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8"/>
        <w:jc w:val="center"/>
        <w:spacing w:line="360" w:lineRule="auto"/>
        <w:rPr>
          <w:rFonts w:ascii="宋体" w:hAnsi="宋体" w:eastAsia="宋体" w:cs="Times New Roman"/>
          <w:spacing w:val="16"/>
          <w:sz w:val="24"/>
          <w:szCs w:val="24"/>
          <w:u w:val="single"/>
        </w:rPr>
      </w:pPr>
      <w:r>
        <w:rPr>
          <w:rFonts w:ascii="宋体" w:hAnsi="宋体" w:eastAsia="宋体" w:cs="Times New Roman"/>
          <w:spacing w:val="16"/>
          <w:sz w:val="24"/>
          <w:szCs w:val="24"/>
          <w:u w:val="single"/>
        </w:rPr>
      </w:r>
      <w:r/>
    </w:p>
    <w:p>
      <w:pPr>
        <w:spacing w:line="360" w:lineRule="auto"/>
        <w:rPr>
          <w:rFonts w:ascii="黑体" w:hAnsi="宋体" w:eastAsia="黑体" w:cs="Times New Roman"/>
          <w:bCs/>
          <w:sz w:val="36"/>
          <w:szCs w:val="36"/>
        </w:rPr>
      </w:pPr>
      <w:r>
        <w:rPr>
          <w:rFonts w:ascii="黑体" w:hAnsi="宋体" w:eastAsia="黑体" w:cs="Times New Roman"/>
          <w:bCs/>
          <w:sz w:val="36"/>
          <w:szCs w:val="36"/>
        </w:rPr>
      </w:r>
      <w:r/>
    </w:p>
    <w:p>
      <w:pPr>
        <w:jc w:val="center"/>
        <w:spacing w:line="360" w:lineRule="auto"/>
        <w:rPr>
          <w:rFonts w:ascii="宋体" w:hAnsi="宋体" w:eastAsia="宋体" w:cs="宋体"/>
          <w:bCs/>
          <w:sz w:val="44"/>
          <w:szCs w:val="44"/>
        </w:rPr>
      </w:pPr>
      <w:r>
        <w:rPr>
          <w:rFonts w:hint="eastAsia" w:ascii="宋体" w:hAnsi="宋体" w:eastAsia="宋体" w:cs="宋体"/>
          <w:bCs/>
          <w:sz w:val="44"/>
          <w:szCs w:val="44"/>
        </w:rPr>
        <w:t xml:space="preserve">淳化农业园区粮食仓储防爆报警、恒温恒湿、环境控制等配套设备采购</w:t>
      </w:r>
      <w:r/>
    </w:p>
    <w:p>
      <w:pPr>
        <w:ind w:left="210" w:firstLine="440"/>
        <w:jc w:val="center"/>
        <w:spacing w:line="360" w:lineRule="auto"/>
        <w:rPr>
          <w:rFonts w:ascii="宋体" w:hAnsi="宋体" w:eastAsia="宋体" w:cs="宋体"/>
          <w:bCs/>
          <w:sz w:val="44"/>
          <w:szCs w:val="44"/>
        </w:rPr>
      </w:pPr>
      <w:r>
        <w:rPr>
          <w:rFonts w:ascii="宋体" w:hAnsi="宋体" w:eastAsia="宋体" w:cs="宋体"/>
          <w:bCs/>
          <w:sz w:val="44"/>
          <w:szCs w:val="44"/>
        </w:rPr>
      </w:r>
      <w:r/>
    </w:p>
    <w:p>
      <w:pPr>
        <w:jc w:val="center"/>
        <w:spacing w:line="360" w:lineRule="auto"/>
        <w:rPr>
          <w:rFonts w:ascii="宋体" w:hAnsi="宋体" w:eastAsia="宋体" w:cs="宋体"/>
          <w:bCs/>
          <w:sz w:val="32"/>
          <w:szCs w:val="32"/>
        </w:rPr>
      </w:pPr>
      <w:r>
        <w:rPr>
          <w:rFonts w:hint="eastAsia" w:ascii="宋体" w:hAnsi="宋体" w:eastAsia="宋体" w:cs="宋体"/>
          <w:bCs/>
          <w:sz w:val="32"/>
          <w:szCs w:val="32"/>
          <w:lang w:bidi="zh-CN"/>
        </w:rPr>
        <w:t xml:space="preserve">JSZC-320115-FBYY-G2024-0008</w:t>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Cs/>
          <w:sz w:val="32"/>
          <w:szCs w:val="32"/>
        </w:rPr>
      </w:pPr>
      <w:r>
        <w:rPr>
          <w:rFonts w:hint="eastAsia" w:ascii="黑体" w:hAnsi="宋体" w:eastAsia="黑体" w:cs="黑体"/>
          <w:bCs/>
          <w:sz w:val="52"/>
          <w:szCs w:val="52"/>
        </w:rPr>
        <w:t xml:space="preserve">公开招标文件</w:t>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lef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ind w:firstLine="713"/>
        <w:jc w:val="center"/>
        <w:spacing w:line="360" w:lineRule="auto"/>
        <w:rPr>
          <w:rFonts w:ascii="宋体" w:hAnsi="宋体" w:eastAsia="宋体" w:cs="宋体"/>
          <w:bCs/>
          <w:sz w:val="36"/>
          <w:szCs w:val="36"/>
        </w:rPr>
      </w:pPr>
      <w:r>
        <w:rPr>
          <w:rFonts w:hint="eastAsia" w:ascii="宋体" w:hAnsi="宋体" w:eastAsia="宋体" w:cs="宋体"/>
          <w:bCs/>
          <w:sz w:val="36"/>
          <w:szCs w:val="36"/>
        </w:rPr>
        <w:t xml:space="preserve">富邦永晔（北京）工程顾问有限公司</w:t>
      </w:r>
      <w:r/>
    </w:p>
    <w:p>
      <w:pPr>
        <w:ind w:firstLine="3240"/>
        <w:spacing w:line="360" w:lineRule="auto"/>
        <w:tabs>
          <w:tab w:val="left" w:pos="360" w:leader="none"/>
        </w:tabs>
        <w:rPr>
          <w:rFonts w:ascii="宋体" w:hAnsi="Times New Roman" w:eastAsia="宋体" w:cs="Times New Roman"/>
          <w:bCs/>
          <w:sz w:val="36"/>
          <w:szCs w:val="36"/>
        </w:rPr>
      </w:pPr>
      <w:r>
        <w:rPr>
          <w:rFonts w:hint="eastAsia" w:ascii="宋体" w:hAnsi="宋体" w:eastAsia="宋体" w:cs="宋体"/>
          <w:bCs/>
          <w:sz w:val="36"/>
          <w:szCs w:val="36"/>
        </w:rPr>
        <w:t xml:space="preserve">2</w:t>
      </w:r>
      <w:r>
        <w:rPr>
          <w:rFonts w:ascii="宋体" w:hAnsi="宋体" w:eastAsia="宋体" w:cs="宋体"/>
          <w:bCs/>
          <w:sz w:val="36"/>
          <w:szCs w:val="36"/>
        </w:rPr>
        <w:t xml:space="preserve">02</w:t>
      </w:r>
      <w:r>
        <w:rPr>
          <w:rFonts w:hint="eastAsia" w:ascii="宋体" w:hAnsi="宋体" w:eastAsia="宋体" w:cs="宋体"/>
          <w:bCs/>
          <w:sz w:val="36"/>
          <w:szCs w:val="36"/>
        </w:rPr>
        <w:t xml:space="preserve">4年09月</w:t>
      </w:r>
      <w:r>
        <w:rPr>
          <w:rFonts w:hint="eastAsia" w:ascii="宋体" w:hAnsi="宋体" w:eastAsia="宋体" w:cs="宋体"/>
          <w:bCs/>
          <w:sz w:val="36"/>
          <w:szCs w:val="36"/>
        </w:rPr>
        <w:t xml:space="preserve">24</w:t>
      </w:r>
      <w:r>
        <w:rPr>
          <w:rFonts w:hint="eastAsia" w:ascii="宋体" w:hAnsi="宋体" w:eastAsia="宋体" w:cs="宋体"/>
          <w:bCs/>
          <w:sz w:val="36"/>
          <w:szCs w:val="36"/>
        </w:rPr>
        <w:t xml:space="preserve">日</w:t>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ind w:left="118"/>
        <w:jc w:val="center"/>
        <w:spacing w:before="296" w:after="120" w:line="360" w:lineRule="auto"/>
        <w:tabs>
          <w:tab w:val="left" w:pos="1078" w:leader="none"/>
          <w:tab w:val="right" w:pos="9616" w:leader="dot"/>
        </w:tabs>
        <w:rPr>
          <w:rFonts w:ascii="Times New Roman" w:hAnsi="Times New Roman" w:eastAsia="宋体" w:cs="Times New Roman"/>
          <w:spacing w:val="32"/>
          <w:sz w:val="36"/>
          <w:szCs w:val="36"/>
        </w:rPr>
      </w:pPr>
      <w:r>
        <w:rPr>
          <w:rFonts w:hint="eastAsia" w:ascii="Times New Roman" w:hAnsi="Times New Roman" w:eastAsia="宋体" w:cs="Times New Roman"/>
          <w:spacing w:val="32"/>
          <w:sz w:val="36"/>
          <w:szCs w:val="36"/>
        </w:rPr>
        <w:t xml:space="preserve">目录</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第一章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公开招标公告</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3</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第二章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供应商须知</w:t>
      </w:r>
      <w:r>
        <w:rPr>
          <w:rFonts w:hint="eastAsia" w:ascii="Times New Roman" w:hAnsi="Times New Roman" w:eastAsia="宋体" w:cs="Times New Roman"/>
          <w:sz w:val="24"/>
          <w:szCs w:val="24"/>
        </w:rPr>
        <w:tab/>
        <w:t xml:space="preserve">8</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第三章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评标标准</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第四章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采购需求</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4</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第五章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合同主要条款及格式</w:t>
      </w:r>
      <w:r>
        <w:rPr>
          <w:rFonts w:hint="eastAsia" w:ascii="Times New Roman" w:hAnsi="Times New Roman" w:eastAsia="宋体" w:cs="Times New Roman"/>
          <w:sz w:val="24"/>
          <w:szCs w:val="24"/>
        </w:rPr>
        <w:tab/>
        <w:t xml:space="preserve">28</w:t>
      </w:r>
      <w:r/>
    </w:p>
    <w:p>
      <w:pPr>
        <w:ind w:left="118"/>
        <w:spacing w:before="296" w:after="120" w:line="360" w:lineRule="auto"/>
        <w:tabs>
          <w:tab w:val="left" w:pos="1078" w:leader="none"/>
          <w:tab w:val="right" w:pos="9616" w:leader="dot"/>
        </w:tabs>
        <w:rPr>
          <w:rFonts w:ascii="Times New Roman" w:hAnsi="Times New Roman" w:eastAsia="宋体" w:cs="Calibri"/>
          <w:sz w:val="24"/>
          <w:szCs w:val="24"/>
        </w:rPr>
      </w:pPr>
      <w:r>
        <w:rPr>
          <w:rFonts w:hint="eastAsia" w:ascii="Times New Roman" w:hAnsi="Times New Roman" w:eastAsia="宋体" w:cs="Times New Roman"/>
          <w:sz w:val="24"/>
          <w:szCs w:val="24"/>
        </w:rPr>
        <w:t xml:space="preserve">第六章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投标文件格式</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p>
    <w:p>
      <w:pPr>
        <w:jc w:val="center"/>
        <w:spacing w:line="360" w:lineRule="auto"/>
        <w:rPr>
          <w:rFonts w:ascii="宋体" w:hAnsi="宋体" w:eastAsia="宋体" w:cs="Times New Roman"/>
          <w:b/>
          <w:sz w:val="32"/>
          <w:szCs w:val="32"/>
        </w:rPr>
        <w:sectPr>
          <w:footerReference w:type="even" r:id="rId10"/>
          <w:footnotePr/>
          <w:endnotePr/>
          <w:type w:val="nextPage"/>
          <w:pgSz w:w="11906" w:h="16838" w:orient="portrait"/>
          <w:pgMar w:top="1440" w:right="1416" w:bottom="1440" w:left="1276" w:header="851" w:footer="992" w:gutter="0"/>
          <w:pgNumType w:start="1"/>
          <w:cols w:num="1" w:sep="0" w:space="720" w:equalWidth="1"/>
          <w:docGrid w:linePitch="360"/>
          <w:titlePg/>
        </w:sectPr>
      </w:pPr>
      <w:r>
        <w:rPr>
          <w:rFonts w:ascii="宋体" w:hAnsi="宋体" w:eastAsia="宋体" w:cs="Times New Roman"/>
          <w:b/>
          <w:sz w:val="32"/>
          <w:szCs w:val="32"/>
        </w:rPr>
      </w:r>
      <w:r/>
    </w:p>
    <w:p>
      <w:pPr>
        <w:jc w:val="center"/>
        <w:spacing w:line="360" w:lineRule="auto"/>
        <w:rPr>
          <w:rFonts w:ascii="宋体" w:hAnsi="宋体" w:eastAsia="宋体" w:cs="Times New Roman"/>
          <w:b/>
          <w:sz w:val="32"/>
          <w:szCs w:val="32"/>
        </w:rPr>
      </w:pPr>
      <w:r>
        <w:rPr>
          <w:rFonts w:hint="eastAsia" w:ascii="宋体" w:hAnsi="宋体" w:eastAsia="宋体" w:cs="Times New Roman"/>
          <w:b/>
          <w:sz w:val="32"/>
          <w:szCs w:val="32"/>
        </w:rPr>
        <w:t xml:space="preserve">第一章 </w:t>
      </w:r>
      <w:r>
        <w:rPr>
          <w:rFonts w:hint="eastAsia" w:ascii="宋体" w:hAnsi="宋体" w:eastAsia="宋体" w:cs="Times New Roman"/>
          <w:b/>
          <w:sz w:val="32"/>
          <w:szCs w:val="32"/>
          <w:lang w:val="zh-CN"/>
        </w:rPr>
        <w:t xml:space="preserve">招标公告</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项目概况：</w:t>
      </w:r>
      <w:r/>
    </w:p>
    <w:p>
      <w:pPr>
        <w:ind w:firstLine="24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u w:val="single"/>
        </w:rPr>
        <w:t xml:space="preserve">淳化农业园区粮食仓储防爆报警、恒温恒湿、环境控制等配套设备采购</w:t>
      </w:r>
      <w:r>
        <w:rPr>
          <w:rFonts w:hint="eastAsia" w:ascii="宋体" w:hAnsi="宋体" w:eastAsia="宋体" w:cs="Times New Roman"/>
          <w:bCs/>
          <w:sz w:val="24"/>
          <w:szCs w:val="24"/>
        </w:rPr>
        <w:t xml:space="preserve">的潜在供应商应在</w:t>
      </w:r>
      <w:r>
        <w:rPr>
          <w:rFonts w:hint="eastAsia" w:ascii="宋体" w:hAnsi="宋体" w:eastAsia="宋体" w:cs="Times New Roman"/>
          <w:bCs/>
          <w:sz w:val="24"/>
          <w:szCs w:val="24"/>
          <w:u w:val="single"/>
        </w:rPr>
        <w:t xml:space="preserve">“江苏政府采购网、南京公共采购信息网”自行免费下载 获取采购文件，并于2024-10-</w:t>
      </w:r>
      <w:r>
        <w:rPr>
          <w:rFonts w:hint="eastAsia" w:ascii="宋体" w:hAnsi="宋体" w:eastAsia="宋体" w:cs="Times New Roman"/>
          <w:bCs/>
          <w:sz w:val="24"/>
          <w:szCs w:val="24"/>
          <w:u w:val="single"/>
        </w:rPr>
        <w:t xml:space="preserve">16</w:t>
      </w:r>
      <w:r>
        <w:rPr>
          <w:rFonts w:hint="eastAsia" w:ascii="宋体" w:hAnsi="宋体" w:eastAsia="宋体" w:cs="Times New Roman"/>
          <w:bCs/>
          <w:sz w:val="24"/>
          <w:szCs w:val="24"/>
          <w:u w:val="single"/>
        </w:rPr>
        <w:t xml:space="preserve">  09:30 （北京时间）前提交响应文件。</w:t>
      </w:r>
      <w:r/>
    </w:p>
    <w:p>
      <w:pPr>
        <w:ind w:firstLine="420"/>
        <w:jc w:val="left"/>
        <w:spacing w:line="360" w:lineRule="auto"/>
        <w:widowControl/>
        <w:rPr>
          <w:rFonts w:ascii="宋体" w:hAnsi="宋体" w:eastAsia="宋体" w:cs="Times New Roman"/>
          <w:b/>
          <w:bCs/>
          <w:sz w:val="24"/>
          <w:szCs w:val="24"/>
        </w:rPr>
      </w:pPr>
      <w:r>
        <w:rPr>
          <w:rFonts w:hint="eastAsia" w:ascii="宋体" w:hAnsi="宋体" w:eastAsia="宋体" w:cs="Times New Roman"/>
          <w:b/>
          <w:bCs/>
          <w:sz w:val="24"/>
          <w:szCs w:val="24"/>
        </w:rPr>
        <w:t xml:space="preserve">一、项目基本情况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项目编号：</w:t>
      </w:r>
      <w:r>
        <w:rPr>
          <w:rFonts w:ascii="宋体" w:hAnsi="宋体" w:eastAsia="宋体" w:cs="Times New Roman"/>
          <w:bCs/>
          <w:sz w:val="24"/>
          <w:szCs w:val="24"/>
        </w:rPr>
        <w:t xml:space="preserve">JSZC-320115-FBYY-G2024-0008</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项目名称：淳化农业园区粮食仓储防爆报警、恒温恒湿、环境控制等配套设备采购</w:t>
      </w:r>
      <w:r>
        <w:rPr>
          <w:rFonts w:hint="eastAsia" w:ascii="宋体" w:hAnsi="宋体" w:eastAsia="宋体" w:cs="Times New Roman"/>
          <w:bCs/>
          <w:sz w:val="24"/>
          <w:szCs w:val="24"/>
        </w:rPr>
        <w:t xml:space="preserve">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预算金额：</w:t>
      </w:r>
      <w:r>
        <w:rPr>
          <w:rFonts w:hint="eastAsia" w:ascii="宋体" w:hAnsi="宋体" w:eastAsia="宋体" w:cs="Times New Roman"/>
          <w:bCs/>
          <w:sz w:val="24"/>
          <w:szCs w:val="24"/>
        </w:rPr>
        <w:t xml:space="preserve">190.133611 万元</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最高限价：190万</w:t>
      </w:r>
      <w:r>
        <w:rPr>
          <w:rFonts w:hint="eastAsia" w:ascii="宋体" w:hAnsi="宋体" w:eastAsia="宋体" w:cs="Times New Roman"/>
          <w:bCs/>
          <w:sz w:val="24"/>
          <w:szCs w:val="24"/>
        </w:rPr>
        <w:t xml:space="preserve">元，超过项目最高限价作无效标处理。</w:t>
      </w:r>
      <w:r/>
    </w:p>
    <w:p>
      <w:pPr>
        <w:ind w:left="1500" w:hanging="108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采购需求：淳化农业园区粮食仓储防爆报警、恒温恒湿、环境控制等配套设备采购，具体详见竞争性磋商文件。</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合同履行期限：合同签订</w:t>
      </w:r>
      <w:r>
        <w:rPr>
          <w:rFonts w:hint="eastAsia" w:ascii="宋体" w:hAnsi="宋体" w:eastAsia="宋体" w:cs="Times New Roman"/>
          <w:bCs/>
          <w:sz w:val="24"/>
          <w:szCs w:val="24"/>
        </w:rPr>
        <w:t xml:space="preserve">后</w:t>
      </w:r>
      <w:r>
        <w:rPr>
          <w:rFonts w:hint="eastAsia" w:ascii="宋体" w:hAnsi="宋体" w:eastAsia="宋体" w:cs="Times New Roman"/>
          <w:bCs/>
          <w:sz w:val="24"/>
          <w:szCs w:val="24"/>
        </w:rPr>
        <w:t xml:space="preserve">60个日历天内完</w:t>
      </w:r>
      <w:r>
        <w:rPr>
          <w:rFonts w:hint="eastAsia" w:ascii="宋体" w:hAnsi="宋体" w:eastAsia="宋体" w:cs="Times New Roman"/>
          <w:bCs/>
          <w:sz w:val="24"/>
          <w:szCs w:val="24"/>
        </w:rPr>
        <w:t xml:space="preserve">工</w:t>
      </w:r>
      <w:r>
        <w:rPr>
          <w:rFonts w:hint="eastAsia" w:ascii="宋体" w:hAnsi="宋体" w:eastAsia="宋体" w:cs="Times New Roman"/>
          <w:bCs/>
          <w:sz w:val="24"/>
          <w:szCs w:val="24"/>
        </w:rPr>
        <w:t xml:space="preserve">。</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本项目（是/否）接受联合体：不接受联合体</w:t>
      </w:r>
      <w:r/>
    </w:p>
    <w:p>
      <w:pPr>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本项目不接受联合体。</w:t>
      </w:r>
      <w:r/>
    </w:p>
    <w:p>
      <w:pPr>
        <w:ind w:firstLine="420"/>
        <w:jc w:val="left"/>
        <w:spacing w:line="360" w:lineRule="auto"/>
        <w:widowControl/>
        <w:rPr>
          <w:rFonts w:ascii="宋体" w:hAnsi="宋体" w:eastAsia="宋体" w:cs="Times New Roman"/>
          <w:b/>
          <w:bCs/>
          <w:sz w:val="24"/>
          <w:szCs w:val="24"/>
        </w:rPr>
      </w:pPr>
      <w:r>
        <w:rPr>
          <w:rFonts w:hint="eastAsia" w:ascii="宋体" w:hAnsi="宋体" w:eastAsia="宋体" w:cs="Times New Roman"/>
          <w:b/>
          <w:bCs/>
          <w:sz w:val="24"/>
          <w:szCs w:val="24"/>
        </w:rPr>
        <w:t xml:space="preserve">二、申请人的资格要求</w:t>
      </w:r>
      <w:r/>
    </w:p>
    <w:p>
      <w:pPr>
        <w:ind w:firstLine="420"/>
        <w:jc w:val="left"/>
        <w:spacing w:line="360" w:lineRule="auto"/>
        <w:widowControl/>
        <w:rPr>
          <w:rFonts w:ascii="宋体" w:hAnsi="宋体" w:eastAsia="宋体" w:cs="Times New Roman"/>
          <w:bCs/>
          <w:sz w:val="24"/>
          <w:szCs w:val="24"/>
        </w:rPr>
      </w:pPr>
      <w:r>
        <w:rPr>
          <w:rFonts w:hint="eastAsia" w:ascii="宋体" w:cs="宋体"/>
          <w:bCs/>
          <w:sz w:val="22"/>
        </w:rPr>
        <w:t xml:space="preserve">（一）满足《中华人民共和国政府采购法》第二十二条规定：</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（1）具有独立承担民事责任的能力（提供法人或者其他组织的营业执照；供应商为自然人的，提供其身份证明材料）。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（2）具有良好的商业信誉和健全的财务会计制度（提供参加本次采购活动前的会计报表）。</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（3）具有履行合同所必需的设备和专业技术能力（根据项目需求提供履行合同所必需的设备和专业技术能力的证明材料或声明）。</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（4）有依法缴纳税收和社会保障资金的良好记录（提供参加本次采购活动前半年内（至少一个月）（2024年3月-2024年8月）依法缴纳税收和社会保障资金的相关资料）。</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（5）参加采购活动前三年内，在经营活动中没有重大违法记录（提供参加本次采购活动前3年内在经营活动中没有重大违法记录的书面声明）。</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（6）法律、行政法规规定的其他条件。</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（二）落实政府采购政策需满足的资格要求：</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（如属于专门面向</w:t>
      </w:r>
      <w:r>
        <w:rPr>
          <w:rFonts w:hint="eastAsia" w:ascii="宋体" w:hAnsi="宋体" w:eastAsia="宋体" w:cs="Times New Roman"/>
          <w:bCs/>
          <w:sz w:val="24"/>
          <w:szCs w:val="24"/>
        </w:rPr>
        <w:t xml:space="preserve">中小企业采购的项目，供应商应为中小微企业、监狱企业、残疾人福利性单位）本项目按照采用以下第(1)种方式落实政府采购促进中小企业发展的要求：</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（1）本项目整体专门面向中小企业采购。</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（2）本项目整体专门面向小微企业采购。</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（3）本项目通过以下第种方式预留部分采购份额采购中小企业服务：</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①本项目要求供应商以联合体形式参加，企业合同金额应当达到的比例为%。</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②本项目要求供应商进行合同分</w:t>
      </w:r>
      <w:r>
        <w:rPr>
          <w:rFonts w:hint="eastAsia" w:ascii="宋体" w:hAnsi="宋体" w:eastAsia="宋体" w:cs="Times New Roman"/>
          <w:bCs/>
          <w:sz w:val="24"/>
          <w:szCs w:val="24"/>
        </w:rPr>
        <w:t xml:space="preserve">包，企业合同金额应当达到的比例为%。</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（4）本项目为非预留份额的采购项目或采购包，执行价格扣除优惠政策，具体详见采购文件。 </w:t>
      </w:r>
      <w:r/>
    </w:p>
    <w:p>
      <w:pPr>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（三）本项目的特定资格要求：</w:t>
      </w:r>
      <w:r/>
    </w:p>
    <w:p>
      <w:pPr>
        <w:ind w:firstLine="84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无</w:t>
      </w:r>
      <w:r/>
    </w:p>
    <w:p>
      <w:pPr>
        <w:ind w:firstLine="420"/>
        <w:jc w:val="left"/>
        <w:spacing w:line="360" w:lineRule="auto"/>
        <w:widowControl/>
        <w:rPr>
          <w:rFonts w:ascii="宋体" w:hAnsi="宋体" w:eastAsia="宋体" w:cs="Times New Roman"/>
          <w:b/>
          <w:bCs/>
          <w:sz w:val="24"/>
          <w:szCs w:val="24"/>
        </w:rPr>
      </w:pPr>
      <w:r>
        <w:rPr>
          <w:rFonts w:hint="eastAsia" w:ascii="宋体" w:hAnsi="宋体" w:eastAsia="宋体" w:cs="Times New Roman"/>
          <w:b/>
          <w:bCs/>
          <w:sz w:val="24"/>
          <w:szCs w:val="24"/>
        </w:rPr>
        <w:t xml:space="preserve">三、获取招标文件 </w:t>
      </w:r>
      <w:r/>
    </w:p>
    <w:p>
      <w:pPr>
        <w:ind w:firstLine="440"/>
        <w:jc w:val="left"/>
        <w:spacing w:line="360" w:lineRule="auto"/>
        <w:widowControl/>
        <w:rPr>
          <w:rFonts w:ascii="宋体" w:cs="宋体"/>
          <w:sz w:val="22"/>
        </w:rPr>
      </w:pPr>
      <w:r>
        <w:rPr>
          <w:rFonts w:hint="eastAsia" w:ascii="宋体" w:cs="宋体"/>
          <w:sz w:val="22"/>
        </w:rPr>
        <w:t xml:space="preserve">时间：2024年09月</w:t>
      </w:r>
      <w:r>
        <w:rPr>
          <w:rFonts w:hint="eastAsia" w:ascii="宋体" w:cs="宋体"/>
          <w:sz w:val="22"/>
        </w:rPr>
        <w:t xml:space="preserve">25</w:t>
      </w:r>
      <w:r>
        <w:rPr>
          <w:rFonts w:hint="eastAsia" w:ascii="宋体" w:cs="宋体"/>
          <w:sz w:val="22"/>
        </w:rPr>
        <w:t xml:space="preserve">日至2024年09月</w:t>
      </w:r>
      <w:r>
        <w:rPr>
          <w:rFonts w:hint="eastAsia" w:ascii="宋体" w:cs="宋体"/>
          <w:sz w:val="22"/>
        </w:rPr>
        <w:t xml:space="preserve">30</w:t>
      </w:r>
      <w:r>
        <w:rPr>
          <w:rFonts w:hint="eastAsia" w:ascii="宋体" w:cs="宋体"/>
          <w:sz w:val="22"/>
        </w:rPr>
        <w:t xml:space="preserve">日，每天上午09:00-12:00，下午14:00-17:00（北京时间，法定节假日除外） </w:t>
      </w:r>
      <w:r/>
    </w:p>
    <w:p>
      <w:pPr>
        <w:ind w:firstLine="440"/>
        <w:jc w:val="left"/>
        <w:spacing w:line="360" w:lineRule="auto"/>
        <w:widowControl/>
        <w:rPr>
          <w:rFonts w:ascii="宋体" w:cs="宋体"/>
          <w:sz w:val="22"/>
        </w:rPr>
      </w:pPr>
      <w:r>
        <w:rPr>
          <w:rFonts w:hint="eastAsia" w:ascii="宋体" w:cs="宋体"/>
          <w:sz w:val="22"/>
        </w:rPr>
        <w:t xml:space="preserve">地点：“江苏政府采购网、南京公共采购信息网”自行免费下载 </w:t>
      </w:r>
      <w:r/>
    </w:p>
    <w:p>
      <w:pPr>
        <w:ind w:firstLine="440"/>
        <w:jc w:val="left"/>
        <w:spacing w:line="360" w:lineRule="auto"/>
        <w:widowControl/>
        <w:rPr>
          <w:rFonts w:ascii="宋体" w:cs="宋体"/>
          <w:sz w:val="22"/>
        </w:rPr>
      </w:pPr>
      <w:r>
        <w:rPr>
          <w:rFonts w:hint="eastAsia" w:ascii="宋体" w:cs="宋体"/>
          <w:sz w:val="22"/>
        </w:rPr>
        <w:t xml:space="preserve">方式：“</w:t>
      </w:r>
      <w:r>
        <w:rPr>
          <w:rFonts w:hint="eastAsia" w:ascii="宋体" w:cs="宋体"/>
          <w:sz w:val="22"/>
        </w:rPr>
        <w:t xml:space="preserve">江苏政府采购网、南京公共采购信息网”自行免费下载 </w:t>
      </w:r>
      <w:r/>
    </w:p>
    <w:p>
      <w:pPr>
        <w:ind w:firstLine="420"/>
        <w:jc w:val="left"/>
        <w:spacing w:line="360" w:lineRule="auto"/>
        <w:widowControl/>
        <w:rPr>
          <w:rFonts w:ascii="宋体" w:hAnsi="宋体" w:eastAsia="宋体" w:cs="Times New Roman"/>
          <w:bCs/>
          <w:sz w:val="24"/>
          <w:szCs w:val="24"/>
        </w:rPr>
      </w:pPr>
      <w:r>
        <w:rPr>
          <w:rFonts w:hint="eastAsia" w:ascii="宋体" w:cs="宋体"/>
          <w:sz w:val="22"/>
        </w:rPr>
        <w:t xml:space="preserve">售价：0.00元</w:t>
      </w:r>
      <w:r/>
    </w:p>
    <w:p>
      <w:pPr>
        <w:ind w:firstLine="420"/>
        <w:jc w:val="left"/>
        <w:spacing w:line="360" w:lineRule="auto"/>
        <w:widowControl/>
        <w:rPr>
          <w:rFonts w:ascii="宋体" w:hAnsi="宋体" w:eastAsia="宋体"/>
          <w:b/>
          <w:bCs/>
          <w:sz w:val="24"/>
          <w:szCs w:val="24"/>
        </w:rPr>
      </w:pPr>
      <w:r>
        <w:rPr>
          <w:rFonts w:hint="eastAsia" w:ascii="宋体" w:hAnsi="宋体" w:eastAsia="宋体" w:cs="Times New Roman"/>
          <w:b/>
          <w:bCs/>
          <w:sz w:val="24"/>
          <w:szCs w:val="24"/>
        </w:rPr>
        <w:t xml:space="preserve">四、</w:t>
      </w:r>
      <w:r>
        <w:rPr>
          <w:rFonts w:hint="eastAsia" w:ascii="宋体" w:hAnsi="宋体" w:eastAsia="宋体"/>
          <w:b/>
          <w:bCs/>
          <w:sz w:val="24"/>
          <w:szCs w:val="24"/>
        </w:rPr>
        <w:t xml:space="preserve">提交投标文件截止时间、开标时间和地点</w:t>
      </w:r>
      <w:r/>
    </w:p>
    <w:p>
      <w:pPr>
        <w:ind w:firstLine="420"/>
        <w:jc w:val="left"/>
        <w:spacing w:line="360" w:lineRule="auto"/>
        <w:widowControl/>
        <w:rPr>
          <w:rFonts w:ascii="宋体" w:hAnsi="宋体" w:eastAsia="宋体" w:cs="Times New Roman"/>
          <w:bCs/>
          <w:sz w:val="24"/>
          <w:szCs w:val="24"/>
        </w:rPr>
      </w:pPr>
      <w:r/>
      <w:bookmarkStart w:id="0" w:name="_Hlk78193503"/>
      <w:r>
        <w:rPr>
          <w:rFonts w:hint="eastAsia" w:ascii="宋体" w:hAnsi="宋体" w:eastAsia="宋体" w:cs="Times New Roman"/>
          <w:bCs/>
          <w:sz w:val="24"/>
          <w:szCs w:val="24"/>
        </w:rPr>
        <w:t xml:space="preserve">2024-10-</w:t>
      </w:r>
      <w:r>
        <w:rPr>
          <w:rFonts w:hint="eastAsia" w:ascii="宋体" w:hAnsi="宋体" w:eastAsia="宋体" w:cs="Times New Roman"/>
          <w:bCs/>
          <w:sz w:val="24"/>
          <w:szCs w:val="24"/>
        </w:rPr>
        <w:t xml:space="preserve">16</w:t>
      </w:r>
      <w:r>
        <w:rPr>
          <w:rFonts w:hint="eastAsia" w:ascii="宋体" w:hAnsi="宋体" w:eastAsia="宋体" w:cs="Times New Roman"/>
          <w:bCs/>
          <w:sz w:val="24"/>
          <w:szCs w:val="24"/>
        </w:rPr>
        <w:t xml:space="preserve">  09:30 （北京时间）</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地点：“苏采云”政府采购交易系统</w:t>
      </w:r>
      <w:bookmarkEnd w:id="0"/>
      <w:r/>
      <w:r/>
    </w:p>
    <w:p>
      <w:pPr>
        <w:ind w:firstLine="420"/>
        <w:jc w:val="left"/>
        <w:spacing w:line="360" w:lineRule="auto"/>
        <w:widowControl/>
        <w:rPr>
          <w:rFonts w:ascii="宋体" w:hAnsi="宋体" w:eastAsia="宋体" w:cs="Times New Roman"/>
          <w:b/>
          <w:bCs/>
          <w:sz w:val="24"/>
          <w:szCs w:val="24"/>
        </w:rPr>
      </w:pPr>
      <w:r>
        <w:rPr>
          <w:rFonts w:hint="eastAsia" w:ascii="宋体" w:hAnsi="宋体" w:eastAsia="宋体" w:cs="Times New Roman"/>
          <w:b/>
          <w:bCs/>
          <w:sz w:val="24"/>
          <w:szCs w:val="24"/>
        </w:rPr>
        <w:t xml:space="preserve">五、公告期限</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自本公告发布之日起5个工作日。</w:t>
      </w:r>
      <w:r/>
    </w:p>
    <w:p>
      <w:pPr>
        <w:ind w:firstLine="420"/>
        <w:jc w:val="left"/>
        <w:spacing w:line="360" w:lineRule="auto"/>
        <w:widowControl/>
        <w:rPr>
          <w:rFonts w:ascii="宋体" w:hAnsi="宋体" w:eastAsia="宋体" w:cs="Times New Roman"/>
          <w:b/>
          <w:bCs/>
          <w:sz w:val="24"/>
          <w:szCs w:val="24"/>
        </w:rPr>
      </w:pPr>
      <w:r>
        <w:rPr>
          <w:rFonts w:hint="eastAsia" w:ascii="宋体" w:hAnsi="宋体" w:eastAsia="宋体" w:cs="Times New Roman"/>
          <w:b/>
          <w:bCs/>
          <w:sz w:val="24"/>
          <w:szCs w:val="24"/>
        </w:rPr>
        <w:t xml:space="preserve">六、其他补充事宜</w:t>
      </w:r>
      <w:r/>
    </w:p>
    <w:p>
      <w:pPr>
        <w:ind w:firstLine="420"/>
        <w:jc w:val="left"/>
        <w:spacing w:line="360" w:lineRule="auto"/>
        <w:widowControl/>
        <w:rPr>
          <w:rFonts w:ascii="宋体" w:hAnsi="宋体" w:eastAsia="宋体" w:cs="Times New Roman"/>
          <w:b/>
          <w:bCs/>
          <w:sz w:val="24"/>
          <w:szCs w:val="24"/>
        </w:rPr>
      </w:pPr>
      <w:r>
        <w:rPr>
          <w:rFonts w:hint="eastAsia" w:ascii="宋体" w:hAnsi="宋体" w:eastAsia="宋体" w:cs="Times New Roman"/>
          <w:bCs/>
          <w:sz w:val="24"/>
          <w:szCs w:val="24"/>
        </w:rPr>
        <w:t xml:space="preserve">1、供应商通过苏采云系统参与政府采购项目，需要办理江苏省政府采购数字证书及电子公章，具体详见苏采云系统登录页“新CA办理指南”。供应商按《苏采云系统供应商操作手册》（以下简称“操作手册”）进行注册，并制作上传电子</w:t>
      </w:r>
      <w:r>
        <w:rPr>
          <w:rFonts w:hint="eastAsia" w:ascii="宋体" w:hAnsi="宋体" w:eastAsia="宋体" w:cs="Times New Roman"/>
          <w:bCs/>
          <w:sz w:val="24"/>
          <w:szCs w:val="24"/>
        </w:rPr>
        <w:t xml:space="preserve">投标文件。《操作手册》下载地址：http://www.ccgp-jiangsu.gov.cn/jiangsu/zlxz/ee/ee3a4bc5a3454aa2b0d9312230633ce9.html（“苏采云”南京地区客服热线025-83633744、025-83633743）。</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 拒绝下述供应商参加本次采购活动：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（1）供应商单位负责人为同一人或者存在直接控股、管理关系的不同供应商，不得参加同一合同项下的政府采购活动。</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（2）凡为采购项目提供整体设计、规范编制或者项目管理、监理、检测等服务的供应商，不得再参加本项目的采购活动。</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（3）供应商被“信用中国”网站、“中国政府采购网"列入失信被执行人、重大税收违法案件当事人名单、政府采购严重违法失信行为记录名单。</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依据南京市财政局“关于在政府采购中推行信用承诺制的通知”，政府采购供应商只需在资格审查环节提供满足相应条件的书面承诺书，不再需要提供证明材料。供应商在中标（成交）后，应按采购文件要求，将由信用承诺书替代的证明材料提交采购人或采购代理机构核验。经核验无误后，由采购人或采购代理机构发出中标（成交）通知书。</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4、供应商涉及以下情形的，不适用信用承诺，仍须提供上述证明材料:</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（一）供应商被列入严重失信主体名单；</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（二）被相关监管部门作出行政处罚且尚在处罚有效期内；</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（三）其他法律、行政法规规定的不适用信用承诺的情形。</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5、采购人不组织现场勘查，供应商可自行踏勘。请务必对项目现场和周围环境进行仔细认真地查勘，在随后的采购中，对现场资料和数据所作出的推论、解释和结论及由此造成的后果由供应商负责。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有关本次招标的事项若存在变动或修改，敬请及时关注“江苏省政府采购网”、“南京市公共采购信息网”发布的信息更正公告。</w:t>
      </w:r>
      <w:r/>
    </w:p>
    <w:p>
      <w:pPr>
        <w:ind w:firstLine="420"/>
        <w:jc w:val="left"/>
        <w:spacing w:line="360" w:lineRule="auto"/>
        <w:widowControl/>
        <w:rPr>
          <w:rFonts w:ascii="宋体" w:hAnsi="宋体" w:eastAsia="宋体" w:cs="Times New Roman"/>
          <w:b/>
          <w:bCs/>
          <w:sz w:val="24"/>
          <w:szCs w:val="24"/>
        </w:rPr>
      </w:pPr>
      <w:r>
        <w:rPr>
          <w:rFonts w:hint="eastAsia" w:ascii="宋体" w:hAnsi="宋体" w:eastAsia="宋体" w:cs="Times New Roman"/>
          <w:b/>
          <w:bCs/>
          <w:sz w:val="24"/>
          <w:szCs w:val="24"/>
        </w:rPr>
        <w:t xml:space="preserve">七、对本次招标提出询问，请按以下方式联系。</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1.采购人信息</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名    称：</w:t>
      </w:r>
      <w:r>
        <w:rPr>
          <w:rFonts w:hint="eastAsia" w:ascii="宋体" w:cs="宋体"/>
          <w:bCs/>
          <w:sz w:val="22"/>
        </w:rPr>
        <w:t xml:space="preserve">南京市江宁区人民政府淳化街道办事处</w:t>
      </w:r>
      <w:r/>
    </w:p>
    <w:p>
      <w:pPr>
        <w:ind w:firstLine="420"/>
        <w:jc w:val="left"/>
        <w:spacing w:line="360" w:lineRule="auto"/>
        <w:widowControl/>
        <w:rPr>
          <w:rFonts w:ascii="宋体" w:cs="宋体"/>
          <w:bCs/>
          <w:sz w:val="22"/>
        </w:rPr>
      </w:pPr>
      <w:r>
        <w:rPr>
          <w:rFonts w:hint="eastAsia" w:ascii="宋体" w:cs="宋体"/>
          <w:bCs/>
          <w:sz w:val="22"/>
        </w:rPr>
        <w:t xml:space="preserve">地    址：江宁区中市街与淳关路交叉口东北20米2号楼</w:t>
      </w:r>
      <w:r/>
    </w:p>
    <w:p>
      <w:pPr>
        <w:ind w:firstLine="420"/>
        <w:jc w:val="left"/>
        <w:spacing w:line="360" w:lineRule="auto"/>
        <w:widowControl/>
        <w:rPr>
          <w:rFonts w:ascii="宋体" w:cs="宋体"/>
          <w:bCs/>
          <w:sz w:val="22"/>
        </w:rPr>
      </w:pPr>
      <w:r>
        <w:rPr>
          <w:rFonts w:hint="eastAsia" w:ascii="宋体" w:cs="宋体"/>
          <w:bCs/>
          <w:sz w:val="22"/>
        </w:rPr>
        <w:t xml:space="preserve">联 系 人：臧工</w:t>
      </w:r>
      <w:r/>
    </w:p>
    <w:p>
      <w:pPr>
        <w:ind w:firstLine="420"/>
        <w:jc w:val="left"/>
        <w:spacing w:line="360" w:lineRule="auto"/>
        <w:widowControl/>
        <w:rPr>
          <w:rFonts w:ascii="宋体" w:cs="宋体"/>
          <w:bCs/>
          <w:sz w:val="22"/>
        </w:rPr>
      </w:pPr>
      <w:r>
        <w:rPr>
          <w:rFonts w:hint="eastAsia" w:ascii="宋体" w:cs="宋体"/>
          <w:bCs/>
          <w:sz w:val="22"/>
        </w:rPr>
        <w:t xml:space="preserve">联系电话：</w:t>
      </w:r>
      <w:r>
        <w:rPr>
          <w:rFonts w:ascii="宋体" w:cs="宋体"/>
          <w:bCs/>
          <w:sz w:val="22"/>
        </w:rPr>
        <w:t xml:space="preserve">025</w:t>
      </w:r>
      <w:r>
        <w:rPr>
          <w:rFonts w:hint="eastAsia" w:ascii="宋体" w:cs="宋体"/>
          <w:bCs/>
          <w:sz w:val="22"/>
        </w:rPr>
        <w:t xml:space="preserve">-</w:t>
      </w:r>
      <w:r>
        <w:rPr>
          <w:rFonts w:ascii="宋体" w:cs="宋体"/>
          <w:bCs/>
          <w:sz w:val="22"/>
        </w:rPr>
        <w:t xml:space="preserve">52293669</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2.采购代理机构信息</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名    称： 富邦永晔（北京）工程顾问有限公司</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地　　址：南京市鼓楼区东宝路8号时代天地广场520室</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联系方式：</w:t>
      </w:r>
      <w:r>
        <w:rPr>
          <w:rFonts w:ascii="SimSun" w:hAnsi="SimSun" w:eastAsia="SimSun" w:cs="SimSun"/>
          <w:color w:val="000000"/>
          <w:sz w:val="24"/>
        </w:rPr>
        <w:t xml:space="preserve">19825002086</w:t>
      </w:r>
      <w:r>
        <w:rPr>
          <w:rFonts w:hint="eastAsia" w:ascii="宋体" w:hAnsi="宋体" w:eastAsia="宋体" w:cs="Times New Roman"/>
          <w:bCs/>
          <w:sz w:val="24"/>
          <w:szCs w:val="24"/>
        </w:rPr>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3.项目联系方式</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项目联系人：顾工</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电　　 话：</w:t>
      </w:r>
      <w:r>
        <w:rPr>
          <w:rFonts w:ascii="SimSun" w:hAnsi="SimSun" w:eastAsia="SimSun" w:cs="SimSun"/>
          <w:color w:val="000000"/>
          <w:sz w:val="24"/>
        </w:rPr>
        <w:t xml:space="preserve">19825002086</w:t>
      </w:r>
      <w:r>
        <w:rPr>
          <w:rFonts w:hint="eastAsia" w:ascii="宋体" w:hAnsi="宋体" w:eastAsia="宋体" w:cs="Times New Roman"/>
          <w:bCs/>
          <w:sz w:val="24"/>
          <w:szCs w:val="24"/>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980"/>
        <w:rPr>
          <w:rFonts w:ascii="宋体" w:hAnsi="宋体" w:eastAsia="宋体"/>
          <w:sz w:val="32"/>
          <w:szCs w:val="32"/>
          <w:lang w:val="zh-CN"/>
        </w:rPr>
      </w:pPr>
      <w:r>
        <w:rPr>
          <w:rFonts w:ascii="宋体" w:hAnsi="宋体" w:eastAsia="宋体"/>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980"/>
        <w:rPr>
          <w:rFonts w:ascii="宋体" w:hAnsi="宋体" w:eastAsia="宋体"/>
          <w:sz w:val="32"/>
          <w:szCs w:val="32"/>
          <w:lang w:val="zh-CN"/>
        </w:rPr>
      </w:pPr>
      <w:r>
        <w:rPr>
          <w:rFonts w:ascii="宋体" w:hAnsi="宋体" w:eastAsia="宋体"/>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980"/>
        <w:rPr>
          <w:rFonts w:ascii="宋体" w:hAnsi="宋体" w:eastAsia="宋体"/>
          <w:sz w:val="32"/>
          <w:szCs w:val="32"/>
          <w:lang w:val="zh-CN"/>
        </w:rPr>
      </w:pPr>
      <w:r>
        <w:rPr>
          <w:rFonts w:ascii="宋体" w:hAnsi="宋体" w:eastAsia="宋体"/>
          <w:sz w:val="32"/>
          <w:szCs w:val="32"/>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jc w:val="center"/>
        <w:spacing w:line="360" w:lineRule="auto"/>
        <w:rPr>
          <w:rFonts w:ascii="宋体" w:hAnsi="宋体" w:eastAsia="宋体" w:cs="Times New Roman"/>
          <w:b/>
          <w:sz w:val="32"/>
          <w:szCs w:val="32"/>
          <w:lang w:val="zh-CN"/>
        </w:rPr>
      </w:pPr>
      <w:r>
        <w:rPr>
          <w:rFonts w:hint="eastAsia" w:ascii="宋体" w:hAnsi="宋体" w:eastAsia="宋体" w:cs="Times New Roman"/>
          <w:b/>
          <w:sz w:val="32"/>
          <w:szCs w:val="32"/>
          <w:lang w:val="zh-CN"/>
        </w:rPr>
        <w:t xml:space="preserve">第二章 供应商须知</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一、总  则</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1 、适用法律</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1.1 《中华人民共和国政府采购法》、《中华人民共和国政府采购法实施条例》、《政府采购货物和服务招标投标管理办法》等有关法律、规章和规定等。</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2 、定义</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 “供应商”、</w:t>
      </w:r>
      <w:r>
        <w:rPr>
          <w:rFonts w:hint="eastAsia" w:ascii="宋体" w:hAnsi="宋体" w:cs="宋体"/>
          <w:sz w:val="24"/>
          <w:szCs w:val="24"/>
        </w:rPr>
        <w:t xml:space="preserve">“投标人”</w:t>
      </w:r>
      <w:r>
        <w:rPr>
          <w:rFonts w:hint="eastAsia" w:ascii="宋体" w:hAnsi="宋体" w:eastAsia="宋体" w:cs="Times New Roman"/>
          <w:bCs/>
          <w:sz w:val="24"/>
          <w:szCs w:val="24"/>
          <w:lang w:val="zh-CN"/>
        </w:rPr>
        <w:t xml:space="preserve">是指参加投标竞争，并符合招标文件规定资格条件的法人、其他组织或者自然人。</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 “货物、服务和工程”指本招标文件中所述产品及相关服务、服务和工程。</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 “用户或使用单位”是指使用货物及接受服务的单位。</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3 、政策功能</w:t>
      </w:r>
      <w:r/>
    </w:p>
    <w:p>
      <w:pPr>
        <w:spacing w:line="440" w:lineRule="exact"/>
        <w:rPr>
          <w:rFonts w:ascii="宋体" w:hAnsi="宋体" w:cs="宋体"/>
          <w:sz w:val="24"/>
          <w:szCs w:val="24"/>
        </w:rPr>
      </w:pPr>
      <w:r>
        <w:rPr>
          <w:rFonts w:hint="eastAsia" w:ascii="宋体" w:hAnsi="宋体" w:cs="宋体"/>
          <w:sz w:val="24"/>
          <w:szCs w:val="24"/>
        </w:rPr>
        <w:t xml:space="preserve">3.1 政府采购促进中小企业发展，在政府采购活动中，供应商提供的货物、工程或者服务符合下列情形的，享受中小企业扶持政策：</w:t>
      </w:r>
      <w:r/>
    </w:p>
    <w:p>
      <w:pPr>
        <w:spacing w:line="440" w:lineRule="exact"/>
        <w:rPr>
          <w:rFonts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p>
    <w:p>
      <w:pPr>
        <w:spacing w:line="440" w:lineRule="exact"/>
        <w:rPr>
          <w:rFonts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p>
    <w:p>
      <w:pPr>
        <w:spacing w:line="440" w:lineRule="exact"/>
        <w:rPr>
          <w:rFonts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p>
    <w:p>
      <w:pPr>
        <w:ind w:firstLine="360"/>
        <w:spacing w:line="440" w:lineRule="exact"/>
        <w:rPr>
          <w:rFonts w:ascii="宋体" w:hAnsi="宋体" w:cs="宋体"/>
          <w:sz w:val="24"/>
          <w:szCs w:val="24"/>
        </w:rPr>
      </w:pPr>
      <w:r>
        <w:rPr>
          <w:rFonts w:hint="eastAsia" w:ascii="宋体" w:hAnsi="宋体" w:cs="宋体"/>
          <w:sz w:val="24"/>
          <w:szCs w:val="24"/>
        </w:rPr>
        <w:t xml:space="preserve">在货物采购项目中，供应商提供的货物既有中小企业制造货物，也有大型企业制造货物的，不享受中小企业扶持政策。</w:t>
      </w:r>
      <w:r/>
    </w:p>
    <w:p>
      <w:pPr>
        <w:ind w:firstLine="360"/>
        <w:spacing w:line="440" w:lineRule="exact"/>
        <w:rPr>
          <w:rFonts w:ascii="宋体" w:hAnsi="宋体" w:cs="宋体"/>
          <w:sz w:val="24"/>
          <w:szCs w:val="24"/>
        </w:rPr>
      </w:pPr>
      <w:r>
        <w:rPr>
          <w:rFonts w:hint="eastAsia" w:ascii="宋体" w:hAnsi="宋体" w:cs="宋体"/>
          <w:sz w:val="24"/>
          <w:szCs w:val="24"/>
        </w:rPr>
        <w:t xml:space="preserve">中小企业供应商参加政府采购活动，应当出具《中小企业声明函》（格式见后附件），否则不得享受相关中小企业扶持政策。</w:t>
      </w:r>
      <w:r/>
    </w:p>
    <w:p>
      <w:pPr>
        <w:ind w:firstLine="480"/>
        <w:spacing w:line="440" w:lineRule="exact"/>
        <w:rPr>
          <w:rFonts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w:t>
      </w:r>
      <w:r>
        <w:rPr>
          <w:rFonts w:hint="eastAsia" w:ascii="宋体" w:hAnsi="宋体" w:cs="宋体"/>
          <w:sz w:val="24"/>
          <w:szCs w:val="24"/>
        </w:rPr>
        <w:t xml:space="preserve">213 号）确定的中型企业、小型企业和微型企业，但与大企业的负责人为同一人，或者与大企业存在直接控股、管理关系的除外。符合中小企业划分标准的个体工商户，在政府采购活动中视同中小企业。</w:t>
      </w:r>
      <w:r/>
    </w:p>
    <w:p>
      <w:pPr>
        <w:spacing w:line="440" w:lineRule="exact"/>
        <w:rPr>
          <w:rFonts w:ascii="宋体" w:hAnsi="宋体" w:eastAsia="宋体" w:cs="Times New Roman"/>
          <w:bCs/>
          <w:sz w:val="24"/>
          <w:szCs w:val="24"/>
          <w:lang w:val="zh-CN"/>
        </w:rPr>
      </w:pPr>
      <w:r>
        <w:rPr>
          <w:rFonts w:hint="eastAsia" w:ascii="宋体" w:hAnsi="宋体" w:eastAsia="宋体" w:cs="Times New Roman"/>
          <w:bCs/>
          <w:sz w:val="24"/>
          <w:szCs w:val="24"/>
        </w:rPr>
        <w:t xml:space="preserve">3.2 </w:t>
      </w:r>
      <w:r>
        <w:rPr>
          <w:rFonts w:hint="eastAsia" w:ascii="宋体" w:hAnsi="宋体" w:eastAsia="宋体" w:cs="Times New Roman"/>
          <w:bCs/>
          <w:sz w:val="24"/>
          <w:szCs w:val="24"/>
          <w:lang w:val="zh-CN"/>
        </w:rPr>
        <w:t xml:space="preserve">根据《江苏省财政厅关于进一步加大政府采购支持中小企业力度的通知》的相关规定，</w:t>
      </w:r>
      <w:r>
        <w:rPr>
          <w:rFonts w:hint="eastAsia" w:ascii="宋体" w:hAnsi="宋体" w:eastAsia="宋体" w:cs="Times New Roman"/>
          <w:b/>
          <w:bCs/>
          <w:sz w:val="24"/>
          <w:szCs w:val="24"/>
          <w:lang w:val="zh-CN" w:bidi="zh-CN"/>
        </w:rPr>
        <w:t xml:space="preserve">本项目为整体专门面向中小企业采购服务，不再执行价格评审优惠的扶持</w:t>
      </w:r>
      <w:r>
        <w:rPr>
          <w:rFonts w:hint="eastAsia" w:ascii="宋体" w:hAnsi="宋体" w:eastAsia="宋体" w:cs="Times New Roman"/>
          <w:b/>
          <w:bCs/>
          <w:sz w:val="24"/>
          <w:szCs w:val="24"/>
          <w:lang w:val="zh-CN" w:bidi="zh-CN"/>
        </w:rPr>
        <w:t xml:space="preserve">政策。</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3.3 </w:t>
      </w:r>
      <w:r>
        <w:rPr>
          <w:rFonts w:hint="eastAsia" w:ascii="宋体" w:hAnsi="宋体" w:eastAsia="宋体" w:cs="Times New Roman"/>
          <w:bCs/>
          <w:sz w:val="24"/>
          <w:szCs w:val="24"/>
          <w:lang w:val="zh-CN"/>
        </w:rPr>
        <w:t xml:space="preserve">根据《财库〔2014〕68号》监狱企业视同小型、微型企业，享受中小企业发展的政府采购政策（监狱企业</w:t>
      </w:r>
      <w:r>
        <w:rPr>
          <w:rFonts w:hint="eastAsia" w:ascii="宋体" w:hAnsi="宋体" w:eastAsia="宋体" w:cs="Times New Roman"/>
          <w:bCs/>
          <w:sz w:val="24"/>
          <w:szCs w:val="24"/>
          <w:lang w:val="zh-CN"/>
        </w:rPr>
        <w:t xml:space="preserve">参加政府采购活动时，应当提供由省级以上监狱管理局、戒毒管理局（含新疆生产建设兵 团）出具的属于监狱企业的证明文件）。 </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3.4 </w:t>
      </w:r>
      <w:r>
        <w:rPr>
          <w:rFonts w:hint="eastAsia" w:ascii="宋体" w:hAnsi="宋体" w:eastAsia="宋体" w:cs="Times New Roman"/>
          <w:bCs/>
          <w:sz w:val="24"/>
          <w:szCs w:val="24"/>
          <w:lang w:val="zh-CN"/>
        </w:rPr>
        <w:t xml:space="preserve">根据《财库〔2017〕141号》符合条件的残疾人福利性单位视同小型、微型企业，享受中小企 业发展的政府采购政策。残疾人福利性单位属于小型、微型企业的，不重复享受政策。</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3.5 </w:t>
      </w:r>
      <w:r>
        <w:rPr>
          <w:rFonts w:hint="eastAsia" w:ascii="宋体" w:hAnsi="宋体" w:eastAsia="宋体" w:cs="Times New Roman"/>
          <w:bCs/>
          <w:sz w:val="24"/>
          <w:szCs w:val="24"/>
          <w:lang w:val="zh-CN"/>
        </w:rPr>
        <w:t xml:space="preserve">小型、微型企业提供中型或大型企业制造的货物的，视同为中型或大型企业。参加政府采购活动的中小企业应当按规定提供《中小企业声明函》和《残疾人福利性单位声明函》。</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6 </w:t>
      </w:r>
      <w:r>
        <w:rPr>
          <w:rFonts w:hint="eastAsia" w:ascii="宋体" w:hAnsi="宋体" w:eastAsia="宋体" w:cs="Times New Roman"/>
          <w:bCs/>
          <w:sz w:val="24"/>
          <w:szCs w:val="24"/>
          <w:lang w:val="zh-CN"/>
        </w:rPr>
        <w:t xml:space="preserve">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7 </w:t>
      </w:r>
      <w:r>
        <w:rPr>
          <w:rFonts w:hint="eastAsia" w:ascii="宋体" w:hAnsi="宋体" w:eastAsia="宋体" w:cs="Times New Roman"/>
          <w:bCs/>
          <w:sz w:val="24"/>
          <w:szCs w:val="24"/>
          <w:lang w:val="zh-CN"/>
        </w:rPr>
        <w:t xml:space="preserve">提供的产品属于信息安全产品的，供应商应当选择经国家认证的信息安全产品，并提供由中国信息安全认证中心按国家标准认证颁发的有效认证证书复印件。</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8 </w:t>
      </w:r>
      <w:r>
        <w:rPr>
          <w:rFonts w:hint="eastAsia" w:ascii="宋体" w:hAnsi="宋体" w:eastAsia="宋体" w:cs="Times New Roman"/>
          <w:bCs/>
          <w:sz w:val="24"/>
          <w:szCs w:val="24"/>
          <w:lang w:val="zh-CN"/>
        </w:rPr>
        <w:t xml:space="preserve">提供的产品属于政府强制采购节能产品的，供应商应当选择《节能产品政府采购清单》中的产品，并提供有效的节能产品认证证书复印件。</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9 </w:t>
      </w:r>
      <w:r>
        <w:rPr>
          <w:rFonts w:hint="eastAsia" w:ascii="宋体" w:hAnsi="宋体" w:eastAsia="宋体" w:cs="Times New Roman"/>
          <w:bCs/>
          <w:sz w:val="24"/>
          <w:szCs w:val="24"/>
          <w:lang w:val="zh-CN"/>
        </w:rPr>
        <w:t xml:space="preserve">提供的产品属于环境标志产品的,供应商应当选择《环境标志产品政府采购清单》中的,且经过认证的环境标志产品投标,并提供有效的环境标志产品认证证书复印件。</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10 </w:t>
      </w:r>
      <w:r>
        <w:rPr>
          <w:rFonts w:hint="eastAsia" w:ascii="宋体" w:hAnsi="宋体" w:eastAsia="宋体" w:cs="Times New Roman"/>
          <w:bCs/>
          <w:sz w:val="24"/>
          <w:szCs w:val="24"/>
          <w:lang w:val="zh-CN"/>
        </w:rPr>
        <w:t xml:space="preserve">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11 </w:t>
      </w:r>
      <w:r>
        <w:rPr>
          <w:rFonts w:hint="eastAsia" w:ascii="宋体" w:hAnsi="宋体" w:eastAsia="宋体" w:cs="Times New Roman"/>
          <w:bCs/>
          <w:sz w:val="24"/>
          <w:szCs w:val="24"/>
          <w:lang w:val="zh-CN"/>
        </w:rPr>
        <w:t xml:space="preserve">根据《南京市政府采购供应商信用管理工作暂行办法》的相关规定：供应商参加政府采购活动 时，应当按“关于印发《南京市政府采购供应商信用管理工作暂行办法》的通知（宁财规[2018]10 号）” 规定提供《南京市政府采购供应商信</w:t>
      </w:r>
      <w:r>
        <w:rPr>
          <w:rFonts w:hint="eastAsia" w:ascii="宋体" w:hAnsi="宋体" w:eastAsia="宋体" w:cs="Times New Roman"/>
          <w:bCs/>
          <w:sz w:val="24"/>
          <w:szCs w:val="24"/>
          <w:lang w:val="zh-CN"/>
        </w:rPr>
        <w:t xml:space="preserve">用记录表》。</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4、联合体投标</w:t>
      </w:r>
      <w:r/>
    </w:p>
    <w:p>
      <w:pPr>
        <w:ind w:firstLine="48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本项目不接受联合体投标</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二、招标文件构成</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5 、招标文件组成</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5.1 招标文件组成：招标公告、供应商须知、评标标准、采购需求、合同主要条款及合同签订方式、付款条件、无效投标和废标条款、附件等。</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5.2 招标的最小单位是包。招标项目的技术要求中未分包的，投标人对要求提供的服务不得部分投标；招标项目的技术要求中已经分包的，可以以包为单位投标。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5.3 代理机构如果要求投标人按照招标文件规定</w:t>
      </w:r>
      <w:r>
        <w:rPr>
          <w:rFonts w:hint="eastAsia" w:ascii="宋体" w:hAnsi="宋体" w:cs="宋体"/>
          <w:sz w:val="24"/>
          <w:szCs w:val="24"/>
        </w:rPr>
        <w:t xml:space="preserve">提交备选投标方案的</w:t>
      </w:r>
      <w:r>
        <w:rPr>
          <w:rFonts w:hint="eastAsia" w:ascii="宋体" w:hAnsi="宋体" w:eastAsia="宋体" w:cs="Times New Roman"/>
          <w:bCs/>
          <w:sz w:val="24"/>
          <w:szCs w:val="24"/>
          <w:lang w:val="zh-CN"/>
        </w:rPr>
        <w:t xml:space="preserve">，投标人可以提交备选方案；否则，备选方案将被拒绝。</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6 、招标文件的澄清、补充或修改</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6.1 采购人或者采购代理机构可以对已发出的招标文件、投标邀请书进行必要的澄清或者修改。澄清或者修改应当在原公告发布媒体上发布澄清公告。澄清或者修改的内容为招标文件的组成部分。澄清或者修改的内容可能影响投标文件编制的，采购人或者采购代理机构应当在投标截止时间至少15日前，以电子形式通知所有获取招标文件的潜在投标人；不足 15 日的，采购人或者采购代理机构应当顺延提交投标文件的截止时间。</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6.2 代理机构在招标文件要求提交投标文件截止时间三日前，有权决定延长投标截止时间和开标时间，并在原采购信息发布媒体上发布变更公告。</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三、投标文件的编制</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7 、投标文件的语言、计量单位、货币和编制</w:t>
      </w:r>
      <w:r/>
    </w:p>
    <w:p>
      <w:pPr>
        <w:ind w:firstLine="420"/>
        <w:spacing w:line="360" w:lineRule="auto"/>
        <w:rPr>
          <w:rFonts w:ascii="宋体" w:hAnsi="宋体" w:eastAsia="宋体" w:cs="Times New Roman"/>
          <w:bCs/>
          <w:sz w:val="24"/>
          <w:szCs w:val="24"/>
          <w:lang w:val="zh-CN"/>
        </w:rPr>
      </w:pPr>
      <w:r/>
      <w:bookmarkStart w:id="1" w:name="_Toc84942680"/>
      <w:r>
        <w:rPr>
          <w:rFonts w:hint="eastAsia" w:ascii="宋体" w:hAnsi="宋体" w:eastAsia="宋体" w:cs="Times New Roman"/>
          <w:bCs/>
          <w:sz w:val="24"/>
          <w:szCs w:val="24"/>
          <w:lang w:val="zh-CN"/>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bookmarkEnd w:id="1"/>
      <w:r/>
      <w:r/>
    </w:p>
    <w:p>
      <w:pPr>
        <w:ind w:firstLine="420"/>
        <w:spacing w:line="360" w:lineRule="auto"/>
        <w:rPr>
          <w:rFonts w:ascii="宋体" w:hAnsi="宋体" w:eastAsia="宋体" w:cs="Times New Roman"/>
          <w:bCs/>
          <w:sz w:val="24"/>
          <w:szCs w:val="24"/>
          <w:lang w:val="zh-CN"/>
        </w:rPr>
      </w:pPr>
      <w:r/>
      <w:bookmarkStart w:id="2" w:name="_Toc84942681"/>
      <w:r>
        <w:rPr>
          <w:rFonts w:hint="eastAsia" w:ascii="宋体" w:hAnsi="宋体" w:eastAsia="宋体" w:cs="Times New Roman"/>
          <w:bCs/>
          <w:sz w:val="24"/>
          <w:szCs w:val="24"/>
          <w:lang w:val="zh-CN"/>
        </w:rPr>
        <w:t xml:space="preserve">7.2 供应商所使用的计量单位应为国家法定计量单位。</w:t>
      </w:r>
      <w:bookmarkEnd w:id="2"/>
      <w:r/>
      <w:r/>
    </w:p>
    <w:p>
      <w:pPr>
        <w:ind w:firstLine="420"/>
        <w:spacing w:line="360" w:lineRule="auto"/>
        <w:rPr>
          <w:rFonts w:ascii="宋体" w:hAnsi="宋体" w:eastAsia="宋体" w:cs="Times New Roman"/>
          <w:bCs/>
          <w:sz w:val="24"/>
          <w:szCs w:val="24"/>
          <w:lang w:val="zh-CN"/>
        </w:rPr>
      </w:pPr>
      <w:r/>
      <w:bookmarkStart w:id="3" w:name="_Toc84942682"/>
      <w:r>
        <w:rPr>
          <w:rFonts w:hint="eastAsia" w:ascii="宋体" w:hAnsi="宋体" w:eastAsia="宋体" w:cs="Times New Roman"/>
          <w:bCs/>
          <w:sz w:val="24"/>
          <w:szCs w:val="24"/>
          <w:lang w:val="zh-CN"/>
        </w:rPr>
        <w:t xml:space="preserve">7.3 </w:t>
      </w:r>
      <w:bookmarkEnd w:id="3"/>
      <w:r>
        <w:rPr>
          <w:rFonts w:hint="eastAsia" w:ascii="宋体" w:hAnsi="宋体" w:eastAsia="宋体" w:cs="Times New Roman"/>
          <w:bCs/>
          <w:sz w:val="24"/>
          <w:szCs w:val="24"/>
          <w:lang w:val="zh-CN"/>
        </w:rPr>
        <w:t xml:space="preserve">供应商所使用的币种位应为人民币，单位为“元”。投标产品如果属于进口产品的，应提供人民币与美元之间的汇率。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7.4 供应商所使用的技术标准应遵循国家最新标准及规范。</w:t>
      </w:r>
      <w:r/>
    </w:p>
    <w:p>
      <w:pPr>
        <w:ind w:firstLine="420"/>
        <w:spacing w:line="360" w:lineRule="auto"/>
        <w:rPr>
          <w:rFonts w:ascii="宋体" w:hAnsi="宋体" w:eastAsia="宋体" w:cs="Times New Roman"/>
          <w:bCs/>
          <w:sz w:val="24"/>
          <w:szCs w:val="24"/>
          <w:lang w:val="zh-CN"/>
        </w:rPr>
      </w:pPr>
      <w:r/>
      <w:bookmarkStart w:id="4" w:name="_Toc84942683"/>
      <w:r>
        <w:rPr>
          <w:rFonts w:hint="eastAsia" w:ascii="宋体" w:hAnsi="宋体" w:eastAsia="宋体" w:cs="Times New Roman"/>
          <w:bCs/>
          <w:sz w:val="24"/>
          <w:szCs w:val="24"/>
          <w:lang w:val="zh-CN"/>
        </w:rPr>
        <w:t xml:space="preserve">7.5 投标文件应字迹清楚、内容齐全、不得涂改。如有修改，修改处须有供应商公章和法定代表人或其授权的供应商代表签字。</w:t>
      </w:r>
      <w:bookmarkEnd w:id="4"/>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8 、投标文件的组成 </w:t>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1供应商应当根据招标文件要求编制投标文件，投标文件应对招标文件提出的要求和条件作出实质性响应，对带星号（“★或*”）的技术条款必须在投标文件中提供技术支持资料（如白皮书、彩页、手册、检测报告等），未提供技术支持资料的，评审时不予认可。</w:t>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.2供应商根据招标文件载明的标的采购项目实际情况，拟在中标后将中标项目的非主体、非关键性工作交由他人完成的，应当在投标文件中载明。</w:t>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.3投标文件由商务部分、技术部分、价格部分，以及其他部分组成。</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9 、投标文件的商务部分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9.1商务部分是证明供应商有资格参加投标和成交后有能力履行合同的文件，这些文件应能满足招标文件的要求，包括但不限于下列文件，其中加★项目不得有缺失或无效。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（1）第一章 2.1《中华人民共和国政府采购法》规定的条件证明文件；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（2）★第一章 2.2 采购人根据采购项目的特殊要求提出的特定条件证明；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lang w:val="zh-CN"/>
        </w:rPr>
        <w:t xml:space="preserve">供应商资格声明函</w:t>
      </w:r>
      <w:r>
        <w:rPr>
          <w:rFonts w:hint="eastAsia" w:ascii="宋体" w:hAnsi="宋体" w:eastAsia="宋体" w:cs="Times New Roman"/>
          <w:bCs/>
          <w:sz w:val="24"/>
          <w:szCs w:val="24"/>
          <w:lang w:val="zh-CN"/>
        </w:rPr>
        <w:t xml:space="preserve">；</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（4）★</w:t>
      </w:r>
      <w:r>
        <w:rPr>
          <w:rFonts w:hint="eastAsia" w:ascii="宋体" w:hAnsi="宋体" w:eastAsia="宋体" w:cs="Times New Roman"/>
          <w:bCs/>
          <w:sz w:val="24"/>
          <w:szCs w:val="24"/>
        </w:rPr>
        <w:t xml:space="preserve">法定代表人授权委托书原件和授权代表身份证；</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5</w:t>
      </w:r>
      <w:r>
        <w:rPr>
          <w:rFonts w:hint="eastAsia" w:ascii="宋体" w:hAnsi="宋体" w:eastAsia="宋体" w:cs="Times New Roman"/>
          <w:bCs/>
          <w:sz w:val="24"/>
          <w:szCs w:val="24"/>
          <w:lang w:val="zh-CN"/>
        </w:rPr>
        <w:t xml:space="preserve">）★开标一览表；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（6）★南京市政府采购供应商信用记录表；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（7）</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商务要求响应及偏离表</w:t>
      </w:r>
      <w:r>
        <w:rPr>
          <w:rFonts w:hint="eastAsia" w:ascii="宋体" w:hAnsi="宋体" w:eastAsia="宋体" w:cs="Times New Roman"/>
          <w:bCs/>
          <w:sz w:val="24"/>
          <w:szCs w:val="24"/>
        </w:rPr>
        <w:t xml:space="preserve">》；</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8</w:t>
      </w:r>
      <w:r>
        <w:rPr>
          <w:rFonts w:hint="eastAsia" w:ascii="宋体" w:hAnsi="宋体" w:eastAsia="宋体" w:cs="Times New Roman"/>
          <w:bCs/>
          <w:sz w:val="24"/>
          <w:szCs w:val="24"/>
          <w:lang w:val="zh-CN"/>
        </w:rPr>
        <w:t xml:space="preserve">）供应商认为需要提供的其他证明文件和商务资料。</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10 、投标文件的技术部分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技术部分是证明供应商提供的服务是合格的、并符合招标文件要求的证明文件，以及对服务的详细说明，这些文件可以是文字资料、图纸和数据等。包括但不限于下列文件，其中加★项目不得有缺失或无效。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lang w:val="zh-CN"/>
        </w:rPr>
        <w:t xml:space="preserve">） </w:t>
      </w:r>
      <w:r>
        <w:rPr>
          <w:rFonts w:hint="eastAsia" w:ascii="宋体" w:hAnsi="宋体" w:eastAsia="宋体" w:cs="Times New Roman"/>
          <w:bCs/>
          <w:sz w:val="24"/>
          <w:szCs w:val="24"/>
          <w:lang w:val="zh-CN"/>
        </w:rPr>
        <w:t xml:space="preserve">项目技术方案；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lang w:val="zh-CN"/>
        </w:rPr>
        <w:t xml:space="preserve">项目技术人员一览表；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lang w:val="zh-CN"/>
        </w:rPr>
        <w:tab/>
        <w:t xml:space="preserve">质量保证及服务承诺；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4</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lang w:val="zh-CN"/>
        </w:rPr>
        <w:t xml:space="preserve">技术要求响应及偏离表</w:t>
      </w:r>
      <w:r>
        <w:rPr>
          <w:rFonts w:hint="eastAsia" w:ascii="宋体" w:hAnsi="宋体" w:eastAsia="宋体" w:cs="Times New Roman"/>
          <w:bCs/>
          <w:sz w:val="24"/>
          <w:szCs w:val="24"/>
          <w:lang w:val="zh-CN"/>
        </w:rPr>
        <w:t xml:space="preserve">；</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5</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lang w:val="zh-CN"/>
        </w:rPr>
        <w:tab/>
        <w:t xml:space="preserve">供应商认为需要提供的其他技术文件或资料等。</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11 、投标文件的价格部分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1.1 </w:t>
      </w:r>
      <w:r>
        <w:rPr>
          <w:rFonts w:hint="eastAsia" w:ascii="宋体" w:hAnsi="宋体" w:eastAsia="宋体" w:cs="Times New Roman"/>
          <w:bCs/>
          <w:sz w:val="24"/>
          <w:szCs w:val="24"/>
          <w:lang w:val="zh-CN"/>
        </w:rPr>
        <w:t xml:space="preserve">价格部分是对服务价格构成的说明，招标文件如没有特别说明的话，对每一套设备仅接受一个价格。</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1.2</w:t>
      </w:r>
      <w:r>
        <w:rPr>
          <w:rFonts w:hint="eastAsia" w:ascii="宋体" w:hAnsi="宋体" w:eastAsia="宋体" w:cs="Times New Roman"/>
          <w:bCs/>
          <w:sz w:val="24"/>
          <w:szCs w:val="24"/>
          <w:lang w:val="zh-CN"/>
        </w:rPr>
        <w:t xml:space="preserve"> 投标报价应包含本次招标标的有关的所有费用，以及技术资料、支付给员工的工资和国家强制缴纳的各种社会保障资金，以及供应商认为需要的其他费用等。</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1.3 </w:t>
      </w:r>
      <w:r>
        <w:rPr>
          <w:rFonts w:hint="eastAsia" w:ascii="宋体" w:hAnsi="宋体" w:eastAsia="宋体" w:cs="Times New Roman"/>
          <w:bCs/>
          <w:sz w:val="24"/>
          <w:szCs w:val="24"/>
          <w:lang w:val="zh-CN"/>
        </w:rPr>
        <w:t xml:space="preserve">供应商应充分考虑到市场价格变动，以及项目实施过程中的不可预见因素。如果有漏项，视同让利。</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12 、投标文件的其他部分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12.1 其他部分由投标人根据编制投标文件需要提供的其他相关文件。</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13 、投标保证金（不提供保证金）</w:t>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14 、投标有效期</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14.1 投标有效期为90天，投标有效期从提交投标文件的截止之日起算。投标文件中承诺的投标有效期应当不少于招标文件中载明的投标有效期。</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14.2在特殊情况下，采购人于原投标有效期满之前，可向供应商提出延长投标有效期的要求。供应商可以拒绝采购人的这种要求。同意延长的供应商既不能要求也不允许修改其投标文件。 </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15 、投标文件签署</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15.1 投标文件根据招标文件要求进行签字盖章。</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16 、投标费用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16.1 投标人应承担所有与准备和参加投标有关的费用，无论采购结果如何，代理机构和采购人在任何情况下均无义务和责任承担这些费用。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16.2 招标代理费按照国家计委《招标代理服务收费管理暂行办法》（计价格〔2002〕1980号）文件标准的80%计算。招标代理费、评委费费用由中标人支付。领取中标通知书时，一次性支付。无论是否将该费用在报价中列明，均视为已含在</w:t>
      </w:r>
      <w:r>
        <w:rPr>
          <w:rFonts w:hint="eastAsia" w:ascii="宋体" w:hAnsi="宋体" w:eastAsia="宋体" w:cs="Times New Roman"/>
          <w:bCs/>
          <w:sz w:val="24"/>
          <w:szCs w:val="24"/>
          <w:lang w:val="zh-CN"/>
        </w:rPr>
        <w:t xml:space="preserve">总价中。</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四、投标</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17 、投标文件的递交</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17.1 投标人应当按照《操作手册》规定，在招标公告规定的投标截止时间前制作并上传电子投标文件。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17.2 投标人应充分考虑网络环境、网络带宽等因素可能对投标产生的影响，如因投标人自身原因造成的电子投标文件上传不成功的，按照本招标文件第二章第  25.1条规定做无效投标处理。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17.3 采购代理机构可以按照规定，通过修改招标文件酌情延长投标截止时间，在此情况下，投标人的所有权利和义务均以延长后新的截止时间为准。</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18 、有下列情形的投标文件将拒收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18.1采购代理机构拒绝接收投标截止时间后上传的任何投标文件。</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19 、投标文件的修改和撤回</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19.1投标人可在投标截止时间前撤回其电子投标文件，具体操作方法见《操作手册》。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19.2 投标人撤回电子投标文件，则认为其不再参与本项目投标活动。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19.3 投标人可在投标截止时间前对其电子投标文件进行修改，具体操作方法见《操作手册》。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19.4 投标截止时间之后，投标人不得对其电子投标文件作任何修改。</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19.5 在投标截止时间至招标文件中规定的投标有效期满之间的这段时间内，投标人不得撤回其投标。</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五、开标、评标与定标</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20 、开标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20.2 投标人在开标过程中涉及到的投标文件解密、开标结果确认等工作，应按照《操作手册》规定执行。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20.3 投标人如果对开标过程和开标结果有疑义，应当根据《操作手册》规定</w:t>
      </w:r>
      <w:r>
        <w:rPr>
          <w:rFonts w:hint="eastAsia" w:ascii="宋体" w:hAnsi="宋体" w:eastAsia="宋体" w:cs="Times New Roman"/>
          <w:bCs/>
          <w:sz w:val="24"/>
          <w:szCs w:val="24"/>
          <w:lang w:val="zh-CN"/>
        </w:rPr>
        <w:t xml:space="preserve">提出，苏采云系统中《开标记录表》公布后5分钟内未提出的，视同认可开标结果。</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21 、评标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21.1 评标由依法组建的评标委员会（以下简称“评委会”）进行。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21.2 评委会由采购人代表和有关技术、经济等方面的专家组成，且人员构成符合政府采购有关规定。</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21.3 评委会独立工作，负责评审所有投标文件并推荐中标候选人，或根据采购人授权直接确定中标人。</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22、评标过程的保密与公正</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22.1 凡是与审查、澄清、评价和比较投标的有关资料以及授标建议等，采购人、评委、采购代理机构均不得向投标人或与评标无关的其他人员透露。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22.2 投标人不得以任何方式影响评标，否则其投标文件将被作为无效投标文件。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22.3 采购代理机构和评委会不向未中标的投标人解释未中标原因，也不公布评标过程中的相关细节。</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23、投标文件的澄清</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23.1 评标期间，评委会对投标文件中含义不明确、同类问题表述不一致或者有明显文字和计算错误的内容，有权要求投标人作出必要的澄清、说明或者补正。</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投标人的澄清、说明或者补正不得超出投标文件的范围或者改变投标文件的实质性内容。</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评委会并非对每个投标人都做澄清要求。</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23.3 接到评委会澄清、说明和补正要求的，投标人如未按规定作出澄清、说明和补正，其风险由投标人自行承担。</w:t>
      </w:r>
      <w:r/>
    </w:p>
    <w:p>
      <w:pPr>
        <w:ind w:firstLine="118"/>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24、投标文件的审查</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  投标文件审查分为资格审查和符合性审查。</w:t>
      </w:r>
      <w:r/>
    </w:p>
    <w:p>
      <w:pPr>
        <w:ind w:firstLine="420"/>
        <w:spacing w:line="360" w:lineRule="auto"/>
        <w:rPr>
          <w:rFonts w:ascii="宋体" w:hAnsi="宋体" w:eastAsia="宋体" w:cs="Times New Roman"/>
          <w:bCs/>
          <w:sz w:val="24"/>
          <w:szCs w:val="24"/>
        </w:rPr>
      </w:pPr>
      <w:r>
        <w:rPr>
          <w:rFonts w:hint="eastAsia" w:ascii="宋体" w:hAnsi="宋体" w:eastAsia="宋体" w:cs="Times New Roman"/>
          <w:bCs/>
          <w:sz w:val="24"/>
          <w:szCs w:val="24"/>
          <w:lang w:val="zh-CN"/>
        </w:rPr>
        <w:t xml:space="preserve">24.1.1 资格审查。由代理机构或采购人对投标文件中的资格证明文件进行审</w:t>
      </w:r>
      <w:r>
        <w:rPr>
          <w:rFonts w:hint="eastAsia" w:ascii="宋体" w:hAnsi="宋体" w:eastAsia="宋体" w:cs="Times New Roman"/>
          <w:bCs/>
          <w:sz w:val="24"/>
          <w:szCs w:val="24"/>
          <w:lang w:val="zh-CN"/>
        </w:rPr>
        <w:t xml:space="preserve">查，并向评委会反馈审查结论。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24.1.3 未通过资格审查或符合性审查的投标人，采购代理机构将通过苏采云系统告知其具体原因，评标结束后不再接受有关询问。</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24.3 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24.4 评委会将对确定为实质性响应的投标进行进一步审核，确定其是否有计算上或累加上的算术错误。修正错误的原则如下：</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（1）投标文件中开标一览表内容与投标文件中相应内容不一致的，以开标一览表为准；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（2）大写金额和小写金额不一致的，以大写金额为准；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（3）单价金额小数点或者百分比有明显错位的，以开标一览表的总价为准，并修改单价；</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（4）总价金额与按单价汇总金额不一致的，以单价金额计算结果为准。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同时出现两种以上错误的，按照前款规定的顺序修正。</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24.6 投标人在开、评标全过程中应保持通讯畅通，及时登录苏采云系统查阅、答复相关信息，并安排专人与采购代理机构及评委会联系。</w:t>
      </w:r>
      <w:r/>
    </w:p>
    <w:p>
      <w:pPr>
        <w:ind w:firstLine="420"/>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25、无效投标和废标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25.1无效投标条款</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25.1.1投标人在苏采云系统规定的时间内未成功解密电子投标文件。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25.1.2投标人未按照招标文件要求上传电子投标文件。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25.1.3同一投标人提交两个（含两个）以上不同的投标报价。</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25.1.4投标人不具备招标文件中规定资格要求。</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25.1.5投标人的报价超过了采购预算或最高限价。</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25.1.6未通过符合性审查。</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25.1.7不符合招标文件中实质性要求和条件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25.1.8投标文件含有采购人不能接受的附加条件。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25.1.9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25.1.10投标文件未按照招标文件要求加盖电子公章。</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25.1.10法律法规及本招标文件规定的其他无效投标情形。</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 废标条款</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25.2.1符合资格条件的供应商或者对招标文件作实质响应的供应商不足三家。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25.2.2出现影响采购公正的违法、违规行为。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25.2.3因重大变故采购任务取消。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25.2.4评委会认定招标文件存在歧义、重大缺陷导致评审工作无法进行。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25.2.5因苏采云系统故障造成开标不成功。</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25.3 如出现投标截止时间后参加投标的供应商或者对招标文件作出实质性响应的供应商不足三家的情况，按政府采购相关规定执行。</w:t>
      </w:r>
      <w:r/>
    </w:p>
    <w:p>
      <w:pPr>
        <w:ind w:firstLine="420"/>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六、定标</w:t>
      </w:r>
      <w:r/>
    </w:p>
    <w:p>
      <w:pPr>
        <w:ind w:firstLine="420"/>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26、确定中标单位</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26.1 中标候选人的确定原则和数量见招标文件第三章。</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26.2 按以下第（1）种方式确定中标人：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（1）评委会直接确定排名第一的中标候选人为中标人；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（2）采购人在评委会推荐的中标候选人中按顺序确定中标人。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 采购代理机构将在江苏政府采购网发布中标公告，公告期限为1个工作日。</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 若有充分证据证明中标人有下列情况之一的，一经查实将被取消中标资格：</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26.4.1提供虚假材料谋取中标。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26.4.2向采购人、采购代理机构行贿或者提供其他不正当利益。</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26.4.3属于本文件规定的无效投标情形，但在评标过程中未被评委会发现。</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26.4.4与采购人或者其他供应商恶意串通。</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26.4.5采取不正当手段诋毁、排挤其他供应商。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26.5 有下列情形之一的视为投标人串通投标，投标无效：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26.5.1不同投标人的投标文件由同一单位或者个人编制。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26.5.2不同投标人委托同一单位或者个人办理投标事宜。</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26.5.3不同投标人的投标文件载明的项目管理成员或者联系人员为同一人。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26.5.4不同投标人的投标文件异常一致或者投标报价呈规律性差异。</w:t>
      </w:r>
      <w:r/>
    </w:p>
    <w:p>
      <w:pPr>
        <w:ind w:firstLine="420"/>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27、中标通知书</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27.1 中标结果确定后，采购代理机构将向中标人发出《中标通知书》。中标人可在中标结果公告届满之日起三十日内登录苏采云系统下载。</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27.2 因系统存储空间有限，中标结果公告届满之日起三十日后，苏采云系统不再保证提供下载《中标通知书》服务，因未及时下载而造成的不利后果由中标人自行承担。</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27.3 《中标通知书》是合同的一个组成部分，对采购人和中标人均具有法律效力。《中标通知书》发出后，采购人改变中标结果或者中标人放弃中标项目的，应当依法承担法律责任。</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七、签订合同</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28 、签订合同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28.1中标人应当在《中标通知书》发出之日起三十日内，按照招标文件确定的事项与采购人签订政府采购合同。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28.2招标文件、中标人的投标文件及招标过程中有关澄清、承诺文件均作为合同附件。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28.4中标人因自身原因拒绝与采购人签订合同的，不得参加采购人重新组织的采购活动，且将可能被拒绝参加该采购人一年内的其他政府采购活动。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28.5服务（包含与服务相关的货物）的追加</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合同履行中，采购人需追加与合同标的相同的服务（包含与服务相关的货物），在不改变合同其他条款的前提下，可以与中标人协商签订补充合同，但所有补充合同的金额不超过原合同金额的10%。</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八、质疑和投诉</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29 、质疑</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29.1 供应商认为采购文件、采购过程和中标、成交结果使自己的权益受到损害的，可以在知道或者应知其权益受到损害之日起七个工作日内，以书面形式向采购代理机构提出质疑。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29.2 提出质疑的供应商应当是参与所质疑项目采购活动的供应商。潜在供应商已依法获取其可质疑的采购文件的，可以对该文件提出质疑。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以联合体形式参加政府采购活动的，其投诉应当由组成联合体的所有供应商共同提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29.3 供应商质疑应当有明确的请求和必要的证明材料。供应商必须在法定质疑期内一次性提出针对同一采购程序环节的质疑。</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29.4 供应商提出质疑应当提交质疑函和必要的证明材料。</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质疑函的内容须按照财政部制定的质疑函范本（财政部指定中国政府采购网发布）填写；供应商为自然人的，应当由本人签字；供应商为法人或者其他组织的，应当由法定代表人、主要负责人，或者其授权委托人签字或者盖章，并加盖公章。质疑函应当使用中文。相关当事人提供外文书证或者外国语视听资料的，应当附有中文译本，由翻译机构盖章或者翻译人员签名。</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29.5 质疑函应当现场书面提交至采购代理机构联系人（详见招标公告）处，提交时应出示有效身份证明。</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30 、投诉</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30.1 质疑供应商对采购代理机构的答复不满意或者采购代理机构未在规定的时间内作出答复的，可以在答复期满后十五个工作日内向同级政府采购监督管理部门投诉。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30.2 供应商投诉应当有明确的请求和必要的证明材料。供应商投诉的事项不得超出已质疑事项的范围。</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30.3 投诉人对政府采购监督管理部门的投诉处理决定不服或者政府采购监督管理部门逾期未作处理的，可以依法申请行政复议或者向人民法院提起行政诉讼。</w:t>
      </w:r>
      <w:r/>
    </w:p>
    <w:p>
      <w:pPr>
        <w:spacing w:line="360" w:lineRule="auto"/>
        <w:rPr>
          <w:rFonts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31、诚实信用    </w:t>
      </w:r>
      <w:r/>
    </w:p>
    <w:p>
      <w:pPr>
        <w:ind w:firstLine="360"/>
        <w:jc w:val="left"/>
        <w:spacing w:after="240" w:line="360" w:lineRule="auto"/>
        <w:widowControl/>
        <w:rPr>
          <w:rFonts w:ascii="宋体" w:hAnsi="宋体" w:eastAsia="宋体" w:cs="宋体"/>
          <w:sz w:val="24"/>
          <w:szCs w:val="24"/>
        </w:rPr>
      </w:pPr>
      <w:r>
        <w:rPr>
          <w:rFonts w:hint="eastAsia" w:ascii="宋体" w:hAnsi="宋体" w:eastAsia="宋体" w:cs="宋体"/>
          <w:sz w:val="24"/>
          <w:szCs w:val="24"/>
        </w:rPr>
        <w:t xml:space="preserve">31.1</w:t>
      </w:r>
      <w:r>
        <w:rPr>
          <w:rFonts w:ascii="宋体" w:hAnsi="宋体" w:eastAsia="宋体" w:cs="宋体"/>
          <w:sz w:val="24"/>
          <w:szCs w:val="24"/>
        </w:rPr>
        <w:t xml:space="preserve">供应商之间不得相互串通投标报价，不得妨碍其他供应商的公平竞争，不得损害采购人和其他供应商的合法权益。</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.2供应商不得以向招标代理工作人员、评标委员会成员行贿或者采取其他不正当手段谋取中标。经查实供应商有此行为的，政府采购管理部门将供应商列入不良行为记录名单，按照《政府采购法》有关规定处理。</w:t>
      </w:r>
      <w:r>
        <w:rPr>
          <w:rFonts w:ascii="宋体" w:hAnsi="宋体" w:eastAsia="宋体" w:cs="宋体"/>
          <w:sz w:val="24"/>
          <w:szCs w:val="24"/>
        </w:rPr>
        <w:br w:type="textWrapping" w:clear="all"/>
      </w:r>
      <w:r>
        <w:rPr>
          <w:rFonts w:hint="eastAsia" w:ascii="宋体" w:hAnsi="宋体" w:eastAsia="宋体" w:cs="宋体"/>
          <w:sz w:val="24"/>
          <w:szCs w:val="24"/>
        </w:rPr>
        <w:t xml:space="preserve">   31</w:t>
      </w:r>
      <w:r>
        <w:rPr>
          <w:rFonts w:ascii="宋体" w:hAnsi="宋体" w:eastAsia="宋体" w:cs="宋体"/>
          <w:sz w:val="24"/>
          <w:szCs w:val="24"/>
        </w:rPr>
        <w:t xml:space="preserve">.3供应商不得虚假质疑和恶意质疑，并对质疑内容的真实性承担责任。供应商或者其他利害关系人通过捏造事实、伪造证明材料等方式提出异议或投诉，阻碍招投标活动正常进行的，属于严重不良行为，招标代理将提请财政部门将其列入不良行为记录名单，并依法予以处罚。</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w:t>
      </w:r>
      <w:r>
        <w:rPr>
          <w:rFonts w:hint="eastAsia" w:ascii="宋体" w:hAnsi="宋体" w:eastAsia="宋体" w:cs="宋体"/>
          <w:sz w:val="24"/>
          <w:szCs w:val="24"/>
        </w:rPr>
        <w:t xml:space="preserve">4</w:t>
      </w:r>
      <w:r>
        <w:rPr>
          <w:rFonts w:ascii="宋体" w:hAnsi="宋体" w:eastAsia="宋体" w:cs="宋体"/>
          <w:sz w:val="24"/>
          <w:szCs w:val="24"/>
        </w:rPr>
        <w:t xml:space="preserve">供应商不得虚假承诺，否则，按照提供虚假材料谋取中标成交处理。</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.3供应商应自觉遵守开标、评标纪律，扰乱开标评标现场秩序的，属于失信行为，根据《江苏省政府采购供应商监督管理暂行办法》，失信行为将被记入供应商诚信档案。</w:t>
      </w:r>
      <w:r/>
    </w:p>
    <w:p>
      <w:pPr>
        <w:ind w:firstLine="420"/>
        <w:spacing w:line="360" w:lineRule="auto"/>
        <w:rPr>
          <w:rFonts w:ascii="宋体" w:hAnsi="宋体" w:eastAsia="宋体" w:cs="Times New Roman"/>
          <w:b/>
          <w:bCs/>
          <w:sz w:val="24"/>
          <w:szCs w:val="24"/>
        </w:rPr>
      </w:pPr>
      <w:r>
        <w:rPr>
          <w:rFonts w:ascii="宋体" w:hAnsi="宋体" w:eastAsia="宋体" w:cs="Times New Roman"/>
          <w:b/>
          <w:bCs/>
          <w:sz w:val="24"/>
          <w:szCs w:val="24"/>
        </w:rPr>
      </w:r>
      <w:r/>
    </w:p>
    <w:p>
      <w:pPr>
        <w:spacing w:line="360" w:lineRule="auto"/>
        <w:rPr>
          <w:rFonts w:ascii="宋体" w:hAnsi="宋体" w:eastAsia="宋体" w:cs="Times New Roman"/>
          <w:b/>
          <w:bCs/>
          <w:sz w:val="24"/>
          <w:szCs w:val="24"/>
          <w:lang w:val="zh-CN"/>
        </w:rPr>
        <w:sectPr>
          <w:footerReference w:type="default" r:id="rId11"/>
          <w:footerReference w:type="first" r:id="rId12"/>
          <w:footnotePr/>
          <w:endnotePr/>
          <w:type w:val="nextPage"/>
          <w:pgSz w:w="11906" w:h="16838" w:orient="portrait"/>
          <w:pgMar w:top="1440" w:right="1558" w:bottom="1440" w:left="1797" w:header="851" w:footer="992" w:gutter="0"/>
          <w:cols w:num="1" w:sep="0" w:space="720" w:equalWidth="1"/>
          <w:docGrid w:linePitch="360"/>
          <w:titlePg/>
        </w:sectPr>
      </w:pPr>
      <w:r>
        <w:rPr>
          <w:rFonts w:ascii="宋体" w:hAnsi="宋体" w:eastAsia="宋体" w:cs="Times New Roman"/>
          <w:b/>
          <w:bCs/>
          <w:sz w:val="24"/>
          <w:szCs w:val="24"/>
          <w:lang w:val="zh-CN"/>
        </w:rPr>
      </w:r>
      <w:r/>
    </w:p>
    <w:p>
      <w:pPr>
        <w:jc w:val="center"/>
        <w:spacing w:line="360" w:lineRule="auto"/>
        <w:rPr>
          <w:rFonts w:ascii="宋体" w:hAnsi="宋体" w:eastAsia="宋体" w:cs="Times New Roman"/>
          <w:b/>
          <w:sz w:val="32"/>
          <w:szCs w:val="32"/>
          <w:lang w:val="zh-CN"/>
        </w:rPr>
      </w:pPr>
      <w:r>
        <w:rPr>
          <w:rFonts w:hint="eastAsia" w:ascii="宋体" w:hAnsi="宋体" w:eastAsia="宋体" w:cs="Times New Roman"/>
          <w:b/>
          <w:sz w:val="32"/>
          <w:szCs w:val="32"/>
          <w:lang w:val="zh-CN"/>
        </w:rPr>
        <w:t xml:space="preserve">第三章 评标标准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标段采用综合评分法。综合评分法是指在满足招标文件实质性要求前提下，按照招标文件中规定的各项因素进行综合评审后，以评标总得分最高的供应商作为中标供应商的评标方法。本次采购得分最高者为中标供应商，第二名为备选供应商，当中标供应商不能履行其义务时，由备选供应商顶替，成为新的中标供应商，也可重新组织采购。具体的评分细则见下表。</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2"/>
        <w:gridCol w:w="1419"/>
        <w:gridCol w:w="396"/>
        <w:gridCol w:w="6353"/>
        <w:gridCol w:w="906"/>
      </w:tblGrid>
      <w:tr>
        <w:trPr>
          <w:trHeight w:val="250"/>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asciiTheme="minorEastAsia" w:hAnsiTheme="minorEastAsia"/>
                <w:b/>
                <w:bCs/>
                <w:sz w:val="24"/>
                <w:szCs w:val="24"/>
              </w:rPr>
            </w:pPr>
            <w:r>
              <w:rPr>
                <w:rFonts w:hint="eastAsia" w:asciiTheme="minorEastAsia" w:hAnsiTheme="minorEastAsia"/>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1419" w:type="dxa"/>
            <w:vAlign w:val="center"/>
            <w:textDirection w:val="lrTb"/>
            <w:noWrap w:val="false"/>
          </w:tcPr>
          <w:p>
            <w:pPr>
              <w:jc w:val="center"/>
              <w:spacing w:line="20" w:lineRule="atLeast"/>
              <w:widowControl/>
              <w:rPr>
                <w:rFonts w:asciiTheme="minorEastAsia" w:hAnsiTheme="minorEastAsia"/>
                <w:b/>
                <w:bCs/>
                <w:sz w:val="24"/>
                <w:szCs w:val="24"/>
              </w:rPr>
            </w:pPr>
            <w:r>
              <w:rPr>
                <w:rFonts w:hint="eastAsia" w:asciiTheme="minorEastAsia" w:hAnsiTheme="minorEastAsia"/>
                <w:b/>
                <w:bCs/>
                <w:sz w:val="24"/>
                <w:szCs w:val="24"/>
              </w:rPr>
              <w:t xml:space="preserve">评分因素</w:t>
            </w:r>
            <w:r/>
          </w:p>
        </w:tc>
        <w:tc>
          <w:tcPr>
            <w:gridSpan w:val="2"/>
            <w:tcBorders>
              <w:top w:val="single" w:color="auto" w:sz="4" w:space="0"/>
              <w:left w:val="none" w:color="000000" w:sz="4" w:space="0"/>
              <w:bottom w:val="single" w:color="auto" w:sz="4" w:space="0"/>
              <w:right w:val="single" w:color="auto" w:sz="4" w:space="0"/>
            </w:tcBorders>
            <w:tcW w:w="6749" w:type="dxa"/>
            <w:vAlign w:val="center"/>
            <w:textDirection w:val="lrTb"/>
            <w:noWrap w:val="false"/>
          </w:tcPr>
          <w:p>
            <w:pPr>
              <w:jc w:val="center"/>
              <w:spacing w:line="20" w:lineRule="atLeast"/>
              <w:widowControl/>
              <w:rPr>
                <w:rFonts w:asciiTheme="minorEastAsia" w:hAnsiTheme="minorEastAsia"/>
                <w:b/>
                <w:bCs/>
                <w:sz w:val="24"/>
                <w:szCs w:val="24"/>
              </w:rPr>
            </w:pPr>
            <w:r>
              <w:rPr>
                <w:rFonts w:hint="eastAsia" w:asciiTheme="minorEastAsia" w:hAnsiTheme="minorEastAsia"/>
                <w:b/>
                <w:bCs/>
                <w:sz w:val="24"/>
                <w:szCs w:val="24"/>
              </w:rPr>
              <w:t xml:space="preserve">评审标准</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jc w:val="center"/>
              <w:spacing w:line="20" w:lineRule="atLeast"/>
              <w:widowControl/>
              <w:rPr>
                <w:rFonts w:asciiTheme="minorEastAsia" w:hAnsiTheme="minorEastAsia"/>
                <w:b/>
                <w:bCs/>
                <w:sz w:val="24"/>
                <w:szCs w:val="24"/>
              </w:rPr>
            </w:pPr>
            <w:r>
              <w:rPr>
                <w:rFonts w:hint="eastAsia" w:asciiTheme="minorEastAsia" w:hAnsiTheme="minorEastAsia"/>
                <w:b/>
                <w:bCs/>
                <w:sz w:val="24"/>
                <w:szCs w:val="24"/>
              </w:rPr>
              <w:t xml:space="preserve">分值</w:t>
            </w:r>
            <w:r/>
          </w:p>
        </w:tc>
      </w:tr>
      <w:tr>
        <w:trPr>
          <w:trHeight w:val="1266"/>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asciiTheme="minorEastAsia" w:hAnsiTheme="minorEastAsia"/>
                <w:sz w:val="24"/>
                <w:szCs w:val="24"/>
              </w:rPr>
            </w:pPr>
            <w:r>
              <w:rPr>
                <w:rFonts w:asciiTheme="minorEastAsia" w:hAnsi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1419" w:type="dxa"/>
            <w:vAlign w:val="center"/>
            <w:textDirection w:val="lrTb"/>
            <w:noWrap w:val="false"/>
          </w:tcPr>
          <w:p>
            <w:pPr>
              <w:jc w:val="center"/>
              <w:spacing w:line="20" w:lineRule="atLeast"/>
              <w:rPr>
                <w:rFonts w:asciiTheme="minorEastAsia" w:hAnsiTheme="minorEastAsia"/>
                <w:bCs/>
                <w:sz w:val="24"/>
                <w:szCs w:val="24"/>
              </w:rPr>
            </w:pPr>
            <w:r>
              <w:rPr>
                <w:rFonts w:hint="eastAsia" w:asciiTheme="minorEastAsia" w:hAnsiTheme="minorEastAsia"/>
                <w:bCs/>
                <w:sz w:val="24"/>
                <w:szCs w:val="24"/>
              </w:rPr>
              <w:t xml:space="preserve">投标报价</w:t>
            </w:r>
            <w:r/>
          </w:p>
          <w:p>
            <w:pPr>
              <w:jc w:val="center"/>
              <w:spacing w:line="20" w:lineRule="atLeast"/>
              <w:rPr>
                <w:rFonts w:asciiTheme="minorEastAsia" w:hAnsiTheme="minorEastAsia"/>
                <w:bCs/>
                <w:sz w:val="24"/>
                <w:szCs w:val="24"/>
              </w:rPr>
            </w:pPr>
            <w:r>
              <w:rPr>
                <w:rFonts w:hint="eastAsia" w:asciiTheme="minorEastAsia" w:hAnsiTheme="minorEastAsia"/>
                <w:bCs/>
                <w:sz w:val="24"/>
                <w:szCs w:val="24"/>
              </w:rPr>
              <w:t xml:space="preserve">（30分）</w:t>
            </w:r>
            <w:r/>
          </w:p>
        </w:tc>
        <w:tc>
          <w:tcPr>
            <w:gridSpan w:val="2"/>
            <w:tcBorders>
              <w:top w:val="single" w:color="auto" w:sz="4" w:space="0"/>
              <w:left w:val="none" w:color="000000" w:sz="4" w:space="0"/>
              <w:bottom w:val="single" w:color="auto" w:sz="4" w:space="0"/>
              <w:right w:val="single" w:color="auto" w:sz="4" w:space="0"/>
            </w:tcBorders>
            <w:tcW w:w="6749" w:type="dxa"/>
            <w:vAlign w:val="center"/>
            <w:textDirection w:val="lrTb"/>
            <w:noWrap w:val="false"/>
          </w:tcPr>
          <w:p>
            <w:pPr>
              <w:spacing w:line="20" w:lineRule="atLeast"/>
              <w:rPr>
                <w:rFonts w:asciiTheme="minorEastAsia" w:hAnsiTheme="minorEastAsia"/>
                <w:sz w:val="24"/>
                <w:szCs w:val="24"/>
              </w:rPr>
            </w:pPr>
            <w:r>
              <w:rPr>
                <w:rFonts w:hint="eastAsia" w:asciiTheme="minorEastAsia" w:hAnsiTheme="minorEastAsia"/>
                <w:sz w:val="24"/>
                <w:szCs w:val="24"/>
              </w:rPr>
              <w:t xml:space="preserve">采用低价优先法计算，价格最低的投标报价为评标基准价，其价格分为满分。其他供应商的价格分统一按照下列公式计算:投标报价得分=(评标基准价/投标报价)×30,小数点保留两位。</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jc w:val="center"/>
              <w:spacing w:line="20" w:lineRule="atLeast"/>
              <w:widowControl/>
              <w:rPr>
                <w:rFonts w:asciiTheme="minorEastAsia" w:hAnsiTheme="minorEastAsia"/>
                <w:bCs/>
                <w:sz w:val="24"/>
                <w:szCs w:val="24"/>
              </w:rPr>
            </w:pPr>
            <w:r>
              <w:rPr>
                <w:rFonts w:hint="eastAsia" w:asciiTheme="minorEastAsia" w:hAnsiTheme="minorEastAsia"/>
                <w:bCs/>
                <w:sz w:val="24"/>
                <w:szCs w:val="24"/>
              </w:rPr>
              <w:t xml:space="preserve">30分</w:t>
            </w:r>
            <w:r/>
          </w:p>
        </w:tc>
      </w:tr>
      <w:tr>
        <w:trPr>
          <w:trHeight w:val="1416"/>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asciiTheme="minorEastAsia" w:hAnsiTheme="minorEastAsia"/>
                <w:sz w:val="24"/>
                <w:szCs w:val="24"/>
              </w:rPr>
            </w:pPr>
            <w:r>
              <w:rPr>
                <w:rFonts w:hint="eastAsia" w:asciiTheme="minorEastAsia" w:hAnsiTheme="minorEastAsia"/>
                <w:sz w:val="24"/>
                <w:szCs w:val="24"/>
              </w:rPr>
              <w:t xml:space="preserve">2</w:t>
            </w:r>
            <w:r/>
          </w:p>
        </w:tc>
        <w:tc>
          <w:tcPr>
            <w:tcBorders>
              <w:top w:val="single" w:color="auto" w:sz="4" w:space="0"/>
              <w:left w:val="none" w:color="000000" w:sz="4" w:space="0"/>
              <w:bottom w:val="single" w:color="auto" w:sz="4" w:space="0"/>
              <w:right w:val="single" w:color="auto" w:sz="4" w:space="0"/>
            </w:tcBorders>
            <w:tcW w:w="1419" w:type="dxa"/>
            <w:vAlign w:val="center"/>
            <w:textDirection w:val="lrTb"/>
            <w:noWrap w:val="false"/>
          </w:tcPr>
          <w:p>
            <w:pPr>
              <w:jc w:val="center"/>
              <w:spacing w:line="20" w:lineRule="atLeast"/>
              <w:rPr>
                <w:rFonts w:asciiTheme="minorEastAsia" w:hAnsiTheme="minorEastAsia"/>
                <w:bCs/>
                <w:sz w:val="24"/>
                <w:szCs w:val="24"/>
              </w:rPr>
            </w:pPr>
            <w:r>
              <w:rPr>
                <w:rFonts w:hint="eastAsia" w:asciiTheme="minorEastAsia" w:hAnsiTheme="minorEastAsia"/>
                <w:bCs/>
                <w:sz w:val="24"/>
                <w:szCs w:val="24"/>
              </w:rPr>
              <w:t xml:space="preserve">企业业绩</w:t>
            </w:r>
            <w:r/>
          </w:p>
          <w:p>
            <w:pPr>
              <w:jc w:val="center"/>
              <w:spacing w:line="20" w:lineRule="atLeast"/>
              <w:rPr>
                <w:rFonts w:asciiTheme="minorEastAsia" w:hAnsiTheme="minorEastAsia"/>
                <w:bCs/>
                <w:sz w:val="24"/>
                <w:szCs w:val="24"/>
              </w:rPr>
            </w:pPr>
            <w:r>
              <w:rPr>
                <w:rFonts w:hint="eastAsia" w:asciiTheme="minorEastAsia" w:hAnsiTheme="minorEastAsia"/>
                <w:bCs/>
                <w:sz w:val="24"/>
                <w:szCs w:val="24"/>
              </w:rPr>
              <w:t xml:space="preserve">（4分）</w:t>
            </w:r>
            <w:r/>
          </w:p>
        </w:tc>
        <w:tc>
          <w:tcPr>
            <w:gridSpan w:val="2"/>
            <w:tcBorders>
              <w:top w:val="single" w:color="auto" w:sz="4" w:space="0"/>
              <w:left w:val="none" w:color="000000" w:sz="4" w:space="0"/>
              <w:bottom w:val="single" w:color="auto" w:sz="4" w:space="0"/>
              <w:right w:val="single" w:color="auto" w:sz="4" w:space="0"/>
            </w:tcBorders>
            <w:tcW w:w="6749" w:type="dxa"/>
            <w:vAlign w:val="center"/>
            <w:textDirection w:val="lrTb"/>
            <w:noWrap w:val="false"/>
          </w:tcPr>
          <w:p>
            <w:pPr>
              <w:spacing w:line="20" w:lineRule="atLeast"/>
              <w:rPr>
                <w:rFonts w:asciiTheme="minorEastAsia" w:hAnsiTheme="minorEastAsia"/>
                <w:sz w:val="24"/>
                <w:szCs w:val="24"/>
              </w:rPr>
            </w:pPr>
            <w:r>
              <w:rPr>
                <w:rFonts w:hint="eastAsia" w:asciiTheme="minorEastAsia" w:hAnsiTheme="minorEastAsia"/>
                <w:sz w:val="24"/>
                <w:szCs w:val="24"/>
              </w:rPr>
              <w:t xml:space="preserve">投标人提供近三年内以来（2021年9月1日之后）完成类似智慧农业项目的案例，每提供一个得2分，最多4分。</w:t>
            </w:r>
            <w:r/>
          </w:p>
          <w:p>
            <w:pPr>
              <w:spacing w:line="20" w:lineRule="atLeast"/>
              <w:rPr>
                <w:rFonts w:asciiTheme="minorEastAsia" w:hAnsiTheme="minorEastAsia"/>
                <w:sz w:val="24"/>
                <w:szCs w:val="24"/>
              </w:rPr>
            </w:pPr>
            <w:r>
              <w:rPr>
                <w:rFonts w:hint="eastAsia" w:asciiTheme="minorEastAsia" w:hAnsiTheme="minorEastAsia"/>
                <w:sz w:val="24"/>
                <w:szCs w:val="24"/>
              </w:rPr>
              <w:t xml:space="preserve">(提供合同，合同须能反映项目名称、主要标的物，签订时间和印章清晰可见)</w:t>
            </w:r>
            <w:r>
              <w:rPr>
                <w:rFonts w:hint="eastAsia" w:asciiTheme="minorEastAsia" w:hAnsiTheme="minorEastAsia"/>
                <w:sz w:val="24"/>
                <w:szCs w:val="24"/>
              </w:rPr>
              <w:tab/>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jc w:val="center"/>
              <w:spacing w:line="20" w:lineRule="atLeast"/>
              <w:widowControl/>
              <w:rPr>
                <w:rFonts w:asciiTheme="minorEastAsia" w:hAnsiTheme="minorEastAsia"/>
                <w:bCs/>
                <w:sz w:val="24"/>
                <w:szCs w:val="24"/>
              </w:rPr>
            </w:pPr>
            <w:r>
              <w:rPr>
                <w:rFonts w:hint="eastAsia" w:asciiTheme="minorEastAsia" w:hAnsiTheme="minorEastAsia"/>
                <w:bCs/>
                <w:sz w:val="24"/>
                <w:szCs w:val="24"/>
              </w:rPr>
              <w:t xml:space="preserve">4分</w:t>
            </w:r>
            <w:r/>
          </w:p>
        </w:tc>
      </w:tr>
      <w:tr>
        <w:trPr>
          <w:trHeight w:val="2240"/>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asciiTheme="minorEastAsia" w:hAnsiTheme="minorEastAsia"/>
                <w:sz w:val="24"/>
                <w:szCs w:val="24"/>
              </w:rPr>
            </w:pPr>
            <w:r>
              <w:rPr>
                <w:rFonts w:hint="eastAsia" w:asciiTheme="minorEastAsia" w:hAnsiTheme="minorEastAsia"/>
                <w:sz w:val="24"/>
                <w:szCs w:val="24"/>
              </w:rPr>
              <w:t xml:space="preserve">3</w:t>
            </w:r>
            <w:r/>
          </w:p>
        </w:tc>
        <w:tc>
          <w:tcPr>
            <w:tcBorders>
              <w:top w:val="none" w:color="000000" w:sz="4" w:space="0"/>
              <w:left w:val="none" w:color="000000" w:sz="4" w:space="0"/>
              <w:right w:val="single" w:color="auto" w:sz="4" w:space="0"/>
            </w:tcBorders>
            <w:tcW w:w="1419" w:type="dxa"/>
            <w:vAlign w:val="center"/>
            <w:textDirection w:val="lrTb"/>
            <w:noWrap w:val="false"/>
          </w:tcPr>
          <w:p>
            <w:pPr>
              <w:ind w:left="120" w:hanging="120"/>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项目组成员</w:t>
            </w:r>
            <w:r>
              <w:rPr>
                <w:rFonts w:hint="eastAsia" w:asciiTheme="minorEastAsia" w:hAnsiTheme="minorEastAsia"/>
                <w:bCs/>
                <w:sz w:val="24"/>
                <w:szCs w:val="24"/>
              </w:rPr>
              <w:t xml:space="preserve">（6分）</w:t>
            </w:r>
            <w:r/>
          </w:p>
        </w:tc>
        <w:tc>
          <w:tcPr>
            <w:gridSpan w:val="2"/>
            <w:tcBorders>
              <w:top w:val="single" w:color="auto" w:sz="4" w:space="0"/>
              <w:left w:val="none" w:color="000000" w:sz="4" w:space="0"/>
              <w:bottom w:val="single" w:color="auto" w:sz="4" w:space="0"/>
              <w:right w:val="single" w:color="auto" w:sz="4" w:space="0"/>
            </w:tcBorders>
            <w:tcW w:w="6749" w:type="dxa"/>
            <w:vAlign w:val="center"/>
            <w:textDirection w:val="lrTb"/>
            <w:noWrap w:val="false"/>
          </w:tcPr>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1、拟配备本项目的项目负责人具有农艺师、园艺师证书，每提供一个证书得2分，最高得4分；</w:t>
            </w:r>
            <w:r/>
          </w:p>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2、拟配备本项目技术负责人具有系统集成项目管理师（高级）证书，有1个得2分，最高得2分。</w:t>
            </w:r>
            <w:r/>
          </w:p>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注：项目负责人和技术负责人不可以是同一个人。提供相关证书，以及投标供应商为其缴纳的招标响应截止时间前三个月任意一个月的社保证明。</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ind w:left="105" w:right="105"/>
              <w:spacing w:line="20" w:lineRule="atLeast"/>
              <w:widowControl/>
              <w:rPr>
                <w:rFonts w:asciiTheme="minorEastAsia" w:hAnsiTheme="minorEastAsia"/>
                <w:sz w:val="24"/>
                <w:szCs w:val="24"/>
              </w:rPr>
            </w:pPr>
            <w:r>
              <w:rPr>
                <w:rFonts w:hint="eastAsia" w:asciiTheme="minorEastAsia" w:hAnsiTheme="minorEastAsia"/>
                <w:bCs/>
                <w:sz w:val="24"/>
                <w:szCs w:val="24"/>
              </w:rPr>
              <w:t xml:space="preserve">6分</w:t>
            </w:r>
            <w:r/>
          </w:p>
        </w:tc>
      </w:tr>
      <w:tr>
        <w:trPr>
          <w:trHeight w:val="1116"/>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asciiTheme="minorEastAsia" w:hAnsiTheme="minorEastAsia"/>
                <w:sz w:val="24"/>
                <w:szCs w:val="24"/>
              </w:rPr>
            </w:pPr>
            <w:r>
              <w:rPr>
                <w:rFonts w:hint="eastAsia" w:asciiTheme="minorEastAsia" w:hAnsiTheme="minorEastAsia"/>
                <w:sz w:val="24"/>
                <w:szCs w:val="24"/>
              </w:rPr>
              <w:t xml:space="preserve">4</w:t>
            </w:r>
            <w:r/>
          </w:p>
        </w:tc>
        <w:tc>
          <w:tcPr>
            <w:tcBorders>
              <w:top w:val="none" w:color="000000" w:sz="4" w:space="0"/>
              <w:left w:val="none" w:color="000000" w:sz="4" w:space="0"/>
              <w:right w:val="single" w:color="auto" w:sz="4" w:space="0"/>
            </w:tcBorders>
            <w:tcW w:w="1419" w:type="dxa"/>
            <w:vAlign w:val="center"/>
            <w:textDirection w:val="lrTb"/>
            <w:noWrap w:val="false"/>
          </w:tcPr>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投标人技术 </w:t>
            </w:r>
            <w:r/>
          </w:p>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能力</w:t>
            </w:r>
            <w:r>
              <w:rPr>
                <w:rFonts w:hint="eastAsia" w:asciiTheme="minorEastAsia" w:hAnsiTheme="minorEastAsia"/>
                <w:bCs/>
                <w:sz w:val="24"/>
                <w:szCs w:val="24"/>
              </w:rPr>
              <w:t xml:space="preserve">（10分）</w:t>
            </w:r>
            <w:r/>
          </w:p>
        </w:tc>
        <w:tc>
          <w:tcPr>
            <w:gridSpan w:val="2"/>
            <w:tcBorders>
              <w:top w:val="single" w:color="auto" w:sz="4" w:space="0"/>
              <w:left w:val="none" w:color="000000" w:sz="4" w:space="0"/>
              <w:bottom w:val="single" w:color="auto" w:sz="4" w:space="0"/>
              <w:right w:val="single" w:color="auto" w:sz="4" w:space="0"/>
            </w:tcBorders>
            <w:tcW w:w="6749" w:type="dxa"/>
            <w:vAlign w:val="center"/>
            <w:textDirection w:val="lrTb"/>
            <w:noWrap w:val="false"/>
          </w:tcPr>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供应商具有智能AI雷达监控系统、数字化集成中台管理系统、智慧农业中台系统、BI智慧数据平台、AI能力平台系统相关技术能力证明，每提供一个得2分，本项最高得10分。（提供证书等相关证明材料）</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ind w:right="105"/>
              <w:spacing w:line="20" w:lineRule="atLeast"/>
              <w:widowControl/>
              <w:rPr>
                <w:rFonts w:asciiTheme="minorEastAsia" w:hAnsiTheme="minorEastAsia"/>
                <w:bCs/>
                <w:sz w:val="24"/>
                <w:szCs w:val="24"/>
              </w:rPr>
            </w:pPr>
            <w:r>
              <w:rPr>
                <w:rFonts w:hint="eastAsia" w:asciiTheme="minorEastAsia" w:hAnsiTheme="minorEastAsia"/>
                <w:bCs/>
                <w:sz w:val="24"/>
                <w:szCs w:val="24"/>
              </w:rPr>
              <w:t xml:space="preserve">10分</w:t>
            </w:r>
            <w:r/>
          </w:p>
        </w:tc>
      </w:tr>
      <w:tr>
        <w:trPr>
          <w:trHeight w:val="1116"/>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asciiTheme="minorEastAsia" w:hAnsiTheme="minorEastAsia"/>
                <w:sz w:val="24"/>
                <w:szCs w:val="24"/>
              </w:rPr>
            </w:pPr>
            <w:r>
              <w:rPr>
                <w:rFonts w:hint="eastAsia" w:asciiTheme="minorEastAsia" w:hAnsiTheme="minorEastAsia"/>
                <w:sz w:val="24"/>
                <w:szCs w:val="24"/>
              </w:rPr>
              <w:t xml:space="preserve">5</w:t>
            </w:r>
            <w:r/>
          </w:p>
        </w:tc>
        <w:tc>
          <w:tcPr>
            <w:tcBorders>
              <w:top w:val="none" w:color="000000" w:sz="4" w:space="0"/>
              <w:left w:val="none" w:color="000000" w:sz="4" w:space="0"/>
              <w:right w:val="single" w:color="auto" w:sz="4" w:space="0"/>
            </w:tcBorders>
            <w:tcW w:w="1419" w:type="dxa"/>
            <w:textDirection w:val="lrTb"/>
            <w:noWrap w:val="false"/>
          </w:tcPr>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产品功能、性能、配置要求</w:t>
            </w:r>
            <w:r>
              <w:rPr>
                <w:rFonts w:hint="eastAsia" w:asciiTheme="minorEastAsia" w:hAnsiTheme="minorEastAsia"/>
                <w:bCs/>
                <w:sz w:val="24"/>
                <w:szCs w:val="24"/>
              </w:rPr>
              <w:t xml:space="preserve">（20分）</w:t>
            </w:r>
            <w:r/>
          </w:p>
        </w:tc>
        <w:tc>
          <w:tcPr>
            <w:gridSpan w:val="2"/>
            <w:tcBorders>
              <w:top w:val="single" w:color="auto" w:sz="4" w:space="0"/>
              <w:left w:val="none" w:color="000000" w:sz="4" w:space="0"/>
              <w:bottom w:val="single" w:color="auto" w:sz="4" w:space="0"/>
              <w:right w:val="single" w:color="auto" w:sz="4" w:space="0"/>
            </w:tcBorders>
            <w:tcW w:w="6749" w:type="dxa"/>
            <w:textDirection w:val="lrTb"/>
            <w:noWrap w:val="false"/>
          </w:tcPr>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设备技术参数全部满足招标要求的得满分20分；打▲号指标，有一项负偏离扣1分，扣完为止。</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ind w:right="105"/>
              <w:spacing w:line="20" w:lineRule="atLeast"/>
              <w:widowControl/>
              <w:rPr>
                <w:rFonts w:asciiTheme="minorEastAsia" w:hAnsiTheme="minorEastAsia"/>
                <w:bCs/>
                <w:sz w:val="24"/>
                <w:szCs w:val="24"/>
              </w:rPr>
            </w:pPr>
            <w:r>
              <w:rPr>
                <w:rFonts w:hint="eastAsia" w:asciiTheme="minorEastAsia" w:hAnsiTheme="minorEastAsia"/>
                <w:bCs/>
                <w:sz w:val="24"/>
                <w:szCs w:val="24"/>
              </w:rPr>
              <w:t xml:space="preserve">20分</w:t>
            </w:r>
            <w:r/>
          </w:p>
        </w:tc>
      </w:tr>
      <w:tr>
        <w:trPr>
          <w:trHeight w:val="1116"/>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asciiTheme="minorEastAsia" w:hAnsiTheme="minorEastAsia"/>
                <w:sz w:val="24"/>
                <w:szCs w:val="24"/>
              </w:rPr>
            </w:pPr>
            <w:r>
              <w:rPr>
                <w:rFonts w:hint="eastAsia" w:asciiTheme="minorEastAsia" w:hAnsiTheme="minorEastAsia"/>
                <w:sz w:val="24"/>
                <w:szCs w:val="24"/>
              </w:rPr>
              <w:t xml:space="preserve">6</w:t>
            </w:r>
            <w:r/>
          </w:p>
        </w:tc>
        <w:tc>
          <w:tcPr>
            <w:tcBorders>
              <w:top w:val="none" w:color="000000" w:sz="4" w:space="0"/>
              <w:left w:val="none" w:color="000000" w:sz="4" w:space="0"/>
              <w:right w:val="single" w:color="auto" w:sz="4" w:space="0"/>
            </w:tcBorders>
            <w:tcW w:w="1419" w:type="dxa"/>
            <w:textDirection w:val="lrTb"/>
            <w:noWrap w:val="false"/>
          </w:tcPr>
          <w:p>
            <w:pPr>
              <w:spacing w:line="20" w:lineRule="atLeast"/>
              <w:widowControl/>
              <w:rPr>
                <w:rFonts w:cs="Times New Roman" w:asciiTheme="minorEastAsia" w:hAnsiTheme="minorEastAsia"/>
                <w:sz w:val="24"/>
                <w:szCs w:val="24"/>
              </w:rPr>
            </w:pPr>
            <w:r>
              <w:rPr>
                <w:rFonts w:cs="Times New Roman" w:asciiTheme="minorEastAsia" w:hAnsiTheme="minorEastAsia"/>
                <w:sz w:val="24"/>
                <w:szCs w:val="24"/>
              </w:rPr>
            </w:r>
            <w:r/>
          </w:p>
          <w:p>
            <w:pPr>
              <w:spacing w:line="20" w:lineRule="atLeast"/>
              <w:widowControl/>
              <w:rPr>
                <w:rFonts w:cs="Times New Roman" w:asciiTheme="minorEastAsia" w:hAnsiTheme="minorEastAsia"/>
                <w:sz w:val="24"/>
                <w:szCs w:val="24"/>
              </w:rPr>
            </w:pPr>
            <w:r>
              <w:rPr>
                <w:rFonts w:cs="Times New Roman" w:asciiTheme="minorEastAsia" w:hAnsiTheme="minorEastAsia"/>
                <w:sz w:val="24"/>
                <w:szCs w:val="24"/>
              </w:rPr>
            </w:r>
            <w:r/>
          </w:p>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系统演示</w:t>
            </w:r>
            <w:r>
              <w:rPr>
                <w:rFonts w:hint="eastAsia" w:asciiTheme="minorEastAsia" w:hAnsiTheme="minorEastAsia"/>
                <w:bCs/>
                <w:sz w:val="24"/>
                <w:szCs w:val="24"/>
              </w:rPr>
              <w:t xml:space="preserve">（10分）</w:t>
            </w:r>
            <w:r/>
          </w:p>
        </w:tc>
        <w:tc>
          <w:tcPr>
            <w:gridSpan w:val="2"/>
            <w:tcBorders>
              <w:top w:val="single" w:color="auto" w:sz="4" w:space="0"/>
              <w:left w:val="none" w:color="000000" w:sz="4" w:space="0"/>
              <w:bottom w:val="single" w:color="auto" w:sz="4" w:space="0"/>
              <w:right w:val="single" w:color="auto" w:sz="4" w:space="0"/>
            </w:tcBorders>
            <w:tcW w:w="6749" w:type="dxa"/>
            <w:textDirection w:val="lrTb"/>
            <w:noWrap w:val="false"/>
          </w:tcPr>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供应商按系统提示上传视频演示文件（格式MP4，每个文件不超过100M），每家供应商总演示时间不超过15分钟，供应商采用类似真实系统、系统原型（DEMO）、PPT等方式，针对具体演示内容进行展示，并录制视频演示文件，视频画面清晰。视频文件不提供或因供应商自身原因无法打开的不得分。</w:t>
            </w:r>
            <w:r/>
          </w:p>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具体演示内容如下：</w:t>
            </w:r>
            <w:r/>
          </w:p>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1.系统需具备设备管理功能，数据中心功能，统计分析功能，可视化快速设置功能，权限功能等。</w:t>
            </w:r>
            <w:r/>
          </w:p>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2.系统可通过分组管理功能，快速设置不同类型的农业生产类型。</w:t>
            </w:r>
            <w:r/>
          </w:p>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3.数据中心可及时查询设备的历史数据，报警数据，联动数据等信息。</w:t>
            </w:r>
            <w:r/>
          </w:p>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4.通过可视化功能模块，快速以托拉拽的方式生成数据大屏，业务上提供数据展示。</w:t>
            </w:r>
            <w:r/>
          </w:p>
          <w:p>
            <w:pPr>
              <w:spacing w:line="2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注：每项功能采用类似真实系统或者DEMO方式演示的，每项得2.5分，采用PPT方式演示的，每项得0.5分，未提供演示的不得分。</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ind w:right="105"/>
              <w:spacing w:line="20" w:lineRule="atLeast"/>
              <w:widowControl/>
              <w:rPr>
                <w:rFonts w:asciiTheme="minorEastAsia" w:hAnsiTheme="minorEastAsia"/>
                <w:bCs/>
                <w:sz w:val="24"/>
                <w:szCs w:val="24"/>
              </w:rPr>
            </w:pPr>
            <w:r>
              <w:rPr>
                <w:rFonts w:hint="eastAsia" w:asciiTheme="minorEastAsia" w:hAnsiTheme="minorEastAsia"/>
                <w:bCs/>
                <w:sz w:val="24"/>
                <w:szCs w:val="24"/>
              </w:rPr>
              <w:t xml:space="preserve">10分</w:t>
            </w:r>
            <w:r/>
          </w:p>
        </w:tc>
      </w:tr>
      <w:tr>
        <w:trPr>
          <w:trHeight w:val="415"/>
        </w:trPr>
        <w:tc>
          <w:tcPr>
            <w:tcBorders>
              <w:left w:val="single" w:color="auto" w:sz="4" w:space="0"/>
              <w:right w:val="single" w:color="auto" w:sz="4" w:space="0"/>
            </w:tcBorders>
            <w:tcW w:w="532" w:type="dxa"/>
            <w:vAlign w:val="center"/>
            <w:vMerge w:val="restart"/>
            <w:textDirection w:val="lrTb"/>
            <w:noWrap w:val="false"/>
          </w:tcPr>
          <w:p>
            <w:pPr>
              <w:spacing w:line="20" w:lineRule="atLeast"/>
              <w:rPr>
                <w:rFonts w:asciiTheme="minorEastAsia" w:hAnsiTheme="minorEastAsia"/>
                <w:sz w:val="24"/>
                <w:szCs w:val="24"/>
              </w:rPr>
            </w:pPr>
            <w:r>
              <w:rPr>
                <w:rFonts w:hint="eastAsia" w:asciiTheme="minorEastAsia" w:hAnsiTheme="minorEastAsia"/>
                <w:sz w:val="24"/>
                <w:szCs w:val="24"/>
              </w:rPr>
              <w:t xml:space="preserve">7</w:t>
            </w:r>
            <w:r/>
          </w:p>
        </w:tc>
        <w:tc>
          <w:tcPr>
            <w:tcBorders>
              <w:left w:val="none" w:color="000000" w:sz="4" w:space="0"/>
              <w:right w:val="single" w:color="auto" w:sz="4" w:space="0"/>
            </w:tcBorders>
            <w:tcW w:w="1419" w:type="dxa"/>
            <w:vAlign w:val="center"/>
            <w:vMerge w:val="restart"/>
            <w:textDirection w:val="lrTb"/>
            <w:noWrap w:val="false"/>
          </w:tcPr>
          <w:p>
            <w:pPr>
              <w:jc w:val="center"/>
              <w:spacing w:line="20" w:lineRule="atLeast"/>
              <w:rPr>
                <w:rFonts w:asciiTheme="minorEastAsia" w:hAnsiTheme="minorEastAsia"/>
                <w:bCs/>
                <w:sz w:val="24"/>
                <w:szCs w:val="24"/>
              </w:rPr>
            </w:pPr>
            <w:r>
              <w:rPr>
                <w:rFonts w:hint="eastAsia" w:asciiTheme="minorEastAsia" w:hAnsiTheme="minorEastAsia"/>
                <w:bCs/>
                <w:sz w:val="24"/>
                <w:szCs w:val="24"/>
              </w:rPr>
              <w:t xml:space="preserve">技术方案</w:t>
            </w:r>
            <w:r/>
          </w:p>
          <w:p>
            <w:pPr>
              <w:jc w:val="center"/>
              <w:spacing w:line="20" w:lineRule="atLeast"/>
              <w:rPr>
                <w:rFonts w:asciiTheme="minorEastAsia" w:hAnsiTheme="minorEastAsia"/>
                <w:bCs/>
                <w:sz w:val="24"/>
                <w:szCs w:val="24"/>
              </w:rPr>
            </w:pPr>
            <w:r>
              <w:rPr>
                <w:rFonts w:hint="eastAsia" w:asciiTheme="minorEastAsia" w:hAnsiTheme="minorEastAsia"/>
                <w:bCs/>
                <w:sz w:val="24"/>
                <w:szCs w:val="24"/>
              </w:rPr>
              <w:t xml:space="preserve">（20分）</w:t>
            </w:r>
            <w:r/>
          </w:p>
        </w:tc>
        <w:tc>
          <w:tcPr>
            <w:tcBorders>
              <w:top w:val="single" w:color="auto" w:sz="4" w:space="0"/>
              <w:left w:val="none" w:color="000000" w:sz="4" w:space="0"/>
              <w:right w:val="single" w:color="auto" w:sz="4" w:space="0"/>
            </w:tcBorders>
            <w:tcW w:w="396" w:type="dxa"/>
            <w:vAlign w:val="center"/>
            <w:textDirection w:val="lrTb"/>
            <w:noWrap w:val="false"/>
          </w:tcPr>
          <w:p>
            <w:pPr>
              <w:spacing w:line="20" w:lineRule="atLeast"/>
              <w:rPr>
                <w:rFonts w:asciiTheme="minorEastAsia" w:hAnsiTheme="minorEastAsia"/>
                <w:sz w:val="24"/>
                <w:szCs w:val="24"/>
              </w:rPr>
            </w:pPr>
            <w:r>
              <w:rPr>
                <w:rFonts w:hint="eastAsia" w:asciiTheme="minorEastAsia" w:hAnsiTheme="minorEastAsia"/>
                <w:sz w:val="24"/>
                <w:szCs w:val="24"/>
              </w:rPr>
              <w:t xml:space="preserve">需求分析</w:t>
            </w:r>
            <w:r/>
          </w:p>
        </w:tc>
        <w:tc>
          <w:tcPr>
            <w:tcBorders>
              <w:top w:val="single" w:color="auto" w:sz="4" w:space="0"/>
              <w:left w:val="none" w:color="000000" w:sz="4" w:space="0"/>
              <w:right w:val="single" w:color="auto" w:sz="4" w:space="0"/>
            </w:tcBorders>
            <w:tcW w:w="6353" w:type="dxa"/>
            <w:vAlign w:val="center"/>
            <w:textDirection w:val="lrTb"/>
            <w:noWrap w:val="false"/>
          </w:tcPr>
          <w:p>
            <w:pPr>
              <w:ind w:firstLine="120"/>
              <w:spacing w:line="20" w:lineRule="atLeast"/>
              <w:rPr>
                <w:rFonts w:asciiTheme="minorEastAsia" w:hAnsiTheme="minorEastAsia"/>
                <w:sz w:val="24"/>
                <w:szCs w:val="24"/>
              </w:rPr>
            </w:pPr>
            <w:r>
              <w:rPr>
                <w:rFonts w:hint="eastAsia" w:asciiTheme="minorEastAsia" w:hAnsiTheme="minorEastAsia"/>
                <w:sz w:val="24"/>
                <w:szCs w:val="24"/>
              </w:rPr>
              <w:t xml:space="preserve">供应商提供针对采购人现状及项目需求分析，包括但不限于(建设目标、建设原则、建设内容、需求分析)</w:t>
            </w:r>
            <w:r/>
          </w:p>
          <w:p>
            <w:pPr>
              <w:ind w:firstLine="120"/>
              <w:spacing w:line="20" w:lineRule="atLeast"/>
              <w:rPr>
                <w:rFonts w:asciiTheme="minorEastAsia" w:hAnsiTheme="minorEastAsia"/>
                <w:sz w:val="24"/>
                <w:szCs w:val="24"/>
              </w:rPr>
            </w:pPr>
            <w:r>
              <w:rPr>
                <w:rFonts w:hint="eastAsia" w:asciiTheme="minorEastAsia" w:hAnsiTheme="minorEastAsia"/>
                <w:sz w:val="24"/>
                <w:szCs w:val="24"/>
              </w:rPr>
              <w:t xml:space="preserve">1.对采购人现状及系统需求有充分认识和理解，分析科学深入，得5分。</w:t>
            </w:r>
            <w:r/>
          </w:p>
          <w:p>
            <w:pPr>
              <w:ind w:firstLine="120"/>
              <w:spacing w:line="20" w:lineRule="atLeast"/>
              <w:rPr>
                <w:rFonts w:asciiTheme="minorEastAsia" w:hAnsiTheme="minorEastAsia"/>
                <w:sz w:val="24"/>
                <w:szCs w:val="24"/>
              </w:rPr>
            </w:pPr>
            <w:r>
              <w:rPr>
                <w:rFonts w:hint="eastAsia" w:asciiTheme="minorEastAsia" w:hAnsiTheme="minorEastAsia"/>
                <w:sz w:val="24"/>
                <w:szCs w:val="24"/>
              </w:rPr>
              <w:t xml:space="preserve">2.对采购人现状及系统需求认识和理解不够充分，分析不够科学深入，得2分。</w:t>
            </w:r>
            <w:r/>
          </w:p>
          <w:p>
            <w:pPr>
              <w:ind w:firstLine="120"/>
              <w:spacing w:line="20" w:lineRule="atLeast"/>
              <w:rPr>
                <w:rFonts w:asciiTheme="minorEastAsia" w:hAnsiTheme="minorEastAsia"/>
                <w:sz w:val="24"/>
                <w:szCs w:val="24"/>
              </w:rPr>
            </w:pPr>
            <w:r>
              <w:rPr>
                <w:rFonts w:hint="eastAsia" w:asciiTheme="minorEastAsia" w:hAnsiTheme="minorEastAsia"/>
                <w:sz w:val="24"/>
                <w:szCs w:val="24"/>
              </w:rPr>
              <w:t xml:space="preserve">3.对采购人现状及系统需求没有认识和理解，分析浅显的，得0分。</w:t>
            </w:r>
            <w:r/>
          </w:p>
        </w:tc>
        <w:tc>
          <w:tcPr>
            <w:tcBorders>
              <w:left w:val="none" w:color="000000" w:sz="4" w:space="0"/>
              <w:bottom w:val="single" w:color="auto" w:sz="4" w:space="0"/>
              <w:right w:val="single" w:color="auto" w:sz="4" w:space="0"/>
            </w:tcBorders>
            <w:tcW w:w="906" w:type="dxa"/>
            <w:vAlign w:val="center"/>
            <w:textDirection w:val="lrTb"/>
            <w:noWrap w:val="false"/>
          </w:tcPr>
          <w:p>
            <w:pPr>
              <w:ind w:right="105"/>
              <w:spacing w:line="20" w:lineRule="atLeast"/>
              <w:rPr>
                <w:rFonts w:cs="Times New Roman" w:asciiTheme="minorEastAsia" w:hAnsiTheme="minorEastAsia"/>
                <w:sz w:val="24"/>
                <w:szCs w:val="24"/>
              </w:rPr>
            </w:pPr>
            <w:r>
              <w:rPr>
                <w:rFonts w:hint="eastAsia" w:asciiTheme="minorEastAsia" w:hAnsiTheme="minorEastAsia"/>
                <w:sz w:val="24"/>
                <w:szCs w:val="24"/>
              </w:rPr>
              <w:t xml:space="preserve">5</w:t>
            </w:r>
            <w:r>
              <w:rPr>
                <w:rFonts w:hint="eastAsia" w:asciiTheme="minorEastAsia" w:hAnsiTheme="minorEastAsia"/>
                <w:bCs/>
                <w:sz w:val="24"/>
                <w:szCs w:val="24"/>
              </w:rPr>
              <w:t xml:space="preserve">分</w:t>
            </w:r>
            <w:r/>
          </w:p>
        </w:tc>
      </w:tr>
      <w:tr>
        <w:trPr>
          <w:trHeight w:val="2231"/>
        </w:trPr>
        <w:tc>
          <w:tcPr>
            <w:tcBorders>
              <w:left w:val="single" w:color="auto" w:sz="4" w:space="0"/>
              <w:right w:val="single" w:color="auto" w:sz="4" w:space="0"/>
            </w:tcBorders>
            <w:tcW w:w="532" w:type="dxa"/>
            <w:vAlign w:val="center"/>
            <w:vMerge w:val="continue"/>
            <w:textDirection w:val="lrTb"/>
            <w:noWrap w:val="false"/>
          </w:tcPr>
          <w:p>
            <w:pPr>
              <w:spacing w:line="20" w:lineRule="atLeast"/>
              <w:rPr>
                <w:rFonts w:asciiTheme="minorEastAsia" w:hAnsiTheme="minorEastAsia"/>
                <w:sz w:val="24"/>
                <w:szCs w:val="24"/>
              </w:rPr>
            </w:pPr>
            <w:r>
              <w:rPr>
                <w:rFonts w:asciiTheme="minorEastAsia" w:hAnsiTheme="minorEastAsia"/>
                <w:sz w:val="24"/>
                <w:szCs w:val="24"/>
              </w:rPr>
            </w:r>
            <w:r/>
          </w:p>
        </w:tc>
        <w:tc>
          <w:tcPr>
            <w:tcBorders>
              <w:left w:val="none" w:color="000000" w:sz="4" w:space="0"/>
              <w:right w:val="single" w:color="auto" w:sz="4" w:space="0"/>
            </w:tcBorders>
            <w:tcW w:w="1419" w:type="dxa"/>
            <w:vAlign w:val="center"/>
            <w:vMerge w:val="continue"/>
            <w:textDirection w:val="lrTb"/>
            <w:noWrap w:val="false"/>
          </w:tcPr>
          <w:p>
            <w:pPr>
              <w:jc w:val="center"/>
              <w:spacing w:line="20" w:lineRule="atLeast"/>
              <w:rPr>
                <w:rFonts w:asciiTheme="minorEastAsia" w:hAnsiTheme="minorEastAsia"/>
                <w:bCs/>
                <w:sz w:val="24"/>
                <w:szCs w:val="24"/>
              </w:rPr>
            </w:pPr>
            <w:r>
              <w:rPr>
                <w:rFonts w:asciiTheme="minorEastAsia" w:hAnsiTheme="minorEastAsia"/>
                <w:bCs/>
                <w:sz w:val="24"/>
                <w:szCs w:val="24"/>
              </w:rPr>
            </w:r>
            <w:r/>
          </w:p>
        </w:tc>
        <w:tc>
          <w:tcPr>
            <w:tcBorders>
              <w:top w:val="single" w:color="auto" w:sz="4" w:space="0"/>
              <w:left w:val="none" w:color="000000" w:sz="4" w:space="0"/>
              <w:right w:val="single" w:color="auto" w:sz="4" w:space="0"/>
            </w:tcBorders>
            <w:tcW w:w="396" w:type="dxa"/>
            <w:vAlign w:val="center"/>
            <w:textDirection w:val="lrTb"/>
            <w:noWrap w:val="false"/>
          </w:tcPr>
          <w:p>
            <w:pPr>
              <w:spacing w:line="20" w:lineRule="atLeast"/>
              <w:widowControl/>
              <w:rPr>
                <w:rFonts w:asciiTheme="minorEastAsia" w:hAnsiTheme="minorEastAsia"/>
                <w:sz w:val="24"/>
                <w:szCs w:val="24"/>
              </w:rPr>
            </w:pPr>
            <w:r>
              <w:rPr>
                <w:rFonts w:hint="eastAsia" w:asciiTheme="minorEastAsia" w:hAnsiTheme="minorEastAsia"/>
                <w:sz w:val="24"/>
                <w:szCs w:val="24"/>
              </w:rPr>
              <w:t xml:space="preserve">总体设计</w:t>
            </w:r>
            <w:r/>
          </w:p>
        </w:tc>
        <w:tc>
          <w:tcPr>
            <w:tcBorders>
              <w:top w:val="single" w:color="auto" w:sz="4" w:space="0"/>
              <w:left w:val="none" w:color="000000" w:sz="4" w:space="0"/>
              <w:right w:val="single" w:color="auto" w:sz="4" w:space="0"/>
            </w:tcBorders>
            <w:tcW w:w="6353" w:type="dxa"/>
            <w:vAlign w:val="center"/>
            <w:textDirection w:val="lrTb"/>
            <w:noWrap w:val="false"/>
          </w:tcPr>
          <w:p>
            <w:pPr>
              <w:ind w:firstLine="120"/>
              <w:spacing w:line="20" w:lineRule="atLeast"/>
              <w:widowControl/>
              <w:rPr>
                <w:rFonts w:asciiTheme="minorEastAsia" w:hAnsiTheme="minorEastAsia"/>
                <w:sz w:val="24"/>
                <w:szCs w:val="24"/>
              </w:rPr>
            </w:pPr>
            <w:r>
              <w:rPr>
                <w:rFonts w:hint="eastAsia" w:asciiTheme="minorEastAsia" w:hAnsiTheme="minorEastAsia"/>
                <w:sz w:val="24"/>
                <w:szCs w:val="24"/>
              </w:rPr>
              <w:t xml:space="preserve">供应商根据本项目建设需求，对项目内容进行总体设计，包括但不限于（总体架构、逻辑架构、系统效果图，硬件功能介绍等）</w:t>
            </w:r>
            <w:r/>
          </w:p>
          <w:p>
            <w:pPr>
              <w:ind w:firstLine="120"/>
              <w:spacing w:line="20" w:lineRule="atLeast"/>
              <w:widowControl/>
              <w:rPr>
                <w:rFonts w:asciiTheme="minorEastAsia" w:hAnsiTheme="minorEastAsia"/>
                <w:sz w:val="24"/>
                <w:szCs w:val="24"/>
              </w:rPr>
            </w:pPr>
            <w:r>
              <w:rPr>
                <w:rFonts w:hint="eastAsia" w:asciiTheme="minorEastAsia" w:hAnsiTheme="minorEastAsia"/>
                <w:sz w:val="24"/>
                <w:szCs w:val="24"/>
              </w:rPr>
              <w:t xml:space="preserve">评委根据供应商对本项目的理解情况、总体技术架构和网络架构的合理性、细化功能的实用性、系统性能的高效性等方面进行综合打分：</w:t>
            </w:r>
            <w:r/>
          </w:p>
          <w:p>
            <w:pPr>
              <w:ind w:firstLine="120"/>
              <w:spacing w:line="20" w:lineRule="atLeast"/>
              <w:widowControl/>
              <w:rPr>
                <w:rFonts w:asciiTheme="minorEastAsia" w:hAnsiTheme="minorEastAsia"/>
                <w:sz w:val="24"/>
                <w:szCs w:val="24"/>
              </w:rPr>
            </w:pPr>
            <w:r>
              <w:rPr>
                <w:rFonts w:hint="eastAsia" w:asciiTheme="minorEastAsia" w:hAnsiTheme="minorEastAsia"/>
                <w:sz w:val="24"/>
                <w:szCs w:val="24"/>
              </w:rPr>
              <w:t xml:space="preserve">1.思路清晰、方案全面、合理可行、有针对性、措施具体的得5分；</w:t>
            </w:r>
            <w:r/>
          </w:p>
          <w:p>
            <w:pPr>
              <w:ind w:firstLine="120"/>
              <w:spacing w:line="20" w:lineRule="atLeast"/>
              <w:widowControl/>
              <w:rPr>
                <w:rFonts w:asciiTheme="minorEastAsia" w:hAnsiTheme="minorEastAsia"/>
                <w:sz w:val="24"/>
                <w:szCs w:val="24"/>
              </w:rPr>
            </w:pPr>
            <w:r>
              <w:rPr>
                <w:rFonts w:hint="eastAsia" w:asciiTheme="minorEastAsia" w:hAnsiTheme="minorEastAsia"/>
                <w:sz w:val="24"/>
                <w:szCs w:val="24"/>
              </w:rPr>
              <w:t xml:space="preserve">2.方案较为合理、具有一定的针对性、思路较为清晰的得2分；</w:t>
            </w:r>
            <w:r/>
          </w:p>
          <w:p>
            <w:pPr>
              <w:ind w:firstLine="120"/>
              <w:spacing w:line="20" w:lineRule="atLeast"/>
              <w:widowControl/>
              <w:rPr>
                <w:rFonts w:asciiTheme="minorEastAsia" w:hAnsiTheme="minorEastAsia"/>
                <w:sz w:val="24"/>
                <w:szCs w:val="24"/>
              </w:rPr>
            </w:pPr>
            <w:r>
              <w:rPr>
                <w:rFonts w:hint="eastAsia" w:asciiTheme="minorEastAsia" w:hAnsiTheme="minorEastAsia"/>
                <w:sz w:val="24"/>
                <w:szCs w:val="24"/>
              </w:rPr>
              <w:t xml:space="preserve">3.方案合理性、针对性、思路清晰性一般的得1分。</w:t>
            </w:r>
            <w:r/>
          </w:p>
          <w:p>
            <w:pPr>
              <w:ind w:firstLine="120"/>
              <w:spacing w:line="20" w:lineRule="atLeast"/>
              <w:widowControl/>
              <w:rPr>
                <w:rFonts w:asciiTheme="minorEastAsia" w:hAnsiTheme="minorEastAsia"/>
                <w:sz w:val="24"/>
                <w:szCs w:val="24"/>
              </w:rPr>
            </w:pPr>
            <w:r>
              <w:rPr>
                <w:rFonts w:hint="eastAsia" w:asciiTheme="minorEastAsia" w:hAnsiTheme="minorEastAsia"/>
                <w:sz w:val="24"/>
                <w:szCs w:val="24"/>
              </w:rPr>
              <w:t xml:space="preserve">4.无方案或者方案不合理、没有针对性、思路不清晰的得0分。</w:t>
            </w:r>
            <w:r/>
          </w:p>
        </w:tc>
        <w:tc>
          <w:tcPr>
            <w:tcBorders>
              <w:left w:val="none" w:color="000000" w:sz="4" w:space="0"/>
              <w:bottom w:val="single" w:color="auto" w:sz="4" w:space="0"/>
              <w:right w:val="single" w:color="auto" w:sz="4" w:space="0"/>
            </w:tcBorders>
            <w:tcW w:w="906" w:type="dxa"/>
            <w:vAlign w:val="center"/>
            <w:textDirection w:val="lrTb"/>
            <w:noWrap w:val="false"/>
          </w:tcPr>
          <w:p>
            <w:pPr>
              <w:ind w:right="105"/>
              <w:spacing w:line="20" w:lineRule="atLeast"/>
              <w:rPr>
                <w:rFonts w:asciiTheme="minorEastAsia" w:hAnsiTheme="minorEastAsia"/>
                <w:sz w:val="24"/>
                <w:szCs w:val="24"/>
              </w:rPr>
            </w:pPr>
            <w:r>
              <w:rPr>
                <w:rFonts w:hint="eastAsia" w:asciiTheme="minorEastAsia" w:hAnsiTheme="minorEastAsia"/>
                <w:sz w:val="24"/>
                <w:szCs w:val="24"/>
              </w:rPr>
              <w:t xml:space="preserve">5分</w:t>
            </w:r>
            <w:r/>
          </w:p>
        </w:tc>
      </w:tr>
      <w:tr>
        <w:trPr>
          <w:trHeight w:val="2231"/>
        </w:trPr>
        <w:tc>
          <w:tcPr>
            <w:tcBorders>
              <w:left w:val="single" w:color="auto" w:sz="4" w:space="0"/>
              <w:right w:val="single" w:color="auto" w:sz="4" w:space="0"/>
            </w:tcBorders>
            <w:tcW w:w="532" w:type="dxa"/>
            <w:vAlign w:val="center"/>
            <w:vMerge w:val="continue"/>
            <w:textDirection w:val="lrTb"/>
            <w:noWrap w:val="false"/>
          </w:tcPr>
          <w:p>
            <w:pPr>
              <w:spacing w:line="20" w:lineRule="atLeast"/>
              <w:rPr>
                <w:rFonts w:asciiTheme="minorEastAsia" w:hAnsiTheme="minorEastAsia"/>
                <w:sz w:val="24"/>
                <w:szCs w:val="24"/>
              </w:rPr>
            </w:pPr>
            <w:r>
              <w:rPr>
                <w:rFonts w:asciiTheme="minorEastAsia" w:hAnsiTheme="minorEastAsia"/>
                <w:sz w:val="24"/>
                <w:szCs w:val="24"/>
              </w:rPr>
            </w:r>
            <w:r/>
          </w:p>
        </w:tc>
        <w:tc>
          <w:tcPr>
            <w:tcBorders>
              <w:left w:val="none" w:color="000000" w:sz="4" w:space="0"/>
              <w:right w:val="single" w:color="auto" w:sz="4" w:space="0"/>
            </w:tcBorders>
            <w:tcW w:w="1419" w:type="dxa"/>
            <w:vAlign w:val="center"/>
            <w:vMerge w:val="continue"/>
            <w:textDirection w:val="lrTb"/>
            <w:noWrap w:val="false"/>
          </w:tcPr>
          <w:p>
            <w:pPr>
              <w:jc w:val="center"/>
              <w:spacing w:line="20" w:lineRule="atLeast"/>
              <w:rPr>
                <w:rFonts w:asciiTheme="minorEastAsia" w:hAnsiTheme="minorEastAsia"/>
                <w:bCs/>
                <w:sz w:val="24"/>
                <w:szCs w:val="24"/>
              </w:rPr>
            </w:pPr>
            <w:r>
              <w:rPr>
                <w:rFonts w:asciiTheme="minorEastAsia" w:hAnsiTheme="minorEastAsia"/>
                <w:bCs/>
                <w:sz w:val="24"/>
                <w:szCs w:val="24"/>
              </w:rPr>
            </w:r>
            <w:r/>
          </w:p>
        </w:tc>
        <w:tc>
          <w:tcPr>
            <w:tcBorders>
              <w:top w:val="single" w:color="auto" w:sz="4" w:space="0"/>
              <w:left w:val="none" w:color="000000" w:sz="4" w:space="0"/>
              <w:right w:val="single" w:color="auto" w:sz="4" w:space="0"/>
            </w:tcBorders>
            <w:tcW w:w="396" w:type="dxa"/>
            <w:vAlign w:val="center"/>
            <w:textDirection w:val="lrTb"/>
            <w:noWrap w:val="false"/>
          </w:tcPr>
          <w:p>
            <w:pPr>
              <w:spacing w:line="20" w:lineRule="atLeast"/>
              <w:widowControl/>
              <w:rPr>
                <w:rFonts w:asciiTheme="minorEastAsia" w:hAnsiTheme="minorEastAsia"/>
                <w:sz w:val="24"/>
                <w:szCs w:val="24"/>
              </w:rPr>
            </w:pPr>
            <w:r>
              <w:rPr>
                <w:rFonts w:hint="eastAsia" w:asciiTheme="minorEastAsia" w:hAnsiTheme="minorEastAsia"/>
                <w:sz w:val="24"/>
                <w:szCs w:val="24"/>
              </w:rPr>
              <w:t xml:space="preserve">实施方案</w:t>
            </w:r>
            <w:r/>
          </w:p>
        </w:tc>
        <w:tc>
          <w:tcPr>
            <w:tcBorders>
              <w:top w:val="single" w:color="auto" w:sz="4" w:space="0"/>
              <w:left w:val="none" w:color="000000" w:sz="4" w:space="0"/>
              <w:right w:val="single" w:color="auto" w:sz="4" w:space="0"/>
            </w:tcBorders>
            <w:tcW w:w="6353" w:type="dxa"/>
            <w:vAlign w:val="center"/>
            <w:textDirection w:val="lrTb"/>
            <w:noWrap w:val="false"/>
          </w:tcPr>
          <w:p>
            <w:pPr>
              <w:ind w:firstLine="120"/>
              <w:spacing w:line="20" w:lineRule="atLeast"/>
              <w:widowControl/>
              <w:rPr>
                <w:rFonts w:asciiTheme="minorEastAsia" w:hAnsiTheme="minorEastAsia"/>
                <w:sz w:val="24"/>
                <w:szCs w:val="24"/>
              </w:rPr>
            </w:pPr>
            <w:r>
              <w:rPr>
                <w:rFonts w:hint="eastAsia" w:asciiTheme="minorEastAsia" w:hAnsiTheme="minorEastAsia"/>
                <w:sz w:val="24"/>
                <w:szCs w:val="24"/>
              </w:rPr>
              <w:t xml:space="preserve">1.实施方案全面。具有合理的进度安排、组织架构。具有良好的进度控制、风险控制管理、质量保障措施、安全管理措施、文档管理措施，得5分；</w:t>
            </w:r>
            <w:r/>
          </w:p>
          <w:p>
            <w:pPr>
              <w:ind w:firstLine="120"/>
              <w:spacing w:line="20" w:lineRule="atLeast"/>
              <w:widowControl/>
              <w:rPr>
                <w:rFonts w:asciiTheme="minorEastAsia" w:hAnsiTheme="minorEastAsia"/>
                <w:sz w:val="24"/>
                <w:szCs w:val="24"/>
              </w:rPr>
            </w:pPr>
            <w:r>
              <w:rPr>
                <w:rFonts w:hint="eastAsia" w:asciiTheme="minorEastAsia" w:hAnsiTheme="minorEastAsia"/>
                <w:sz w:val="24"/>
                <w:szCs w:val="24"/>
              </w:rPr>
              <w:t xml:space="preserve">2.实施方案不太全面。进度安排、组织架构一般。进度控制、风险控制管理、质量保障措施、安全管理措施、文档管理措施等一般，得2分；</w:t>
            </w:r>
            <w:r/>
          </w:p>
          <w:p>
            <w:pPr>
              <w:ind w:firstLine="120"/>
              <w:spacing w:line="20" w:lineRule="atLeast"/>
              <w:widowControl/>
              <w:rPr>
                <w:rFonts w:asciiTheme="minorEastAsia" w:hAnsiTheme="minorEastAsia"/>
                <w:sz w:val="24"/>
                <w:szCs w:val="24"/>
              </w:rPr>
            </w:pPr>
            <w:r>
              <w:rPr>
                <w:rFonts w:hint="eastAsia" w:asciiTheme="minorEastAsia" w:hAnsiTheme="minorEastAsia"/>
                <w:sz w:val="24"/>
                <w:szCs w:val="24"/>
              </w:rPr>
              <w:t xml:space="preserve">3.实施方案不全面。进度安排、组织架构不合理。没有进度控制、风险控制管理、质量保障措施、安全管理措施、文档管理措施，得0分。</w:t>
            </w:r>
            <w:r/>
          </w:p>
        </w:tc>
        <w:tc>
          <w:tcPr>
            <w:tcBorders>
              <w:left w:val="none" w:color="000000" w:sz="4" w:space="0"/>
              <w:bottom w:val="single" w:color="auto" w:sz="4" w:space="0"/>
              <w:right w:val="single" w:color="auto" w:sz="4" w:space="0"/>
            </w:tcBorders>
            <w:tcW w:w="906" w:type="dxa"/>
            <w:vAlign w:val="center"/>
            <w:textDirection w:val="lrTb"/>
            <w:noWrap w:val="false"/>
          </w:tcPr>
          <w:p>
            <w:pPr>
              <w:ind w:right="105"/>
              <w:spacing w:line="20" w:lineRule="atLeast"/>
              <w:rPr>
                <w:rFonts w:asciiTheme="minorEastAsia" w:hAnsiTheme="minorEastAsia"/>
                <w:sz w:val="24"/>
                <w:szCs w:val="24"/>
              </w:rPr>
            </w:pPr>
            <w:r>
              <w:rPr>
                <w:rFonts w:hint="eastAsia" w:asciiTheme="minorEastAsia" w:hAnsiTheme="minorEastAsia"/>
                <w:sz w:val="24"/>
                <w:szCs w:val="24"/>
              </w:rPr>
              <w:t xml:space="preserve">5</w:t>
            </w:r>
            <w:r>
              <w:rPr>
                <w:rFonts w:hint="eastAsia" w:asciiTheme="minorEastAsia" w:hAnsiTheme="minorEastAsia"/>
                <w:bCs/>
                <w:sz w:val="24"/>
                <w:szCs w:val="24"/>
              </w:rPr>
              <w:t xml:space="preserve">分</w:t>
            </w:r>
            <w:r/>
          </w:p>
        </w:tc>
      </w:tr>
      <w:tr>
        <w:trPr>
          <w:trHeight w:val="2048"/>
        </w:trPr>
        <w:tc>
          <w:tcPr>
            <w:tcBorders>
              <w:left w:val="single" w:color="auto" w:sz="4" w:space="0"/>
              <w:right w:val="single" w:color="auto" w:sz="4" w:space="0"/>
            </w:tcBorders>
            <w:tcW w:w="532" w:type="dxa"/>
            <w:vAlign w:val="center"/>
            <w:vMerge w:val="continue"/>
            <w:textDirection w:val="lrTb"/>
            <w:noWrap w:val="false"/>
          </w:tcPr>
          <w:p>
            <w:pPr>
              <w:spacing w:line="20" w:lineRule="atLeast"/>
              <w:rPr>
                <w:rFonts w:asciiTheme="minorEastAsia" w:hAnsiTheme="minorEastAsia"/>
                <w:sz w:val="24"/>
                <w:szCs w:val="24"/>
              </w:rPr>
            </w:pPr>
            <w:r>
              <w:rPr>
                <w:rFonts w:asciiTheme="minorEastAsia" w:hAnsiTheme="minorEastAsia"/>
                <w:sz w:val="24"/>
                <w:szCs w:val="24"/>
              </w:rPr>
            </w:r>
            <w:r/>
          </w:p>
        </w:tc>
        <w:tc>
          <w:tcPr>
            <w:tcBorders>
              <w:left w:val="none" w:color="000000" w:sz="4" w:space="0"/>
              <w:right w:val="single" w:color="auto" w:sz="4" w:space="0"/>
            </w:tcBorders>
            <w:tcW w:w="1419" w:type="dxa"/>
            <w:vAlign w:val="center"/>
            <w:vMerge w:val="continue"/>
            <w:textDirection w:val="lrTb"/>
            <w:noWrap w:val="false"/>
          </w:tcPr>
          <w:p>
            <w:pPr>
              <w:jc w:val="center"/>
              <w:spacing w:line="20" w:lineRule="atLeast"/>
              <w:rPr>
                <w:rFonts w:asciiTheme="minorEastAsia" w:hAnsiTheme="minorEastAsia"/>
                <w:bCs/>
                <w:sz w:val="24"/>
                <w:szCs w:val="24"/>
              </w:rPr>
            </w:pPr>
            <w:r>
              <w:rPr>
                <w:rFonts w:asciiTheme="minorEastAsia" w:hAnsiTheme="minorEastAsia"/>
                <w:bCs/>
                <w:sz w:val="24"/>
                <w:szCs w:val="24"/>
              </w:rPr>
            </w:r>
            <w:r/>
          </w:p>
        </w:tc>
        <w:tc>
          <w:tcPr>
            <w:tcBorders>
              <w:top w:val="single" w:color="auto" w:sz="4" w:space="0"/>
              <w:left w:val="none" w:color="000000" w:sz="4" w:space="0"/>
              <w:right w:val="single" w:color="auto" w:sz="4" w:space="0"/>
            </w:tcBorders>
            <w:tcW w:w="396" w:type="dxa"/>
            <w:vAlign w:val="center"/>
            <w:textDirection w:val="lrTb"/>
            <w:noWrap w:val="false"/>
          </w:tcPr>
          <w:p>
            <w:pPr>
              <w:spacing w:line="20" w:lineRule="atLeast"/>
              <w:widowControl/>
              <w:rPr>
                <w:rFonts w:asciiTheme="minorEastAsia" w:hAnsiTheme="minorEastAsia"/>
                <w:sz w:val="24"/>
                <w:szCs w:val="24"/>
              </w:rPr>
            </w:pPr>
            <w:r>
              <w:rPr>
                <w:rFonts w:hint="eastAsia" w:asciiTheme="minorEastAsia" w:hAnsiTheme="minorEastAsia"/>
                <w:sz w:val="24"/>
                <w:szCs w:val="24"/>
              </w:rPr>
              <w:t xml:space="preserve">售后服务</w:t>
            </w:r>
            <w:r/>
          </w:p>
          <w:p>
            <w:pPr>
              <w:spacing w:line="20" w:lineRule="atLeast"/>
              <w:widowControl/>
              <w:rPr>
                <w:rFonts w:asciiTheme="minorEastAsia" w:hAnsiTheme="minorEastAsia"/>
                <w:sz w:val="24"/>
                <w:szCs w:val="24"/>
              </w:rPr>
            </w:pPr>
            <w:r>
              <w:rPr>
                <w:rFonts w:hint="eastAsia" w:asciiTheme="minorEastAsia" w:hAnsiTheme="minorEastAsia"/>
                <w:sz w:val="24"/>
                <w:szCs w:val="24"/>
              </w:rPr>
              <w:t xml:space="preserve">方案</w:t>
            </w:r>
            <w:r/>
          </w:p>
        </w:tc>
        <w:tc>
          <w:tcPr>
            <w:tcBorders>
              <w:top w:val="single" w:color="auto" w:sz="4" w:space="0"/>
              <w:left w:val="none" w:color="000000" w:sz="4" w:space="0"/>
              <w:right w:val="single" w:color="auto" w:sz="4" w:space="0"/>
            </w:tcBorders>
            <w:tcW w:w="6353" w:type="dxa"/>
            <w:vAlign w:val="center"/>
            <w:textDirection w:val="lrTb"/>
            <w:noWrap w:val="false"/>
          </w:tcPr>
          <w:p>
            <w:pPr>
              <w:ind w:firstLine="120"/>
              <w:spacing w:line="20" w:lineRule="atLeast"/>
              <w:widowControl/>
              <w:rPr>
                <w:rFonts w:asciiTheme="minorEastAsia" w:hAnsiTheme="minorEastAsia"/>
                <w:sz w:val="24"/>
                <w:szCs w:val="24"/>
              </w:rPr>
            </w:pPr>
            <w:r>
              <w:rPr>
                <w:rFonts w:hint="eastAsia" w:asciiTheme="minorEastAsia" w:hAnsiTheme="minorEastAsia"/>
                <w:sz w:val="24"/>
                <w:szCs w:val="24"/>
              </w:rPr>
              <w:t xml:space="preserve">1.售后服务方案全面合理，服务流程及内容具体，服务人员齐备，得5分。</w:t>
            </w:r>
            <w:r/>
          </w:p>
          <w:p>
            <w:pPr>
              <w:ind w:firstLine="120"/>
              <w:spacing w:line="20" w:lineRule="atLeast"/>
              <w:widowControl/>
              <w:rPr>
                <w:rFonts w:asciiTheme="minorEastAsia" w:hAnsiTheme="minorEastAsia"/>
                <w:sz w:val="24"/>
                <w:szCs w:val="24"/>
              </w:rPr>
            </w:pPr>
            <w:r>
              <w:rPr>
                <w:rFonts w:hint="eastAsia" w:asciiTheme="minorEastAsia" w:hAnsiTheme="minorEastAsia"/>
                <w:sz w:val="24"/>
                <w:szCs w:val="24"/>
              </w:rPr>
              <w:t xml:space="preserve">2.售后服务方案较全面，有基本服务流程及内容，服务人员匹配基本满足需求，得2分。</w:t>
            </w:r>
            <w:r/>
          </w:p>
          <w:p>
            <w:pPr>
              <w:ind w:firstLine="120"/>
              <w:spacing w:line="20" w:lineRule="atLeast"/>
              <w:widowControl/>
              <w:rPr>
                <w:rFonts w:asciiTheme="minorEastAsia" w:hAnsiTheme="minorEastAsia"/>
                <w:sz w:val="24"/>
                <w:szCs w:val="24"/>
              </w:rPr>
            </w:pPr>
            <w:r>
              <w:rPr>
                <w:rFonts w:hint="eastAsia" w:asciiTheme="minorEastAsia" w:hAnsiTheme="minorEastAsia"/>
                <w:sz w:val="24"/>
                <w:szCs w:val="24"/>
              </w:rPr>
              <w:t xml:space="preserve">3.售后服务方案较片面，服务流程及内容空洞或欠缺，服务人员匹配欠缺，得0分。</w:t>
            </w:r>
            <w:r/>
          </w:p>
        </w:tc>
        <w:tc>
          <w:tcPr>
            <w:tcBorders>
              <w:left w:val="none" w:color="000000" w:sz="4" w:space="0"/>
              <w:right w:val="single" w:color="auto" w:sz="4" w:space="0"/>
            </w:tcBorders>
            <w:tcW w:w="906" w:type="dxa"/>
            <w:vAlign w:val="center"/>
            <w:textDirection w:val="lrTb"/>
            <w:noWrap w:val="false"/>
          </w:tcPr>
          <w:p>
            <w:pPr>
              <w:ind w:left="105" w:right="105"/>
              <w:spacing w:line="20" w:lineRule="atLeast"/>
              <w:rPr>
                <w:rFonts w:asciiTheme="minorEastAsia" w:hAnsiTheme="minorEastAsia"/>
                <w:sz w:val="24"/>
                <w:szCs w:val="24"/>
              </w:rPr>
            </w:pPr>
            <w:r>
              <w:rPr>
                <w:rFonts w:hint="eastAsia" w:asciiTheme="minorEastAsia" w:hAnsiTheme="minorEastAsia"/>
                <w:sz w:val="24"/>
                <w:szCs w:val="24"/>
              </w:rPr>
              <w:t xml:space="preserve">5</w:t>
            </w:r>
            <w:r>
              <w:rPr>
                <w:rFonts w:hint="eastAsia" w:asciiTheme="minorEastAsia" w:hAnsiTheme="minorEastAsia"/>
                <w:bCs/>
                <w:sz w:val="24"/>
                <w:szCs w:val="24"/>
              </w:rPr>
              <w:t xml:space="preserve">分</w:t>
            </w:r>
            <w:r/>
          </w:p>
        </w:tc>
      </w:tr>
      <w:tr>
        <w:trPr>
          <w:trHeight w:val="513"/>
        </w:trPr>
        <w:tc>
          <w:tcPr>
            <w:gridSpan w:val="4"/>
            <w:tcBorders>
              <w:top w:val="single" w:color="auto" w:sz="4" w:space="0"/>
              <w:left w:val="single" w:color="auto" w:sz="4" w:space="0"/>
              <w:bottom w:val="single" w:color="auto" w:sz="4" w:space="0"/>
              <w:right w:val="single" w:color="auto" w:sz="4" w:space="0"/>
            </w:tcBorders>
            <w:tcW w:w="8700" w:type="dxa"/>
            <w:vAlign w:val="center"/>
            <w:textDirection w:val="lrTb"/>
            <w:noWrap w:val="false"/>
          </w:tcPr>
          <w:p>
            <w:pPr>
              <w:ind w:firstLine="4800"/>
              <w:spacing w:line="20" w:lineRule="atLeast"/>
              <w:widowControl/>
              <w:rPr>
                <w:rFonts w:asciiTheme="minorEastAsia" w:hAnsiTheme="minorEastAsia"/>
                <w:sz w:val="24"/>
                <w:szCs w:val="24"/>
              </w:rPr>
            </w:pPr>
            <w:r>
              <w:rPr>
                <w:rFonts w:hint="eastAsia" w:asciiTheme="minorEastAsia" w:hAnsiTheme="minorEastAsia"/>
                <w:sz w:val="24"/>
                <w:szCs w:val="24"/>
              </w:rPr>
              <w:t xml:space="preserve">合计</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jc w:val="center"/>
              <w:spacing w:line="20" w:lineRule="atLeast"/>
              <w:widowControl/>
              <w:rPr>
                <w:rFonts w:asciiTheme="minorEastAsia" w:hAnsiTheme="minorEastAsia"/>
                <w:bCs/>
                <w:sz w:val="24"/>
                <w:szCs w:val="24"/>
              </w:rPr>
            </w:pPr>
            <w:r>
              <w:rPr>
                <w:rFonts w:hint="eastAsia" w:asciiTheme="minorEastAsia" w:hAnsiTheme="minorEastAsia"/>
                <w:bCs/>
                <w:sz w:val="24"/>
                <w:szCs w:val="24"/>
              </w:rPr>
              <w:t xml:space="preserve">100分</w:t>
            </w:r>
            <w:r/>
          </w:p>
        </w:tc>
      </w:tr>
    </w:tbl>
    <w:p>
      <w:pPr>
        <w:pStyle w:val="980"/>
      </w:pPr>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说明：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1、评标委员会成员根据上述评分细则，各自进行打分，并记录在评分表中，然后平均计算出各供应商的得分值，最后根据各供应商的总分进行排名，推荐中标供应商。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2、供应商所提供的所有业绩材料、人员证书必须真实可靠，如发现供应商弄虚作假，则取消其本次采购中标资格，并向行政主管部门汇报。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3、参加政府采购活动的中小企业应当按规定提供《中小企业声明函》或《残疾人福利性单位声明函》、属于监狱企业的证明文件。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
          <w:sz w:val="24"/>
          <w:szCs w:val="24"/>
        </w:rPr>
        <w:t xml:space="preserve">本项目为整体专门面向中小企业采购服务，不再执行价格评审优惠的扶持政策。</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注：经核实如供应商提供虚假业绩将取消评标资格。</w:t>
      </w:r>
      <w:r/>
    </w:p>
    <w:p>
      <w:pPr>
        <w:jc w:val="left"/>
        <w:widowControl/>
        <w:rPr>
          <w:rFonts w:ascii="宋体" w:hAnsi="宋体" w:eastAsia="宋体" w:cs="Times New Roman"/>
          <w:szCs w:val="24"/>
        </w:rPr>
      </w:pPr>
      <w:r>
        <w:rPr>
          <w:rFonts w:ascii="宋体" w:hAnsi="宋体" w:eastAsia="宋体" w:cs="Times New Roman"/>
          <w:szCs w:val="24"/>
        </w:rPr>
      </w:r>
      <w:r/>
    </w:p>
    <w:p>
      <w:pPr>
        <w:rPr>
          <w:lang w:val="zh-CN"/>
        </w:rPr>
      </w:pPr>
      <w:r>
        <w:rPr>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sectPr>
          <w:footnotePr/>
          <w:endnotePr/>
          <w:type w:val="nextPage"/>
          <w:pgSz w:w="11910" w:h="16840" w:orient="portrait"/>
          <w:pgMar w:top="1134" w:right="880" w:bottom="1160" w:left="1080" w:header="0" w:footer="979" w:gutter="0"/>
          <w:cols w:num="1" w:sep="0" w:space="720" w:equalWidth="1"/>
          <w:docGrid w:linePitch="360"/>
        </w:sect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hint="eastAsia" w:ascii="宋体" w:hAnsi="宋体" w:eastAsia="宋体" w:cs="Times New Roman"/>
          <w:b/>
          <w:sz w:val="32"/>
          <w:szCs w:val="32"/>
          <w:lang w:val="zh-CN"/>
        </w:rPr>
        <w:t xml:space="preserve">第四章 采购需求 </w:t>
      </w:r>
      <w:r/>
    </w:p>
    <w:p>
      <w:pPr>
        <w:spacing w:line="360" w:lineRule="auto"/>
        <w:rPr>
          <w:rFonts w:ascii="宋体" w:hAnsi="宋体" w:eastAsia="宋体" w:cs="宋体"/>
          <w:b/>
          <w:bCs/>
          <w:sz w:val="24"/>
          <w:szCs w:val="24"/>
        </w:rPr>
      </w:pPr>
      <w:r>
        <w:rPr>
          <w:rFonts w:hint="eastAsia" w:ascii="宋体" w:hAnsi="宋体" w:eastAsia="宋体" w:cs="宋体"/>
          <w:b/>
          <w:bCs/>
          <w:color w:val="000000"/>
          <w:sz w:val="24"/>
          <w:szCs w:val="24"/>
        </w:rPr>
        <w:t xml:space="preserve">一、</w:t>
      </w:r>
      <w:r>
        <w:rPr>
          <w:rFonts w:hint="eastAsia" w:ascii="宋体" w:hAnsi="宋体" w:eastAsia="宋体" w:cs="宋体"/>
          <w:b/>
          <w:bCs/>
          <w:sz w:val="24"/>
          <w:szCs w:val="24"/>
        </w:rPr>
        <w:t xml:space="preserve">采购清单</w:t>
      </w:r>
      <w:r/>
    </w:p>
    <w:tbl>
      <w:tblPr>
        <w:tblW w:w="145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9"/>
        <w:gridCol w:w="915"/>
        <w:gridCol w:w="1661"/>
        <w:gridCol w:w="2389"/>
        <w:gridCol w:w="7106"/>
        <w:gridCol w:w="885"/>
        <w:gridCol w:w="885"/>
      </w:tblGrid>
      <w:tr>
        <w:trPr>
          <w:trHeight w:val="750"/>
        </w:trPr>
        <w:tc>
          <w:tcPr>
            <w:shd w:val="clear" w:color="auto" w:fill="auto"/>
            <w:tcW w:w="739" w:type="dxa"/>
            <w:vAlign w:val="center"/>
            <w:textDirection w:val="lrTb"/>
            <w:noWrap w:val="false"/>
          </w:tcPr>
          <w:p>
            <w:pPr>
              <w:jc w:val="center"/>
              <w:widowControl/>
              <w:rPr>
                <w:rFonts w:ascii="宋体" w:hAnsi="宋体" w:eastAsia="宋体" w:cs="宋体"/>
                <w:b/>
                <w:bCs/>
                <w:sz w:val="28"/>
                <w:szCs w:val="28"/>
              </w:rPr>
            </w:pPr>
            <w:r>
              <w:rPr>
                <w:rFonts w:hint="eastAsia" w:ascii="宋体" w:hAnsi="宋体" w:eastAsia="宋体" w:cs="宋体"/>
                <w:b/>
                <w:bCs/>
                <w:sz w:val="28"/>
                <w:szCs w:val="28"/>
              </w:rPr>
              <w:t xml:space="preserve">序号</w:t>
            </w:r>
            <w:r/>
          </w:p>
        </w:tc>
        <w:tc>
          <w:tcPr>
            <w:shd w:val="clear" w:color="auto" w:fill="auto"/>
            <w:tcW w:w="915" w:type="dxa"/>
            <w:vAlign w:val="center"/>
            <w:textDirection w:val="lrTb"/>
            <w:noWrap w:val="false"/>
          </w:tcPr>
          <w:p>
            <w:pPr>
              <w:jc w:val="center"/>
              <w:widowControl/>
              <w:rPr>
                <w:rFonts w:ascii="宋体" w:hAnsi="宋体" w:eastAsia="宋体" w:cs="宋体"/>
                <w:b/>
                <w:bCs/>
                <w:sz w:val="28"/>
                <w:szCs w:val="28"/>
              </w:rPr>
            </w:pPr>
            <w:r>
              <w:rPr>
                <w:rFonts w:hint="eastAsia" w:ascii="宋体" w:hAnsi="宋体" w:eastAsia="宋体" w:cs="宋体"/>
                <w:b/>
                <w:bCs/>
                <w:sz w:val="28"/>
                <w:szCs w:val="28"/>
              </w:rPr>
              <w:t xml:space="preserve">名称</w:t>
            </w:r>
            <w:r/>
          </w:p>
        </w:tc>
        <w:tc>
          <w:tcPr>
            <w:gridSpan w:val="2"/>
            <w:shd w:val="clear" w:color="auto" w:fill="auto"/>
            <w:tcW w:w="4050" w:type="dxa"/>
            <w:vAlign w:val="center"/>
            <w:textDirection w:val="lrTb"/>
            <w:noWrap w:val="false"/>
          </w:tcPr>
          <w:p>
            <w:pPr>
              <w:jc w:val="center"/>
              <w:widowControl/>
              <w:rPr>
                <w:rFonts w:ascii="宋体" w:hAnsi="宋体" w:eastAsia="宋体" w:cs="宋体"/>
                <w:b/>
                <w:bCs/>
                <w:sz w:val="28"/>
                <w:szCs w:val="28"/>
              </w:rPr>
            </w:pPr>
            <w:r>
              <w:rPr>
                <w:rFonts w:hint="eastAsia" w:ascii="宋体" w:hAnsi="宋体" w:eastAsia="宋体" w:cs="宋体"/>
                <w:b/>
                <w:bCs/>
                <w:sz w:val="28"/>
                <w:szCs w:val="28"/>
              </w:rPr>
              <w:t xml:space="preserve">建设内容</w:t>
            </w:r>
            <w:r/>
          </w:p>
        </w:tc>
        <w:tc>
          <w:tcPr>
            <w:shd w:val="clear" w:color="auto" w:fill="auto"/>
            <w:tcW w:w="7106" w:type="dxa"/>
            <w:vAlign w:val="center"/>
            <w:textDirection w:val="lrTb"/>
            <w:noWrap w:val="false"/>
          </w:tcPr>
          <w:p>
            <w:pPr>
              <w:ind w:right="748"/>
              <w:jc w:val="center"/>
              <w:widowControl/>
              <w:rPr>
                <w:rFonts w:ascii="宋体" w:hAnsi="宋体" w:eastAsia="宋体" w:cs="宋体"/>
                <w:b/>
                <w:bCs/>
                <w:sz w:val="28"/>
                <w:szCs w:val="28"/>
              </w:rPr>
            </w:pPr>
            <w:r>
              <w:rPr>
                <w:rFonts w:hint="eastAsia" w:ascii="宋体" w:hAnsi="宋体" w:eastAsia="宋体" w:cs="宋体"/>
                <w:b/>
                <w:bCs/>
                <w:sz w:val="28"/>
                <w:szCs w:val="28"/>
              </w:rPr>
              <w:t xml:space="preserve">产品特征及功能描述</w:t>
            </w:r>
            <w:r/>
          </w:p>
        </w:tc>
        <w:tc>
          <w:tcPr>
            <w:shd w:val="clear" w:color="auto" w:fill="auto"/>
            <w:tcW w:w="885" w:type="dxa"/>
            <w:vAlign w:val="center"/>
            <w:textDirection w:val="lrTb"/>
            <w:noWrap w:val="false"/>
          </w:tcPr>
          <w:p>
            <w:pPr>
              <w:jc w:val="center"/>
              <w:widowControl/>
              <w:rPr>
                <w:rFonts w:ascii="宋体" w:hAnsi="宋体" w:eastAsia="宋体" w:cs="宋体"/>
                <w:b/>
                <w:bCs/>
                <w:sz w:val="28"/>
                <w:szCs w:val="28"/>
              </w:rPr>
            </w:pPr>
            <w:r>
              <w:rPr>
                <w:rFonts w:hint="eastAsia" w:ascii="宋体" w:hAnsi="宋体" w:eastAsia="宋体" w:cs="宋体"/>
                <w:b/>
                <w:bCs/>
                <w:sz w:val="28"/>
                <w:szCs w:val="28"/>
              </w:rPr>
              <w:t xml:space="preserve">单位</w:t>
            </w:r>
            <w:r/>
          </w:p>
        </w:tc>
        <w:tc>
          <w:tcPr>
            <w:shd w:val="clear" w:color="auto" w:fill="auto"/>
            <w:tcW w:w="885" w:type="dxa"/>
            <w:vAlign w:val="center"/>
            <w:textDirection w:val="lrTb"/>
            <w:noWrap w:val="false"/>
          </w:tcPr>
          <w:p>
            <w:pPr>
              <w:jc w:val="center"/>
              <w:widowControl/>
              <w:rPr>
                <w:rFonts w:ascii="宋体" w:hAnsi="宋体" w:eastAsia="宋体" w:cs="宋体"/>
                <w:b/>
                <w:bCs/>
                <w:sz w:val="28"/>
                <w:szCs w:val="28"/>
              </w:rPr>
            </w:pPr>
            <w:r>
              <w:rPr>
                <w:rFonts w:hint="eastAsia" w:ascii="宋体" w:hAnsi="宋体" w:eastAsia="宋体" w:cs="宋体"/>
                <w:b/>
                <w:bCs/>
                <w:sz w:val="28"/>
                <w:szCs w:val="28"/>
              </w:rPr>
              <w:t xml:space="preserve">数量</w:t>
            </w:r>
            <w:r/>
          </w:p>
        </w:tc>
      </w:tr>
      <w:tr>
        <w:trPr>
          <w:trHeight w:val="1920"/>
        </w:trPr>
        <w:tc>
          <w:tcPr>
            <w:shd w:val="clear" w:color="auto" w:fill="auto"/>
            <w:tcW w:w="739"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915"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粮库智能改造</w:t>
            </w:r>
            <w:r/>
          </w:p>
        </w:tc>
        <w:tc>
          <w:tcPr>
            <w:shd w:val="clear" w:color="auto" w:fill="auto"/>
            <w:tcW w:w="166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仓储粉尘防爆智能感设备</w:t>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智能粉尘检测传感器</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反应时间：100 ms</w:t>
            </w:r>
            <w:r>
              <w:rPr>
                <w:rFonts w:hint="eastAsia" w:ascii="宋体" w:hAnsi="宋体" w:eastAsia="宋体" w:cs="宋体"/>
                <w:sz w:val="24"/>
                <w:szCs w:val="24"/>
              </w:rPr>
              <w:br/>
              <w:t xml:space="preserve">测定精度：±5%（相对校正用粒子）</w:t>
            </w:r>
            <w:r>
              <w:rPr>
                <w:rFonts w:hint="eastAsia" w:ascii="宋体" w:hAnsi="宋体" w:eastAsia="宋体" w:cs="宋体"/>
                <w:sz w:val="24"/>
                <w:szCs w:val="24"/>
              </w:rPr>
              <w:br/>
              <w:t xml:space="preserve">环境温度：0~70 ℃</w:t>
            </w:r>
            <w:r>
              <w:rPr>
                <w:rFonts w:hint="eastAsia" w:ascii="宋体" w:hAnsi="宋体" w:eastAsia="宋体" w:cs="宋体"/>
                <w:sz w:val="24"/>
                <w:szCs w:val="24"/>
              </w:rPr>
              <w:br/>
              <w:t xml:space="preserve">灵 敏 度：0.01 mg/m3 ICPM（平均粉尘 0.3u几何标准偏差，用1.25的硬酯酸粒子校正的值）</w:t>
            </w:r>
            <w:r>
              <w:rPr>
                <w:rFonts w:hint="eastAsia" w:ascii="宋体" w:hAnsi="宋体" w:eastAsia="宋体" w:cs="宋体"/>
                <w:sz w:val="24"/>
                <w:szCs w:val="24"/>
              </w:rPr>
              <w:br/>
              <w:t xml:space="preserve">供电电源：9V充电 电池或DC 9V电源</w:t>
            </w:r>
            <w:r>
              <w:rPr>
                <w:rFonts w:hint="eastAsia" w:ascii="宋体" w:hAnsi="宋体" w:eastAsia="宋体" w:cs="宋体"/>
                <w:sz w:val="24"/>
                <w:szCs w:val="24"/>
              </w:rPr>
              <w:br/>
              <w:t xml:space="preserve">处理器尺寸：98W×180H×35D</w:t>
            </w:r>
            <w:r>
              <w:rPr>
                <w:rFonts w:hint="eastAsia" w:ascii="宋体" w:hAnsi="宋体" w:eastAsia="宋体" w:cs="宋体"/>
                <w:sz w:val="24"/>
                <w:szCs w:val="24"/>
              </w:rPr>
              <w:br/>
              <w:t xml:space="preserve">分析器精度：1ppm（FS=±640mV）</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r>
      <w:tr>
        <w:trPr>
          <w:trHeight w:val="306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消防预警传感器</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Style w:val="1611"/>
                <w:rFonts w:hint="default"/>
                <w:color w:val="auto"/>
              </w:rPr>
              <w:t xml:space="preserve">感温探头、感烟探头、可燃气体探测器</w:t>
            </w:r>
            <w:r>
              <w:rPr>
                <w:rStyle w:val="1612"/>
                <w:rFonts w:eastAsia="宋体"/>
                <w:color w:val="auto"/>
              </w:rPr>
              <w:br/>
            </w:r>
            <w:r>
              <w:rPr>
                <w:rStyle w:val="1611"/>
                <w:rFonts w:hint="default"/>
                <w:color w:val="auto"/>
              </w:rPr>
              <w:t xml:space="preserve">提供感温探头、感烟探头、可燃气体探测器输入保护功能</w:t>
            </w:r>
            <w:r>
              <w:rPr>
                <w:rStyle w:val="1612"/>
                <w:rFonts w:eastAsia="宋体"/>
                <w:color w:val="auto"/>
              </w:rPr>
              <w:br/>
              <w:t xml:space="preserve">4</w:t>
            </w:r>
            <w:r>
              <w:rPr>
                <w:rStyle w:val="1611"/>
                <w:rFonts w:hint="default"/>
                <w:color w:val="auto"/>
              </w:rPr>
              <w:t xml:space="preserve">路开关量输入，其中可与感温探头、感烟探头、可燃气体探测器等感应器连接，当感应器发生动作闭合时，将产生声光报警、跳闸动作。通讯接口 RS-485通讯，Modbus-RTU协议</w:t>
            </w:r>
            <w:r>
              <w:rPr>
                <w:rStyle w:val="1611"/>
                <w:rFonts w:hint="default"/>
                <w:color w:val="auto"/>
              </w:rPr>
              <w:br/>
              <w:t xml:space="preserve">开关量输入 zui1路，有源输入，AC/DC220V±25%</w:t>
            </w:r>
            <w:r>
              <w:rPr>
                <w:rStyle w:val="1611"/>
                <w:rFonts w:hint="default"/>
                <w:color w:val="auto"/>
              </w:rPr>
              <w:br/>
              <w:t xml:space="preserve">开关量输出 zui多12路，继电器输出容量：AC220V/5A，DC30V/5A</w:t>
            </w:r>
            <w:r>
              <w:rPr>
                <w:rStyle w:val="1611"/>
                <w:rFonts w:hint="default"/>
                <w:color w:val="auto"/>
              </w:rPr>
              <w:br/>
              <w:t xml:space="preserve">安全</w:t>
            </w:r>
            <w:r>
              <w:rPr>
                <w:rStyle w:val="1611"/>
                <w:rFonts w:hint="default"/>
                <w:color w:val="auto"/>
              </w:rPr>
              <w:br/>
              <w:t xml:space="preserve">绝缘强度 2kV</w:t>
            </w:r>
            <w:r>
              <w:rPr>
                <w:rStyle w:val="1611"/>
                <w:rFonts w:hint="default"/>
                <w:color w:val="auto"/>
              </w:rPr>
              <w:br/>
              <w:t xml:space="preserve">绝缘电阻 ≥20MΩ</w:t>
            </w:r>
            <w:r>
              <w:rPr>
                <w:rStyle w:val="1611"/>
                <w:rFonts w:hint="default"/>
                <w:color w:val="auto"/>
              </w:rPr>
              <w:br/>
              <w:t xml:space="preserve">平均*时间(MTBF) ≥50000h</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r>
      <w:tr>
        <w:trPr>
          <w:trHeight w:val="22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智能网关集采器</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8路开关量采集输入，支持干接点和NPN型8路4-20ma采集输入传感器；</w:t>
            </w:r>
            <w:r>
              <w:rPr>
                <w:rFonts w:hint="eastAsia" w:ascii="宋体" w:hAnsi="宋体" w:eastAsia="宋体" w:cs="宋体"/>
                <w:sz w:val="24"/>
                <w:szCs w:val="24"/>
              </w:rPr>
              <w:br/>
              <w:t xml:space="preserve">通讯方式：4G全网通+网口WIFI，支持移动/联通/电信，默认带移动SIM卡；</w:t>
            </w:r>
            <w:r>
              <w:rPr>
                <w:rFonts w:hint="eastAsia" w:ascii="宋体" w:hAnsi="宋体" w:eastAsia="宋体" w:cs="宋体"/>
                <w:sz w:val="24"/>
                <w:szCs w:val="24"/>
              </w:rPr>
              <w:br/>
              <w:t xml:space="preserve">现场手动控制按钮</w:t>
            </w:r>
            <w:r>
              <w:rPr>
                <w:rFonts w:hint="eastAsia" w:ascii="宋体" w:hAnsi="宋体" w:eastAsia="宋体" w:cs="宋体"/>
                <w:sz w:val="24"/>
                <w:szCs w:val="24"/>
              </w:rPr>
              <w:br/>
              <w:t xml:space="preserve">智能自控版功能：</w:t>
            </w:r>
            <w:r>
              <w:rPr>
                <w:rFonts w:hint="eastAsia" w:ascii="宋体" w:hAnsi="宋体" w:eastAsia="宋体" w:cs="宋体"/>
                <w:sz w:val="24"/>
                <w:szCs w:val="24"/>
              </w:rPr>
              <w:br/>
              <w:t xml:space="preserve">  1、定时控制---年月日时分秒自定义设置时间控制，可循环；</w:t>
            </w:r>
            <w:r>
              <w:rPr>
                <w:rFonts w:hint="eastAsia" w:ascii="宋体" w:hAnsi="宋体" w:eastAsia="宋体" w:cs="宋体"/>
                <w:sz w:val="24"/>
                <w:szCs w:val="24"/>
              </w:rPr>
              <w:br/>
              <w:t xml:space="preserve">  2、输出互锁---自定义输出通道与输出通道之间的互锁关系；</w:t>
            </w:r>
            <w:r>
              <w:rPr>
                <w:rFonts w:hint="eastAsia" w:ascii="宋体" w:hAnsi="宋体" w:eastAsia="宋体" w:cs="宋体"/>
                <w:sz w:val="24"/>
                <w:szCs w:val="24"/>
              </w:rPr>
              <w:br/>
              <w:t xml:space="preserve">  3、模拟量自动控制---定义模拟量上下限阈值，触发后自动控制；</w:t>
            </w:r>
            <w:r>
              <w:rPr>
                <w:rFonts w:hint="eastAsia" w:ascii="宋体" w:hAnsi="宋体" w:eastAsia="宋体" w:cs="宋体"/>
                <w:sz w:val="24"/>
                <w:szCs w:val="24"/>
              </w:rPr>
              <w:br/>
              <w:t xml:space="preserve">  4、场景控制---自定义完整的逻辑控制触发条件；</w:t>
            </w:r>
            <w:r>
              <w:rPr>
                <w:rFonts w:hint="eastAsia" w:ascii="宋体" w:hAnsi="宋体" w:eastAsia="宋体" w:cs="宋体"/>
                <w:sz w:val="24"/>
                <w:szCs w:val="24"/>
              </w:rPr>
              <w:br/>
              <w:t xml:space="preserve">  5、70组规则设定---多达70组规则条件设定，满足多种逻辑要求；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▲具备NB-LOT的联网报警的能力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▲具备可编程物联网终端装置功能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▲具备静电防护的遥测终端的功能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▲具备防雷型无线远传装置的功能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▲具备GPRS和CDMA网络点对点通信系统的功能                           </w:t>
            </w:r>
            <w:r>
              <w:rPr>
                <w:rFonts w:hint="eastAsia" w:ascii="宋体" w:hAnsi="宋体" w:eastAsia="宋体" w:cs="宋体"/>
                <w:sz w:val="24"/>
                <w:szCs w:val="24"/>
              </w:rPr>
              <w:t xml:space="preserve">供应商提供以上打“▲”功能的相关证明或被授权文件</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r>
      <w:tr>
        <w:trPr>
          <w:trHeight w:val="196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仓储火警预防智能感知设备</w:t>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智能红外温度传感器</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量 程：-30℃～120℃</w:t>
            </w:r>
            <w:r>
              <w:rPr>
                <w:rFonts w:hint="eastAsia" w:ascii="宋体" w:hAnsi="宋体" w:eastAsia="宋体" w:cs="宋体"/>
                <w:sz w:val="24"/>
                <w:szCs w:val="24"/>
              </w:rPr>
              <w:br/>
              <w:t xml:space="preserve">输出信号：电流型，电压型，RS485型</w:t>
            </w:r>
            <w:r>
              <w:rPr>
                <w:rFonts w:hint="eastAsia" w:ascii="宋体" w:hAnsi="宋体" w:eastAsia="宋体" w:cs="宋体"/>
                <w:sz w:val="24"/>
                <w:szCs w:val="24"/>
              </w:rPr>
              <w:br/>
              <w:t xml:space="preserve">测量精度：±0.2℃</w:t>
            </w:r>
            <w:r>
              <w:rPr>
                <w:rFonts w:hint="eastAsia" w:ascii="宋体" w:hAnsi="宋体" w:eastAsia="宋体" w:cs="宋体"/>
                <w:sz w:val="24"/>
                <w:szCs w:val="24"/>
              </w:rPr>
              <w:br/>
              <w:t xml:space="preserve">互换误差：&lt;0.2℃&lt;&gt;</w:t>
            </w:r>
            <w:r>
              <w:rPr>
                <w:rFonts w:hint="eastAsia" w:ascii="宋体" w:hAnsi="宋体" w:eastAsia="宋体" w:cs="宋体"/>
                <w:sz w:val="24"/>
                <w:szCs w:val="24"/>
              </w:rPr>
              <w:br/>
              <w:t xml:space="preserve">工作电压：9～24V</w:t>
            </w:r>
            <w:r>
              <w:rPr>
                <w:rFonts w:hint="eastAsia" w:ascii="宋体" w:hAnsi="宋体" w:eastAsia="宋体" w:cs="宋体"/>
                <w:sz w:val="24"/>
                <w:szCs w:val="24"/>
              </w:rPr>
              <w:br/>
              <w:t xml:space="preserve">工作电流：约10mA</w:t>
            </w:r>
            <w:r>
              <w:rPr>
                <w:rFonts w:hint="eastAsia" w:ascii="宋体" w:hAnsi="宋体" w:eastAsia="宋体" w:cs="宋体"/>
                <w:sz w:val="24"/>
                <w:szCs w:val="24"/>
              </w:rPr>
              <w:br/>
              <w:t xml:space="preserve">响应时间：&lt;100ms&lt;&gt;</w:t>
            </w:r>
            <w:r>
              <w:rPr>
                <w:rFonts w:hint="eastAsia" w:ascii="宋体" w:hAnsi="宋体" w:eastAsia="宋体" w:cs="宋体"/>
                <w:sz w:val="24"/>
                <w:szCs w:val="24"/>
              </w:rPr>
              <w:br/>
              <w:t xml:space="preserve">稳定时间：&lt;1秒&lt;&gt;</w:t>
            </w:r>
            <w:r>
              <w:rPr>
                <w:rFonts w:hint="eastAsia" w:ascii="宋体" w:hAnsi="宋体" w:eastAsia="宋体" w:cs="宋体"/>
                <w:sz w:val="24"/>
                <w:szCs w:val="24"/>
              </w:rPr>
              <w:br/>
              <w:t xml:space="preserve">工作温度：-40℃～75℃</w:t>
            </w:r>
            <w:r>
              <w:rPr>
                <w:rFonts w:hint="eastAsia" w:ascii="宋体" w:hAnsi="宋体" w:eastAsia="宋体" w:cs="宋体"/>
                <w:sz w:val="24"/>
                <w:szCs w:val="24"/>
              </w:rPr>
              <w:br/>
              <w:t xml:space="preserve">引线长度：2米</w:t>
            </w:r>
            <w:r>
              <w:rPr>
                <w:rFonts w:hint="eastAsia" w:ascii="宋体" w:hAnsi="宋体" w:eastAsia="宋体" w:cs="宋体"/>
                <w:sz w:val="24"/>
                <w:szCs w:val="24"/>
              </w:rPr>
              <w:br/>
              <w:t xml:space="preserve">线 质：聚四氟耐高温导线</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消防火警传感器</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Style w:val="1611"/>
                <w:rFonts w:hint="default"/>
                <w:color w:val="auto"/>
              </w:rPr>
              <w:t xml:space="preserve">感温探头、感烟探头、可燃气体探测器</w:t>
            </w:r>
            <w:r>
              <w:rPr>
                <w:rStyle w:val="1612"/>
                <w:rFonts w:eastAsia="宋体"/>
                <w:color w:val="auto"/>
              </w:rPr>
              <w:br/>
            </w:r>
            <w:r>
              <w:rPr>
                <w:rStyle w:val="1611"/>
                <w:rFonts w:hint="default"/>
                <w:color w:val="auto"/>
              </w:rPr>
              <w:t xml:space="preserve">提供感温探头、感烟探头、可燃气体探测器输入保护功能</w:t>
            </w:r>
            <w:r>
              <w:rPr>
                <w:rStyle w:val="1612"/>
                <w:rFonts w:eastAsia="宋体"/>
                <w:color w:val="auto"/>
              </w:rPr>
              <w:br/>
              <w:t xml:space="preserve">4</w:t>
            </w:r>
            <w:r>
              <w:rPr>
                <w:rStyle w:val="1611"/>
                <w:rFonts w:hint="default"/>
                <w:color w:val="auto"/>
              </w:rPr>
              <w:t xml:space="preserve">路开关量输入，其中可与感温探头、感烟探头、可燃气体探测器等感应器连接，当感应器发生动作闭合时，将产生声光报警、跳闸动作。通讯接口 RS-485通讯，Modbus-RTU协议</w:t>
            </w:r>
            <w:r>
              <w:rPr>
                <w:rStyle w:val="1611"/>
                <w:rFonts w:hint="default"/>
                <w:color w:val="auto"/>
              </w:rPr>
              <w:br/>
              <w:t xml:space="preserve">开关量输入 zui1路，有源输入，AC/DC220V±25%</w:t>
            </w:r>
            <w:r>
              <w:rPr>
                <w:rStyle w:val="1611"/>
                <w:rFonts w:hint="default"/>
                <w:color w:val="auto"/>
              </w:rPr>
              <w:br/>
              <w:t xml:space="preserve">开关量输出 zui多12路，继电器输出容量：AC220V/5A，DC30V/5A</w:t>
            </w:r>
            <w:r>
              <w:rPr>
                <w:rStyle w:val="1611"/>
                <w:rFonts w:hint="default"/>
                <w:color w:val="auto"/>
              </w:rPr>
              <w:br/>
              <w:t xml:space="preserve">安全</w:t>
            </w:r>
            <w:r>
              <w:rPr>
                <w:rStyle w:val="1611"/>
                <w:rFonts w:hint="default"/>
                <w:color w:val="auto"/>
              </w:rPr>
              <w:br/>
              <w:t xml:space="preserve">绝缘强度 2kV</w:t>
            </w:r>
            <w:r>
              <w:rPr>
                <w:rStyle w:val="1611"/>
                <w:rFonts w:hint="default"/>
                <w:color w:val="auto"/>
              </w:rPr>
              <w:br/>
              <w:t xml:space="preserve">绝缘电阻 ≥20MΩ</w:t>
            </w:r>
            <w:r>
              <w:rPr>
                <w:rStyle w:val="1611"/>
                <w:rFonts w:hint="default"/>
                <w:color w:val="auto"/>
              </w:rPr>
              <w:br/>
              <w:t xml:space="preserve">平均*时间(MTBF) ≥50000h</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r>
      <w:tr>
        <w:trPr>
          <w:trHeight w:val="371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智能网关集采器</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8路开关量采集输入，支持干接点和NPN型8路4-20ma采集输入传感器；</w:t>
            </w:r>
            <w:r>
              <w:rPr>
                <w:rFonts w:hint="eastAsia" w:ascii="宋体" w:hAnsi="宋体" w:eastAsia="宋体" w:cs="宋体"/>
                <w:sz w:val="24"/>
                <w:szCs w:val="24"/>
              </w:rPr>
              <w:br/>
              <w:t xml:space="preserve">通讯方式：4G全网通+网口WIFI，支持移动/联通/电信，默认带移动SIM卡；</w:t>
            </w:r>
            <w:r>
              <w:rPr>
                <w:rFonts w:hint="eastAsia" w:ascii="宋体" w:hAnsi="宋体" w:eastAsia="宋体" w:cs="宋体"/>
                <w:sz w:val="24"/>
                <w:szCs w:val="24"/>
              </w:rPr>
              <w:br/>
              <w:t xml:space="preserve">现场手动控制按钮</w:t>
            </w:r>
            <w:r>
              <w:rPr>
                <w:rFonts w:hint="eastAsia" w:ascii="宋体" w:hAnsi="宋体" w:eastAsia="宋体" w:cs="宋体"/>
                <w:sz w:val="24"/>
                <w:szCs w:val="24"/>
              </w:rPr>
              <w:br/>
              <w:t xml:space="preserve">智能自控版功能：</w:t>
            </w:r>
            <w:r>
              <w:rPr>
                <w:rFonts w:hint="eastAsia" w:ascii="宋体" w:hAnsi="宋体" w:eastAsia="宋体" w:cs="宋体"/>
                <w:sz w:val="24"/>
                <w:szCs w:val="24"/>
              </w:rPr>
              <w:br/>
              <w:t xml:space="preserve">  1、定时控制---年月日时分秒自定义设置时间控制，可循环；</w:t>
            </w:r>
            <w:r>
              <w:rPr>
                <w:rFonts w:hint="eastAsia" w:ascii="宋体" w:hAnsi="宋体" w:eastAsia="宋体" w:cs="宋体"/>
                <w:sz w:val="24"/>
                <w:szCs w:val="24"/>
              </w:rPr>
              <w:br/>
              <w:t xml:space="preserve">  2、输出互锁---自定义输出通道与输出通道之间的互锁关系；</w:t>
            </w:r>
            <w:r>
              <w:rPr>
                <w:rFonts w:hint="eastAsia" w:ascii="宋体" w:hAnsi="宋体" w:eastAsia="宋体" w:cs="宋体"/>
                <w:sz w:val="24"/>
                <w:szCs w:val="24"/>
              </w:rPr>
              <w:br/>
              <w:t xml:space="preserve">  3、模拟量自动控制---定义模拟量上下限阈值，触发后自动控制；</w:t>
            </w:r>
            <w:r>
              <w:rPr>
                <w:rFonts w:hint="eastAsia" w:ascii="宋体" w:hAnsi="宋体" w:eastAsia="宋体" w:cs="宋体"/>
                <w:sz w:val="24"/>
                <w:szCs w:val="24"/>
              </w:rPr>
              <w:br/>
              <w:t xml:space="preserve">  4、场景控制---自定义完整的逻辑控制触发条件；</w:t>
            </w:r>
            <w:r>
              <w:rPr>
                <w:rFonts w:hint="eastAsia" w:ascii="宋体" w:hAnsi="宋体" w:eastAsia="宋体" w:cs="宋体"/>
                <w:sz w:val="24"/>
                <w:szCs w:val="24"/>
              </w:rPr>
              <w:br/>
              <w:t xml:space="preserve">  5、70组规则设定---多达70组规则条件设定，满足多种逻辑要求；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▲具备电流信号无线远传能力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▲具备多通道智能变送能力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▲具备GSM网络的实验室智能安防系统功能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▲具备GPRS网络无线数据传输终端的能力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▲具备U盘存储的温度采集装置的能力                                      </w:t>
            </w:r>
            <w:r>
              <w:rPr>
                <w:rFonts w:hint="eastAsia" w:ascii="宋体" w:hAnsi="宋体" w:eastAsia="宋体" w:cs="宋体"/>
                <w:sz w:val="24"/>
                <w:szCs w:val="24"/>
              </w:rPr>
              <w:t xml:space="preserve">供应商提供以上打“▲”功能的相关证明或被授权文件</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智能控制主机</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处理器：工业级ARM处理器；</w:t>
            </w:r>
            <w:r>
              <w:rPr>
                <w:rFonts w:hint="eastAsia" w:ascii="宋体" w:hAnsi="宋体" w:eastAsia="宋体" w:cs="宋体"/>
                <w:sz w:val="24"/>
                <w:szCs w:val="24"/>
              </w:rPr>
              <w:br/>
            </w:r>
            <w:r>
              <w:rPr>
                <w:rFonts w:hint="eastAsia" w:ascii="宋体" w:hAnsi="宋体" w:eastAsia="宋体" w:cs="宋体"/>
                <w:sz w:val="24"/>
                <w:szCs w:val="24"/>
              </w:rPr>
              <w:br/>
            </w:r>
            <w:r>
              <w:rPr>
                <w:rFonts w:hint="eastAsia" w:ascii="宋体" w:hAnsi="宋体" w:eastAsia="宋体" w:cs="宋体"/>
                <w:sz w:val="24"/>
                <w:szCs w:val="24"/>
              </w:rPr>
              <w:t xml:space="preserve">支持多路RS485、开关量通信接口；</w:t>
            </w:r>
            <w:r>
              <w:rPr>
                <w:rFonts w:hint="eastAsia" w:ascii="宋体" w:hAnsi="宋体" w:eastAsia="宋体" w:cs="宋体"/>
                <w:sz w:val="24"/>
                <w:szCs w:val="24"/>
              </w:rPr>
              <w:br/>
            </w:r>
            <w:r>
              <w:rPr>
                <w:rFonts w:hint="eastAsia" w:ascii="宋体" w:hAnsi="宋体" w:eastAsia="宋体" w:cs="宋体"/>
                <w:sz w:val="24"/>
                <w:szCs w:val="24"/>
              </w:rPr>
              <w:br/>
              <w:t xml:space="preserve">有线网络接口：RJ4510M/100M自适应以太网口；</w:t>
            </w:r>
            <w:r>
              <w:rPr>
                <w:rFonts w:hint="eastAsia" w:ascii="宋体" w:hAnsi="宋体" w:eastAsia="宋体" w:cs="宋体"/>
                <w:sz w:val="24"/>
                <w:szCs w:val="24"/>
              </w:rPr>
              <w:br/>
            </w:r>
            <w:r>
              <w:rPr>
                <w:rFonts w:hint="eastAsia" w:ascii="宋体" w:hAnsi="宋体" w:eastAsia="宋体" w:cs="宋体"/>
                <w:sz w:val="24"/>
                <w:szCs w:val="24"/>
              </w:rPr>
              <w:br/>
              <w:t xml:space="preserve">加密算法：支持3DES/AES硬件加密算法；</w:t>
            </w:r>
            <w:r>
              <w:rPr>
                <w:rFonts w:hint="eastAsia" w:ascii="宋体" w:hAnsi="宋体" w:eastAsia="宋体" w:cs="宋体"/>
                <w:sz w:val="24"/>
                <w:szCs w:val="24"/>
              </w:rPr>
              <w:br/>
            </w:r>
            <w:r>
              <w:rPr>
                <w:rFonts w:hint="eastAsia" w:ascii="宋体" w:hAnsi="宋体" w:eastAsia="宋体" w:cs="宋体"/>
                <w:sz w:val="24"/>
                <w:szCs w:val="24"/>
              </w:rPr>
              <w:br/>
              <w:t xml:space="preserve">通信方式：TCP/IP、RS232、RS485;</w:t>
            </w:r>
            <w:r>
              <w:rPr>
                <w:rFonts w:hint="eastAsia" w:ascii="宋体" w:hAnsi="宋体" w:eastAsia="宋体" w:cs="宋体"/>
                <w:sz w:val="24"/>
                <w:szCs w:val="24"/>
              </w:rPr>
              <w:br/>
            </w:r>
            <w:r>
              <w:rPr>
                <w:rFonts w:hint="eastAsia" w:ascii="宋体" w:hAnsi="宋体" w:eastAsia="宋体" w:cs="宋体"/>
                <w:sz w:val="24"/>
                <w:szCs w:val="24"/>
              </w:rPr>
              <w:br/>
              <w:t xml:space="preserve">输入电压：DC10～14V；</w:t>
            </w:r>
            <w:r>
              <w:rPr>
                <w:rFonts w:hint="eastAsia" w:ascii="宋体" w:hAnsi="宋体" w:eastAsia="宋体" w:cs="宋体"/>
                <w:sz w:val="24"/>
                <w:szCs w:val="24"/>
              </w:rPr>
              <w:br/>
            </w:r>
            <w:r>
              <w:rPr>
                <w:rFonts w:hint="eastAsia" w:ascii="宋体" w:hAnsi="宋体" w:eastAsia="宋体" w:cs="宋体"/>
                <w:sz w:val="24"/>
                <w:szCs w:val="24"/>
              </w:rPr>
              <w:br/>
              <w:t xml:space="preserve">工作温度：-20℃～55℃；</w:t>
            </w:r>
            <w:r>
              <w:rPr>
                <w:rFonts w:hint="eastAsia" w:ascii="宋体" w:hAnsi="宋体" w:eastAsia="宋体" w:cs="宋体"/>
                <w:sz w:val="24"/>
                <w:szCs w:val="24"/>
              </w:rPr>
              <w:br/>
            </w:r>
            <w:r>
              <w:rPr>
                <w:rFonts w:hint="eastAsia" w:ascii="宋体" w:hAnsi="宋体" w:eastAsia="宋体" w:cs="宋体"/>
                <w:sz w:val="24"/>
                <w:szCs w:val="24"/>
              </w:rPr>
              <w:br/>
              <w:t xml:space="preserve">工作湿度：10％RH～90％RH；</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粮库虫情监测设备</w:t>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性诱引虫装置</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种害虫诱引装置，包括诱虫盒、虫类诱引部件、诱引剂容置部，诱虫盒</w:t>
            </w:r>
            <w:r>
              <w:rPr>
                <w:rFonts w:hint="eastAsia" w:ascii="宋体" w:hAnsi="宋体" w:eastAsia="宋体" w:cs="宋体"/>
                <w:sz w:val="24"/>
                <w:szCs w:val="24"/>
              </w:rPr>
              <w:br/>
              <w:t xml:space="preserve">包括盒盖、虫类进入部、集虫部，诱虫盒上部为虫类进入部，下部为集虫部，虫类进入部与集虫部连</w:t>
            </w:r>
            <w:r>
              <w:rPr>
                <w:rFonts w:hint="eastAsia" w:ascii="宋体" w:hAnsi="宋体" w:eastAsia="宋体" w:cs="宋体"/>
                <w:sz w:val="24"/>
                <w:szCs w:val="24"/>
              </w:rPr>
              <w:br/>
              <w:t xml:space="preserve">接并相通，虫类进入部未与集虫部连接的一端与盒盖连接；盒盖中心处固定诱引剂容置部，诱引剂容</w:t>
            </w:r>
            <w:r>
              <w:rPr>
                <w:rFonts w:hint="eastAsia" w:ascii="宋体" w:hAnsi="宋体" w:eastAsia="宋体" w:cs="宋体"/>
                <w:sz w:val="24"/>
                <w:szCs w:val="24"/>
              </w:rPr>
              <w:br/>
              <w:t xml:space="preserve">置部内部放置虫类诱引部件。</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34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烘干装置</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灯管启动时间应不大于5s,工作15min后，远红外虫体处理仓内温度应达到80℃～90℃</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AI高清摄像头</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摄像机采用1200W镜头自动完成拍摄功能，拍摄的图片信息可自动收集自动分析虫体的高发期等相关数据，上传至农业物联网系统平台监测预警</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AI虫情识别系统</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1.符合BG/T 24689.1-2009保护机械 虫情测报灯</w:t>
            </w:r>
            <w:r>
              <w:rPr>
                <w:rFonts w:hint="eastAsia" w:ascii="宋体" w:hAnsi="宋体" w:eastAsia="宋体" w:cs="宋体"/>
                <w:sz w:val="24"/>
                <w:szCs w:val="24"/>
              </w:rPr>
              <w:br/>
              <w:t xml:space="preserve">2.可自动清理虫体，支持电脑端、移动端数据共享</w:t>
            </w:r>
            <w:r>
              <w:rPr>
                <w:rFonts w:hint="eastAsia" w:ascii="宋体" w:hAnsi="宋体" w:eastAsia="宋体" w:cs="宋体"/>
                <w:sz w:val="24"/>
                <w:szCs w:val="24"/>
              </w:rPr>
              <w:br/>
              <w:t xml:space="preserve">3.结构简单，紧凑，重量较轻，方便运输安装；</w:t>
            </w:r>
            <w:r>
              <w:rPr>
                <w:rFonts w:hint="eastAsia" w:ascii="宋体" w:hAnsi="宋体" w:eastAsia="宋体" w:cs="宋体"/>
                <w:sz w:val="24"/>
                <w:szCs w:val="24"/>
              </w:rPr>
              <w:br/>
              <w:t xml:space="preserve">4.搭载20w 365nm波长UV灯管，采用推杆传动具备高可靠性、免维护特点；</w:t>
            </w:r>
            <w:r>
              <w:rPr>
                <w:rFonts w:hint="eastAsia" w:ascii="宋体" w:hAnsi="宋体" w:eastAsia="宋体" w:cs="宋体"/>
                <w:sz w:val="24"/>
                <w:szCs w:val="24"/>
              </w:rPr>
              <w:br/>
            </w:r>
            <w:r>
              <w:rPr>
                <w:rFonts w:hint="eastAsia" w:ascii="宋体" w:hAnsi="宋体" w:eastAsia="宋体" w:cs="宋体"/>
                <w:sz w:val="24"/>
                <w:szCs w:val="24"/>
              </w:rPr>
              <w:t xml:space="preserve">5.采集到虫情数据本地识别虫体种群、数量，图片及识别数据上传平台生成趋势图表；</w:t>
            </w:r>
            <w:r>
              <w:rPr>
                <w:rFonts w:hint="eastAsia" w:ascii="宋体" w:hAnsi="宋体" w:eastAsia="宋体" w:cs="宋体"/>
                <w:sz w:val="24"/>
                <w:szCs w:val="24"/>
              </w:rPr>
              <w:br/>
              <w:t xml:space="preserve">6.1200w像素虫情自动成像，成像清晰，稳定上传；</w:t>
            </w:r>
            <w:r>
              <w:rPr>
                <w:rFonts w:hint="eastAsia" w:ascii="宋体" w:hAnsi="宋体" w:eastAsia="宋体" w:cs="宋体"/>
                <w:sz w:val="24"/>
                <w:szCs w:val="24"/>
              </w:rPr>
              <w:br/>
              <w:t xml:space="preserve">7.分时多段控制，自动光控，AI智能识别，超频驱鸟，等功能；</w:t>
            </w:r>
            <w:r>
              <w:rPr>
                <w:rFonts w:hint="eastAsia" w:ascii="宋体" w:hAnsi="宋体" w:eastAsia="宋体" w:cs="宋体"/>
                <w:sz w:val="24"/>
                <w:szCs w:val="24"/>
              </w:rPr>
              <w:br/>
              <w:t xml:space="preserve">8.远程控制实现拍照、重启、模式切换等功能；</w:t>
            </w:r>
            <w:r>
              <w:rPr>
                <w:rFonts w:hint="eastAsia" w:ascii="宋体" w:hAnsi="宋体" w:eastAsia="宋体" w:cs="宋体"/>
                <w:sz w:val="24"/>
                <w:szCs w:val="24"/>
              </w:rPr>
              <w:br/>
              <w:t xml:space="preserve">9.高效检测下雨分离虫体、雨水；</w:t>
            </w:r>
            <w:r>
              <w:rPr>
                <w:rFonts w:hint="eastAsia" w:ascii="宋体" w:hAnsi="宋体" w:eastAsia="宋体" w:cs="宋体"/>
                <w:sz w:val="24"/>
                <w:szCs w:val="24"/>
              </w:rPr>
              <w:br/>
              <w:t xml:space="preserve">10.兼容接口传感器接入；</w:t>
            </w:r>
            <w:r>
              <w:rPr>
                <w:rFonts w:hint="eastAsia" w:ascii="宋体" w:hAnsi="宋体" w:eastAsia="宋体" w:cs="宋体"/>
                <w:sz w:val="24"/>
                <w:szCs w:val="24"/>
              </w:rPr>
              <w:br/>
              <w:t xml:space="preserve">11.具备断电记忆功能；</w:t>
            </w:r>
            <w:r>
              <w:rPr>
                <w:rFonts w:hint="eastAsia" w:ascii="宋体" w:hAnsi="宋体" w:eastAsia="宋体" w:cs="宋体"/>
                <w:sz w:val="24"/>
                <w:szCs w:val="24"/>
              </w:rPr>
              <w:br/>
              <w:t xml:space="preserve">12.GPS定位，物联网平台显示站点信息；</w:t>
            </w:r>
            <w:r>
              <w:rPr>
                <w:rFonts w:hint="eastAsia" w:ascii="宋体" w:hAnsi="宋体" w:eastAsia="宋体" w:cs="宋体"/>
                <w:sz w:val="24"/>
                <w:szCs w:val="24"/>
              </w:rPr>
              <w:br/>
              <w:t xml:space="preserve">13.虫情数据可视化、参数设置自由、远程控制便捷、诱虫效率高、能够有效驱赶鸟类影响果物以及诱捕害虫；</w:t>
            </w:r>
            <w:r>
              <w:rPr>
                <w:rFonts w:hint="eastAsia" w:ascii="宋体" w:hAnsi="宋体" w:eastAsia="宋体" w:cs="宋体"/>
                <w:sz w:val="24"/>
                <w:szCs w:val="24"/>
              </w:rPr>
              <w:br/>
              <w:t xml:space="preserve">14.可自动清理虫体，支持电脑端、移动端数据共享</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害虫虫情数据库</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系统搭建虫情数据库可实时查看对比虫体，可以查询设备报表数据、设备搭载传感器数据及图片详情</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配电控制箱</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不锈钢410*310*100</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智能控制网关</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8路继电器控制输出，触点容量最大250VAC 10A/30VDC 10A；</w:t>
            </w:r>
            <w:r>
              <w:rPr>
                <w:rFonts w:hint="eastAsia" w:ascii="宋体" w:hAnsi="宋体" w:eastAsia="宋体" w:cs="宋体"/>
                <w:sz w:val="24"/>
                <w:szCs w:val="24"/>
              </w:rPr>
              <w:br/>
              <w:t xml:space="preserve">8路开关量采集输入，支持干接点和NPN型；</w:t>
            </w:r>
            <w:r>
              <w:rPr>
                <w:rFonts w:hint="eastAsia" w:ascii="宋体" w:hAnsi="宋体" w:eastAsia="宋体" w:cs="宋体"/>
                <w:sz w:val="24"/>
                <w:szCs w:val="24"/>
              </w:rPr>
              <w:br/>
              <w:t xml:space="preserve">8路4-20ma采集输入传感器；</w:t>
            </w:r>
            <w:r>
              <w:rPr>
                <w:rFonts w:hint="eastAsia" w:ascii="宋体" w:hAnsi="宋体" w:eastAsia="宋体" w:cs="宋体"/>
                <w:sz w:val="24"/>
                <w:szCs w:val="24"/>
              </w:rPr>
              <w:br/>
              <w:t xml:space="preserve">通讯方式：4G全网通+网口WIFI，支持移动/联通/电信，默认带移动SIM卡；</w:t>
            </w:r>
            <w:r>
              <w:rPr>
                <w:rFonts w:hint="eastAsia" w:ascii="宋体" w:hAnsi="宋体" w:eastAsia="宋体" w:cs="宋体"/>
                <w:sz w:val="24"/>
                <w:szCs w:val="24"/>
              </w:rPr>
              <w:br/>
              <w:t xml:space="preserve">智能自控版功能：</w:t>
            </w:r>
            <w:r>
              <w:rPr>
                <w:rFonts w:hint="eastAsia" w:ascii="宋体" w:hAnsi="宋体" w:eastAsia="宋体" w:cs="宋体"/>
                <w:sz w:val="24"/>
                <w:szCs w:val="24"/>
              </w:rPr>
              <w:br/>
              <w:t xml:space="preserve"> ①定时控制----年月日时分秒自定义设置时间控制，可循环；</w:t>
            </w:r>
            <w:r>
              <w:rPr>
                <w:rFonts w:hint="eastAsia" w:ascii="宋体" w:hAnsi="宋体" w:eastAsia="宋体" w:cs="宋体"/>
                <w:sz w:val="24"/>
                <w:szCs w:val="24"/>
              </w:rPr>
              <w:br/>
              <w:t xml:space="preserve"> ②输出互锁----自定义输出通道与输出通道之间的互锁关系；</w:t>
            </w:r>
            <w:r>
              <w:rPr>
                <w:rFonts w:hint="eastAsia" w:ascii="宋体" w:hAnsi="宋体" w:eastAsia="宋体" w:cs="宋体"/>
                <w:sz w:val="24"/>
                <w:szCs w:val="24"/>
              </w:rPr>
              <w:br/>
              <w:t xml:space="preserve"> ③开关量联动----手动开关或开关量触发设备与控制输出联动；</w:t>
            </w:r>
            <w:r>
              <w:rPr>
                <w:rFonts w:hint="eastAsia" w:ascii="宋体" w:hAnsi="宋体" w:eastAsia="宋体" w:cs="宋体"/>
                <w:sz w:val="24"/>
                <w:szCs w:val="24"/>
              </w:rPr>
              <w:br/>
              <w:t xml:space="preserve"> ④模拟量自动控制----自定义模拟量上下限阈值，触发后自动控制；</w:t>
            </w:r>
            <w:r>
              <w:rPr>
                <w:rFonts w:hint="eastAsia" w:ascii="宋体" w:hAnsi="宋体" w:eastAsia="宋体" w:cs="宋体"/>
                <w:sz w:val="24"/>
                <w:szCs w:val="24"/>
              </w:rPr>
              <w:br/>
              <w:t xml:space="preserve"> ⑤场景控制-----自定义完整的逻辑控制触发条件；</w:t>
            </w:r>
            <w:r>
              <w:rPr>
                <w:rFonts w:hint="eastAsia" w:ascii="宋体" w:hAnsi="宋体" w:eastAsia="宋体" w:cs="宋体"/>
                <w:sz w:val="24"/>
                <w:szCs w:val="24"/>
              </w:rPr>
              <w:br/>
              <w:t xml:space="preserve"> ⑥70组规则设定----多达70组规则条件设定，满足多种逻辑要求。</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监测箱体设备</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镀锌钢板箱体，表面喷涂白色</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智能恒温恒湿环境控制设备</w:t>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温度传感装置</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使用温度范围：-30℃～+105℃ -30℃～+150℃</w:t>
            </w:r>
            <w:r>
              <w:rPr>
                <w:rFonts w:hint="eastAsia" w:ascii="宋体" w:hAnsi="宋体" w:eastAsia="宋体" w:cs="宋体"/>
                <w:sz w:val="24"/>
                <w:szCs w:val="24"/>
              </w:rPr>
              <w:br/>
              <w:t xml:space="preserve">耐电压：AC1500V～2500V、3sec</w:t>
            </w:r>
            <w:r>
              <w:rPr>
                <w:rFonts w:hint="eastAsia" w:ascii="宋体" w:hAnsi="宋体" w:eastAsia="宋体" w:cs="宋体"/>
                <w:sz w:val="24"/>
                <w:szCs w:val="24"/>
              </w:rPr>
              <w:br/>
              <w:t xml:space="preserve">绝缘：DC500V min 100MΩ 3sec</w:t>
            </w:r>
            <w:r>
              <w:rPr>
                <w:rFonts w:hint="eastAsia" w:ascii="宋体" w:hAnsi="宋体" w:eastAsia="宋体" w:cs="宋体"/>
                <w:sz w:val="24"/>
                <w:szCs w:val="24"/>
              </w:rPr>
              <w:br/>
              <w:t xml:space="preserve">热反应时间：τ(63.2%)≤15S</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湿度传感装置</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供电：DC24V（15V~36VDC）</w:t>
            </w:r>
            <w:r>
              <w:rPr>
                <w:rFonts w:hint="eastAsia" w:ascii="宋体" w:hAnsi="宋体" w:eastAsia="宋体" w:cs="宋体"/>
                <w:sz w:val="24"/>
                <w:szCs w:val="24"/>
              </w:rPr>
              <w:br/>
              <w:t xml:space="preserve">量程：湿度 0~200g/m3（0~100℃）</w:t>
            </w:r>
            <w:r>
              <w:rPr>
                <w:rFonts w:hint="eastAsia" w:ascii="宋体" w:hAnsi="宋体" w:eastAsia="宋体" w:cs="宋体"/>
                <w:sz w:val="24"/>
                <w:szCs w:val="24"/>
              </w:rPr>
              <w:br/>
              <w:t xml:space="preserve">功能：湿度的测量</w:t>
            </w:r>
            <w:r>
              <w:rPr>
                <w:rFonts w:hint="eastAsia" w:ascii="宋体" w:hAnsi="宋体" w:eastAsia="宋体" w:cs="宋体"/>
                <w:sz w:val="24"/>
                <w:szCs w:val="24"/>
              </w:rPr>
              <w:br/>
              <w:t xml:space="preserve">精度：湿度≤0.5g/m3（20~150g/m3）</w:t>
            </w:r>
            <w:r>
              <w:rPr>
                <w:rFonts w:hint="eastAsia" w:ascii="宋体" w:hAnsi="宋体" w:eastAsia="宋体" w:cs="宋体"/>
                <w:sz w:val="24"/>
                <w:szCs w:val="24"/>
              </w:rPr>
              <w:br/>
              <w:t xml:space="preserve">信号输出：4-20mA输出</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除湿装置</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采用AC/DC220V供电，允许偏差-20%～+20%；</w:t>
            </w:r>
            <w:r>
              <w:rPr>
                <w:rFonts w:hint="eastAsia" w:ascii="宋体" w:hAnsi="宋体" w:eastAsia="宋体" w:cs="宋体"/>
                <w:sz w:val="24"/>
                <w:szCs w:val="24"/>
              </w:rPr>
              <w:br/>
              <w:t xml:space="preserve">状态量输入电压：DC12V/DC24V；</w:t>
            </w:r>
            <w:r>
              <w:rPr>
                <w:rFonts w:hint="eastAsia" w:ascii="宋体" w:hAnsi="宋体" w:eastAsia="宋体" w:cs="宋体"/>
                <w:sz w:val="24"/>
                <w:szCs w:val="24"/>
              </w:rPr>
              <w:br/>
              <w:t xml:space="preserve">控制输出节点容量：AC/DC220V，≥8A，支持2路独立的节点输出能力；</w:t>
            </w:r>
            <w:r>
              <w:rPr>
                <w:rFonts w:hint="eastAsia" w:ascii="宋体" w:hAnsi="宋体" w:eastAsia="宋体" w:cs="宋体"/>
                <w:sz w:val="24"/>
                <w:szCs w:val="24"/>
              </w:rPr>
              <w:br/>
              <w:t xml:space="preserve">交流接触器出口电压：AC380V，输出容量≥30A；</w:t>
            </w:r>
            <w:r>
              <w:rPr>
                <w:rFonts w:hint="eastAsia" w:ascii="宋体" w:hAnsi="宋体" w:eastAsia="宋体" w:cs="宋体"/>
                <w:sz w:val="24"/>
                <w:szCs w:val="24"/>
              </w:rPr>
              <w:br/>
              <w:t xml:space="preserve">通信方式：采用基于LoRa的470MHz频段无线通信，满足输变电设备物联网节点设备无线组网协议，可接受网关的控制信息进行联动操作；</w:t>
            </w:r>
            <w:r>
              <w:rPr>
                <w:rFonts w:hint="eastAsia" w:ascii="宋体" w:hAnsi="宋体" w:eastAsia="宋体" w:cs="宋体"/>
                <w:sz w:val="24"/>
                <w:szCs w:val="24"/>
              </w:rPr>
              <w:br/>
              <w:t xml:space="preserve">无线传输距离：＞50米；</w:t>
            </w:r>
            <w:r>
              <w:rPr>
                <w:rFonts w:hint="eastAsia" w:ascii="宋体" w:hAnsi="宋体" w:eastAsia="宋体" w:cs="宋体"/>
                <w:sz w:val="24"/>
                <w:szCs w:val="24"/>
              </w:rPr>
              <w:br/>
              <w:t xml:space="preserve">绝缘阻抗：≥20MΩ；</w:t>
            </w:r>
            <w:r>
              <w:rPr>
                <w:rFonts w:hint="eastAsia" w:ascii="宋体" w:hAnsi="宋体" w:eastAsia="宋体" w:cs="宋体"/>
                <w:sz w:val="24"/>
                <w:szCs w:val="24"/>
              </w:rPr>
              <w:br/>
              <w:t xml:space="preserve">结构防护等级满足IP40防护等级要求；</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r>
      <w:tr>
        <w:trPr>
          <w:trHeight w:val="66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智能控制网关</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8路继电器控制输出，触点容量最大250VAC 10A/30VDC 10A；</w:t>
            </w:r>
            <w:r>
              <w:rPr>
                <w:rFonts w:hint="eastAsia" w:ascii="宋体" w:hAnsi="宋体" w:eastAsia="宋体" w:cs="宋体"/>
                <w:sz w:val="24"/>
                <w:szCs w:val="24"/>
              </w:rPr>
              <w:br/>
              <w:t xml:space="preserve">8路开关量采集输入，支持干接点和NPN型；</w:t>
            </w:r>
            <w:r>
              <w:rPr>
                <w:rFonts w:hint="eastAsia" w:ascii="宋体" w:hAnsi="宋体" w:eastAsia="宋体" w:cs="宋体"/>
                <w:sz w:val="24"/>
                <w:szCs w:val="24"/>
              </w:rPr>
              <w:br/>
              <w:t xml:space="preserve">8路4-20ma采集输入传感器；</w:t>
            </w:r>
            <w:r>
              <w:rPr>
                <w:rFonts w:hint="eastAsia" w:ascii="宋体" w:hAnsi="宋体" w:eastAsia="宋体" w:cs="宋体"/>
                <w:sz w:val="24"/>
                <w:szCs w:val="24"/>
              </w:rPr>
              <w:br/>
              <w:t xml:space="preserve">通讯方式：4G全网通+网口WIFI，支持移动/联通/电信，默认带移动SIM卡；</w:t>
            </w:r>
            <w:r>
              <w:rPr>
                <w:rFonts w:hint="eastAsia" w:ascii="宋体" w:hAnsi="宋体" w:eastAsia="宋体" w:cs="宋体"/>
                <w:sz w:val="24"/>
                <w:szCs w:val="24"/>
              </w:rPr>
              <w:br/>
              <w:t xml:space="preserve">智能自控版功能：</w:t>
            </w:r>
            <w:r>
              <w:rPr>
                <w:rFonts w:hint="eastAsia" w:ascii="宋体" w:hAnsi="宋体" w:eastAsia="宋体" w:cs="宋体"/>
                <w:sz w:val="24"/>
                <w:szCs w:val="24"/>
              </w:rPr>
              <w:br/>
              <w:t xml:space="preserve"> ①定时控制----年月日时分秒自定义设置时间控制，可循环；</w:t>
            </w:r>
            <w:r>
              <w:rPr>
                <w:rFonts w:hint="eastAsia" w:ascii="宋体" w:hAnsi="宋体" w:eastAsia="宋体" w:cs="宋体"/>
                <w:sz w:val="24"/>
                <w:szCs w:val="24"/>
              </w:rPr>
              <w:br/>
              <w:t xml:space="preserve"> ②输出互锁----自定义输出通道与输出通道之间的互锁关系；</w:t>
            </w:r>
            <w:r>
              <w:rPr>
                <w:rFonts w:hint="eastAsia" w:ascii="宋体" w:hAnsi="宋体" w:eastAsia="宋体" w:cs="宋体"/>
                <w:sz w:val="24"/>
                <w:szCs w:val="24"/>
              </w:rPr>
              <w:br/>
              <w:t xml:space="preserve"> ③开关量联动----手动开关或开关量触发设备与控制输出联动；</w:t>
            </w:r>
            <w:r>
              <w:rPr>
                <w:rFonts w:hint="eastAsia" w:ascii="宋体" w:hAnsi="宋体" w:eastAsia="宋体" w:cs="宋体"/>
                <w:sz w:val="24"/>
                <w:szCs w:val="24"/>
              </w:rPr>
              <w:br/>
              <w:t xml:space="preserve"> ④模拟量自动控制----自定义模拟量上下限阈值，触发后自动控</w:t>
            </w:r>
            <w:r>
              <w:rPr>
                <w:rFonts w:hint="eastAsia" w:ascii="宋体" w:hAnsi="宋体" w:eastAsia="宋体" w:cs="宋体"/>
                <w:sz w:val="24"/>
                <w:szCs w:val="24"/>
              </w:rPr>
              <w:t xml:space="preserve">制；</w:t>
            </w:r>
            <w:r>
              <w:rPr>
                <w:rFonts w:hint="eastAsia" w:ascii="宋体" w:hAnsi="宋体" w:eastAsia="宋体" w:cs="宋体"/>
                <w:sz w:val="24"/>
                <w:szCs w:val="24"/>
              </w:rPr>
              <w:br/>
              <w:t xml:space="preserve"> ⑤场景控制-----自定义完整的逻辑控制触发条件；</w:t>
            </w:r>
            <w:r>
              <w:rPr>
                <w:rFonts w:hint="eastAsia" w:ascii="宋体" w:hAnsi="宋体" w:eastAsia="宋体" w:cs="宋体"/>
                <w:sz w:val="24"/>
                <w:szCs w:val="24"/>
              </w:rPr>
              <w:br/>
              <w:t xml:space="preserve"> ⑥70组规则设定----多达70组规则条件设定，满足多种逻辑要求。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▲具备防过充保护的温度遥测终端的能力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▲具备高精度温度变送器的功能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▲具备容量可扩充的温湿度记录的功能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▲具备下位温度采集终端系统的能力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▲具备ZigBee与GPRS的远程数据采集能力                                    </w:t>
            </w:r>
            <w:r>
              <w:rPr>
                <w:rFonts w:hint="eastAsia" w:ascii="宋体" w:hAnsi="宋体" w:eastAsia="宋体" w:cs="宋体"/>
                <w:sz w:val="24"/>
                <w:szCs w:val="24"/>
              </w:rPr>
              <w:t xml:space="preserve">供应商提供以上打“▲”功能的相关证明或被授权文件</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r>
      <w:tr>
        <w:trPr>
          <w:trHeight w:val="72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高低压配电柜</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对电力系统进行控制、保护和监测。它可以将电能分配给不同的负载，并对电路进行短路、过载、接地等故障保护，同时还可以监测电路的电流、电压、功率等参数</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设备通风管件（定制）</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根据现场情况，设计定制不锈钢通风管件</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r>
      <w:tr>
        <w:trPr>
          <w:trHeight w:val="74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智能通风循环设备</w:t>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循环通风装置</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按GA211-1999消防风机耐高温试验方法，能在300℃高温条件下连续运行30分钟以上，介质温度100℃条件下连续运行20小时/次不损坏</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r>
      <w:tr>
        <w:trPr>
          <w:trHeight w:val="54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金属风道筛板（定制）</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根据现场情况，设计定制平面盖板（筛板），筛面材质为不锈钢，加固层为铸铁结构，规格50cm*100cm*2mm</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件</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盖板支撑框架（定制）</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材质选用10#镀锌U型槽钢，按盖板尺寸制作</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件</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启停控制设备</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内装高分断小型断路器或塑壳断路器、交流真空接触器、电动机保护器、电压表等元件，具有过载、短路、欠压、缺相、漏电等保护功能</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智能控制网关</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8路继电器控制输出，触点容量最大250VAC 10A/30VDC 10A；</w:t>
            </w:r>
            <w:r>
              <w:rPr>
                <w:rFonts w:hint="eastAsia" w:ascii="宋体" w:hAnsi="宋体" w:eastAsia="宋体" w:cs="宋体"/>
                <w:sz w:val="24"/>
                <w:szCs w:val="24"/>
              </w:rPr>
              <w:br/>
              <w:t xml:space="preserve">8路开关量采集输入，支持干接点和NPN型；</w:t>
            </w:r>
            <w:r>
              <w:rPr>
                <w:rFonts w:hint="eastAsia" w:ascii="宋体" w:hAnsi="宋体" w:eastAsia="宋体" w:cs="宋体"/>
                <w:sz w:val="24"/>
                <w:szCs w:val="24"/>
              </w:rPr>
              <w:br/>
              <w:t xml:space="preserve">8路4-20ma采集输入传感器；</w:t>
            </w:r>
            <w:r>
              <w:rPr>
                <w:rFonts w:hint="eastAsia" w:ascii="宋体" w:hAnsi="宋体" w:eastAsia="宋体" w:cs="宋体"/>
                <w:sz w:val="24"/>
                <w:szCs w:val="24"/>
              </w:rPr>
              <w:br/>
              <w:t xml:space="preserve">通讯方式：4G全网通+网口WIFI，支持移动/联通/电信，默认带移动SIM卡；</w:t>
            </w:r>
            <w:r>
              <w:rPr>
                <w:rFonts w:hint="eastAsia" w:ascii="宋体" w:hAnsi="宋体" w:eastAsia="宋体" w:cs="宋体"/>
                <w:sz w:val="24"/>
                <w:szCs w:val="24"/>
              </w:rPr>
              <w:br/>
              <w:t xml:space="preserve">智能自控版功能：</w:t>
            </w:r>
            <w:r>
              <w:rPr>
                <w:rFonts w:hint="eastAsia" w:ascii="宋体" w:hAnsi="宋体" w:eastAsia="宋体" w:cs="宋体"/>
                <w:sz w:val="24"/>
                <w:szCs w:val="24"/>
              </w:rPr>
              <w:br/>
              <w:t xml:space="preserve">   ①定时控制----年月日时分秒自定义设置时间控制，可循环；</w:t>
            </w:r>
            <w:r>
              <w:rPr>
                <w:rFonts w:hint="eastAsia" w:ascii="宋体" w:hAnsi="宋体" w:eastAsia="宋体" w:cs="宋体"/>
                <w:sz w:val="24"/>
                <w:szCs w:val="24"/>
              </w:rPr>
              <w:br/>
            </w:r>
            <w:r>
              <w:rPr>
                <w:rFonts w:hint="eastAsia" w:ascii="宋体" w:hAnsi="宋体" w:eastAsia="宋体" w:cs="宋体"/>
                <w:sz w:val="24"/>
                <w:szCs w:val="24"/>
              </w:rPr>
              <w:t xml:space="preserve">   ②输出互锁----自定义输出通道与输出通道之间的互锁关系；</w:t>
            </w:r>
            <w:r>
              <w:rPr>
                <w:rFonts w:hint="eastAsia" w:ascii="宋体" w:hAnsi="宋体" w:eastAsia="宋体" w:cs="宋体"/>
                <w:sz w:val="24"/>
                <w:szCs w:val="24"/>
              </w:rPr>
              <w:br/>
              <w:t xml:space="preserve">   ③开关量联动----手动开关或开关量触发设备与控制输出联动；</w:t>
            </w:r>
            <w:r>
              <w:rPr>
                <w:rFonts w:hint="eastAsia" w:ascii="宋体" w:hAnsi="宋体" w:eastAsia="宋体" w:cs="宋体"/>
                <w:sz w:val="24"/>
                <w:szCs w:val="24"/>
              </w:rPr>
              <w:br/>
              <w:t xml:space="preserve">   ④模拟量自动控制----自定义模拟量上下限阈值，触发后自动控制；</w:t>
            </w:r>
            <w:r>
              <w:rPr>
                <w:rFonts w:hint="eastAsia" w:ascii="宋体" w:hAnsi="宋体" w:eastAsia="宋体" w:cs="宋体"/>
                <w:sz w:val="24"/>
                <w:szCs w:val="24"/>
              </w:rPr>
              <w:br/>
              <w:t xml:space="preserve">   ⑤场景控制-----自定义完整的逻辑控制触发条件；</w:t>
            </w:r>
            <w:r>
              <w:rPr>
                <w:rFonts w:hint="eastAsia" w:ascii="宋体" w:hAnsi="宋体" w:eastAsia="宋体" w:cs="宋体"/>
                <w:sz w:val="24"/>
                <w:szCs w:val="24"/>
              </w:rPr>
              <w:br/>
              <w:t xml:space="preserve">   ⑥70组规则设定----多达70组规则条件设定，满足多种逻辑要求。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▲具备GPRS控制器的远程开关回路功能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▲具备能够与计算机连接的无线手持终端的能力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▲具备用于移动场合的无线数据传输系统的能力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▲具备低功耗压力变送器控制系统的功能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▲具有GPRS网络远程测控终端的功能                                      </w:t>
            </w:r>
            <w:r>
              <w:rPr>
                <w:rFonts w:hint="eastAsia" w:ascii="宋体" w:hAnsi="宋体" w:eastAsia="宋体" w:cs="宋体"/>
                <w:sz w:val="24"/>
                <w:szCs w:val="24"/>
              </w:rPr>
              <w:t xml:space="preserve">供应商提供以上打“▲”功能的相关证明或被授权文件</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智能控制电箱</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不锈钢410*310*100\漏保\智能控制装置</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视频监控感知设备</w:t>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4G高清监控摄像头</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400万 1/3" CMOS ICR日夜型筒型网络摄像机；</w:t>
            </w:r>
            <w:r>
              <w:rPr>
                <w:rFonts w:hint="eastAsia" w:ascii="宋体" w:hAnsi="宋体" w:eastAsia="宋体" w:cs="宋体"/>
                <w:sz w:val="24"/>
                <w:szCs w:val="24"/>
              </w:rPr>
              <w:br/>
              <w:t xml:space="preserve">最低照度 0.01 Lux @(F1.2,AGC ON)；0 Lux with IR；</w:t>
            </w:r>
            <w:r>
              <w:rPr>
                <w:rFonts w:hint="eastAsia" w:ascii="宋体" w:hAnsi="宋体" w:eastAsia="宋体" w:cs="宋体"/>
                <w:sz w:val="24"/>
                <w:szCs w:val="24"/>
              </w:rPr>
              <w:br/>
              <w:t xml:space="preserve">慢快门 支持；镜头 2.8-12mm @ F1.4,水平视场角：108°-34.6°；</w:t>
            </w:r>
            <w:r>
              <w:rPr>
                <w:rFonts w:hint="eastAsia" w:ascii="宋体" w:hAnsi="宋体" w:eastAsia="宋体" w:cs="宋体"/>
                <w:sz w:val="24"/>
                <w:szCs w:val="24"/>
              </w:rPr>
              <w:br/>
              <w:t xml:space="preserve">宽动态范围 120dB；</w:t>
            </w:r>
            <w:r>
              <w:rPr>
                <w:rFonts w:hint="eastAsia" w:ascii="宋体" w:hAnsi="宋体" w:eastAsia="宋体" w:cs="宋体"/>
                <w:sz w:val="24"/>
                <w:szCs w:val="24"/>
              </w:rPr>
              <w:br/>
              <w:t xml:space="preserve">主码流分辨率与帧率 50Hz: 25fps(2560×1440, 2048 × 1536, 1920 × 1080, 1280 × 720)</w:t>
            </w:r>
            <w:r>
              <w:rPr>
                <w:rFonts w:hint="eastAsia" w:ascii="宋体" w:hAnsi="宋体" w:eastAsia="宋体" w:cs="宋体"/>
                <w:sz w:val="24"/>
                <w:szCs w:val="24"/>
              </w:rPr>
              <w:br/>
              <w:t xml:space="preserve">60Hz: 30fps(2560×1440, 2048 × 1536, 1920 × 1080, 1280 × 720)；</w:t>
            </w:r>
            <w:r>
              <w:rPr>
                <w:rFonts w:hint="eastAsia" w:ascii="宋体" w:hAnsi="宋体" w:eastAsia="宋体" w:cs="宋体"/>
                <w:sz w:val="24"/>
                <w:szCs w:val="24"/>
              </w:rPr>
              <w:br/>
              <w:t xml:space="preserve">第三码流分辨率与帧率 独立于主码流设置，最高支持：50Hz: 25fps(1920 × 1080)；60Hz: 30fps(1920 × 1080)；</w:t>
            </w:r>
            <w:r>
              <w:rPr>
                <w:rFonts w:hint="eastAsia" w:ascii="宋体" w:hAnsi="宋体" w:eastAsia="宋体" w:cs="宋体"/>
                <w:sz w:val="24"/>
                <w:szCs w:val="24"/>
              </w:rPr>
              <w:br/>
              <w:t xml:space="preserve">感兴趣区域 ROI支持三码流分别设置4个固定区域、全画面动态人脸跟踪；行为分析 越界侦测,区域入侵侦测,进入/离开区域侦测,徘徊侦测,人员聚集侦测,快速运动侦测,停车侦测,物品遗留/拿取侦测；</w:t>
            </w:r>
            <w:r>
              <w:rPr>
                <w:rFonts w:hint="eastAsia" w:ascii="宋体" w:hAnsi="宋体" w:eastAsia="宋体" w:cs="宋体"/>
                <w:sz w:val="24"/>
                <w:szCs w:val="24"/>
              </w:rPr>
              <w:br/>
              <w:t xml:space="preserve">异常侦测 场景变更侦测，虚焦侦测；识别检测 人脸侦测；工作温</w:t>
            </w:r>
            <w:r>
              <w:rPr>
                <w:rFonts w:hint="eastAsia" w:ascii="宋体" w:hAnsi="宋体" w:eastAsia="宋体" w:cs="宋体"/>
                <w:sz w:val="24"/>
                <w:szCs w:val="24"/>
              </w:rPr>
              <w:t xml:space="preserve">度和湿度 -30℃~60℃,湿度小于95%(无凝结)；</w:t>
            </w:r>
            <w:r>
              <w:rPr>
                <w:rFonts w:hint="eastAsia" w:ascii="宋体" w:hAnsi="宋体" w:eastAsia="宋体" w:cs="宋体"/>
                <w:sz w:val="24"/>
                <w:szCs w:val="24"/>
              </w:rPr>
              <w:br/>
              <w:t xml:space="preserve">-H:-40℃~60℃；</w:t>
            </w:r>
            <w:r>
              <w:rPr>
                <w:rFonts w:hint="eastAsia" w:ascii="宋体" w:hAnsi="宋体" w:eastAsia="宋体" w:cs="宋体"/>
                <w:sz w:val="24"/>
                <w:szCs w:val="24"/>
              </w:rPr>
              <w:br/>
              <w:t xml:space="preserve">电源供应 DC12V / PoE(802.3at)；</w:t>
            </w:r>
            <w:r>
              <w:rPr>
                <w:rFonts w:hint="eastAsia" w:ascii="宋体" w:hAnsi="宋体" w:eastAsia="宋体" w:cs="宋体"/>
                <w:sz w:val="24"/>
                <w:szCs w:val="24"/>
              </w:rPr>
              <w:br/>
              <w:t xml:space="preserve">防护等级 IP67；</w:t>
            </w:r>
            <w:r>
              <w:rPr>
                <w:rFonts w:hint="eastAsia" w:ascii="宋体" w:hAnsi="宋体" w:eastAsia="宋体" w:cs="宋体"/>
                <w:sz w:val="24"/>
                <w:szCs w:val="24"/>
              </w:rPr>
              <w:br/>
              <w:t xml:space="preserve">-I 红外距离 20-50米；</w:t>
            </w:r>
            <w:r>
              <w:rPr>
                <w:rFonts w:hint="eastAsia" w:ascii="宋体" w:hAnsi="宋体" w:eastAsia="宋体" w:cs="宋体"/>
                <w:sz w:val="24"/>
                <w:szCs w:val="24"/>
              </w:rPr>
              <w:br/>
              <w:t xml:space="preserve">功耗 14W MAX；</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支架及电源</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适配高清摄像头的不锈钢支架</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库容数字孪生大范围激光成像设备</w:t>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吊舱式AI测粮仪</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适用于各种堆料，粮库的体积计算</w:t>
            </w:r>
            <w:r>
              <w:rPr>
                <w:rFonts w:hint="eastAsia" w:ascii="宋体" w:hAnsi="宋体" w:eastAsia="宋体" w:cs="宋体"/>
                <w:sz w:val="24"/>
                <w:szCs w:val="24"/>
              </w:rPr>
              <w:br/>
              <w:t xml:space="preserve">粮库盘库无需整形,人机对话单人作业</w:t>
            </w:r>
            <w:r>
              <w:rPr>
                <w:rFonts w:hint="eastAsia" w:ascii="宋体" w:hAnsi="宋体" w:eastAsia="宋体" w:cs="宋体"/>
                <w:sz w:val="24"/>
                <w:szCs w:val="24"/>
              </w:rPr>
              <w:br/>
              <w:t xml:space="preserve">在盘粮中可随时显示三维图形及已成的测量结果,便于自检</w:t>
            </w:r>
            <w:r>
              <w:rPr>
                <w:rFonts w:hint="eastAsia" w:ascii="宋体" w:hAnsi="宋体" w:eastAsia="宋体" w:cs="宋体"/>
                <w:sz w:val="24"/>
                <w:szCs w:val="24"/>
              </w:rPr>
              <w:br/>
              <w:t xml:space="preserve">程序设有征线识别功能,观测点少,计算精度</w:t>
            </w:r>
            <w:r>
              <w:rPr>
                <w:rFonts w:hint="eastAsia" w:ascii="宋体" w:hAnsi="宋体" w:eastAsia="宋体" w:cs="宋体"/>
                <w:sz w:val="24"/>
                <w:szCs w:val="24"/>
              </w:rPr>
              <w:br/>
              <w:t xml:space="preserve">数据微机处理,绘出多角度的三维图形,算出煤堆体积,误差&lt;±１％</w:t>
            </w:r>
            <w:r>
              <w:rPr>
                <w:rFonts w:hint="eastAsia" w:ascii="宋体" w:hAnsi="宋体" w:eastAsia="宋体" w:cs="宋体"/>
                <w:sz w:val="24"/>
                <w:szCs w:val="24"/>
              </w:rPr>
              <w:br/>
              <w:t xml:space="preserve">盘粮中外来干扰，影响测量度的难题，通过软硬件结合的, 有巧加解决无需借助装卸桥、斗轮机、、棱镜等辅助设备和工具</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吊舱支架</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底座由金属塑料合成的，固定稳定，旋转伸缩方便</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控制电源</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功率放大模块，PZT传感控制模块，显示与通信模块以及机箱供电模块</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r>
      <w:tr>
        <w:trPr>
          <w:trHeight w:val="1995"/>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网络设备及配件</w:t>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路由器</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5个千兆网口，1WAN+3WAN/LAN+1LAN</w:t>
            </w:r>
            <w:r>
              <w:rPr>
                <w:rFonts w:hint="eastAsia" w:ascii="宋体" w:hAnsi="宋体" w:eastAsia="宋体" w:cs="宋体"/>
                <w:sz w:val="24"/>
                <w:szCs w:val="24"/>
              </w:rPr>
              <w:br/>
              <w:t xml:space="preserve">IPSec/PPTP/L2TP VPN，远程通信更安全</w:t>
            </w:r>
            <w:r>
              <w:rPr>
                <w:rFonts w:hint="eastAsia" w:ascii="宋体" w:hAnsi="宋体" w:eastAsia="宋体" w:cs="宋体"/>
                <w:sz w:val="24"/>
                <w:szCs w:val="24"/>
              </w:rPr>
              <w:br/>
              <w:t xml:space="preserve">Web认证、短信认证、PPPoE服务器</w:t>
            </w:r>
            <w:r>
              <w:rPr>
                <w:rFonts w:hint="eastAsia" w:ascii="宋体" w:hAnsi="宋体" w:eastAsia="宋体" w:cs="宋体"/>
                <w:sz w:val="24"/>
                <w:szCs w:val="24"/>
              </w:rPr>
              <w:br/>
              <w:t xml:space="preserve">上网行为管理（移动APP管控/桌面应用管控/网站过滤/行为审计）</w:t>
            </w:r>
            <w:r>
              <w:rPr>
                <w:rFonts w:hint="eastAsia" w:ascii="宋体" w:hAnsi="宋体" w:eastAsia="宋体" w:cs="宋体"/>
                <w:sz w:val="24"/>
                <w:szCs w:val="24"/>
              </w:rPr>
              <w:br/>
              <w:t xml:space="preserve">内置AC功能，统一管理企业AP</w:t>
            </w:r>
            <w:r>
              <w:rPr>
                <w:rFonts w:hint="eastAsia" w:ascii="宋体" w:hAnsi="宋体" w:eastAsia="宋体" w:cs="宋体"/>
                <w:sz w:val="24"/>
                <w:szCs w:val="24"/>
              </w:rPr>
              <w:br/>
              <w:t xml:space="preserve">负载均衡、攻击防护及带宽管理</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交换机</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整机最大PoE供电功率为110W，单端口最大PoE供电功率为30W</w:t>
            </w:r>
            <w:r>
              <w:rPr>
                <w:rFonts w:hint="eastAsia" w:ascii="宋体" w:hAnsi="宋体" w:eastAsia="宋体" w:cs="宋体"/>
                <w:sz w:val="24"/>
                <w:szCs w:val="24"/>
              </w:rPr>
              <w:br/>
              <w:t xml:space="preserve">符合IEEE 802.3af/at PoE供电标准，端口支持供电优先级</w:t>
            </w:r>
            <w:r>
              <w:rPr>
                <w:rFonts w:hint="eastAsia" w:ascii="宋体" w:hAnsi="宋体" w:eastAsia="宋体" w:cs="宋体"/>
                <w:sz w:val="24"/>
                <w:szCs w:val="24"/>
              </w:rPr>
              <w:br/>
              <w:t xml:space="preserve">支持APP端及Web端远程管理</w:t>
            </w:r>
            <w:r>
              <w:rPr>
                <w:rFonts w:hint="eastAsia" w:ascii="宋体" w:hAnsi="宋体" w:eastAsia="宋体" w:cs="宋体"/>
                <w:sz w:val="24"/>
                <w:szCs w:val="24"/>
              </w:rPr>
              <w:br/>
              <w:t xml:space="preserve">支持智能开局、异常告警、快速排障</w:t>
            </w:r>
            <w:r>
              <w:rPr>
                <w:rFonts w:hint="eastAsia" w:ascii="宋体" w:hAnsi="宋体" w:eastAsia="宋体" w:cs="宋体"/>
                <w:sz w:val="24"/>
                <w:szCs w:val="24"/>
              </w:rPr>
              <w:br/>
              <w:t xml:space="preserve">支持802.1Q VLAN、Port VLAN、QoS、带宽控制、风暴抑制</w:t>
            </w:r>
            <w:r>
              <w:rPr>
                <w:rFonts w:hint="eastAsia" w:ascii="宋体" w:hAnsi="宋体" w:eastAsia="宋体" w:cs="宋体"/>
                <w:sz w:val="24"/>
                <w:szCs w:val="24"/>
              </w:rPr>
              <w:br/>
            </w:r>
            <w:r>
              <w:rPr>
                <w:rFonts w:hint="eastAsia" w:ascii="宋体" w:hAnsi="宋体" w:eastAsia="宋体" w:cs="宋体"/>
                <w:sz w:val="24"/>
                <w:szCs w:val="24"/>
              </w:rPr>
              <w:t xml:space="preserve">支持端口汇聚、端口流量统计、端口监控、线缆检测、环回保护</w:t>
            </w:r>
            <w:r>
              <w:rPr>
                <w:rFonts w:hint="eastAsia" w:ascii="宋体" w:hAnsi="宋体" w:eastAsia="宋体" w:cs="宋体"/>
                <w:sz w:val="24"/>
                <w:szCs w:val="24"/>
              </w:rPr>
              <w:br/>
              <w:t xml:space="preserve">支持云管理、VLAN隔离、标准交换三种工作模式</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六类网线</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符合CAT-6标准的线缆。传输速率为1000Mbps</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3000</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电缆RVV-6*0.5</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导体：多股超细精绞无氧铜丝，符合VDE0295CLASS 6标准</w:t>
            </w:r>
            <w:r>
              <w:rPr>
                <w:rFonts w:hint="eastAsia" w:ascii="宋体" w:hAnsi="宋体" w:eastAsia="宋体" w:cs="宋体"/>
                <w:sz w:val="24"/>
                <w:szCs w:val="24"/>
              </w:rPr>
              <w:br/>
              <w:t xml:space="preserve">绝缘：特殊混合PVC绝缘</w:t>
            </w:r>
            <w:r>
              <w:rPr>
                <w:rFonts w:hint="eastAsia" w:ascii="宋体" w:hAnsi="宋体" w:eastAsia="宋体" w:cs="宋体"/>
                <w:sz w:val="24"/>
                <w:szCs w:val="24"/>
              </w:rPr>
              <w:br/>
              <w:t xml:space="preserve">颜色：≤0.5mm颜色表示,棕、黑、蓝、紫、粉红、橙</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3000</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电缆YJV-5*2.5</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NH-YJV耐火电缆，NH-YJV5*2.5电缆产品执行标准</w:t>
            </w:r>
            <w:r>
              <w:rPr>
                <w:rFonts w:hint="eastAsia" w:ascii="宋体" w:hAnsi="宋体" w:eastAsia="宋体" w:cs="宋体"/>
                <w:sz w:val="24"/>
                <w:szCs w:val="24"/>
              </w:rPr>
              <w:br/>
              <w:t xml:space="preserve">Q/HHTZH009.2</w:t>
            </w:r>
            <w:r>
              <w:rPr>
                <w:rFonts w:hint="eastAsia" w:ascii="宋体" w:hAnsi="宋体" w:eastAsia="宋体" w:cs="宋体"/>
                <w:sz w:val="24"/>
                <w:szCs w:val="24"/>
              </w:rPr>
              <w:br/>
              <w:t xml:space="preserve">耐火特性符合GB12666.6-90要求（IEC331）</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2000</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电缆YJV-4*1.5</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NH-YJV耐火电缆，NH-YJV4*1.5电缆产品执行标准</w:t>
            </w:r>
            <w:r>
              <w:rPr>
                <w:rFonts w:hint="eastAsia" w:ascii="宋体" w:hAnsi="宋体" w:eastAsia="宋体" w:cs="宋体"/>
                <w:sz w:val="24"/>
                <w:szCs w:val="24"/>
              </w:rPr>
              <w:br/>
              <w:t xml:space="preserve">Q/HHTZH009.2</w:t>
            </w:r>
            <w:r>
              <w:rPr>
                <w:rFonts w:hint="eastAsia" w:ascii="宋体" w:hAnsi="宋体" w:eastAsia="宋体" w:cs="宋体"/>
                <w:sz w:val="24"/>
                <w:szCs w:val="24"/>
              </w:rPr>
              <w:br/>
              <w:t xml:space="preserve">耐火特性符合GB12666.6-90要求（IEC331）</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电缆YJV-4*6</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NH-YJV耐火电缆，NH-YJV4*6电缆产品执行标准</w:t>
            </w:r>
            <w:r>
              <w:rPr>
                <w:rFonts w:hint="eastAsia" w:ascii="宋体" w:hAnsi="宋体" w:eastAsia="宋体" w:cs="宋体"/>
                <w:sz w:val="24"/>
                <w:szCs w:val="24"/>
              </w:rPr>
              <w:br/>
              <w:t xml:space="preserve">Q/HHTZH009.2</w:t>
            </w:r>
            <w:r>
              <w:rPr>
                <w:rFonts w:hint="eastAsia" w:ascii="宋体" w:hAnsi="宋体" w:eastAsia="宋体" w:cs="宋体"/>
                <w:sz w:val="24"/>
                <w:szCs w:val="24"/>
              </w:rPr>
              <w:br/>
              <w:t xml:space="preserve">耐火特性符合GB12666.6-90要求（IEC332）</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r>
      <w:tr>
        <w:trPr>
          <w:trHeight w:val="82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智慧粮库物联网管理系统软件</w:t>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设备管理</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包括产品分类，设备列表，组织管理，设备模板等；通过设备管理模块，增加不同的传感控制设备，并建立相应设备档案，进行统一管理。</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96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数据中心</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包括历史记录，设备上下线，报警记录，联动记录等；设备数 据采集后，对历史记录进行留档，并通过设备列表查询设备运行情况，对设备的报警行为，联动行为进行记录管理，并通过大数据进行数据分析。</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94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统计分析</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通过一张图的形式，快速了解目前设备在线运行状态，设备报警情况，其中包括报警数值配置，报警通知配置等；可通过设置相应的警戒值， 实时监测异常数据。</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102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可视化管理</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包括分类管理，大屏管理，地图管理等；通过托拉拽的方式，自由定义模块数据，实现快速大屏的搭建，并对传感设备定义精准位置，便于维护检查。</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11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66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238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权限管理</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系统实现三级权限管理，包括角色管理界面，由用户定义角色，给角色赋权限；用户角色管理界面，由用户给系统用户赋予角色；还支持用户定义权限。</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trHeight w:val="980"/>
        </w:trPr>
        <w:tc>
          <w:tcPr>
            <w:shd w:val="clear" w:color="auto" w:fill="auto"/>
            <w:tcW w:w="739"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915"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配套施工费用(含主材）</w:t>
            </w:r>
            <w:r/>
          </w:p>
        </w:tc>
        <w:tc>
          <w:tcPr>
            <w:gridSpan w:val="2"/>
            <w:shd w:val="clear" w:color="auto" w:fill="auto"/>
            <w:tcW w:w="40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旧墙面清理及刷防水涂料</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库房内墙面旧面层清理，后刷一层防水层，防水涂层采用环保材料</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2300</w:t>
            </w:r>
            <w:r/>
          </w:p>
        </w:tc>
      </w:tr>
      <w:tr>
        <w:trPr>
          <w:trHeight w:val="9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40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墙面满刮腻子找平</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根据墙面平整度找平内墙壁，采用环保腻子人工找平一次</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2300</w:t>
            </w:r>
            <w:r/>
          </w:p>
        </w:tc>
      </w:tr>
      <w:tr>
        <w:trPr>
          <w:trHeight w:val="9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40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墙面乳胶漆2遍</w:t>
            </w:r>
            <w:r/>
          </w:p>
        </w:tc>
        <w:tc>
          <w:tcPr>
            <w:shd w:val="clear" w:color="auto" w:fill="auto"/>
            <w:tcW w:w="7106"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rPr>
              <w:t xml:space="preserve">墙面出新，采用环保白色乳胶漆涂刷两次</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2300</w:t>
            </w:r>
            <w:r/>
          </w:p>
        </w:tc>
      </w:tr>
      <w:tr>
        <w:trPr>
          <w:trHeight w:val="9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40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通风槽破除砼地面</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粮库采用地下槽通风方式，需要在标号为C30的厚度为25公分混凝土地面、15公分碎石层开槽，沟槽总长400米，深度37cm,宽70cm。</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280</w:t>
            </w:r>
            <w:r/>
          </w:p>
        </w:tc>
      </w:tr>
      <w:tr>
        <w:trPr>
          <w:trHeight w:val="10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40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通风槽防水层处理</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沟槽底部和两侧铺设5cm的C30混凝土层和5cm的防水混凝土层。沟槽深度37cm,底部宽70cm。</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560</w:t>
            </w:r>
            <w:r/>
          </w:p>
        </w:tc>
      </w:tr>
      <w:tr>
        <w:trPr>
          <w:trHeight w:val="9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40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通风槽盖板支撑体</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人工垒砌，标准多孔砖（240*115*90）拌水泥粘合，沿沟槽两侧三层错位垒砌，单侧垒砌高度27cm,宽11.5cm。</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64.8</w:t>
            </w:r>
            <w:r/>
          </w:p>
        </w:tc>
      </w:tr>
      <w:tr>
        <w:trPr>
          <w:trHeight w:val="9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40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通风孔洞开凿</w:t>
            </w:r>
            <w:r/>
          </w:p>
        </w:tc>
        <w:tc>
          <w:tcPr>
            <w:shd w:val="clear" w:color="auto" w:fill="auto"/>
            <w:tcW w:w="7106"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通风槽送风口墙壁开凿送风孔洞，孔洞为直径60cm的圆形孔。</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r>
      <w:tr>
        <w:trPr>
          <w:trHeight w:val="9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40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通风孔洞连接件</w:t>
            </w:r>
            <w:r/>
          </w:p>
        </w:tc>
        <w:tc>
          <w:tcPr>
            <w:shd w:val="clear" w:color="auto" w:fill="auto"/>
            <w:tcW w:w="7106"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rPr>
              <w:t xml:space="preserve">送风口与通风槽连接处以三角形铸铁管道连接。</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r>
      <w:tr>
        <w:trPr>
          <w:trHeight w:val="9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40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建筑垃圾清运</w:t>
            </w:r>
            <w:r/>
          </w:p>
        </w:tc>
        <w:tc>
          <w:tcPr>
            <w:shd w:val="clear" w:color="auto" w:fill="auto"/>
            <w:tcW w:w="7106"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rPr>
              <w:t xml:space="preserve">开槽等施工垃圾清理、外运、弃置等</w:t>
            </w:r>
            <w:r/>
          </w:p>
        </w:tc>
        <w:tc>
          <w:tcPr>
            <w:shd w:val="clear" w:color="auto" w:fill="auto"/>
            <w:tcW w:w="88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shd w:val="clear" w:color="auto" w:fill="auto"/>
            <w:tcW w:w="8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115.62</w:t>
            </w:r>
            <w:r/>
          </w:p>
        </w:tc>
      </w:tr>
    </w:tbl>
    <w:p>
      <w:r/>
      <w:r/>
    </w:p>
    <w:p>
      <w:pPr>
        <w:jc w:val="center"/>
        <w:spacing w:line="360" w:lineRule="auto"/>
        <w:rPr>
          <w:rFonts w:ascii="宋体" w:hAnsi="宋体" w:eastAsia="宋体" w:cs="Times New Roman"/>
          <w:b/>
          <w:sz w:val="24"/>
          <w:szCs w:val="24"/>
          <w:lang w:val="zh-CN"/>
        </w:rPr>
      </w:pPr>
      <w:r>
        <w:rPr>
          <w:rFonts w:ascii="宋体" w:hAnsi="宋体" w:eastAsia="宋体" w:cs="Times New Roman"/>
          <w:b/>
          <w:sz w:val="24"/>
          <w:szCs w:val="24"/>
          <w:lang w:val="zh-CN"/>
        </w:rPr>
      </w:r>
      <w:r/>
    </w:p>
    <w:p>
      <w:pPr>
        <w:pStyle w:val="980"/>
        <w:rPr>
          <w:lang w:val="zh-CN"/>
        </w:rPr>
      </w:pPr>
      <w:r>
        <w:rPr>
          <w:lang w:val="zh-CN"/>
        </w:rPr>
      </w:r>
      <w:r/>
    </w:p>
    <w:p>
      <w:pPr>
        <w:rPr>
          <w:lang w:val="zh-CN"/>
        </w:rPr>
      </w:pPr>
      <w:r>
        <w:rPr>
          <w:lang w:val="zh-CN"/>
        </w:rPr>
      </w:r>
      <w:r/>
    </w:p>
    <w:p>
      <w:pPr>
        <w:pStyle w:val="980"/>
        <w:rPr>
          <w:lang w:val="zh-CN"/>
        </w:rPr>
      </w:pPr>
      <w:r>
        <w:rPr>
          <w:lang w:val="zh-CN"/>
        </w:rPr>
      </w:r>
      <w:r/>
    </w:p>
    <w:p>
      <w:pPr>
        <w:rPr>
          <w:lang w:val="zh-CN"/>
        </w:rPr>
      </w:pPr>
      <w:r>
        <w:rPr>
          <w:lang w:val="zh-CN"/>
        </w:rPr>
      </w:r>
      <w:r/>
    </w:p>
    <w:p>
      <w:pPr>
        <w:pStyle w:val="980"/>
        <w:rPr>
          <w:lang w:val="zh-CN"/>
        </w:rPr>
      </w:pPr>
      <w:r>
        <w:rPr>
          <w:lang w:val="zh-CN"/>
        </w:rPr>
      </w:r>
      <w:r/>
    </w:p>
    <w:p>
      <w:pPr>
        <w:rPr>
          <w:lang w:val="zh-CN"/>
        </w:rPr>
      </w:pPr>
      <w:r>
        <w:rPr>
          <w:lang w:val="zh-CN"/>
        </w:rPr>
      </w:r>
      <w:r/>
    </w:p>
    <w:p>
      <w:pPr>
        <w:pStyle w:val="980"/>
        <w:rPr>
          <w:lang w:val="zh-CN"/>
        </w:rPr>
        <w:sectPr>
          <w:footnotePr/>
          <w:endnotePr/>
          <w:type w:val="nextPage"/>
          <w:pgSz w:w="16840" w:h="11910" w:orient="landscape"/>
          <w:pgMar w:top="1080" w:right="1134" w:bottom="880" w:left="1160" w:header="0" w:footer="979" w:gutter="0"/>
          <w:cols w:num="1" w:sep="0" w:space="720" w:equalWidth="1"/>
          <w:docGrid w:linePitch="360"/>
        </w:sectPr>
      </w:pPr>
      <w:r>
        <w:rPr>
          <w:lang w:val="zh-CN"/>
        </w:rPr>
      </w:r>
      <w:r/>
    </w:p>
    <w:p>
      <w:pPr>
        <w:jc w:val="center"/>
        <w:spacing w:line="360" w:lineRule="auto"/>
        <w:rPr>
          <w:rFonts w:ascii="宋体" w:hAnsi="宋体" w:eastAsia="宋体" w:cs="Times New Roman"/>
          <w:b/>
          <w:sz w:val="32"/>
          <w:szCs w:val="32"/>
          <w:lang w:val="zh-CN"/>
        </w:rPr>
      </w:pPr>
      <w:r>
        <w:rPr>
          <w:rFonts w:hint="eastAsia" w:ascii="宋体" w:hAnsi="宋体" w:eastAsia="宋体" w:cs="Times New Roman"/>
          <w:b/>
          <w:sz w:val="32"/>
          <w:szCs w:val="32"/>
          <w:lang w:val="zh-CN"/>
        </w:rPr>
        <w:t xml:space="preserve">第五章  南京市江宁区政府采购合同格式</w:t>
      </w:r>
      <w:r/>
    </w:p>
    <w:p>
      <w:pPr>
        <w:ind w:left="268" w:right="290"/>
        <w:jc w:val="center"/>
        <w:spacing w:before="221"/>
        <w:rPr>
          <w:rFonts w:ascii="仿宋" w:hAnsi="仿宋" w:eastAsia="仿宋" w:cs="仿宋"/>
          <w:b/>
          <w:sz w:val="44"/>
        </w:rPr>
      </w:pPr>
      <w:r>
        <w:rPr>
          <w:rFonts w:hint="eastAsia" w:ascii="仿宋" w:hAnsi="仿宋" w:eastAsia="仿宋" w:cs="仿宋"/>
          <w:b/>
          <w:bCs/>
          <w:sz w:val="44"/>
        </w:rPr>
        <w:t xml:space="preserve">淳化农业园区粮食仓储防爆报警、恒温恒湿、环境控制等配套设备采购合同</w:t>
      </w:r>
      <w:r/>
    </w:p>
    <w:p>
      <w:pPr>
        <w:pStyle w:val="999"/>
        <w:spacing w:before="3"/>
        <w:rPr>
          <w:rFonts w:ascii="仿宋" w:hAnsi="仿宋" w:eastAsia="仿宋" w:cs="仿宋"/>
          <w:b/>
          <w:sz w:val="34"/>
        </w:rPr>
      </w:pPr>
      <w:r>
        <w:rPr>
          <w:rFonts w:ascii="仿宋" w:hAnsi="仿宋" w:eastAsia="仿宋" w:cs="仿宋"/>
          <w:b/>
          <w:sz w:val="34"/>
        </w:rPr>
      </w:r>
      <w:r/>
    </w:p>
    <w:p>
      <w:pPr>
        <w:pStyle w:val="999"/>
        <w:ind w:left="268" w:right="297"/>
        <w:jc w:val="center"/>
        <w:rPr>
          <w:rFonts w:ascii="仿宋" w:hAnsi="仿宋" w:eastAsia="仿宋" w:cs="仿宋"/>
        </w:rPr>
      </w:pPr>
      <w:r>
        <w:rPr>
          <w:rFonts w:hint="eastAsia" w:ascii="仿宋" w:hAnsi="仿宋" w:eastAsia="仿宋" w:cs="仿宋"/>
        </w:rPr>
        <w:t xml:space="preserve">（供参考）</w:t>
      </w:r>
      <w:r/>
    </w:p>
    <w:p>
      <w:pPr>
        <w:pStyle w:val="999"/>
        <w:rPr>
          <w:rFonts w:ascii="仿宋" w:hAnsi="仿宋" w:eastAsia="仿宋" w:cs="仿宋"/>
          <w:sz w:val="20"/>
        </w:rPr>
      </w:pPr>
      <w:r>
        <w:rPr>
          <w:rFonts w:ascii="仿宋" w:hAnsi="仿宋" w:eastAsia="仿宋" w:cs="仿宋"/>
          <w:sz w:val="20"/>
        </w:rPr>
      </w:r>
      <w:r/>
    </w:p>
    <w:p>
      <w:pPr>
        <w:pStyle w:val="999"/>
        <w:rPr>
          <w:rFonts w:ascii="仿宋" w:hAnsi="仿宋" w:eastAsia="仿宋" w:cs="仿宋"/>
          <w:sz w:val="20"/>
        </w:rPr>
      </w:pPr>
      <w:r>
        <w:rPr>
          <w:rFonts w:ascii="仿宋" w:hAnsi="仿宋" w:eastAsia="仿宋" w:cs="仿宋"/>
          <w:sz w:val="20"/>
        </w:rPr>
      </w:r>
      <w:r/>
    </w:p>
    <w:p>
      <w:pPr>
        <w:pStyle w:val="999"/>
        <w:rPr>
          <w:rFonts w:ascii="仿宋" w:hAnsi="仿宋" w:eastAsia="仿宋" w:cs="仿宋"/>
          <w:sz w:val="20"/>
        </w:rPr>
      </w:pPr>
      <w:r>
        <w:rPr>
          <w:rFonts w:ascii="仿宋" w:hAnsi="仿宋" w:eastAsia="仿宋" w:cs="仿宋"/>
          <w:sz w:val="20"/>
        </w:rPr>
      </w:r>
      <w:r/>
    </w:p>
    <w:p>
      <w:pPr>
        <w:pStyle w:val="999"/>
        <w:rPr>
          <w:rFonts w:ascii="仿宋" w:hAnsi="仿宋" w:eastAsia="仿宋" w:cs="仿宋"/>
          <w:sz w:val="20"/>
        </w:rPr>
      </w:pPr>
      <w:r>
        <w:rPr>
          <w:rFonts w:ascii="仿宋" w:hAnsi="仿宋" w:eastAsia="仿宋" w:cs="仿宋"/>
          <w:sz w:val="20"/>
        </w:rPr>
      </w:r>
      <w:r/>
    </w:p>
    <w:p>
      <w:pPr>
        <w:pStyle w:val="999"/>
        <w:rPr>
          <w:rFonts w:ascii="仿宋" w:hAnsi="仿宋" w:eastAsia="仿宋" w:cs="仿宋"/>
          <w:sz w:val="20"/>
        </w:rPr>
      </w:pPr>
      <w:r>
        <w:rPr>
          <w:rFonts w:ascii="仿宋" w:hAnsi="仿宋" w:eastAsia="仿宋" w:cs="仿宋"/>
          <w:sz w:val="20"/>
        </w:rPr>
      </w:r>
      <w:r/>
    </w:p>
    <w:p>
      <w:pPr>
        <w:pStyle w:val="999"/>
        <w:rPr>
          <w:rFonts w:ascii="仿宋" w:hAnsi="仿宋" w:eastAsia="仿宋" w:cs="仿宋"/>
          <w:sz w:val="20"/>
        </w:rPr>
      </w:pPr>
      <w:r>
        <w:rPr>
          <w:rFonts w:ascii="仿宋" w:hAnsi="仿宋" w:eastAsia="仿宋" w:cs="仿宋"/>
          <w:sz w:val="20"/>
        </w:rPr>
      </w:r>
      <w:r/>
    </w:p>
    <w:p>
      <w:pPr>
        <w:pStyle w:val="999"/>
        <w:rPr>
          <w:rFonts w:ascii="仿宋" w:hAnsi="仿宋" w:eastAsia="仿宋" w:cs="仿宋"/>
          <w:sz w:val="20"/>
        </w:rPr>
      </w:pPr>
      <w:r>
        <w:rPr>
          <w:rFonts w:ascii="仿宋" w:hAnsi="仿宋" w:eastAsia="仿宋" w:cs="仿宋"/>
          <w:sz w:val="20"/>
        </w:rPr>
      </w:r>
      <w:r/>
    </w:p>
    <w:p>
      <w:pPr>
        <w:pStyle w:val="999"/>
        <w:rPr>
          <w:rFonts w:ascii="仿宋" w:hAnsi="仿宋" w:eastAsia="仿宋" w:cs="仿宋"/>
          <w:sz w:val="20"/>
        </w:rPr>
      </w:pPr>
      <w:r>
        <w:rPr>
          <w:rFonts w:ascii="仿宋" w:hAnsi="仿宋" w:eastAsia="仿宋" w:cs="仿宋"/>
          <w:sz w:val="20"/>
        </w:rPr>
      </w:r>
      <w:r/>
    </w:p>
    <w:p>
      <w:pPr>
        <w:ind w:left="1600" w:right="689"/>
        <w:spacing w:before="159" w:line="242" w:lineRule="auto"/>
        <w:tabs>
          <w:tab w:val="left" w:pos="4547" w:leader="none"/>
          <w:tab w:val="left" w:pos="8715" w:leader="none"/>
          <w:tab w:val="left" w:pos="9255" w:leader="none"/>
        </w:tabs>
        <w:rPr>
          <w:rFonts w:ascii="仿宋" w:hAnsi="仿宋" w:eastAsia="仿宋" w:cs="仿宋"/>
          <w:b/>
          <w:sz w:val="28"/>
        </w:rPr>
      </w:pPr>
      <w:r>
        <w:rPr>
          <w:rFonts w:hint="eastAsia" w:ascii="仿宋" w:hAnsi="仿宋" w:eastAsia="仿宋" w:cs="仿宋"/>
          <w:b/>
          <w:sz w:val="28"/>
        </w:rPr>
        <w:t xml:space="preserve">项目编号：</w:t>
      </w:r>
      <w:r/>
    </w:p>
    <w:p>
      <w:pPr>
        <w:pStyle w:val="1035"/>
        <w:ind w:left="420" w:firstLine="400"/>
        <w:rPr>
          <w:lang w:bidi="zh-CN"/>
        </w:rPr>
      </w:pPr>
      <w:r>
        <w:rPr>
          <w:lang w:bidi="zh-CN"/>
        </w:rPr>
      </w:r>
      <w:r/>
    </w:p>
    <w:p>
      <w:pPr>
        <w:ind w:left="3214" w:right="689" w:hanging="1687"/>
        <w:spacing w:before="159" w:line="242" w:lineRule="auto"/>
        <w:tabs>
          <w:tab w:val="left" w:pos="4547" w:leader="none"/>
          <w:tab w:val="left" w:pos="8715" w:leader="none"/>
          <w:tab w:val="left" w:pos="9255" w:leader="none"/>
        </w:tabs>
        <w:rPr>
          <w:rFonts w:ascii="仿宋" w:hAnsi="仿宋" w:eastAsia="仿宋" w:cs="仿宋"/>
          <w:b/>
          <w:sz w:val="28"/>
        </w:rPr>
      </w:pPr>
      <w:r>
        <w:rPr>
          <w:rFonts w:hint="eastAsia" w:ascii="仿宋" w:hAnsi="仿宋" w:eastAsia="仿宋" w:cs="仿宋"/>
          <w:b/>
          <w:sz w:val="28"/>
        </w:rPr>
        <w:t xml:space="preserve">项目名称：</w:t>
      </w:r>
      <w:r>
        <w:rPr>
          <w:rFonts w:hint="eastAsia" w:ascii="仿宋" w:hAnsi="仿宋" w:eastAsia="仿宋" w:cs="仿宋"/>
          <w:b/>
          <w:spacing w:val="-7"/>
          <w:sz w:val="28"/>
        </w:rPr>
        <w:t xml:space="preserve">淳化农业园区粮食仓储防爆报警、恒温恒湿、环境控制等配套设备采购</w:t>
      </w:r>
      <w:r/>
    </w:p>
    <w:p>
      <w:pPr>
        <w:pStyle w:val="1035"/>
        <w:ind w:left="420" w:firstLine="400"/>
      </w:pPr>
      <w:r/>
      <w:r/>
    </w:p>
    <w:p>
      <w:pPr>
        <w:ind w:left="1600" w:right="689"/>
        <w:spacing w:before="159" w:line="242" w:lineRule="auto"/>
        <w:tabs>
          <w:tab w:val="left" w:pos="4547" w:leader="none"/>
          <w:tab w:val="left" w:pos="8715" w:leader="none"/>
          <w:tab w:val="left" w:pos="9255" w:leader="none"/>
        </w:tabs>
        <w:rPr>
          <w:rFonts w:ascii="仿宋" w:hAnsi="仿宋" w:eastAsia="仿宋" w:cs="仿宋"/>
          <w:b/>
          <w:sz w:val="28"/>
        </w:rPr>
      </w:pPr>
      <w:r>
        <w:rPr>
          <w:rFonts w:hint="eastAsia" w:ascii="仿宋" w:hAnsi="仿宋" w:eastAsia="仿宋" w:cs="仿宋"/>
          <w:b/>
          <w:sz w:val="28"/>
        </w:rPr>
        <w:t xml:space="preserve">采购单位： </w:t>
      </w:r>
      <w:r/>
    </w:p>
    <w:p>
      <w:pPr>
        <w:ind w:left="1600" w:right="6797"/>
        <w:spacing w:before="2" w:line="242" w:lineRule="auto"/>
        <w:rPr>
          <w:rFonts w:ascii="仿宋" w:hAnsi="仿宋" w:eastAsia="仿宋" w:cs="仿宋"/>
          <w:b/>
          <w:sz w:val="28"/>
        </w:rPr>
      </w:pPr>
      <w:r>
        <w:rPr>
          <w:rFonts w:ascii="仿宋" w:hAnsi="仿宋" w:eastAsia="仿宋" w:cs="仿宋"/>
          <w:b/>
          <w:sz w:val="28"/>
        </w:rPr>
      </w:r>
      <w:r/>
    </w:p>
    <w:p>
      <w:pPr>
        <w:ind w:left="1600" w:right="6797"/>
        <w:spacing w:before="2" w:line="242" w:lineRule="auto"/>
        <w:rPr>
          <w:rFonts w:ascii="仿宋" w:hAnsi="仿宋" w:eastAsia="仿宋" w:cs="仿宋"/>
          <w:b/>
          <w:sz w:val="28"/>
        </w:rPr>
      </w:pPr>
      <w:r>
        <w:rPr>
          <w:rFonts w:hint="eastAsia" w:ascii="仿宋" w:hAnsi="仿宋" w:eastAsia="仿宋" w:cs="仿宋"/>
          <w:b/>
          <w:sz w:val="28"/>
        </w:rPr>
        <w:t xml:space="preserve">成交单位 ： </w:t>
      </w:r>
      <w:r/>
    </w:p>
    <w:p>
      <w:pPr>
        <w:ind w:left="1600" w:right="6797"/>
        <w:spacing w:before="2" w:line="242" w:lineRule="auto"/>
        <w:rPr>
          <w:rFonts w:ascii="仿宋" w:hAnsi="仿宋" w:eastAsia="仿宋" w:cs="仿宋"/>
          <w:b/>
          <w:sz w:val="28"/>
        </w:rPr>
      </w:pPr>
      <w:r>
        <w:rPr>
          <w:rFonts w:ascii="仿宋" w:hAnsi="仿宋" w:eastAsia="仿宋" w:cs="仿宋"/>
          <w:b/>
          <w:sz w:val="28"/>
        </w:rPr>
      </w:r>
      <w:r/>
    </w:p>
    <w:p>
      <w:pPr>
        <w:ind w:left="1600" w:right="6797"/>
        <w:spacing w:before="2" w:line="242" w:lineRule="auto"/>
        <w:rPr>
          <w:rFonts w:ascii="仿宋" w:hAnsi="仿宋" w:eastAsia="仿宋" w:cs="仿宋"/>
          <w:b/>
          <w:sz w:val="28"/>
        </w:rPr>
      </w:pPr>
      <w:r>
        <w:rPr>
          <w:rFonts w:hint="eastAsia" w:ascii="仿宋" w:hAnsi="仿宋" w:eastAsia="仿宋" w:cs="仿宋"/>
          <w:b/>
          <w:sz w:val="28"/>
        </w:rPr>
        <w:t xml:space="preserve">签订日期 ：</w:t>
      </w:r>
      <w:r/>
    </w:p>
    <w:p>
      <w:pPr>
        <w:spacing w:line="242" w:lineRule="auto"/>
        <w:rPr>
          <w:rFonts w:ascii="仿宋" w:hAnsi="仿宋" w:eastAsia="仿宋" w:cs="仿宋"/>
          <w:sz w:val="28"/>
        </w:rPr>
        <w:sectPr>
          <w:footnotePr/>
          <w:endnotePr/>
          <w:type w:val="nextPage"/>
          <w:pgSz w:w="11910" w:h="16840" w:orient="portrait"/>
          <w:pgMar w:top="1134" w:right="880" w:bottom="1160" w:left="1080" w:header="0" w:footer="979" w:gutter="0"/>
          <w:cols w:num="1" w:sep="0" w:space="720" w:equalWidth="1"/>
          <w:docGrid w:linePitch="360"/>
        </w:sectPr>
      </w:pPr>
      <w:r>
        <w:rPr>
          <w:rFonts w:ascii="仿宋" w:hAnsi="仿宋" w:eastAsia="仿宋" w:cs="仿宋"/>
          <w:sz w:val="28"/>
        </w:rPr>
      </w:r>
      <w:r/>
    </w:p>
    <w:p>
      <w:pPr>
        <w:ind w:left="298"/>
        <w:jc w:val="left"/>
        <w:spacing w:before="47" w:line="360" w:lineRule="auto"/>
        <w:rPr>
          <w:rFonts w:ascii="Arial" w:hAnsi="Arial" w:eastAsia="宋体" w:cs="Arial"/>
          <w:sz w:val="24"/>
          <w:szCs w:val="24"/>
          <w:lang w:val="zh-CN" w:bidi="zh-CN"/>
        </w:rPr>
      </w:pPr>
      <w:r>
        <w:rPr>
          <w:rFonts w:ascii="Arial" w:hAnsi="Arial" w:eastAsia="宋体" w:cs="Arial"/>
          <w:sz w:val="24"/>
          <w:szCs w:val="24"/>
          <w:lang w:val="zh-CN" w:bidi="zh-CN"/>
        </w:rPr>
        <w:t xml:space="preserve">政府采购计划号：</w:t>
      </w:r>
      <w:r/>
    </w:p>
    <w:p>
      <w:pPr>
        <w:ind w:left="298"/>
        <w:jc w:val="left"/>
        <w:spacing w:before="47" w:line="360" w:lineRule="auto"/>
        <w:rPr>
          <w:rFonts w:ascii="Arial" w:hAnsi="Arial" w:cs="Arial"/>
          <w:sz w:val="24"/>
          <w:szCs w:val="24"/>
          <w:lang w:bidi="zh-CN"/>
        </w:rPr>
      </w:pPr>
      <w:r>
        <w:rPr>
          <w:rFonts w:ascii="Arial" w:hAnsi="Arial" w:eastAsia="宋体" w:cs="Arial"/>
          <w:sz w:val="24"/>
          <w:szCs w:val="24"/>
          <w:lang w:val="zh-CN" w:bidi="zh-CN"/>
        </w:rPr>
        <w:t xml:space="preserve">合同编号：</w:t>
      </w:r>
      <w:r/>
    </w:p>
    <w:p>
      <w:pPr>
        <w:ind w:left="295"/>
        <w:jc w:val="left"/>
        <w:spacing w:before="139" w:line="360" w:lineRule="auto"/>
        <w:tabs>
          <w:tab w:val="left" w:pos="4831" w:leader="none"/>
        </w:tabs>
        <w:rPr>
          <w:rFonts w:ascii="Arial" w:hAnsi="Arial" w:cs="Arial"/>
          <w:sz w:val="24"/>
          <w:szCs w:val="24"/>
          <w:lang w:val="zh-CN" w:bidi="zh-CN"/>
        </w:rPr>
      </w:pPr>
      <w:r>
        <w:rPr>
          <w:rFonts w:ascii="Arial" w:hAnsi="Arial" w:eastAsia="宋体" w:cs="Arial"/>
          <w:sz w:val="24"/>
          <w:szCs w:val="24"/>
          <w:lang w:val="zh-CN" w:bidi="zh-CN"/>
        </w:rPr>
        <w:t xml:space="preserve">采购人（以下称甲方）</w:t>
      </w:r>
      <w:r>
        <w:rPr>
          <w:rFonts w:ascii="Arial" w:hAnsi="Arial" w:eastAsia="宋体" w:cs="Arial"/>
          <w:sz w:val="24"/>
          <w:szCs w:val="24"/>
          <w:lang w:val="zh-CN" w:bidi="zh-CN"/>
        </w:rPr>
        <w:tab/>
      </w:r>
      <w:r>
        <w:rPr>
          <w:rFonts w:ascii="Arial" w:hAnsi="Arial" w:eastAsia="宋体" w:cs="Arial"/>
          <w:sz w:val="24"/>
          <w:szCs w:val="24"/>
          <w:lang w:val="zh-CN" w:bidi="zh-CN"/>
        </w:rPr>
        <w:t xml:space="preserve">供应商：（以下称乙方）</w:t>
      </w:r>
      <w:r/>
    </w:p>
    <w:p>
      <w:pPr>
        <w:ind w:left="295"/>
        <w:jc w:val="left"/>
        <w:spacing w:before="139" w:line="360" w:lineRule="auto"/>
        <w:tabs>
          <w:tab w:val="left" w:pos="4831" w:leader="none"/>
        </w:tabs>
        <w:rPr>
          <w:rFonts w:ascii="Arial" w:hAnsi="Arial" w:cs="Arial"/>
          <w:sz w:val="24"/>
          <w:szCs w:val="24"/>
          <w:lang w:val="zh-CN" w:bidi="zh-CN"/>
        </w:rPr>
      </w:pPr>
      <w:r>
        <w:rPr>
          <w:rFonts w:ascii="Arial" w:hAnsi="Arial" w:eastAsia="宋体" w:cs="Arial"/>
          <w:sz w:val="24"/>
          <w:szCs w:val="24"/>
          <w:lang w:val="zh-CN" w:bidi="zh-CN"/>
        </w:rPr>
        <w:t xml:space="preserve">住所地：</w:t>
      </w:r>
      <w:r>
        <w:rPr>
          <w:rFonts w:ascii="Arial" w:hAnsi="Arial" w:eastAsia="宋体" w:cs="Arial"/>
          <w:sz w:val="24"/>
          <w:szCs w:val="24"/>
          <w:lang w:val="zh-CN" w:bidi="zh-CN"/>
        </w:rPr>
        <w:tab/>
      </w:r>
      <w:r>
        <w:rPr>
          <w:rFonts w:ascii="Arial" w:hAnsi="Arial" w:eastAsia="宋体" w:cs="Arial"/>
          <w:sz w:val="24"/>
          <w:szCs w:val="24"/>
          <w:lang w:val="zh-CN" w:bidi="zh-CN"/>
        </w:rPr>
        <w:t xml:space="preserve">住所地</w:t>
      </w:r>
      <w:r/>
    </w:p>
    <w:p>
      <w:pPr>
        <w:jc w:val="left"/>
        <w:spacing w:line="360" w:lineRule="auto"/>
        <w:rPr>
          <w:rFonts w:ascii="Arial" w:hAnsi="Arial" w:cs="Arial"/>
          <w:sz w:val="24"/>
          <w:szCs w:val="24"/>
          <w:lang w:val="zh-CN" w:bidi="zh-CN"/>
        </w:rPr>
      </w:pPr>
      <w:r>
        <w:rPr>
          <w:rFonts w:ascii="Arial" w:hAnsi="Arial" w:cs="Arial"/>
          <w:sz w:val="24"/>
          <w:szCs w:val="24"/>
          <w:lang w:val="zh-CN" w:bidi="zh-CN"/>
        </w:rPr>
        <w:t xml:space="preserve">根据《中华人民共和国政府采购法》、</w:t>
      </w:r>
      <w:r>
        <w:rPr>
          <w:rFonts w:ascii="Arial" w:hAnsi="Arial" w:cs="Arial"/>
          <w:sz w:val="24"/>
          <w:szCs w:val="24"/>
        </w:rPr>
        <w:t xml:space="preserve">《中华人民共和国民法典》</w:t>
      </w:r>
      <w:r>
        <w:rPr>
          <w:rFonts w:ascii="Arial" w:hAnsi="Arial" w:cs="Arial"/>
          <w:sz w:val="24"/>
          <w:szCs w:val="24"/>
          <w:lang w:val="zh-CN" w:bidi="zh-CN"/>
        </w:rPr>
        <w:t xml:space="preserve">等法律法规的规定，甲乙双方按照招标代理的采购结果签订本合同。</w:t>
      </w:r>
      <w:r/>
    </w:p>
    <w:p>
      <w:pPr>
        <w:ind w:firstLine="560"/>
        <w:jc w:val="left"/>
        <w:spacing w:line="360" w:lineRule="auto"/>
        <w:rPr>
          <w:rFonts w:ascii="宋体" w:hAnsi="宋体" w:cs="宋体"/>
          <w:sz w:val="24"/>
          <w:szCs w:val="24"/>
        </w:rPr>
      </w:pPr>
      <w:r>
        <w:rPr>
          <w:rFonts w:hint="eastAsia" w:ascii="宋体" w:hAnsi="宋体" w:eastAsia="宋体" w:cs="宋体"/>
          <w:b/>
          <w:sz w:val="24"/>
          <w:szCs w:val="24"/>
        </w:rPr>
        <w:t xml:space="preserve">第一条：合同标的   </w:t>
      </w:r>
      <w:r>
        <w:rPr>
          <w:rFonts w:hint="eastAsia" w:ascii="宋体" w:hAnsi="宋体" w:eastAsia="宋体" w:cs="宋体"/>
          <w:sz w:val="24"/>
          <w:szCs w:val="24"/>
        </w:rPr>
        <w:t xml:space="preserve">乙方根据甲方需求提供下列货物：</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货物名称、规格及数量详见“供货一览表”。</w:t>
      </w:r>
      <w:r/>
    </w:p>
    <w:p>
      <w:pPr>
        <w:ind w:firstLine="560"/>
        <w:jc w:val="left"/>
        <w:spacing w:line="360" w:lineRule="auto"/>
        <w:rPr>
          <w:rFonts w:ascii="宋体" w:hAnsi="宋体" w:cs="宋体"/>
          <w:sz w:val="24"/>
          <w:szCs w:val="24"/>
        </w:rPr>
      </w:pPr>
      <w:r>
        <w:rPr>
          <w:rFonts w:hint="eastAsia" w:ascii="宋体" w:hAnsi="宋体" w:eastAsia="宋体" w:cs="宋体"/>
          <w:b/>
          <w:sz w:val="24"/>
          <w:szCs w:val="24"/>
        </w:rPr>
        <w:t xml:space="preserve">第二条：合同总价款  </w:t>
      </w:r>
      <w:r>
        <w:rPr>
          <w:rFonts w:hint="eastAsia" w:ascii="宋体" w:hAnsi="宋体" w:eastAsia="宋体" w:cs="宋体"/>
          <w:sz w:val="24"/>
          <w:szCs w:val="24"/>
        </w:rPr>
        <w:t xml:space="preserve">本合同项下货物总价款暂定为</w:t>
      </w:r>
      <w:r>
        <w:rPr>
          <w:rFonts w:hint="eastAsia" w:ascii="宋体" w:hAnsi="宋体" w:eastAsia="宋体" w:cs="宋体"/>
          <w:sz w:val="24"/>
          <w:szCs w:val="24"/>
          <w:u w:val="single"/>
        </w:rPr>
        <w:t xml:space="preserve">   （大写）</w:t>
      </w:r>
      <w:r>
        <w:rPr>
          <w:rFonts w:hint="eastAsia" w:ascii="宋体" w:hAnsi="宋体" w:eastAsia="宋体" w:cs="宋体"/>
          <w:sz w:val="24"/>
          <w:szCs w:val="24"/>
        </w:rPr>
        <w:t xml:space="preserve">人民币，分项价款在“投标报价表”中有明确规定。</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报价，应包括本次招标范围内全部装备或器材、随装备或器材提供的备品配件及专用工具的价格、保证装备或器材正常使用的全部配套辅助设备的价格、全部税、进口代理费、包装费、运杂费（运抵买方项目现场）、保险费、安装费、安装场地专用改造费、调试费、买方操作维护人员培训费、验收检定费及投标人认为需要的其他费用等。对安装现场的环境有特殊要求的应在投标书中予以特别注明并提出改造方案和费用此专用改造费用计入投标报价中。</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在安装、调试、验收过程中，如发现有漏项、缺件，卖方应无条件、无偿补齐，所发生的一切费用，视为已包含在卖方投标时的投标报价之中，且并不因此而影响交付买方使用的时间。</w:t>
      </w:r>
      <w:r>
        <w:rPr>
          <w:rFonts w:hint="eastAsia" w:ascii="宋体" w:hAnsi="宋体" w:cs="宋体"/>
          <w:sz w:val="24"/>
          <w:szCs w:val="24"/>
        </w:rPr>
        <w:t xml:space="preserve">  </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本合同总价款还包含乙方应当提供的伴随服务/售后服务费用。</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本合同执行期间合同总价款不变。</w:t>
      </w:r>
      <w:r/>
    </w:p>
    <w:p>
      <w:pPr>
        <w:ind w:firstLine="560"/>
        <w:jc w:val="left"/>
        <w:spacing w:line="360" w:lineRule="auto"/>
        <w:rPr>
          <w:rFonts w:ascii="宋体" w:hAnsi="宋体" w:cs="宋体"/>
          <w:sz w:val="24"/>
          <w:szCs w:val="24"/>
        </w:rPr>
      </w:pPr>
      <w:r>
        <w:rPr>
          <w:rFonts w:hint="eastAsia" w:ascii="宋体" w:hAnsi="宋体" w:eastAsia="宋体" w:cs="宋体"/>
          <w:b/>
          <w:sz w:val="24"/>
          <w:szCs w:val="24"/>
        </w:rPr>
        <w:t xml:space="preserve">第三条：组成本合同的有关文件 </w:t>
      </w:r>
      <w:r>
        <w:rPr>
          <w:rFonts w:hint="eastAsia" w:ascii="宋体" w:hAnsi="宋体" w:eastAsia="宋体" w:cs="宋体"/>
          <w:sz w:val="24"/>
          <w:szCs w:val="24"/>
        </w:rPr>
        <w:t xml:space="preserve">下列关于</w:t>
      </w:r>
      <w:r>
        <w:rPr>
          <w:rFonts w:hint="eastAsia" w:ascii="宋体" w:hAnsi="宋体" w:eastAsia="宋体" w:cs="宋体"/>
          <w:sz w:val="24"/>
          <w:szCs w:val="24"/>
          <w:u w:val="single"/>
        </w:rPr>
        <w:t xml:space="preserve">       号</w:t>
      </w:r>
      <w:r>
        <w:rPr>
          <w:rFonts w:hint="eastAsia" w:ascii="宋体" w:hAnsi="宋体" w:eastAsia="宋体" w:cs="宋体"/>
          <w:sz w:val="24"/>
          <w:szCs w:val="24"/>
        </w:rPr>
        <w:t xml:space="preserve">的采购文件或与本次采购活动方式相适应的文件及有关附件是本合同不可分割的组成部分，与本合同具有同等法律效力，这些文件包括但不限于：</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（1）乙方提供的投标文件和投标报价表；</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（2）供货一览表；</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（3）交货地点一览表；</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（4）技术规格响应表；</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（5）投标承诺；</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（6）服务承诺；</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（7）中标或成交通知书；</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（8）甲乙双方商定的其他文件。</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第四条  权利保证</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乙方应保证买方在使用该货物或其任何一部分时不受第三方提出侵犯其专利权、版权、商标权或其他权利的起诉。一旦出现侵权，乙方应承担全部责任。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第五条  质量保证</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1、乙方所提供的货物的技术规格应与招标文件规定的技术规格及所附的“技术规格响应表”相一致；若技术性能无</w:t>
      </w:r>
      <w:r>
        <w:rPr>
          <w:rFonts w:hint="eastAsia" w:ascii="宋体" w:hAnsi="宋体" w:eastAsia="宋体" w:cs="宋体"/>
          <w:sz w:val="24"/>
          <w:szCs w:val="24"/>
        </w:rPr>
        <w:t xml:space="preserve">特殊说明，则按国家有关部门最新颁布的标准及规范为准。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jc w:val="left"/>
        <w:spacing w:line="360" w:lineRule="auto"/>
        <w:rPr>
          <w:rFonts w:ascii="宋体" w:hAnsi="宋体" w:cs="宋体"/>
          <w:b/>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本项目</w:t>
      </w:r>
      <w:r>
        <w:rPr>
          <w:rFonts w:hint="eastAsia" w:ascii="宋体" w:hAnsi="宋体" w:eastAsia="宋体" w:cs="宋体"/>
          <w:b/>
          <w:sz w:val="24"/>
          <w:szCs w:val="24"/>
        </w:rPr>
        <w:t xml:space="preserve">质保期</w:t>
      </w:r>
      <w:r>
        <w:rPr>
          <w:rFonts w:hint="eastAsia" w:ascii="宋体" w:hAnsi="宋体" w:eastAsia="宋体" w:cs="宋体"/>
          <w:b/>
          <w:sz w:val="24"/>
          <w:szCs w:val="24"/>
        </w:rPr>
        <w:t xml:space="preserve">为</w:t>
      </w:r>
      <w:r>
        <w:rPr>
          <w:rFonts w:hint="eastAsia" w:ascii="宋体" w:hAnsi="宋体" w:eastAsia="宋体" w:cs="宋体"/>
          <w:b/>
          <w:sz w:val="24"/>
          <w:szCs w:val="24"/>
        </w:rPr>
        <w:t xml:space="preserve">2年，自验收合格起计算。</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第六条  包装要求</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w:t>
      </w:r>
      <w:r>
        <w:rPr>
          <w:rFonts w:hint="eastAsia" w:ascii="宋体" w:hAnsi="宋体" w:eastAsia="宋体" w:cs="宋体"/>
          <w:sz w:val="24"/>
          <w:szCs w:val="24"/>
        </w:rPr>
        <w:t xml:space="preserve">善所引起的货物损失均由乙方承担。</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2、每一包装单元内应附详细的装箱单和质量合格凭证。</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第七条  交货和验收</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1、乙方应按照本合同或招投标文件规定的时间和方式向甲方交付货物，交货地点由甲方指定。</w:t>
      </w:r>
      <w:r/>
    </w:p>
    <w:p>
      <w:pPr>
        <w:ind w:firstLine="560"/>
        <w:jc w:val="left"/>
        <w:spacing w:line="360" w:lineRule="auto"/>
        <w:rPr>
          <w:rFonts w:ascii="宋体" w:hAnsi="宋体" w:cs="宋体"/>
          <w:sz w:val="24"/>
          <w:szCs w:val="24"/>
          <w:u w:val="single"/>
        </w:rPr>
      </w:pPr>
      <w:r>
        <w:rPr>
          <w:rFonts w:hint="eastAsia" w:ascii="宋体" w:hAnsi="宋体" w:eastAsia="宋体" w:cs="Times New Roman"/>
          <w:bCs/>
          <w:sz w:val="24"/>
          <w:szCs w:val="24"/>
        </w:rPr>
        <w:t xml:space="preserve">合同签订后60个日历天内完工</w:t>
      </w:r>
      <w:r>
        <w:rPr>
          <w:rFonts w:hint="eastAsia" w:ascii="宋体" w:hAnsi="宋体" w:eastAsia="宋体" w:cs="宋体"/>
          <w:sz w:val="24"/>
          <w:szCs w:val="24"/>
        </w:rPr>
        <w:t xml:space="preserve">；具体验收时间以甲方通知为准。</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2、乙方交付的货物应当完全符合本合同或者招投标文件所规定的货物、数量和规格要求。乙方不得少交或多交货物。</w:t>
      </w:r>
      <w:r>
        <w:rPr>
          <w:rFonts w:hint="eastAsia" w:ascii="宋体" w:hAnsi="宋体" w:eastAsia="宋体" w:cs="宋体"/>
          <w:sz w:val="24"/>
          <w:szCs w:val="24"/>
        </w:rPr>
        <w:t xml:space="preserve">乙方提供的货物不符合招投标文件和合同规定的，甲方有权拒收货物，由此引起的风险，由乙方承担。</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3、货物的到货验收包括：型号、规格、数量、外观质量、及货物包装是否完好。</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5、甲方应当在到货后的（3 ）个工作日内对货物进行验收；需要乙方对货物或系统进行安装调试的，甲方应在货物安装调试完毕后的（3 ）个工作日内进行质量验收。验收合格的，由甲方签署验收单并加盖单位公章。招标文件对检验期限另有规定的，从其规定。</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6、货物和系统调试验收的标准：符合国家相关验收规范、厂方出厂标准和乙方投标文件的承诺（详见合同附件载明的标准，并不低于国家相关标准）。</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第八条  伴随服务／售后服务</w:t>
      </w:r>
      <w:r/>
    </w:p>
    <w:p>
      <w:pPr>
        <w:ind w:firstLine="560"/>
        <w:jc w:val="left"/>
        <w:spacing w:line="360" w:lineRule="auto"/>
        <w:tabs>
          <w:tab w:val="left" w:pos="1620" w:leader="none"/>
        </w:tabs>
        <w:rPr>
          <w:rFonts w:ascii="宋体" w:hAnsi="宋体" w:cs="宋体"/>
          <w:sz w:val="24"/>
          <w:szCs w:val="24"/>
        </w:rPr>
      </w:pPr>
      <w:r>
        <w:rPr>
          <w:rFonts w:hint="eastAsia" w:ascii="宋体" w:hAnsi="宋体" w:eastAsia="宋体" w:cs="宋体"/>
          <w:sz w:val="24"/>
          <w:szCs w:val="24"/>
        </w:rPr>
        <w:t xml:space="preserve">1、乙方应按照国家有关法律法规规章和“三包”规定以及合同所附的“服务承诺”提供服务。</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2、除前款规定外，乙方还应提供下列服务：</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（1）货物的现场安装、调试和/或启动监督；</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（2）就货物的安装、启动、运行及维护等对甲方人员进行免费培训。</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3、若招标文件中不包含有关伴随服务或售后服务的承诺，双方作如下约定：</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560"/>
        <w:jc w:val="left"/>
        <w:spacing w:line="360" w:lineRule="auto"/>
        <w:rPr>
          <w:rFonts w:ascii="宋体" w:hAnsi="宋体" w:cs="宋体"/>
          <w:b/>
          <w:sz w:val="24"/>
          <w:szCs w:val="24"/>
        </w:rPr>
      </w:pPr>
      <w:r>
        <w:rPr>
          <w:rFonts w:hint="eastAsia" w:ascii="宋体" w:hAnsi="宋体" w:eastAsia="宋体" w:cs="宋体"/>
          <w:sz w:val="24"/>
          <w:szCs w:val="24"/>
        </w:rPr>
        <w:t xml:space="preserve">3.2、</w:t>
      </w:r>
      <w:r>
        <w:rPr>
          <w:rFonts w:hint="eastAsia" w:ascii="宋体" w:hAnsi="宋体" w:eastAsia="宋体" w:cs="宋体"/>
          <w:b/>
          <w:sz w:val="24"/>
          <w:szCs w:val="24"/>
        </w:rPr>
        <w:t xml:space="preserve">服务响应时间应为接到买方故障电话后半小时内予以响应，5小时内到达买方现场并提供解决方案，一般故障到达现场8小时内予以修复解决，如12小时内仍无法解决的，必须在</w:t>
      </w:r>
      <w:r>
        <w:rPr>
          <w:rFonts w:hint="eastAsia" w:ascii="宋体" w:hAnsi="宋体" w:eastAsia="宋体" w:cs="宋体"/>
          <w:b/>
          <w:sz w:val="24"/>
          <w:szCs w:val="24"/>
        </w:rPr>
        <w:t xml:space="preserve">24</w:t>
      </w:r>
      <w:r>
        <w:rPr>
          <w:rFonts w:hint="eastAsia" w:ascii="宋体" w:hAnsi="宋体" w:eastAsia="宋体" w:cs="宋体"/>
          <w:b/>
          <w:sz w:val="24"/>
          <w:szCs w:val="24"/>
        </w:rPr>
        <w:t xml:space="preserve">小时提供备机，以保证买方系统的正常运行。（投标文件中如有具体优于上述服务响应时间要求的，按照投标文件执行，并将投标文件中的服务方案作为合同附件）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3.3、保修期内，乙方负责对其提供的货物整机进行维修和系统维护，不再收取任何费用，但不可抗力（如火灾、雷击等）造成的故障除外。</w:t>
      </w:r>
      <w:r/>
    </w:p>
    <w:p>
      <w:pPr>
        <w:ind w:left="479" w:firstLine="77"/>
        <w:jc w:val="left"/>
        <w:spacing w:line="360" w:lineRule="auto"/>
        <w:rPr>
          <w:rFonts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在质保期内，因买方使用不当原因出现设备故障时，卖方在接买方通知后，应在</w:t>
      </w:r>
      <w:r>
        <w:rPr>
          <w:rFonts w:hint="eastAsia" w:ascii="宋体" w:hAnsi="宋体" w:eastAsia="宋体" w:cs="宋体"/>
          <w:sz w:val="24"/>
          <w:szCs w:val="24"/>
        </w:rPr>
        <w:t xml:space="preserve">3.</w:t>
      </w:r>
      <w:r>
        <w:rPr>
          <w:rFonts w:hint="eastAsia" w:ascii="宋体" w:hAnsi="宋体" w:eastAsia="宋体" w:cs="宋体"/>
          <w:sz w:val="24"/>
          <w:szCs w:val="24"/>
        </w:rPr>
        <w:t xml:space="preserve">2</w:t>
      </w:r>
      <w:r>
        <w:rPr>
          <w:rFonts w:hint="eastAsia" w:ascii="宋体" w:hAnsi="宋体" w:eastAsia="宋体" w:cs="宋体"/>
          <w:sz w:val="24"/>
          <w:szCs w:val="24"/>
        </w:rPr>
        <w:t xml:space="preserve">条款中所述的时限内赶到买方现场，帮助排除故障、修复或更换零部件，若需更</w:t>
      </w:r>
      <w:r>
        <w:rPr>
          <w:rFonts w:hint="eastAsia" w:ascii="宋体" w:hAnsi="宋体" w:eastAsia="宋体" w:cs="宋体"/>
          <w:sz w:val="24"/>
          <w:szCs w:val="24"/>
        </w:rPr>
        <w:t xml:space="preserve">换配品配件，卖方按折扣率为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提供相关配品配件。</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5</w:t>
      </w:r>
      <w:r>
        <w:rPr>
          <w:rFonts w:hint="eastAsia" w:ascii="宋体" w:hAnsi="宋体" w:cs="宋体"/>
          <w:sz w:val="24"/>
          <w:szCs w:val="24"/>
        </w:rPr>
        <w:t xml:space="preserve">质保期满后，如设备出现故障，卖方在接买方通知后，仍应在上述时间内响应、派人赶到买方现场，帮助排除故障、修复或更换零部件，若需更换配品配件，卖方按折扣率为</w:t>
      </w:r>
      <w:r>
        <w:rPr>
          <w:rFonts w:hint="eastAsia" w:ascii="宋体" w:hAnsi="宋体" w:cs="宋体"/>
          <w:sz w:val="24"/>
          <w:szCs w:val="24"/>
          <w:u w:val="single"/>
        </w:rPr>
        <w:t xml:space="preserve">     </w:t>
      </w:r>
      <w:r>
        <w:rPr>
          <w:rFonts w:hint="eastAsia" w:ascii="宋体" w:hAnsi="宋体" w:cs="宋体"/>
          <w:sz w:val="24"/>
          <w:szCs w:val="24"/>
        </w:rPr>
        <w:t xml:space="preserve">提供相关配品配件。</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3.6、 所有货物保修服务方式均为乙方上门保修，即由乙方派员到货物使用现场维修，由此产生的一切费用均由乙方承担。</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第九条   履约保证金</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1、卖方在签订本合同之日，向甲方提交履约保证金____元。</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2、履约保证金的有</w:t>
      </w:r>
      <w:r>
        <w:rPr>
          <w:rFonts w:hint="eastAsia" w:ascii="宋体" w:hAnsi="宋体" w:eastAsia="宋体" w:cs="宋体"/>
          <w:sz w:val="24"/>
          <w:szCs w:val="24"/>
        </w:rPr>
        <w:t xml:space="preserve">效期为甲乙双方签署验收单后的_____天。</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3、如乙方未能履行合同规定的义务，甲方有权从履约保证金中取得补偿。</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4、履约保证金扣除甲方应得的补偿后的余额在有效期满后______天内退还乙方。</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第十条   货款支付</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1、本合同项下所有款项均以人民币支付。</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2、如本合同项下的采购资金系甲方自行支付，乙方向甲方开具发票。</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付款进度应符合如下约定：</w:t>
      </w:r>
      <w:r/>
    </w:p>
    <w:p>
      <w:pPr>
        <w:ind w:firstLine="560"/>
        <w:jc w:val="left"/>
        <w:spacing w:line="360" w:lineRule="auto"/>
        <w:rPr>
          <w:rFonts w:ascii="宋体" w:hAnsi="宋体" w:cs="宋体"/>
          <w:bCs/>
          <w:sz w:val="24"/>
          <w:szCs w:val="24"/>
        </w:rPr>
      </w:pPr>
      <w:r>
        <w:rPr>
          <w:rFonts w:hint="eastAsia" w:ascii="宋体" w:hAnsi="宋体" w:cs="宋体"/>
          <w:bCs/>
          <w:sz w:val="24"/>
          <w:szCs w:val="24"/>
        </w:rPr>
        <w:t xml:space="preserve">合同签订</w:t>
      </w:r>
      <w:r>
        <w:rPr>
          <w:rFonts w:hint="eastAsia" w:ascii="宋体" w:hAnsi="宋体" w:cs="宋体"/>
          <w:bCs/>
          <w:sz w:val="24"/>
          <w:szCs w:val="24"/>
        </w:rPr>
        <w:t xml:space="preserve">，安装调试</w:t>
      </w:r>
      <w:r>
        <w:rPr>
          <w:rFonts w:hint="eastAsia" w:ascii="宋体" w:hAnsi="宋体" w:cs="宋体"/>
          <w:bCs/>
          <w:sz w:val="24"/>
          <w:szCs w:val="24"/>
        </w:rPr>
        <w:t xml:space="preserve">（含配套施工）结束</w:t>
      </w:r>
      <w:r>
        <w:rPr>
          <w:rFonts w:hint="eastAsia" w:ascii="宋体" w:hAnsi="宋体" w:cs="宋体"/>
          <w:bCs/>
          <w:sz w:val="24"/>
          <w:szCs w:val="24"/>
        </w:rPr>
        <w:t xml:space="preserve">，</w:t>
      </w:r>
      <w:r>
        <w:rPr>
          <w:rFonts w:hint="eastAsia" w:ascii="宋体" w:hAnsi="宋体" w:cs="宋体"/>
          <w:bCs/>
          <w:sz w:val="24"/>
          <w:szCs w:val="24"/>
        </w:rPr>
        <w:t xml:space="preserve">且</w:t>
      </w:r>
      <w:r>
        <w:rPr>
          <w:rFonts w:hint="eastAsia" w:ascii="宋体" w:hAnsi="宋体" w:cs="宋体"/>
          <w:bCs/>
          <w:sz w:val="24"/>
          <w:szCs w:val="24"/>
        </w:rPr>
        <w:t xml:space="preserve">验收</w:t>
      </w:r>
      <w:r>
        <w:rPr>
          <w:rFonts w:hint="eastAsia" w:ascii="宋体" w:hAnsi="宋体" w:cs="宋体"/>
          <w:bCs/>
          <w:sz w:val="24"/>
          <w:szCs w:val="24"/>
        </w:rPr>
        <w:t xml:space="preserve">通过</w:t>
      </w:r>
      <w:r>
        <w:rPr>
          <w:rFonts w:hint="eastAsia" w:ascii="宋体" w:hAnsi="宋体" w:cs="宋体"/>
          <w:bCs/>
          <w:sz w:val="24"/>
          <w:szCs w:val="24"/>
        </w:rPr>
        <w:t xml:space="preserve">后，</w:t>
      </w:r>
      <w:r>
        <w:rPr>
          <w:rFonts w:hint="eastAsia" w:ascii="宋体" w:hAnsi="宋体" w:cs="宋体"/>
          <w:bCs/>
          <w:sz w:val="24"/>
          <w:szCs w:val="24"/>
        </w:rPr>
        <w:t xml:space="preserve">付至</w:t>
      </w:r>
      <w:r>
        <w:rPr>
          <w:rFonts w:hint="eastAsia" w:ascii="宋体" w:hAnsi="宋体" w:cs="宋体"/>
          <w:bCs/>
          <w:sz w:val="24"/>
          <w:szCs w:val="24"/>
        </w:rPr>
        <w:t xml:space="preserve">合同总价</w:t>
      </w:r>
      <w:r>
        <w:rPr>
          <w:rFonts w:hint="eastAsia" w:ascii="宋体" w:hAnsi="宋体" w:cs="宋体"/>
          <w:bCs/>
          <w:sz w:val="24"/>
          <w:szCs w:val="24"/>
        </w:rPr>
        <w:t xml:space="preserve">3</w:t>
      </w:r>
      <w:r>
        <w:rPr>
          <w:rFonts w:hint="eastAsia" w:ascii="宋体" w:hAnsi="宋体" w:cs="宋体"/>
          <w:bCs/>
          <w:sz w:val="24"/>
          <w:szCs w:val="24"/>
        </w:rPr>
        <w:t xml:space="preserve">0%</w:t>
      </w:r>
      <w:r>
        <w:rPr>
          <w:rFonts w:hint="eastAsia" w:ascii="宋体" w:hAnsi="宋体" w:cs="宋体"/>
          <w:bCs/>
          <w:sz w:val="24"/>
          <w:szCs w:val="24"/>
        </w:rPr>
        <w:t xml:space="preserve">；审计结束，付至审定价的95%；</w:t>
      </w:r>
      <w:r>
        <w:rPr>
          <w:rFonts w:hint="eastAsia" w:ascii="宋体" w:hAnsi="宋体" w:cs="宋体"/>
          <w:bCs/>
          <w:sz w:val="24"/>
          <w:szCs w:val="24"/>
        </w:rPr>
        <w:t xml:space="preserve">质保期满</w:t>
      </w:r>
      <w:r>
        <w:rPr>
          <w:rFonts w:hint="eastAsia" w:ascii="宋体" w:hAnsi="宋体" w:cs="宋体"/>
          <w:bCs/>
          <w:sz w:val="24"/>
          <w:szCs w:val="24"/>
        </w:rPr>
        <w:t xml:space="preserve">后付清尾</w:t>
      </w:r>
      <w:r>
        <w:rPr>
          <w:rFonts w:hint="eastAsia" w:ascii="宋体" w:hAnsi="宋体" w:cs="宋体"/>
          <w:bCs/>
          <w:sz w:val="24"/>
          <w:szCs w:val="24"/>
        </w:rPr>
        <w:t xml:space="preserve">款。</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第十一条　违约责任</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１、甲方无正当理由拒收货物、拒付货物款的，由甲方向乙方偿付合同总价的5%违约金。</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２、甲方未按合同规定的期限向乙方支付货款的，</w:t>
      </w:r>
      <w:r>
        <w:rPr>
          <w:rFonts w:hint="eastAsia" w:ascii="宋体" w:hAnsi="宋体" w:eastAsia="宋体" w:cs="宋体"/>
          <w:sz w:val="24"/>
          <w:szCs w:val="24"/>
        </w:rPr>
        <w:t xml:space="preserve">每逾期1天甲方向乙方偿付欠款总额的5‰滞纳金，但累计滞纳金总额不超过欠款总额的5% 。</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３、如乙方不能交付货物，甲方有权扣留全部履约保证金；同时乙方应向甲方支付合同总价５％的违约金。</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４、乙方逾期交付货物的，每逾期1天，乙方向甲方偿付逾期交货部分货款总额的5‰的滞纳金。如乙方逾期交货达（30）天，甲方有权解除合同，解除合同的通知自到达乙方时生效。</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５、乙方所交付的货物品种、型号、规格不符合合同规定的，甲方有权拒收。甲方拒</w:t>
      </w:r>
      <w:r>
        <w:rPr>
          <w:rFonts w:hint="eastAsia" w:ascii="宋体" w:hAnsi="宋体" w:eastAsia="宋体" w:cs="宋体"/>
          <w:sz w:val="24"/>
          <w:szCs w:val="24"/>
        </w:rPr>
        <w:t xml:space="preserve">收的，乙方应向甲方支付货款总额5%的违约金。</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7、乙方未按本合同的规定和“服务承诺”提供伴随服务/售后服务的，应按合同总价款的_</w:t>
      </w:r>
      <w:r>
        <w:rPr>
          <w:rFonts w:hint="eastAsia" w:ascii="宋体" w:hAnsi="宋体" w:eastAsia="宋体" w:cs="宋体"/>
          <w:sz w:val="24"/>
          <w:szCs w:val="24"/>
          <w:u w:val="single"/>
        </w:rPr>
        <w:t xml:space="preserve">30%</w:t>
      </w:r>
      <w:r>
        <w:rPr>
          <w:rFonts w:hint="eastAsia" w:ascii="宋体" w:hAnsi="宋体" w:eastAsia="宋体" w:cs="宋体"/>
          <w:sz w:val="24"/>
          <w:szCs w:val="24"/>
        </w:rPr>
        <w:t xml:space="preserve">向甲方承担违约责任。</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第十二条　合同的变更和终止</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除《政府采购法》第49条、第50条第二款规定的情形外，本合同一经签订，甲乙双方不得擅自变更、中止或终止合同。</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第十三条　合同的转让</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乙方不得擅自部分或全部转让其应履行的合同义务。</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第十四条  争议的解决</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1、因货物的质量问题发生争议的，应当邀请国家认可的质量检测机构对货物质量进行鉴定。货物符合标准的，鉴定费由甲方承担；货物不符合质量标准的，鉴定费由乙方承担。</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2、因履行本合同引起的或与本合同有关的争议，甲、乙双方应首先通过友好协商解决，如果协商不能解决争议，则采取以下第（1）种方式解决争议：</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（1）向甲方所在地有管辖权的人民法院提起诉讼；</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（2）向（       ）仲裁委员会按其仲裁规则申请仲裁。</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3、在仲裁期间，本合同应继续履行。</w:t>
      </w:r>
      <w:r/>
    </w:p>
    <w:p>
      <w:pPr>
        <w:ind w:firstLine="560"/>
        <w:jc w:val="left"/>
        <w:spacing w:line="360" w:lineRule="auto"/>
        <w:rPr>
          <w:rFonts w:ascii="宋体" w:hAnsi="宋体" w:cs="宋体"/>
          <w:b/>
          <w:sz w:val="24"/>
          <w:szCs w:val="24"/>
        </w:rPr>
      </w:pPr>
      <w:r>
        <w:rPr>
          <w:rFonts w:hint="eastAsia" w:ascii="宋体" w:hAnsi="宋体" w:eastAsia="宋体" w:cs="宋体"/>
          <w:b/>
          <w:sz w:val="24"/>
          <w:szCs w:val="24"/>
        </w:rPr>
        <w:t xml:space="preserve">第十五条   合同生效及其他</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1、本合同自签订之日起生效。</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2、本合同一式__陆_份，甲乙双方各执_叁_份。</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3、本合同应按照中华人民共和国的现行法律进行解释。</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4、严禁乙方转包和非法分包。严禁乙方擅自变更设计施工方案、增加工程价款和延</w:t>
      </w:r>
      <w:r>
        <w:rPr>
          <w:rFonts w:hint="eastAsia" w:ascii="宋体" w:hAnsi="宋体" w:eastAsia="宋体" w:cs="宋体"/>
          <w:sz w:val="24"/>
          <w:szCs w:val="24"/>
        </w:rPr>
        <w:t xml:space="preserve">误施工期限。根据《政府采购法》第四十九条、第五十条规定，政府采购合同双方当事人不得擅自变更、中止或者终止合同。根据《市政府印发关于严格南京市政府投资项目概算管理规定的通知》</w:t>
      </w:r>
      <w:r>
        <w:rPr>
          <w:rFonts w:hint="eastAsia" w:ascii="宋体" w:hAnsi="宋体" w:eastAsia="宋体" w:cs="宋体"/>
          <w:sz w:val="24"/>
          <w:szCs w:val="24"/>
        </w:rPr>
        <w:t xml:space="preserve">（宁政发〔2021〕22 号）第三条规定，施工图预算和项目决算均不得突破经批准的初步设计概算。如采购人确有特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甲方（采购人）：   （盖章）       乙方（供应商）：    （盖章）</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法定代表人：                     法定代表人： </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委托代理人：                     委托代理人：</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电话：                           电话：</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开户银行：                       开户银行： </w:t>
      </w:r>
      <w:r/>
    </w:p>
    <w:p>
      <w:pPr>
        <w:ind w:firstLine="560"/>
        <w:jc w:val="left"/>
        <w:spacing w:line="360" w:lineRule="auto"/>
        <w:rPr>
          <w:rFonts w:ascii="宋体" w:hAnsi="宋体" w:cs="宋体"/>
          <w:sz w:val="24"/>
          <w:szCs w:val="24"/>
        </w:rPr>
      </w:pPr>
      <w:r>
        <w:rPr>
          <w:rFonts w:hint="eastAsia" w:ascii="宋体" w:hAnsi="宋体" w:eastAsia="宋体" w:cs="宋体"/>
          <w:sz w:val="24"/>
          <w:szCs w:val="24"/>
        </w:rPr>
        <w:t xml:space="preserve">帐号：                           帐号： </w:t>
      </w:r>
      <w:r/>
    </w:p>
    <w:p>
      <w:pPr>
        <w:ind w:firstLine="540"/>
        <w:jc w:val="left"/>
        <w:spacing w:line="360" w:lineRule="auto"/>
        <w:rPr>
          <w:rFonts w:ascii="宋体" w:hAnsi="宋体" w:cs="宋体"/>
          <w:sz w:val="24"/>
          <w:szCs w:val="24"/>
        </w:rPr>
      </w:pPr>
      <w:r>
        <w:rPr>
          <w:rFonts w:hint="eastAsia" w:ascii="宋体" w:hAnsi="宋体" w:eastAsia="宋体" w:cs="宋体"/>
          <w:sz w:val="24"/>
          <w:szCs w:val="24"/>
        </w:rPr>
        <w:t xml:space="preserve">单位地址：                       单位地址： </w:t>
      </w:r>
      <w:r/>
    </w:p>
    <w:p>
      <w:pPr>
        <w:ind w:firstLine="600"/>
        <w:rPr>
          <w:rFonts w:ascii="宋体" w:hAnsi="宋体" w:eastAsia="宋体" w:cs="Times New Roman"/>
          <w:b/>
          <w:sz w:val="24"/>
          <w:szCs w:val="24"/>
        </w:rPr>
      </w:pPr>
      <w:r>
        <w:rPr>
          <w:rFonts w:hint="eastAsia" w:ascii="宋体" w:hAnsi="宋体" w:eastAsia="宋体" w:cs="宋体"/>
          <w:sz w:val="24"/>
          <w:szCs w:val="24"/>
        </w:rPr>
        <w:t xml:space="preserve">日期：   年     月    日         日期：   年     月    日    </w:t>
      </w:r>
      <w:r>
        <w:rPr>
          <w:rFonts w:hAnsi="Calibri" w:cs="Times New Roman"/>
          <w:b/>
          <w:sz w:val="32"/>
          <w:szCs w:val="21"/>
        </w:rPr>
        <w:br w:type="page" w:clear="all"/>
      </w:r>
      <w:r/>
    </w:p>
    <w:p>
      <w:pPr>
        <w:jc w:val="center"/>
        <w:spacing w:line="360" w:lineRule="auto"/>
        <w:rPr>
          <w:rFonts w:ascii="宋体" w:hAnsi="宋体" w:eastAsia="宋体" w:cs="Times New Roman"/>
          <w:b/>
          <w:sz w:val="32"/>
          <w:szCs w:val="32"/>
          <w:lang w:val="zh-CN"/>
        </w:rPr>
      </w:pPr>
      <w:r/>
      <w:bookmarkStart w:id="5" w:name="_Toc15627"/>
      <w:r>
        <w:rPr>
          <w:rFonts w:hint="eastAsia" w:ascii="宋体" w:hAnsi="宋体" w:eastAsia="宋体" w:cs="Times New Roman"/>
          <w:b/>
          <w:sz w:val="32"/>
          <w:szCs w:val="32"/>
          <w:lang w:val="zh-CN"/>
        </w:rPr>
        <w:t xml:space="preserve">第六章</w:t>
      </w:r>
      <w:bookmarkEnd w:id="5"/>
      <w:r>
        <w:rPr>
          <w:rFonts w:hint="eastAsia" w:ascii="宋体" w:hAnsi="宋体" w:eastAsia="宋体" w:cs="Times New Roman"/>
          <w:b/>
          <w:sz w:val="32"/>
          <w:szCs w:val="32"/>
          <w:lang w:val="zh-CN"/>
        </w:rPr>
        <w:t xml:space="preserve"> 投标文件格式</w:t>
      </w:r>
      <w:r/>
    </w:p>
    <w:p>
      <w:pPr>
        <w:ind w:firstLine="7200"/>
        <w:spacing w:line="360" w:lineRule="auto"/>
        <w:rPr>
          <w:rFonts w:ascii="Times New Roman" w:hAnsi="Times New Roman" w:eastAsia="黑体" w:cs="Times New Roman"/>
          <w:sz w:val="24"/>
          <w:szCs w:val="24"/>
        </w:rPr>
      </w:pPr>
      <w:r>
        <w:rPr>
          <w:rFonts w:ascii="宋体" w:hAnsi="宋体" w:eastAsia="宋体" w:cs="宋体-18030"/>
          <w:sz w:val="48"/>
          <w:szCs w:val="48"/>
        </w:rPr>
        <w:t xml:space="preserve">正本</w:t>
      </w:r>
      <w:r>
        <w:rPr>
          <w:rFonts w:hint="eastAsia" w:ascii="宋体" w:hAnsi="宋体" w:eastAsia="宋体" w:cs="宋体-18030"/>
          <w:sz w:val="48"/>
          <w:szCs w:val="48"/>
        </w:rPr>
        <w:t xml:space="preserve">/副本</w:t>
      </w:r>
      <w:r/>
    </w:p>
    <w:p>
      <w:pPr>
        <w:jc w:val="center"/>
        <w:spacing w:line="360" w:lineRule="auto"/>
        <w:rPr>
          <w:rFonts w:ascii="宋体" w:hAnsi="宋体" w:eastAsia="宋体" w:cs="Times New Roman"/>
          <w:b/>
          <w:sz w:val="44"/>
          <w:szCs w:val="44"/>
        </w:rPr>
      </w:pPr>
      <w:r>
        <w:rPr>
          <w:rFonts w:hint="eastAsia" w:ascii="宋体" w:hAnsi="宋体" w:eastAsia="宋体" w:cs="Times New Roman"/>
          <w:b/>
          <w:sz w:val="44"/>
          <w:szCs w:val="44"/>
        </w:rPr>
        <w:t xml:space="preserve">淳化农业园区粮食仓储防爆报警、恒温恒湿、环境控制等配套设备采购</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t xml:space="preserve">JSZC-320115-FBYY-G2024-0008</w:t>
      </w:r>
      <w:r/>
    </w:p>
    <w:p>
      <w:pPr>
        <w:jc w:val="cente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pStyle w:val="980"/>
      </w:pPr>
      <w:r/>
      <w:r/>
    </w:p>
    <w:p>
      <w:r/>
      <w:r/>
    </w:p>
    <w:p>
      <w:pPr>
        <w:jc w:val="center"/>
        <w:spacing w:line="360" w:lineRule="auto"/>
        <w:rPr>
          <w:rFonts w:ascii="Times New Roman" w:hAnsi="Times New Roman" w:eastAsia="黑体" w:cs="Times New Roman"/>
          <w:sz w:val="48"/>
          <w:szCs w:val="48"/>
        </w:rPr>
      </w:pPr>
      <w:r>
        <w:rPr>
          <w:rFonts w:ascii="Times New Roman" w:hAnsi="Times New Roman" w:eastAsia="黑体" w:cs="Times New Roman"/>
          <w:sz w:val="48"/>
          <w:szCs w:val="48"/>
        </w:rPr>
        <w:t xml:space="preserve">投标文件</w:t>
      </w:r>
      <w:r/>
    </w:p>
    <w:p>
      <w:pPr>
        <w:jc w:val="center"/>
        <w:spacing w:line="360" w:lineRule="auto"/>
        <w:rPr>
          <w:rFonts w:ascii="Times New Roman" w:hAnsi="Times New Roman" w:eastAsia="黑体" w:cs="Times New Roman"/>
          <w:sz w:val="32"/>
          <w:szCs w:val="32"/>
        </w:rPr>
      </w:pPr>
      <w:r>
        <w:rPr>
          <w:rFonts w:ascii="Times New Roman" w:hAnsi="Times New Roman" w:eastAsia="黑体" w:cs="Times New Roman"/>
          <w:sz w:val="32"/>
          <w:szCs w:val="32"/>
        </w:rPr>
      </w:r>
      <w:r/>
    </w:p>
    <w:p>
      <w:pP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jc w:val="cente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pStyle w:val="980"/>
      </w:p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spacing w:line="360" w:lineRule="auto"/>
        <w:rPr>
          <w:rFonts w:ascii="Times New Roman" w:hAnsi="Times New Roman" w:eastAsia="黑体" w:cs="Times New Roman"/>
          <w:sz w:val="30"/>
          <w:szCs w:val="30"/>
          <w:u w:val="single"/>
        </w:rPr>
      </w:pPr>
      <w:r>
        <w:rPr>
          <w:rFonts w:hint="eastAsia" w:ascii="Times New Roman" w:hAnsi="Times New Roman" w:eastAsia="黑体" w:cs="Times New Roman"/>
          <w:sz w:val="30"/>
          <w:szCs w:val="30"/>
        </w:rPr>
        <w:t xml:space="preserve">供应商名称</w:t>
      </w:r>
      <w:r>
        <w:rPr>
          <w:rFonts w:ascii="Times New Roman" w:hAnsi="Times New Roman" w:eastAsia="黑体" w:cs="Times New Roman"/>
          <w:sz w:val="30"/>
          <w:szCs w:val="30"/>
        </w:rPr>
        <w:t xml:space="preserve">：（盖单位章）</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t xml:space="preserve">法定代表人或其委托代理人：（签字或盖章）</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t xml:space="preserve">年月日</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rPr>
          <w:rFonts w:ascii="宋体" w:hAnsi="宋体" w:eastAsia="宋体" w:cs="Times New Roman"/>
          <w:b/>
          <w:sz w:val="30"/>
          <w:szCs w:val="30"/>
        </w:rPr>
        <w:outlineLvl w:val="1"/>
      </w:pPr>
      <w:r/>
      <w:bookmarkStart w:id="6" w:name="_Toc52194941"/>
      <w:r/>
      <w:bookmarkStart w:id="7" w:name="_Toc74145322"/>
      <w:r/>
      <w:bookmarkStart w:id="8" w:name="_Toc74145064"/>
      <w:r>
        <w:rPr>
          <w:rFonts w:hint="eastAsia" w:ascii="宋体" w:hAnsi="宋体" w:eastAsia="宋体" w:cs="Times New Roman"/>
          <w:b/>
          <w:sz w:val="30"/>
          <w:szCs w:val="30"/>
        </w:rPr>
        <w:t xml:space="preserve">评分索引表</w:t>
      </w:r>
      <w:bookmarkEnd w:id="6"/>
      <w:r/>
      <w:bookmarkEnd w:id="7"/>
      <w:r/>
      <w:bookmarkEnd w:id="8"/>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86"/>
        <w:gridCol w:w="2949"/>
      </w:tblGrid>
      <w:tr>
        <w:trPr>
          <w:jc w:val="center"/>
          <w:trHeight w:val="567"/>
        </w:trPr>
        <w:tc>
          <w:tcPr>
            <w:tcW w:w="5886" w:type="dxa"/>
            <w:vAlign w:val="center"/>
            <w:textDirection w:val="lrTb"/>
            <w:noWrap w:val="false"/>
          </w:tcPr>
          <w:p>
            <w:pPr>
              <w:jc w:val="center"/>
              <w:rPr>
                <w:rFonts w:ascii="宋体" w:hAnsi="宋体" w:eastAsia="宋体" w:cs="Times New Roman"/>
                <w:b/>
                <w:szCs w:val="24"/>
                <w:lang w:bidi="en-US"/>
              </w:rPr>
            </w:pPr>
            <w:r>
              <w:rPr>
                <w:rFonts w:hint="eastAsia" w:ascii="宋体" w:hAnsi="宋体" w:eastAsia="宋体" w:cs="Times New Roman"/>
                <w:b/>
                <w:szCs w:val="24"/>
                <w:lang w:bidi="en-US"/>
              </w:rPr>
              <w:t xml:space="preserve">评分项目</w:t>
            </w:r>
            <w:r/>
          </w:p>
        </w:tc>
        <w:tc>
          <w:tcPr>
            <w:tcW w:w="2949" w:type="dxa"/>
            <w:vAlign w:val="center"/>
            <w:textDirection w:val="lrTb"/>
            <w:noWrap w:val="false"/>
          </w:tcPr>
          <w:p>
            <w:pPr>
              <w:jc w:val="center"/>
              <w:rPr>
                <w:rFonts w:ascii="宋体" w:hAnsi="宋体" w:eastAsia="宋体" w:cs="Times New Roman"/>
                <w:b/>
                <w:szCs w:val="24"/>
              </w:rPr>
            </w:pPr>
            <w:r>
              <w:rPr>
                <w:rFonts w:hint="eastAsia" w:ascii="宋体" w:hAnsi="宋体" w:eastAsia="宋体" w:cs="Times New Roman"/>
                <w:b/>
                <w:szCs w:val="24"/>
                <w:lang w:bidi="en-US"/>
              </w:rPr>
              <w:t xml:space="preserve">在投标文件中的页码位置</w:t>
            </w:r>
            <w:r/>
          </w:p>
        </w:tc>
      </w:tr>
      <w:tr>
        <w:trPr>
          <w:jc w:val="center"/>
          <w:trHeight w:val="567"/>
        </w:trPr>
        <w:tc>
          <w:tcPr>
            <w:tcW w:w="5886" w:type="dxa"/>
            <w:vAlign w:val="center"/>
            <w:textDirection w:val="lrTb"/>
            <w:noWrap w:val="false"/>
          </w:tcPr>
          <w:p>
            <w:pPr>
              <w:jc w:val="center"/>
              <w:rPr>
                <w:rFonts w:ascii="宋体" w:hAnsi="宋体" w:eastAsia="宋体" w:cs="Times New Roman"/>
                <w:b/>
                <w:szCs w:val="24"/>
                <w:lang w:bidi="en-US"/>
              </w:rPr>
            </w:pPr>
            <w:r>
              <w:rPr>
                <w:rFonts w:ascii="宋体" w:hAnsi="宋体" w:eastAsia="宋体" w:cs="Times New Roman"/>
                <w:b/>
                <w:szCs w:val="24"/>
                <w:lang w:bidi="en-US"/>
              </w:rPr>
            </w:r>
            <w:r/>
          </w:p>
        </w:tc>
        <w:tc>
          <w:tcPr>
            <w:tcW w:w="2949" w:type="dxa"/>
            <w:vAlign w:val="center"/>
            <w:textDirection w:val="lrTb"/>
            <w:noWrap w:val="false"/>
          </w:tcPr>
          <w:p>
            <w:pPr>
              <w:jc w:val="center"/>
              <w:rPr>
                <w:rFonts w:ascii="宋体" w:hAnsi="宋体" w:eastAsia="宋体" w:cs="Times New Roman"/>
                <w:b/>
                <w:szCs w:val="24"/>
                <w:lang w:bidi="en-US"/>
              </w:rPr>
            </w:pPr>
            <w:r>
              <w:rPr>
                <w:rFonts w:ascii="宋体" w:hAnsi="宋体" w:eastAsia="宋体" w:cs="Times New Roman"/>
                <w:b/>
                <w:szCs w:val="24"/>
                <w:lang w:bidi="en-US"/>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r>
        <w:trPr>
          <w:jc w:val="center"/>
          <w:trHeight w:val="567"/>
        </w:trPr>
        <w:tc>
          <w:tcPr>
            <w:tcBorders>
              <w:bottom w:val="single" w:color="auto" w:sz="4" w:space="0"/>
            </w:tcBorders>
            <w:tcW w:w="5886"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c>
          <w:tcPr>
            <w:tcBorders>
              <w:bottom w:val="single" w:color="auto" w:sz="4" w:space="0"/>
            </w:tcBorders>
            <w:tcW w:w="2949" w:type="dxa"/>
            <w:vAlign w:val="center"/>
            <w:textDirection w:val="lrTb"/>
            <w:noWrap w:val="false"/>
          </w:tcPr>
          <w:p>
            <w:pPr>
              <w:jc w:val="center"/>
              <w:rPr>
                <w:rFonts w:ascii="宋体" w:hAnsi="宋体" w:eastAsia="宋体" w:cs="Times New Roman"/>
                <w:szCs w:val="24"/>
              </w:rPr>
            </w:pPr>
            <w:r>
              <w:rPr>
                <w:rFonts w:ascii="宋体" w:hAnsi="宋体" w:eastAsia="宋体" w:cs="Times New Roman"/>
                <w:szCs w:val="24"/>
              </w:rPr>
            </w:r>
            <w:r/>
          </w:p>
        </w:tc>
      </w:tr>
    </w:tbl>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rPr>
          <w:rFonts w:ascii="宋体" w:hAnsi="宋体" w:eastAsia="宋体" w:cs="宋体-18030"/>
          <w:szCs w:val="24"/>
        </w:rPr>
        <w:outlineLvl w:val="2"/>
      </w:pPr>
      <w:r/>
      <w:bookmarkStart w:id="9" w:name="_Toc74145065"/>
      <w:r/>
      <w:bookmarkStart w:id="10" w:name="_Toc527620074"/>
      <w:r/>
      <w:bookmarkStart w:id="11" w:name="_Toc527559450"/>
      <w:r/>
      <w:bookmarkStart w:id="12" w:name="_Toc74145323"/>
      <w:r/>
      <w:bookmarkStart w:id="13" w:name="_Toc52194942"/>
      <w:r>
        <w:rPr>
          <w:rFonts w:hint="eastAsia" w:ascii="宋体" w:hAnsi="宋体" w:eastAsia="宋体" w:cs="宋体"/>
          <w:b/>
          <w:bCs/>
          <w:sz w:val="36"/>
          <w:szCs w:val="40"/>
        </w:rPr>
        <w:t xml:space="preserve">投标文件目录</w:t>
      </w:r>
      <w:bookmarkEnd w:id="9"/>
      <w:r/>
      <w:bookmarkEnd w:id="10"/>
      <w:r/>
      <w:bookmarkEnd w:id="11"/>
      <w:r/>
      <w:bookmarkEnd w:id="12"/>
      <w:r/>
      <w:bookmarkEnd w:id="13"/>
      <w:r/>
      <w:r/>
    </w:p>
    <w:p>
      <w:pPr>
        <w:jc w:val="center"/>
        <w:spacing w:line="360" w:lineRule="auto"/>
        <w:rPr>
          <w:rFonts w:ascii="Times New Roman" w:hAnsi="Times New Roman" w:eastAsia="黑体" w:cs="Times New Roman"/>
          <w:sz w:val="24"/>
          <w:szCs w:val="24"/>
        </w:rPr>
      </w:pPr>
      <w:r>
        <w:rPr>
          <w:rFonts w:hint="eastAsia" w:ascii="宋体" w:hAnsi="宋体" w:eastAsia="宋体" w:cs="宋体"/>
          <w:sz w:val="24"/>
          <w:szCs w:val="24"/>
        </w:rPr>
        <w:t xml:space="preserve">请投标单位编制目录及页码，否则可能将影响对投标文件的评价。</w:t>
      </w:r>
      <w:r/>
    </w:p>
    <w:p>
      <w:pPr>
        <w:jc w:val="left"/>
        <w:widowControl/>
        <w:rPr>
          <w:rFonts w:ascii="Times New Roman" w:hAnsi="Times New Roman" w:eastAsia="黑体" w:cs="Times New Roman"/>
          <w:sz w:val="30"/>
          <w:szCs w:val="30"/>
        </w:rPr>
      </w:pPr>
      <w:r>
        <w:rPr>
          <w:rFonts w:ascii="Times New Roman" w:hAnsi="Times New Roman" w:eastAsia="黑体" w:cs="Times New Roman"/>
          <w:sz w:val="30"/>
          <w:szCs w:val="30"/>
        </w:rPr>
        <w:br w:type="page" w:clear="all"/>
      </w:r>
      <w:r/>
    </w:p>
    <w:p>
      <w:pPr>
        <w:jc w:val="center"/>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ind w:firstLine="2597"/>
        <w:jc w:val="left"/>
        <w:spacing w:line="360" w:lineRule="auto"/>
        <w:rPr>
          <w:rFonts w:ascii="Times New Roman" w:hAnsi="Times New Roman" w:eastAsia="宋体" w:cs="Times New Roman"/>
          <w:b/>
          <w:bCs/>
          <w:sz w:val="32"/>
          <w:szCs w:val="32"/>
        </w:rPr>
      </w:pPr>
      <w:r>
        <w:rPr>
          <w:rFonts w:hint="eastAsia" w:ascii="Times New Roman" w:hAnsi="Times New Roman" w:eastAsia="宋体" w:cs="Times New Roman"/>
          <w:b/>
          <w:sz w:val="24"/>
          <w:szCs w:val="24"/>
        </w:rPr>
        <w:t xml:space="preserve">一、</w:t>
      </w:r>
      <w:r>
        <w:rPr>
          <w:rFonts w:hint="eastAsia" w:ascii="Times New Roman" w:hAnsi="Times New Roman" w:eastAsia="宋体" w:cs="Times New Roman"/>
          <w:b/>
          <w:bCs/>
          <w:sz w:val="32"/>
          <w:szCs w:val="32"/>
        </w:rPr>
        <w:t xml:space="preserve">供应商资格声明函</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南京市江宁区人民政府淳化街道办事处</w:t>
      </w:r>
      <w:r>
        <w:rPr>
          <w:rFonts w:hint="eastAsia" w:ascii="Times New Roman" w:hAnsi="Times New Roman" w:eastAsia="宋体" w:cs="Times New Roman"/>
          <w:szCs w:val="24"/>
        </w:rPr>
        <w:t xml:space="preserve"> </w:t>
      </w:r>
      <w:r>
        <w:rPr>
          <w:rFonts w:hint="eastAsia" w:ascii="Times New Roman" w:hAnsi="Times New Roman" w:eastAsia="宋体" w:cs="Times New Roman"/>
          <w:szCs w:val="24"/>
        </w:rPr>
        <w:t xml:space="preserve">：</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你们项目名称：</w:t>
      </w:r>
      <w:r>
        <w:rPr>
          <w:rFonts w:hint="eastAsia" w:ascii="Times New Roman" w:hAnsi="Times New Roman" w:eastAsia="宋体" w:cs="Times New Roman"/>
          <w:szCs w:val="24"/>
          <w:u w:val="single"/>
        </w:rPr>
        <w:t xml:space="preserve">淳化农业园区粮食仓储防爆报警、恒温恒湿、环境控制等配套设备采购</w:t>
      </w:r>
      <w:r>
        <w:rPr>
          <w:rFonts w:hint="eastAsia" w:ascii="Times New Roman" w:hAnsi="Times New Roman" w:eastAsia="宋体" w:cs="Times New Roman"/>
          <w:szCs w:val="24"/>
        </w:rPr>
        <w:t xml:space="preserve">（项目编号为：</w:t>
      </w:r>
      <w:r>
        <w:rPr>
          <w:rFonts w:ascii="Times New Roman" w:hAnsi="Times New Roman" w:eastAsia="宋体" w:cs="Times New Roman"/>
          <w:szCs w:val="24"/>
          <w:u w:val="single"/>
        </w:rPr>
        <w:t xml:space="preserve">JSZC-320115-FBYY-G2024-0008</w:t>
      </w:r>
      <w:r>
        <w:rPr>
          <w:rFonts w:hint="eastAsia" w:ascii="Times New Roman" w:hAnsi="Times New Roman" w:eastAsia="宋体" w:cs="Times New Roman"/>
          <w:szCs w:val="24"/>
        </w:rPr>
        <w:t xml:space="preserve">）招标文件（包括更正公告，如果有的话）收悉，我们经详细审阅和研究，现决定参加投标。</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1</w:t>
      </w:r>
      <w:r>
        <w:rPr>
          <w:rFonts w:hint="eastAsia" w:ascii="Times New Roman" w:hAnsi="Times New Roman" w:eastAsia="宋体" w:cs="Times New Roman"/>
          <w:szCs w:val="24"/>
        </w:rPr>
        <w:t xml:space="preserve">、我们郑重承诺：我们是符合采购文件中规定的供应商，并严格遵守采购文件中的规定，本投标文件中提供的所有材料均是真实有效的。</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2</w:t>
      </w:r>
      <w:r>
        <w:rPr>
          <w:rFonts w:hint="eastAsia" w:ascii="Times New Roman" w:hAnsi="Times New Roman" w:eastAsia="宋体" w:cs="Times New Roman"/>
          <w:szCs w:val="24"/>
        </w:rPr>
        <w:t xml:space="preserve">、我们已详细审核全部采购文件及其有效补充文件，我们接受采购文件的所有的条款和规定。我们放弃对采购文件任何误解的权利，提交投标文件后，不对采购文件本身提出质疑。否则，属于不诚信和故意扰乱采购活动行为，我们将无条件接受处罚。</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3</w:t>
      </w:r>
      <w:r>
        <w:rPr>
          <w:rFonts w:hint="eastAsia" w:ascii="Times New Roman" w:hAnsi="Times New Roman" w:eastAsia="宋体" w:cs="Times New Roman"/>
          <w:szCs w:val="24"/>
        </w:rPr>
        <w:t xml:space="preserve">、我们同意按照本采购文件第二章“投标供应商须知”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4</w:t>
      </w:r>
      <w:r>
        <w:rPr>
          <w:rFonts w:hint="eastAsia" w:ascii="Times New Roman" w:hAnsi="Times New Roman" w:eastAsia="宋体" w:cs="Times New Roman"/>
          <w:szCs w:val="24"/>
        </w:rPr>
        <w:t xml:space="preserve">、我们同意提供采购代理机构要求的有关本次采购的所有资料。</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5</w:t>
      </w:r>
      <w:r>
        <w:rPr>
          <w:rFonts w:hint="eastAsia" w:ascii="Times New Roman" w:hAnsi="Times New Roman" w:eastAsia="宋体" w:cs="Times New Roman"/>
          <w:szCs w:val="24"/>
        </w:rPr>
        <w:t xml:space="preserve">、我们理解，你们无义务必须接受投标报价最低的投标，并有权拒绝所有的投标。同时也理解你们不承担我们本次投标的费用。</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6</w:t>
      </w:r>
      <w:r>
        <w:rPr>
          <w:rFonts w:hint="eastAsia" w:ascii="Times New Roman" w:hAnsi="Times New Roman" w:eastAsia="宋体" w:cs="Times New Roman"/>
          <w:szCs w:val="24"/>
        </w:rPr>
        <w:t xml:space="preserve">、如果我们中标，为执行合同，我们将按供应商须知有关要求提供必要的履约保证。</w:t>
      </w:r>
      <w:r/>
    </w:p>
    <w:p>
      <w:pPr>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ind w:left="1260"/>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ind w:left="1260"/>
        <w:rPr>
          <w:rFonts w:ascii="Times New Roman" w:hAnsi="Times New Roman" w:eastAsia="宋体" w:cs="Times New Roman"/>
          <w:szCs w:val="24"/>
        </w:rPr>
      </w:pPr>
      <w:r>
        <w:rPr>
          <w:rFonts w:ascii="Times New Roman" w:hAnsi="Times New Roman" w:eastAsia="宋体" w:cs="Times New Roman"/>
          <w:szCs w:val="24"/>
        </w:rPr>
      </w:r>
      <w:r/>
    </w:p>
    <w:p>
      <w:pPr>
        <w:ind w:firstLine="25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供应商（盖章）：</w:t>
      </w:r>
      <w:r/>
    </w:p>
    <w:p>
      <w:pPr>
        <w:ind w:firstLine="25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法定代表人或授权代表（签字或盖章）：</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地址：</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电话：传真：</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日期：</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年</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月</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日</w:t>
      </w:r>
      <w:r/>
    </w:p>
    <w:p>
      <w:pPr>
        <w:ind w:firstLine="3463"/>
        <w:jc w:val="left"/>
        <w:spacing w:line="360" w:lineRule="auto"/>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r>
      <w:r/>
    </w:p>
    <w:p>
      <w:pPr>
        <w:ind w:firstLine="3463"/>
        <w:jc w:val="left"/>
        <w:spacing w:line="360" w:lineRule="auto"/>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r>
      <w:r/>
    </w:p>
    <w:p>
      <w:pPr>
        <w:ind w:firstLine="3463"/>
        <w:jc w:val="left"/>
        <w:spacing w:line="360" w:lineRule="auto"/>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r>
      <w:r/>
    </w:p>
    <w:p>
      <w:pPr>
        <w:ind w:firstLine="2233"/>
        <w:jc w:val="left"/>
        <w:spacing w:line="360" w:lineRule="auto"/>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二、</w:t>
      </w:r>
      <w:r>
        <w:rPr>
          <w:rFonts w:ascii="Times New Roman" w:hAnsi="Times New Roman" w:eastAsia="宋体" w:cs="Times New Roman"/>
          <w:b/>
          <w:bCs/>
          <w:sz w:val="32"/>
          <w:szCs w:val="32"/>
        </w:rPr>
        <w:t xml:space="preserve">特定资格要求的证明文件</w:t>
      </w:r>
      <w:r/>
    </w:p>
    <w:p>
      <w:pPr>
        <w:ind w:firstLine="3678"/>
        <w:jc w:val="left"/>
        <w:spacing w:line="360" w:lineRule="auto"/>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（无）</w:t>
      </w:r>
      <w:r/>
    </w:p>
    <w:p>
      <w:pPr>
        <w:ind w:firstLine="3534"/>
        <w:keepLines/>
        <w:keepNext/>
        <w:spacing w:before="260" w:after="260" w:line="413" w:lineRule="auto"/>
        <w:tabs>
          <w:tab w:val="left" w:pos="312" w:leader="none"/>
        </w:tabs>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2715"/>
        <w:keepLines/>
        <w:keepNext/>
        <w:spacing w:before="260" w:after="260" w:line="413" w:lineRule="auto"/>
        <w:tabs>
          <w:tab w:val="left" w:pos="312" w:leader="none"/>
        </w:tabs>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三、</w:t>
      </w:r>
      <w:r>
        <w:rPr>
          <w:rFonts w:hint="eastAsia" w:ascii="Times New Roman" w:hAnsi="Times New Roman" w:eastAsia="宋体" w:cs="Times New Roman"/>
          <w:b/>
          <w:bCs/>
          <w:sz w:val="32"/>
          <w:szCs w:val="32"/>
        </w:rPr>
        <w:t xml:space="preserve">法人授权书</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南京市江宁区人民政府淳化街道办事处</w:t>
      </w:r>
      <w:r>
        <w:rPr>
          <w:rFonts w:hint="eastAsia" w:ascii="Times New Roman" w:hAnsi="Times New Roman" w:eastAsia="宋体" w:cs="Times New Roman"/>
          <w:szCs w:val="24"/>
        </w:rPr>
        <w:t xml:space="preserve"> </w:t>
      </w:r>
      <w:r>
        <w:rPr>
          <w:rFonts w:hint="eastAsia" w:ascii="Times New Roman" w:hAnsi="Times New Roman" w:eastAsia="宋体" w:cs="Times New Roman"/>
          <w:szCs w:val="24"/>
        </w:rPr>
        <w:t xml:space="preserve">：</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本授权书宣告：</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委托单位：</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地址：</w:t>
      </w:r>
      <w:r>
        <w:rPr>
          <w:rFonts w:hint="eastAsia" w:ascii="Times New Roman" w:hAnsi="Times New Roman" w:eastAsia="宋体" w:cs="Times New Roman"/>
          <w:szCs w:val="24"/>
        </w:rPr>
        <w:t xml:space="preserve">    </w:t>
      </w:r>
      <w:r>
        <w:rPr>
          <w:rFonts w:hint="eastAsia" w:ascii="Times New Roman" w:hAnsi="Times New Roman" w:eastAsia="宋体" w:cs="Times New Roman"/>
          <w:szCs w:val="24"/>
        </w:rPr>
        <w:t xml:space="preserve">法定代表人：</w:t>
      </w:r>
      <w:r/>
    </w:p>
    <w:p>
      <w:pPr>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受托人：</w:t>
      </w:r>
      <w:r>
        <w:rPr>
          <w:rFonts w:hint="eastAsia" w:ascii="Times New Roman" w:hAnsi="Times New Roman" w:eastAsia="宋体" w:cs="Times New Roman"/>
          <w:szCs w:val="24"/>
        </w:rPr>
        <w:t xml:space="preserve">   </w:t>
      </w:r>
      <w:r>
        <w:rPr>
          <w:rFonts w:hint="eastAsia" w:ascii="Times New Roman" w:hAnsi="Times New Roman" w:eastAsia="宋体" w:cs="Times New Roman"/>
          <w:szCs w:val="24"/>
        </w:rPr>
        <w:t xml:space="preserve">姓名</w:t>
      </w:r>
      <w:r>
        <w:rPr>
          <w:rFonts w:hint="eastAsia" w:ascii="Times New Roman" w:hAnsi="Times New Roman" w:eastAsia="宋体" w:cs="Times New Roman"/>
          <w:szCs w:val="24"/>
        </w:rPr>
        <w:t xml:space="preserve">    </w:t>
      </w:r>
      <w:r>
        <w:rPr>
          <w:rFonts w:hint="eastAsia" w:ascii="Times New Roman" w:hAnsi="Times New Roman" w:eastAsia="宋体" w:cs="Times New Roman"/>
          <w:szCs w:val="24"/>
        </w:rPr>
        <w:t xml:space="preserve">性别：</w:t>
      </w:r>
      <w:r>
        <w:rPr>
          <w:rFonts w:hint="eastAsia" w:ascii="Times New Roman" w:hAnsi="Times New Roman" w:eastAsia="宋体" w:cs="Times New Roman"/>
          <w:szCs w:val="24"/>
        </w:rPr>
        <w:t xml:space="preserve">    </w:t>
      </w:r>
      <w:r>
        <w:rPr>
          <w:rFonts w:hint="eastAsia" w:ascii="Times New Roman" w:hAnsi="Times New Roman" w:eastAsia="宋体" w:cs="Times New Roman"/>
          <w:szCs w:val="24"/>
        </w:rPr>
        <w:t xml:space="preserve">出生日期：</w:t>
      </w:r>
      <w:r>
        <w:rPr>
          <w:rFonts w:hint="eastAsia" w:ascii="Times New Roman" w:hAnsi="Times New Roman" w:eastAsia="宋体" w:cs="Times New Roman"/>
          <w:szCs w:val="24"/>
        </w:rPr>
        <w:t xml:space="preserve">  </w:t>
      </w:r>
      <w:r>
        <w:rPr>
          <w:rFonts w:hint="eastAsia" w:ascii="Times New Roman" w:hAnsi="Times New Roman" w:eastAsia="宋体" w:cs="Times New Roman"/>
          <w:szCs w:val="24"/>
          <w:u w:val="single"/>
        </w:rPr>
        <w:t xml:space="preserve">年</w:t>
      </w:r>
      <w:r>
        <w:rPr>
          <w:rFonts w:hint="eastAsia" w:ascii="Times New Roman" w:hAnsi="Times New Roman" w:eastAsia="宋体" w:cs="Times New Roman"/>
          <w:szCs w:val="24"/>
          <w:u w:val="single"/>
        </w:rPr>
        <w:t xml:space="preserve">  </w:t>
      </w:r>
      <w:r>
        <w:rPr>
          <w:rFonts w:hint="eastAsia" w:ascii="Times New Roman" w:hAnsi="Times New Roman" w:eastAsia="宋体" w:cs="Times New Roman"/>
          <w:szCs w:val="24"/>
          <w:u w:val="single"/>
        </w:rPr>
        <w:t xml:space="preserve">月</w:t>
      </w:r>
      <w:r>
        <w:rPr>
          <w:rFonts w:hint="eastAsia" w:ascii="Times New Roman" w:hAnsi="Times New Roman" w:eastAsia="宋体" w:cs="Times New Roman"/>
          <w:szCs w:val="24"/>
          <w:u w:val="single"/>
        </w:rPr>
        <w:t xml:space="preserve">  </w:t>
      </w:r>
      <w:r>
        <w:rPr>
          <w:rFonts w:hint="eastAsia" w:ascii="Times New Roman" w:hAnsi="Times New Roman" w:eastAsia="宋体" w:cs="Times New Roman"/>
          <w:szCs w:val="24"/>
          <w:u w:val="single"/>
        </w:rPr>
        <w:t xml:space="preserve">日</w:t>
      </w:r>
      <w:r/>
    </w:p>
    <w:p>
      <w:pPr>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所在单位：</w:t>
      </w:r>
      <w:r>
        <w:rPr>
          <w:rFonts w:hint="eastAsia" w:ascii="Times New Roman" w:hAnsi="Times New Roman" w:eastAsia="宋体" w:cs="Times New Roman"/>
          <w:szCs w:val="24"/>
        </w:rPr>
        <w:t xml:space="preserve">   </w:t>
      </w:r>
      <w:r>
        <w:rPr>
          <w:rFonts w:hint="eastAsia" w:ascii="Times New Roman" w:hAnsi="Times New Roman" w:eastAsia="宋体" w:cs="Times New Roman"/>
          <w:szCs w:val="24"/>
        </w:rPr>
        <w:t xml:space="preserve">职务：</w:t>
      </w:r>
      <w:r/>
    </w:p>
    <w:p>
      <w:pPr>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身份证：</w:t>
      </w:r>
      <w:r>
        <w:rPr>
          <w:rFonts w:hint="eastAsia" w:ascii="Times New Roman" w:hAnsi="Times New Roman" w:eastAsia="宋体" w:cs="Times New Roman"/>
          <w:szCs w:val="24"/>
        </w:rPr>
        <w:t xml:space="preserve">     </w:t>
      </w:r>
      <w:r>
        <w:rPr>
          <w:rFonts w:hint="eastAsia" w:ascii="Times New Roman" w:hAnsi="Times New Roman" w:eastAsia="宋体" w:cs="Times New Roman"/>
          <w:szCs w:val="24"/>
        </w:rPr>
        <w:t xml:space="preserve">联系方式</w:t>
      </w:r>
      <w:r>
        <w:rPr>
          <w:rFonts w:hint="eastAsia" w:ascii="Times New Roman" w:hAnsi="Times New Roman" w:eastAsia="宋体" w:cs="Times New Roman"/>
          <w:szCs w:val="24"/>
        </w:rPr>
        <w:t xml:space="preserve">: </w:t>
      </w:r>
      <w:r/>
    </w:p>
    <w:p>
      <w:pPr>
        <w:ind w:firstLine="84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兹委托受托人合法地代表我单位参加南京市江宁区人民政府淳化街道办事处</w:t>
      </w:r>
      <w:r>
        <w:rPr>
          <w:rFonts w:hint="eastAsia" w:ascii="Times New Roman" w:hAnsi="Times New Roman" w:eastAsia="宋体" w:cs="Times New Roman"/>
          <w:szCs w:val="24"/>
        </w:rPr>
        <w:t xml:space="preserve"> </w:t>
      </w:r>
      <w:r>
        <w:rPr>
          <w:rFonts w:hint="eastAsia" w:ascii="Times New Roman" w:hAnsi="Times New Roman" w:eastAsia="宋体" w:cs="Times New Roman"/>
          <w:szCs w:val="24"/>
        </w:rPr>
        <w:t xml:space="preserve">组织的项目名称</w:t>
      </w:r>
      <w:r>
        <w:rPr>
          <w:rFonts w:hint="eastAsia" w:ascii="Times New Roman" w:hAnsi="Times New Roman" w:eastAsia="宋体" w:cs="Times New Roman"/>
          <w:szCs w:val="24"/>
          <w:u w:val="single"/>
        </w:rPr>
        <w:t xml:space="preserve">：淳化农业园区粮食仓储防爆报警、恒温恒湿、环境控制等配套设备采购</w:t>
      </w:r>
      <w:r>
        <w:rPr>
          <w:rFonts w:hint="eastAsia" w:ascii="Times New Roman" w:hAnsi="Times New Roman" w:eastAsia="宋体" w:cs="Times New Roman"/>
          <w:szCs w:val="24"/>
        </w:rPr>
        <w:t xml:space="preserve">（项目编号为：</w:t>
      </w:r>
      <w:r>
        <w:rPr>
          <w:rFonts w:ascii="Times New Roman" w:hAnsi="Times New Roman" w:eastAsia="宋体" w:cs="Times New Roman"/>
          <w:szCs w:val="24"/>
          <w:u w:val="single"/>
        </w:rPr>
        <w:t xml:space="preserve">JSZC-320115-FBYY-G2024-0008</w:t>
      </w:r>
      <w:r>
        <w:rPr>
          <w:rFonts w:hint="eastAsia" w:ascii="Times New Roman" w:hAnsi="Times New Roman" w:eastAsia="宋体" w:cs="Times New Roman"/>
          <w:szCs w:val="24"/>
        </w:rPr>
        <w:t xml:space="preserve">）的采购活动，受托人有权在该投标活动中，以我单位的名义签署投标书和投标文件，与招标代理机构协商、澄清、解释并执行一切与此有关的事项。</w:t>
      </w:r>
      <w:r>
        <w:rPr>
          <w:rFonts w:hint="eastAsia" w:ascii="Times New Roman" w:hAnsi="Times New Roman" w:eastAsia="宋体" w:cs="Times New Roman"/>
          <w:szCs w:val="24"/>
        </w:rPr>
        <w:t xml:space="preserve">  </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受托人在办理上述事宜过程中以其自己的名义所签署的所有文件我均予以承认。受托人无转委托权。</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委托期限：至上述事宜处理完毕止。</w:t>
      </w:r>
      <w:r/>
    </w:p>
    <w:p>
      <w:pPr>
        <w:ind w:left="1260"/>
        <w:rPr>
          <w:rFonts w:ascii="Times New Roman" w:hAnsi="Times New Roman" w:eastAsia="宋体" w:cs="Times New Roman"/>
          <w:szCs w:val="24"/>
        </w:rPr>
      </w:pPr>
      <w:r>
        <w:rPr>
          <w:rFonts w:ascii="Times New Roman" w:hAnsi="Times New Roman" w:eastAsia="宋体" w:cs="Times New Roman"/>
          <w:szCs w:val="24"/>
        </w:rPr>
      </w:r>
      <w:r/>
    </w:p>
    <w:p>
      <w:pPr>
        <w:spacing w:line="440" w:lineRule="exact"/>
        <w:rPr>
          <w:rFonts w:ascii="Times New Roman" w:hAnsi="Times New Roman" w:eastAsia="宋体" w:cs="Times New Roman"/>
          <w:b/>
          <w:bCs/>
          <w:szCs w:val="24"/>
        </w:rPr>
      </w:pPr>
      <w:r>
        <w:rPr>
          <w:rFonts w:hint="eastAsia" w:ascii="Times New Roman" w:hAnsi="Times New Roman" w:eastAsia="宋体" w:cs="Times New Roman"/>
          <w:b/>
          <w:bCs/>
          <w:szCs w:val="24"/>
        </w:rPr>
        <w:t xml:space="preserve">附：授权代表身份证：</w:t>
      </w:r>
      <w:r/>
    </w:p>
    <w:p>
      <w:pPr>
        <w:jc w:val="right"/>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供应商：（盖章）</w:t>
      </w:r>
      <w:r/>
    </w:p>
    <w:p>
      <w:pPr>
        <w:jc w:val="right"/>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法定代表人（签字或签章）：</w:t>
      </w:r>
      <w:r/>
    </w:p>
    <w:p>
      <w:pPr>
        <w:jc w:val="right"/>
        <w:spacing w:line="440" w:lineRule="exact"/>
        <w:rPr>
          <w:rFonts w:ascii="Times New Roman" w:hAnsi="Times New Roman" w:eastAsia="宋体" w:cs="Times New Roman"/>
          <w:b/>
          <w:bCs/>
          <w:szCs w:val="24"/>
        </w:rPr>
      </w:pPr>
      <w:r>
        <w:rPr>
          <w:rFonts w:ascii="Times New Roman" w:hAnsi="Times New Roman" w:eastAsia="宋体" w:cs="Times New Roman"/>
          <w:b/>
          <w:bCs/>
          <w:szCs w:val="24"/>
        </w:rPr>
      </w:r>
      <w:r/>
    </w:p>
    <w:p>
      <w:pPr>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年月日</w:t>
      </w:r>
      <w:r/>
    </w:p>
    <w:p>
      <w:pPr>
        <w:ind w:firstLine="2715"/>
        <w:keepLines/>
        <w:keepNext/>
        <w:spacing w:before="260" w:after="260" w:line="413" w:lineRule="auto"/>
        <w:tabs>
          <w:tab w:val="left" w:pos="312" w:leader="none"/>
        </w:tabs>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四、</w:t>
      </w:r>
      <w:r>
        <w:rPr>
          <w:rFonts w:hint="eastAsia" w:ascii="Times New Roman" w:hAnsi="Times New Roman" w:eastAsia="宋体" w:cs="Times New Roman"/>
          <w:b/>
          <w:bCs/>
          <w:sz w:val="32"/>
          <w:szCs w:val="32"/>
        </w:rPr>
        <w:t xml:space="preserve">小微企业声明函</w:t>
      </w:r>
      <w:r/>
    </w:p>
    <w:p>
      <w:pPr>
        <w:jc w:val="center"/>
        <w:spacing w:line="360" w:lineRule="auto"/>
        <w:rPr>
          <w:rFonts w:ascii="方正小标宋简体" w:hAnsi="方正小标宋简体" w:eastAsia="方正小标宋简体" w:cs="方正小标宋简体"/>
          <w:sz w:val="32"/>
          <w:szCs w:val="32"/>
        </w:rPr>
        <w:outlineLvl w:val="0"/>
      </w:pPr>
      <w:r/>
      <w:bookmarkStart w:id="14" w:name="_Toc32741"/>
      <w:r/>
      <w:bookmarkStart w:id="15" w:name="_Toc25429"/>
      <w:r/>
      <w:bookmarkStart w:id="16" w:name="_Toc169614981"/>
      <w:r>
        <w:rPr>
          <w:rFonts w:hint="eastAsia" w:ascii="方正小标宋简体" w:hAnsi="方正小标宋简体" w:eastAsia="方正小标宋简体" w:cs="方正小标宋简体"/>
          <w:sz w:val="32"/>
          <w:szCs w:val="32"/>
        </w:rPr>
        <w:t xml:space="preserve">中小企业声明函（货物）</w:t>
      </w:r>
      <w:bookmarkEnd w:id="14"/>
      <w:r/>
      <w:bookmarkEnd w:id="15"/>
      <w:r/>
      <w:bookmarkEnd w:id="16"/>
      <w:r/>
      <w:r/>
    </w:p>
    <w:p>
      <w:pPr>
        <w:ind w:firstLine="36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JSZC-</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60" w:lineRule="auto"/>
        <w:rPr>
          <w:rFonts w:ascii="宋体" w:hAnsi="宋体"/>
          <w:i/>
          <w:sz w:val="24"/>
          <w:szCs w:val="24"/>
          <w:u w:val="single"/>
        </w:rPr>
      </w:pPr>
      <w:r>
        <w:rPr>
          <w:rFonts w:hint="eastAsia" w:ascii="宋体" w:hAnsi="宋体"/>
          <w:sz w:val="24"/>
          <w:szCs w:val="24"/>
        </w:rPr>
        <w:t xml:space="preserve">1.（标的名称）属于行业（采购文件中明确的所属行业）；制造商为（企业名称），从业人员人，营业收入为万元，资产总额为万元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i/>
          <w:sz w:val="24"/>
          <w:szCs w:val="24"/>
        </w:rPr>
      </w:pPr>
      <w:r>
        <w:rPr>
          <w:rFonts w:hint="eastAsia" w:ascii="宋体" w:hAnsi="宋体"/>
          <w:sz w:val="24"/>
          <w:szCs w:val="24"/>
        </w:rPr>
        <w:t xml:space="preserve">2.（标的名称）属于行业（采购文件中明确的所属行业）；制造商为（企业名称），从业人员人，营业收入为万元，资产总额为万元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36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r/>
      <w:r/>
    </w:p>
    <w:p>
      <w:pPr>
        <w:ind w:right="180" w:firstLine="360"/>
        <w:jc w:val="center"/>
        <w:spacing w:line="560" w:lineRule="exact"/>
        <w:rPr>
          <w:rFonts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rPr>
      </w:pPr>
      <w:r>
        <w:rPr>
          <w:rFonts w:hint="eastAsia" w:ascii="宋体" w:hAnsi="宋体"/>
          <w:sz w:val="24"/>
          <w:szCs w:val="24"/>
        </w:rPr>
      </w:r>
      <w:r/>
    </w:p>
    <w:p>
      <w:pPr>
        <w:spacing w:line="560" w:lineRule="exact"/>
        <w:rPr>
          <w:sz w:val="24"/>
          <w:szCs w:val="24"/>
        </w:rPr>
      </w:pPr>
      <w:r>
        <w:rPr>
          <w:rFonts w:hint="eastAsia" w:ascii="宋体" w:hAnsi="宋体"/>
          <w:sz w:val="24"/>
          <w:szCs w:val="24"/>
        </w:rPr>
        <w:t xml:space="preserve">备注：从业人员、营业收入、资产总额填报上一年度数据，无上一年度数据的新成立企业可不填报。2.在所属企业类型前的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630"/>
        <w:keepLines/>
        <w:keepNext/>
        <w:spacing w:before="260" w:after="260" w:line="413" w:lineRule="auto"/>
        <w:tabs>
          <w:tab w:val="left" w:pos="312" w:leader="none"/>
        </w:tabs>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五</w:t>
      </w:r>
      <w:r>
        <w:rPr>
          <w:rFonts w:hint="eastAsia" w:ascii="Times New Roman" w:hAnsi="Times New Roman" w:eastAsia="宋体" w:cs="Times New Roman"/>
          <w:b/>
          <w:bCs/>
          <w:sz w:val="32"/>
          <w:szCs w:val="32"/>
        </w:rPr>
        <w:t xml:space="preserve">、</w:t>
      </w:r>
      <w:r>
        <w:rPr>
          <w:rFonts w:hint="eastAsia" w:ascii="Times New Roman" w:hAnsi="Times New Roman" w:eastAsia="宋体" w:cs="Times New Roman"/>
          <w:b/>
          <w:bCs/>
          <w:sz w:val="32"/>
          <w:szCs w:val="32"/>
        </w:rPr>
        <w:t xml:space="preserve">残疾人福利性单位声明函或监狱企业证明</w:t>
      </w:r>
      <w:r/>
    </w:p>
    <w:p>
      <w:pPr>
        <w:ind w:firstLine="420"/>
        <w:jc w:val="center"/>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残疾人福利性单位声明函</w:t>
      </w:r>
      <w:r/>
    </w:p>
    <w:p>
      <w:pPr>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本单位对上述声明的真实性负责。如有虚假，将依法承担相应责任。</w:t>
      </w:r>
      <w:r/>
    </w:p>
    <w:p>
      <w:pPr>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                                                                                               供应商（盖章）：</w:t>
      </w:r>
      <w:r/>
    </w:p>
    <w:p>
      <w:pPr>
        <w:ind w:firstLine="420"/>
        <w:spacing w:before="106" w:after="106" w:line="30" w:lineRule="atLeast"/>
        <w:widowControl/>
        <w:rPr>
          <w:rFonts w:ascii="微软雅黑" w:hAnsi="微软雅黑" w:eastAsia="微软雅黑" w:cs="微软雅黑"/>
          <w:szCs w:val="21"/>
        </w:rPr>
      </w:pPr>
      <w:r>
        <w:rPr>
          <w:rFonts w:hint="eastAsia" w:ascii="微软雅黑" w:hAnsi="微软雅黑" w:eastAsia="微软雅黑" w:cs="微软雅黑"/>
          <w:szCs w:val="21"/>
        </w:rPr>
        <w:t xml:space="preserve">                                                                                                日期：</w:t>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keepLines/>
        <w:keepNext/>
        <w:spacing w:before="260" w:after="260" w:line="420" w:lineRule="exact"/>
        <w:rPr>
          <w:rFonts w:ascii="宋体" w:hAnsi="宋体" w:eastAsia="宋体" w:cs="CIDFont+F1"/>
          <w:bCs/>
          <w:sz w:val="24"/>
          <w:szCs w:val="32"/>
        </w:rPr>
        <w:outlineLvl w:val="2"/>
      </w:pPr>
      <w:r>
        <w:rPr>
          <w:rFonts w:hint="eastAsia" w:ascii="微软雅黑" w:hAnsi="微软雅黑" w:eastAsia="宋体" w:cs="微软雅黑"/>
          <w:sz w:val="32"/>
          <w:szCs w:val="24"/>
        </w:rPr>
        <w:t xml:space="preserve">属于监狱企业的证明文件（若供应商为监狱企业须提供）</w:t>
      </w:r>
      <w:r/>
    </w:p>
    <w:p>
      <w:pPr>
        <w:ind w:firstLine="480"/>
        <w:jc w:val="left"/>
        <w:spacing w:line="360" w:lineRule="auto"/>
        <w:rPr>
          <w:rFonts w:ascii="宋体" w:hAnsi="宋体" w:eastAsia="宋体" w:cs="CIDFont+F1"/>
          <w:sz w:val="24"/>
          <w:szCs w:val="24"/>
        </w:rPr>
      </w:pPr>
      <w:r>
        <w:rPr>
          <w:rFonts w:ascii="宋体" w:hAnsi="宋体" w:eastAsia="宋体" w:cs="CIDFont+F1"/>
          <w:sz w:val="24"/>
          <w:szCs w:val="24"/>
        </w:rPr>
      </w:r>
      <w:r/>
    </w:p>
    <w:p>
      <w:pPr>
        <w:ind w:firstLine="480"/>
        <w:jc w:val="left"/>
        <w:spacing w:line="360" w:lineRule="auto"/>
        <w:rPr>
          <w:rFonts w:ascii="宋体" w:hAnsi="宋体" w:eastAsia="宋体" w:cs="CIDFont+F1"/>
          <w:sz w:val="24"/>
          <w:szCs w:val="24"/>
        </w:rPr>
      </w:pPr>
      <w:r>
        <w:rPr>
          <w:rFonts w:hint="eastAsia" w:ascii="宋体" w:hAnsi="宋体" w:eastAsia="宋体" w:cs="CIDFont+F1"/>
          <w:sz w:val="24"/>
          <w:szCs w:val="24"/>
        </w:rPr>
        <w:t xml:space="preserve">提供由省级以上监狱管理局、戒毒管理局</w:t>
      </w:r>
      <w:r>
        <w:rPr>
          <w:rFonts w:ascii="宋体" w:hAnsi="宋体" w:eastAsia="宋体" w:cs="CIDFont+F1"/>
          <w:sz w:val="24"/>
          <w:szCs w:val="24"/>
        </w:rPr>
        <w:t xml:space="preserve">(</w:t>
      </w:r>
      <w:r>
        <w:rPr>
          <w:rFonts w:hint="eastAsia" w:ascii="宋体" w:hAnsi="宋体" w:eastAsia="宋体" w:cs="CIDFont+F1"/>
          <w:sz w:val="24"/>
          <w:szCs w:val="24"/>
        </w:rPr>
        <w:t xml:space="preserve">含新疆生产建设兵团</w:t>
      </w:r>
      <w:r>
        <w:rPr>
          <w:rFonts w:ascii="宋体" w:hAnsi="宋体" w:eastAsia="宋体" w:cs="CIDFont+F1"/>
          <w:sz w:val="24"/>
          <w:szCs w:val="24"/>
        </w:rPr>
        <w:t xml:space="preserve">)</w:t>
      </w:r>
      <w:r>
        <w:rPr>
          <w:rFonts w:hint="eastAsia" w:ascii="宋体" w:hAnsi="宋体" w:eastAsia="宋体" w:cs="CIDFont+F1"/>
          <w:sz w:val="24"/>
          <w:szCs w:val="24"/>
        </w:rPr>
        <w:t xml:space="preserve">出具的属于监狱企业的证明文件。</w:t>
      </w:r>
      <w:r/>
    </w:p>
    <w:p>
      <w:pPr>
        <w:ind w:firstLine="420"/>
        <w:spacing w:before="106" w:after="106" w:line="30" w:lineRule="atLeast"/>
        <w:widowControl/>
        <w:rPr>
          <w:rFonts w:ascii="宋体" w:hAnsi="宋体" w:eastAsia="宋体" w:cs="宋体"/>
          <w:szCs w:val="21"/>
        </w:rPr>
        <w:sectPr>
          <w:headerReference w:type="default" r:id="rId8"/>
          <w:footerReference w:type="default" r:id="rId13"/>
          <w:footerReference w:type="first" r:id="rId14"/>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ascii="宋体" w:hAnsi="宋体" w:eastAsia="宋体" w:cs="宋体"/>
          <w:szCs w:val="21"/>
        </w:rPr>
      </w:r>
      <w:r/>
    </w:p>
    <w:p>
      <w:pPr>
        <w:ind w:firstLine="4587"/>
        <w:spacing w:before="106" w:after="106" w:line="30" w:lineRule="atLeast"/>
        <w:widowControl/>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w:t>
      </w:r>
      <w:r>
        <w:rPr>
          <w:rFonts w:hint="eastAsia" w:ascii="Times New Roman" w:hAnsi="Times New Roman" w:eastAsia="宋体" w:cs="Times New Roman"/>
          <w:b/>
          <w:bCs/>
          <w:sz w:val="32"/>
          <w:szCs w:val="32"/>
        </w:rPr>
        <w:t xml:space="preserve">、</w:t>
      </w:r>
      <w:r>
        <w:rPr>
          <w:rFonts w:hint="eastAsia" w:ascii="Times New Roman" w:hAnsi="Times New Roman" w:eastAsia="宋体" w:cs="Times New Roman"/>
          <w:b/>
          <w:bCs/>
          <w:sz w:val="32"/>
          <w:szCs w:val="32"/>
        </w:rPr>
        <w:t xml:space="preserve">分项报价表</w:t>
      </w:r>
      <w:r/>
    </w:p>
    <w:tbl>
      <w:tblPr>
        <w:tblW w:w="1402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9"/>
        <w:gridCol w:w="915"/>
        <w:gridCol w:w="1151"/>
        <w:gridCol w:w="1515"/>
        <w:gridCol w:w="5805"/>
        <w:gridCol w:w="960"/>
        <w:gridCol w:w="825"/>
        <w:gridCol w:w="1095"/>
        <w:gridCol w:w="1020"/>
      </w:tblGrid>
      <w:tr>
        <w:trPr>
          <w:trHeight w:val="750"/>
        </w:trPr>
        <w:tc>
          <w:tcPr>
            <w:shd w:val="clear" w:color="auto" w:fill="auto"/>
            <w:tcW w:w="739" w:type="dxa"/>
            <w:vAlign w:val="center"/>
            <w:textDirection w:val="lrTb"/>
            <w:noWrap w:val="false"/>
          </w:tcPr>
          <w:p>
            <w:pPr>
              <w:jc w:val="center"/>
              <w:widowControl/>
              <w:rPr>
                <w:rFonts w:ascii="宋体" w:hAnsi="宋体" w:eastAsia="宋体" w:cs="宋体"/>
                <w:b/>
                <w:bCs/>
                <w:sz w:val="28"/>
                <w:szCs w:val="28"/>
              </w:rPr>
            </w:pPr>
            <w:r>
              <w:rPr>
                <w:rFonts w:hint="eastAsia" w:ascii="宋体" w:hAnsi="宋体" w:eastAsia="宋体" w:cs="宋体"/>
                <w:b/>
                <w:bCs/>
                <w:sz w:val="28"/>
                <w:szCs w:val="28"/>
              </w:rPr>
              <w:t xml:space="preserve">序号</w:t>
            </w:r>
            <w:r/>
          </w:p>
        </w:tc>
        <w:tc>
          <w:tcPr>
            <w:shd w:val="clear" w:color="auto" w:fill="auto"/>
            <w:tcW w:w="915" w:type="dxa"/>
            <w:vAlign w:val="center"/>
            <w:textDirection w:val="lrTb"/>
            <w:noWrap w:val="false"/>
          </w:tcPr>
          <w:p>
            <w:pPr>
              <w:jc w:val="center"/>
              <w:widowControl/>
              <w:rPr>
                <w:rFonts w:ascii="宋体" w:hAnsi="宋体" w:eastAsia="宋体" w:cs="宋体"/>
                <w:b/>
                <w:bCs/>
                <w:sz w:val="28"/>
                <w:szCs w:val="28"/>
              </w:rPr>
            </w:pPr>
            <w:r>
              <w:rPr>
                <w:rFonts w:hint="eastAsia" w:ascii="宋体" w:hAnsi="宋体" w:eastAsia="宋体" w:cs="宋体"/>
                <w:b/>
                <w:bCs/>
                <w:sz w:val="28"/>
                <w:szCs w:val="28"/>
              </w:rPr>
              <w:t xml:space="preserve">名称</w:t>
            </w:r>
            <w:r/>
          </w:p>
        </w:tc>
        <w:tc>
          <w:tcPr>
            <w:gridSpan w:val="2"/>
            <w:shd w:val="clear" w:color="auto" w:fill="auto"/>
            <w:tcW w:w="2666" w:type="dxa"/>
            <w:vAlign w:val="center"/>
            <w:textDirection w:val="lrTb"/>
            <w:noWrap w:val="false"/>
          </w:tcPr>
          <w:p>
            <w:pPr>
              <w:jc w:val="center"/>
              <w:widowControl/>
              <w:rPr>
                <w:rFonts w:ascii="宋体" w:hAnsi="宋体" w:eastAsia="宋体" w:cs="宋体"/>
                <w:b/>
                <w:bCs/>
                <w:sz w:val="28"/>
                <w:szCs w:val="28"/>
              </w:rPr>
            </w:pPr>
            <w:r>
              <w:rPr>
                <w:rFonts w:hint="eastAsia" w:ascii="宋体" w:hAnsi="宋体" w:eastAsia="宋体" w:cs="宋体"/>
                <w:b/>
                <w:bCs/>
                <w:sz w:val="28"/>
                <w:szCs w:val="28"/>
              </w:rPr>
              <w:t xml:space="preserve">建设内容</w:t>
            </w:r>
            <w:r/>
          </w:p>
        </w:tc>
        <w:tc>
          <w:tcPr>
            <w:shd w:val="clear" w:color="auto" w:fill="auto"/>
            <w:tcW w:w="5805" w:type="dxa"/>
            <w:vAlign w:val="center"/>
            <w:textDirection w:val="lrTb"/>
            <w:noWrap w:val="false"/>
          </w:tcPr>
          <w:p>
            <w:pPr>
              <w:ind w:right="748"/>
              <w:jc w:val="center"/>
              <w:widowControl/>
              <w:rPr>
                <w:rFonts w:ascii="宋体" w:hAnsi="宋体" w:eastAsia="宋体" w:cs="宋体"/>
                <w:b/>
                <w:bCs/>
                <w:sz w:val="28"/>
                <w:szCs w:val="28"/>
              </w:rPr>
            </w:pPr>
            <w:r>
              <w:rPr>
                <w:rFonts w:hint="eastAsia" w:ascii="宋体" w:hAnsi="宋体" w:eastAsia="宋体" w:cs="宋体"/>
                <w:b/>
                <w:bCs/>
                <w:sz w:val="28"/>
                <w:szCs w:val="28"/>
              </w:rPr>
              <w:t xml:space="preserve">产品特征及功能描述</w:t>
            </w:r>
            <w:r/>
          </w:p>
        </w:tc>
        <w:tc>
          <w:tcPr>
            <w:shd w:val="clear" w:color="auto" w:fill="auto"/>
            <w:tcW w:w="960" w:type="dxa"/>
            <w:vAlign w:val="center"/>
            <w:textDirection w:val="lrTb"/>
            <w:noWrap w:val="false"/>
          </w:tcPr>
          <w:p>
            <w:pPr>
              <w:jc w:val="center"/>
              <w:widowControl/>
              <w:rPr>
                <w:rFonts w:ascii="宋体" w:hAnsi="宋体" w:eastAsia="宋体" w:cs="宋体"/>
                <w:b/>
                <w:bCs/>
                <w:sz w:val="28"/>
                <w:szCs w:val="28"/>
              </w:rPr>
            </w:pPr>
            <w:r>
              <w:rPr>
                <w:rFonts w:hint="eastAsia" w:ascii="宋体" w:hAnsi="宋体" w:eastAsia="宋体" w:cs="宋体"/>
                <w:b/>
                <w:bCs/>
                <w:sz w:val="28"/>
                <w:szCs w:val="28"/>
              </w:rPr>
              <w:t xml:space="preserve">单位</w:t>
            </w:r>
            <w:r/>
          </w:p>
        </w:tc>
        <w:tc>
          <w:tcPr>
            <w:shd w:val="clear" w:color="auto" w:fill="auto"/>
            <w:tcW w:w="825" w:type="dxa"/>
            <w:vAlign w:val="center"/>
            <w:textDirection w:val="lrTb"/>
            <w:noWrap w:val="false"/>
          </w:tcPr>
          <w:p>
            <w:pPr>
              <w:jc w:val="center"/>
              <w:widowControl/>
              <w:rPr>
                <w:rFonts w:ascii="宋体" w:hAnsi="宋体" w:eastAsia="宋体" w:cs="宋体"/>
                <w:b/>
                <w:bCs/>
                <w:sz w:val="28"/>
                <w:szCs w:val="28"/>
              </w:rPr>
            </w:pPr>
            <w:r>
              <w:rPr>
                <w:rFonts w:hint="eastAsia" w:ascii="宋体" w:hAnsi="宋体" w:eastAsia="宋体" w:cs="宋体"/>
                <w:b/>
                <w:bCs/>
                <w:sz w:val="28"/>
                <w:szCs w:val="28"/>
              </w:rPr>
              <w:t xml:space="preserve">数量</w:t>
            </w:r>
            <w:r/>
          </w:p>
        </w:tc>
        <w:tc>
          <w:tcPr>
            <w:shd w:val="clear" w:color="auto" w:fill="auto"/>
            <w:tcW w:w="1095" w:type="dxa"/>
            <w:vAlign w:val="center"/>
            <w:textDirection w:val="lrTb"/>
            <w:noWrap w:val="false"/>
          </w:tcPr>
          <w:p>
            <w:pPr>
              <w:jc w:val="center"/>
              <w:widowControl/>
              <w:rPr>
                <w:rFonts w:ascii="宋体" w:hAnsi="宋体" w:eastAsia="宋体" w:cs="宋体"/>
                <w:b/>
                <w:bCs/>
                <w:sz w:val="28"/>
                <w:szCs w:val="28"/>
              </w:rPr>
            </w:pPr>
            <w:r>
              <w:rPr>
                <w:rFonts w:hint="eastAsia" w:ascii="宋体" w:hAnsi="宋体" w:eastAsia="宋体" w:cs="宋体"/>
                <w:b/>
                <w:bCs/>
                <w:color w:val="000000"/>
                <w:sz w:val="28"/>
                <w:szCs w:val="28"/>
              </w:rPr>
              <w:t xml:space="preserve">单价  （元）</w:t>
            </w:r>
            <w:r/>
          </w:p>
        </w:tc>
        <w:tc>
          <w:tcPr>
            <w:shd w:val="clear" w:color="auto" w:fill="auto"/>
            <w:tcW w:w="1020" w:type="dxa"/>
            <w:vAlign w:val="center"/>
            <w:textDirection w:val="lrTb"/>
            <w:noWrap w:val="false"/>
          </w:tcPr>
          <w:p>
            <w:pPr>
              <w:jc w:val="center"/>
              <w:widowControl/>
              <w:rPr>
                <w:rFonts w:ascii="宋体" w:hAnsi="宋体" w:eastAsia="宋体" w:cs="宋体"/>
                <w:b/>
                <w:bCs/>
                <w:sz w:val="28"/>
                <w:szCs w:val="28"/>
              </w:rPr>
            </w:pPr>
            <w:r>
              <w:rPr>
                <w:rFonts w:hint="eastAsia" w:ascii="宋体" w:hAnsi="宋体" w:eastAsia="宋体" w:cs="宋体"/>
                <w:b/>
                <w:bCs/>
                <w:color w:val="000000"/>
                <w:sz w:val="28"/>
                <w:szCs w:val="28"/>
              </w:rPr>
              <w:t xml:space="preserve">合价</w:t>
            </w:r>
            <w:r>
              <w:rPr>
                <w:rFonts w:hint="eastAsia" w:ascii="宋体" w:hAnsi="宋体" w:eastAsia="宋体" w:cs="宋体"/>
                <w:b/>
                <w:bCs/>
                <w:color w:val="000000"/>
                <w:sz w:val="28"/>
                <w:szCs w:val="28"/>
              </w:rPr>
              <w:br/>
              <w:t xml:space="preserve">（元）</w:t>
            </w:r>
            <w:r/>
          </w:p>
        </w:tc>
      </w:tr>
      <w:tr>
        <w:trPr>
          <w:trHeight w:val="1920"/>
        </w:trPr>
        <w:tc>
          <w:tcPr>
            <w:shd w:val="clear" w:color="auto" w:fill="auto"/>
            <w:tcW w:w="739"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915"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粮库智能改造</w:t>
            </w:r>
            <w:r/>
          </w:p>
        </w:tc>
        <w:tc>
          <w:tcPr>
            <w:shd w:val="clear" w:color="auto" w:fill="auto"/>
            <w:tcW w:w="1151" w:type="dxa"/>
            <w:vAlign w:val="center"/>
            <w:vMerge w:val="restart"/>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仓储粉尘防爆智能感设备</w:t>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智能粉尘检测传感器</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反应时间：100 ms</w:t>
            </w:r>
            <w:r>
              <w:rPr>
                <w:rFonts w:hint="eastAsia" w:ascii="宋体" w:hAnsi="宋体" w:eastAsia="宋体" w:cs="宋体"/>
                <w:sz w:val="24"/>
                <w:szCs w:val="24"/>
              </w:rPr>
              <w:br/>
              <w:t xml:space="preserve">测定精度：±5%（相对校正用粒子）</w:t>
            </w:r>
            <w:r>
              <w:rPr>
                <w:rFonts w:hint="eastAsia" w:ascii="宋体" w:hAnsi="宋体" w:eastAsia="宋体" w:cs="宋体"/>
                <w:sz w:val="24"/>
                <w:szCs w:val="24"/>
              </w:rPr>
              <w:br/>
              <w:t xml:space="preserve">环境温度：0~70 ℃</w:t>
            </w:r>
            <w:r>
              <w:rPr>
                <w:rFonts w:hint="eastAsia" w:ascii="宋体" w:hAnsi="宋体" w:eastAsia="宋体" w:cs="宋体"/>
                <w:sz w:val="24"/>
                <w:szCs w:val="24"/>
              </w:rPr>
              <w:br/>
              <w:t xml:space="preserve">灵 敏 度：0.01 mg/m3 ICPM（平均粉尘 0.3u几何标准偏差，用1.25的硬酯酸粒子校正的值）</w:t>
            </w:r>
            <w:r>
              <w:rPr>
                <w:rFonts w:hint="eastAsia" w:ascii="宋体" w:hAnsi="宋体" w:eastAsia="宋体" w:cs="宋体"/>
                <w:sz w:val="24"/>
                <w:szCs w:val="24"/>
              </w:rPr>
              <w:br/>
              <w:t xml:space="preserve">供电电源：9V充电 电池或DC 9V电源</w:t>
            </w:r>
            <w:r>
              <w:rPr>
                <w:rFonts w:hint="eastAsia" w:ascii="宋体" w:hAnsi="宋体" w:eastAsia="宋体" w:cs="宋体"/>
                <w:sz w:val="24"/>
                <w:szCs w:val="24"/>
              </w:rPr>
              <w:br/>
              <w:t xml:space="preserve">处理器尺寸：98W×180H×35D</w:t>
            </w:r>
            <w:r>
              <w:rPr>
                <w:rFonts w:hint="eastAsia" w:ascii="宋体" w:hAnsi="宋体" w:eastAsia="宋体" w:cs="宋体"/>
                <w:sz w:val="24"/>
                <w:szCs w:val="24"/>
              </w:rPr>
              <w:br/>
              <w:t xml:space="preserve">分析器精度：1ppm（FS=±640mV）</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306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消防预警传感器</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Style w:val="1611"/>
                <w:rFonts w:hint="default"/>
                <w:color w:val="auto"/>
              </w:rPr>
              <w:t xml:space="preserve">感温探头、感烟探头、可燃气体探测器</w:t>
            </w:r>
            <w:r>
              <w:rPr>
                <w:rStyle w:val="1612"/>
                <w:rFonts w:eastAsia="宋体"/>
                <w:color w:val="auto"/>
              </w:rPr>
              <w:br/>
            </w:r>
            <w:r>
              <w:rPr>
                <w:rStyle w:val="1611"/>
                <w:rFonts w:hint="default"/>
                <w:color w:val="auto"/>
              </w:rPr>
              <w:t xml:space="preserve">提供感温探头、感烟探头、可燃气体探测器输入保护功能</w:t>
            </w:r>
            <w:r>
              <w:rPr>
                <w:rStyle w:val="1612"/>
                <w:rFonts w:eastAsia="宋体"/>
                <w:color w:val="auto"/>
              </w:rPr>
              <w:br/>
              <w:t xml:space="preserve">4</w:t>
            </w:r>
            <w:r>
              <w:rPr>
                <w:rStyle w:val="1611"/>
                <w:rFonts w:hint="default"/>
                <w:color w:val="auto"/>
              </w:rPr>
              <w:t xml:space="preserve">路开关量输入，其中可与感温探头、感烟探头、可燃气体探测器等感应器连接，当感应器发生动作闭合时，将产生声光报警、跳闸动作。通讯接口 RS-485通讯，Modbus-RTU协议</w:t>
            </w:r>
            <w:r>
              <w:rPr>
                <w:rStyle w:val="1611"/>
                <w:rFonts w:hint="default"/>
                <w:color w:val="auto"/>
              </w:rPr>
              <w:br/>
              <w:t xml:space="preserve">开关量输入 zui1路，有源输入，AC/DC220V±25%</w:t>
            </w:r>
            <w:r>
              <w:rPr>
                <w:rStyle w:val="1611"/>
                <w:rFonts w:hint="default"/>
                <w:color w:val="auto"/>
              </w:rPr>
              <w:br/>
              <w:t xml:space="preserve">开关量输出 zui多12路，继电器输出容量：AC220V/5A，DC30V/5A</w:t>
            </w:r>
            <w:r>
              <w:rPr>
                <w:rStyle w:val="1611"/>
                <w:rFonts w:hint="default"/>
                <w:color w:val="auto"/>
              </w:rPr>
              <w:br/>
              <w:t xml:space="preserve">安全</w:t>
            </w:r>
            <w:r>
              <w:rPr>
                <w:rStyle w:val="1611"/>
                <w:rFonts w:hint="default"/>
                <w:color w:val="auto"/>
              </w:rPr>
              <w:br/>
              <w:t xml:space="preserve">绝缘强度 2kV</w:t>
            </w:r>
            <w:r>
              <w:rPr>
                <w:rStyle w:val="1611"/>
                <w:rFonts w:hint="default"/>
                <w:color w:val="auto"/>
              </w:rPr>
              <w:br/>
              <w:t xml:space="preserve">绝缘电阻 ≥20MΩ</w:t>
            </w:r>
            <w:r>
              <w:rPr>
                <w:rStyle w:val="1611"/>
                <w:rFonts w:hint="default"/>
                <w:color w:val="auto"/>
              </w:rPr>
              <w:br/>
              <w:t xml:space="preserve">平均*时间(MTBF) ≥50000h</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22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智能网关集采器</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8路开关量采集输入，支持干接点和NPN型8路4-20ma采集输入传感器；</w:t>
            </w:r>
            <w:r>
              <w:rPr>
                <w:rFonts w:hint="eastAsia" w:ascii="宋体" w:hAnsi="宋体" w:eastAsia="宋体" w:cs="宋体"/>
                <w:sz w:val="24"/>
                <w:szCs w:val="24"/>
              </w:rPr>
              <w:br/>
              <w:t xml:space="preserve">通讯方式：4G全网通+网口WIFI，支持移动/联通/电信，默认带移动SIM卡；</w:t>
            </w:r>
            <w:r>
              <w:rPr>
                <w:rFonts w:hint="eastAsia" w:ascii="宋体" w:hAnsi="宋体" w:eastAsia="宋体" w:cs="宋体"/>
                <w:sz w:val="24"/>
                <w:szCs w:val="24"/>
              </w:rPr>
              <w:br/>
              <w:t xml:space="preserve">现场手动控制按钮</w:t>
            </w:r>
            <w:r>
              <w:rPr>
                <w:rFonts w:hint="eastAsia" w:ascii="宋体" w:hAnsi="宋体" w:eastAsia="宋体" w:cs="宋体"/>
                <w:sz w:val="24"/>
                <w:szCs w:val="24"/>
              </w:rPr>
              <w:br/>
              <w:t xml:space="preserve">智能自控版功能：</w:t>
            </w:r>
            <w:r>
              <w:rPr>
                <w:rFonts w:hint="eastAsia" w:ascii="宋体" w:hAnsi="宋体" w:eastAsia="宋体" w:cs="宋体"/>
                <w:sz w:val="24"/>
                <w:szCs w:val="24"/>
              </w:rPr>
              <w:br/>
              <w:t xml:space="preserve">  1、定时控制---年月日时分秒自定义设置时间控制，可循环；</w:t>
            </w:r>
            <w:r>
              <w:rPr>
                <w:rFonts w:hint="eastAsia" w:ascii="宋体" w:hAnsi="宋体" w:eastAsia="宋体" w:cs="宋体"/>
                <w:sz w:val="24"/>
                <w:szCs w:val="24"/>
              </w:rPr>
              <w:br/>
              <w:t xml:space="preserve">  2、输出互锁---自定义输出通道与输出通道之间的互锁关系；</w:t>
            </w:r>
            <w:r>
              <w:rPr>
                <w:rFonts w:hint="eastAsia" w:ascii="宋体" w:hAnsi="宋体" w:eastAsia="宋体" w:cs="宋体"/>
                <w:sz w:val="24"/>
                <w:szCs w:val="24"/>
              </w:rPr>
              <w:br/>
              <w:t xml:space="preserve">  3、模拟量自动控制---定义模拟量上下限阈值，触发后自动控制；</w:t>
            </w:r>
            <w:r>
              <w:rPr>
                <w:rFonts w:hint="eastAsia" w:ascii="宋体" w:hAnsi="宋体" w:eastAsia="宋体" w:cs="宋体"/>
                <w:sz w:val="24"/>
                <w:szCs w:val="24"/>
              </w:rPr>
              <w:br/>
              <w:t xml:space="preserve">  4、场景控制---自定义完整的逻辑控制触发条件；</w:t>
            </w:r>
            <w:r>
              <w:rPr>
                <w:rFonts w:hint="eastAsia" w:ascii="宋体" w:hAnsi="宋体" w:eastAsia="宋体" w:cs="宋体"/>
                <w:sz w:val="24"/>
                <w:szCs w:val="24"/>
              </w:rPr>
              <w:br/>
              <w:t xml:space="preserve">  5、70组规则设定---多达70组规则条件设定，满足多种逻辑要求；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▲具备NB-LOT的联网报警的能力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▲具备可编程物联网终端装置功能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▲具备静电防护的遥测终端的功能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▲具备防雷型无线远传装置的功能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▲具备GPRS和CDMA网络点对点通信系统的功能                           </w:t>
            </w:r>
            <w:r>
              <w:rPr>
                <w:rFonts w:hint="eastAsia" w:ascii="宋体" w:hAnsi="宋体" w:eastAsia="宋体" w:cs="宋体"/>
                <w:sz w:val="24"/>
                <w:szCs w:val="24"/>
              </w:rPr>
              <w:t xml:space="preserve">供应商提供以上打“▲”功能的相关证明或被授权文件</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66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仓储火警预防智能感知设备</w:t>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智能红外温度传感器</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量 程：-30℃～120℃</w:t>
            </w:r>
            <w:r>
              <w:rPr>
                <w:rFonts w:hint="eastAsia" w:ascii="宋体" w:hAnsi="宋体" w:eastAsia="宋体" w:cs="宋体"/>
                <w:sz w:val="24"/>
                <w:szCs w:val="24"/>
              </w:rPr>
              <w:br/>
              <w:t xml:space="preserve">输出信号：电流型，电压型，RS485型</w:t>
            </w:r>
            <w:r>
              <w:rPr>
                <w:rFonts w:hint="eastAsia" w:ascii="宋体" w:hAnsi="宋体" w:eastAsia="宋体" w:cs="宋体"/>
                <w:sz w:val="24"/>
                <w:szCs w:val="24"/>
              </w:rPr>
              <w:br/>
              <w:t xml:space="preserve">测量精度：±0.2℃</w:t>
            </w:r>
            <w:r>
              <w:rPr>
                <w:rFonts w:hint="eastAsia" w:ascii="宋体" w:hAnsi="宋体" w:eastAsia="宋体" w:cs="宋体"/>
                <w:sz w:val="24"/>
                <w:szCs w:val="24"/>
              </w:rPr>
              <w:br/>
              <w:t xml:space="preserve">互换误差：&lt;0.2℃&lt;&gt;</w:t>
            </w:r>
            <w:r>
              <w:rPr>
                <w:rFonts w:hint="eastAsia" w:ascii="宋体" w:hAnsi="宋体" w:eastAsia="宋体" w:cs="宋体"/>
                <w:sz w:val="24"/>
                <w:szCs w:val="24"/>
              </w:rPr>
              <w:br/>
              <w:t xml:space="preserve">工作电压：9～24V</w:t>
            </w:r>
            <w:r>
              <w:rPr>
                <w:rFonts w:hint="eastAsia" w:ascii="宋体" w:hAnsi="宋体" w:eastAsia="宋体" w:cs="宋体"/>
                <w:sz w:val="24"/>
                <w:szCs w:val="24"/>
              </w:rPr>
              <w:br/>
              <w:t xml:space="preserve">工作电流：约10mA</w:t>
            </w:r>
            <w:r>
              <w:rPr>
                <w:rFonts w:hint="eastAsia" w:ascii="宋体" w:hAnsi="宋体" w:eastAsia="宋体" w:cs="宋体"/>
                <w:sz w:val="24"/>
                <w:szCs w:val="24"/>
              </w:rPr>
              <w:br/>
              <w:t xml:space="preserve">响应时间：&lt;100ms&lt;&gt;</w:t>
            </w:r>
            <w:r>
              <w:rPr>
                <w:rFonts w:hint="eastAsia" w:ascii="宋体" w:hAnsi="宋体" w:eastAsia="宋体" w:cs="宋体"/>
                <w:sz w:val="24"/>
                <w:szCs w:val="24"/>
              </w:rPr>
              <w:br/>
              <w:t xml:space="preserve">稳定时间：&lt;1秒&lt;&gt;</w:t>
            </w:r>
            <w:r>
              <w:rPr>
                <w:rFonts w:hint="eastAsia" w:ascii="宋体" w:hAnsi="宋体" w:eastAsia="宋体" w:cs="宋体"/>
                <w:sz w:val="24"/>
                <w:szCs w:val="24"/>
              </w:rPr>
              <w:br/>
            </w:r>
            <w:r>
              <w:rPr>
                <w:rFonts w:hint="eastAsia" w:ascii="宋体" w:hAnsi="宋体" w:eastAsia="宋体" w:cs="宋体"/>
                <w:sz w:val="24"/>
                <w:szCs w:val="24"/>
              </w:rPr>
              <w:t xml:space="preserve">工作温度：-40℃～75℃</w:t>
            </w:r>
            <w:r>
              <w:rPr>
                <w:rFonts w:hint="eastAsia" w:ascii="宋体" w:hAnsi="宋体" w:eastAsia="宋体" w:cs="宋体"/>
                <w:sz w:val="24"/>
                <w:szCs w:val="24"/>
              </w:rPr>
              <w:br/>
              <w:t xml:space="preserve">引线长度：2米</w:t>
            </w:r>
            <w:r>
              <w:rPr>
                <w:rFonts w:hint="eastAsia" w:ascii="宋体" w:hAnsi="宋体" w:eastAsia="宋体" w:cs="宋体"/>
                <w:sz w:val="24"/>
                <w:szCs w:val="24"/>
              </w:rPr>
              <w:br/>
              <w:t xml:space="preserve">线 质：聚四氟耐高温导线</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消防火警传感器</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Style w:val="1611"/>
                <w:rFonts w:hint="default"/>
                <w:color w:val="auto"/>
              </w:rPr>
              <w:t xml:space="preserve">感温探头、感烟探头、可燃气体探测器</w:t>
            </w:r>
            <w:r>
              <w:rPr>
                <w:rStyle w:val="1612"/>
                <w:rFonts w:eastAsia="宋体"/>
                <w:color w:val="auto"/>
              </w:rPr>
              <w:br/>
            </w:r>
            <w:r>
              <w:rPr>
                <w:rStyle w:val="1611"/>
                <w:rFonts w:hint="default"/>
                <w:color w:val="auto"/>
              </w:rPr>
              <w:t xml:space="preserve">提供感温探头、感烟探头、可燃气体探测器输入保护功能</w:t>
            </w:r>
            <w:r>
              <w:rPr>
                <w:rStyle w:val="1612"/>
                <w:rFonts w:eastAsia="宋体"/>
                <w:color w:val="auto"/>
              </w:rPr>
              <w:br/>
              <w:t xml:space="preserve">4</w:t>
            </w:r>
            <w:r>
              <w:rPr>
                <w:rStyle w:val="1611"/>
                <w:rFonts w:hint="default"/>
                <w:color w:val="auto"/>
              </w:rPr>
              <w:t xml:space="preserve">路开关量输入，其中可与感温探头、感烟探头、可燃气体探测器等感应器连接，当感应器发生动作闭合时，将产生声光报警、跳闸动作。通讯接口 RS-485通讯，Modbus-RTU协议</w:t>
            </w:r>
            <w:r>
              <w:rPr>
                <w:rStyle w:val="1611"/>
                <w:rFonts w:hint="default"/>
                <w:color w:val="auto"/>
              </w:rPr>
              <w:br/>
              <w:t xml:space="preserve">开关量输入 zui1路，有源输入，AC/DC220V±25%</w:t>
            </w:r>
            <w:r>
              <w:rPr>
                <w:rStyle w:val="1611"/>
                <w:rFonts w:hint="default"/>
                <w:color w:val="auto"/>
              </w:rPr>
              <w:br/>
              <w:t xml:space="preserve">开关量输出 zui多12路，继电器输出容量：AC220V/5A，DC30V/5A</w:t>
            </w:r>
            <w:r>
              <w:rPr>
                <w:rStyle w:val="1611"/>
                <w:rFonts w:hint="default"/>
                <w:color w:val="auto"/>
              </w:rPr>
              <w:br/>
              <w:t xml:space="preserve">安全</w:t>
            </w:r>
            <w:r>
              <w:rPr>
                <w:rStyle w:val="1611"/>
                <w:rFonts w:hint="default"/>
                <w:color w:val="auto"/>
              </w:rPr>
              <w:br/>
              <w:t xml:space="preserve">绝缘强度 2kV</w:t>
            </w:r>
            <w:r>
              <w:rPr>
                <w:rStyle w:val="1611"/>
                <w:rFonts w:hint="default"/>
                <w:color w:val="auto"/>
              </w:rPr>
              <w:br/>
              <w:t xml:space="preserve">绝缘电阻 ≥20MΩ</w:t>
            </w:r>
            <w:r>
              <w:rPr>
                <w:rStyle w:val="1611"/>
                <w:rFonts w:hint="default"/>
                <w:color w:val="auto"/>
              </w:rPr>
              <w:br/>
              <w:t xml:space="preserve">平均*时间(MTBF) ≥50000h</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2485"/>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智能网关集采器</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8路开关量采集输入，支持干接点和NPN型8路4-20ma采集输入传感器；</w:t>
            </w:r>
            <w:r>
              <w:rPr>
                <w:rFonts w:hint="eastAsia" w:ascii="宋体" w:hAnsi="宋体" w:eastAsia="宋体" w:cs="宋体"/>
                <w:sz w:val="24"/>
                <w:szCs w:val="24"/>
              </w:rPr>
              <w:br/>
              <w:t xml:space="preserve">通讯方式：4G全网通+网口WIFI，支持移动/联通/电信，默认带移动SIM卡；</w:t>
            </w:r>
            <w:r>
              <w:rPr>
                <w:rFonts w:hint="eastAsia" w:ascii="宋体" w:hAnsi="宋体" w:eastAsia="宋体" w:cs="宋体"/>
                <w:sz w:val="24"/>
                <w:szCs w:val="24"/>
              </w:rPr>
              <w:br/>
              <w:t xml:space="preserve">现场手动控制按钮</w:t>
            </w:r>
            <w:r>
              <w:rPr>
                <w:rFonts w:hint="eastAsia" w:ascii="宋体" w:hAnsi="宋体" w:eastAsia="宋体" w:cs="宋体"/>
                <w:sz w:val="24"/>
                <w:szCs w:val="24"/>
              </w:rPr>
              <w:br/>
              <w:t xml:space="preserve">智能自控版功能：</w:t>
            </w:r>
            <w:r>
              <w:rPr>
                <w:rFonts w:hint="eastAsia" w:ascii="宋体" w:hAnsi="宋体" w:eastAsia="宋体" w:cs="宋体"/>
                <w:sz w:val="24"/>
                <w:szCs w:val="24"/>
              </w:rPr>
              <w:br/>
              <w:t xml:space="preserve">  1、定时控制---年月日时分秒自定义设置时间控制，可循环；</w:t>
            </w:r>
            <w:r>
              <w:rPr>
                <w:rFonts w:hint="eastAsia" w:ascii="宋体" w:hAnsi="宋体" w:eastAsia="宋体" w:cs="宋体"/>
                <w:sz w:val="24"/>
                <w:szCs w:val="24"/>
              </w:rPr>
              <w:br/>
              <w:t xml:space="preserve">  2、输出互锁---自定义输出通道与输出通道之间的互锁关系；</w:t>
            </w:r>
            <w:r>
              <w:rPr>
                <w:rFonts w:hint="eastAsia" w:ascii="宋体" w:hAnsi="宋体" w:eastAsia="宋体" w:cs="宋体"/>
                <w:sz w:val="24"/>
                <w:szCs w:val="24"/>
              </w:rPr>
              <w:br/>
              <w:t xml:space="preserve">  3、模拟量自动控制---定义模拟量上下限阈值，触发后自动控制；</w:t>
            </w:r>
            <w:r>
              <w:rPr>
                <w:rFonts w:hint="eastAsia" w:ascii="宋体" w:hAnsi="宋体" w:eastAsia="宋体" w:cs="宋体"/>
                <w:sz w:val="24"/>
                <w:szCs w:val="24"/>
              </w:rPr>
              <w:br/>
              <w:t xml:space="preserve">  4、场景控制---自定义完整的逻辑控制触发条件；</w:t>
            </w:r>
            <w:r>
              <w:rPr>
                <w:rFonts w:hint="eastAsia" w:ascii="宋体" w:hAnsi="宋体" w:eastAsia="宋体" w:cs="宋体"/>
                <w:sz w:val="24"/>
                <w:szCs w:val="24"/>
              </w:rPr>
              <w:br/>
            </w:r>
            <w:r>
              <w:rPr>
                <w:rFonts w:hint="eastAsia" w:ascii="宋体" w:hAnsi="宋体" w:eastAsia="宋体" w:cs="宋体"/>
                <w:sz w:val="24"/>
                <w:szCs w:val="24"/>
              </w:rPr>
              <w:t xml:space="preserve">  5、70组规则设定---多达70组规则条件设定，满足多种逻辑要求；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▲具备电流信号无线远传能力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▲具备多通道智能变送能力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▲具备GSM网络的实验室智能安防系统功能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▲具备GPRS网络无线数据传输终端的能力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▲具备U盘存储的温度采集装置的能力                                      </w:t>
            </w:r>
            <w:r>
              <w:rPr>
                <w:rFonts w:hint="eastAsia" w:ascii="宋体" w:hAnsi="宋体" w:eastAsia="宋体" w:cs="宋体"/>
                <w:sz w:val="24"/>
                <w:szCs w:val="24"/>
              </w:rPr>
              <w:t xml:space="preserve">供应商提供以上打“▲”功能的相关证明或被授权文件</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智能控制主机</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处理器：工业级ARM处理器；</w:t>
            </w:r>
            <w:r>
              <w:rPr>
                <w:rFonts w:hint="eastAsia" w:ascii="宋体" w:hAnsi="宋体" w:eastAsia="宋体" w:cs="宋体"/>
                <w:sz w:val="24"/>
                <w:szCs w:val="24"/>
              </w:rPr>
              <w:br/>
              <w:t xml:space="preserve">支持多路RS485、开关量通信接口；</w:t>
            </w:r>
            <w:r>
              <w:rPr>
                <w:rFonts w:hint="eastAsia" w:ascii="宋体" w:hAnsi="宋体" w:eastAsia="宋体" w:cs="宋体"/>
                <w:sz w:val="24"/>
                <w:szCs w:val="24"/>
              </w:rPr>
              <w:br/>
              <w:t xml:space="preserve">有线网络接口：RJ4510M/100M自适应以太网口；</w:t>
            </w:r>
            <w:r>
              <w:rPr>
                <w:rFonts w:hint="eastAsia" w:ascii="宋体" w:hAnsi="宋体" w:eastAsia="宋体" w:cs="宋体"/>
                <w:sz w:val="24"/>
                <w:szCs w:val="24"/>
              </w:rPr>
              <w:br/>
              <w:t xml:space="preserve">加密算法：支持3DES/AES硬件加密算法；</w:t>
            </w:r>
            <w:r>
              <w:rPr>
                <w:rFonts w:hint="eastAsia" w:ascii="宋体" w:hAnsi="宋体" w:eastAsia="宋体" w:cs="宋体"/>
                <w:sz w:val="24"/>
                <w:szCs w:val="24"/>
              </w:rPr>
              <w:br/>
              <w:t xml:space="preserve">通信方式：TCP/IP、RS232、RS485;</w:t>
            </w:r>
            <w:r>
              <w:rPr>
                <w:rFonts w:hint="eastAsia" w:ascii="宋体" w:hAnsi="宋体" w:eastAsia="宋体" w:cs="宋体"/>
                <w:sz w:val="24"/>
                <w:szCs w:val="24"/>
              </w:rPr>
              <w:br/>
              <w:t xml:space="preserve">输入电压：DC10～14V；</w:t>
            </w:r>
            <w:r>
              <w:rPr>
                <w:rFonts w:hint="eastAsia" w:ascii="宋体" w:hAnsi="宋体" w:eastAsia="宋体" w:cs="宋体"/>
                <w:sz w:val="24"/>
                <w:szCs w:val="24"/>
              </w:rPr>
              <w:br/>
              <w:t xml:space="preserve">工作温度：-20℃～55℃；</w:t>
            </w:r>
            <w:r>
              <w:rPr>
                <w:rFonts w:hint="eastAsia" w:ascii="宋体" w:hAnsi="宋体" w:eastAsia="宋体" w:cs="宋体"/>
                <w:sz w:val="24"/>
                <w:szCs w:val="24"/>
              </w:rPr>
              <w:br/>
              <w:t xml:space="preserve">工作湿度：10％RH～90％RH；</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粮库虫情监测设备</w:t>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性诱引虫装置</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种害虫诱引装置，包括诱虫盒、虫类诱引部件、诱引剂容置部，诱虫盒</w:t>
            </w:r>
            <w:r>
              <w:rPr>
                <w:rFonts w:hint="eastAsia" w:ascii="宋体" w:hAnsi="宋体" w:eastAsia="宋体" w:cs="宋体"/>
                <w:sz w:val="24"/>
                <w:szCs w:val="24"/>
              </w:rPr>
              <w:br/>
              <w:t xml:space="preserve">包括盒盖、虫类进入部、集虫部，诱虫盒上部为虫类进入部，下部为集虫部，虫类进入部与集虫部连</w:t>
            </w:r>
            <w:r>
              <w:rPr>
                <w:rFonts w:hint="eastAsia" w:ascii="宋体" w:hAnsi="宋体" w:eastAsia="宋体" w:cs="宋体"/>
                <w:sz w:val="24"/>
                <w:szCs w:val="24"/>
              </w:rPr>
              <w:br/>
              <w:t xml:space="preserve">接并相通，虫类进入部未与集虫部连接的一端与盒盖连接；盒盖中心处固定诱引剂容置部，诱引剂容</w:t>
            </w:r>
            <w:r>
              <w:rPr>
                <w:rFonts w:hint="eastAsia" w:ascii="宋体" w:hAnsi="宋体" w:eastAsia="宋体" w:cs="宋体"/>
                <w:sz w:val="24"/>
                <w:szCs w:val="24"/>
              </w:rPr>
              <w:br/>
              <w:t xml:space="preserve">置部内部放置虫类诱引部件。</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34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烘干装置</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灯管启动时间应不大于5s,工作15min后，远红外虫体处理仓内温度应达到80℃～90℃</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AI高清摄像头</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摄像机采用1200W镜头自动完成拍摄功能，拍摄的图片信息可自动收集自动分析虫体的高发期等相关数据，上传至农业物联网系统平台监测预警</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AI虫情识别系统</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1.符合BG/T 24689.1-2009保护机械 虫情测报灯</w:t>
            </w:r>
            <w:r>
              <w:rPr>
                <w:rFonts w:hint="eastAsia" w:ascii="宋体" w:hAnsi="宋体" w:eastAsia="宋体" w:cs="宋体"/>
                <w:sz w:val="24"/>
                <w:szCs w:val="24"/>
              </w:rPr>
              <w:br/>
              <w:t xml:space="preserve">2.可自动清理虫体，支持电脑端、移动端数据共享</w:t>
            </w:r>
            <w:r>
              <w:rPr>
                <w:rFonts w:hint="eastAsia" w:ascii="宋体" w:hAnsi="宋体" w:eastAsia="宋体" w:cs="宋体"/>
                <w:sz w:val="24"/>
                <w:szCs w:val="24"/>
              </w:rPr>
              <w:br/>
              <w:t xml:space="preserve">3.结构简单，紧凑，重量较轻，方便运输安装；</w:t>
            </w:r>
            <w:r>
              <w:rPr>
                <w:rFonts w:hint="eastAsia" w:ascii="宋体" w:hAnsi="宋体" w:eastAsia="宋体" w:cs="宋体"/>
                <w:sz w:val="24"/>
                <w:szCs w:val="24"/>
              </w:rPr>
              <w:br/>
              <w:t xml:space="preserve">4.搭载20w 365nm波长UV灯管，采用推杆传动具备高可靠性、免维护特点；</w:t>
            </w:r>
            <w:r>
              <w:rPr>
                <w:rFonts w:hint="eastAsia" w:ascii="宋体" w:hAnsi="宋体" w:eastAsia="宋体" w:cs="宋体"/>
                <w:sz w:val="24"/>
                <w:szCs w:val="24"/>
              </w:rPr>
              <w:br/>
              <w:t xml:space="preserve">5.采集到虫情数据本地识别虫体种群、数量，图片及识别数据上传平台生成趋势图表；</w:t>
            </w:r>
            <w:r>
              <w:rPr>
                <w:rFonts w:hint="eastAsia" w:ascii="宋体" w:hAnsi="宋体" w:eastAsia="宋体" w:cs="宋体"/>
                <w:sz w:val="24"/>
                <w:szCs w:val="24"/>
              </w:rPr>
              <w:br/>
              <w:t xml:space="preserve">6.1200w像素虫情自动成像，成像清晰，稳定上传；</w:t>
            </w:r>
            <w:r>
              <w:rPr>
                <w:rFonts w:hint="eastAsia" w:ascii="宋体" w:hAnsi="宋体" w:eastAsia="宋体" w:cs="宋体"/>
                <w:sz w:val="24"/>
                <w:szCs w:val="24"/>
              </w:rPr>
              <w:br/>
              <w:t xml:space="preserve">7.分时多段控制，自动光控，AI智能识别，超频驱鸟，等功能；</w:t>
            </w:r>
            <w:r>
              <w:rPr>
                <w:rFonts w:hint="eastAsia" w:ascii="宋体" w:hAnsi="宋体" w:eastAsia="宋体" w:cs="宋体"/>
                <w:sz w:val="24"/>
                <w:szCs w:val="24"/>
              </w:rPr>
              <w:br/>
              <w:t xml:space="preserve">8.远程控制实现拍照、重启、模式切换等功能；</w:t>
            </w:r>
            <w:r>
              <w:rPr>
                <w:rFonts w:hint="eastAsia" w:ascii="宋体" w:hAnsi="宋体" w:eastAsia="宋体" w:cs="宋体"/>
                <w:sz w:val="24"/>
                <w:szCs w:val="24"/>
              </w:rPr>
              <w:br/>
              <w:t xml:space="preserve">9.高效检测下雨分离虫体、雨水；</w:t>
            </w:r>
            <w:r>
              <w:rPr>
                <w:rFonts w:hint="eastAsia" w:ascii="宋体" w:hAnsi="宋体" w:eastAsia="宋体" w:cs="宋体"/>
                <w:sz w:val="24"/>
                <w:szCs w:val="24"/>
              </w:rPr>
              <w:br/>
              <w:t xml:space="preserve">10.兼容接口传感器接入；</w:t>
            </w:r>
            <w:r>
              <w:rPr>
                <w:rFonts w:hint="eastAsia" w:ascii="宋体" w:hAnsi="宋体" w:eastAsia="宋体" w:cs="宋体"/>
                <w:sz w:val="24"/>
                <w:szCs w:val="24"/>
              </w:rPr>
              <w:br/>
              <w:t xml:space="preserve">11.具备断电记忆功能；</w:t>
            </w:r>
            <w:r>
              <w:rPr>
                <w:rFonts w:hint="eastAsia" w:ascii="宋体" w:hAnsi="宋体" w:eastAsia="宋体" w:cs="宋体"/>
                <w:sz w:val="24"/>
                <w:szCs w:val="24"/>
              </w:rPr>
              <w:br/>
              <w:t xml:space="preserve">12.GPS定位，物联网平台显示站点信息；</w:t>
            </w:r>
            <w:r>
              <w:rPr>
                <w:rFonts w:hint="eastAsia" w:ascii="宋体" w:hAnsi="宋体" w:eastAsia="宋体" w:cs="宋体"/>
                <w:sz w:val="24"/>
                <w:szCs w:val="24"/>
              </w:rPr>
              <w:br/>
              <w:t xml:space="preserve">13.虫情数据可视化、参数设置自由、远程控制便捷、诱虫效率高、能够有效驱赶鸟类影响果物以及诱捕害虫；</w:t>
            </w:r>
            <w:r>
              <w:rPr>
                <w:rFonts w:hint="eastAsia" w:ascii="宋体" w:hAnsi="宋体" w:eastAsia="宋体" w:cs="宋体"/>
                <w:sz w:val="24"/>
                <w:szCs w:val="24"/>
              </w:rPr>
              <w:br/>
              <w:t xml:space="preserve">14.可自动清理虫体，支持电脑端、移动端数据共享</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害虫虫情数据库</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系统搭建虫情数据库可实时查看对比虫体，可以查询设备报表数据、设备搭载传感器数据及图片详情</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配电控制箱</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不锈钢410*310*100</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智能控制网关</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8路继电器控制输出，触点容量最大250VAC 10A/30VDC 10A；</w:t>
            </w:r>
            <w:r>
              <w:rPr>
                <w:rFonts w:hint="eastAsia" w:ascii="宋体" w:hAnsi="宋体" w:eastAsia="宋体" w:cs="宋体"/>
                <w:sz w:val="24"/>
                <w:szCs w:val="24"/>
              </w:rPr>
              <w:br/>
              <w:t xml:space="preserve">8路开关量采集输入，支持干接点和NPN型；</w:t>
            </w:r>
            <w:r>
              <w:rPr>
                <w:rFonts w:hint="eastAsia" w:ascii="宋体" w:hAnsi="宋体" w:eastAsia="宋体" w:cs="宋体"/>
                <w:sz w:val="24"/>
                <w:szCs w:val="24"/>
              </w:rPr>
              <w:br/>
              <w:t xml:space="preserve">8路4-20ma采集输入传感器；</w:t>
            </w:r>
            <w:r>
              <w:rPr>
                <w:rFonts w:hint="eastAsia" w:ascii="宋体" w:hAnsi="宋体" w:eastAsia="宋体" w:cs="宋体"/>
                <w:sz w:val="24"/>
                <w:szCs w:val="24"/>
              </w:rPr>
              <w:br/>
              <w:t xml:space="preserve">通讯方式：4G全网通+网口WIFI，支持移动/联通/电信，默认带移动SIM卡；</w:t>
            </w:r>
            <w:r>
              <w:rPr>
                <w:rFonts w:hint="eastAsia" w:ascii="宋体" w:hAnsi="宋体" w:eastAsia="宋体" w:cs="宋体"/>
                <w:sz w:val="24"/>
                <w:szCs w:val="24"/>
              </w:rPr>
              <w:br/>
              <w:t xml:space="preserve">智能自控版功能：</w:t>
            </w:r>
            <w:r>
              <w:rPr>
                <w:rFonts w:hint="eastAsia" w:ascii="宋体" w:hAnsi="宋体" w:eastAsia="宋体" w:cs="宋体"/>
                <w:sz w:val="24"/>
                <w:szCs w:val="24"/>
              </w:rPr>
              <w:br/>
            </w:r>
            <w:r>
              <w:rPr>
                <w:rFonts w:hint="eastAsia" w:ascii="宋体" w:hAnsi="宋体" w:eastAsia="宋体" w:cs="宋体"/>
                <w:sz w:val="24"/>
                <w:szCs w:val="24"/>
              </w:rPr>
              <w:t xml:space="preserve"> ①定时控制----年月日时分秒自定义设置时间控制，可循环；</w:t>
            </w:r>
            <w:r>
              <w:rPr>
                <w:rFonts w:hint="eastAsia" w:ascii="宋体" w:hAnsi="宋体" w:eastAsia="宋体" w:cs="宋体"/>
                <w:sz w:val="24"/>
                <w:szCs w:val="24"/>
              </w:rPr>
              <w:br/>
              <w:t xml:space="preserve"> ②输出互锁----自定义输出通道与输出通道之间的互锁关系；</w:t>
            </w:r>
            <w:r>
              <w:rPr>
                <w:rFonts w:hint="eastAsia" w:ascii="宋体" w:hAnsi="宋体" w:eastAsia="宋体" w:cs="宋体"/>
                <w:sz w:val="24"/>
                <w:szCs w:val="24"/>
              </w:rPr>
              <w:br/>
              <w:t xml:space="preserve"> ③开关量联动----手动开关或开关量触发设备与控制输出联动；</w:t>
            </w:r>
            <w:r>
              <w:rPr>
                <w:rFonts w:hint="eastAsia" w:ascii="宋体" w:hAnsi="宋体" w:eastAsia="宋体" w:cs="宋体"/>
                <w:sz w:val="24"/>
                <w:szCs w:val="24"/>
              </w:rPr>
              <w:br/>
              <w:t xml:space="preserve"> ④模拟量自动控制----自定义模拟量上下限阈值，触发后自动控制；</w:t>
            </w:r>
            <w:r>
              <w:rPr>
                <w:rFonts w:hint="eastAsia" w:ascii="宋体" w:hAnsi="宋体" w:eastAsia="宋体" w:cs="宋体"/>
                <w:sz w:val="24"/>
                <w:szCs w:val="24"/>
              </w:rPr>
              <w:br/>
              <w:t xml:space="preserve"> ⑤场景控制-----自定义完整的逻辑控制触发条件；</w:t>
            </w:r>
            <w:r>
              <w:rPr>
                <w:rFonts w:hint="eastAsia" w:ascii="宋体" w:hAnsi="宋体" w:eastAsia="宋体" w:cs="宋体"/>
                <w:sz w:val="24"/>
                <w:szCs w:val="24"/>
              </w:rPr>
              <w:br/>
              <w:t xml:space="preserve"> ⑥70组规则设定----多达70组规则条件设定，满足多种逻辑要求。</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监测箱体设备</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镀锌钢板箱体，表面喷涂白色</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智能恒温恒湿环境控制设备</w:t>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温度传感装置</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使用温度范围：-30℃～+105℃ -30℃～+150℃</w:t>
            </w:r>
            <w:r>
              <w:rPr>
                <w:rFonts w:hint="eastAsia" w:ascii="宋体" w:hAnsi="宋体" w:eastAsia="宋体" w:cs="宋体"/>
                <w:sz w:val="24"/>
                <w:szCs w:val="24"/>
              </w:rPr>
              <w:br/>
              <w:t xml:space="preserve">耐电压：AC1500V～2500V、3sec</w:t>
            </w:r>
            <w:r>
              <w:rPr>
                <w:rFonts w:hint="eastAsia" w:ascii="宋体" w:hAnsi="宋体" w:eastAsia="宋体" w:cs="宋体"/>
                <w:sz w:val="24"/>
                <w:szCs w:val="24"/>
              </w:rPr>
              <w:br/>
              <w:t xml:space="preserve">绝缘：DC500V min 100MΩ 3sec</w:t>
            </w:r>
            <w:r>
              <w:rPr>
                <w:rFonts w:hint="eastAsia" w:ascii="宋体" w:hAnsi="宋体" w:eastAsia="宋体" w:cs="宋体"/>
                <w:sz w:val="24"/>
                <w:szCs w:val="24"/>
              </w:rPr>
              <w:br/>
              <w:t xml:space="preserve">热反应时间：τ(63.2%)≤15S</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湿度传感装置</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供电：DC24V（15V~36VDC）</w:t>
            </w:r>
            <w:r>
              <w:rPr>
                <w:rFonts w:hint="eastAsia" w:ascii="宋体" w:hAnsi="宋体" w:eastAsia="宋体" w:cs="宋体"/>
                <w:sz w:val="24"/>
                <w:szCs w:val="24"/>
              </w:rPr>
              <w:br/>
              <w:t xml:space="preserve">量程：湿度 0~200g/m3（0~100℃）</w:t>
            </w:r>
            <w:r>
              <w:rPr>
                <w:rFonts w:hint="eastAsia" w:ascii="宋体" w:hAnsi="宋体" w:eastAsia="宋体" w:cs="宋体"/>
                <w:sz w:val="24"/>
                <w:szCs w:val="24"/>
              </w:rPr>
              <w:br/>
              <w:t xml:space="preserve">功能：湿度的测量</w:t>
            </w:r>
            <w:r>
              <w:rPr>
                <w:rFonts w:hint="eastAsia" w:ascii="宋体" w:hAnsi="宋体" w:eastAsia="宋体" w:cs="宋体"/>
                <w:sz w:val="24"/>
                <w:szCs w:val="24"/>
              </w:rPr>
              <w:br/>
              <w:t xml:space="preserve">精度：湿度≤0.5g/m3（20~150g/m3）</w:t>
            </w:r>
            <w:r>
              <w:rPr>
                <w:rFonts w:hint="eastAsia" w:ascii="宋体" w:hAnsi="宋体" w:eastAsia="宋体" w:cs="宋体"/>
                <w:sz w:val="24"/>
                <w:szCs w:val="24"/>
              </w:rPr>
              <w:br/>
              <w:t xml:space="preserve">信号输出：4-20mA输出</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除湿装置</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采用AC/DC220V供电，允许偏差-20%～+20%；</w:t>
            </w:r>
            <w:r>
              <w:rPr>
                <w:rFonts w:hint="eastAsia" w:ascii="宋体" w:hAnsi="宋体" w:eastAsia="宋体" w:cs="宋体"/>
                <w:sz w:val="24"/>
                <w:szCs w:val="24"/>
              </w:rPr>
              <w:br/>
              <w:t xml:space="preserve">状态量输入电压：DC12V/DC24V；</w:t>
            </w:r>
            <w:r>
              <w:rPr>
                <w:rFonts w:hint="eastAsia" w:ascii="宋体" w:hAnsi="宋体" w:eastAsia="宋体" w:cs="宋体"/>
                <w:sz w:val="24"/>
                <w:szCs w:val="24"/>
              </w:rPr>
              <w:br/>
              <w:t xml:space="preserve">控制输出节点容量：AC/DC220V，≥8A，支持2路独立的节点输出能力；</w:t>
            </w:r>
            <w:r>
              <w:rPr>
                <w:rFonts w:hint="eastAsia" w:ascii="宋体" w:hAnsi="宋体" w:eastAsia="宋体" w:cs="宋体"/>
                <w:sz w:val="24"/>
                <w:szCs w:val="24"/>
              </w:rPr>
              <w:br/>
              <w:t xml:space="preserve">交流接触器出口电压：AC380V，输出容量≥30A；</w:t>
            </w:r>
            <w:r>
              <w:rPr>
                <w:rFonts w:hint="eastAsia" w:ascii="宋体" w:hAnsi="宋体" w:eastAsia="宋体" w:cs="宋体"/>
                <w:sz w:val="24"/>
                <w:szCs w:val="24"/>
              </w:rPr>
              <w:br/>
              <w:t xml:space="preserve">通信方式：采用基于LoRa的470MHz频段无线通信，满足输变电设备物联网节点设备无线组网协议，可接受网关的控制信息进行联动操作；</w:t>
            </w:r>
            <w:r>
              <w:rPr>
                <w:rFonts w:hint="eastAsia" w:ascii="宋体" w:hAnsi="宋体" w:eastAsia="宋体" w:cs="宋体"/>
                <w:sz w:val="24"/>
                <w:szCs w:val="24"/>
              </w:rPr>
              <w:br/>
            </w:r>
            <w:r>
              <w:rPr>
                <w:rFonts w:hint="eastAsia" w:ascii="宋体" w:hAnsi="宋体" w:eastAsia="宋体" w:cs="宋体"/>
                <w:sz w:val="24"/>
                <w:szCs w:val="24"/>
              </w:rPr>
              <w:t xml:space="preserve">无线传输距离：＞50米；</w:t>
            </w:r>
            <w:r>
              <w:rPr>
                <w:rFonts w:hint="eastAsia" w:ascii="宋体" w:hAnsi="宋体" w:eastAsia="宋体" w:cs="宋体"/>
                <w:sz w:val="24"/>
                <w:szCs w:val="24"/>
              </w:rPr>
              <w:br/>
              <w:t xml:space="preserve">绝缘阻抗：≥20MΩ；</w:t>
            </w:r>
            <w:r>
              <w:rPr>
                <w:rFonts w:hint="eastAsia" w:ascii="宋体" w:hAnsi="宋体" w:eastAsia="宋体" w:cs="宋体"/>
                <w:sz w:val="24"/>
                <w:szCs w:val="24"/>
              </w:rPr>
              <w:br/>
              <w:t xml:space="preserve">结构防护等级满足IP40防护等级要求；</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66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智能控制网关</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8路继电器控制输出，触点容量最大250VAC 10A/30VDC 10A；</w:t>
            </w:r>
            <w:r>
              <w:rPr>
                <w:rFonts w:hint="eastAsia" w:ascii="宋体" w:hAnsi="宋体" w:eastAsia="宋体" w:cs="宋体"/>
                <w:sz w:val="24"/>
                <w:szCs w:val="24"/>
              </w:rPr>
              <w:br/>
              <w:t xml:space="preserve">8路开关量采集输入，支持干接点和NPN型；</w:t>
            </w:r>
            <w:r>
              <w:rPr>
                <w:rFonts w:hint="eastAsia" w:ascii="宋体" w:hAnsi="宋体" w:eastAsia="宋体" w:cs="宋体"/>
                <w:sz w:val="24"/>
                <w:szCs w:val="24"/>
              </w:rPr>
              <w:br/>
              <w:t xml:space="preserve">8路4-20ma采集输入传感器；</w:t>
            </w:r>
            <w:r>
              <w:rPr>
                <w:rFonts w:hint="eastAsia" w:ascii="宋体" w:hAnsi="宋体" w:eastAsia="宋体" w:cs="宋体"/>
                <w:sz w:val="24"/>
                <w:szCs w:val="24"/>
              </w:rPr>
              <w:br/>
              <w:t xml:space="preserve">通讯方式：4G全网通+网口WIFI，支持移动/联通/电信，默认带移动SIM卡；</w:t>
            </w:r>
            <w:r>
              <w:rPr>
                <w:rFonts w:hint="eastAsia" w:ascii="宋体" w:hAnsi="宋体" w:eastAsia="宋体" w:cs="宋体"/>
                <w:sz w:val="24"/>
                <w:szCs w:val="24"/>
              </w:rPr>
              <w:br/>
              <w:t xml:space="preserve">智能自控版功能：</w:t>
            </w:r>
            <w:r>
              <w:rPr>
                <w:rFonts w:hint="eastAsia" w:ascii="宋体" w:hAnsi="宋体" w:eastAsia="宋体" w:cs="宋体"/>
                <w:sz w:val="24"/>
                <w:szCs w:val="24"/>
              </w:rPr>
              <w:br/>
              <w:t xml:space="preserve"> ①定时控制----年月日时分秒自定义设置时间控制，可循环；</w:t>
            </w:r>
            <w:r>
              <w:rPr>
                <w:rFonts w:hint="eastAsia" w:ascii="宋体" w:hAnsi="宋体" w:eastAsia="宋体" w:cs="宋体"/>
                <w:sz w:val="24"/>
                <w:szCs w:val="24"/>
              </w:rPr>
              <w:br/>
              <w:t xml:space="preserve"> ②输出互锁----自定义输出通道与输出通道之间的互锁关系；</w:t>
            </w:r>
            <w:r>
              <w:rPr>
                <w:rFonts w:hint="eastAsia" w:ascii="宋体" w:hAnsi="宋体" w:eastAsia="宋体" w:cs="宋体"/>
                <w:sz w:val="24"/>
                <w:szCs w:val="24"/>
              </w:rPr>
              <w:br/>
              <w:t xml:space="preserve"> ③开关量联动----手动开关或开关量触发设备与控制输出联动；</w:t>
            </w:r>
            <w:r>
              <w:rPr>
                <w:rFonts w:hint="eastAsia" w:ascii="宋体" w:hAnsi="宋体" w:eastAsia="宋体" w:cs="宋体"/>
                <w:sz w:val="24"/>
                <w:szCs w:val="24"/>
              </w:rPr>
              <w:br/>
              <w:t xml:space="preserve"> ④模拟量自动控制----自定义模拟量上下限阈值，触发后自动控制；</w:t>
            </w:r>
            <w:r>
              <w:rPr>
                <w:rFonts w:hint="eastAsia" w:ascii="宋体" w:hAnsi="宋体" w:eastAsia="宋体" w:cs="宋体"/>
                <w:sz w:val="24"/>
                <w:szCs w:val="24"/>
              </w:rPr>
              <w:br/>
              <w:t xml:space="preserve"> ⑤场景控制-----自定义完整的逻辑控制触发条件；</w:t>
            </w:r>
            <w:r>
              <w:rPr>
                <w:rFonts w:hint="eastAsia" w:ascii="宋体" w:hAnsi="宋体" w:eastAsia="宋体" w:cs="宋体"/>
                <w:sz w:val="24"/>
                <w:szCs w:val="24"/>
              </w:rPr>
              <w:br/>
              <w:t xml:space="preserve"> ⑥70组规则设定----多达70组规则条件设定，满足多种逻辑要求。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▲具备防过充保护的温度遥测终端的能力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▲具备高精度温度变送器的功能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▲具备容量可扩充的温湿度记录的功能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▲具备下位温度采集终端系统的能力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▲具备ZigBee与GPRS的远程数据采集能力                                    </w:t>
            </w:r>
            <w:r>
              <w:rPr>
                <w:rFonts w:hint="eastAsia" w:ascii="宋体" w:hAnsi="宋体" w:eastAsia="宋体" w:cs="宋体"/>
                <w:sz w:val="24"/>
                <w:szCs w:val="24"/>
              </w:rPr>
              <w:t xml:space="preserve">供应商提供以上打“▲”功能的相关证明或被授权文件</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72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高低压配电柜</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对电力系统进行控制、保护和监测。它可以将电能分配给不同的负载，并对电路进行短路、过载、接地等故障保护，同时还可以监测电路的电流、电压、功率等参数</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设备通风管件（定制）</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根据现场情况，设计定制不锈钢通风管件</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74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智能通风循环设备</w:t>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循环通风装置</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按GA211-1999消防风机耐高温试验方法，能在300℃高温条件下连续运行30分钟以上，介质温度100℃条件下连续运行20小时/次不损坏</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54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金属风道筛板（定制）</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根据现场情况，设计定制平面盖板（筛板），筛面材质为不锈钢，加固层为铸铁结构，规格50cm*100cm*2mm</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件</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盖板支撑框架（定制）</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材质选用10#镀锌U型槽钢，按盖板尺寸制作</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件</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启停控制设备</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内装高分断小型断路器或塑壳断路器、交流真空接触器、电动机保护器、电压表等元件，具有过载、短路、欠压、缺相、漏电等保护功能</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智能控制网关</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8路继电器控制输出，触点容量最大250VAC 10A/30VDC 10A；</w:t>
            </w:r>
            <w:r>
              <w:rPr>
                <w:rFonts w:hint="eastAsia" w:ascii="宋体" w:hAnsi="宋体" w:eastAsia="宋体" w:cs="宋体"/>
                <w:sz w:val="24"/>
                <w:szCs w:val="24"/>
              </w:rPr>
              <w:br/>
              <w:t xml:space="preserve">8路开关量采集输入，支持干接点和NPN型；</w:t>
            </w:r>
            <w:r>
              <w:rPr>
                <w:rFonts w:hint="eastAsia" w:ascii="宋体" w:hAnsi="宋体" w:eastAsia="宋体" w:cs="宋体"/>
                <w:sz w:val="24"/>
                <w:szCs w:val="24"/>
              </w:rPr>
              <w:br/>
              <w:t xml:space="preserve">8路4-20ma采集输入传感器；</w:t>
            </w:r>
            <w:r>
              <w:rPr>
                <w:rFonts w:hint="eastAsia" w:ascii="宋体" w:hAnsi="宋体" w:eastAsia="宋体" w:cs="宋体"/>
                <w:sz w:val="24"/>
                <w:szCs w:val="24"/>
              </w:rPr>
              <w:br/>
              <w:t xml:space="preserve">通讯方式：4G全网通+网口WIFI，支持移动/联通/电信，默认带移动SIM卡；</w:t>
            </w:r>
            <w:r>
              <w:rPr>
                <w:rFonts w:hint="eastAsia" w:ascii="宋体" w:hAnsi="宋体" w:eastAsia="宋体" w:cs="宋体"/>
                <w:sz w:val="24"/>
                <w:szCs w:val="24"/>
              </w:rPr>
              <w:br/>
              <w:t xml:space="preserve">智能自控版功能：</w:t>
            </w:r>
            <w:r>
              <w:rPr>
                <w:rFonts w:hint="eastAsia" w:ascii="宋体" w:hAnsi="宋体" w:eastAsia="宋体" w:cs="宋体"/>
                <w:sz w:val="24"/>
                <w:szCs w:val="24"/>
              </w:rPr>
              <w:br/>
              <w:t xml:space="preserve">   ①定时控制----年月日时分秒自定义设置时间控制，可循环；</w:t>
            </w:r>
            <w:r>
              <w:rPr>
                <w:rFonts w:hint="eastAsia" w:ascii="宋体" w:hAnsi="宋体" w:eastAsia="宋体" w:cs="宋体"/>
                <w:sz w:val="24"/>
                <w:szCs w:val="24"/>
              </w:rPr>
              <w:br/>
              <w:t xml:space="preserve">   ②输出互锁----自定义输出通道与输出通道之间的互锁关系；</w:t>
            </w:r>
            <w:r>
              <w:rPr>
                <w:rFonts w:hint="eastAsia" w:ascii="宋体" w:hAnsi="宋体" w:eastAsia="宋体" w:cs="宋体"/>
                <w:sz w:val="24"/>
                <w:szCs w:val="24"/>
              </w:rPr>
              <w:br/>
              <w:t xml:space="preserve">   ③开关量联动----手动开关或开关量触发设备与控制输出联动；</w:t>
            </w:r>
            <w:r>
              <w:rPr>
                <w:rFonts w:hint="eastAsia" w:ascii="宋体" w:hAnsi="宋体" w:eastAsia="宋体" w:cs="宋体"/>
                <w:sz w:val="24"/>
                <w:szCs w:val="24"/>
              </w:rPr>
              <w:br/>
            </w:r>
            <w:r>
              <w:rPr>
                <w:rFonts w:hint="eastAsia" w:ascii="宋体" w:hAnsi="宋体" w:eastAsia="宋体" w:cs="宋体"/>
                <w:sz w:val="24"/>
                <w:szCs w:val="24"/>
              </w:rPr>
              <w:t xml:space="preserve">   ④模拟量自动控制----自定义模拟量上下限阈值，触发后自动控制；</w:t>
            </w:r>
            <w:r>
              <w:rPr>
                <w:rFonts w:hint="eastAsia" w:ascii="宋体" w:hAnsi="宋体" w:eastAsia="宋体" w:cs="宋体"/>
                <w:sz w:val="24"/>
                <w:szCs w:val="24"/>
              </w:rPr>
              <w:br/>
              <w:t xml:space="preserve">   ⑤场景控制-----自定义完整的逻辑控制触发条件；</w:t>
            </w:r>
            <w:r>
              <w:rPr>
                <w:rFonts w:hint="eastAsia" w:ascii="宋体" w:hAnsi="宋体" w:eastAsia="宋体" w:cs="宋体"/>
                <w:sz w:val="24"/>
                <w:szCs w:val="24"/>
              </w:rPr>
              <w:br/>
              <w:t xml:space="preserve">   ⑥70组规则设定----多达70组规则条件设定，满足多种逻辑要求。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▲具备GPRS控制器的远程开关回路功能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▲具备能够与计算机连接的无线手持终端的能力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▲具备用于移动场合的无线数据传输系统的能力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▲具备低功耗压力变送器控制系统的功能</w:t>
            </w:r>
            <w:r/>
          </w:p>
          <w:p>
            <w:pPr>
              <w:jc w:val="left"/>
              <w:widowControl/>
              <w:rPr>
                <w:rFonts w:ascii="宋体" w:hAnsi="宋体" w:eastAsia="宋体" w:cs="宋体"/>
                <w:sz w:val="24"/>
                <w:szCs w:val="24"/>
              </w:rPr>
            </w:pPr>
            <w:r>
              <w:rPr>
                <w:rFonts w:hint="eastAsia" w:ascii="宋体" w:hAnsi="宋体" w:eastAsia="宋体" w:cs="宋体"/>
                <w:sz w:val="24"/>
                <w:szCs w:val="24"/>
              </w:rPr>
              <w:t xml:space="preserve">▲具有GPRS网络远程测控终端的功能                                      </w:t>
            </w:r>
            <w:r>
              <w:rPr>
                <w:rFonts w:hint="eastAsia" w:ascii="宋体" w:hAnsi="宋体" w:eastAsia="宋体" w:cs="宋体"/>
                <w:sz w:val="24"/>
                <w:szCs w:val="24"/>
              </w:rPr>
              <w:t xml:space="preserve">供应商提供以上打“▲”功能的相关证明或被授权文件</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智能控制电箱</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不锈钢410*310*100\漏保\智能控制装置</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视频监控感知设备</w:t>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4G高清监控摄像头</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400万 1/3" CMOS ICR日夜型筒型网络摄像机；</w:t>
            </w:r>
            <w:r>
              <w:rPr>
                <w:rFonts w:hint="eastAsia" w:ascii="宋体" w:hAnsi="宋体" w:eastAsia="宋体" w:cs="宋体"/>
                <w:sz w:val="24"/>
                <w:szCs w:val="24"/>
              </w:rPr>
              <w:br/>
              <w:t xml:space="preserve">最低照度 0.01 Lux @(F1.2,AGC ON)；0 Lux with IR；</w:t>
            </w:r>
            <w:r>
              <w:rPr>
                <w:rFonts w:hint="eastAsia" w:ascii="宋体" w:hAnsi="宋体" w:eastAsia="宋体" w:cs="宋体"/>
                <w:sz w:val="24"/>
                <w:szCs w:val="24"/>
              </w:rPr>
              <w:br/>
              <w:t xml:space="preserve">慢快门 支持；镜头 2.8-12mm @ F1.4,水平视场角：108°-34.6°；</w:t>
            </w:r>
            <w:r>
              <w:rPr>
                <w:rFonts w:hint="eastAsia" w:ascii="宋体" w:hAnsi="宋体" w:eastAsia="宋体" w:cs="宋体"/>
                <w:sz w:val="24"/>
                <w:szCs w:val="24"/>
              </w:rPr>
              <w:br/>
              <w:t xml:space="preserve">宽动态范围 120dB；</w:t>
            </w:r>
            <w:r>
              <w:rPr>
                <w:rFonts w:hint="eastAsia" w:ascii="宋体" w:hAnsi="宋体" w:eastAsia="宋体" w:cs="宋体"/>
                <w:sz w:val="24"/>
                <w:szCs w:val="24"/>
              </w:rPr>
              <w:br/>
              <w:t xml:space="preserve">主码流分辨率与帧率 50Hz: 25fps(2560×1440, 2048 × 1536, 1920 × 1080, 1280 × 720)</w:t>
            </w:r>
            <w:r>
              <w:rPr>
                <w:rFonts w:hint="eastAsia" w:ascii="宋体" w:hAnsi="宋体" w:eastAsia="宋体" w:cs="宋体"/>
                <w:sz w:val="24"/>
                <w:szCs w:val="24"/>
              </w:rPr>
              <w:br/>
              <w:t xml:space="preserve">60Hz: 30fps(2560×1440, 2048 × 1536, 1920 × 1080, 1280 × 720)；</w:t>
            </w:r>
            <w:r>
              <w:rPr>
                <w:rFonts w:hint="eastAsia" w:ascii="宋体" w:hAnsi="宋体" w:eastAsia="宋体" w:cs="宋体"/>
                <w:sz w:val="24"/>
                <w:szCs w:val="24"/>
              </w:rPr>
              <w:br/>
              <w:t xml:space="preserve">第三码流分辨率与帧率 独立于主码流设置，最高支持：50Hz: 25fps(1920 × 1080)；60Hz: 30fps(1920 × 1080)；</w:t>
            </w:r>
            <w:r>
              <w:rPr>
                <w:rFonts w:hint="eastAsia" w:ascii="宋体" w:hAnsi="宋体" w:eastAsia="宋体" w:cs="宋体"/>
                <w:sz w:val="24"/>
                <w:szCs w:val="24"/>
              </w:rPr>
              <w:br/>
              <w:t xml:space="preserve">感兴趣区域 ROI支持三码流分别设置4个固定区域、全画面动态人脸跟踪；行为分析 越界侦测,区域入侵侦测,进入/离开区域侦测,徘徊侦测,人员聚集侦测,</w:t>
            </w:r>
            <w:r>
              <w:rPr>
                <w:rFonts w:hint="eastAsia" w:ascii="宋体" w:hAnsi="宋体" w:eastAsia="宋体" w:cs="宋体"/>
                <w:sz w:val="24"/>
                <w:szCs w:val="24"/>
              </w:rPr>
              <w:t xml:space="preserve">快速运动侦测,停车侦测,物品遗留/拿取侦测；</w:t>
            </w:r>
            <w:r>
              <w:rPr>
                <w:rFonts w:hint="eastAsia" w:ascii="宋体" w:hAnsi="宋体" w:eastAsia="宋体" w:cs="宋体"/>
                <w:sz w:val="24"/>
                <w:szCs w:val="24"/>
              </w:rPr>
              <w:br/>
              <w:t xml:space="preserve">异常侦测 场景变更侦测，虚焦侦测；识别检测 人脸侦测；工作温度和湿度 -30℃~60℃,湿度小于95%(无凝结)；</w:t>
            </w:r>
            <w:r>
              <w:rPr>
                <w:rFonts w:hint="eastAsia" w:ascii="宋体" w:hAnsi="宋体" w:eastAsia="宋体" w:cs="宋体"/>
                <w:sz w:val="24"/>
                <w:szCs w:val="24"/>
              </w:rPr>
              <w:br/>
              <w:t xml:space="preserve">-H:-40℃~60℃；</w:t>
            </w:r>
            <w:r>
              <w:rPr>
                <w:rFonts w:hint="eastAsia" w:ascii="宋体" w:hAnsi="宋体" w:eastAsia="宋体" w:cs="宋体"/>
                <w:sz w:val="24"/>
                <w:szCs w:val="24"/>
              </w:rPr>
              <w:br/>
              <w:t xml:space="preserve">电源供应 DC12V / PoE(802.3at)；</w:t>
            </w:r>
            <w:r>
              <w:rPr>
                <w:rFonts w:hint="eastAsia" w:ascii="宋体" w:hAnsi="宋体" w:eastAsia="宋体" w:cs="宋体"/>
                <w:sz w:val="24"/>
                <w:szCs w:val="24"/>
              </w:rPr>
              <w:br/>
              <w:t xml:space="preserve">防护等级 IP67；</w:t>
            </w:r>
            <w:r>
              <w:rPr>
                <w:rFonts w:hint="eastAsia" w:ascii="宋体" w:hAnsi="宋体" w:eastAsia="宋体" w:cs="宋体"/>
                <w:sz w:val="24"/>
                <w:szCs w:val="24"/>
              </w:rPr>
              <w:br/>
              <w:t xml:space="preserve">-I 红外距离 20-50米；</w:t>
            </w:r>
            <w:r>
              <w:rPr>
                <w:rFonts w:hint="eastAsia" w:ascii="宋体" w:hAnsi="宋体" w:eastAsia="宋体" w:cs="宋体"/>
                <w:sz w:val="24"/>
                <w:szCs w:val="24"/>
              </w:rPr>
              <w:br/>
              <w:t xml:space="preserve">功耗 14W MAX；</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支架及电源</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适配高清摄像头的不锈钢支架</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库容数字孪生大范围激光成像设备</w:t>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吊舱式AI测粮仪</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适用于各种堆料，粮库的体积计算</w:t>
            </w:r>
            <w:r>
              <w:rPr>
                <w:rFonts w:hint="eastAsia" w:ascii="宋体" w:hAnsi="宋体" w:eastAsia="宋体" w:cs="宋体"/>
                <w:sz w:val="24"/>
                <w:szCs w:val="24"/>
              </w:rPr>
              <w:br/>
              <w:t xml:space="preserve">粮库盘库无需整形,人机对话单人作业</w:t>
            </w:r>
            <w:r>
              <w:rPr>
                <w:rFonts w:hint="eastAsia" w:ascii="宋体" w:hAnsi="宋体" w:eastAsia="宋体" w:cs="宋体"/>
                <w:sz w:val="24"/>
                <w:szCs w:val="24"/>
              </w:rPr>
              <w:br/>
              <w:t xml:space="preserve">在盘粮中可随时显示三维图形及已成的测量结果,便于自检</w:t>
            </w:r>
            <w:r>
              <w:rPr>
                <w:rFonts w:hint="eastAsia" w:ascii="宋体" w:hAnsi="宋体" w:eastAsia="宋体" w:cs="宋体"/>
                <w:sz w:val="24"/>
                <w:szCs w:val="24"/>
              </w:rPr>
              <w:br/>
              <w:t xml:space="preserve">程序设有征线识别功能,观测点少,计算精度</w:t>
            </w:r>
            <w:r>
              <w:rPr>
                <w:rFonts w:hint="eastAsia" w:ascii="宋体" w:hAnsi="宋体" w:eastAsia="宋体" w:cs="宋体"/>
                <w:sz w:val="24"/>
                <w:szCs w:val="24"/>
              </w:rPr>
              <w:br/>
              <w:t xml:space="preserve">数据微机处理,绘出多角度的三维图形,算出煤堆体积,误差&lt;±１％</w:t>
            </w:r>
            <w:r>
              <w:rPr>
                <w:rFonts w:hint="eastAsia" w:ascii="宋体" w:hAnsi="宋体" w:eastAsia="宋体" w:cs="宋体"/>
                <w:sz w:val="24"/>
                <w:szCs w:val="24"/>
              </w:rPr>
              <w:br/>
              <w:t xml:space="preserve">盘粮中外来干扰，影响测量度的难题，通过软硬件结合的, 有巧加解决无需借助装卸桥、斗轮机、、棱镜等辅助设备和工具</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吊舱支架</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底座由金属塑料合成的，固定稳定，旋转伸缩方便</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控制电源</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功率放大模块，PZT传感控制模块，显示与通信模块以及机箱供电模块</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1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网络设备及配件</w:t>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路由器</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5个千兆网口，1WAN+3WAN/LAN+1LAN</w:t>
            </w:r>
            <w:r>
              <w:rPr>
                <w:rFonts w:hint="eastAsia" w:ascii="宋体" w:hAnsi="宋体" w:eastAsia="宋体" w:cs="宋体"/>
                <w:sz w:val="24"/>
                <w:szCs w:val="24"/>
              </w:rPr>
              <w:br/>
              <w:t xml:space="preserve">IPSec/PPTP/L2TP VPN，远程通信更安全</w:t>
            </w:r>
            <w:r>
              <w:rPr>
                <w:rFonts w:hint="eastAsia" w:ascii="宋体" w:hAnsi="宋体" w:eastAsia="宋体" w:cs="宋体"/>
                <w:sz w:val="24"/>
                <w:szCs w:val="24"/>
              </w:rPr>
              <w:br/>
              <w:t xml:space="preserve">Web认证、短信认证、PPPoE服务器</w:t>
            </w:r>
            <w:r>
              <w:rPr>
                <w:rFonts w:hint="eastAsia" w:ascii="宋体" w:hAnsi="宋体" w:eastAsia="宋体" w:cs="宋体"/>
                <w:sz w:val="24"/>
                <w:szCs w:val="24"/>
              </w:rPr>
              <w:br/>
              <w:t xml:space="preserve">上网行为管理（移动APP管控/桌面应用管控/网站过滤/行为审计）</w:t>
            </w:r>
            <w:r>
              <w:rPr>
                <w:rFonts w:hint="eastAsia" w:ascii="宋体" w:hAnsi="宋体" w:eastAsia="宋体" w:cs="宋体"/>
                <w:sz w:val="24"/>
                <w:szCs w:val="24"/>
              </w:rPr>
              <w:br/>
              <w:t xml:space="preserve">内置AC功能，统一管理企业AP</w:t>
            </w:r>
            <w:r>
              <w:rPr>
                <w:rFonts w:hint="eastAsia" w:ascii="宋体" w:hAnsi="宋体" w:eastAsia="宋体" w:cs="宋体"/>
                <w:sz w:val="24"/>
                <w:szCs w:val="24"/>
              </w:rPr>
              <w:br/>
            </w:r>
            <w:r>
              <w:rPr>
                <w:rFonts w:hint="eastAsia" w:ascii="宋体" w:hAnsi="宋体" w:eastAsia="宋体" w:cs="宋体"/>
                <w:sz w:val="24"/>
                <w:szCs w:val="24"/>
              </w:rPr>
              <w:t xml:space="preserve">负载均衡、攻击防护及带宽管理</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交换机</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整机最大PoE供电功率为110W，单端口最大PoE供电功率为30W</w:t>
            </w:r>
            <w:r>
              <w:rPr>
                <w:rFonts w:hint="eastAsia" w:ascii="宋体" w:hAnsi="宋体" w:eastAsia="宋体" w:cs="宋体"/>
                <w:sz w:val="24"/>
                <w:szCs w:val="24"/>
              </w:rPr>
              <w:br/>
              <w:t xml:space="preserve">符合IEEE 802.3af/at PoE供电标准，端口支持供电优先级</w:t>
            </w:r>
            <w:r>
              <w:rPr>
                <w:rFonts w:hint="eastAsia" w:ascii="宋体" w:hAnsi="宋体" w:eastAsia="宋体" w:cs="宋体"/>
                <w:sz w:val="24"/>
                <w:szCs w:val="24"/>
              </w:rPr>
              <w:br/>
              <w:t xml:space="preserve">支持APP端及Web端远程管理</w:t>
            </w:r>
            <w:r>
              <w:rPr>
                <w:rFonts w:hint="eastAsia" w:ascii="宋体" w:hAnsi="宋体" w:eastAsia="宋体" w:cs="宋体"/>
                <w:sz w:val="24"/>
                <w:szCs w:val="24"/>
              </w:rPr>
              <w:br/>
              <w:t xml:space="preserve">支持智能开局、异常告警、快速排障</w:t>
            </w:r>
            <w:r>
              <w:rPr>
                <w:rFonts w:hint="eastAsia" w:ascii="宋体" w:hAnsi="宋体" w:eastAsia="宋体" w:cs="宋体"/>
                <w:sz w:val="24"/>
                <w:szCs w:val="24"/>
              </w:rPr>
              <w:br/>
              <w:t xml:space="preserve">支持802.1Q VLAN、Port VLAN、QoS、带宽控制、风暴抑制</w:t>
            </w:r>
            <w:r>
              <w:rPr>
                <w:rFonts w:hint="eastAsia" w:ascii="宋体" w:hAnsi="宋体" w:eastAsia="宋体" w:cs="宋体"/>
                <w:sz w:val="24"/>
                <w:szCs w:val="24"/>
              </w:rPr>
              <w:br/>
              <w:t xml:space="preserve">支持端口汇聚、端口流量统计、端口监控、线缆检测、环回保护</w:t>
            </w:r>
            <w:r>
              <w:rPr>
                <w:rFonts w:hint="eastAsia" w:ascii="宋体" w:hAnsi="宋体" w:eastAsia="宋体" w:cs="宋体"/>
                <w:sz w:val="24"/>
                <w:szCs w:val="24"/>
              </w:rPr>
              <w:br/>
              <w:t xml:space="preserve">支持云管理、VLAN隔离、标准交换三种工作模式</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六类网线</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符合CAT-6标准的线缆。传输速率为1000Mbps</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3000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电缆RVV-6*0.5</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导体：多股超细精绞无氧铜丝，符合VDE0295CLASS 6标准</w:t>
            </w:r>
            <w:r>
              <w:rPr>
                <w:rFonts w:hint="eastAsia" w:ascii="宋体" w:hAnsi="宋体" w:eastAsia="宋体" w:cs="宋体"/>
                <w:sz w:val="24"/>
                <w:szCs w:val="24"/>
              </w:rPr>
              <w:br/>
              <w:t xml:space="preserve">绝缘：特殊混合PVC绝缘</w:t>
            </w:r>
            <w:r>
              <w:rPr>
                <w:rFonts w:hint="eastAsia" w:ascii="宋体" w:hAnsi="宋体" w:eastAsia="宋体" w:cs="宋体"/>
                <w:sz w:val="24"/>
                <w:szCs w:val="24"/>
              </w:rPr>
              <w:br/>
              <w:t xml:space="preserve">颜色：≤0.5mm颜色表示,棕、黑、蓝、紫、粉红、橙</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3000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电缆YJV-5*2.5</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NH-YJV耐火电缆，NH-YJV5*2.5电缆产品执行标准</w:t>
            </w:r>
            <w:r>
              <w:rPr>
                <w:rFonts w:hint="eastAsia" w:ascii="宋体" w:hAnsi="宋体" w:eastAsia="宋体" w:cs="宋体"/>
                <w:sz w:val="24"/>
                <w:szCs w:val="24"/>
              </w:rPr>
              <w:br/>
              <w:t xml:space="preserve">Q/HHTZH009.2</w:t>
            </w:r>
            <w:r>
              <w:rPr>
                <w:rFonts w:hint="eastAsia" w:ascii="宋体" w:hAnsi="宋体" w:eastAsia="宋体" w:cs="宋体"/>
                <w:sz w:val="24"/>
                <w:szCs w:val="24"/>
              </w:rPr>
              <w:br/>
              <w:t xml:space="preserve">耐火特性符合GB12666.6-90要求（IEC331）</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2000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电缆YJV-4*1.5</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NH-YJV耐火电缆，NH-YJV4*1.5电缆产品执行标准</w:t>
            </w:r>
            <w:r>
              <w:rPr>
                <w:rFonts w:hint="eastAsia" w:ascii="宋体" w:hAnsi="宋体" w:eastAsia="宋体" w:cs="宋体"/>
                <w:sz w:val="24"/>
                <w:szCs w:val="24"/>
              </w:rPr>
              <w:br/>
              <w:t xml:space="preserve">Q/HHTZH009.2</w:t>
            </w:r>
            <w:r>
              <w:rPr>
                <w:rFonts w:hint="eastAsia" w:ascii="宋体" w:hAnsi="宋体" w:eastAsia="宋体" w:cs="宋体"/>
                <w:sz w:val="24"/>
                <w:szCs w:val="24"/>
              </w:rPr>
              <w:br/>
              <w:t xml:space="preserve">耐火特性符合GB12666.6-90要求（IEC331）</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4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电缆YJV-4*6</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NH-YJV耐火电缆，NH-YJV4*6电缆产品执行标准</w:t>
            </w:r>
            <w:r>
              <w:rPr>
                <w:rFonts w:hint="eastAsia" w:ascii="宋体" w:hAnsi="宋体" w:eastAsia="宋体" w:cs="宋体"/>
                <w:sz w:val="24"/>
                <w:szCs w:val="24"/>
              </w:rPr>
              <w:br/>
              <w:t xml:space="preserve">Q/HHTZH009.2</w:t>
            </w:r>
            <w:r>
              <w:rPr>
                <w:rFonts w:hint="eastAsia" w:ascii="宋体" w:hAnsi="宋体" w:eastAsia="宋体" w:cs="宋体"/>
                <w:sz w:val="24"/>
                <w:szCs w:val="24"/>
              </w:rPr>
              <w:br/>
              <w:t xml:space="preserve">耐火特性符合GB12666.6-90要求（IEC332）</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82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智慧粮库物联网管理</w:t>
            </w:r>
            <w:r>
              <w:rPr>
                <w:rFonts w:hint="eastAsia" w:ascii="宋体" w:hAnsi="宋体" w:eastAsia="宋体" w:cs="宋体"/>
                <w:sz w:val="24"/>
                <w:szCs w:val="24"/>
              </w:rPr>
              <w:t xml:space="preserve">系统软件</w:t>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设备管理</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包括产品分类，设备列表，组织管理，设备模板等；通过设备管理模块，增加不同的传感控制设备，并建立相应设备档案，进行统一管理。</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96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数据中心</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包括历史记录，设备上下线，报警记录，联动记录等；设备数 据采集后，对历史记录进行留档，并通过设备列表查询设备运行情况，对设备的报警行为，联动行为进行记录管理，并通过大数据进行数据分析。</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94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统计分析</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通过一张图的形式，快速了解目前设备在线运行状态，设备报警情况，其中包括报警数值配置，报警通知配置等；可通过设置相应的警戒值， 实时监测异常数据。</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102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可视化管理</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包括分类管理，大屏管理，地图管理等；通过托拉拽的方式，自由定义模块数据，实现快速大屏的搭建，并对传感设备定义精准位置，便于维护检查。</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110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1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151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权限管理</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系统实现三级权限管理，包括角色管理界面，由用户定义角色，给角色赋权限；用户角色管理界面，由用户给系统用户赋予角色；还支持用户定义权限。</w:t>
            </w:r>
            <w:r/>
          </w:p>
        </w:tc>
        <w:tc>
          <w:tcPr>
            <w:shd w:val="clear" w:color="auto" w:fill="auto"/>
            <w:tcW w:w="9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565"/>
        </w:trPr>
        <w:tc>
          <w:tcPr>
            <w:gridSpan w:val="8"/>
            <w:shd w:val="clear" w:color="auto" w:fill="auto"/>
            <w:tcW w:w="1300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小 计</w:t>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980"/>
        </w:trPr>
        <w:tc>
          <w:tcPr>
            <w:shd w:val="clear" w:color="auto" w:fill="auto"/>
            <w:tcW w:w="739"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915"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配套施工费用(含主材）</w:t>
            </w:r>
            <w:r/>
          </w:p>
        </w:tc>
        <w:tc>
          <w:tcPr>
            <w:gridSpan w:val="2"/>
            <w:shd w:val="clear" w:color="auto" w:fill="auto"/>
            <w:tcW w:w="266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旧墙面清理及刷防水涂料</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库房内墙面旧面层清理，后刷一层防水层，防水涂层采用环保材料</w:t>
            </w:r>
            <w:r/>
          </w:p>
        </w:tc>
        <w:tc>
          <w:tcPr>
            <w:shd w:val="clear" w:color="auto" w:fill="auto"/>
            <w:tcW w:w="9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shd w:val="clear" w:color="auto" w:fill="auto"/>
            <w:tcW w:w="82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2300</w:t>
            </w:r>
            <w:r/>
          </w:p>
        </w:tc>
        <w:tc>
          <w:tcPr>
            <w:shd w:val="clear" w:color="auto" w:fill="auto"/>
            <w:tcW w:w="1095"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9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266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墙面满刮腻子找平</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根据墙面平整度找平内墙壁，采用环保腻子人工找平一次</w:t>
            </w:r>
            <w:r/>
          </w:p>
        </w:tc>
        <w:tc>
          <w:tcPr>
            <w:shd w:val="clear" w:color="auto" w:fill="auto"/>
            <w:tcW w:w="9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shd w:val="clear" w:color="auto" w:fill="auto"/>
            <w:tcW w:w="82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2300</w:t>
            </w:r>
            <w:r/>
          </w:p>
        </w:tc>
        <w:tc>
          <w:tcPr>
            <w:shd w:val="clear" w:color="auto" w:fill="auto"/>
            <w:tcW w:w="1095"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9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266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墙面乳胶漆2遍</w:t>
            </w:r>
            <w:r/>
          </w:p>
        </w:tc>
        <w:tc>
          <w:tcPr>
            <w:shd w:val="clear" w:color="auto" w:fill="auto"/>
            <w:tcW w:w="5805"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rPr>
              <w:t xml:space="preserve">墙面出新，采用环保白色乳胶漆涂刷两次</w:t>
            </w:r>
            <w:r/>
          </w:p>
        </w:tc>
        <w:tc>
          <w:tcPr>
            <w:shd w:val="clear" w:color="auto" w:fill="auto"/>
            <w:tcW w:w="9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shd w:val="clear" w:color="auto" w:fill="auto"/>
            <w:tcW w:w="82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2300</w:t>
            </w:r>
            <w:r/>
          </w:p>
        </w:tc>
        <w:tc>
          <w:tcPr>
            <w:shd w:val="clear" w:color="auto" w:fill="auto"/>
            <w:tcW w:w="1095"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9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266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通风槽破除砼地面</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粮库采用地下槽通风方式，需要在标号为C30的厚度为25公分混凝土地面、15公分碎石层开槽，沟槽总长400米，深度37cm,宽70cm。</w:t>
            </w:r>
            <w:r/>
          </w:p>
        </w:tc>
        <w:tc>
          <w:tcPr>
            <w:shd w:val="clear" w:color="auto" w:fill="auto"/>
            <w:tcW w:w="9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280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10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266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通风槽防水层处理</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沟槽底部和两侧铺设5cm的C30混凝土层和5cm的防水混凝土层。沟槽深度37cm,底部宽70cm。</w:t>
            </w:r>
            <w:r/>
          </w:p>
        </w:tc>
        <w:tc>
          <w:tcPr>
            <w:shd w:val="clear" w:color="auto" w:fill="auto"/>
            <w:tcW w:w="9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560</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98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266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通风槽盖板支撑体</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人工垒砌，标准多孔砖（240*115*90）拌水泥粘合，沿沟槽两侧三层错位垒砌，单侧垒砌高度27cm,宽11.5cm。</w:t>
            </w:r>
            <w:r/>
          </w:p>
        </w:tc>
        <w:tc>
          <w:tcPr>
            <w:shd w:val="clear" w:color="auto" w:fill="auto"/>
            <w:tcW w:w="9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64.8</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79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266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通风孔洞开凿</w:t>
            </w:r>
            <w:r/>
          </w:p>
        </w:tc>
        <w:tc>
          <w:tcPr>
            <w:shd w:val="clear" w:color="auto" w:fill="auto"/>
            <w:tcW w:w="580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通风槽送风口墙壁开凿送风孔洞，孔洞为直径60cm的圆形孔。</w:t>
            </w:r>
            <w:r/>
          </w:p>
        </w:tc>
        <w:tc>
          <w:tcPr>
            <w:shd w:val="clear" w:color="auto" w:fill="auto"/>
            <w:tcW w:w="9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610"/>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266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通风孔洞连接件</w:t>
            </w:r>
            <w:r/>
          </w:p>
        </w:tc>
        <w:tc>
          <w:tcPr>
            <w:shd w:val="clear" w:color="auto" w:fill="auto"/>
            <w:tcW w:w="5805"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rPr>
              <w:t xml:space="preserve">送风口与通风槽连接处以三角形铸铁管道连接。</w:t>
            </w:r>
            <w:r/>
          </w:p>
        </w:tc>
        <w:tc>
          <w:tcPr>
            <w:shd w:val="clear" w:color="auto" w:fill="auto"/>
            <w:tcW w:w="9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82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1095"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745"/>
        </w:trPr>
        <w:tc>
          <w:tcPr>
            <w:shd w:val="clear" w:color="auto" w:fill="auto"/>
            <w:tcW w:w="739"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W w:w="91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W w:w="266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建筑垃圾清运</w:t>
            </w:r>
            <w:r/>
          </w:p>
        </w:tc>
        <w:tc>
          <w:tcPr>
            <w:shd w:val="clear" w:color="auto" w:fill="auto"/>
            <w:tcW w:w="5805"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rPr>
              <w:t xml:space="preserve">开槽等施工垃圾清理、外运、弃置等</w:t>
            </w:r>
            <w:r/>
          </w:p>
        </w:tc>
        <w:tc>
          <w:tcPr>
            <w:shd w:val="clear" w:color="auto" w:fill="auto"/>
            <w:tcW w:w="9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shd w:val="clear" w:color="auto" w:fill="auto"/>
            <w:tcW w:w="8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115.62</w:t>
            </w:r>
            <w:r/>
          </w:p>
        </w:tc>
        <w:tc>
          <w:tcPr>
            <w:shd w:val="clear" w:color="auto" w:fill="auto"/>
            <w:tcW w:w="109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620"/>
        </w:trPr>
        <w:tc>
          <w:tcPr>
            <w:gridSpan w:val="8"/>
            <w:shd w:val="clear" w:color="auto" w:fill="auto"/>
            <w:tcW w:w="1300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小 计</w:t>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r>
        <w:trPr>
          <w:trHeight w:val="620"/>
        </w:trPr>
        <w:tc>
          <w:tcPr>
            <w:gridSpan w:val="8"/>
            <w:shd w:val="clear" w:color="auto" w:fill="auto"/>
            <w:tcW w:w="1300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合 计</w:t>
            </w:r>
            <w:r/>
          </w:p>
        </w:tc>
        <w:tc>
          <w:tcPr>
            <w:shd w:val="clear" w:color="auto" w:fill="auto"/>
            <w:tcW w:w="102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r>
    </w:tbl>
    <w:p>
      <w:pPr>
        <w:jc w:val="left"/>
        <w:rPr>
          <w:rFonts w:ascii="Times New Roman" w:hAnsi="Times New Roman" w:eastAsia="宋体" w:cs="Times New Roman"/>
          <w:sz w:val="24"/>
          <w:szCs w:val="24"/>
        </w:rPr>
      </w:pPr>
      <w:r>
        <w:rPr>
          <w:rFonts w:ascii="Times New Roman" w:hAnsi="Times New Roman" w:eastAsia="宋体" w:cs="Times New Roman"/>
          <w:sz w:val="24"/>
          <w:szCs w:val="24"/>
        </w:rPr>
        <w:t xml:space="preserve">注：报价为含税价。</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法定代表人或授权代表（签字或盖章）：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sectPr>
          <w:footnotePr/>
          <w:endnotePr>
            <w:numFmt w:val="decimal"/>
          </w:endnotePr>
          <w:type w:val="nextPage"/>
          <w:pgSz w:w="15840" w:h="12240" w:orient="landscape"/>
          <w:pgMar w:top="1418" w:right="1418" w:bottom="1418" w:left="1276" w:header="720" w:footer="720" w:gutter="0"/>
          <w:cols w:num="1" w:sep="0" w:space="720" w:equalWidth="1"/>
          <w:docGrid w:linePitch="360"/>
        </w:sectPr>
      </w:pPr>
      <w:r>
        <w:rPr>
          <w:rFonts w:hint="eastAsia" w:ascii="Times New Roman" w:hAnsi="Times New Roman" w:eastAsia="宋体" w:cs="Times New Roman"/>
          <w:sz w:val="24"/>
          <w:szCs w:val="24"/>
        </w:rPr>
        <w:t xml:space="preserve">日期：</w:t>
      </w:r>
      <w:r/>
    </w:p>
    <w:p>
      <w:pPr>
        <w:ind w:firstLine="3534"/>
        <w:keepLines/>
        <w:keepNext/>
        <w:spacing w:before="260" w:after="260" w:line="413" w:lineRule="auto"/>
        <w:tabs>
          <w:tab w:val="left" w:pos="312" w:leader="none"/>
        </w:tabs>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七</w:t>
      </w:r>
      <w:r>
        <w:rPr>
          <w:rFonts w:hint="eastAsia" w:ascii="Times New Roman" w:hAnsi="Times New Roman" w:eastAsia="宋体" w:cs="Times New Roman"/>
          <w:b/>
          <w:bCs/>
          <w:sz w:val="32"/>
          <w:szCs w:val="32"/>
        </w:rPr>
        <w:t xml:space="preserve">、</w:t>
      </w:r>
      <w:r>
        <w:rPr>
          <w:rFonts w:hint="eastAsia" w:ascii="Times New Roman" w:hAnsi="Times New Roman" w:eastAsia="宋体" w:cs="Times New Roman"/>
          <w:b/>
          <w:bCs/>
          <w:sz w:val="32"/>
          <w:szCs w:val="32"/>
        </w:rPr>
        <w:t xml:space="preserve">技术要求响应及偏离表</w:t>
      </w:r>
      <w:r/>
    </w:p>
    <w:p>
      <w:pPr>
        <w:ind w:firstLine="480"/>
        <w:jc w:val="left"/>
        <w:spacing w:before="75" w:after="75" w:line="360" w:lineRule="auto"/>
        <w:shd w:val="clear" w:color="auto" w:fill="ffffff"/>
        <w:widowControl/>
        <w:rPr>
          <w:rFonts w:ascii="宋体" w:hAnsi="宋体" w:eastAsia="宋体" w:cs="宋体"/>
          <w:b/>
          <w:sz w:val="24"/>
          <w:szCs w:val="24"/>
          <w:lang w:val="zh-CN" w:bidi="zh-CN"/>
        </w:rPr>
      </w:pPr>
      <w:r>
        <w:rPr>
          <w:rFonts w:hint="eastAsia" w:ascii="宋体" w:hAnsi="宋体" w:eastAsia="宋体" w:cs="宋体"/>
          <w:sz w:val="24"/>
          <w:szCs w:val="24"/>
          <w:lang w:val="zh-CN" w:bidi="zh-CN"/>
        </w:rPr>
        <w:t xml:space="preserve">项目编号：</w:t>
      </w:r>
      <w:r>
        <w:rPr>
          <w:rFonts w:ascii="宋体" w:hAnsi="宋体" w:eastAsia="宋体" w:cs="宋体"/>
          <w:sz w:val="24"/>
          <w:szCs w:val="24"/>
          <w:lang w:val="zh-CN" w:bidi="zh-CN"/>
        </w:rPr>
        <w:t xml:space="preserve">JSZC-320115-FBYY-G2024-0008</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项目名称：</w:t>
      </w:r>
      <w:r>
        <w:rPr>
          <w:rFonts w:hint="eastAsia" w:ascii="宋体" w:hAnsi="宋体"/>
          <w:sz w:val="24"/>
          <w:szCs w:val="24"/>
        </w:rPr>
        <w:t xml:space="preserve">淳化农业园区粮食仓储防爆报警、恒温恒湿、环境控制等配套设备采购</w:t>
      </w:r>
      <w:r/>
    </w:p>
    <w:tbl>
      <w:tblPr>
        <w:tblW w:w="8303"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155"/>
        <w:gridCol w:w="2470"/>
        <w:gridCol w:w="2268"/>
        <w:gridCol w:w="2410"/>
      </w:tblGrid>
      <w:tr>
        <w:trPr>
          <w:trHeight w:val="467"/>
        </w:trPr>
        <w:tc>
          <w:tcPr>
            <w:tcW w:w="1155" w:type="dxa"/>
            <w:textDirection w:val="lrTb"/>
            <w:noWrap w:val="false"/>
          </w:tcPr>
          <w:p>
            <w:pPr>
              <w:ind w:left="366"/>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序号</w:t>
            </w:r>
            <w:r/>
          </w:p>
        </w:tc>
        <w:tc>
          <w:tcPr>
            <w:tcW w:w="2470" w:type="dxa"/>
            <w:textDirection w:val="lrTb"/>
            <w:noWrap w:val="false"/>
          </w:tcPr>
          <w:p>
            <w:pPr>
              <w:ind w:left="418"/>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招标要求</w:t>
            </w:r>
            <w:r/>
          </w:p>
        </w:tc>
        <w:tc>
          <w:tcPr>
            <w:tcW w:w="2268" w:type="dxa"/>
            <w:textDirection w:val="lrTb"/>
            <w:noWrap w:val="false"/>
          </w:tcPr>
          <w:p>
            <w:pPr>
              <w:ind w:left="630"/>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投标响应</w:t>
            </w:r>
            <w:r/>
          </w:p>
        </w:tc>
        <w:tc>
          <w:tcPr>
            <w:tcW w:w="2410" w:type="dxa"/>
            <w:textDirection w:val="lrTb"/>
            <w:noWrap w:val="false"/>
          </w:tcPr>
          <w:p>
            <w:pPr>
              <w:ind w:left="157"/>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符合/正偏离/负偏离</w:t>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bl>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供应商（盖章）：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法定代表人或授权代表（签字或盖章）：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日期：</w:t>
      </w:r>
      <w:r/>
    </w:p>
    <w:p>
      <w:pPr>
        <w:ind w:firstLine="420"/>
        <w:jc w:val="left"/>
        <w:spacing w:line="360" w:lineRule="auto"/>
        <w:shd w:val="clear" w:color="auto" w:fill="ffffff"/>
        <w:widowControl/>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注：1.按照项目需求中的要求详细填列。</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2.行数不够，可自行添加。</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3.</w:t>
      </w:r>
      <w:r>
        <w:rPr>
          <w:rFonts w:hint="eastAsia" w:cs="Times New Roman" w:asciiTheme="minorEastAsia" w:hAnsiTheme="minorEastAsia"/>
          <w:b/>
          <w:sz w:val="24"/>
          <w:szCs w:val="24"/>
          <w:lang w:val="zh-CN"/>
        </w:rPr>
        <w:t xml:space="preserve">请如实填写偏离表，如果虚假响应，将被暂停进入南京市江宁区政府采购活动。</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4.供应商可根据各个需求表的内容填报技术规格响应表，但技术规格响应表的内容必须对其相对应的供货需求的内容全部响应，否则，该投标将可能被视为非实质性响应性投标而被拒绝。</w:t>
      </w:r>
      <w:r/>
    </w:p>
    <w:p>
      <w:pPr>
        <w:jc w:val="left"/>
        <w:spacing w:line="360" w:lineRule="auto"/>
        <w:shd w:val="clear" w:color="auto" w:fill="ffffff"/>
        <w:widowControl/>
        <w:rPr>
          <w:rFonts w:cs="Times New Roman" w:asciiTheme="minorEastAsia" w:hAnsiTheme="minorEastAsia"/>
          <w:b/>
          <w:sz w:val="24"/>
          <w:szCs w:val="24"/>
          <w:lang w:val="zh-CN"/>
        </w:rPr>
        <w:sectPr>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hint="eastAsia" w:cs="Times New Roman" w:asciiTheme="minorEastAsia" w:hAnsiTheme="minorEastAsia"/>
          <w:b/>
          <w:sz w:val="24"/>
          <w:szCs w:val="24"/>
          <w:lang w:val="zh-CN"/>
        </w:rPr>
        <w:t xml:space="preserve">5.</w:t>
      </w:r>
      <w:r>
        <w:rPr>
          <w:rFonts w:hint="eastAsia" w:cs="Times New Roman" w:asciiTheme="minorEastAsia" w:hAnsiTheme="minorEastAsia"/>
          <w:b/>
          <w:sz w:val="24"/>
          <w:szCs w:val="24"/>
          <w:lang w:val="zh-CN"/>
        </w:rPr>
        <w:tab/>
        <w:t xml:space="preserve">若完全响应无偏离，则在表格中写“符合无偏离”。</w:t>
      </w:r>
      <w:r/>
    </w:p>
    <w:p>
      <w:pPr>
        <w:ind w:firstLine="2233"/>
        <w:keepLines/>
        <w:keepNext/>
        <w:spacing w:before="260" w:after="260" w:line="413" w:lineRule="auto"/>
        <w:tabs>
          <w:tab w:val="left" w:pos="312" w:leader="none"/>
        </w:tabs>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八</w:t>
      </w:r>
      <w:r>
        <w:rPr>
          <w:rFonts w:hint="eastAsia" w:ascii="Times New Roman" w:hAnsi="Times New Roman" w:eastAsia="宋体" w:cs="Times New Roman"/>
          <w:b/>
          <w:bCs/>
          <w:sz w:val="32"/>
          <w:szCs w:val="32"/>
        </w:rPr>
        <w:t xml:space="preserve">、</w:t>
      </w:r>
      <w:r>
        <w:rPr>
          <w:rFonts w:hint="eastAsia" w:ascii="Times New Roman" w:hAnsi="Times New Roman" w:eastAsia="宋体" w:cs="Times New Roman"/>
          <w:b/>
          <w:bCs/>
          <w:sz w:val="32"/>
          <w:szCs w:val="32"/>
        </w:rPr>
        <w:t xml:space="preserve">商务要求响应及偏离表</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项目编号：</w:t>
      </w:r>
      <w:r>
        <w:rPr>
          <w:rFonts w:ascii="宋体" w:hAnsi="宋体" w:eastAsia="宋体" w:cs="宋体"/>
          <w:sz w:val="24"/>
          <w:szCs w:val="24"/>
          <w:lang w:val="zh-CN" w:bidi="zh-CN"/>
        </w:rPr>
        <w:t xml:space="preserve">JSZC-320115-FBYY-G2024-0008</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项目名称：</w:t>
      </w:r>
      <w:r>
        <w:rPr>
          <w:rFonts w:hint="eastAsia" w:ascii="宋体" w:hAnsi="宋体"/>
          <w:sz w:val="24"/>
          <w:szCs w:val="24"/>
        </w:rPr>
        <w:t xml:space="preserve">淳化农业园区粮食仓储防爆报警、恒温恒湿、环境控制等配套设备采购</w:t>
      </w:r>
      <w:r/>
    </w:p>
    <w:tbl>
      <w:tblPr>
        <w:tblW w:w="8303"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155"/>
        <w:gridCol w:w="2470"/>
        <w:gridCol w:w="2268"/>
        <w:gridCol w:w="2410"/>
      </w:tblGrid>
      <w:tr>
        <w:trPr>
          <w:trHeight w:val="467"/>
        </w:trPr>
        <w:tc>
          <w:tcPr>
            <w:tcW w:w="1155" w:type="dxa"/>
            <w:textDirection w:val="lrTb"/>
            <w:noWrap w:val="false"/>
          </w:tcPr>
          <w:p>
            <w:pPr>
              <w:ind w:left="366"/>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序号</w:t>
            </w:r>
            <w:r/>
          </w:p>
        </w:tc>
        <w:tc>
          <w:tcPr>
            <w:tcW w:w="2470" w:type="dxa"/>
            <w:textDirection w:val="lrTb"/>
            <w:noWrap w:val="false"/>
          </w:tcPr>
          <w:p>
            <w:pPr>
              <w:ind w:left="418"/>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招标要求</w:t>
            </w:r>
            <w:r/>
          </w:p>
        </w:tc>
        <w:tc>
          <w:tcPr>
            <w:tcW w:w="2268" w:type="dxa"/>
            <w:textDirection w:val="lrTb"/>
            <w:noWrap w:val="false"/>
          </w:tcPr>
          <w:p>
            <w:pPr>
              <w:ind w:left="630"/>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投标响应</w:t>
            </w:r>
            <w:r/>
          </w:p>
        </w:tc>
        <w:tc>
          <w:tcPr>
            <w:tcW w:w="2410" w:type="dxa"/>
            <w:textDirection w:val="lrTb"/>
            <w:noWrap w:val="false"/>
          </w:tcPr>
          <w:p>
            <w:pPr>
              <w:ind w:left="157"/>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符合/正偏离/负偏离</w:t>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bl>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供应商（盖章）：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法定代表人或授权代表（签字或盖章）：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日期：</w:t>
      </w:r>
      <w:r/>
    </w:p>
    <w:p>
      <w:pPr>
        <w:ind w:firstLine="420"/>
        <w:jc w:val="left"/>
        <w:spacing w:line="360" w:lineRule="auto"/>
        <w:shd w:val="clear" w:color="auto" w:fill="ffffff"/>
        <w:widowControl/>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注：1.按照项目需求中的要求详细填列。</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2.行数不够，可自行添加。</w:t>
      </w:r>
      <w:r/>
    </w:p>
    <w:p>
      <w:pPr>
        <w:jc w:val="left"/>
        <w:spacing w:line="360" w:lineRule="auto"/>
        <w:shd w:val="clear" w:color="auto" w:fill="ffffff"/>
        <w:widowControl/>
        <w:rPr>
          <w:rFonts w:hint="eastAsia"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3.</w:t>
      </w:r>
      <w:r>
        <w:rPr>
          <w:rFonts w:hint="eastAsia" w:cs="Times New Roman" w:asciiTheme="minorEastAsia" w:hAnsiTheme="minorEastAsia"/>
          <w:b/>
          <w:sz w:val="24"/>
          <w:szCs w:val="24"/>
          <w:lang w:val="zh-CN"/>
        </w:rPr>
        <w:t xml:space="preserve">请如实填写偏离表，如果虚假响应，将被暂停进入南京市江宁区政府采购活动。</w:t>
      </w:r>
      <w:r/>
    </w:p>
    <w:p>
      <w:pPr>
        <w:jc w:val="left"/>
        <w:spacing w:line="360" w:lineRule="auto"/>
        <w:shd w:val="clear" w:color="auto" w:fill="ffffff"/>
        <w:widowControl/>
        <w:rPr>
          <w:rFonts w:hint="eastAsia" w:ascii="Times New Roman" w:hAnsi="Times New Roman" w:eastAsia="宋体" w:cs="Times New Roman"/>
          <w:b/>
          <w:bCs/>
          <w:sz w:val="32"/>
          <w:szCs w:val="32"/>
        </w:rPr>
      </w:pPr>
      <w:r>
        <w:rPr>
          <w:rFonts w:cs="Times New Roman" w:asciiTheme="minorEastAsia" w:hAnsiTheme="minorEastAsia"/>
          <w:b/>
          <w:sz w:val="24"/>
          <w:szCs w:val="24"/>
          <w:lang w:val="zh-CN"/>
        </w:rPr>
        <w:t xml:space="preserve">4</w:t>
      </w:r>
      <w:r>
        <w:rPr>
          <w:rFonts w:hint="eastAsia" w:cs="Times New Roman" w:asciiTheme="minorEastAsia" w:hAnsiTheme="minorEastAsia"/>
          <w:b/>
          <w:sz w:val="24"/>
          <w:szCs w:val="24"/>
          <w:lang w:val="zh-CN"/>
        </w:rPr>
        <w:t xml:space="preserve">.</w:t>
      </w:r>
      <w:r>
        <w:rPr>
          <w:rFonts w:hint="eastAsia" w:cs="Times New Roman" w:asciiTheme="minorEastAsia" w:hAnsiTheme="minorEastAsia"/>
          <w:b/>
          <w:sz w:val="24"/>
          <w:szCs w:val="24"/>
          <w:lang w:val="zh-CN"/>
        </w:rPr>
        <w:tab/>
        <w:t xml:space="preserve">若完全响应无偏离，则在表格中写“符合无偏离”。</w:t>
      </w:r>
      <w:r/>
    </w:p>
    <w:p>
      <w:pPr>
        <w:ind w:firstLine="3534"/>
        <w:keepLines/>
        <w:keepNext/>
        <w:spacing w:before="260" w:after="260" w:line="413" w:lineRule="auto"/>
        <w:tabs>
          <w:tab w:val="left" w:pos="312" w:leader="none"/>
        </w:tabs>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tabs>
          <w:tab w:val="left" w:pos="312" w:leader="none"/>
        </w:tabs>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九</w:t>
      </w:r>
      <w:r>
        <w:rPr>
          <w:rFonts w:hint="eastAsia" w:ascii="Times New Roman" w:hAnsi="Times New Roman" w:eastAsia="宋体" w:cs="Times New Roman"/>
          <w:b/>
          <w:bCs/>
          <w:sz w:val="32"/>
          <w:szCs w:val="32"/>
        </w:rPr>
        <w:t xml:space="preserve">、</w:t>
      </w:r>
      <w:r>
        <w:rPr>
          <w:rFonts w:hint="eastAsia" w:ascii="Times New Roman" w:hAnsi="Times New Roman" w:eastAsia="宋体" w:cs="Times New Roman"/>
          <w:b/>
          <w:bCs/>
          <w:sz w:val="32"/>
          <w:szCs w:val="32"/>
        </w:rPr>
        <w:t xml:space="preserve">开标一览表</w:t>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项目编号：</w:t>
      </w:r>
      <w:r>
        <w:rPr>
          <w:rFonts w:ascii="Times New Roman" w:hAnsi="Times New Roman" w:eastAsia="宋体" w:cs="Times New Roman"/>
          <w:sz w:val="24"/>
          <w:szCs w:val="24"/>
        </w:rPr>
        <w:t xml:space="preserve">JSZC-320115-FBYY-G2024-0008</w:t>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项目名称：</w:t>
      </w:r>
      <w:r>
        <w:rPr>
          <w:rFonts w:hint="eastAsia" w:ascii="宋体" w:hAnsi="宋体"/>
          <w:sz w:val="24"/>
          <w:szCs w:val="24"/>
        </w:rPr>
        <w:t xml:space="preserve">淳化农业园区粮食仓储防爆报警、恒温恒湿、环境控制等配套设备采购</w:t>
      </w: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4"/>
        <w:gridCol w:w="1958"/>
        <w:gridCol w:w="5453"/>
        <w:gridCol w:w="1418"/>
      </w:tblGrid>
      <w:tr>
        <w:trPr>
          <w:cantSplit/>
          <w:trHeight w:val="1087"/>
        </w:trPr>
        <w:tc>
          <w:tcPr>
            <w:tcW w:w="66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95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投标报价</w:t>
            </w:r>
            <w:r/>
          </w:p>
        </w:tc>
        <w:tc>
          <w:tcPr>
            <w:tcW w:w="5453" w:type="dxa"/>
            <w:vAlign w:val="center"/>
            <w:textDirection w:val="lrTb"/>
            <w:noWrap w:val="false"/>
          </w:tcPr>
          <w:p>
            <w:pPr>
              <w:ind w:left="2" w:hanging="10"/>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大写：人民币            </w:t>
            </w:r>
            <w:r>
              <w:rPr>
                <w:rFonts w:hint="eastAsia" w:ascii="宋体" w:hAnsi="宋体" w:eastAsia="宋体" w:cs="宋体"/>
                <w:sz w:val="24"/>
                <w:szCs w:val="24"/>
              </w:rPr>
              <w:t xml:space="preserve"> </w:t>
            </w:r>
            <w:r/>
          </w:p>
          <w:p>
            <w:pPr>
              <w:ind w:left="2" w:hanging="10"/>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小写：￥             </w:t>
            </w:r>
            <w:r/>
          </w:p>
        </w:tc>
        <w:tc>
          <w:tcPr>
            <w:tcW w:w="1418" w:type="dxa"/>
            <w:textDirection w:val="lrTb"/>
            <w:noWrap w:val="false"/>
          </w:tcPr>
          <w:p>
            <w:pPr>
              <w:ind w:left="2" w:hanging="10"/>
              <w:jc w:val="center"/>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备注</w:t>
            </w:r>
            <w:r/>
          </w:p>
        </w:tc>
      </w:tr>
      <w:tr>
        <w:trPr>
          <w:cantSplit/>
          <w:trHeight w:val="1087"/>
        </w:trPr>
        <w:tc>
          <w:tcPr>
            <w:tcW w:w="66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95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项目负责人</w:t>
            </w:r>
            <w:r/>
          </w:p>
        </w:tc>
        <w:tc>
          <w:tcPr>
            <w:tcW w:w="5453" w:type="dxa"/>
            <w:vAlign w:val="center"/>
            <w:textDirection w:val="lrTb"/>
            <w:noWrap w:val="false"/>
          </w:tcPr>
          <w:p>
            <w:pPr>
              <w:ind w:left="2" w:hanging="10"/>
              <w:jc w:val="center"/>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tc>
        <w:tc>
          <w:tcPr>
            <w:tcW w:w="1418" w:type="dxa"/>
            <w:textDirection w:val="lrTb"/>
            <w:noWrap w:val="false"/>
          </w:tcPr>
          <w:p>
            <w:pPr>
              <w:ind w:left="2" w:hanging="10"/>
              <w:jc w:val="center"/>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tc>
      </w:tr>
      <w:tr>
        <w:trPr>
          <w:cantSplit/>
          <w:trHeight w:val="1087"/>
        </w:trPr>
        <w:tc>
          <w:tcPr>
            <w:tcW w:w="66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1958" w:type="dxa"/>
            <w:vAlign w:val="center"/>
            <w:textDirection w:val="lrTb"/>
            <w:noWrap w:val="false"/>
          </w:tcPr>
          <w:p>
            <w:pPr>
              <w:jc w:val="center"/>
              <w:rPr>
                <w:rFonts w:ascii="Times New Roman" w:hAnsi="Times New Roman" w:eastAsia="宋体" w:cs="Times New Roman"/>
                <w:sz w:val="24"/>
                <w:szCs w:val="24"/>
              </w:rPr>
            </w:pPr>
            <w:r>
              <w:rPr>
                <w:rFonts w:hint="eastAsia" w:ascii="宋体" w:hAnsi="宋体" w:eastAsia="宋体" w:cs="宋体"/>
                <w:sz w:val="24"/>
                <w:szCs w:val="24"/>
              </w:rPr>
              <w:t xml:space="preserve">合同履行期限</w:t>
            </w:r>
            <w:r/>
          </w:p>
        </w:tc>
        <w:tc>
          <w:tcPr>
            <w:tcW w:w="545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418"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1087"/>
        </w:trPr>
        <w:tc>
          <w:tcPr>
            <w:tcW w:w="66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W w:w="1958" w:type="dxa"/>
            <w:vAlign w:val="center"/>
            <w:textDirection w:val="lrTb"/>
            <w:noWrap w:val="false"/>
          </w:tcPr>
          <w:p>
            <w:pPr>
              <w:ind w:firstLine="630"/>
            </w:pPr>
            <w:r>
              <w:rPr>
                <w:rFonts w:hint="eastAsia"/>
              </w:rPr>
              <w:t xml:space="preserve">其它</w:t>
            </w:r>
            <w:r/>
          </w:p>
        </w:tc>
        <w:tc>
          <w:tcPr>
            <w:tcW w:w="5453" w:type="dxa"/>
            <w:vAlign w:val="center"/>
            <w:textDirection w:val="lrTb"/>
            <w:noWrap w:val="false"/>
          </w:tcPr>
          <w:p>
            <w:r>
              <w:rPr>
                <w:rFonts w:hint="eastAsia"/>
              </w:rPr>
              <w:t xml:space="preserve">（如有优惠条件须在此注明）</w:t>
            </w:r>
            <w:r/>
          </w:p>
        </w:tc>
        <w:tc>
          <w:tcPr>
            <w:tcW w:w="1418" w:type="dxa"/>
            <w:textDirection w:val="lrTb"/>
            <w:noWrap w:val="false"/>
          </w:tcPr>
          <w:p>
            <w:r/>
            <w:r/>
          </w:p>
        </w:tc>
      </w:tr>
      <w:tr>
        <w:trPr>
          <w:cantSplit/>
          <w:trHeight w:val="1087"/>
        </w:trPr>
        <w:tc>
          <w:tcPr>
            <w:tcW w:w="66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1958" w:type="dxa"/>
            <w:vAlign w:val="center"/>
            <w:textDirection w:val="lrTb"/>
            <w:noWrap w:val="false"/>
          </w:tcPr>
          <w:p>
            <w:r>
              <w:rPr>
                <w:rFonts w:hint="eastAsia"/>
              </w:rPr>
              <w:t xml:space="preserve">供应商是否属于小微型企业</w:t>
            </w:r>
            <w:r/>
          </w:p>
        </w:tc>
        <w:tc>
          <w:tcPr>
            <w:tcW w:w="5453" w:type="dxa"/>
            <w:vAlign w:val="center"/>
            <w:textDirection w:val="lrTb"/>
            <w:noWrap w:val="false"/>
          </w:tcPr>
          <w:p>
            <w:r/>
            <w:r/>
          </w:p>
        </w:tc>
        <w:tc>
          <w:tcPr>
            <w:tcW w:w="1418" w:type="dxa"/>
            <w:textDirection w:val="lrTb"/>
            <w:noWrap w:val="false"/>
          </w:tcPr>
          <w:p>
            <w:r/>
            <w:r/>
          </w:p>
          <w:p>
            <w:r>
              <w:rPr>
                <w:rFonts w:hint="eastAsia"/>
              </w:rPr>
              <w:t xml:space="preserve">填写“是”或“否</w:t>
            </w:r>
            <w:r/>
          </w:p>
        </w:tc>
      </w:tr>
    </w:tbl>
    <w:p>
      <w:pPr>
        <w:spacing w:before="4" w:line="420" w:lineRule="exact"/>
        <w:widowControl/>
        <w:rPr>
          <w:rFonts w:ascii="微软雅黑" w:hAnsi="微软雅黑" w:eastAsia="宋体" w:cs="微软雅黑"/>
          <w:sz w:val="24"/>
          <w:szCs w:val="24"/>
        </w:rPr>
      </w:pPr>
      <w:r>
        <w:rPr>
          <w:rFonts w:ascii="微软雅黑" w:hAnsi="微软雅黑" w:eastAsia="宋体" w:cs="微软雅黑"/>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法定代表人或授权代表（签字或盖章）：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p>
    <w:p>
      <w:pPr>
        <w:ind w:firstLine="420"/>
        <w:jc w:val="left"/>
        <w:spacing w:line="360" w:lineRule="auto"/>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 </w:t>
      </w:r>
      <w:r/>
    </w:p>
    <w:p>
      <w:pPr>
        <w:jc w:val="left"/>
        <w:spacing w:line="360" w:lineRule="auto"/>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注意:投标报价应包括采购文件所规定的招标范围的全部内容。</w:t>
      </w:r>
      <w:r/>
    </w:p>
    <w:p>
      <w:pPr>
        <w:jc w:val="left"/>
        <w:spacing w:line="360" w:lineRule="auto"/>
        <w:shd w:val="clear" w:color="auto" w:fill="ffffff"/>
        <w:widowControl/>
        <w:rPr>
          <w:rFonts w:ascii="宋体" w:hAnsi="宋体" w:eastAsia="宋体" w:cs="Times New Roman"/>
          <w:sz w:val="24"/>
          <w:szCs w:val="24"/>
        </w:rPr>
      </w:pPr>
      <w:r>
        <w:rPr>
          <w:rFonts w:ascii="宋体" w:hAnsi="宋体" w:eastAsia="宋体" w:cs="Times New Roman"/>
          <w:sz w:val="24"/>
          <w:szCs w:val="24"/>
        </w:rPr>
      </w:r>
      <w:r/>
    </w:p>
    <w:p>
      <w:pPr>
        <w:rPr>
          <w:rFonts w:hint="eastAsia"/>
        </w:rPr>
      </w:pPr>
      <w:r/>
      <w:bookmarkStart w:id="17" w:name="_Toc12264"/>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2249"/>
        <w:keepLines/>
        <w:keepNext/>
        <w:spacing w:before="260" w:after="260" w:line="413" w:lineRule="auto"/>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十</w:t>
      </w:r>
      <w:r>
        <w:rPr>
          <w:rFonts w:hint="eastAsia" w:ascii="Times New Roman" w:hAnsi="Times New Roman" w:eastAsia="宋体" w:cs="Times New Roman"/>
          <w:b/>
          <w:bCs/>
          <w:sz w:val="32"/>
          <w:szCs w:val="32"/>
        </w:rPr>
        <w:t xml:space="preserve">、</w:t>
      </w:r>
      <w:r>
        <w:rPr>
          <w:rFonts w:hint="eastAsia" w:ascii="Times New Roman" w:hAnsi="Times New Roman" w:eastAsia="宋体" w:cs="Times New Roman"/>
          <w:b/>
          <w:bCs/>
          <w:sz w:val="32"/>
          <w:szCs w:val="32"/>
        </w:rPr>
        <w:t xml:space="preserve">拟参与本项目技术人员一览表</w:t>
      </w:r>
      <w:r/>
    </w:p>
    <w:p>
      <w:pPr>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项目编号：</w:t>
      </w:r>
      <w:r>
        <w:rPr>
          <w:rFonts w:ascii="宋体" w:hAnsi="宋体" w:eastAsia="宋体" w:cs="宋体"/>
          <w:sz w:val="24"/>
          <w:szCs w:val="24"/>
          <w:lang w:val="zh-CN" w:bidi="zh-CN"/>
        </w:rPr>
        <w:t xml:space="preserve">JSZC-320115-FBYY-G2024-0008</w:t>
      </w:r>
      <w:r/>
    </w:p>
    <w:p>
      <w:pPr>
        <w:jc w:val="left"/>
        <w:spacing w:before="75" w:after="75" w:line="360" w:lineRule="auto"/>
        <w:shd w:val="clear" w:color="auto" w:fill="ffffff"/>
        <w:widowControl/>
        <w:rPr>
          <w:rFonts w:ascii="宋体" w:cs="宋体"/>
          <w:sz w:val="24"/>
          <w:szCs w:val="24"/>
        </w:rPr>
      </w:pPr>
      <w:r>
        <w:rPr>
          <w:rFonts w:hint="eastAsia" w:ascii="宋体" w:hAnsi="宋体" w:eastAsia="宋体" w:cs="宋体"/>
          <w:sz w:val="24"/>
          <w:szCs w:val="24"/>
          <w:lang w:val="zh-CN" w:bidi="zh-CN"/>
        </w:rPr>
        <w:t xml:space="preserve">项目名称：</w:t>
      </w:r>
      <w:r>
        <w:rPr>
          <w:rFonts w:hint="eastAsia" w:ascii="宋体" w:hAnsi="宋体"/>
          <w:sz w:val="24"/>
          <w:szCs w:val="24"/>
        </w:rPr>
        <w:t xml:space="preserve">淳化农业园区粮食仓储防爆报警、恒温恒湿、环境控制等配套设备采购</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7"/>
        <w:gridCol w:w="1418"/>
        <w:gridCol w:w="850"/>
        <w:gridCol w:w="709"/>
        <w:gridCol w:w="850"/>
        <w:gridCol w:w="1418"/>
        <w:gridCol w:w="1222"/>
        <w:gridCol w:w="2180"/>
      </w:tblGrid>
      <w:tr>
        <w:trPr/>
        <w:tc>
          <w:tcPr>
            <w:tcW w:w="817"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序号</w:t>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职务</w:t>
            </w:r>
            <w:r/>
          </w:p>
        </w:tc>
        <w:tc>
          <w:tcPr>
            <w:tcBorders>
              <w:right w:val="single" w:color="auto" w:sz="4" w:space="0"/>
            </w:tcBorders>
            <w:tcW w:w="850"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姓名</w:t>
            </w:r>
            <w:r/>
          </w:p>
        </w:tc>
        <w:tc>
          <w:tcPr>
            <w:tcBorders>
              <w:left w:val="single" w:color="auto" w:sz="4" w:space="0"/>
            </w:tcBorders>
            <w:tcW w:w="709"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性别</w:t>
            </w:r>
            <w:r/>
          </w:p>
        </w:tc>
        <w:tc>
          <w:tcPr>
            <w:tcW w:w="850"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年龄</w:t>
            </w:r>
            <w:r/>
          </w:p>
        </w:tc>
        <w:tc>
          <w:tcPr>
            <w:tcW w:w="1418"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执业资格</w:t>
            </w:r>
            <w:r/>
          </w:p>
        </w:tc>
        <w:tc>
          <w:tcPr>
            <w:tcW w:w="1222" w:type="dxa"/>
            <w:textDirection w:val="lrTb"/>
            <w:noWrap w:val="false"/>
          </w:tcPr>
          <w:p>
            <w:pPr>
              <w:ind w:firstLine="24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职称</w:t>
            </w:r>
            <w:r/>
          </w:p>
        </w:tc>
        <w:tc>
          <w:tcPr>
            <w:tcW w:w="2180"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在本项目从事的岗位</w:t>
            </w:r>
            <w:r/>
          </w:p>
        </w:tc>
      </w:tr>
      <w:tr>
        <w:trPr/>
        <w:tc>
          <w:tcPr>
            <w:tcW w:w="817"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1</w:t>
            </w:r>
            <w:r/>
          </w:p>
        </w:tc>
        <w:tc>
          <w:tcPr>
            <w:tcW w:w="1418"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项目负责人</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2</w:t>
            </w:r>
            <w:r/>
          </w:p>
        </w:tc>
        <w:tc>
          <w:tcPr>
            <w:tcW w:w="1418"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技术负责人</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3</w:t>
            </w:r>
            <w:r/>
          </w:p>
        </w:tc>
        <w:tc>
          <w:tcPr>
            <w:tcW w:w="1418"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项目成员</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4</w:t>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hint="eastAsia" w:ascii="宋体" w:cs="宋体"/>
                <w:sz w:val="24"/>
                <w:szCs w:val="24"/>
                <w:lang w:val="zh-CN"/>
              </w:rPr>
              <w:t xml:space="preserve">…</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5</w:t>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bl>
    <w:p>
      <w:pPr>
        <w:ind w:firstLine="420"/>
        <w:jc w:val="left"/>
        <w:spacing w:before="75" w:after="75" w:line="360" w:lineRule="auto"/>
        <w:shd w:val="clear" w:color="auto" w:fill="ffffff"/>
        <w:widowControl/>
      </w:pPr>
      <w:r>
        <w:rPr>
          <w:rFonts w:hint="eastAsia"/>
        </w:rPr>
        <w:t xml:space="preserve">如果行、列数不够，请自行增加。</w:t>
      </w:r>
      <w:r/>
    </w:p>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ind w:firstLine="5280"/>
        <w:jc w:val="left"/>
        <w:spacing w:before="75" w:after="75" w:line="360" w:lineRule="auto"/>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供应商（盖章）：</w:t>
      </w:r>
      <w:r/>
    </w:p>
    <w:p>
      <w:pPr>
        <w:ind w:firstLine="52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ind w:firstLine="5268"/>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日期：年月日</w:t>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十一</w:t>
      </w:r>
      <w:r>
        <w:rPr>
          <w:rFonts w:hint="eastAsia" w:ascii="Times New Roman" w:hAnsi="Times New Roman" w:eastAsia="宋体" w:cs="Times New Roman"/>
          <w:b/>
          <w:bCs/>
          <w:sz w:val="32"/>
          <w:szCs w:val="32"/>
        </w:rPr>
        <w:t xml:space="preserve">、企业业绩表</w:t>
      </w:r>
      <w:r/>
    </w:p>
    <w:p>
      <w:pPr>
        <w:jc w:val="center"/>
        <w:rPr>
          <w:rFonts w:ascii="宋体" w:hAnsi="宋体" w:eastAsia="宋体" w:cs="宋体"/>
          <w:sz w:val="32"/>
          <w:szCs w:val="24"/>
        </w:rPr>
      </w:pPr>
      <w:r>
        <w:rPr>
          <w:rFonts w:ascii="宋体" w:hAnsi="宋体" w:eastAsia="宋体" w:cs="宋体"/>
          <w:sz w:val="32"/>
          <w:szCs w:val="24"/>
        </w:rPr>
      </w:r>
      <w:r/>
    </w:p>
    <w:tbl>
      <w:tblPr>
        <w:tblW w:w="90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8"/>
        <w:gridCol w:w="1808"/>
        <w:gridCol w:w="1808"/>
        <w:gridCol w:w="1635"/>
        <w:gridCol w:w="1524"/>
      </w:tblGrid>
      <w:tr>
        <w:trPr>
          <w:cantSplit/>
          <w:trHeight w:val="546"/>
        </w:trPr>
        <w:tc>
          <w:tcPr>
            <w:gridSpan w:val="5"/>
            <w:tcW w:w="9043" w:type="dxa"/>
            <w:vAlign w:val="center"/>
            <w:textDirection w:val="lrTb"/>
            <w:noWrap w:val="false"/>
          </w:tcPr>
          <w:p>
            <w:pPr>
              <w:jc w:val="center"/>
              <w:spacing w:line="300" w:lineRule="auto"/>
              <w:rPr>
                <w:rFonts w:ascii="宋体" w:hAnsi="宋体" w:eastAsia="宋体" w:cs="宋体"/>
                <w:szCs w:val="21"/>
              </w:rPr>
            </w:pPr>
            <w:r>
              <w:rPr>
                <w:rFonts w:hint="eastAsia" w:ascii="宋体" w:hAnsi="宋体" w:eastAsia="宋体" w:cs="宋体"/>
                <w:szCs w:val="21"/>
              </w:rPr>
              <w:t xml:space="preserve">企业业绩</w:t>
            </w:r>
            <w:r/>
          </w:p>
        </w:tc>
      </w:tr>
      <w:tr>
        <w:trPr>
          <w:cantSplit/>
          <w:trHeight w:val="654"/>
        </w:trPr>
        <w:tc>
          <w:tcPr>
            <w:tcW w:w="2268" w:type="dxa"/>
            <w:vAlign w:val="center"/>
            <w:textDirection w:val="lrTb"/>
            <w:noWrap w:val="false"/>
          </w:tcPr>
          <w:p>
            <w:pPr>
              <w:jc w:val="center"/>
              <w:rPr>
                <w:rFonts w:ascii="Times New Roman" w:hAnsi="Times New Roman" w:eastAsia="宋体" w:cs="Times New Roman"/>
                <w:szCs w:val="24"/>
              </w:rPr>
            </w:pPr>
            <w:r>
              <w:rPr>
                <w:rFonts w:hint="eastAsia" w:ascii="Times New Roman" w:hAnsi="Times New Roman" w:eastAsia="宋体" w:cs="Times New Roman"/>
                <w:szCs w:val="24"/>
              </w:rPr>
              <w:t xml:space="preserve">项目名称</w:t>
            </w:r>
            <w:r/>
          </w:p>
        </w:tc>
        <w:tc>
          <w:tcPr>
            <w:tcW w:w="1808" w:type="dxa"/>
            <w:vAlign w:val="center"/>
            <w:textDirection w:val="lrTb"/>
            <w:noWrap w:val="false"/>
          </w:tcPr>
          <w:p>
            <w:pPr>
              <w:jc w:val="center"/>
              <w:spacing w:line="300" w:lineRule="auto"/>
              <w:rPr>
                <w:rFonts w:ascii="宋体" w:hAnsi="宋体" w:eastAsia="宋体" w:cs="宋体"/>
                <w:szCs w:val="21"/>
              </w:rPr>
            </w:pPr>
            <w:r>
              <w:rPr>
                <w:rFonts w:hint="eastAsia" w:ascii="宋体" w:hAnsi="宋体" w:eastAsia="宋体" w:cs="宋体"/>
                <w:szCs w:val="21"/>
              </w:rPr>
              <w:t xml:space="preserve">规模</w:t>
            </w:r>
            <w:r/>
          </w:p>
        </w:tc>
        <w:tc>
          <w:tcPr>
            <w:tcW w:w="1808" w:type="dxa"/>
            <w:vAlign w:val="center"/>
            <w:textDirection w:val="lrTb"/>
            <w:noWrap w:val="false"/>
          </w:tcPr>
          <w:p>
            <w:pPr>
              <w:jc w:val="center"/>
              <w:spacing w:line="300" w:lineRule="auto"/>
              <w:rPr>
                <w:rFonts w:ascii="宋体" w:hAnsi="宋体" w:eastAsia="宋体" w:cs="宋体"/>
                <w:szCs w:val="21"/>
              </w:rPr>
            </w:pPr>
            <w:r>
              <w:rPr>
                <w:rFonts w:hint="eastAsia" w:ascii="宋体" w:hAnsi="宋体" w:eastAsia="宋体" w:cs="宋体"/>
                <w:szCs w:val="21"/>
              </w:rPr>
              <w:t xml:space="preserve">日期</w:t>
            </w:r>
            <w:r/>
          </w:p>
        </w:tc>
        <w:tc>
          <w:tcPr>
            <w:tcW w:w="1635" w:type="dxa"/>
            <w:vAlign w:val="center"/>
            <w:textDirection w:val="lrTb"/>
            <w:noWrap w:val="false"/>
          </w:tcPr>
          <w:p>
            <w:pPr>
              <w:jc w:val="center"/>
              <w:spacing w:line="300" w:lineRule="auto"/>
              <w:rPr>
                <w:rFonts w:ascii="宋体" w:hAnsi="宋体" w:eastAsia="宋体" w:cs="宋体"/>
                <w:szCs w:val="21"/>
              </w:rPr>
            </w:pPr>
            <w:r>
              <w:rPr>
                <w:rFonts w:ascii="宋体" w:hAnsi="宋体" w:eastAsia="宋体" w:cs="宋体"/>
                <w:szCs w:val="21"/>
              </w:rPr>
              <w:t xml:space="preserve">合同</w:t>
            </w:r>
            <w:r>
              <w:rPr>
                <w:rFonts w:hint="eastAsia" w:ascii="宋体" w:hAnsi="宋体" w:eastAsia="宋体" w:cs="宋体"/>
                <w:szCs w:val="21"/>
              </w:rPr>
              <w:t xml:space="preserve">价</w:t>
            </w:r>
            <w:r/>
          </w:p>
        </w:tc>
        <w:tc>
          <w:tcPr>
            <w:tcW w:w="1524" w:type="dxa"/>
            <w:vAlign w:val="center"/>
            <w:textDirection w:val="lrTb"/>
            <w:noWrap w:val="false"/>
          </w:tcPr>
          <w:p>
            <w:pPr>
              <w:jc w:val="center"/>
              <w:spacing w:line="300" w:lineRule="auto"/>
              <w:rPr>
                <w:rFonts w:ascii="宋体" w:hAnsi="宋体" w:eastAsia="宋体" w:cs="宋体"/>
                <w:szCs w:val="21"/>
              </w:rPr>
            </w:pPr>
            <w:r>
              <w:rPr>
                <w:rFonts w:hint="eastAsia" w:ascii="宋体" w:hAnsi="宋体" w:eastAsia="宋体" w:cs="宋体"/>
                <w:szCs w:val="21"/>
              </w:rPr>
              <w:t xml:space="preserve">其它情况</w:t>
            </w:r>
            <w:r/>
          </w:p>
        </w:tc>
      </w:tr>
      <w:tr>
        <w:trPr>
          <w:cantSplit/>
        </w:trPr>
        <w:tc>
          <w:tcPr>
            <w:tcW w:w="2268" w:type="dxa"/>
            <w:vAlign w:val="center"/>
            <w:textDirection w:val="lrTb"/>
            <w:noWrap w:val="false"/>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c>
          <w:tcPr>
            <w:tcW w:w="1635"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c>
          <w:tcPr>
            <w:tcW w:w="1524"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r>
      <w:tr>
        <w:trPr>
          <w:cantSplit/>
        </w:trPr>
        <w:tc>
          <w:tcPr>
            <w:tcW w:w="2268" w:type="dxa"/>
            <w:vAlign w:val="center"/>
            <w:textDirection w:val="lrTb"/>
            <w:noWrap w:val="false"/>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c>
          <w:tcPr>
            <w:tcW w:w="1635"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c>
          <w:tcPr>
            <w:tcW w:w="1524"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r>
      <w:tr>
        <w:trPr>
          <w:cantSplit/>
        </w:trPr>
        <w:tc>
          <w:tcPr>
            <w:tcW w:w="2268" w:type="dxa"/>
            <w:vAlign w:val="center"/>
            <w:textDirection w:val="lrTb"/>
            <w:noWrap w:val="false"/>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c>
          <w:tcPr>
            <w:tcW w:w="1635"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c>
          <w:tcPr>
            <w:tcW w:w="1524"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r>
      <w:tr>
        <w:trPr>
          <w:cantSplit/>
        </w:trPr>
        <w:tc>
          <w:tcPr>
            <w:tcW w:w="2268" w:type="dxa"/>
            <w:vAlign w:val="center"/>
            <w:textDirection w:val="lrTb"/>
            <w:noWrap w:val="false"/>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c>
          <w:tcPr>
            <w:tcW w:w="1635"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c>
          <w:tcPr>
            <w:tcW w:w="1524" w:type="dxa"/>
            <w:vAlign w:val="center"/>
            <w:textDirection w:val="lrTb"/>
            <w:noWrap w:val="false"/>
          </w:tcPr>
          <w:p>
            <w:pPr>
              <w:jc w:val="center"/>
              <w:keepLines/>
              <w:keepNext/>
              <w:spacing w:before="340" w:after="330" w:line="300" w:lineRule="auto"/>
              <w:rPr>
                <w:rFonts w:ascii="宋体" w:hAnsi="宋体" w:eastAsia="宋体" w:cs="宋体"/>
                <w:szCs w:val="21"/>
              </w:rPr>
              <w:outlineLvl w:val="0"/>
            </w:pPr>
            <w:r>
              <w:rPr>
                <w:rFonts w:ascii="宋体" w:hAnsi="宋体" w:eastAsia="宋体" w:cs="宋体"/>
                <w:szCs w:val="21"/>
              </w:rPr>
            </w:r>
            <w:r/>
          </w:p>
        </w:tc>
      </w:tr>
    </w:tbl>
    <w:p>
      <w:pPr>
        <w:spacing w:line="400" w:lineRule="exact"/>
        <w:rPr>
          <w:rFonts w:ascii="宋体" w:hAnsi="宋体" w:eastAsia="宋体" w:cs="宋体"/>
          <w:b/>
          <w:szCs w:val="21"/>
        </w:rPr>
      </w:pPr>
      <w:r>
        <w:rPr>
          <w:rFonts w:ascii="宋体" w:hAnsi="宋体" w:eastAsia="宋体" w:cs="宋体"/>
          <w:b/>
          <w:szCs w:val="21"/>
        </w:rPr>
      </w:r>
      <w:r/>
    </w:p>
    <w:p>
      <w:pPr>
        <w:rPr>
          <w:rFonts w:ascii="宋体" w:hAnsi="宋体" w:eastAsia="宋体" w:cs="宋体"/>
          <w:b/>
          <w:szCs w:val="24"/>
        </w:rPr>
      </w:pPr>
      <w:r>
        <w:rPr>
          <w:rFonts w:ascii="宋体" w:hAnsi="宋体" w:eastAsia="宋体" w:cs="宋体"/>
          <w:b/>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法定代表人或授权代表（签字或盖章）：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p>
    <w:p>
      <w:pPr>
        <w:spacing w:line="300" w:lineRule="auto"/>
        <w:rPr>
          <w:rFonts w:ascii="宋体" w:hAnsi="宋体" w:eastAsia="宋体" w:cs="宋体"/>
          <w:sz w:val="24"/>
          <w:szCs w:val="24"/>
        </w:rPr>
      </w:pPr>
      <w:r>
        <w:rPr>
          <w:rFonts w:ascii="宋体" w:hAnsi="宋体" w:eastAsia="宋体" w:cs="宋体"/>
          <w:sz w:val="24"/>
          <w:szCs w:val="24"/>
        </w:rPr>
      </w:r>
      <w:r/>
    </w:p>
    <w:p>
      <w:pPr>
        <w:jc w:val="left"/>
        <w:spacing w:line="360" w:lineRule="auto"/>
        <w:shd w:val="clear" w:color="auto" w:fill="ffffff"/>
        <w:widowControl/>
        <w:rPr>
          <w:rFonts w:ascii="Times New Roman" w:hAnsi="Times New Roman" w:eastAsia="宋体" w:cs="Times New Roman"/>
          <w:b/>
          <w:sz w:val="24"/>
          <w:szCs w:val="24"/>
        </w:rPr>
      </w:pPr>
      <w:r>
        <w:rPr>
          <w:rFonts w:ascii="Times New Roman" w:hAnsi="Times New Roman" w:eastAsia="宋体" w:cs="Times New Roman"/>
          <w:b/>
          <w:sz w:val="24"/>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微软雅黑" w:hAnsi="微软雅黑" w:eastAsia="宋体" w:cs="微软雅黑"/>
          <w:sz w:val="24"/>
          <w:szCs w:val="24"/>
        </w:rPr>
      </w:pPr>
      <w:r>
        <w:rPr>
          <w:rFonts w:hint="eastAsia" w:ascii="Times New Roman" w:hAnsi="Times New Roman" w:eastAsia="宋体" w:cs="Times New Roman"/>
          <w:b/>
          <w:bCs/>
          <w:sz w:val="32"/>
          <w:szCs w:val="32"/>
        </w:rPr>
        <w:t xml:space="preserve">十二、</w:t>
      </w:r>
      <w:r>
        <w:rPr>
          <w:rFonts w:hint="eastAsia" w:ascii="微软雅黑" w:hAnsi="微软雅黑" w:eastAsia="宋体" w:cs="微软雅黑"/>
          <w:sz w:val="24"/>
          <w:szCs w:val="24"/>
        </w:rPr>
        <w:t xml:space="preserve">提供“信用中国”网站</w:t>
      </w:r>
      <w:r>
        <w:rPr>
          <w:rFonts w:hint="eastAsia" w:ascii="微软雅黑" w:hAnsi="微软雅黑" w:eastAsia="宋体" w:cs="微软雅黑"/>
          <w:sz w:val="24"/>
          <w:szCs w:val="24"/>
        </w:rPr>
        <w:t xml:space="preserve">www.creditchina.gov.cn</w:t>
      </w:r>
      <w:r>
        <w:rPr>
          <w:rFonts w:hint="eastAsia" w:ascii="微软雅黑" w:hAnsi="微软雅黑" w:eastAsia="宋体" w:cs="微软雅黑"/>
          <w:sz w:val="24"/>
          <w:szCs w:val="24"/>
        </w:rPr>
        <w:t xml:space="preserve">或中国政府采购网</w:t>
      </w:r>
      <w:r>
        <w:rPr>
          <w:rFonts w:hint="eastAsia" w:ascii="微软雅黑" w:hAnsi="微软雅黑" w:eastAsia="宋体" w:cs="微软雅黑"/>
          <w:sz w:val="24"/>
          <w:szCs w:val="24"/>
        </w:rPr>
        <w:t xml:space="preserve">www.ccgp.gov.cn</w:t>
      </w:r>
      <w:r>
        <w:rPr>
          <w:rFonts w:hint="eastAsia" w:ascii="微软雅黑" w:hAnsi="微软雅黑" w:eastAsia="宋体" w:cs="微软雅黑"/>
          <w:sz w:val="24"/>
          <w:szCs w:val="24"/>
        </w:rPr>
        <w:t xml:space="preserve">未被列入失信被执行</w:t>
      </w:r>
      <w:r>
        <w:rPr>
          <w:rFonts w:hint="eastAsia" w:ascii="微软雅黑" w:hAnsi="微软雅黑" w:eastAsia="宋体" w:cs="微软雅黑"/>
          <w:sz w:val="24"/>
          <w:szCs w:val="24"/>
        </w:rPr>
        <w:t xml:space="preserve">人</w:t>
      </w:r>
      <w:r>
        <w:rPr>
          <w:rFonts w:hint="eastAsia" w:ascii="微软雅黑" w:hAnsi="微软雅黑" w:eastAsia="宋体" w:cs="微软雅黑"/>
          <w:sz w:val="24"/>
          <w:szCs w:val="24"/>
        </w:rPr>
        <w:t xml:space="preserve">、重大税收违法案件当事</w:t>
      </w:r>
      <w:r>
        <w:rPr>
          <w:rFonts w:hint="eastAsia" w:ascii="宋体" w:hAnsi="宋体" w:eastAsia="宋体" w:cs="Times New Roman"/>
          <w:bCs/>
          <w:sz w:val="24"/>
          <w:szCs w:val="24"/>
        </w:rPr>
        <w:t xml:space="preserve">人名单</w:t>
      </w:r>
      <w:r>
        <w:rPr>
          <w:rFonts w:hint="eastAsia" w:ascii="微软雅黑" w:hAnsi="微软雅黑" w:eastAsia="宋体" w:cs="微软雅黑"/>
          <w:sz w:val="24"/>
          <w:szCs w:val="24"/>
        </w:rPr>
        <w:t xml:space="preserve">、政府采购严重违法失信行为</w:t>
      </w:r>
      <w:r>
        <w:rPr>
          <w:rFonts w:hint="eastAsia" w:ascii="宋体" w:hAnsi="宋体" w:eastAsia="宋体" w:cs="Times New Roman"/>
          <w:bCs/>
          <w:sz w:val="24"/>
          <w:szCs w:val="24"/>
        </w:rPr>
        <w:t xml:space="preserve">记录名单</w:t>
      </w:r>
      <w:r>
        <w:rPr>
          <w:rFonts w:hint="eastAsia" w:ascii="微软雅黑" w:hAnsi="微软雅黑" w:eastAsia="宋体" w:cs="微软雅黑"/>
          <w:sz w:val="24"/>
          <w:szCs w:val="24"/>
        </w:rPr>
        <w:t xml:space="preserve">等严重失信记录名单。（</w:t>
      </w:r>
      <w:r>
        <w:rPr>
          <w:rFonts w:hint="eastAsia" w:ascii="宋体" w:hAnsi="宋体" w:eastAsia="宋体" w:cs="Times New Roman"/>
          <w:bCs/>
          <w:sz w:val="24"/>
          <w:szCs w:val="24"/>
        </w:rPr>
        <w:t xml:space="preserve">提供网页截图</w:t>
      </w:r>
      <w:r>
        <w:rPr>
          <w:rFonts w:hint="eastAsia" w:ascii="微软雅黑" w:hAnsi="微软雅黑" w:eastAsia="宋体" w:cs="微软雅黑"/>
          <w:sz w:val="24"/>
          <w:szCs w:val="24"/>
        </w:rPr>
        <w:t xml:space="preserve">）</w:t>
      </w:r>
      <w:r/>
    </w:p>
    <w:p>
      <w:pPr>
        <w:rPr>
          <w:rFonts w:hint="eastAsia" w:ascii="微软雅黑" w:hAnsi="微软雅黑" w:eastAsia="宋体" w:cs="微软雅黑"/>
          <w:sz w:val="24"/>
          <w:szCs w:val="24"/>
        </w:rPr>
      </w:pPr>
      <w:r>
        <w:rPr>
          <w:rFonts w:hint="eastAsia" w:ascii="微软雅黑" w:hAnsi="微软雅黑" w:eastAsia="宋体" w:cs="微软雅黑"/>
          <w:sz w:val="24"/>
          <w:szCs w:val="24"/>
        </w:rPr>
        <w:t xml:space="preserve"> </w:t>
      </w:r>
      <w:r/>
    </w:p>
    <w:p>
      <w:pPr>
        <w:jc w:val="center"/>
        <w:spacing w:line="360" w:lineRule="auto"/>
        <w:rPr>
          <w:rFonts w:hint="eastAsia" w:ascii="宋体" w:hAnsi="宋体" w:eastAsia="宋体" w:cs="Times New Roman"/>
          <w:bCs/>
          <w:sz w:val="24"/>
          <w:szCs w:val="24"/>
        </w:rPr>
      </w:pPr>
      <w:r/>
      <w:bookmarkStart w:id="18" w:name="_GoBack"/>
      <w:r/>
      <w:bookmarkEnd w:id="18"/>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ascii="黑体" w:hAnsi="黑体" w:eastAsia="黑体" w:cs="黑体"/>
          <w:sz w:val="24"/>
          <w:szCs w:val="24"/>
        </w:rPr>
      </w:pPr>
      <w:r>
        <w:rPr>
          <w:rFonts w:hint="eastAsia" w:ascii="Times New Roman" w:hAnsi="Times New Roman" w:eastAsia="宋体" w:cs="Times New Roman"/>
          <w:b/>
          <w:bCs/>
          <w:sz w:val="32"/>
          <w:szCs w:val="32"/>
        </w:rPr>
        <w:t xml:space="preserve">十</w:t>
      </w:r>
      <w:r>
        <w:rPr>
          <w:rFonts w:hint="eastAsia" w:ascii="Times New Roman" w:hAnsi="Times New Roman" w:eastAsia="宋体" w:cs="Times New Roman"/>
          <w:b/>
          <w:bCs/>
          <w:sz w:val="32"/>
          <w:szCs w:val="32"/>
        </w:rPr>
        <w:t xml:space="preserve">三</w:t>
      </w:r>
      <w:r>
        <w:rPr>
          <w:rFonts w:hint="eastAsia" w:ascii="Times New Roman" w:hAnsi="Times New Roman" w:eastAsia="宋体" w:cs="Times New Roman"/>
          <w:b/>
          <w:bCs/>
          <w:sz w:val="32"/>
          <w:szCs w:val="32"/>
        </w:rPr>
        <w:t xml:space="preserve">、</w:t>
      </w:r>
      <w:r>
        <w:rPr>
          <w:rFonts w:hint="eastAsia" w:ascii="黑体" w:hAnsi="黑体" w:eastAsia="黑体" w:cs="黑体"/>
          <w:sz w:val="24"/>
          <w:szCs w:val="24"/>
        </w:rPr>
        <w:t xml:space="preserve">第一章“招标公告”中《中华人民共和国政府采购法》第二十二条规定的条件</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（1）具有独立承担民事责任的能力（提供法人或者其他组织的营业执照；供应商为自然人的，提供其身份证明材料）。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（2）具有良好的商业信誉和健全的财务会计制度（提供参加本次采购活动前的会计报表）。</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（3）具有履行合同所必需的设备和专业技术能力（根据项目需求提供履行合同所必需的设备和专业技术能力的证明材料或声明）。</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（4）有依法缴纳税收和社会保障资金的良好记录（提供参加本次采购活动前半年内（至少一个月）（2024年3月-2024年8月）依法缴纳税收和社会保障资金的相关资料）。</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（5）参加采购活动前三年内，在经营活动中没有重大违法记录（提供参加本次采购活动前3年内在经营活动中没有重大违法记录的书面声明）。</w:t>
      </w:r>
      <w:r/>
    </w:p>
    <w:p>
      <w:pPr>
        <w:ind w:firstLine="360"/>
        <w:jc w:val="left"/>
        <w:spacing w:line="360" w:lineRule="auto"/>
        <w:shd w:val="clear" w:color="auto" w:fill="ffffff"/>
        <w:widowControl/>
        <w:rPr>
          <w:rFonts w:hint="eastAsia" w:ascii="宋体" w:hAnsi="宋体" w:eastAsia="宋体" w:cs="Times New Roman"/>
          <w:bCs/>
          <w:sz w:val="24"/>
          <w:szCs w:val="24"/>
        </w:rPr>
      </w:pPr>
      <w:r>
        <w:rPr>
          <w:rFonts w:hint="eastAsia" w:ascii="宋体" w:hAnsi="宋体" w:eastAsia="宋体" w:cs="Times New Roman"/>
          <w:bCs/>
          <w:sz w:val="24"/>
          <w:szCs w:val="24"/>
        </w:rPr>
        <w:t xml:space="preserve">（6）法律、行政法规规定的其他条件</w:t>
      </w:r>
      <w:r>
        <w:rPr>
          <w:rFonts w:hint="eastAsia" w:ascii="宋体" w:hAnsi="宋体" w:eastAsia="宋体" w:cs="Times New Roman"/>
          <w:bCs/>
          <w:sz w:val="24"/>
          <w:szCs w:val="24"/>
        </w:rPr>
        <w:t xml:space="preserve">（提供承诺函）</w:t>
      </w:r>
      <w:r>
        <w:rPr>
          <w:rFonts w:hint="eastAsia" w:ascii="宋体" w:hAnsi="宋体" w:eastAsia="宋体" w:cs="Times New Roman"/>
          <w:bCs/>
          <w:sz w:val="24"/>
          <w:szCs w:val="24"/>
        </w:rPr>
        <w:t xml:space="preserve">。</w:t>
      </w:r>
      <w:r/>
    </w:p>
    <w:p>
      <w:pPr>
        <w:ind w:firstLine="360"/>
        <w:jc w:val="left"/>
        <w:spacing w:line="360" w:lineRule="auto"/>
        <w:shd w:val="clear" w:color="auto" w:fill="ffffff"/>
        <w:widowControl/>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
        <w:jc w:val="left"/>
        <w:spacing w:line="360" w:lineRule="auto"/>
        <w:shd w:val="clear" w:color="auto" w:fill="ffffff"/>
        <w:widowControl/>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ascii="宋体" w:cs="仿宋"/>
          <w:b/>
          <w:bCs/>
          <w:sz w:val="32"/>
          <w:szCs w:val="44"/>
        </w:rPr>
      </w:pPr>
      <w:r>
        <w:rPr>
          <w:rFonts w:hint="eastAsia" w:ascii="宋体" w:cs="仿宋"/>
          <w:b/>
          <w:bCs/>
          <w:sz w:val="32"/>
          <w:szCs w:val="44"/>
        </w:rPr>
        <w:t xml:space="preserve">承诺函</w:t>
      </w:r>
      <w:r/>
    </w:p>
    <w:p>
      <w:pPr>
        <w:ind w:firstLine="252"/>
        <w:jc w:val="left"/>
        <w:spacing w:line="480" w:lineRule="auto"/>
        <w:rPr>
          <w:rFonts w:ascii="宋体" w:cs="仿宋"/>
          <w:spacing w:val="6"/>
          <w:sz w:val="24"/>
        </w:rPr>
      </w:pPr>
      <w:r>
        <w:rPr>
          <w:rFonts w:hint="eastAsia" w:ascii="宋体" w:cs="仿宋"/>
          <w:spacing w:val="6"/>
          <w:sz w:val="24"/>
          <w:u w:val="single"/>
        </w:rPr>
        <w:t xml:space="preserve">（采购人）        </w:t>
      </w:r>
      <w:r>
        <w:rPr>
          <w:rFonts w:hint="eastAsia" w:ascii="宋体" w:cs="仿宋"/>
          <w:spacing w:val="6"/>
          <w:sz w:val="24"/>
        </w:rPr>
        <w:t xml:space="preserve">：</w:t>
      </w:r>
      <w:r/>
    </w:p>
    <w:p>
      <w:pPr>
        <w:ind w:firstLine="504"/>
        <w:jc w:val="left"/>
        <w:spacing w:line="480" w:lineRule="auto"/>
        <w:rPr>
          <w:rFonts w:ascii="宋体" w:cs="仿宋"/>
          <w:spacing w:val="6"/>
          <w:sz w:val="24"/>
        </w:rPr>
      </w:pPr>
      <w:r>
        <w:rPr>
          <w:rFonts w:hint="eastAsia" w:ascii="宋体" w:cs="仿宋"/>
          <w:spacing w:val="6"/>
          <w:sz w:val="24"/>
        </w:rPr>
        <w:t xml:space="preserve">我单位</w:t>
      </w:r>
      <w:r>
        <w:rPr>
          <w:rFonts w:hint="eastAsia" w:ascii="宋体" w:cs="仿宋"/>
          <w:spacing w:val="6"/>
          <w:sz w:val="24"/>
          <w:u w:val="single"/>
        </w:rPr>
        <w:t xml:space="preserve">          （供应商名称）</w:t>
      </w:r>
      <w:r>
        <w:rPr>
          <w:rFonts w:hint="eastAsia" w:ascii="宋体" w:cs="仿宋"/>
          <w:spacing w:val="6"/>
          <w:sz w:val="24"/>
        </w:rPr>
        <w:t xml:space="preserve">郑重声明：</w:t>
      </w:r>
      <w:r/>
    </w:p>
    <w:p>
      <w:pPr>
        <w:ind w:firstLine="504"/>
        <w:spacing w:line="480" w:lineRule="auto"/>
        <w:rPr>
          <w:rFonts w:ascii="宋体" w:cs="仿宋"/>
          <w:spacing w:val="6"/>
          <w:sz w:val="24"/>
        </w:rPr>
      </w:pPr>
      <w:r>
        <w:rPr>
          <w:rFonts w:hint="eastAsia" w:ascii="宋体" w:cs="仿宋"/>
          <w:spacing w:val="6"/>
          <w:sz w:val="24"/>
        </w:rPr>
        <w:t xml:space="preserve">1、我单位符合法律、行政法规规定的其他条件。</w:t>
      </w:r>
      <w:r/>
    </w:p>
    <w:p>
      <w:pPr>
        <w:jc w:val="left"/>
        <w:spacing w:line="360" w:lineRule="auto"/>
        <w:rPr>
          <w:rFonts w:ascii="宋体" w:cs="仿宋"/>
          <w:spacing w:val="6"/>
          <w:sz w:val="24"/>
        </w:rPr>
      </w:pPr>
      <w:r>
        <w:rPr>
          <w:rFonts w:ascii="宋体" w:cs="仿宋"/>
          <w:spacing w:val="6"/>
          <w:sz w:val="24"/>
        </w:rPr>
      </w:r>
      <w:r/>
    </w:p>
    <w:p>
      <w:pPr>
        <w:ind w:firstLine="5040"/>
        <w:jc w:val="right"/>
        <w:spacing w:line="360" w:lineRule="auto"/>
        <w:rPr>
          <w:rFonts w:ascii="宋体" w:cs="仿宋"/>
          <w:spacing w:val="6"/>
          <w:sz w:val="24"/>
        </w:rPr>
      </w:pPr>
      <w:r>
        <w:rPr>
          <w:rFonts w:hint="eastAsia" w:ascii="宋体" w:cs="仿宋"/>
          <w:spacing w:val="6"/>
          <w:sz w:val="24"/>
        </w:rPr>
        <w:t xml:space="preserve">供应商（盖章）：</w:t>
      </w:r>
      <w:r/>
    </w:p>
    <w:p>
      <w:pPr>
        <w:ind w:firstLine="5040"/>
        <w:jc w:val="right"/>
        <w:spacing w:line="360" w:lineRule="auto"/>
        <w:rPr>
          <w:rFonts w:ascii="宋体" w:cs="仿宋"/>
          <w:spacing w:val="6"/>
          <w:sz w:val="24"/>
        </w:rPr>
      </w:pPr>
      <w:r>
        <w:rPr>
          <w:rFonts w:hint="eastAsia" w:ascii="宋体" w:cs="仿宋"/>
          <w:spacing w:val="6"/>
          <w:sz w:val="24"/>
        </w:rPr>
        <w:t xml:space="preserve">授权代表签字：</w:t>
      </w:r>
      <w:r/>
    </w:p>
    <w:p>
      <w:pPr>
        <w:jc w:val="right"/>
        <w:rPr>
          <w:rFonts w:cs="Times New Roman" w:asciiTheme="minorEastAsia" w:hAnsiTheme="minorEastAsia"/>
          <w:b/>
          <w:sz w:val="24"/>
          <w:szCs w:val="24"/>
          <w:lang w:val="zh-CN"/>
        </w:rPr>
        <w:sectPr>
          <w:headerReference w:type="default" r:id="rId9"/>
          <w:footerReference w:type="default" r:id="rId15"/>
          <w:footerReference w:type="first" r:id="rId16"/>
          <w:footnotePr/>
          <w:endnotePr>
            <w:numFmt w:val="decimal"/>
          </w:endnotePr>
          <w:type w:val="nextPage"/>
          <w:pgSz w:w="12240" w:h="15840" w:orient="portrait"/>
          <w:pgMar w:top="1418" w:right="1418" w:bottom="1276" w:left="1418" w:header="720" w:footer="720" w:gutter="0"/>
          <w:cols w:num="1" w:sep="0" w:space="720" w:equalWidth="1"/>
          <w:docGrid w:linePitch="360"/>
        </w:sectPr>
        <w:outlineLvl w:val="1"/>
      </w:pPr>
      <w:r>
        <w:rPr>
          <w:rFonts w:hint="eastAsia" w:ascii="宋体" w:cs="仿宋"/>
          <w:spacing w:val="6"/>
          <w:sz w:val="24"/>
        </w:rPr>
        <w:t xml:space="preserve">日期：  年  月  日</w:t>
      </w:r>
      <w:r/>
    </w:p>
    <w:p>
      <w:pPr>
        <w:ind w:firstLine="315"/>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十</w:t>
      </w:r>
      <w:r>
        <w:rPr>
          <w:rFonts w:hint="eastAsia" w:ascii="Times New Roman" w:hAnsi="Times New Roman" w:eastAsia="宋体" w:cs="Times New Roman"/>
          <w:b/>
          <w:bCs/>
          <w:sz w:val="32"/>
          <w:szCs w:val="32"/>
        </w:rPr>
        <w:t xml:space="preserve">四</w:t>
      </w:r>
      <w:r>
        <w:rPr>
          <w:rFonts w:hint="eastAsia" w:ascii="Times New Roman" w:hAnsi="Times New Roman" w:eastAsia="宋体" w:cs="Times New Roman"/>
          <w:b/>
          <w:bCs/>
          <w:sz w:val="32"/>
          <w:szCs w:val="32"/>
        </w:rPr>
        <w:t xml:space="preserve">、</w:t>
      </w:r>
      <w:r>
        <w:rPr>
          <w:rFonts w:hint="eastAsia" w:ascii="宋体" w:hAnsi="宋体" w:eastAsia="宋体" w:cs="Times New Roman"/>
          <w:b/>
          <w:sz w:val="24"/>
          <w:szCs w:val="24"/>
        </w:rPr>
        <w:t xml:space="preserve">《南京市政府采购供应商信用记录表暨信用承诺书》 （网站在线打印）</w:t>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ind w:firstLine="3534"/>
        <w:keepLines/>
        <w:keepNext/>
        <w:spacing w:before="260" w:after="260" w:line="413"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r>
      <w:r/>
    </w:p>
    <w:p>
      <w:pPr>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jc w:val="center"/>
        <w:spacing w:line="360" w:lineRule="auto"/>
        <w:rPr>
          <w:rFonts w:ascii="宋体" w:hAnsi="宋体" w:eastAsia="宋体" w:cs="黑体"/>
          <w:b/>
          <w:sz w:val="30"/>
          <w:szCs w:val="30"/>
        </w:rPr>
      </w:pPr>
      <w:r>
        <w:rPr>
          <w:rFonts w:hint="eastAsia" w:ascii="宋体" w:hAnsi="宋体" w:eastAsia="宋体" w:cs="黑体"/>
          <w:b/>
          <w:sz w:val="30"/>
          <w:szCs w:val="30"/>
        </w:rPr>
        <w:t xml:space="preserve">十</w:t>
      </w:r>
      <w:r>
        <w:rPr>
          <w:rFonts w:hint="eastAsia" w:ascii="宋体" w:hAnsi="宋体" w:eastAsia="宋体" w:cs="黑体"/>
          <w:b/>
          <w:sz w:val="30"/>
          <w:szCs w:val="30"/>
        </w:rPr>
        <w:t xml:space="preserve">五</w:t>
      </w:r>
      <w:r>
        <w:rPr>
          <w:rFonts w:hint="eastAsia" w:ascii="宋体" w:hAnsi="宋体" w:eastAsia="宋体" w:cs="黑体"/>
          <w:b/>
          <w:sz w:val="30"/>
          <w:szCs w:val="30"/>
        </w:rPr>
        <w:t xml:space="preserve">、评分标准要求提供的方案或相关证明材料等</w:t>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注：各供应商根据企业自身实际情况以及对本项目的理解，并结合招标文件第三章评标标准中各评审因素提供相关证明文件，格式自拟。</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bookmarkEnd w:id="17"/>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sectPr>
      <w:footnotePr/>
      <w:endnotePr>
        <w:numFmt w:val="decimal"/>
      </w:endnotePr>
      <w:type w:val="nextPage"/>
      <w:pgSz w:w="12240" w:h="15840" w:orient="portrait"/>
      <w:pgMar w:top="1418" w:right="1418" w:bottom="1276"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宋体-18030">
    <w:panose1 w:val="02010600030101010101"/>
  </w:font>
  <w:font w:name="Microsoft YaHei UI">
    <w:panose1 w:val="020B0503020204020204"/>
  </w:font>
  <w:font w:name="方正小标宋简体">
    <w:panose1 w:val="020B0503020202020204"/>
  </w:font>
  <w:font w:name="Trebuchet MS">
    <w:panose1 w:val="020B0603020202020204"/>
  </w:font>
  <w:font w:name="MingLiU">
    <w:panose1 w:val="02020500000000000000"/>
  </w:font>
  <w:font w:name="KNLe">
    <w:panose1 w:val="020B0503020202020204"/>
  </w:font>
  <w:font w:name=":ZLe">
    <w:panose1 w:val="020B0503020202020204"/>
  </w:font>
  <w:font w:name="仿宋">
    <w:panose1 w:val="02010609060101010101"/>
  </w:font>
  <w:font w:name="等线">
    <w:panose1 w:val="02010600030101010101"/>
  </w:font>
  <w:font w:name="华文楷体">
    <w:panose1 w:val="02010600040101010101"/>
  </w:font>
  <w:font w:name="方正小标宋_GBK">
    <w:panose1 w:val="020B0503020202020204"/>
  </w:font>
  <w:font w:name="华文细黑">
    <w:panose1 w:val="02010600040101010101"/>
  </w:font>
  <w:font w:name="PMingLiU">
    <w:panose1 w:val="02020500000000000000"/>
  </w:font>
  <w:font w:name="Tahoma">
    <w:panose1 w:val="020B060403050404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Courier New">
    <w:panose1 w:val="02070309020205020404"/>
  </w:font>
  <w:font w:name="Futura Bk">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HYDaHeiJ">
    <w:panose1 w:val="020B0503020202020204"/>
  </w:font>
  <w:font w:name="Georgia">
    <w:panose1 w:val="02040502050405020303"/>
  </w:font>
  <w:font w:name="SimSun">
    <w:panose1 w:val="02010600030101010101"/>
  </w:font>
  <w:font w:name="monospace">
    <w:panose1 w:val="020B0503020202020204"/>
  </w:font>
  <w:font w:name="宋体">
    <w:panose1 w:val="02010600030101010101"/>
  </w:font>
  <w:font w:name="Times New Roman">
    <w:panose1 w:val="02020603050405020304"/>
  </w:font>
  <w:font w:name="CIDFont+F1">
    <w:panose1 w:val="020B05030202020202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Style w:val="1039"/>
      </w:rPr>
      <w:framePr w:wrap="around" w:vAnchor="text" w:hAnchor="margin" w:xAlign="center" w:y="1"/>
    </w:pPr>
    <w:r>
      <w:fldChar w:fldCharType="begin"/>
    </w:r>
    <w:r>
      <w:rPr>
        <w:rStyle w:val="1039"/>
      </w:rPr>
      <w:instrText xml:space="preserve">PAGE  </w:instrText>
    </w:r>
    <w:r>
      <w:fldChar w:fldCharType="end"/>
    </w:r>
    <w:r/>
  </w:p>
  <w:p>
    <w:pPr>
      <w:pStyle w:val="10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012"/>
                          </w:pPr>
                          <w:fldSimple w:instr="PAGE \* MERGEFORMAT">
                            <w:r>
                              <w:t xml:space="preserve">1</w:t>
                            </w:r>
                          </w:fldSimple>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12"/>
                    </w:pPr>
                    <w:fldSimple w:instr="PAGE \* MERGEFORMAT">
                      <w:r>
                        <w:t xml:space="preserve">1</w:t>
                      </w:r>
                    </w:fldSimple>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wps:spPr>
                    <wps:txbx>
                      <w:txbxContent>
                        <w:p>
                          <w:pPr>
                            <w:pStyle w:val="1012"/>
                          </w:pPr>
                          <w:fldSimple w:instr="PAGE \* MERGEFORMAT">
                            <w:r>
                              <w:t xml:space="preserve">1</w:t>
                            </w:r>
                          </w:fldSimple>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1012"/>
                    </w:pPr>
                    <w:fldSimple w:instr="PAGE \* MERGEFORMAT">
                      <w:r>
                        <w:t xml:space="preserve">1</w:t>
                      </w:r>
                    </w:fldSimple>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012"/>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12"/>
                    </w:pPr>
                    <w:fldSimple w:instr="PAGE \* MERGEFORMAT">
                      <w:r>
                        <w:t xml:space="preserve">1</w:t>
                      </w:r>
                    </w:fldSimple>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012"/>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12"/>
                    </w:pPr>
                    <w:fldSimple w:instr="PAGE \* MERGEFORMAT">
                      <w:r>
                        <w:t xml:space="preserve">1</w:t>
                      </w:r>
                    </w:fldSimple>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4">
    <w:name w:val="Heading 1 Char"/>
    <w:basedOn w:val="986"/>
    <w:link w:val="977"/>
    <w:uiPriority w:val="9"/>
    <w:rPr>
      <w:rFonts w:ascii="Arial" w:hAnsi="Arial" w:eastAsia="Arial" w:cs="Arial"/>
      <w:sz w:val="40"/>
      <w:szCs w:val="40"/>
    </w:rPr>
  </w:style>
  <w:style w:type="character" w:styleId="835">
    <w:name w:val="Heading 2 Char"/>
    <w:basedOn w:val="986"/>
    <w:link w:val="978"/>
    <w:uiPriority w:val="9"/>
    <w:rPr>
      <w:rFonts w:ascii="Arial" w:hAnsi="Arial" w:eastAsia="Arial" w:cs="Arial"/>
      <w:sz w:val="34"/>
    </w:rPr>
  </w:style>
  <w:style w:type="character" w:styleId="836">
    <w:name w:val="Heading 3 Char"/>
    <w:basedOn w:val="986"/>
    <w:link w:val="979"/>
    <w:uiPriority w:val="9"/>
    <w:rPr>
      <w:rFonts w:ascii="Arial" w:hAnsi="Arial" w:eastAsia="Arial" w:cs="Arial"/>
      <w:sz w:val="30"/>
      <w:szCs w:val="30"/>
    </w:rPr>
  </w:style>
  <w:style w:type="character" w:styleId="837">
    <w:name w:val="Heading 4 Char"/>
    <w:basedOn w:val="986"/>
    <w:link w:val="980"/>
    <w:uiPriority w:val="9"/>
    <w:rPr>
      <w:rFonts w:ascii="Arial" w:hAnsi="Arial" w:eastAsia="Arial" w:cs="Arial"/>
      <w:b/>
      <w:bCs/>
      <w:sz w:val="26"/>
      <w:szCs w:val="26"/>
    </w:rPr>
  </w:style>
  <w:style w:type="character" w:styleId="838">
    <w:name w:val="Heading 5 Char"/>
    <w:basedOn w:val="986"/>
    <w:link w:val="981"/>
    <w:uiPriority w:val="9"/>
    <w:rPr>
      <w:rFonts w:ascii="Arial" w:hAnsi="Arial" w:eastAsia="Arial" w:cs="Arial"/>
      <w:b/>
      <w:bCs/>
      <w:sz w:val="24"/>
      <w:szCs w:val="24"/>
    </w:rPr>
  </w:style>
  <w:style w:type="character" w:styleId="839">
    <w:name w:val="Heading 6 Char"/>
    <w:basedOn w:val="986"/>
    <w:link w:val="982"/>
    <w:uiPriority w:val="9"/>
    <w:rPr>
      <w:rFonts w:ascii="Arial" w:hAnsi="Arial" w:eastAsia="Arial" w:cs="Arial"/>
      <w:b/>
      <w:bCs/>
      <w:sz w:val="22"/>
      <w:szCs w:val="22"/>
    </w:rPr>
  </w:style>
  <w:style w:type="character" w:styleId="840">
    <w:name w:val="Heading 7 Char"/>
    <w:basedOn w:val="986"/>
    <w:link w:val="983"/>
    <w:uiPriority w:val="9"/>
    <w:rPr>
      <w:rFonts w:ascii="Arial" w:hAnsi="Arial" w:eastAsia="Arial" w:cs="Arial"/>
      <w:b/>
      <w:bCs/>
      <w:i/>
      <w:iCs/>
      <w:sz w:val="22"/>
      <w:szCs w:val="22"/>
    </w:rPr>
  </w:style>
  <w:style w:type="character" w:styleId="841">
    <w:name w:val="Heading 8 Char"/>
    <w:basedOn w:val="986"/>
    <w:link w:val="984"/>
    <w:uiPriority w:val="9"/>
    <w:rPr>
      <w:rFonts w:ascii="Arial" w:hAnsi="Arial" w:eastAsia="Arial" w:cs="Arial"/>
      <w:i/>
      <w:iCs/>
      <w:sz w:val="22"/>
      <w:szCs w:val="22"/>
    </w:rPr>
  </w:style>
  <w:style w:type="character" w:styleId="842">
    <w:name w:val="Heading 9 Char"/>
    <w:basedOn w:val="986"/>
    <w:link w:val="985"/>
    <w:uiPriority w:val="9"/>
    <w:rPr>
      <w:rFonts w:ascii="Arial" w:hAnsi="Arial" w:eastAsia="Arial" w:cs="Arial"/>
      <w:i/>
      <w:iCs/>
      <w:sz w:val="21"/>
      <w:szCs w:val="21"/>
    </w:rPr>
  </w:style>
  <w:style w:type="character" w:styleId="843">
    <w:name w:val="Title Char"/>
    <w:basedOn w:val="986"/>
    <w:link w:val="1032"/>
    <w:uiPriority w:val="10"/>
    <w:rPr>
      <w:sz w:val="48"/>
      <w:szCs w:val="48"/>
    </w:rPr>
  </w:style>
  <w:style w:type="character" w:styleId="844">
    <w:name w:val="Subtitle Char"/>
    <w:basedOn w:val="986"/>
    <w:link w:val="1020"/>
    <w:uiPriority w:val="11"/>
    <w:rPr>
      <w:sz w:val="24"/>
      <w:szCs w:val="24"/>
    </w:rPr>
  </w:style>
  <w:style w:type="character" w:styleId="845">
    <w:name w:val="Header Char"/>
    <w:basedOn w:val="986"/>
    <w:link w:val="1014"/>
    <w:uiPriority w:val="99"/>
  </w:style>
  <w:style w:type="character" w:styleId="846">
    <w:name w:val="Footer Char"/>
    <w:basedOn w:val="986"/>
    <w:link w:val="1012"/>
    <w:uiPriority w:val="99"/>
  </w:style>
  <w:style w:type="character" w:styleId="847">
    <w:name w:val="Caption Char"/>
    <w:basedOn w:val="994"/>
    <w:link w:val="1012"/>
    <w:uiPriority w:val="99"/>
  </w:style>
  <w:style w:type="table" w:styleId="848">
    <w:name w:val="Table Grid Light"/>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basedOn w:val="9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basedOn w:val="9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basedOn w:val="9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basedOn w:val="9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basedOn w:val="9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basedOn w:val="9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basedOn w:val="9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basedOn w:val="9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basedOn w:val="9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84">
    <w:name w:val="Grid Table 5 Dark - Accent 2"/>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5">
    <w:name w:val="Grid Table 5 Dark - Accent 3"/>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6">
    <w:name w:val="Grid Table 5 Dark- Accent 4"/>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7">
    <w:name w:val="Grid Table 5 Dark - Accent 5"/>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8">
    <w:name w:val="Grid Table 5 Dark - Accent 6"/>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9">
    <w:name w:val="Grid Table 6 Colorful"/>
    <w:basedOn w:val="9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basedOn w:val="9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basedOn w:val="9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basedOn w:val="9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5">
    <w:name w:val="Grid Table 6 Colorful - Accent 6"/>
    <w:basedOn w:val="9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6">
    <w:name w:val="Grid Table 7 Colorful"/>
    <w:basedOn w:val="9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basedOn w:val="9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basedOn w:val="9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basedOn w:val="9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basedOn w:val="9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basedOn w:val="9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basedOn w:val="9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basedOn w:val="9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basedOn w:val="98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basedOn w:val="9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basedOn w:val="9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basedOn w:val="9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basedOn w:val="98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basedOn w:val="9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basedOn w:val="9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basedOn w:val="9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basedOn w:val="9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basedOn w:val="9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basedOn w:val="9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basedOn w:val="9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basedOn w:val="9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basedOn w:val="9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9">
    <w:name w:val="List Table 3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0">
    <w:name w:val="List Table 3 - Accent 3"/>
    <w:basedOn w:val="9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1">
    <w:name w:val="List Table 3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2">
    <w:name w:val="List Table 3 - Accent 5"/>
    <w:basedOn w:val="9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23">
    <w:name w:val="List Table 3 - Accent 6"/>
    <w:basedOn w:val="9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4">
    <w:name w:val="List Table 4"/>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basedOn w:val="9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6">
    <w:name w:val="List Table 4 - Accent 2"/>
    <w:basedOn w:val="9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7">
    <w:name w:val="List Table 4 - Accent 3"/>
    <w:basedOn w:val="9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8">
    <w:name w:val="List Table 4 - Accent 4"/>
    <w:basedOn w:val="9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9">
    <w:name w:val="List Table 4 - Accent 5"/>
    <w:basedOn w:val="9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30">
    <w:name w:val="List Table 4 - Accent 6"/>
    <w:basedOn w:val="9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1">
    <w:name w:val="List Table 5 Dark"/>
    <w:basedOn w:val="9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basedOn w:val="9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basedOn w:val="9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basedOn w:val="9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basedOn w:val="9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basedOn w:val="9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basedOn w:val="9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basedOn w:val="9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basedOn w:val="9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40">
    <w:name w:val="List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1">
    <w:name w:val="List Table 6 Colorful - Accent 3"/>
    <w:basedOn w:val="9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2">
    <w:name w:val="List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3">
    <w:name w:val="List Table 6 Colorful - Accent 5"/>
    <w:basedOn w:val="9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44">
    <w:name w:val="List Table 6 Colorful - Accent 6"/>
    <w:basedOn w:val="9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5">
    <w:name w:val="List Table 7 Colorful"/>
    <w:basedOn w:val="9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basedOn w:val="9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47">
    <w:name w:val="List Table 7 Colorful - Accent 2"/>
    <w:basedOn w:val="9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8">
    <w:name w:val="List Table 7 Colorful - Accent 3"/>
    <w:basedOn w:val="9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9">
    <w:name w:val="List Table 7 Colorful - Accent 4"/>
    <w:basedOn w:val="9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0">
    <w:name w:val="List Table 7 Colorful - Accent 5"/>
    <w:basedOn w:val="9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51">
    <w:name w:val="List Table 7 Colorful - Accent 6"/>
    <w:basedOn w:val="9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2">
    <w:name w:val="Lined - Accent"/>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4">
    <w:name w:val="Lined - Accent 2"/>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5">
    <w:name w:val="Lined - Accent 3"/>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6">
    <w:name w:val="Lined - Accent 4"/>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7">
    <w:name w:val="Lined - Accent 5"/>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58">
    <w:name w:val="Lined - Accent 6"/>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9">
    <w:name w:val="Bordered &amp; Lined - Accent"/>
    <w:basedOn w:val="9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basedOn w:val="9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1">
    <w:name w:val="Bordered &amp; Lined - Accent 2"/>
    <w:basedOn w:val="9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2">
    <w:name w:val="Bordered &amp; Lined - Accent 3"/>
    <w:basedOn w:val="9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3">
    <w:name w:val="Bordered &amp; Lined - Accent 4"/>
    <w:basedOn w:val="9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4">
    <w:name w:val="Bordered &amp; Lined - Accent 5"/>
    <w:basedOn w:val="9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5">
    <w:name w:val="Bordered &amp; Lined - Accent 6"/>
    <w:basedOn w:val="9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6">
    <w:name w:val="Bordered"/>
    <w:basedOn w:val="9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Footnote Text Char"/>
    <w:link w:val="1022"/>
    <w:uiPriority w:val="99"/>
    <w:rPr>
      <w:sz w:val="18"/>
    </w:rPr>
  </w:style>
  <w:style w:type="character" w:styleId="974">
    <w:name w:val="Endnote Text Char"/>
    <w:link w:val="1010"/>
    <w:uiPriority w:val="99"/>
    <w:rPr>
      <w:sz w:val="20"/>
    </w:rPr>
  </w:style>
  <w:style w:type="paragraph" w:styleId="975">
    <w:name w:val="TOC Heading"/>
    <w:uiPriority w:val="39"/>
    <w:unhideWhenUsed/>
  </w:style>
  <w:style w:type="paragraph" w:styleId="976" w:default="1">
    <w:name w:val="Normal"/>
    <w:qFormat/>
    <w:pPr>
      <w:jc w:val="both"/>
      <w:widowControl w:val="off"/>
    </w:pPr>
    <w:rPr>
      <w:rFonts w:asciiTheme="minorHAnsi" w:hAnsiTheme="minorHAnsi" w:eastAsiaTheme="minorEastAsia" w:cstheme="minorBidi"/>
      <w:sz w:val="21"/>
      <w:szCs w:val="22"/>
    </w:rPr>
  </w:style>
  <w:style w:type="paragraph" w:styleId="977">
    <w:name w:val="Heading 1"/>
    <w:basedOn w:val="976"/>
    <w:next w:val="976"/>
    <w:link w:val="1061"/>
    <w:qFormat/>
    <w:pPr>
      <w:keepLines/>
      <w:keepNext/>
      <w:spacing w:before="340" w:after="330" w:line="576" w:lineRule="auto"/>
      <w:outlineLvl w:val="0"/>
    </w:pPr>
    <w:rPr>
      <w:rFonts w:ascii="Times New Roman" w:hAnsi="Times New Roman" w:eastAsia="宋体" w:cs="Times New Roman"/>
      <w:b/>
      <w:bCs/>
      <w:sz w:val="44"/>
      <w:szCs w:val="44"/>
    </w:rPr>
  </w:style>
  <w:style w:type="paragraph" w:styleId="978">
    <w:name w:val="Heading 2"/>
    <w:basedOn w:val="976"/>
    <w:next w:val="976"/>
    <w:link w:val="1062"/>
    <w:qFormat/>
    <w:pPr>
      <w:keepLines/>
      <w:keepNext/>
      <w:spacing w:before="260" w:after="260" w:line="413" w:lineRule="auto"/>
      <w:outlineLvl w:val="1"/>
    </w:pPr>
    <w:rPr>
      <w:rFonts w:ascii="Arial" w:hAnsi="Arial" w:eastAsia="黑体" w:cs="Times New Roman"/>
      <w:b/>
      <w:bCs/>
      <w:sz w:val="32"/>
      <w:szCs w:val="32"/>
    </w:rPr>
  </w:style>
  <w:style w:type="paragraph" w:styleId="979">
    <w:name w:val="Heading 3"/>
    <w:basedOn w:val="976"/>
    <w:next w:val="976"/>
    <w:link w:val="1063"/>
    <w:qFormat/>
    <w:pPr>
      <w:keepLines/>
      <w:keepNext/>
      <w:spacing w:before="260" w:after="260" w:line="413" w:lineRule="auto"/>
      <w:outlineLvl w:val="2"/>
    </w:pPr>
    <w:rPr>
      <w:rFonts w:ascii="Times New Roman" w:hAnsi="Times New Roman" w:eastAsia="宋体" w:cs="Times New Roman"/>
      <w:b/>
      <w:bCs/>
      <w:sz w:val="32"/>
      <w:szCs w:val="32"/>
    </w:rPr>
  </w:style>
  <w:style w:type="paragraph" w:styleId="980">
    <w:name w:val="Heading 4"/>
    <w:basedOn w:val="976"/>
    <w:next w:val="976"/>
    <w:link w:val="1055"/>
    <w:qFormat/>
    <w:pPr>
      <w:keepLines/>
      <w:keepNext/>
      <w:spacing w:before="120" w:after="120"/>
      <w:outlineLvl w:val="3"/>
    </w:pPr>
    <w:rPr>
      <w:rFonts w:ascii="Arial" w:hAnsi="Arial" w:eastAsia="黑体" w:cs="Times New Roman"/>
      <w:b/>
      <w:sz w:val="20"/>
      <w:szCs w:val="20"/>
    </w:rPr>
  </w:style>
  <w:style w:type="paragraph" w:styleId="981">
    <w:name w:val="Heading 5"/>
    <w:basedOn w:val="976"/>
    <w:next w:val="976"/>
    <w:link w:val="1056"/>
    <w:qFormat/>
    <w:pPr>
      <w:ind w:left="1008" w:hanging="1008"/>
      <w:keepLines/>
      <w:keepNext/>
      <w:spacing w:before="280" w:after="290" w:line="372" w:lineRule="auto"/>
      <w:tabs>
        <w:tab w:val="left" w:pos="1008" w:leader="none"/>
      </w:tabs>
      <w:outlineLvl w:val="4"/>
    </w:pPr>
    <w:rPr>
      <w:rFonts w:ascii="Times New Roman" w:hAnsi="Times New Roman" w:eastAsia="宋体" w:cs="Times New Roman"/>
      <w:b/>
      <w:bCs/>
      <w:sz w:val="28"/>
      <w:szCs w:val="28"/>
    </w:rPr>
  </w:style>
  <w:style w:type="paragraph" w:styleId="982">
    <w:name w:val="Heading 6"/>
    <w:basedOn w:val="976"/>
    <w:next w:val="976"/>
    <w:link w:val="1057"/>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983">
    <w:name w:val="Heading 7"/>
    <w:basedOn w:val="976"/>
    <w:next w:val="976"/>
    <w:link w:val="1058"/>
    <w:qFormat/>
    <w:pPr>
      <w:ind w:left="1296" w:hanging="1296"/>
      <w:keepLines/>
      <w:keepNext/>
      <w:spacing w:before="240" w:after="64" w:line="317" w:lineRule="auto"/>
      <w:tabs>
        <w:tab w:val="left" w:pos="1296" w:leader="none"/>
      </w:tabs>
      <w:outlineLvl w:val="6"/>
    </w:pPr>
    <w:rPr>
      <w:rFonts w:ascii="Times New Roman" w:hAnsi="Times New Roman" w:eastAsia="宋体" w:cs="Times New Roman"/>
      <w:b/>
      <w:bCs/>
      <w:sz w:val="24"/>
      <w:szCs w:val="24"/>
    </w:rPr>
  </w:style>
  <w:style w:type="paragraph" w:styleId="984">
    <w:name w:val="Heading 8"/>
    <w:basedOn w:val="976"/>
    <w:next w:val="976"/>
    <w:link w:val="1059"/>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985">
    <w:name w:val="Heading 9"/>
    <w:basedOn w:val="976"/>
    <w:next w:val="976"/>
    <w:link w:val="106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986" w:default="1">
    <w:name w:val="Default Paragraph Font"/>
    <w:uiPriority w:val="1"/>
    <w:semiHidden/>
    <w:unhideWhenUsed/>
  </w:style>
  <w:style w:type="table" w:styleId="987" w:default="1">
    <w:name w:val="Normal Table"/>
    <w:uiPriority w:val="99"/>
    <w:semiHidden/>
    <w:unhideWhenUsed/>
    <w:qFormat/>
    <w:tblPr>
      <w:tblInd w:w="0" w:type="dxa"/>
      <w:tblCellMar>
        <w:left w:w="108" w:type="dxa"/>
        <w:top w:w="0" w:type="dxa"/>
        <w:right w:w="108" w:type="dxa"/>
        <w:bottom w:w="0" w:type="dxa"/>
      </w:tblCellMar>
    </w:tblPr>
  </w:style>
  <w:style w:type="numbering" w:styleId="988" w:default="1">
    <w:name w:val="No List"/>
    <w:uiPriority w:val="99"/>
    <w:semiHidden/>
    <w:unhideWhenUsed/>
  </w:style>
  <w:style w:type="paragraph" w:styleId="989">
    <w:name w:val="List 3"/>
    <w:basedOn w:val="976"/>
    <w:uiPriority w:val="99"/>
    <w:qFormat/>
    <w:pPr>
      <w:ind w:left="1260" w:hanging="420"/>
    </w:pPr>
    <w:rPr>
      <w:rFonts w:ascii="Times New Roman" w:hAnsi="Times New Roman" w:eastAsia="宋体" w:cs="Times New Roman"/>
      <w:szCs w:val="20"/>
    </w:rPr>
  </w:style>
  <w:style w:type="paragraph" w:styleId="990">
    <w:name w:val="toc 7"/>
    <w:basedOn w:val="976"/>
    <w:next w:val="976"/>
    <w:qFormat/>
    <w:pPr>
      <w:ind w:left="1260"/>
      <w:jc w:val="left"/>
    </w:pPr>
    <w:rPr>
      <w:rFonts w:ascii="Times New Roman" w:hAnsi="Times New Roman" w:eastAsia="宋体" w:cs="Times New Roman"/>
      <w:szCs w:val="21"/>
    </w:rPr>
  </w:style>
  <w:style w:type="paragraph" w:styleId="991">
    <w:name w:val="List Number 2"/>
    <w:basedOn w:val="976"/>
    <w:uiPriority w:val="99"/>
    <w:qFormat/>
    <w:pPr>
      <w:ind w:left="1440" w:hanging="1440"/>
      <w:spacing w:line="360" w:lineRule="auto"/>
      <w:tabs>
        <w:tab w:val="left" w:pos="1440" w:leader="none"/>
      </w:tabs>
    </w:pPr>
    <w:rPr>
      <w:rFonts w:ascii="Times New Roman" w:hAnsi="Times New Roman" w:eastAsia="宋体" w:cs="Times New Roman"/>
      <w:sz w:val="24"/>
      <w:szCs w:val="24"/>
    </w:rPr>
  </w:style>
  <w:style w:type="paragraph" w:styleId="992">
    <w:name w:val="List Number"/>
    <w:basedOn w:val="976"/>
    <w:uiPriority w:val="99"/>
    <w:qFormat/>
    <w:pPr>
      <w:ind w:left="2952" w:hanging="432"/>
      <w:tabs>
        <w:tab w:val="left" w:pos="2952" w:leader="none"/>
      </w:tabs>
    </w:pPr>
    <w:rPr>
      <w:rFonts w:ascii="Times New Roman" w:hAnsi="Times New Roman" w:eastAsia="宋体" w:cs="Times New Roman"/>
      <w:szCs w:val="24"/>
    </w:rPr>
  </w:style>
  <w:style w:type="paragraph" w:styleId="993">
    <w:name w:val="Normal Indent"/>
    <w:basedOn w:val="976"/>
    <w:link w:val="1064"/>
    <w:qFormat/>
    <w:pPr>
      <w:ind w:firstLine="420"/>
    </w:pPr>
    <w:rPr>
      <w:rFonts w:ascii="Times New Roman" w:hAnsi="Times New Roman" w:eastAsia="宋体" w:cs="Times New Roman"/>
      <w:szCs w:val="20"/>
    </w:rPr>
  </w:style>
  <w:style w:type="paragraph" w:styleId="994">
    <w:name w:val="Caption"/>
    <w:basedOn w:val="976"/>
    <w:next w:val="976"/>
    <w:qFormat/>
    <w:rPr>
      <w:rFonts w:ascii="Cambria" w:hAnsi="Cambria" w:eastAsia="黑体" w:cs="Times New Roman"/>
      <w:sz w:val="20"/>
      <w:szCs w:val="20"/>
    </w:rPr>
  </w:style>
  <w:style w:type="paragraph" w:styleId="995">
    <w:name w:val="Document Map"/>
    <w:basedOn w:val="976"/>
    <w:link w:val="1065"/>
    <w:qFormat/>
    <w:pPr>
      <w:shd w:val="clear" w:color="auto" w:fill="000080"/>
    </w:pPr>
    <w:rPr>
      <w:rFonts w:ascii="Times New Roman" w:hAnsi="Times New Roman" w:eastAsia="宋体" w:cs="Times New Roman"/>
      <w:sz w:val="24"/>
      <w:szCs w:val="24"/>
    </w:rPr>
  </w:style>
  <w:style w:type="paragraph" w:styleId="996">
    <w:name w:val="annotation text"/>
    <w:basedOn w:val="976"/>
    <w:link w:val="1066"/>
    <w:qFormat/>
    <w:pPr>
      <w:jc w:val="left"/>
    </w:pPr>
    <w:rPr>
      <w:rFonts w:ascii="Times New Roman" w:hAnsi="Times New Roman" w:eastAsia="宋体" w:cs="Times New Roman"/>
      <w:sz w:val="20"/>
      <w:szCs w:val="20"/>
    </w:rPr>
  </w:style>
  <w:style w:type="paragraph" w:styleId="997">
    <w:name w:val="Salutation"/>
    <w:basedOn w:val="976"/>
    <w:next w:val="976"/>
    <w:link w:val="1067"/>
    <w:uiPriority w:val="99"/>
    <w:qFormat/>
    <w:rPr>
      <w:rFonts w:ascii="仿宋_GB2312" w:hAnsi="Times New Roman" w:eastAsia="仿宋_GB2312" w:cs="Times New Roman"/>
      <w:sz w:val="20"/>
      <w:szCs w:val="20"/>
    </w:rPr>
  </w:style>
  <w:style w:type="paragraph" w:styleId="998">
    <w:name w:val="Body Text 3"/>
    <w:basedOn w:val="976"/>
    <w:link w:val="1068"/>
    <w:qFormat/>
    <w:pPr>
      <w:spacing w:after="120"/>
    </w:pPr>
    <w:rPr>
      <w:rFonts w:ascii="Times New Roman" w:hAnsi="Times New Roman" w:eastAsia="宋体" w:cs="Times New Roman"/>
      <w:sz w:val="16"/>
      <w:szCs w:val="16"/>
    </w:rPr>
  </w:style>
  <w:style w:type="paragraph" w:styleId="999">
    <w:name w:val="Body Text"/>
    <w:basedOn w:val="976"/>
    <w:link w:val="1069"/>
    <w:unhideWhenUsed/>
    <w:qFormat/>
    <w:pPr>
      <w:spacing w:after="120"/>
    </w:pPr>
    <w:rPr>
      <w:rFonts w:ascii="Times New Roman" w:hAnsi="Times New Roman" w:eastAsia="宋体" w:cs="Times New Roman"/>
      <w:sz w:val="24"/>
      <w:szCs w:val="24"/>
    </w:rPr>
  </w:style>
  <w:style w:type="paragraph" w:styleId="1000">
    <w:name w:val="Body Text Indent"/>
    <w:basedOn w:val="976"/>
    <w:link w:val="1070"/>
    <w:uiPriority w:val="99"/>
    <w:qFormat/>
    <w:pPr>
      <w:ind w:left="420"/>
      <w:spacing w:after="120"/>
    </w:pPr>
    <w:rPr>
      <w:rFonts w:ascii="Times New Roman" w:hAnsi="Times New Roman" w:eastAsia="宋体" w:cs="Times New Roman"/>
      <w:sz w:val="24"/>
      <w:szCs w:val="24"/>
    </w:rPr>
  </w:style>
  <w:style w:type="paragraph" w:styleId="1001">
    <w:name w:val="List 2"/>
    <w:basedOn w:val="976"/>
    <w:uiPriority w:val="99"/>
    <w:qFormat/>
    <w:pPr>
      <w:ind w:left="100" w:hanging="200"/>
    </w:pPr>
    <w:rPr>
      <w:rFonts w:ascii="Times New Roman" w:hAnsi="Times New Roman" w:eastAsia="宋体" w:cs="Times New Roman"/>
      <w:szCs w:val="21"/>
    </w:rPr>
  </w:style>
  <w:style w:type="paragraph" w:styleId="1002">
    <w:name w:val="index 4"/>
    <w:basedOn w:val="976"/>
    <w:next w:val="976"/>
    <w:qFormat/>
    <w:pPr>
      <w:ind w:left="600"/>
    </w:pPr>
    <w:rPr>
      <w:rFonts w:ascii="Times New Roman" w:hAnsi="Times New Roman" w:eastAsia="宋体" w:cs="Times New Roman"/>
      <w:szCs w:val="24"/>
    </w:rPr>
  </w:style>
  <w:style w:type="paragraph" w:styleId="1003">
    <w:name w:val="toc 5"/>
    <w:basedOn w:val="976"/>
    <w:next w:val="976"/>
    <w:qFormat/>
    <w:pPr>
      <w:ind w:left="840"/>
      <w:jc w:val="left"/>
    </w:pPr>
    <w:rPr>
      <w:rFonts w:ascii="Times New Roman" w:hAnsi="Times New Roman" w:eastAsia="宋体" w:cs="Times New Roman"/>
      <w:szCs w:val="21"/>
    </w:rPr>
  </w:style>
  <w:style w:type="paragraph" w:styleId="1004">
    <w:name w:val="toc 3"/>
    <w:basedOn w:val="976"/>
    <w:next w:val="976"/>
    <w:uiPriority w:val="39"/>
    <w:qFormat/>
    <w:pPr>
      <w:ind w:left="840"/>
    </w:pPr>
    <w:rPr>
      <w:rFonts w:ascii="Times New Roman" w:hAnsi="Times New Roman" w:eastAsia="宋体" w:cs="Times New Roman"/>
      <w:szCs w:val="24"/>
    </w:rPr>
  </w:style>
  <w:style w:type="paragraph" w:styleId="1005">
    <w:name w:val="Plain Text"/>
    <w:basedOn w:val="976"/>
    <w:link w:val="1071"/>
    <w:qFormat/>
    <w:rPr>
      <w:rFonts w:ascii="宋体" w:hAnsi="Courier New" w:eastAsia="宋体" w:cs="Times New Roman"/>
      <w:szCs w:val="21"/>
    </w:rPr>
  </w:style>
  <w:style w:type="paragraph" w:styleId="1006">
    <w:name w:val="toc 8"/>
    <w:basedOn w:val="976"/>
    <w:next w:val="976"/>
    <w:qFormat/>
    <w:pPr>
      <w:ind w:left="1470"/>
      <w:jc w:val="left"/>
    </w:pPr>
    <w:rPr>
      <w:rFonts w:ascii="Times New Roman" w:hAnsi="Times New Roman" w:eastAsia="宋体" w:cs="Times New Roman"/>
      <w:szCs w:val="21"/>
    </w:rPr>
  </w:style>
  <w:style w:type="paragraph" w:styleId="1007">
    <w:name w:val="index 3"/>
    <w:basedOn w:val="976"/>
    <w:next w:val="976"/>
    <w:uiPriority w:val="99"/>
    <w:semiHidden/>
    <w:qFormat/>
    <w:pPr>
      <w:ind w:left="840"/>
    </w:pPr>
    <w:rPr>
      <w:rFonts w:ascii="Times New Roman" w:hAnsi="Times New Roman" w:eastAsia="宋体" w:cs="Times New Roman"/>
      <w:szCs w:val="20"/>
    </w:rPr>
  </w:style>
  <w:style w:type="paragraph" w:styleId="1008">
    <w:name w:val="Date"/>
    <w:basedOn w:val="976"/>
    <w:next w:val="976"/>
    <w:link w:val="1073"/>
    <w:qFormat/>
    <w:pPr>
      <w:ind w:left="100"/>
    </w:pPr>
    <w:rPr>
      <w:rFonts w:ascii="Times New Roman" w:hAnsi="Times New Roman" w:eastAsia="宋体" w:cs="Times New Roman"/>
      <w:sz w:val="20"/>
      <w:szCs w:val="20"/>
    </w:rPr>
  </w:style>
  <w:style w:type="paragraph" w:styleId="1009">
    <w:name w:val="Body Text Indent 2"/>
    <w:basedOn w:val="976"/>
    <w:link w:val="1074"/>
    <w:qFormat/>
    <w:pPr>
      <w:ind w:firstLine="480"/>
      <w:spacing w:line="400" w:lineRule="exact"/>
    </w:pPr>
    <w:rPr>
      <w:rFonts w:ascii="宋体" w:hAnsi="宋体" w:eastAsia="宋体" w:cs="Times New Roman"/>
      <w:sz w:val="24"/>
      <w:szCs w:val="24"/>
    </w:rPr>
  </w:style>
  <w:style w:type="paragraph" w:styleId="1010">
    <w:name w:val="endnote text"/>
    <w:basedOn w:val="976"/>
    <w:link w:val="1075"/>
    <w:uiPriority w:val="99"/>
    <w:semiHidden/>
    <w:qFormat/>
    <w:pPr>
      <w:jc w:val="left"/>
    </w:pPr>
    <w:rPr>
      <w:rFonts w:ascii="Times New Roman" w:hAnsi="Times New Roman" w:eastAsia="宋体" w:cs="Times New Roman"/>
      <w:sz w:val="24"/>
      <w:szCs w:val="24"/>
    </w:rPr>
  </w:style>
  <w:style w:type="paragraph" w:styleId="1011">
    <w:name w:val="Balloon Text"/>
    <w:basedOn w:val="976"/>
    <w:link w:val="1076"/>
    <w:qFormat/>
    <w:rPr>
      <w:rFonts w:ascii="Times New Roman" w:hAnsi="Times New Roman" w:eastAsia="宋体" w:cs="Times New Roman"/>
      <w:sz w:val="18"/>
      <w:szCs w:val="18"/>
    </w:rPr>
  </w:style>
  <w:style w:type="paragraph" w:styleId="1012">
    <w:name w:val="Footer"/>
    <w:basedOn w:val="976"/>
    <w:link w:val="1078"/>
    <w:uiPriority w:val="99"/>
    <w:unhideWhenUsed/>
    <w:qFormat/>
    <w:pPr>
      <w:jc w:val="left"/>
      <w:tabs>
        <w:tab w:val="center" w:pos="4153" w:leader="none"/>
        <w:tab w:val="right" w:pos="8306" w:leader="none"/>
      </w:tabs>
    </w:pPr>
    <w:rPr>
      <w:rFonts w:ascii="Calibri" w:hAnsi="Calibri" w:eastAsia="宋体" w:cs="Times New Roman"/>
      <w:sz w:val="18"/>
      <w:szCs w:val="18"/>
    </w:rPr>
  </w:style>
  <w:style w:type="paragraph" w:styleId="1013">
    <w:name w:val="envelope return"/>
    <w:basedOn w:val="976"/>
    <w:uiPriority w:val="99"/>
    <w:unhideWhenUsed/>
    <w:qFormat/>
    <w:pPr>
      <w:jc w:val="left"/>
    </w:pPr>
    <w:rPr>
      <w:rFonts w:ascii="Cambria" w:hAnsi="Cambria" w:eastAsia="宋体" w:cs="Times New Roman"/>
      <w:sz w:val="22"/>
      <w:lang w:val="zh-CN" w:bidi="zh-CN"/>
    </w:rPr>
  </w:style>
  <w:style w:type="paragraph" w:styleId="1014">
    <w:name w:val="Header"/>
    <w:basedOn w:val="976"/>
    <w:link w:val="1079"/>
    <w:unhideWhenUsed/>
    <w:qFormat/>
    <w:pPr>
      <w:jc w:val="center"/>
      <w:tabs>
        <w:tab w:val="center" w:pos="4153" w:leader="none"/>
        <w:tab w:val="right" w:pos="8306" w:leader="none"/>
      </w:tabs>
      <w:pBdr>
        <w:bottom w:val="single" w:color="auto" w:sz="6" w:space="1"/>
      </w:pBdr>
    </w:pPr>
    <w:rPr>
      <w:rFonts w:ascii="Calibri" w:hAnsi="Calibri" w:eastAsia="宋体" w:cs="Times New Roman"/>
      <w:sz w:val="18"/>
      <w:szCs w:val="18"/>
    </w:rPr>
  </w:style>
  <w:style w:type="paragraph" w:styleId="1015">
    <w:name w:val="Signature"/>
    <w:basedOn w:val="976"/>
    <w:link w:val="1080"/>
    <w:uiPriority w:val="99"/>
    <w:qFormat/>
    <w:pPr>
      <w:jc w:val="center"/>
      <w:spacing w:after="600" w:line="312" w:lineRule="atLeast"/>
    </w:pPr>
    <w:rPr>
      <w:rFonts w:ascii="Times New Roman" w:hAnsi="Times New Roman" w:eastAsia="仿宋_GB2312" w:cs="Times New Roman"/>
      <w:sz w:val="20"/>
      <w:szCs w:val="20"/>
    </w:rPr>
  </w:style>
  <w:style w:type="paragraph" w:styleId="1016">
    <w:name w:val="toc 1"/>
    <w:basedOn w:val="976"/>
    <w:next w:val="976"/>
    <w:uiPriority w:val="39"/>
    <w:qFormat/>
    <w:rPr>
      <w:rFonts w:ascii="Times New Roman" w:hAnsi="Times New Roman" w:eastAsia="宋体" w:cs="Times New Roman"/>
      <w:szCs w:val="24"/>
    </w:rPr>
  </w:style>
  <w:style w:type="paragraph" w:styleId="1017">
    <w:name w:val="toc 4"/>
    <w:basedOn w:val="976"/>
    <w:next w:val="976"/>
    <w:qFormat/>
    <w:pPr>
      <w:ind w:left="630"/>
      <w:jc w:val="left"/>
    </w:pPr>
    <w:rPr>
      <w:rFonts w:ascii="Times New Roman" w:hAnsi="Times New Roman" w:eastAsia="宋体" w:cs="Times New Roman"/>
      <w:szCs w:val="21"/>
    </w:rPr>
  </w:style>
  <w:style w:type="paragraph" w:styleId="1018">
    <w:name w:val="index heading"/>
    <w:basedOn w:val="976"/>
    <w:next w:val="1019"/>
    <w:qFormat/>
    <w:rPr>
      <w:rFonts w:ascii="Times New Roman" w:hAnsi="Times New Roman" w:eastAsia="宋体" w:cs="Times New Roman"/>
      <w:szCs w:val="20"/>
    </w:rPr>
  </w:style>
  <w:style w:type="paragraph" w:styleId="1019">
    <w:name w:val="index 1"/>
    <w:basedOn w:val="976"/>
    <w:next w:val="976"/>
    <w:unhideWhenUsed/>
    <w:qFormat/>
  </w:style>
  <w:style w:type="paragraph" w:styleId="1020">
    <w:name w:val="Subtitle"/>
    <w:basedOn w:val="976"/>
    <w:next w:val="976"/>
    <w:link w:val="1081"/>
    <w:qFormat/>
    <w:pPr>
      <w:jc w:val="left"/>
      <w:spacing w:after="600" w:line="276" w:lineRule="auto"/>
      <w:widowControl/>
    </w:pPr>
    <w:rPr>
      <w:rFonts w:ascii="Cambria" w:hAnsi="Cambria" w:eastAsia="宋体" w:cs="Times New Roman"/>
      <w:i/>
      <w:iCs/>
      <w:spacing w:val="13"/>
      <w:sz w:val="24"/>
      <w:szCs w:val="24"/>
      <w:lang w:eastAsia="en-US"/>
    </w:rPr>
  </w:style>
  <w:style w:type="paragraph" w:styleId="1021">
    <w:name w:val="List"/>
    <w:basedOn w:val="976"/>
    <w:uiPriority w:val="99"/>
    <w:qFormat/>
    <w:pPr>
      <w:ind w:left="200" w:hanging="200"/>
    </w:pPr>
    <w:rPr>
      <w:rFonts w:ascii="Times New Roman" w:hAnsi="Times New Roman" w:eastAsia="宋体" w:cs="Times New Roman"/>
      <w:szCs w:val="21"/>
    </w:rPr>
  </w:style>
  <w:style w:type="paragraph" w:styleId="1022">
    <w:name w:val="footnote text"/>
    <w:basedOn w:val="976"/>
    <w:link w:val="1082"/>
    <w:uiPriority w:val="99"/>
    <w:semiHidden/>
    <w:qFormat/>
    <w:pPr>
      <w:jc w:val="left"/>
    </w:pPr>
    <w:rPr>
      <w:rFonts w:ascii="Times New Roman" w:hAnsi="Times New Roman" w:eastAsia="宋体" w:cs="Times New Roman"/>
      <w:sz w:val="18"/>
      <w:szCs w:val="18"/>
    </w:rPr>
  </w:style>
  <w:style w:type="paragraph" w:styleId="1023">
    <w:name w:val="toc 6"/>
    <w:basedOn w:val="976"/>
    <w:next w:val="976"/>
    <w:qFormat/>
    <w:pPr>
      <w:ind w:left="1050"/>
      <w:jc w:val="left"/>
    </w:pPr>
    <w:rPr>
      <w:rFonts w:ascii="Times New Roman" w:hAnsi="Times New Roman" w:eastAsia="宋体" w:cs="Times New Roman"/>
      <w:szCs w:val="21"/>
    </w:rPr>
  </w:style>
  <w:style w:type="paragraph" w:styleId="1024">
    <w:name w:val="Body Text Indent 3"/>
    <w:basedOn w:val="976"/>
    <w:link w:val="1083"/>
    <w:qFormat/>
    <w:pPr>
      <w:ind w:left="480"/>
      <w:spacing w:before="120" w:after="120" w:line="264" w:lineRule="auto"/>
    </w:pPr>
    <w:rPr>
      <w:rFonts w:ascii="Times New Roman" w:hAnsi="Times New Roman" w:eastAsia="宋体" w:cs="Times New Roman"/>
      <w:b/>
      <w:bCs/>
      <w:sz w:val="20"/>
      <w:szCs w:val="20"/>
    </w:rPr>
  </w:style>
  <w:style w:type="paragraph" w:styleId="1025">
    <w:name w:val="table of figures"/>
    <w:basedOn w:val="976"/>
    <w:next w:val="976"/>
    <w:uiPriority w:val="99"/>
    <w:semiHidden/>
    <w:qFormat/>
    <w:pPr>
      <w:ind w:left="840" w:hanging="420"/>
    </w:pPr>
    <w:rPr>
      <w:rFonts w:ascii="Times New Roman" w:hAnsi="Times New Roman" w:eastAsia="宋体" w:cs="Times New Roman"/>
      <w:szCs w:val="21"/>
    </w:rPr>
  </w:style>
  <w:style w:type="paragraph" w:styleId="1026">
    <w:name w:val="toc 2"/>
    <w:basedOn w:val="976"/>
    <w:next w:val="976"/>
    <w:qFormat/>
    <w:pPr>
      <w:ind w:left="420"/>
    </w:pPr>
    <w:rPr>
      <w:rFonts w:ascii="Times New Roman" w:hAnsi="Times New Roman" w:eastAsia="宋体" w:cs="Times New Roman"/>
      <w:szCs w:val="24"/>
    </w:rPr>
  </w:style>
  <w:style w:type="paragraph" w:styleId="1027">
    <w:name w:val="toc 9"/>
    <w:basedOn w:val="976"/>
    <w:next w:val="976"/>
    <w:qFormat/>
    <w:pPr>
      <w:ind w:left="1680"/>
      <w:jc w:val="left"/>
    </w:pPr>
    <w:rPr>
      <w:rFonts w:ascii="Times New Roman" w:hAnsi="Times New Roman" w:eastAsia="宋体" w:cs="Times New Roman"/>
      <w:szCs w:val="21"/>
    </w:rPr>
  </w:style>
  <w:style w:type="paragraph" w:styleId="1028">
    <w:name w:val="Body Text 2"/>
    <w:basedOn w:val="976"/>
    <w:link w:val="1084"/>
    <w:uiPriority w:val="99"/>
    <w:qFormat/>
    <w:pPr>
      <w:jc w:val="center"/>
    </w:pPr>
    <w:rPr>
      <w:rFonts w:ascii="Times New Roman" w:hAnsi="Times New Roman" w:eastAsia="宋体" w:cs="Times New Roman"/>
      <w:b/>
      <w:bCs/>
      <w:sz w:val="20"/>
      <w:szCs w:val="20"/>
    </w:rPr>
  </w:style>
  <w:style w:type="paragraph" w:styleId="1029">
    <w:name w:val="HTML Preformatted"/>
    <w:basedOn w:val="976"/>
    <w:link w:val="108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paragraph" w:styleId="1030">
    <w:name w:val="Normal (Web)"/>
    <w:basedOn w:val="976"/>
    <w:uiPriority w:val="99"/>
    <w:qFormat/>
    <w:pPr>
      <w:jc w:val="left"/>
      <w:spacing w:before="100" w:beforeAutospacing="1" w:after="100" w:afterAutospacing="1"/>
      <w:widowControl/>
    </w:pPr>
    <w:rPr>
      <w:rFonts w:ascii="宋体" w:hAnsi="宋体" w:eastAsia="宋体" w:cs="宋体"/>
      <w:sz w:val="24"/>
      <w:szCs w:val="24"/>
    </w:rPr>
  </w:style>
  <w:style w:type="paragraph" w:styleId="1031">
    <w:name w:val="index 2"/>
    <w:basedOn w:val="976"/>
    <w:next w:val="976"/>
    <w:uiPriority w:val="99"/>
    <w:semiHidden/>
    <w:qFormat/>
    <w:pPr>
      <w:ind w:left="420"/>
      <w:jc w:val="center"/>
    </w:pPr>
    <w:rPr>
      <w:rFonts w:ascii="宋体" w:hAnsi="宋体" w:eastAsia="宋体" w:cs="Times New Roman"/>
      <w:b/>
      <w:sz w:val="32"/>
      <w:szCs w:val="20"/>
    </w:rPr>
  </w:style>
  <w:style w:type="paragraph" w:styleId="1032">
    <w:name w:val="Title"/>
    <w:basedOn w:val="976"/>
    <w:link w:val="1088"/>
    <w:qFormat/>
    <w:pPr>
      <w:jc w:val="center"/>
      <w:spacing w:line="420" w:lineRule="exact"/>
      <w:widowControl/>
    </w:pPr>
    <w:rPr>
      <w:rFonts w:ascii="Times New Roman" w:hAnsi="Times New Roman" w:eastAsia="黑体" w:cs="Times New Roman"/>
      <w:b/>
      <w:sz w:val="20"/>
      <w:szCs w:val="20"/>
      <w:lang w:val="en-GB"/>
    </w:rPr>
  </w:style>
  <w:style w:type="paragraph" w:styleId="1033">
    <w:name w:val="annotation subject"/>
    <w:basedOn w:val="996"/>
    <w:next w:val="996"/>
    <w:link w:val="1089"/>
    <w:qFormat/>
    <w:rPr>
      <w:b/>
      <w:bCs/>
      <w:sz w:val="24"/>
      <w:szCs w:val="24"/>
    </w:rPr>
  </w:style>
  <w:style w:type="paragraph" w:styleId="1034">
    <w:name w:val="Body Text First Indent"/>
    <w:basedOn w:val="999"/>
    <w:link w:val="1090"/>
    <w:qFormat/>
    <w:pPr>
      <w:ind w:firstLine="420"/>
    </w:pPr>
  </w:style>
  <w:style w:type="paragraph" w:styleId="1035">
    <w:name w:val="Body Text First Indent 2"/>
    <w:basedOn w:val="1000"/>
    <w:link w:val="1091"/>
    <w:qFormat/>
    <w:pPr>
      <w:ind w:left="0" w:firstLine="420"/>
      <w:spacing w:after="0" w:line="360" w:lineRule="auto"/>
    </w:pPr>
    <w:rPr>
      <w:rFonts w:ascii="宋体" w:hAnsi="宋体"/>
      <w:sz w:val="20"/>
      <w:szCs w:val="20"/>
    </w:rPr>
  </w:style>
  <w:style w:type="table" w:styleId="1036">
    <w:name w:val="Table Grid"/>
    <w:basedOn w:val="987"/>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7">
    <w:name w:val="Strong"/>
    <w:qFormat/>
    <w:rPr>
      <w:b/>
    </w:rPr>
  </w:style>
  <w:style w:type="character" w:styleId="1038">
    <w:name w:val="endnote reference"/>
    <w:uiPriority w:val="99"/>
    <w:semiHidden/>
    <w:qFormat/>
    <w:rPr>
      <w:vertAlign w:val="superscript"/>
    </w:rPr>
  </w:style>
  <w:style w:type="character" w:styleId="1039">
    <w:name w:val="page number"/>
    <w:qFormat/>
    <w:rPr>
      <w:rFonts w:cs="Times New Roman"/>
    </w:rPr>
  </w:style>
  <w:style w:type="character" w:styleId="1040">
    <w:name w:val="FollowedHyperlink"/>
    <w:uiPriority w:val="99"/>
    <w:qFormat/>
    <w:rPr>
      <w:color w:val="800080"/>
      <w:u w:val="single"/>
    </w:rPr>
  </w:style>
  <w:style w:type="character" w:styleId="1041">
    <w:name w:val="Emphasis"/>
    <w:qFormat/>
    <w:rPr>
      <w:b/>
      <w:i/>
      <w:spacing w:val="10"/>
      <w:shd w:val="clear" w:color="auto" w:fill="auto"/>
    </w:rPr>
  </w:style>
  <w:style w:type="character" w:styleId="1042">
    <w:name w:val="line number"/>
    <w:uiPriority w:val="99"/>
    <w:qFormat/>
    <w:rPr>
      <w:rFonts w:cs="Times New Roman"/>
    </w:rPr>
  </w:style>
  <w:style w:type="character" w:styleId="1043">
    <w:name w:val="HTML Definition"/>
    <w:qFormat/>
    <w:rPr>
      <w:i/>
    </w:rPr>
  </w:style>
  <w:style w:type="character" w:styleId="1044">
    <w:name w:val="HTML Typewriter"/>
    <w:uiPriority w:val="99"/>
    <w:qFormat/>
    <w:rPr>
      <w:rFonts w:ascii="宋体" w:hAnsi="宋体" w:eastAsia="宋体"/>
      <w:sz w:val="24"/>
    </w:rPr>
  </w:style>
  <w:style w:type="character" w:styleId="1045">
    <w:name w:val="HTML Acronym"/>
    <w:basedOn w:val="986"/>
    <w:uiPriority w:val="99"/>
    <w:semiHidden/>
    <w:unhideWhenUsed/>
    <w:qFormat/>
  </w:style>
  <w:style w:type="character" w:styleId="1046">
    <w:name w:val="Hyperlink"/>
    <w:uiPriority w:val="99"/>
    <w:qFormat/>
    <w:rPr>
      <w:color w:val="0000ff"/>
      <w:u w:val="single"/>
    </w:rPr>
  </w:style>
  <w:style w:type="character" w:styleId="1047">
    <w:name w:val="HTML Code"/>
    <w:basedOn w:val="986"/>
    <w:unhideWhenUsed/>
    <w:qFormat/>
    <w:rPr>
      <w:rFonts w:hint="default" w:ascii="monospace" w:hAnsi="monospace" w:eastAsia="monospace" w:cs="monospace"/>
      <w:sz w:val="20"/>
      <w:shd w:val="clear" w:color="auto" w:fill="fcf8f5"/>
    </w:rPr>
  </w:style>
  <w:style w:type="character" w:styleId="1048">
    <w:name w:val="annotation reference"/>
    <w:qFormat/>
    <w:rPr>
      <w:sz w:val="21"/>
    </w:rPr>
  </w:style>
  <w:style w:type="character" w:styleId="1049">
    <w:name w:val="footnote reference"/>
    <w:uiPriority w:val="99"/>
    <w:semiHidden/>
    <w:qFormat/>
    <w:rPr>
      <w:vertAlign w:val="superscript"/>
    </w:rPr>
  </w:style>
  <w:style w:type="character" w:styleId="1050">
    <w:name w:val="HTML Keyboard"/>
    <w:basedOn w:val="986"/>
    <w:unhideWhenUsed/>
    <w:qFormat/>
    <w:rPr>
      <w:rFonts w:ascii="monospace" w:hAnsi="monospace" w:eastAsia="monospace" w:cs="monospace"/>
      <w:sz w:val="20"/>
    </w:rPr>
  </w:style>
  <w:style w:type="character" w:styleId="1051">
    <w:name w:val="HTML Sample"/>
    <w:qFormat/>
    <w:rPr>
      <w:rFonts w:ascii="Courier New" w:hAnsi="宋体" w:eastAsia="宋体"/>
    </w:rPr>
  </w:style>
  <w:style w:type="character" w:styleId="1052" w:customStyle="1">
    <w:name w:val="标题 1 Char"/>
    <w:basedOn w:val="986"/>
    <w:qFormat/>
    <w:rPr>
      <w:b/>
      <w:bCs/>
      <w:sz w:val="44"/>
      <w:szCs w:val="44"/>
    </w:rPr>
  </w:style>
  <w:style w:type="character" w:styleId="1053" w:customStyle="1">
    <w:name w:val="标题 2 Char"/>
    <w:basedOn w:val="986"/>
    <w:qFormat/>
    <w:rPr>
      <w:rFonts w:asciiTheme="majorHAnsi" w:hAnsiTheme="majorHAnsi" w:eastAsiaTheme="majorEastAsia" w:cstheme="majorBidi"/>
      <w:b/>
      <w:bCs/>
      <w:sz w:val="32"/>
      <w:szCs w:val="32"/>
    </w:rPr>
  </w:style>
  <w:style w:type="character" w:styleId="1054" w:customStyle="1">
    <w:name w:val="标题 3 Char"/>
    <w:basedOn w:val="986"/>
    <w:qFormat/>
    <w:rPr>
      <w:b/>
      <w:bCs/>
      <w:sz w:val="32"/>
      <w:szCs w:val="32"/>
    </w:rPr>
  </w:style>
  <w:style w:type="character" w:styleId="1055" w:customStyle="1">
    <w:name w:val="标题 4 Char"/>
    <w:basedOn w:val="986"/>
    <w:link w:val="980"/>
    <w:qFormat/>
    <w:rPr>
      <w:rFonts w:ascii="Arial" w:hAnsi="Arial" w:eastAsia="黑体" w:cs="Times New Roman"/>
      <w:b/>
      <w:sz w:val="20"/>
      <w:szCs w:val="20"/>
    </w:rPr>
  </w:style>
  <w:style w:type="character" w:styleId="1056" w:customStyle="1">
    <w:name w:val="标题 5 Char"/>
    <w:basedOn w:val="986"/>
    <w:link w:val="981"/>
    <w:qFormat/>
    <w:rPr>
      <w:rFonts w:ascii="Times New Roman" w:hAnsi="Times New Roman" w:eastAsia="宋体" w:cs="Times New Roman"/>
      <w:b/>
      <w:bCs/>
      <w:sz w:val="28"/>
      <w:szCs w:val="28"/>
    </w:rPr>
  </w:style>
  <w:style w:type="character" w:styleId="1057" w:customStyle="1">
    <w:name w:val="标题 6 Char"/>
    <w:basedOn w:val="986"/>
    <w:link w:val="982"/>
    <w:qFormat/>
    <w:rPr>
      <w:rFonts w:ascii="Arial" w:hAnsi="Arial" w:eastAsia="黑体" w:cs="Times New Roman"/>
      <w:b/>
      <w:bCs/>
      <w:sz w:val="24"/>
      <w:szCs w:val="24"/>
    </w:rPr>
  </w:style>
  <w:style w:type="character" w:styleId="1058" w:customStyle="1">
    <w:name w:val="标题 7 Char"/>
    <w:basedOn w:val="986"/>
    <w:link w:val="983"/>
    <w:qFormat/>
    <w:rPr>
      <w:rFonts w:ascii="Times New Roman" w:hAnsi="Times New Roman" w:eastAsia="宋体" w:cs="Times New Roman"/>
      <w:b/>
      <w:bCs/>
      <w:sz w:val="24"/>
      <w:szCs w:val="24"/>
    </w:rPr>
  </w:style>
  <w:style w:type="character" w:styleId="1059" w:customStyle="1">
    <w:name w:val="标题 8 Char"/>
    <w:basedOn w:val="986"/>
    <w:link w:val="984"/>
    <w:qFormat/>
    <w:rPr>
      <w:rFonts w:ascii="Arial" w:hAnsi="Arial" w:eastAsia="黑体" w:cs="Times New Roman"/>
      <w:sz w:val="24"/>
      <w:szCs w:val="24"/>
    </w:rPr>
  </w:style>
  <w:style w:type="character" w:styleId="1060" w:customStyle="1">
    <w:name w:val="标题 9 Char"/>
    <w:basedOn w:val="986"/>
    <w:link w:val="985"/>
    <w:qFormat/>
    <w:rPr>
      <w:rFonts w:ascii="Arial" w:hAnsi="Arial" w:eastAsia="黑体" w:cs="Times New Roman"/>
      <w:szCs w:val="21"/>
    </w:rPr>
  </w:style>
  <w:style w:type="character" w:styleId="1061" w:customStyle="1">
    <w:name w:val="标题 1 Char1"/>
    <w:link w:val="977"/>
    <w:qFormat/>
    <w:rPr>
      <w:rFonts w:ascii="Times New Roman" w:hAnsi="Times New Roman" w:eastAsia="宋体" w:cs="Times New Roman"/>
      <w:b/>
      <w:bCs/>
      <w:sz w:val="44"/>
      <w:szCs w:val="44"/>
    </w:rPr>
  </w:style>
  <w:style w:type="character" w:styleId="1062" w:customStyle="1">
    <w:name w:val="标题 2 Char1"/>
    <w:link w:val="978"/>
    <w:qFormat/>
    <w:rPr>
      <w:rFonts w:ascii="Arial" w:hAnsi="Arial" w:eastAsia="黑体" w:cs="Times New Roman"/>
      <w:b/>
      <w:bCs/>
      <w:sz w:val="32"/>
      <w:szCs w:val="32"/>
    </w:rPr>
  </w:style>
  <w:style w:type="character" w:styleId="1063" w:customStyle="1">
    <w:name w:val="标题 3 Char2"/>
    <w:link w:val="979"/>
    <w:qFormat/>
    <w:rPr>
      <w:rFonts w:ascii="Times New Roman" w:hAnsi="Times New Roman" w:eastAsia="宋体" w:cs="Times New Roman"/>
      <w:b/>
      <w:bCs/>
      <w:sz w:val="32"/>
      <w:szCs w:val="32"/>
    </w:rPr>
  </w:style>
  <w:style w:type="character" w:styleId="1064" w:customStyle="1">
    <w:name w:val="正文缩进 Char"/>
    <w:link w:val="993"/>
    <w:qFormat/>
    <w:rPr>
      <w:rFonts w:ascii="Times New Roman" w:hAnsi="Times New Roman" w:eastAsia="宋体" w:cs="Times New Roman"/>
      <w:szCs w:val="20"/>
    </w:rPr>
  </w:style>
  <w:style w:type="character" w:styleId="1065" w:customStyle="1">
    <w:name w:val="文档结构图 Char"/>
    <w:basedOn w:val="986"/>
    <w:link w:val="995"/>
    <w:qFormat/>
    <w:rPr>
      <w:rFonts w:ascii="Times New Roman" w:hAnsi="Times New Roman" w:eastAsia="宋体" w:cs="Times New Roman"/>
      <w:sz w:val="24"/>
      <w:szCs w:val="24"/>
      <w:shd w:val="clear" w:color="auto" w:fill="000080"/>
    </w:rPr>
  </w:style>
  <w:style w:type="character" w:styleId="1066" w:customStyle="1">
    <w:name w:val="批注文字 Char"/>
    <w:basedOn w:val="986"/>
    <w:link w:val="996"/>
    <w:qFormat/>
    <w:rPr>
      <w:rFonts w:ascii="Times New Roman" w:hAnsi="Times New Roman" w:eastAsia="宋体" w:cs="Times New Roman"/>
      <w:sz w:val="20"/>
      <w:szCs w:val="20"/>
    </w:rPr>
  </w:style>
  <w:style w:type="character" w:styleId="1067" w:customStyle="1">
    <w:name w:val="称呼 Char"/>
    <w:basedOn w:val="986"/>
    <w:link w:val="997"/>
    <w:uiPriority w:val="99"/>
    <w:qFormat/>
    <w:rPr>
      <w:rFonts w:ascii="仿宋_GB2312" w:hAnsi="Times New Roman" w:eastAsia="仿宋_GB2312" w:cs="Times New Roman"/>
      <w:sz w:val="20"/>
      <w:szCs w:val="20"/>
    </w:rPr>
  </w:style>
  <w:style w:type="character" w:styleId="1068" w:customStyle="1">
    <w:name w:val="正文文本 3 Char"/>
    <w:basedOn w:val="986"/>
    <w:link w:val="998"/>
    <w:qFormat/>
    <w:rPr>
      <w:rFonts w:ascii="Times New Roman" w:hAnsi="Times New Roman" w:eastAsia="宋体" w:cs="Times New Roman"/>
      <w:sz w:val="16"/>
      <w:szCs w:val="16"/>
    </w:rPr>
  </w:style>
  <w:style w:type="character" w:styleId="1069" w:customStyle="1">
    <w:name w:val="正文文本 Char"/>
    <w:basedOn w:val="986"/>
    <w:link w:val="999"/>
    <w:qFormat/>
    <w:rPr>
      <w:rFonts w:ascii="Times New Roman" w:hAnsi="Times New Roman" w:eastAsia="宋体" w:cs="Times New Roman"/>
      <w:sz w:val="24"/>
      <w:szCs w:val="24"/>
    </w:rPr>
  </w:style>
  <w:style w:type="character" w:styleId="1070" w:customStyle="1">
    <w:name w:val="正文文本缩进 Char"/>
    <w:basedOn w:val="986"/>
    <w:link w:val="1000"/>
    <w:uiPriority w:val="99"/>
    <w:qFormat/>
    <w:rPr>
      <w:rFonts w:ascii="Times New Roman" w:hAnsi="Times New Roman" w:eastAsia="宋体" w:cs="Times New Roman"/>
      <w:sz w:val="24"/>
      <w:szCs w:val="24"/>
    </w:rPr>
  </w:style>
  <w:style w:type="character" w:styleId="1071" w:customStyle="1">
    <w:name w:val="纯文本 Char"/>
    <w:basedOn w:val="986"/>
    <w:link w:val="1005"/>
    <w:qFormat/>
    <w:rPr>
      <w:rFonts w:ascii="宋体" w:hAnsi="Courier New" w:eastAsia="宋体" w:cs="Times New Roman"/>
      <w:szCs w:val="21"/>
    </w:rPr>
  </w:style>
  <w:style w:type="character" w:styleId="1072" w:customStyle="1">
    <w:name w:val="日期 Char"/>
    <w:basedOn w:val="986"/>
    <w:qFormat/>
  </w:style>
  <w:style w:type="character" w:styleId="1073" w:customStyle="1">
    <w:name w:val="日期 Char3"/>
    <w:link w:val="1008"/>
    <w:qFormat/>
    <w:rPr>
      <w:rFonts w:ascii="Times New Roman" w:hAnsi="Times New Roman" w:eastAsia="宋体" w:cs="Times New Roman"/>
      <w:sz w:val="20"/>
      <w:szCs w:val="20"/>
    </w:rPr>
  </w:style>
  <w:style w:type="character" w:styleId="1074" w:customStyle="1">
    <w:name w:val="正文文本缩进 2 Char"/>
    <w:basedOn w:val="986"/>
    <w:link w:val="1009"/>
    <w:qFormat/>
    <w:rPr>
      <w:rFonts w:ascii="宋体" w:hAnsi="宋体" w:eastAsia="宋体" w:cs="Times New Roman"/>
      <w:sz w:val="24"/>
      <w:szCs w:val="24"/>
    </w:rPr>
  </w:style>
  <w:style w:type="character" w:styleId="1075" w:customStyle="1">
    <w:name w:val="尾注文本 Char"/>
    <w:basedOn w:val="986"/>
    <w:link w:val="1010"/>
    <w:uiPriority w:val="99"/>
    <w:semiHidden/>
    <w:qFormat/>
    <w:rPr>
      <w:rFonts w:ascii="Times New Roman" w:hAnsi="Times New Roman" w:eastAsia="宋体" w:cs="Times New Roman"/>
      <w:sz w:val="24"/>
      <w:szCs w:val="24"/>
    </w:rPr>
  </w:style>
  <w:style w:type="character" w:styleId="1076" w:customStyle="1">
    <w:name w:val="批注框文本 Char"/>
    <w:basedOn w:val="986"/>
    <w:link w:val="1011"/>
    <w:qFormat/>
    <w:rPr>
      <w:rFonts w:ascii="Times New Roman" w:hAnsi="Times New Roman" w:eastAsia="宋体" w:cs="Times New Roman"/>
      <w:sz w:val="18"/>
      <w:szCs w:val="18"/>
    </w:rPr>
  </w:style>
  <w:style w:type="character" w:styleId="1077" w:customStyle="1">
    <w:name w:val="页脚 Char"/>
    <w:basedOn w:val="986"/>
    <w:uiPriority w:val="99"/>
    <w:qFormat/>
    <w:rPr>
      <w:sz w:val="18"/>
      <w:szCs w:val="18"/>
    </w:rPr>
  </w:style>
  <w:style w:type="character" w:styleId="1078" w:customStyle="1">
    <w:name w:val="页脚 Char2"/>
    <w:link w:val="1012"/>
    <w:uiPriority w:val="99"/>
    <w:qFormat/>
    <w:rPr>
      <w:rFonts w:ascii="Calibri" w:hAnsi="Calibri" w:eastAsia="宋体" w:cs="Times New Roman"/>
      <w:sz w:val="18"/>
      <w:szCs w:val="18"/>
    </w:rPr>
  </w:style>
  <w:style w:type="character" w:styleId="1079" w:customStyle="1">
    <w:name w:val="页眉 Char"/>
    <w:basedOn w:val="986"/>
    <w:link w:val="1014"/>
    <w:qFormat/>
    <w:rPr>
      <w:rFonts w:ascii="Calibri" w:hAnsi="Calibri" w:eastAsia="宋体" w:cs="Times New Roman"/>
      <w:sz w:val="18"/>
      <w:szCs w:val="18"/>
    </w:rPr>
  </w:style>
  <w:style w:type="character" w:styleId="1080" w:customStyle="1">
    <w:name w:val="签名 Char"/>
    <w:basedOn w:val="986"/>
    <w:link w:val="1015"/>
    <w:uiPriority w:val="99"/>
    <w:qFormat/>
    <w:rPr>
      <w:rFonts w:ascii="Times New Roman" w:hAnsi="Times New Roman" w:eastAsia="仿宋_GB2312" w:cs="Times New Roman"/>
      <w:sz w:val="20"/>
      <w:szCs w:val="20"/>
    </w:rPr>
  </w:style>
  <w:style w:type="character" w:styleId="1081" w:customStyle="1">
    <w:name w:val="副标题 Char"/>
    <w:basedOn w:val="986"/>
    <w:link w:val="1020"/>
    <w:qFormat/>
    <w:rPr>
      <w:rFonts w:ascii="Cambria" w:hAnsi="Cambria" w:eastAsia="宋体" w:cs="Times New Roman"/>
      <w:i/>
      <w:iCs/>
      <w:spacing w:val="13"/>
      <w:sz w:val="24"/>
      <w:szCs w:val="24"/>
      <w:lang w:eastAsia="en-US"/>
    </w:rPr>
  </w:style>
  <w:style w:type="character" w:styleId="1082" w:customStyle="1">
    <w:name w:val="脚注文本 Char"/>
    <w:basedOn w:val="986"/>
    <w:link w:val="1022"/>
    <w:uiPriority w:val="99"/>
    <w:semiHidden/>
    <w:qFormat/>
    <w:rPr>
      <w:rFonts w:ascii="Times New Roman" w:hAnsi="Times New Roman" w:eastAsia="宋体" w:cs="Times New Roman"/>
      <w:sz w:val="18"/>
      <w:szCs w:val="18"/>
    </w:rPr>
  </w:style>
  <w:style w:type="character" w:styleId="1083" w:customStyle="1">
    <w:name w:val="正文文本缩进 3 Char"/>
    <w:basedOn w:val="986"/>
    <w:link w:val="1024"/>
    <w:qFormat/>
    <w:rPr>
      <w:rFonts w:ascii="Times New Roman" w:hAnsi="Times New Roman" w:eastAsia="宋体" w:cs="Times New Roman"/>
      <w:b/>
      <w:bCs/>
      <w:sz w:val="20"/>
      <w:szCs w:val="20"/>
    </w:rPr>
  </w:style>
  <w:style w:type="character" w:styleId="1084" w:customStyle="1">
    <w:name w:val="正文文本 2 Char"/>
    <w:basedOn w:val="986"/>
    <w:link w:val="1028"/>
    <w:uiPriority w:val="99"/>
    <w:qFormat/>
    <w:rPr>
      <w:rFonts w:ascii="Times New Roman" w:hAnsi="Times New Roman" w:eastAsia="宋体" w:cs="Times New Roman"/>
      <w:b/>
      <w:bCs/>
      <w:sz w:val="20"/>
      <w:szCs w:val="20"/>
    </w:rPr>
  </w:style>
  <w:style w:type="character" w:styleId="1085" w:customStyle="1">
    <w:name w:val="HTML 预设格式 Char"/>
    <w:basedOn w:val="986"/>
    <w:uiPriority w:val="99"/>
    <w:qFormat/>
    <w:rPr>
      <w:rFonts w:ascii="Courier New" w:hAnsi="Courier New" w:cs="Courier New"/>
      <w:sz w:val="20"/>
      <w:szCs w:val="20"/>
    </w:rPr>
  </w:style>
  <w:style w:type="character" w:styleId="1086" w:customStyle="1">
    <w:name w:val="HTML 预设格式 Char1"/>
    <w:link w:val="1029"/>
    <w:uiPriority w:val="99"/>
    <w:qFormat/>
    <w:rPr>
      <w:rFonts w:ascii="宋体" w:hAnsi="宋体" w:eastAsia="宋体" w:cs="Times New Roman"/>
      <w:sz w:val="24"/>
      <w:szCs w:val="24"/>
    </w:rPr>
  </w:style>
  <w:style w:type="character" w:styleId="1087" w:customStyle="1">
    <w:name w:val="标题 Char"/>
    <w:basedOn w:val="986"/>
    <w:qFormat/>
    <w:rPr>
      <w:rFonts w:eastAsia="宋体" w:asciiTheme="majorHAnsi" w:hAnsiTheme="majorHAnsi" w:cstheme="majorBidi"/>
      <w:b/>
      <w:bCs/>
      <w:sz w:val="32"/>
      <w:szCs w:val="32"/>
    </w:rPr>
  </w:style>
  <w:style w:type="character" w:styleId="1088" w:customStyle="1">
    <w:name w:val="标题 Char2"/>
    <w:link w:val="1032"/>
    <w:qFormat/>
    <w:rPr>
      <w:rFonts w:ascii="Times New Roman" w:hAnsi="Times New Roman" w:eastAsia="黑体" w:cs="Times New Roman"/>
      <w:b/>
      <w:sz w:val="20"/>
      <w:szCs w:val="20"/>
      <w:lang w:val="en-GB"/>
    </w:rPr>
  </w:style>
  <w:style w:type="character" w:styleId="1089" w:customStyle="1">
    <w:name w:val="批注主题 Char"/>
    <w:basedOn w:val="1066"/>
    <w:link w:val="1033"/>
    <w:qFormat/>
    <w:rPr>
      <w:rFonts w:ascii="Times New Roman" w:hAnsi="Times New Roman" w:eastAsia="宋体" w:cs="Times New Roman"/>
      <w:b/>
      <w:bCs/>
      <w:sz w:val="24"/>
      <w:szCs w:val="24"/>
    </w:rPr>
  </w:style>
  <w:style w:type="character" w:styleId="1090" w:customStyle="1">
    <w:name w:val="正文首行缩进 Char"/>
    <w:basedOn w:val="1069"/>
    <w:link w:val="1034"/>
    <w:qFormat/>
    <w:rPr>
      <w:rFonts w:ascii="Times New Roman" w:hAnsi="Times New Roman" w:eastAsia="宋体" w:cs="Times New Roman"/>
      <w:sz w:val="24"/>
      <w:szCs w:val="24"/>
    </w:rPr>
  </w:style>
  <w:style w:type="character" w:styleId="1091" w:customStyle="1">
    <w:name w:val="正文首行缩进 2 Char"/>
    <w:basedOn w:val="1070"/>
    <w:link w:val="1035"/>
    <w:qFormat/>
    <w:rPr>
      <w:rFonts w:ascii="宋体" w:hAnsi="宋体" w:eastAsia="宋体" w:cs="Times New Roman"/>
      <w:sz w:val="20"/>
      <w:szCs w:val="20"/>
    </w:rPr>
  </w:style>
  <w:style w:type="character" w:styleId="1092" w:customStyle="1">
    <w:name w:val="apple-style-span"/>
    <w:qFormat/>
    <w:rPr>
      <w:rFonts w:cs="Times New Roman"/>
    </w:rPr>
  </w:style>
  <w:style w:type="character" w:styleId="1093" w:customStyle="1">
    <w:name w:val="明显引用 Char"/>
    <w:qFormat/>
    <w:rPr>
      <w:rFonts w:ascii="Calibri" w:hAnsi="Calibri" w:eastAsia="宋体"/>
      <w:b/>
      <w:i/>
      <w:sz w:val="22"/>
      <w:lang w:val="en-US" w:eastAsia="en-US"/>
    </w:rPr>
  </w:style>
  <w:style w:type="paragraph" w:styleId="1094">
    <w:name w:val="Intense Quote"/>
    <w:basedOn w:val="976"/>
    <w:next w:val="976"/>
    <w:link w:val="1095"/>
    <w:qFormat/>
    <w:pPr>
      <w:ind w:left="936" w:right="936"/>
      <w:spacing w:before="200" w:after="280"/>
      <w:pBdr>
        <w:bottom w:val="single" w:color="4F81BD" w:sz="4" w:space="4"/>
      </w:pBdr>
    </w:pPr>
    <w:rPr>
      <w:rFonts w:ascii="Times New Roman" w:hAnsi="Times New Roman" w:eastAsia="宋体" w:cs="Times New Roman"/>
      <w:b/>
      <w:bCs/>
      <w:i/>
      <w:iCs/>
      <w:color w:val="4f81bd"/>
      <w:szCs w:val="24"/>
    </w:rPr>
  </w:style>
  <w:style w:type="character" w:styleId="1095" w:customStyle="1">
    <w:name w:val="明显引用 Char1"/>
    <w:basedOn w:val="986"/>
    <w:link w:val="1094"/>
    <w:uiPriority w:val="99"/>
    <w:qFormat/>
    <w:rPr>
      <w:rFonts w:ascii="Times New Roman" w:hAnsi="Times New Roman" w:eastAsia="宋体" w:cs="Times New Roman"/>
      <w:b/>
      <w:bCs/>
      <w:i/>
      <w:iCs/>
      <w:color w:val="4f81bd"/>
      <w:szCs w:val="24"/>
    </w:rPr>
  </w:style>
  <w:style w:type="character" w:styleId="1096" w:customStyle="1">
    <w:name w:val="纯文本 Char1"/>
    <w:qFormat/>
    <w:rPr>
      <w:rFonts w:ascii="宋体" w:hAnsi="Courier New"/>
      <w:sz w:val="21"/>
    </w:rPr>
  </w:style>
  <w:style w:type="character" w:styleId="1097" w:customStyle="1">
    <w:name w:val="case31"/>
    <w:qFormat/>
    <w:rPr>
      <w:sz w:val="21"/>
    </w:rPr>
  </w:style>
  <w:style w:type="character" w:styleId="1098" w:customStyle="1">
    <w:name w:val="特点 Char1"/>
    <w:qFormat/>
    <w:rPr>
      <w:rFonts w:eastAsia="宋体"/>
      <w:sz w:val="21"/>
      <w:lang w:val="en-US" w:eastAsia="zh-CN"/>
    </w:rPr>
  </w:style>
  <w:style w:type="character" w:styleId="1099" w:customStyle="1">
    <w:name w:val="t1"/>
    <w:qFormat/>
  </w:style>
  <w:style w:type="character" w:styleId="1100" w:customStyle="1">
    <w:name w:val="明显强调1"/>
    <w:qFormat/>
    <w:rPr>
      <w:b/>
    </w:rPr>
  </w:style>
  <w:style w:type="character" w:styleId="1101" w:customStyle="1">
    <w:name w:val="纯文本 Char Char Char"/>
    <w:qFormat/>
    <w:rPr>
      <w:rFonts w:ascii="宋体" w:hAnsi="Courier New" w:eastAsia="宋体"/>
      <w:sz w:val="21"/>
      <w:lang w:val="en-US" w:eastAsia="zh-CN"/>
    </w:rPr>
  </w:style>
  <w:style w:type="character" w:styleId="1102" w:customStyle="1">
    <w:name w:val="Char Char12"/>
    <w:qFormat/>
    <w:rPr>
      <w:rFonts w:ascii="Arial" w:hAnsi="Arial" w:eastAsia="黑体"/>
      <w:sz w:val="21"/>
      <w:lang w:val="en-US" w:eastAsia="zh-CN"/>
    </w:rPr>
  </w:style>
  <w:style w:type="character" w:styleId="1103" w:customStyle="1">
    <w:name w:val="Char Char22"/>
    <w:qFormat/>
    <w:rPr>
      <w:b/>
      <w:sz w:val="24"/>
    </w:rPr>
  </w:style>
  <w:style w:type="character" w:styleId="1104" w:customStyle="1">
    <w:name w:val="Char Char17"/>
    <w:qFormat/>
    <w:rPr>
      <w:rFonts w:ascii="宋体" w:hAnsi="Courier New"/>
      <w:sz w:val="21"/>
    </w:rPr>
  </w:style>
  <w:style w:type="character" w:styleId="1105" w:customStyle="1">
    <w:name w:val="小四 段落 宋体 Char Char Char Char Char Char"/>
    <w:qFormat/>
    <w:rPr>
      <w:rFonts w:eastAsia="宋体"/>
      <w:sz w:val="24"/>
      <w:lang w:val="en-US" w:eastAsia="zh-CN"/>
    </w:rPr>
  </w:style>
  <w:style w:type="character" w:styleId="1106" w:customStyle="1">
    <w:name w:val="标准小四 Char Char"/>
    <w:qFormat/>
    <w:rPr>
      <w:rFonts w:ascii="Arial" w:hAnsi="Arial" w:eastAsia="宋体"/>
      <w:sz w:val="21"/>
      <w:lang w:val="en-US" w:eastAsia="zh-CN"/>
    </w:rPr>
  </w:style>
  <w:style w:type="character" w:styleId="1107" w:customStyle="1">
    <w:name w:val="小四 段落 宋体 Char Char Char Char Char"/>
    <w:qFormat/>
    <w:rPr>
      <w:rFonts w:eastAsia="宋体"/>
      <w:sz w:val="24"/>
      <w:lang w:val="en-US" w:eastAsia="zh-CN"/>
    </w:rPr>
  </w:style>
  <w:style w:type="character" w:styleId="1108" w:customStyle="1">
    <w:name w:val="普通文字1 Char"/>
    <w:qFormat/>
    <w:rPr>
      <w:rFonts w:ascii="宋体" w:eastAsia="宋体"/>
      <w:sz w:val="21"/>
      <w:lang w:val="en-US" w:eastAsia="zh-CN"/>
    </w:rPr>
  </w:style>
  <w:style w:type="character" w:styleId="1109" w:customStyle="1">
    <w:name w:val="已访问的超链接1"/>
    <w:qFormat/>
    <w:rPr>
      <w:color w:val="auto"/>
      <w:u w:val="none"/>
    </w:rPr>
  </w:style>
  <w:style w:type="character" w:styleId="1110" w:customStyle="1">
    <w:name w:val="Char Char4"/>
    <w:qFormat/>
    <w:rPr>
      <w:rFonts w:ascii="方正大黑简体" w:eastAsia="方正大黑简体"/>
      <w:position w:val="6"/>
      <w:sz w:val="30"/>
      <w:lang w:val="en-US" w:eastAsia="zh-CN"/>
    </w:rPr>
  </w:style>
  <w:style w:type="character" w:styleId="1111" w:customStyle="1">
    <w:name w:val="正文缩进 Char1"/>
    <w:qFormat/>
    <w:rPr>
      <w:rFonts w:eastAsia="宋体"/>
    </w:rPr>
  </w:style>
  <w:style w:type="character" w:styleId="1112" w:customStyle="1">
    <w:name w:val="华宇段落1 Char Char Char"/>
    <w:qFormat/>
    <w:rPr>
      <w:rFonts w:eastAsia="宋体"/>
      <w:sz w:val="24"/>
      <w:lang w:val="en-US" w:eastAsia="zh-CN"/>
    </w:rPr>
  </w:style>
  <w:style w:type="character" w:styleId="1113" w:customStyle="1">
    <w:name w:val="Char Char8"/>
    <w:qFormat/>
    <w:rPr>
      <w:rFonts w:eastAsia="宋体"/>
      <w:sz w:val="18"/>
      <w:lang w:val="en-US" w:eastAsia="zh-CN"/>
    </w:rPr>
  </w:style>
  <w:style w:type="character" w:styleId="1114" w:customStyle="1">
    <w:name w:val="标准小四 Char"/>
    <w:qFormat/>
    <w:rPr>
      <w:rFonts w:ascii="Arial" w:hAnsi="Arial" w:eastAsia="宋体"/>
      <w:sz w:val="21"/>
      <w:lang w:val="en-US" w:eastAsia="zh-CN"/>
    </w:rPr>
  </w:style>
  <w:style w:type="character" w:styleId="1115" w:customStyle="1">
    <w:name w:val="Char Char11"/>
    <w:qFormat/>
    <w:rPr>
      <w:rFonts w:ascii="宋体" w:hAnsi="宋体" w:eastAsia="宋体"/>
      <w:sz w:val="24"/>
      <w:lang w:val="en-US" w:eastAsia="zh-CN"/>
    </w:rPr>
  </w:style>
  <w:style w:type="character" w:styleId="1116" w:customStyle="1">
    <w:name w:val="Char Char13"/>
    <w:qFormat/>
    <w:rPr>
      <w:rFonts w:ascii="宋体" w:hAnsi="宋体" w:eastAsia="宋体"/>
      <w:sz w:val="24"/>
      <w:lang w:val="en-US" w:eastAsia="zh-CN"/>
    </w:rPr>
  </w:style>
  <w:style w:type="character" w:styleId="111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118" w:customStyle="1">
    <w:name w:val="normalfont1"/>
    <w:qFormat/>
    <w:rPr>
      <w:rFonts w:ascii="??" w:hAnsi="??"/>
      <w:sz w:val="18"/>
      <w:u w:val="none"/>
    </w:rPr>
  </w:style>
  <w:style w:type="character" w:styleId="1119" w:customStyle="1">
    <w:name w:val="标题 3 Char1"/>
    <w:qFormat/>
    <w:rPr>
      <w:rFonts w:eastAsia="宋体"/>
      <w:b/>
      <w:sz w:val="32"/>
      <w:lang w:val="en-US" w:eastAsia="zh-CN"/>
    </w:rPr>
  </w:style>
  <w:style w:type="character" w:styleId="1120" w:customStyle="1">
    <w:name w:val="正文 + 宋体 Char"/>
    <w:qFormat/>
    <w:rPr>
      <w:rFonts w:eastAsia="宋体"/>
      <w:sz w:val="24"/>
      <w:lang w:val="en-US" w:eastAsia="zh-CN"/>
    </w:rPr>
  </w:style>
  <w:style w:type="character" w:styleId="1121" w:customStyle="1">
    <w:name w:val="样式 首行缩进:  2 字符 Char"/>
    <w:qFormat/>
    <w:rPr>
      <w:rFonts w:eastAsia="宋体"/>
      <w:sz w:val="24"/>
      <w:lang w:val="en-US" w:eastAsia="zh-CN"/>
    </w:rPr>
  </w:style>
  <w:style w:type="character" w:styleId="1122" w:customStyle="1">
    <w:name w:val="样式 首行缩进:  2 字符 Char Char"/>
    <w:qFormat/>
    <w:rPr>
      <w:rFonts w:eastAsia="宋体"/>
      <w:sz w:val="24"/>
      <w:lang w:val="en-US" w:eastAsia="zh-CN"/>
    </w:rPr>
  </w:style>
  <w:style w:type="character" w:styleId="1123" w:customStyle="1">
    <w:name w:val="小四 段落 宋体 Char Char Char Char1"/>
    <w:qFormat/>
    <w:rPr>
      <w:rFonts w:eastAsia="宋体"/>
      <w:sz w:val="24"/>
      <w:lang w:val="en-US" w:eastAsia="zh-CN"/>
    </w:rPr>
  </w:style>
  <w:style w:type="character" w:styleId="1124" w:customStyle="1">
    <w:name w:val="Char Char9"/>
    <w:qFormat/>
    <w:rPr>
      <w:rFonts w:eastAsia="宋体"/>
      <w:sz w:val="21"/>
      <w:lang w:val="en-US" w:eastAsia="zh-CN"/>
    </w:rPr>
  </w:style>
  <w:style w:type="character" w:styleId="1125" w:customStyle="1">
    <w:name w:val="方案文档 Char Char"/>
    <w:qFormat/>
    <w:rPr>
      <w:rFonts w:ascii="宋体" w:hAnsi="宋体" w:eastAsia="宋体"/>
      <w:sz w:val="24"/>
      <w:lang w:val="zh-CN" w:eastAsia="zh-CN"/>
    </w:rPr>
  </w:style>
  <w:style w:type="character" w:styleId="1126" w:customStyle="1">
    <w:name w:val="华宇段落1 Char Char"/>
    <w:qFormat/>
    <w:rPr>
      <w:rFonts w:eastAsia="宋体"/>
      <w:sz w:val="24"/>
      <w:lang w:val="en-US" w:eastAsia="zh-CN"/>
    </w:rPr>
  </w:style>
  <w:style w:type="character" w:styleId="1127" w:customStyle="1">
    <w:name w:val="样式 非加粗"/>
    <w:qFormat/>
    <w:rPr>
      <w:rFonts w:eastAsia="宋体"/>
      <w:sz w:val="28"/>
    </w:rPr>
  </w:style>
  <w:style w:type="character" w:styleId="1128" w:customStyle="1">
    <w:name w:val="标准小四 Char Char Char"/>
    <w:qFormat/>
    <w:rPr>
      <w:rFonts w:ascii="Arial" w:hAnsi="Arial" w:eastAsia="宋体"/>
      <w:sz w:val="21"/>
      <w:lang w:val="en-US" w:eastAsia="zh-CN"/>
    </w:rPr>
  </w:style>
  <w:style w:type="character" w:styleId="1129" w:customStyle="1">
    <w:name w:val="Char Char3"/>
    <w:qFormat/>
    <w:rPr>
      <w:rFonts w:eastAsia="宋体"/>
      <w:sz w:val="18"/>
      <w:lang w:val="en-US" w:eastAsia="zh-CN"/>
    </w:rPr>
  </w:style>
  <w:style w:type="character" w:styleId="1130" w:customStyle="1">
    <w:name w:val="A2"/>
    <w:qFormat/>
    <w:rPr>
      <w:color w:val="000000"/>
      <w:sz w:val="18"/>
    </w:rPr>
  </w:style>
  <w:style w:type="character" w:styleId="1131" w:customStyle="1">
    <w:name w:val="Char Char21"/>
    <w:qFormat/>
    <w:rPr>
      <w:rFonts w:ascii="Arial" w:hAnsi="Arial" w:eastAsia="黑体"/>
      <w:sz w:val="24"/>
    </w:rPr>
  </w:style>
  <w:style w:type="character" w:styleId="1132" w:customStyle="1">
    <w:name w:val="华宇段落1 Char Char Char Char"/>
    <w:qFormat/>
    <w:rPr>
      <w:rFonts w:eastAsia="宋体"/>
      <w:sz w:val="24"/>
      <w:lang w:val="en-US" w:eastAsia="zh-CN"/>
    </w:rPr>
  </w:style>
  <w:style w:type="character" w:styleId="1133" w:customStyle="1">
    <w:name w:val="Char Char15"/>
    <w:qFormat/>
    <w:rPr>
      <w:rFonts w:ascii="Arial" w:hAnsi="Arial" w:eastAsia="黑体"/>
      <w:sz w:val="21"/>
      <w:lang w:val="en-US" w:eastAsia="zh-CN"/>
    </w:rPr>
  </w:style>
  <w:style w:type="character" w:styleId="1134" w:customStyle="1">
    <w:name w:val="小四 段落 宋体 Char Char Char1"/>
    <w:qFormat/>
    <w:rPr>
      <w:rFonts w:ascii="宋体" w:hAnsi="宋体" w:eastAsia="宋体"/>
      <w:sz w:val="24"/>
      <w:lang w:val="en-US" w:eastAsia="zh-CN"/>
    </w:rPr>
  </w:style>
  <w:style w:type="character" w:styleId="1135" w:customStyle="1">
    <w:name w:val="样式 宋体 小四"/>
    <w:qFormat/>
    <w:rPr>
      <w:rFonts w:ascii="宋体" w:eastAsia="宋体"/>
      <w:sz w:val="24"/>
    </w:rPr>
  </w:style>
  <w:style w:type="character" w:styleId="1136" w:customStyle="1">
    <w:name w:val="Char Char19"/>
    <w:qFormat/>
    <w:rPr>
      <w:rFonts w:ascii="Arial" w:hAnsi="Arial" w:eastAsia="黑体"/>
      <w:b/>
      <w:sz w:val="24"/>
      <w:lang w:val="en-US" w:eastAsia="zh-CN"/>
    </w:rPr>
  </w:style>
  <w:style w:type="character" w:styleId="1137" w:customStyle="1">
    <w:name w:val="listbenefit"/>
    <w:qFormat/>
  </w:style>
  <w:style w:type="character" w:styleId="1138" w:customStyle="1">
    <w:name w:val="subtitle1"/>
    <w:qFormat/>
    <w:rPr>
      <w:rFonts w:ascii="Georgia" w:hAnsi="Georgia"/>
      <w:b/>
      <w:color w:val="666666"/>
      <w:sz w:val="18"/>
    </w:rPr>
  </w:style>
  <w:style w:type="character" w:styleId="1139" w:customStyle="1">
    <w:name w:val="medium_text1"/>
    <w:qFormat/>
    <w:rPr>
      <w:sz w:val="24"/>
    </w:rPr>
  </w:style>
  <w:style w:type="character" w:styleId="1140" w:customStyle="1">
    <w:name w:val="无间隔 Char"/>
    <w:uiPriority w:val="1"/>
    <w:qFormat/>
    <w:rPr>
      <w:rFonts w:ascii="Calibri" w:hAnsi="Calibri" w:eastAsia="微软雅黑"/>
      <w:sz w:val="22"/>
      <w:lang w:val="en-US" w:eastAsia="zh-CN"/>
    </w:rPr>
  </w:style>
  <w:style w:type="character" w:styleId="1141" w:customStyle="1">
    <w:name w:val="Char Char25"/>
    <w:qFormat/>
    <w:rPr>
      <w:rFonts w:ascii="Arial" w:hAnsi="Arial" w:eastAsia="黑体"/>
      <w:b/>
      <w:sz w:val="28"/>
    </w:rPr>
  </w:style>
  <w:style w:type="character" w:styleId="1142" w:customStyle="1">
    <w:name w:val="Intense Quote Char"/>
    <w:link w:val="1143"/>
    <w:uiPriority w:val="30"/>
    <w:qFormat/>
    <w:rPr>
      <w:rFonts w:ascii="Calibri" w:hAnsi="Calibri" w:eastAsia="宋体" w:cs="Times New Roman"/>
      <w:b/>
      <w:bCs/>
      <w:i/>
      <w:iCs/>
      <w:sz w:val="22"/>
      <w:lang w:eastAsia="en-US"/>
    </w:rPr>
  </w:style>
  <w:style w:type="paragraph" w:styleId="1143" w:customStyle="1">
    <w:name w:val="明显引用1"/>
    <w:basedOn w:val="976"/>
    <w:next w:val="976"/>
    <w:link w:val="1142"/>
    <w:uiPriority w:val="30"/>
    <w:qFormat/>
    <w:pPr>
      <w:ind w:left="1008" w:right="1152"/>
      <w:spacing w:before="200" w:after="280" w:line="276" w:lineRule="auto"/>
      <w:widowControl/>
      <w:pBdr>
        <w:bottom w:val="single" w:color="auto" w:sz="4" w:space="1"/>
      </w:pBdr>
    </w:pPr>
    <w:rPr>
      <w:rFonts w:ascii="Calibri" w:hAnsi="Calibri" w:eastAsia="宋体" w:cs="Times New Roman"/>
      <w:b/>
      <w:bCs/>
      <w:i/>
      <w:iCs/>
      <w:sz w:val="22"/>
      <w:lang w:eastAsia="en-US"/>
    </w:rPr>
  </w:style>
  <w:style w:type="character" w:styleId="1144" w:customStyle="1">
    <w:name w:val="Char Char32"/>
    <w:qFormat/>
    <w:rPr>
      <w:rFonts w:eastAsia="宋体"/>
      <w:b/>
      <w:sz w:val="32"/>
      <w:lang w:val="en-US" w:eastAsia="zh-CN"/>
    </w:rPr>
  </w:style>
  <w:style w:type="character" w:styleId="1145" w:customStyle="1">
    <w:name w:val="小四 段落 宋体 Char Char Char Char Char Char Char Char"/>
    <w:qFormat/>
    <w:rPr>
      <w:rFonts w:eastAsia="宋体"/>
      <w:sz w:val="24"/>
      <w:lang w:val="en-US" w:eastAsia="zh-CN"/>
    </w:rPr>
  </w:style>
  <w:style w:type="character" w:styleId="1146" w:customStyle="1">
    <w:name w:val="样式 首行缩进:  2 字符 Char Char Char"/>
    <w:qFormat/>
    <w:rPr>
      <w:rFonts w:eastAsia="宋体"/>
      <w:sz w:val="24"/>
      <w:lang w:val="en-US" w:eastAsia="zh-CN"/>
    </w:rPr>
  </w:style>
  <w:style w:type="character" w:styleId="1147" w:customStyle="1">
    <w:name w:val="Char Char20"/>
    <w:qFormat/>
    <w:rPr>
      <w:rFonts w:ascii="Arial" w:hAnsi="Arial" w:eastAsia="黑体"/>
      <w:sz w:val="21"/>
    </w:rPr>
  </w:style>
  <w:style w:type="character" w:styleId="1148" w:customStyle="1">
    <w:name w:val="Char Char14"/>
    <w:qFormat/>
    <w:rPr>
      <w:rFonts w:eastAsia="黑体"/>
      <w:b/>
      <w:sz w:val="28"/>
      <w:lang w:val="en-GB" w:eastAsia="zh-CN"/>
    </w:rPr>
  </w:style>
  <w:style w:type="character" w:styleId="1149" w:customStyle="1">
    <w:name w:val="明显参考1"/>
    <w:qFormat/>
    <w:rPr>
      <w:smallCaps/>
      <w:spacing w:val="5"/>
      <w:u w:val="single"/>
    </w:rPr>
  </w:style>
  <w:style w:type="character" w:styleId="1150" w:customStyle="1">
    <w:name w:val="纯文本 Char Char Char1"/>
    <w:qFormat/>
    <w:rPr>
      <w:rFonts w:ascii="宋体" w:hAnsi="Courier New" w:eastAsia="宋体"/>
      <w:sz w:val="21"/>
      <w:lang w:val="en-US" w:eastAsia="zh-CN"/>
    </w:rPr>
  </w:style>
  <w:style w:type="character" w:styleId="1151" w:customStyle="1">
    <w:name w:val="Title1 Char"/>
    <w:qFormat/>
    <w:rPr>
      <w:rFonts w:eastAsia="宋体"/>
      <w:b/>
      <w:sz w:val="44"/>
      <w:lang w:val="en-US" w:eastAsia="zh-CN"/>
    </w:rPr>
  </w:style>
  <w:style w:type="character" w:styleId="1152" w:customStyle="1">
    <w:name w:val="Char Char6"/>
    <w:qFormat/>
    <w:rPr>
      <w:rFonts w:eastAsia="宋体"/>
      <w:sz w:val="24"/>
      <w:lang w:val="en-US" w:eastAsia="zh-CN"/>
    </w:rPr>
  </w:style>
  <w:style w:type="character" w:styleId="1153" w:customStyle="1">
    <w:name w:val="Char Char16"/>
    <w:qFormat/>
    <w:rPr>
      <w:rFonts w:ascii="Arial" w:hAnsi="Arial" w:eastAsia="黑体"/>
      <w:sz w:val="24"/>
      <w:lang w:val="en-US" w:eastAsia="zh-CN"/>
    </w:rPr>
  </w:style>
  <w:style w:type="character" w:styleId="1154" w:customStyle="1">
    <w:name w:val="Char Char28"/>
    <w:qFormat/>
    <w:rPr>
      <w:rFonts w:ascii="Arial" w:hAnsi="Arial" w:eastAsia="黑体"/>
      <w:b/>
      <w:sz w:val="32"/>
    </w:rPr>
  </w:style>
  <w:style w:type="character" w:styleId="1155" w:customStyle="1">
    <w:name w:val="书籍标题1"/>
    <w:qFormat/>
    <w:rPr>
      <w:i/>
      <w:smallCaps/>
      <w:spacing w:val="5"/>
    </w:rPr>
  </w:style>
  <w:style w:type="character" w:styleId="1156" w:customStyle="1">
    <w:name w:val="Char Char18"/>
    <w:qFormat/>
    <w:rPr>
      <w:rFonts w:eastAsia="宋体"/>
      <w:b/>
      <w:sz w:val="24"/>
      <w:lang w:val="en-US" w:eastAsia="zh-CN"/>
    </w:rPr>
  </w:style>
  <w:style w:type="character" w:styleId="1157" w:customStyle="1">
    <w:name w:val="concon"/>
    <w:qFormat/>
  </w:style>
  <w:style w:type="character" w:styleId="1158" w:customStyle="1">
    <w:name w:val="标准文本 Char Char Char"/>
    <w:qFormat/>
    <w:rPr>
      <w:rFonts w:eastAsia="宋体"/>
      <w:sz w:val="24"/>
      <w:lang w:val="en-US" w:eastAsia="zh-CN"/>
    </w:rPr>
  </w:style>
  <w:style w:type="character" w:styleId="1159" w:customStyle="1">
    <w:name w:val="font5 Char Char"/>
    <w:qFormat/>
    <w:rPr>
      <w:rFonts w:ascii="宋体" w:hAnsi="宋体" w:eastAsia="宋体"/>
      <w:sz w:val="28"/>
      <w:lang w:val="en-US" w:eastAsia="zh-CN"/>
    </w:rPr>
  </w:style>
  <w:style w:type="character" w:styleId="1160" w:customStyle="1">
    <w:name w:val="Char Char10"/>
    <w:qFormat/>
    <w:rPr>
      <w:rFonts w:eastAsia="宋体"/>
      <w:b/>
      <w:sz w:val="24"/>
      <w:lang w:val="en-US" w:eastAsia="zh-CN"/>
    </w:rPr>
  </w:style>
  <w:style w:type="character" w:styleId="1161" w:customStyle="1">
    <w:name w:val="Quote Char"/>
    <w:link w:val="1162"/>
    <w:uiPriority w:val="29"/>
    <w:qFormat/>
    <w:rPr>
      <w:rFonts w:ascii="Calibri" w:hAnsi="Calibri" w:eastAsia="宋体" w:cs="Times New Roman"/>
      <w:i/>
      <w:iCs/>
      <w:sz w:val="22"/>
      <w:lang w:eastAsia="en-US"/>
    </w:rPr>
  </w:style>
  <w:style w:type="paragraph" w:styleId="1162" w:customStyle="1">
    <w:name w:val="引用1"/>
    <w:basedOn w:val="976"/>
    <w:next w:val="976"/>
    <w:link w:val="1161"/>
    <w:uiPriority w:val="29"/>
    <w:qFormat/>
    <w:pPr>
      <w:ind w:left="360" w:right="360"/>
      <w:jc w:val="left"/>
      <w:spacing w:before="200" w:line="276" w:lineRule="auto"/>
      <w:widowControl/>
    </w:pPr>
    <w:rPr>
      <w:rFonts w:ascii="Calibri" w:hAnsi="Calibri" w:eastAsia="宋体" w:cs="Times New Roman"/>
      <w:i/>
      <w:iCs/>
      <w:sz w:val="22"/>
      <w:lang w:eastAsia="en-US"/>
    </w:rPr>
  </w:style>
  <w:style w:type="character" w:styleId="1163" w:customStyle="1">
    <w:name w:val="标准文本 Char Char"/>
    <w:qFormat/>
    <w:rPr>
      <w:rFonts w:eastAsia="宋体"/>
      <w:sz w:val="24"/>
      <w:lang w:val="en-US" w:eastAsia="zh-CN"/>
    </w:rPr>
  </w:style>
  <w:style w:type="character" w:styleId="1164" w:customStyle="1">
    <w:name w:val="Char Char23"/>
    <w:qFormat/>
    <w:rPr>
      <w:rFonts w:ascii="Arial" w:hAnsi="Arial" w:eastAsia="黑体"/>
      <w:b/>
      <w:sz w:val="24"/>
    </w:rPr>
  </w:style>
  <w:style w:type="character" w:styleId="1165" w:customStyle="1">
    <w:name w:val="Char Char7"/>
    <w:qFormat/>
    <w:rPr>
      <w:rFonts w:eastAsia="宋体"/>
      <w:b/>
      <w:sz w:val="24"/>
      <w:lang w:val="en-US" w:eastAsia="zh-CN"/>
    </w:rPr>
  </w:style>
  <w:style w:type="character" w:styleId="1166" w:customStyle="1">
    <w:name w:val="ih151"/>
    <w:qFormat/>
    <w:rPr>
      <w:color w:val="666666"/>
      <w:sz w:val="18"/>
      <w:u w:val="none"/>
    </w:rPr>
  </w:style>
  <w:style w:type="character" w:styleId="1167" w:customStyle="1">
    <w:name w:val="Char Char31"/>
    <w:qFormat/>
    <w:rPr>
      <w:rFonts w:ascii="Arial" w:hAnsi="Arial" w:eastAsia="黑体"/>
      <w:b/>
      <w:sz w:val="28"/>
      <w:lang w:val="en-US" w:eastAsia="zh-CN"/>
    </w:rPr>
  </w:style>
  <w:style w:type="character" w:styleId="1168" w:customStyle="1">
    <w:name w:val="引用 Char"/>
    <w:qFormat/>
    <w:rPr>
      <w:rFonts w:ascii="Calibri" w:hAnsi="Calibri" w:eastAsia="宋体"/>
      <w:i/>
      <w:sz w:val="22"/>
      <w:lang w:val="en-US" w:eastAsia="en-US"/>
    </w:rPr>
  </w:style>
  <w:style w:type="paragraph" w:styleId="1169">
    <w:name w:val="Quote"/>
    <w:basedOn w:val="976"/>
    <w:next w:val="976"/>
    <w:link w:val="1170"/>
    <w:qFormat/>
    <w:rPr>
      <w:rFonts w:ascii="Times New Roman" w:hAnsi="Times New Roman" w:eastAsia="宋体" w:cs="Times New Roman"/>
      <w:i/>
      <w:iCs/>
      <w:color w:val="000000"/>
      <w:szCs w:val="24"/>
    </w:rPr>
  </w:style>
  <w:style w:type="character" w:styleId="1170" w:customStyle="1">
    <w:name w:val="引用 Char1"/>
    <w:basedOn w:val="986"/>
    <w:link w:val="1169"/>
    <w:uiPriority w:val="99"/>
    <w:qFormat/>
    <w:rPr>
      <w:rFonts w:ascii="Times New Roman" w:hAnsi="Times New Roman" w:eastAsia="宋体" w:cs="Times New Roman"/>
      <w:i/>
      <w:iCs/>
      <w:color w:val="000000"/>
      <w:szCs w:val="24"/>
    </w:rPr>
  </w:style>
  <w:style w:type="character" w:styleId="1171" w:customStyle="1">
    <w:name w:val="Char Char34"/>
    <w:qFormat/>
    <w:rPr>
      <w:rFonts w:eastAsia="宋体"/>
      <w:b/>
      <w:sz w:val="44"/>
      <w:lang w:val="en-US" w:eastAsia="zh-CN"/>
    </w:rPr>
  </w:style>
  <w:style w:type="character" w:styleId="1172" w:customStyle="1">
    <w:name w:val="apple-converted-space"/>
    <w:qFormat/>
    <w:rPr>
      <w:rFonts w:cs="Times New Roman"/>
    </w:rPr>
  </w:style>
  <w:style w:type="character" w:styleId="1173" w:customStyle="1">
    <w:name w:val="标题 Char1"/>
    <w:uiPriority w:val="10"/>
    <w:qFormat/>
    <w:rPr>
      <w:rFonts w:ascii="Cambria" w:eastAsia="宋体"/>
      <w:b/>
      <w:sz w:val="32"/>
    </w:rPr>
  </w:style>
  <w:style w:type="character" w:styleId="1174" w:customStyle="1">
    <w:name w:val="Char Char5"/>
    <w:qFormat/>
    <w:rPr>
      <w:rFonts w:eastAsia="宋体"/>
      <w:sz w:val="24"/>
      <w:lang w:val="en-US" w:eastAsia="zh-CN"/>
    </w:rPr>
  </w:style>
  <w:style w:type="character" w:styleId="1175" w:customStyle="1">
    <w:name w:val="Char Char24"/>
    <w:qFormat/>
    <w:rPr>
      <w:b/>
      <w:sz w:val="28"/>
    </w:rPr>
  </w:style>
  <w:style w:type="character" w:styleId="1176" w:customStyle="1">
    <w:name w:val="style131"/>
    <w:qFormat/>
    <w:rPr>
      <w:sz w:val="18"/>
    </w:rPr>
  </w:style>
  <w:style w:type="character" w:styleId="1177" w:customStyle="1">
    <w:name w:val="2nd level Char"/>
    <w:qFormat/>
    <w:rPr>
      <w:rFonts w:ascii="Arial" w:hAnsi="Arial" w:eastAsia="黑体"/>
      <w:b/>
      <w:sz w:val="32"/>
      <w:lang w:val="en-US" w:eastAsia="zh-CN"/>
    </w:rPr>
  </w:style>
  <w:style w:type="character" w:styleId="1178" w:customStyle="1">
    <w:name w:val="标准文本 Char"/>
    <w:qFormat/>
    <w:rPr>
      <w:rFonts w:eastAsia="宋体"/>
      <w:sz w:val="24"/>
      <w:lang w:val="en-US" w:eastAsia="zh-CN"/>
    </w:rPr>
  </w:style>
  <w:style w:type="character" w:styleId="1179" w:customStyle="1">
    <w:name w:val="Char Char33"/>
    <w:qFormat/>
    <w:rPr>
      <w:rFonts w:ascii="Arial" w:hAnsi="Arial" w:eastAsia="黑体"/>
      <w:b/>
      <w:sz w:val="32"/>
      <w:lang w:val="en-US" w:eastAsia="zh-CN"/>
    </w:rPr>
  </w:style>
  <w:style w:type="character" w:styleId="1180" w:customStyle="1">
    <w:name w:val="Char Char26"/>
    <w:qFormat/>
    <w:rPr>
      <w:b/>
      <w:sz w:val="32"/>
    </w:rPr>
  </w:style>
  <w:style w:type="character" w:styleId="1181" w:customStyle="1">
    <w:name w:val="title_emph1"/>
    <w:qFormat/>
    <w:rPr>
      <w:rFonts w:ascii="Arial"/>
      <w:b/>
      <w:sz w:val="18"/>
    </w:rPr>
  </w:style>
  <w:style w:type="character" w:styleId="1182" w:customStyle="1">
    <w:name w:val="Char Char27"/>
    <w:qFormat/>
    <w:rPr>
      <w:b/>
      <w:sz w:val="44"/>
    </w:rPr>
  </w:style>
  <w:style w:type="character" w:styleId="1183" w:customStyle="1">
    <w:name w:val="111111 Char Char"/>
    <w:qFormat/>
    <w:rPr>
      <w:rFonts w:ascii="宋体" w:hAnsi="宋体" w:eastAsia="黑体"/>
      <w:b/>
      <w:sz w:val="21"/>
      <w:lang w:val="en-US" w:eastAsia="zh-CN"/>
    </w:rPr>
  </w:style>
  <w:style w:type="character" w:styleId="1184" w:customStyle="1">
    <w:name w:val="普通文字 Char Char3"/>
    <w:qFormat/>
    <w:rPr>
      <w:rFonts w:ascii="宋体" w:hAnsi="Courier New" w:eastAsia="宋体"/>
      <w:sz w:val="21"/>
      <w:lang w:val="en-US" w:eastAsia="zh-CN"/>
    </w:rPr>
  </w:style>
  <w:style w:type="character" w:styleId="1185" w:customStyle="1">
    <w:name w:val="Char Char2"/>
    <w:qFormat/>
    <w:rPr>
      <w:rFonts w:ascii="宋体" w:hAnsi="Courier New" w:eastAsia="宋体"/>
      <w:sz w:val="21"/>
      <w:lang w:val="en-US" w:eastAsia="zh-CN"/>
    </w:rPr>
  </w:style>
  <w:style w:type="character" w:styleId="1186" w:customStyle="1">
    <w:name w:val="不明显参考1"/>
    <w:qFormat/>
    <w:rPr>
      <w:smallCaps/>
    </w:rPr>
  </w:style>
  <w:style w:type="character" w:styleId="1187" w:customStyle="1">
    <w:name w:val="content"/>
    <w:qFormat/>
    <w:rPr>
      <w:rFonts w:cs="Times New Roman"/>
    </w:rPr>
  </w:style>
  <w:style w:type="character" w:styleId="1188" w:customStyle="1">
    <w:name w:val="小四 段落 宋体 Char1"/>
    <w:qFormat/>
    <w:rPr>
      <w:rFonts w:eastAsia="宋体"/>
      <w:sz w:val="24"/>
      <w:lang w:val="en-US" w:eastAsia="zh-CN"/>
    </w:rPr>
  </w:style>
  <w:style w:type="character" w:styleId="1189" w:customStyle="1">
    <w:name w:val="textcontents"/>
    <w:qFormat/>
    <w:rPr>
      <w:rFonts w:cs="Times New Roman"/>
    </w:rPr>
  </w:style>
  <w:style w:type="character" w:styleId="1190" w:customStyle="1">
    <w:name w:val="Char Char30"/>
    <w:qFormat/>
    <w:rPr>
      <w:rFonts w:eastAsia="宋体"/>
      <w:b/>
      <w:sz w:val="28"/>
      <w:lang w:val="en-US" w:eastAsia="zh-CN"/>
    </w:rPr>
  </w:style>
  <w:style w:type="character" w:styleId="1191" w:customStyle="1">
    <w:name w:val="纯文本 Char Char"/>
    <w:qFormat/>
    <w:rPr>
      <w:rFonts w:ascii="宋体" w:hAnsi="Courier New" w:eastAsia="宋体"/>
      <w:sz w:val="21"/>
      <w:lang w:val="en-US" w:eastAsia="zh-CN"/>
    </w:rPr>
  </w:style>
  <w:style w:type="character" w:styleId="1192" w:customStyle="1">
    <w:name w:val="h Char Char"/>
    <w:qFormat/>
    <w:rPr>
      <w:rFonts w:eastAsia="宋体"/>
      <w:sz w:val="18"/>
      <w:lang w:val="en-US" w:eastAsia="zh-CN"/>
    </w:rPr>
  </w:style>
  <w:style w:type="character" w:styleId="1193" w:customStyle="1">
    <w:name w:val="不明显强调1"/>
    <w:qFormat/>
    <w:rPr>
      <w:i/>
    </w:rPr>
  </w:style>
  <w:style w:type="character" w:styleId="1194" w:customStyle="1">
    <w:name w:val="小四 段落 宋体 Char Char Char Char Char Char Char"/>
    <w:qFormat/>
    <w:rPr>
      <w:rFonts w:eastAsia="宋体"/>
      <w:sz w:val="24"/>
      <w:lang w:val="en-US" w:eastAsia="zh-CN"/>
    </w:rPr>
  </w:style>
  <w:style w:type="character" w:styleId="1195" w:customStyle="1">
    <w:name w:val="3zw"/>
    <w:qFormat/>
    <w:rPr>
      <w:rFonts w:cs="Times New Roman"/>
    </w:rPr>
  </w:style>
  <w:style w:type="character" w:styleId="1196" w:customStyle="1">
    <w:name w:val="content_lineheight1"/>
    <w:qFormat/>
    <w:rPr>
      <w:rFonts w:cs="Times New Roman"/>
    </w:rPr>
  </w:style>
  <w:style w:type="character" w:styleId="1197" w:customStyle="1">
    <w:name w:val="标题 3 Char Char"/>
    <w:qFormat/>
    <w:rPr>
      <w:rFonts w:eastAsia="仿宋_GB2312"/>
      <w:b/>
      <w:sz w:val="32"/>
      <w:lang w:val="en-US" w:eastAsia="zh-CN"/>
    </w:rPr>
  </w:style>
  <w:style w:type="character" w:styleId="1198" w:customStyle="1">
    <w:name w:val="Char Char29"/>
    <w:qFormat/>
    <w:rPr>
      <w:rFonts w:ascii="Times New Roman" w:hAnsi="Times New Roman" w:eastAsia="宋体"/>
      <w:b/>
      <w:sz w:val="44"/>
    </w:rPr>
  </w:style>
  <w:style w:type="paragraph" w:styleId="1199" w:customStyle="1">
    <w:name w:val="7"/>
    <w:basedOn w:val="976"/>
    <w:next w:val="1030"/>
    <w:qFormat/>
    <w:pPr>
      <w:jc w:val="left"/>
      <w:spacing w:before="100" w:beforeAutospacing="1" w:after="100" w:afterAutospacing="1"/>
      <w:widowControl/>
    </w:pPr>
    <w:rPr>
      <w:rFonts w:ascii="宋体" w:hAnsi="宋体" w:eastAsia="宋体" w:cs="Times New Roman"/>
      <w:sz w:val="24"/>
      <w:szCs w:val="20"/>
    </w:rPr>
  </w:style>
  <w:style w:type="paragraph" w:styleId="1200" w:customStyle="1">
    <w:name w:val="段"/>
    <w:next w:val="976"/>
    <w:qFormat/>
    <w:pPr>
      <w:ind w:firstLine="200"/>
      <w:jc w:val="both"/>
    </w:pPr>
    <w:rPr>
      <w:rFonts w:ascii="宋体"/>
      <w:sz w:val="21"/>
    </w:rPr>
  </w:style>
  <w:style w:type="paragraph" w:styleId="1201" w:customStyle="1">
    <w:name w:val="xl39"/>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2" w:customStyle="1">
    <w:name w:val="font12"/>
    <w:basedOn w:val="976"/>
    <w:qFormat/>
    <w:pPr>
      <w:jc w:val="left"/>
      <w:spacing w:before="100" w:beforeAutospacing="1" w:after="100" w:afterAutospacing="1"/>
      <w:widowControl/>
    </w:pPr>
    <w:rPr>
      <w:rFonts w:ascii="宋体" w:hAnsi="宋体" w:eastAsia="宋体" w:cs="宋体"/>
      <w:sz w:val="36"/>
      <w:szCs w:val="36"/>
    </w:rPr>
  </w:style>
  <w:style w:type="paragraph" w:styleId="1203" w:customStyle="1">
    <w:name w:val="方案正文"/>
    <w:basedOn w:val="976"/>
    <w:qFormat/>
    <w:pPr>
      <w:ind w:firstLine="359"/>
      <w:jc w:val="left"/>
      <w:spacing w:before="156" w:line="360" w:lineRule="auto"/>
    </w:pPr>
    <w:rPr>
      <w:rFonts w:ascii="Arial" w:hAnsi="Arial" w:eastAsia="宋体" w:cs="宋体"/>
      <w:sz w:val="24"/>
      <w:szCs w:val="21"/>
    </w:rPr>
  </w:style>
  <w:style w:type="paragraph" w:styleId="1204" w:customStyle="1">
    <w:name w:val="Char Char1 Char1"/>
    <w:basedOn w:val="976"/>
    <w:qFormat/>
    <w:pPr>
      <w:jc w:val="left"/>
      <w:spacing w:after="160" w:line="240" w:lineRule="exact"/>
      <w:widowControl/>
    </w:pPr>
    <w:rPr>
      <w:rFonts w:ascii="Verdana" w:hAnsi="Verdana" w:eastAsia="宋体" w:cs="Times New Roman"/>
      <w:sz w:val="20"/>
      <w:szCs w:val="20"/>
      <w:lang w:eastAsia="en-US"/>
    </w:rPr>
  </w:style>
  <w:style w:type="paragraph" w:styleId="1205" w:customStyle="1">
    <w:name w:val="正文--wdh"/>
    <w:basedOn w:val="976"/>
    <w:qFormat/>
    <w:pPr>
      <w:spacing w:line="360" w:lineRule="auto"/>
    </w:pPr>
    <w:rPr>
      <w:rFonts w:ascii="Times New Roman" w:hAnsi="Times New Roman" w:eastAsia="宋体" w:cs="Times New Roman"/>
      <w:sz w:val="24"/>
      <w:szCs w:val="24"/>
    </w:rPr>
  </w:style>
  <w:style w:type="paragraph" w:styleId="1206" w:customStyle="1">
    <w:name w:val="Body Text 211"/>
    <w:basedOn w:val="976"/>
    <w:qFormat/>
    <w:pPr>
      <w:ind w:left="720" w:hanging="720"/>
      <w:widowControl/>
    </w:pPr>
    <w:rPr>
      <w:rFonts w:ascii="Times New Roman" w:hAnsi="Times New Roman" w:eastAsia="宋体" w:cs="Times New Roman"/>
      <w:sz w:val="24"/>
      <w:szCs w:val="20"/>
      <w:lang w:val="en-GB"/>
    </w:rPr>
  </w:style>
  <w:style w:type="paragraph" w:styleId="1207" w:customStyle="1">
    <w:name w:val="font13"/>
    <w:basedOn w:val="976"/>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208" w:customStyle="1">
    <w:name w:val="正文表标题"/>
    <w:next w:val="1200"/>
    <w:qFormat/>
    <w:pPr>
      <w:ind w:left="900" w:hanging="420"/>
      <w:jc w:val="center"/>
      <w:tabs>
        <w:tab w:val="left" w:pos="900" w:leader="none"/>
      </w:tabs>
    </w:pPr>
    <w:rPr>
      <w:rFonts w:ascii="黑体" w:eastAsia="黑体"/>
      <w:sz w:val="21"/>
    </w:rPr>
  </w:style>
  <w:style w:type="paragraph" w:styleId="1209" w:customStyle="1">
    <w:name w:val="flNote"/>
    <w:basedOn w:val="976"/>
    <w:qFormat/>
    <w:pPr>
      <w:jc w:val="center"/>
      <w:spacing w:before="567" w:line="360" w:lineRule="atLeast"/>
    </w:pPr>
    <w:rPr>
      <w:rFonts w:ascii="Times New Roman" w:hAnsi="Times New Roman" w:eastAsia="黑体" w:cs="Times New Roman"/>
      <w:b/>
      <w:sz w:val="24"/>
      <w:szCs w:val="20"/>
    </w:rPr>
  </w:style>
  <w:style w:type="paragraph" w:styleId="1210" w:customStyle="1">
    <w:name w:val="样式 样式 首行缩进:  0.74 厘米 行距: 1.5 倍行距 + 段后: 0.5 行"/>
    <w:basedOn w:val="976"/>
    <w:qFormat/>
    <w:pPr>
      <w:ind w:firstLine="420"/>
      <w:spacing w:line="360" w:lineRule="auto"/>
    </w:pPr>
    <w:rPr>
      <w:rFonts w:ascii="楷体_GB2312" w:hAnsi="Times New Roman" w:eastAsia="楷体_GB2312" w:cs="Times New Roman"/>
      <w:bCs/>
      <w:sz w:val="24"/>
      <w:szCs w:val="20"/>
    </w:rPr>
  </w:style>
  <w:style w:type="paragraph" w:styleId="1211" w:customStyle="1">
    <w:name w:val="xl29"/>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12" w:customStyle="1">
    <w:name w:val="Char Char"/>
    <w:basedOn w:val="976"/>
    <w:qFormat/>
    <w:rPr>
      <w:rFonts w:ascii="Tahoma" w:hAnsi="Tahoma" w:eastAsia="宋体" w:cs="Times New Roman"/>
      <w:sz w:val="24"/>
      <w:szCs w:val="20"/>
    </w:rPr>
  </w:style>
  <w:style w:type="paragraph" w:styleId="1213" w:customStyle="1">
    <w:name w:val="Item List Char Char"/>
    <w:qFormat/>
    <w:pPr>
      <w:jc w:val="both"/>
      <w:spacing w:line="288" w:lineRule="auto"/>
    </w:pPr>
    <w:rPr>
      <w:rFonts w:ascii="Arial" w:hAnsi="Arial" w:cs="Arial"/>
      <w:b/>
      <w:bCs/>
      <w:sz w:val="21"/>
      <w:szCs w:val="28"/>
    </w:rPr>
  </w:style>
  <w:style w:type="paragraph" w:styleId="1214" w:customStyle="1">
    <w:name w:val="标题1，章节第一层"/>
    <w:basedOn w:val="1215"/>
    <w:next w:val="1215"/>
    <w:qFormat/>
    <w:pPr>
      <w:ind w:left="482"/>
      <w:tabs>
        <w:tab w:val="left" w:pos="693" w:leader="none"/>
      </w:tabs>
      <w:outlineLvl w:val="0"/>
    </w:pPr>
    <w:rPr>
      <w:color w:val="000000"/>
      <w:sz w:val="24"/>
      <w:szCs w:val="24"/>
    </w:rPr>
  </w:style>
  <w:style w:type="paragraph" w:styleId="1215" w:customStyle="1">
    <w:name w:val="正文格式"/>
    <w:basedOn w:val="976"/>
    <w:qFormat/>
    <w:pPr>
      <w:ind w:left="178" w:right="44" w:hanging="178"/>
      <w:jc w:val="left"/>
      <w:spacing w:line="360" w:lineRule="auto"/>
      <w:widowControl/>
    </w:pPr>
    <w:rPr>
      <w:rFonts w:ascii="宋体" w:hAnsi="宋体" w:eastAsia="宋体" w:cs="Times New Roman"/>
      <w:bCs/>
      <w:szCs w:val="21"/>
    </w:rPr>
  </w:style>
  <w:style w:type="paragraph" w:styleId="1216" w:customStyle="1">
    <w:name w:val="样式2"/>
    <w:basedOn w:val="976"/>
    <w:qFormat/>
    <w:pPr>
      <w:ind w:left="200"/>
      <w:spacing w:line="360" w:lineRule="auto"/>
    </w:pPr>
    <w:rPr>
      <w:rFonts w:ascii="宋体" w:hAnsi="宋体" w:eastAsia="宋体" w:cs="Times New Roman"/>
      <w:b/>
      <w:sz w:val="24"/>
      <w:szCs w:val="24"/>
    </w:rPr>
  </w:style>
  <w:style w:type="paragraph" w:styleId="1217" w:customStyle="1">
    <w:name w:val="xl54"/>
    <w:basedOn w:val="97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1218" w:customStyle="1">
    <w:name w:val="样式 样式 标题 3H3sect1.2.3BOD 0Heading 3 - oldh3l3CTLevel 3 Head... +..."/>
    <w:basedOn w:val="976"/>
    <w:qFormat/>
    <w:pPr>
      <w:jc w:val="left"/>
      <w:keepLines/>
      <w:keepNext/>
      <w:outlineLvl w:val="2"/>
    </w:pPr>
    <w:rPr>
      <w:rFonts w:ascii="Times New Roman" w:hAnsi="Times New Roman" w:eastAsia="宋体" w:cs="宋体"/>
      <w:b/>
      <w:bCs/>
      <w:sz w:val="24"/>
      <w:szCs w:val="20"/>
    </w:rPr>
  </w:style>
  <w:style w:type="paragraph" w:styleId="1219" w:customStyle="1">
    <w:name w:val="Char1 Char Char Char"/>
    <w:basedOn w:val="976"/>
    <w:qFormat/>
    <w:rPr>
      <w:rFonts w:ascii="Tahoma" w:hAnsi="Tahoma" w:eastAsia="宋体" w:cs="Tahoma"/>
      <w:sz w:val="24"/>
      <w:szCs w:val="20"/>
    </w:rPr>
  </w:style>
  <w:style w:type="paragraph" w:styleId="1220" w:customStyle="1">
    <w:name w:val="Char Char Char"/>
    <w:basedOn w:val="976"/>
    <w:qFormat/>
    <w:rPr>
      <w:rFonts w:ascii="Tahoma" w:hAnsi="Tahoma" w:eastAsia="宋体" w:cs="Times New Roman"/>
      <w:sz w:val="24"/>
      <w:szCs w:val="20"/>
    </w:rPr>
  </w:style>
  <w:style w:type="paragraph" w:styleId="1221" w:customStyle="1">
    <w:name w:val="xl51"/>
    <w:basedOn w:val="97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222" w:customStyle="1">
    <w:name w:val="列出段落2"/>
    <w:basedOn w:val="976"/>
    <w:qFormat/>
    <w:pPr>
      <w:ind w:left="720"/>
      <w:jc w:val="left"/>
      <w:widowControl/>
    </w:pPr>
    <w:rPr>
      <w:rFonts w:ascii="Arial" w:hAnsi="Arial" w:eastAsia="黑体" w:cs="Arial"/>
      <w:sz w:val="24"/>
      <w:szCs w:val="24"/>
      <w:lang w:eastAsia="en-US"/>
    </w:rPr>
  </w:style>
  <w:style w:type="paragraph" w:styleId="1223" w:customStyle="1">
    <w:name w:val="小四 段落 宋体 Char Char"/>
    <w:basedOn w:val="976"/>
    <w:qFormat/>
    <w:pPr>
      <w:ind w:firstLine="480"/>
      <w:spacing w:line="360" w:lineRule="auto"/>
    </w:pPr>
    <w:rPr>
      <w:rFonts w:ascii="宋体" w:hAnsi="宋体" w:eastAsia="宋体" w:cs="Times New Roman"/>
      <w:sz w:val="24"/>
      <w:szCs w:val="24"/>
    </w:rPr>
  </w:style>
  <w:style w:type="paragraph" w:styleId="1224" w:customStyle="1">
    <w:name w:val="章标题"/>
    <w:next w:val="1200"/>
    <w:qFormat/>
    <w:pPr>
      <w:jc w:val="both"/>
      <w:outlineLvl w:val="1"/>
    </w:pPr>
    <w:rPr>
      <w:rFonts w:eastAsia="黑体"/>
      <w:sz w:val="21"/>
    </w:rPr>
  </w:style>
  <w:style w:type="paragraph" w:styleId="1225" w:customStyle="1">
    <w:name w:val="Pa5"/>
    <w:basedOn w:val="976"/>
    <w:next w:val="976"/>
    <w:qFormat/>
    <w:pPr>
      <w:jc w:val="left"/>
      <w:spacing w:line="241" w:lineRule="atLeast"/>
    </w:pPr>
    <w:rPr>
      <w:rFonts w:ascii="HYDaHeiJ" w:hAnsi="Times New Roman" w:eastAsia="HYDaHeiJ" w:cs="Times New Roman"/>
      <w:sz w:val="24"/>
      <w:szCs w:val="24"/>
    </w:rPr>
  </w:style>
  <w:style w:type="paragraph" w:styleId="1226" w:customStyle="1">
    <w:name w:val="正文文本缩进1"/>
    <w:basedOn w:val="976"/>
    <w:qFormat/>
    <w:pPr>
      <w:ind w:left="420"/>
      <w:spacing w:after="120"/>
    </w:pPr>
    <w:rPr>
      <w:rFonts w:ascii="Times New Roman" w:hAnsi="Times New Roman" w:eastAsia="宋体" w:cs="Times New Roman"/>
      <w:szCs w:val="24"/>
    </w:rPr>
  </w:style>
  <w:style w:type="paragraph" w:styleId="1227" w:customStyle="1">
    <w:name w:val="font9"/>
    <w:basedOn w:val="976"/>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1228" w:customStyle="1">
    <w:name w:val="正文 居中"/>
    <w:basedOn w:val="976"/>
    <w:qFormat/>
    <w:pPr>
      <w:jc w:val="center"/>
      <w:spacing w:line="360" w:lineRule="auto"/>
    </w:pPr>
    <w:rPr>
      <w:rFonts w:ascii="Times New Roman" w:hAnsi="Times New Roman" w:eastAsia="宋体" w:cs="Times New Roman"/>
      <w:sz w:val="24"/>
      <w:szCs w:val="20"/>
    </w:rPr>
  </w:style>
  <w:style w:type="paragraph" w:styleId="1229" w:customStyle="1">
    <w:name w:val="Char Char Char Char Char Char Char Char Char Char Char"/>
    <w:basedOn w:val="976"/>
    <w:qFormat/>
    <w:rPr>
      <w:rFonts w:ascii="Tahoma" w:hAnsi="Tahoma" w:eastAsia="宋体" w:cs="Times New Roman"/>
      <w:sz w:val="24"/>
      <w:szCs w:val="20"/>
    </w:rPr>
  </w:style>
  <w:style w:type="paragraph" w:styleId="1230" w:customStyle="1">
    <w:name w:val="xl26"/>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31" w:customStyle="1">
    <w:name w:val="列出段落1"/>
    <w:basedOn w:val="976"/>
    <w:qFormat/>
    <w:pPr>
      <w:ind w:firstLine="200"/>
    </w:pPr>
    <w:rPr>
      <w:rFonts w:ascii="Calibri" w:hAnsi="Calibri" w:eastAsia="宋体" w:cs="宋体"/>
    </w:rPr>
  </w:style>
  <w:style w:type="paragraph" w:styleId="1232" w:customStyle="1">
    <w:name w:val="xl36"/>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33" w:customStyle="1">
    <w:name w:val="马刚标题1"/>
    <w:basedOn w:val="977"/>
    <w:next w:val="976"/>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34" w:customStyle="1">
    <w:name w:val="公文正文"/>
    <w:basedOn w:val="1000"/>
    <w:qFormat/>
    <w:pPr>
      <w:ind w:left="0" w:firstLine="200"/>
      <w:spacing w:after="0"/>
    </w:pPr>
    <w:rPr>
      <w:rFonts w:ascii="仿宋_GB2312" w:hAnsi="宋体" w:eastAsia="仿宋_GB2312"/>
      <w:sz w:val="28"/>
    </w:rPr>
  </w:style>
  <w:style w:type="paragraph" w:styleId="1235" w:customStyle="1">
    <w:name w:val="table_lines"/>
    <w:basedOn w:val="976"/>
    <w:qFormat/>
    <w:pPr>
      <w:jc w:val="left"/>
      <w:widowControl/>
    </w:pPr>
    <w:rPr>
      <w:rFonts w:ascii="Times New Roman" w:hAnsi="Times New Roman" w:eastAsia="宋体" w:cs="Times New Roman"/>
      <w:sz w:val="20"/>
      <w:szCs w:val="20"/>
      <w:lang w:val="de-DE" w:eastAsia="de-DE"/>
    </w:rPr>
  </w:style>
  <w:style w:type="paragraph" w:styleId="1236" w:customStyle="1">
    <w:name w:val="xl57"/>
    <w:basedOn w:val="976"/>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1237" w:customStyle="1">
    <w:name w:val="标题3，章节第三层"/>
    <w:basedOn w:val="976"/>
    <w:next w:val="1215"/>
    <w:qFormat/>
    <w:pPr>
      <w:spacing w:before="78" w:line="300" w:lineRule="auto"/>
      <w:outlineLvl w:val="2"/>
    </w:pPr>
    <w:rPr>
      <w:rFonts w:ascii="Arial" w:hAnsi="Arial" w:eastAsia="华文细黑" w:cs="Times New Roman"/>
      <w:sz w:val="30"/>
      <w:szCs w:val="24"/>
    </w:rPr>
  </w:style>
  <w:style w:type="paragraph" w:styleId="1238" w:customStyle="1">
    <w:name w:val="Char Char1 Char Char Char Char"/>
    <w:basedOn w:val="995"/>
    <w:qFormat/>
    <w:pPr>
      <w:ind w:left="357"/>
      <w:jc w:val="left"/>
      <w:spacing w:line="436" w:lineRule="exact"/>
      <w:outlineLvl w:val="3"/>
    </w:pPr>
    <w:rPr>
      <w:rFonts w:ascii="Tahoma" w:hAnsi="Tahoma" w:cs="Tahoma"/>
      <w:b/>
    </w:rPr>
  </w:style>
  <w:style w:type="paragraph" w:styleId="1239" w:customStyle="1">
    <w:name w:val="Char Char Char Char Char Char Char Char Char Char Char1 Char Char Char1"/>
    <w:basedOn w:val="976"/>
    <w:qFormat/>
    <w:pPr>
      <w:ind w:firstLine="200"/>
      <w:jc w:val="left"/>
    </w:pPr>
    <w:rPr>
      <w:rFonts w:ascii="Tahoma" w:hAnsi="Tahoma" w:eastAsia="宋体" w:cs="Times New Roman"/>
      <w:sz w:val="24"/>
      <w:szCs w:val="24"/>
    </w:rPr>
  </w:style>
  <w:style w:type="paragraph" w:styleId="1240" w:customStyle="1">
    <w:name w:val="无间隔1"/>
    <w:uiPriority w:val="1"/>
    <w:qFormat/>
    <w:pPr>
      <w:jc w:val="both"/>
      <w:widowControl w:val="off"/>
    </w:pPr>
    <w:rPr>
      <w:rFonts w:ascii="Calibri" w:hAnsi="Calibri" w:eastAsia="微软雅黑"/>
      <w:sz w:val="24"/>
      <w:szCs w:val="22"/>
    </w:rPr>
  </w:style>
  <w:style w:type="paragraph" w:styleId="1241" w:customStyle="1">
    <w:name w:val="xl56"/>
    <w:basedOn w:val="97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42" w:customStyle="1">
    <w:name w:val="正文1"/>
    <w:basedOn w:val="976"/>
    <w:next w:val="976"/>
    <w:qFormat/>
    <w:pPr>
      <w:ind w:firstLine="510"/>
      <w:spacing w:before="156" w:line="360" w:lineRule="auto"/>
    </w:pPr>
    <w:rPr>
      <w:rFonts w:ascii="Times New Roman" w:hAnsi="Times New Roman" w:eastAsia="宋体" w:cs="Times New Roman"/>
      <w:sz w:val="24"/>
      <w:szCs w:val="20"/>
    </w:rPr>
  </w:style>
  <w:style w:type="paragraph" w:styleId="1243" w:customStyle="1">
    <w:name w:val="Char11"/>
    <w:basedOn w:val="976"/>
    <w:qFormat/>
    <w:rPr>
      <w:rFonts w:ascii="仿宋_GB2312" w:hAnsi="Times New Roman" w:eastAsia="仿宋_GB2312" w:cs="Times New Roman"/>
      <w:b/>
      <w:sz w:val="32"/>
      <w:szCs w:val="32"/>
    </w:rPr>
  </w:style>
  <w:style w:type="paragraph" w:styleId="1244" w:customStyle="1">
    <w:name w:val="Char Char Char Char Char Char Char Char Char Char Char Char Char Char Char Char Char Char Char Char Char Char Char1"/>
    <w:basedOn w:val="976"/>
    <w:qFormat/>
    <w:rPr>
      <w:rFonts w:ascii="Tahoma" w:hAnsi="Tahoma" w:eastAsia="宋体" w:cs="Tahoma"/>
      <w:sz w:val="24"/>
      <w:szCs w:val="20"/>
    </w:rPr>
  </w:style>
  <w:style w:type="paragraph" w:styleId="1245" w:customStyle="1">
    <w:name w:val="符号与编号 Char"/>
    <w:basedOn w:val="976"/>
    <w:qFormat/>
    <w:pPr>
      <w:ind w:left="720"/>
      <w:spacing w:line="400" w:lineRule="atLeast"/>
      <w:tabs>
        <w:tab w:val="left" w:pos="720" w:leader="none"/>
      </w:tabs>
    </w:pPr>
    <w:rPr>
      <w:rFonts w:ascii="Times New Roman" w:hAnsi="Times New Roman" w:eastAsia="宋体" w:cs="Times New Roman"/>
      <w:sz w:val="24"/>
      <w:szCs w:val="24"/>
    </w:rPr>
  </w:style>
  <w:style w:type="paragraph" w:styleId="1246" w:customStyle="1">
    <w:name w:val="Char Char1 Char Char Char Char Char Char Char"/>
    <w:basedOn w:val="976"/>
    <w:qFormat/>
    <w:rPr>
      <w:rFonts w:ascii="Tahoma" w:hAnsi="Tahoma" w:eastAsia="宋体" w:cs="Tahoma"/>
      <w:sz w:val="24"/>
      <w:szCs w:val="20"/>
    </w:rPr>
  </w:style>
  <w:style w:type="paragraph" w:styleId="1247" w:customStyle="1">
    <w:name w:val="Char Char Char Char Char Char Char Char Char Char Char Char Char Char"/>
    <w:basedOn w:val="976"/>
    <w:qFormat/>
    <w:rPr>
      <w:rFonts w:ascii="Tahoma" w:hAnsi="Tahoma" w:eastAsia="宋体" w:cs="Times New Roman"/>
      <w:sz w:val="24"/>
      <w:szCs w:val="20"/>
    </w:rPr>
  </w:style>
  <w:style w:type="paragraph" w:styleId="1248" w:customStyle="1">
    <w:name w:val="正文 New"/>
    <w:qFormat/>
    <w:pPr>
      <w:jc w:val="both"/>
      <w:widowControl w:val="off"/>
    </w:pPr>
    <w:rPr>
      <w:sz w:val="21"/>
    </w:rPr>
  </w:style>
  <w:style w:type="paragraph" w:styleId="1249" w:customStyle="1">
    <w:name w:val="样式4 Char"/>
    <w:basedOn w:val="976"/>
    <w:qFormat/>
    <w:pPr>
      <w:ind w:firstLine="480"/>
      <w:jc w:val="left"/>
      <w:spacing w:line="360" w:lineRule="auto"/>
      <w:widowControl/>
    </w:pPr>
    <w:rPr>
      <w:rFonts w:ascii="Times New Roman" w:hAnsi="Times New Roman" w:eastAsia="宋体" w:cs="宋体"/>
      <w:color w:val="000000"/>
      <w:sz w:val="24"/>
      <w:szCs w:val="24"/>
    </w:rPr>
  </w:style>
  <w:style w:type="paragraph" w:styleId="1250" w:customStyle="1">
    <w:name w:val="正文 + 宋体"/>
    <w:basedOn w:val="976"/>
    <w:qFormat/>
    <w:pPr>
      <w:ind w:firstLine="420"/>
      <w:spacing w:line="360" w:lineRule="auto"/>
    </w:pPr>
    <w:rPr>
      <w:rFonts w:ascii="Times New Roman" w:hAnsi="Times New Roman" w:eastAsia="宋体" w:cs="Times New Roman"/>
      <w:szCs w:val="24"/>
    </w:rPr>
  </w:style>
  <w:style w:type="paragraph" w:styleId="1251" w:customStyle="1">
    <w:name w:val="批注框文本1"/>
    <w:basedOn w:val="976"/>
    <w:qFormat/>
    <w:rPr>
      <w:rFonts w:ascii="Times New Roman" w:hAnsi="Times New Roman" w:eastAsia="宋体" w:cs="Times New Roman"/>
      <w:sz w:val="18"/>
      <w:szCs w:val="18"/>
    </w:rPr>
  </w:style>
  <w:style w:type="paragraph" w:styleId="1252" w:customStyle="1">
    <w:name w:val="flName"/>
    <w:basedOn w:val="1209"/>
    <w:qFormat/>
    <w:pPr>
      <w:spacing w:before="0" w:line="113" w:lineRule="atLeast"/>
    </w:pPr>
  </w:style>
  <w:style w:type="paragraph" w:styleId="1253" w:customStyle="1">
    <w:name w:val="样式 样式 首行缩进:  2 字符 + 行距: 1.5 倍行距"/>
    <w:basedOn w:val="976"/>
    <w:qFormat/>
    <w:pPr>
      <w:ind w:firstLine="470"/>
      <w:spacing w:line="360" w:lineRule="auto"/>
    </w:pPr>
    <w:rPr>
      <w:rFonts w:ascii="Times New Roman" w:hAnsi="Times New Roman" w:eastAsia="宋体" w:cs="Times New Roman"/>
      <w:sz w:val="24"/>
      <w:szCs w:val="20"/>
    </w:rPr>
  </w:style>
  <w:style w:type="paragraph" w:styleId="1254" w:customStyle="1">
    <w:name w:val="111111"/>
    <w:basedOn w:val="976"/>
    <w:qFormat/>
    <w:pPr>
      <w:jc w:val="center"/>
      <w:spacing w:before="120" w:after="120"/>
    </w:pPr>
    <w:rPr>
      <w:rFonts w:ascii="宋体" w:hAnsi="宋体" w:eastAsia="黑体" w:cs="宋体"/>
      <w:b/>
      <w:bCs/>
      <w:szCs w:val="21"/>
    </w:rPr>
  </w:style>
  <w:style w:type="paragraph" w:styleId="1255" w:customStyle="1">
    <w:name w:val="默认段落字体 Para Char Char Char Char Char Char Char"/>
    <w:basedOn w:val="976"/>
    <w:qFormat/>
    <w:rPr>
      <w:rFonts w:ascii="Tahoma" w:hAnsi="Tahoma" w:eastAsia="宋体" w:cs="Times New Roman"/>
      <w:sz w:val="24"/>
      <w:szCs w:val="20"/>
    </w:rPr>
  </w:style>
  <w:style w:type="paragraph" w:styleId="1256" w:customStyle="1">
    <w:name w:val="xl48"/>
    <w:basedOn w:val="976"/>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1257" w:customStyle="1">
    <w:name w:val="批注主题1"/>
    <w:basedOn w:val="996"/>
    <w:next w:val="996"/>
    <w:qFormat/>
    <w:rPr>
      <w:b/>
      <w:bCs/>
      <w:szCs w:val="24"/>
    </w:rPr>
  </w:style>
  <w:style w:type="paragraph" w:styleId="1258" w:customStyle="1">
    <w:name w:val="马刚标题3"/>
    <w:basedOn w:val="976"/>
    <w:next w:val="97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259" w:customStyle="1">
    <w:name w:val="Char Char Char Char Char Char Char Char Char Char Char Char Char Char Char Char Char Char Char Char Char Char Char"/>
    <w:basedOn w:val="976"/>
    <w:qFormat/>
    <w:rPr>
      <w:rFonts w:ascii="Tahoma" w:hAnsi="Tahoma" w:eastAsia="宋体" w:cs="Times New Roman"/>
      <w:sz w:val="24"/>
      <w:szCs w:val="20"/>
    </w:rPr>
  </w:style>
  <w:style w:type="paragraph" w:styleId="1260" w:customStyle="1">
    <w:name w:val="xl49"/>
    <w:basedOn w:val="976"/>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1261" w:customStyle="1">
    <w:name w:val="xl42"/>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62" w:customStyle="1">
    <w:name w:val="xl31"/>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63" w:customStyle="1">
    <w:name w:val="font11"/>
    <w:basedOn w:val="976"/>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264" w:customStyle="1">
    <w:name w:val="标题3"/>
    <w:basedOn w:val="979"/>
    <w:link w:val="1265"/>
    <w:qFormat/>
    <w:pPr>
      <w:keepLines w:val="0"/>
      <w:keepNext w:val="0"/>
      <w:spacing w:before="0" w:after="0" w:line="360" w:lineRule="auto"/>
    </w:pPr>
    <w:rPr>
      <w:rFonts w:eastAsia="仿宋_GB2312"/>
      <w:b w:val="0"/>
      <w:sz w:val="30"/>
    </w:rPr>
  </w:style>
  <w:style w:type="character" w:styleId="1265" w:customStyle="1">
    <w:name w:val="标题3 Char"/>
    <w:link w:val="1264"/>
    <w:qFormat/>
    <w:rPr>
      <w:rFonts w:ascii="Times New Roman" w:hAnsi="Times New Roman" w:eastAsia="仿宋_GB2312" w:cs="Times New Roman"/>
      <w:bCs/>
      <w:sz w:val="30"/>
      <w:szCs w:val="32"/>
    </w:rPr>
  </w:style>
  <w:style w:type="paragraph" w:styleId="1266" w:customStyle="1">
    <w:name w:val="Char Char1 Char Char2 Char Char"/>
    <w:basedOn w:val="976"/>
    <w:qFormat/>
    <w:pPr>
      <w:jc w:val="left"/>
      <w:spacing w:after="160" w:line="240" w:lineRule="exact"/>
      <w:widowControl/>
    </w:pPr>
    <w:rPr>
      <w:rFonts w:ascii="Times New Roman" w:hAnsi="Times New Roman" w:eastAsia="宋体" w:cs="Times New Roman"/>
      <w:szCs w:val="24"/>
    </w:rPr>
  </w:style>
  <w:style w:type="paragraph" w:styleId="1267" w:customStyle="1">
    <w:name w:val="Char Char Char Char Char Char Char Char Char Char Char Char Char Char1"/>
    <w:basedOn w:val="976"/>
    <w:qFormat/>
    <w:rPr>
      <w:rFonts w:ascii="Tahoma" w:hAnsi="Tahoma" w:eastAsia="宋体" w:cs="Tahoma"/>
      <w:sz w:val="24"/>
      <w:szCs w:val="20"/>
    </w:rPr>
  </w:style>
  <w:style w:type="paragraph" w:styleId="1268" w:customStyle="1">
    <w:name w:val="xl62"/>
    <w:basedOn w:val="97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269" w:customStyle="1">
    <w:name w:val="Char Char Char Char Char Char Char Char Char Char"/>
    <w:basedOn w:val="976"/>
    <w:qFormat/>
    <w:pPr>
      <w:spacing w:line="360" w:lineRule="auto"/>
    </w:pPr>
    <w:rPr>
      <w:rFonts w:ascii="Times New Roman" w:hAnsi="Times New Roman" w:eastAsia="宋体" w:cs="Times New Roman"/>
      <w:sz w:val="24"/>
      <w:szCs w:val="20"/>
    </w:rPr>
  </w:style>
  <w:style w:type="paragraph" w:styleId="1270" w:customStyle="1">
    <w:name w:val="List Paragraph1"/>
    <w:basedOn w:val="976"/>
    <w:uiPriority w:val="99"/>
    <w:qFormat/>
    <w:pPr>
      <w:ind w:left="720"/>
      <w:jc w:val="left"/>
      <w:widowControl/>
    </w:pPr>
    <w:rPr>
      <w:rFonts w:ascii="Arial" w:hAnsi="Arial" w:eastAsia="黑体" w:cs="Times New Roman"/>
      <w:sz w:val="24"/>
      <w:szCs w:val="24"/>
      <w:lang w:eastAsia="en-US"/>
    </w:rPr>
  </w:style>
  <w:style w:type="paragraph" w:styleId="1271" w:customStyle="1">
    <w:name w:val="样式3"/>
    <w:basedOn w:val="976"/>
    <w:next w:val="976"/>
    <w:qFormat/>
    <w:pPr>
      <w:spacing w:line="360" w:lineRule="auto"/>
    </w:pPr>
    <w:rPr>
      <w:rFonts w:ascii="Times New Roman" w:hAnsi="Times New Roman" w:eastAsia="宋体" w:cs="Times New Roman"/>
      <w:szCs w:val="20"/>
    </w:rPr>
  </w:style>
  <w:style w:type="paragraph" w:styleId="1272" w:customStyle="1">
    <w:name w:val="xl33"/>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73" w:customStyle="1">
    <w:name w:val="Char Char Char Char"/>
    <w:basedOn w:val="995"/>
    <w:qFormat/>
    <w:pPr>
      <w:spacing w:line="360" w:lineRule="auto"/>
    </w:pPr>
    <w:rPr>
      <w:rFonts w:ascii="Tahoma" w:hAnsi="Tahoma"/>
    </w:rPr>
  </w:style>
  <w:style w:type="paragraph" w:styleId="1274" w:customStyle="1">
    <w:name w:val="样式 标题 3H3sect1.2.3BOD 0Heading 3 - oldh3l3CTLevel 3 Head..."/>
    <w:basedOn w:val="979"/>
    <w:qFormat/>
    <w:pPr>
      <w:jc w:val="left"/>
      <w:spacing w:line="240" w:lineRule="auto"/>
    </w:pPr>
    <w:rPr>
      <w:rFonts w:cs="宋体"/>
      <w:sz w:val="30"/>
      <w:szCs w:val="20"/>
    </w:rPr>
  </w:style>
  <w:style w:type="paragraph" w:styleId="1275" w:customStyle="1">
    <w:name w:val="正文 首行缩进:  2 字符 Char"/>
    <w:basedOn w:val="976"/>
    <w:qFormat/>
    <w:pPr>
      <w:ind w:firstLine="480"/>
      <w:spacing w:line="360" w:lineRule="auto"/>
    </w:pPr>
    <w:rPr>
      <w:rFonts w:ascii="Times New Roman" w:hAnsi="Times New Roman" w:eastAsia="宋体" w:cs="宋体"/>
      <w:sz w:val="24"/>
      <w:szCs w:val="20"/>
    </w:rPr>
  </w:style>
  <w:style w:type="paragraph" w:styleId="1276" w:customStyle="1">
    <w:name w:val="项目符号，二级"/>
    <w:basedOn w:val="1215"/>
    <w:next w:val="1215"/>
    <w:qFormat/>
    <w:pPr>
      <w:ind w:left="1337" w:right="-27" w:firstLine="480"/>
      <w:tabs>
        <w:tab w:val="left" w:pos="1211" w:leader="none"/>
        <w:tab w:val="left" w:pos="1337" w:leader="none"/>
      </w:tabs>
    </w:pPr>
    <w:rPr>
      <w:bCs w:val="0"/>
      <w:color w:val="000000"/>
      <w:sz w:val="24"/>
      <w:szCs w:val="24"/>
    </w:rPr>
  </w:style>
  <w:style w:type="paragraph" w:styleId="1277" w:customStyle="1">
    <w:name w:val="xl30"/>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78" w:customStyle="1">
    <w:name w:val="Table Text Char"/>
    <w:qFormat/>
    <w:pPr>
      <w:spacing w:before="80" w:after="80"/>
    </w:pPr>
    <w:rPr>
      <w:rFonts w:ascii="Arial" w:hAnsi="Arial" w:cs="Arial"/>
      <w:sz w:val="18"/>
      <w:szCs w:val="28"/>
    </w:rPr>
  </w:style>
  <w:style w:type="paragraph" w:styleId="1279" w:customStyle="1">
    <w:name w:val="xl59"/>
    <w:basedOn w:val="976"/>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280" w:customStyle="1">
    <w:name w:val="Char Char Char Char Char Char Char Char Char Char Char1"/>
    <w:basedOn w:val="976"/>
    <w:qFormat/>
    <w:rPr>
      <w:rFonts w:ascii="Tahoma" w:hAnsi="Tahoma" w:eastAsia="宋体" w:cs="Tahoma"/>
      <w:sz w:val="24"/>
      <w:szCs w:val="20"/>
    </w:rPr>
  </w:style>
  <w:style w:type="paragraph" w:styleId="1281" w:customStyle="1">
    <w:name w:val="table_1stline"/>
    <w:basedOn w:val="976"/>
    <w:qFormat/>
    <w:pPr>
      <w:jc w:val="left"/>
      <w:spacing w:before="120"/>
      <w:widowControl/>
    </w:pPr>
    <w:rPr>
      <w:rFonts w:ascii="Times New Roman" w:hAnsi="Times New Roman" w:eastAsia="宋体" w:cs="Times New Roman"/>
      <w:bCs/>
      <w:sz w:val="20"/>
      <w:szCs w:val="20"/>
      <w:lang w:val="de-DE" w:eastAsia="de-DE"/>
    </w:rPr>
  </w:style>
  <w:style w:type="paragraph" w:styleId="1282" w:customStyle="1">
    <w:name w:val="列出段落3"/>
    <w:basedOn w:val="976"/>
    <w:uiPriority w:val="99"/>
    <w:qFormat/>
    <w:pPr>
      <w:ind w:firstLine="420"/>
    </w:pPr>
    <w:rPr>
      <w:rFonts w:ascii="Calibri" w:hAnsi="Calibri" w:eastAsia="宋体" w:cs="Times New Roman"/>
    </w:rPr>
  </w:style>
  <w:style w:type="paragraph" w:styleId="1283" w:customStyle="1">
    <w:name w:val="小四 段落 宋体 Char Char Char"/>
    <w:basedOn w:val="992"/>
    <w:qFormat/>
    <w:pPr>
      <w:ind w:left="0" w:right="-33" w:firstLine="545"/>
      <w:jc w:val="left"/>
      <w:spacing w:line="360" w:lineRule="auto"/>
      <w:tabs>
        <w:tab w:val="clear" w:pos="2952" w:leader="none"/>
      </w:tabs>
    </w:pPr>
    <w:rPr>
      <w:sz w:val="24"/>
    </w:rPr>
  </w:style>
  <w:style w:type="paragraph" w:styleId="1284" w:customStyle="1">
    <w:name w:val="a0"/>
    <w:basedOn w:val="976"/>
    <w:qFormat/>
    <w:pPr>
      <w:spacing w:before="100" w:beforeAutospacing="1" w:after="100" w:afterAutospacing="1"/>
      <w:widowControl/>
    </w:pPr>
    <w:rPr>
      <w:rFonts w:ascii="宋体" w:hAnsi="宋体" w:eastAsia="宋体" w:cs="宋体"/>
      <w:sz w:val="24"/>
      <w:szCs w:val="24"/>
    </w:rPr>
  </w:style>
  <w:style w:type="paragraph" w:styleId="1285" w:customStyle="1">
    <w:name w:val="font6"/>
    <w:basedOn w:val="976"/>
    <w:qFormat/>
    <w:pPr>
      <w:jc w:val="left"/>
      <w:spacing w:before="100" w:beforeAutospacing="1" w:after="100" w:afterAutospacing="1"/>
      <w:widowControl/>
    </w:pPr>
    <w:rPr>
      <w:rFonts w:ascii="宋体" w:hAnsi="宋体" w:eastAsia="宋体" w:cs="宋体"/>
      <w:b/>
      <w:bCs/>
      <w:sz w:val="20"/>
      <w:szCs w:val="20"/>
    </w:rPr>
  </w:style>
  <w:style w:type="paragraph" w:styleId="1286" w:customStyle="1">
    <w:name w:val="我的正文"/>
    <w:basedOn w:val="976"/>
    <w:qFormat/>
    <w:pPr>
      <w:ind w:firstLine="420"/>
      <w:jc w:val="left"/>
      <w:spacing w:line="360" w:lineRule="auto"/>
      <w:widowControl/>
    </w:pPr>
    <w:rPr>
      <w:rFonts w:ascii="宋体" w:hAnsi="宋体" w:eastAsia="宋体" w:cs="宋体"/>
      <w:szCs w:val="21"/>
    </w:rPr>
  </w:style>
  <w:style w:type="paragraph" w:styleId="1287" w:customStyle="1">
    <w:name w:val="font7"/>
    <w:basedOn w:val="976"/>
    <w:qFormat/>
    <w:pPr>
      <w:jc w:val="left"/>
      <w:spacing w:before="100" w:beforeAutospacing="1" w:after="100" w:afterAutospacing="1"/>
      <w:widowControl/>
    </w:pPr>
    <w:rPr>
      <w:rFonts w:ascii="宋体" w:hAnsi="宋体" w:eastAsia="宋体" w:cs="Times New Roman"/>
      <w:b/>
      <w:bCs/>
      <w:sz w:val="24"/>
      <w:szCs w:val="24"/>
    </w:rPr>
  </w:style>
  <w:style w:type="paragraph" w:styleId="1288" w:customStyle="1">
    <w:name w:val="Char Char Char Char Char Char Char Char Char Char Char Char Char Char Char Char Char Char Char Char Char"/>
    <w:basedOn w:val="976"/>
    <w:qFormat/>
    <w:rPr>
      <w:rFonts w:ascii="Tahoma" w:hAnsi="Tahoma" w:eastAsia="宋体" w:cs="Tahoma"/>
      <w:sz w:val="24"/>
      <w:szCs w:val="20"/>
    </w:rPr>
  </w:style>
  <w:style w:type="paragraph" w:styleId="1289" w:customStyle="1">
    <w:name w:val="Body Text 21"/>
    <w:basedOn w:val="976"/>
    <w:qFormat/>
    <w:pPr>
      <w:ind w:left="720" w:hanging="720"/>
      <w:widowControl/>
    </w:pPr>
    <w:rPr>
      <w:rFonts w:ascii="Times New Roman" w:hAnsi="Times New Roman" w:eastAsia="宋体" w:cs="Times New Roman"/>
      <w:sz w:val="24"/>
      <w:szCs w:val="20"/>
      <w:lang w:val="en-GB"/>
    </w:rPr>
  </w:style>
  <w:style w:type="paragraph" w:styleId="1290" w:customStyle="1">
    <w:name w:val="xl27"/>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291" w:customStyle="1">
    <w:name w:val="Char Char Char Char Char Char Char Char Char1"/>
    <w:basedOn w:val="976"/>
    <w:qFormat/>
    <w:pPr>
      <w:ind w:left="360" w:hanging="360"/>
      <w:tabs>
        <w:tab w:val="left" w:pos="360" w:leader="none"/>
      </w:tabs>
    </w:pPr>
    <w:rPr>
      <w:rFonts w:ascii="Times New Roman" w:hAnsi="Times New Roman" w:eastAsia="宋体" w:cs="Times New Roman"/>
      <w:sz w:val="24"/>
      <w:szCs w:val="24"/>
    </w:rPr>
  </w:style>
  <w:style w:type="paragraph" w:styleId="1292" w:customStyle="1">
    <w:name w:val="列表内容"/>
    <w:basedOn w:val="976"/>
    <w:next w:val="976"/>
    <w:qFormat/>
    <w:pPr>
      <w:ind w:left="840" w:hanging="420"/>
      <w:jc w:val="left"/>
      <w:widowControl/>
      <w:tabs>
        <w:tab w:val="left" w:pos="840" w:leader="none"/>
      </w:tabs>
    </w:pPr>
    <w:rPr>
      <w:rFonts w:ascii="Times New Roman" w:hAnsi="Times New Roman" w:eastAsia="宋体" w:cs="Times New Roman"/>
      <w:sz w:val="18"/>
      <w:szCs w:val="24"/>
    </w:rPr>
  </w:style>
  <w:style w:type="paragraph" w:styleId="1293" w:customStyle="1">
    <w:name w:val="一级标题"/>
    <w:basedOn w:val="976"/>
    <w:qFormat/>
    <w:pPr>
      <w:ind w:left="900" w:hanging="420"/>
      <w:spacing w:line="360" w:lineRule="auto"/>
      <w:tabs>
        <w:tab w:val="left" w:pos="903" w:leader="none"/>
      </w:tabs>
    </w:pPr>
    <w:rPr>
      <w:rFonts w:ascii="Arial" w:hAnsi="Arial" w:eastAsia="宋体" w:cs="Arial"/>
      <w:sz w:val="24"/>
      <w:szCs w:val="20"/>
    </w:rPr>
  </w:style>
  <w:style w:type="paragraph" w:styleId="1294" w:customStyle="1">
    <w:name w:val="xl40"/>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95" w:customStyle="1">
    <w:name w:val="标题 4宋体"/>
    <w:basedOn w:val="980"/>
    <w:qFormat/>
    <w:pPr>
      <w:jc w:val="left"/>
      <w:keepLines w:val="0"/>
      <w:spacing w:before="0" w:after="0" w:line="360" w:lineRule="auto"/>
    </w:pPr>
    <w:rPr>
      <w:rFonts w:ascii="宋体" w:hAnsi="宋体" w:eastAsia="宋体"/>
      <w:bCs/>
      <w:color w:val="000000"/>
      <w:sz w:val="24"/>
    </w:rPr>
  </w:style>
  <w:style w:type="paragraph" w:styleId="1296" w:customStyle="1">
    <w:name w:val="Char Char Char Char Char Char Char1 Char"/>
    <w:basedOn w:val="976"/>
    <w:qFormat/>
    <w:rPr>
      <w:rFonts w:ascii="Tahoma" w:hAnsi="Tahoma" w:eastAsia="宋体" w:cs="Tahoma"/>
      <w:sz w:val="24"/>
      <w:szCs w:val="20"/>
    </w:rPr>
  </w:style>
  <w:style w:type="paragraph" w:styleId="1297" w:customStyle="1">
    <w:name w:val="二级条标题"/>
    <w:basedOn w:val="976"/>
    <w:next w:val="1200"/>
    <w:qFormat/>
    <w:pPr>
      <w:ind w:hanging="420"/>
      <w:widowControl/>
      <w:tabs>
        <w:tab w:val="left" w:pos="2240" w:leader="none"/>
      </w:tabs>
      <w:outlineLvl w:val="3"/>
    </w:pPr>
    <w:rPr>
      <w:rFonts w:ascii="Times New Roman" w:hAnsi="Times New Roman" w:eastAsia="黑体" w:cs="Times New Roman"/>
      <w:szCs w:val="20"/>
    </w:rPr>
  </w:style>
  <w:style w:type="paragraph" w:styleId="1298" w:customStyle="1">
    <w:name w:val="font10"/>
    <w:basedOn w:val="976"/>
    <w:qFormat/>
    <w:pPr>
      <w:jc w:val="left"/>
      <w:spacing w:before="100" w:beforeAutospacing="1" w:after="100" w:afterAutospacing="1"/>
      <w:widowControl/>
    </w:pPr>
    <w:rPr>
      <w:rFonts w:ascii="楷体_GB2312" w:hAnsi="宋体" w:eastAsia="楷体_GB2312" w:cs="宋体"/>
      <w:b/>
      <w:bCs/>
      <w:sz w:val="18"/>
      <w:szCs w:val="18"/>
    </w:rPr>
  </w:style>
  <w:style w:type="paragraph" w:styleId="1299" w:customStyle="1">
    <w:name w:val="Char Char Char Char Char"/>
    <w:basedOn w:val="976"/>
    <w:qFormat/>
    <w:rPr>
      <w:rFonts w:ascii="Tahoma" w:hAnsi="Tahoma" w:eastAsia="宋体" w:cs="Times New Roman"/>
      <w:sz w:val="24"/>
      <w:szCs w:val="20"/>
    </w:rPr>
  </w:style>
  <w:style w:type="paragraph" w:styleId="1300" w:customStyle="1">
    <w:name w:val="p0"/>
    <w:basedOn w:val="976"/>
    <w:uiPriority w:val="99"/>
    <w:qFormat/>
    <w:pPr>
      <w:jc w:val="left"/>
      <w:spacing w:before="100" w:beforeAutospacing="1" w:after="100" w:afterAutospacing="1"/>
      <w:widowControl/>
    </w:pPr>
    <w:rPr>
      <w:rFonts w:ascii="宋体" w:hAnsi="宋体" w:eastAsia="宋体" w:cs="宋体"/>
      <w:sz w:val="24"/>
      <w:szCs w:val="24"/>
    </w:rPr>
  </w:style>
  <w:style w:type="paragraph" w:styleId="1301" w:customStyle="1">
    <w:name w:val="xl35"/>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1302" w:customStyle="1">
    <w:name w:val="Body Text(ch)"/>
    <w:basedOn w:val="976"/>
    <w:next w:val="999"/>
    <w:qFormat/>
    <w:pPr>
      <w:spacing w:after="120"/>
    </w:pPr>
    <w:rPr>
      <w:rFonts w:ascii="宋体" w:hAnsi="Arial" w:eastAsia="宋体" w:cs="Times New Roman"/>
      <w:bCs/>
      <w:iCs/>
      <w:szCs w:val="24"/>
    </w:rPr>
  </w:style>
  <w:style w:type="paragraph" w:styleId="1303" w:customStyle="1">
    <w:name w:val="小四 段落 宋体 Char"/>
    <w:basedOn w:val="992"/>
    <w:qFormat/>
    <w:pPr>
      <w:ind w:left="0" w:right="-33" w:firstLine="600"/>
      <w:jc w:val="left"/>
      <w:tabs>
        <w:tab w:val="clear" w:pos="2952" w:leader="none"/>
      </w:tabs>
    </w:pPr>
    <w:rPr>
      <w:rFonts w:ascii="仿宋_GB2312" w:eastAsia="仿宋_GB2312"/>
      <w:sz w:val="30"/>
      <w:szCs w:val="30"/>
    </w:rPr>
  </w:style>
  <w:style w:type="paragraph" w:styleId="1304" w:customStyle="1">
    <w:name w:val="Char Char1"/>
    <w:basedOn w:val="976"/>
    <w:qFormat/>
    <w:rPr>
      <w:rFonts w:ascii="Tahoma" w:hAnsi="Tahoma" w:eastAsia="宋体" w:cs="Times New Roman"/>
      <w:sz w:val="24"/>
      <w:szCs w:val="20"/>
    </w:rPr>
  </w:style>
  <w:style w:type="paragraph" w:styleId="1305" w:customStyle="1">
    <w:name w:val="样式 加点正文 + 段前: 0.5 行 段后: 0.5 行1"/>
    <w:basedOn w:val="976"/>
    <w:qFormat/>
    <w:pPr>
      <w:ind w:left="1268" w:hanging="420"/>
      <w:spacing w:line="300" w:lineRule="auto"/>
      <w:tabs>
        <w:tab w:val="left" w:pos="1268" w:leader="none"/>
      </w:tabs>
    </w:pPr>
    <w:rPr>
      <w:rFonts w:ascii="Times New Roman" w:hAnsi="Times New Roman" w:eastAsia="宋体" w:cs="Times New Roman"/>
      <w:sz w:val="24"/>
      <w:szCs w:val="20"/>
    </w:rPr>
  </w:style>
  <w:style w:type="paragraph" w:styleId="1306" w:customStyle="1">
    <w:name w:val="Char Char1 Char Char Char Char1 Char Char Char Char Char Char"/>
    <w:basedOn w:val="976"/>
    <w:qFormat/>
    <w:rPr>
      <w:rFonts w:ascii="Tahoma" w:hAnsi="Tahoma" w:eastAsia="宋体" w:cs="Times New Roman"/>
      <w:sz w:val="24"/>
      <w:szCs w:val="20"/>
    </w:rPr>
  </w:style>
  <w:style w:type="paragraph" w:styleId="1307" w:customStyle="1">
    <w:name w:val="xl50"/>
    <w:basedOn w:val="976"/>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308" w:customStyle="1">
    <w:name w:val="Char Char Char Char Char Char Char Char Char Char Char Char Char"/>
    <w:basedOn w:val="976"/>
    <w:qFormat/>
    <w:pPr>
      <w:jc w:val="left"/>
      <w:spacing w:after="160" w:line="240" w:lineRule="exact"/>
      <w:widowControl/>
    </w:pPr>
    <w:rPr>
      <w:rFonts w:ascii="Times New Roman" w:hAnsi="Times New Roman" w:eastAsia="宋体" w:cs="Times New Roman"/>
      <w:szCs w:val="24"/>
    </w:rPr>
  </w:style>
  <w:style w:type="paragraph" w:styleId="1309" w:customStyle="1">
    <w:name w:val="retrait3"/>
    <w:basedOn w:val="976"/>
    <w:qFormat/>
    <w:pPr>
      <w:ind w:left="851"/>
      <w:jc w:val="left"/>
      <w:spacing w:before="20" w:after="20"/>
      <w:widowControl/>
    </w:pPr>
    <w:rPr>
      <w:rFonts w:ascii="Arial" w:hAnsi="Arial" w:eastAsia="宋体" w:cs="Times New Roman"/>
      <w:sz w:val="24"/>
      <w:szCs w:val="20"/>
      <w:lang w:val="en-GB"/>
    </w:rPr>
  </w:style>
  <w:style w:type="paragraph" w:styleId="1310" w:customStyle="1">
    <w:name w:val="默认段落字体 Para Char Char Char Char Char Char Char Char Char1 Char Char Char Char Char Char Char"/>
    <w:basedOn w:val="995"/>
    <w:qFormat/>
    <w:rPr>
      <w:szCs w:val="20"/>
    </w:rPr>
  </w:style>
  <w:style w:type="paragraph" w:styleId="1311" w:customStyle="1">
    <w:name w:val="Char Char1 Char"/>
    <w:basedOn w:val="976"/>
    <w:qFormat/>
    <w:pPr>
      <w:jc w:val="left"/>
      <w:spacing w:after="160" w:line="240" w:lineRule="exact"/>
      <w:widowControl/>
    </w:pPr>
    <w:rPr>
      <w:rFonts w:ascii="Verdana" w:hAnsi="Verdana" w:eastAsia="宋体" w:cs="Times New Roman"/>
      <w:sz w:val="20"/>
      <w:szCs w:val="20"/>
      <w:lang w:eastAsia="en-US"/>
    </w:rPr>
  </w:style>
  <w:style w:type="paragraph" w:styleId="1312" w:customStyle="1">
    <w:name w:val="条1"/>
    <w:basedOn w:val="976"/>
    <w:qFormat/>
    <w:pPr>
      <w:ind w:left="780" w:hanging="360"/>
      <w:spacing w:before="156" w:line="360" w:lineRule="auto"/>
      <w:tabs>
        <w:tab w:val="left" w:pos="780" w:leader="none"/>
      </w:tabs>
    </w:pPr>
    <w:rPr>
      <w:rFonts w:ascii="Times New Roman" w:hAnsi="Times New Roman" w:eastAsia="黑体" w:cs="Times New Roman"/>
      <w:sz w:val="24"/>
      <w:szCs w:val="20"/>
    </w:rPr>
  </w:style>
  <w:style w:type="paragraph" w:styleId="1313" w:customStyle="1">
    <w:name w:val="段 Char"/>
    <w:qFormat/>
    <w:pPr>
      <w:ind w:firstLine="200"/>
      <w:jc w:val="both"/>
    </w:pPr>
    <w:rPr>
      <w:rFonts w:ascii="宋体"/>
      <w:sz w:val="21"/>
    </w:rPr>
  </w:style>
  <w:style w:type="paragraph" w:styleId="1314" w:customStyle="1">
    <w:name w:val="样式"/>
    <w:basedOn w:val="976"/>
    <w:qFormat/>
    <w:pPr>
      <w:spacing w:before="120" w:after="120" w:line="360" w:lineRule="auto"/>
    </w:pPr>
    <w:rPr>
      <w:rFonts w:ascii="宋体" w:hAnsi="Times New Roman" w:eastAsia="宋体" w:cs="Times New Roman"/>
      <w:sz w:val="24"/>
      <w:szCs w:val="20"/>
    </w:rPr>
  </w:style>
  <w:style w:type="paragraph" w:styleId="1315" w:customStyle="1">
    <w:name w:val="xl41"/>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16" w:customStyle="1">
    <w:name w:val="普通正文"/>
    <w:basedOn w:val="976"/>
    <w:qFormat/>
    <w:pPr>
      <w:ind w:firstLine="480"/>
      <w:jc w:val="left"/>
      <w:spacing w:before="120" w:after="120" w:line="360" w:lineRule="auto"/>
    </w:pPr>
    <w:rPr>
      <w:rFonts w:ascii="Arial" w:hAnsi="Arial" w:eastAsia="宋体" w:cs="Times New Roman"/>
      <w:sz w:val="24"/>
      <w:szCs w:val="24"/>
    </w:rPr>
  </w:style>
  <w:style w:type="paragraph" w:styleId="1317" w:customStyle="1">
    <w:name w:val="公文标题 2"/>
    <w:basedOn w:val="976"/>
    <w:next w:val="1234"/>
    <w:qFormat/>
    <w:pPr>
      <w:outlineLvl w:val="1"/>
    </w:pPr>
    <w:rPr>
      <w:rFonts w:ascii="仿宋_GB2312" w:hAnsi="宋体" w:eastAsia="仿宋_GB2312" w:cs="Times New Roman"/>
      <w:sz w:val="28"/>
      <w:szCs w:val="24"/>
    </w:rPr>
  </w:style>
  <w:style w:type="paragraph" w:styleId="1318" w:customStyle="1">
    <w:name w:val="标准文本"/>
    <w:basedOn w:val="976"/>
    <w:qFormat/>
    <w:pPr>
      <w:ind w:firstLine="480"/>
      <w:spacing w:line="360" w:lineRule="auto"/>
    </w:pPr>
    <w:rPr>
      <w:rFonts w:ascii="Times New Roman" w:hAnsi="Times New Roman" w:eastAsia="宋体" w:cs="宋体"/>
      <w:sz w:val="24"/>
      <w:szCs w:val="24"/>
    </w:rPr>
  </w:style>
  <w:style w:type="paragraph" w:styleId="1319" w:customStyle="1">
    <w:name w:val="xl46"/>
    <w:basedOn w:val="976"/>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320" w:customStyle="1">
    <w:name w:val="Char Char Char1"/>
    <w:basedOn w:val="995"/>
    <w:qFormat/>
    <w:pPr>
      <w:spacing w:line="436" w:lineRule="exact"/>
    </w:pPr>
  </w:style>
  <w:style w:type="paragraph" w:styleId="1321" w:customStyle="1">
    <w:name w:val="标题1"/>
    <w:basedOn w:val="976"/>
    <w:next w:val="976"/>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22" w:customStyle="1">
    <w:name w:val="方案文档"/>
    <w:basedOn w:val="976"/>
    <w:qFormat/>
    <w:pPr>
      <w:jc w:val="center"/>
      <w:spacing w:before="60" w:after="60" w:line="360" w:lineRule="auto"/>
    </w:pPr>
    <w:rPr>
      <w:rFonts w:ascii="宋体" w:hAnsi="宋体" w:eastAsia="宋体" w:cs="Times New Roman"/>
      <w:sz w:val="24"/>
      <w:szCs w:val="20"/>
      <w:lang w:val="zh-CN"/>
    </w:rPr>
  </w:style>
  <w:style w:type="paragraph" w:styleId="1323" w:customStyle="1">
    <w:name w:val="表头_5"/>
    <w:basedOn w:val="976"/>
    <w:qFormat/>
    <w:pPr>
      <w:spacing w:line="360" w:lineRule="auto"/>
    </w:pPr>
    <w:rPr>
      <w:rFonts w:ascii="Times New Roman" w:hAnsi="Times New Roman" w:eastAsia="宋体" w:cs="Times New Roman"/>
      <w:b/>
      <w:bCs/>
      <w:sz w:val="28"/>
      <w:szCs w:val="21"/>
    </w:rPr>
  </w:style>
  <w:style w:type="paragraph" w:styleId="1324" w:customStyle="1">
    <w:name w:val="font5"/>
    <w:basedOn w:val="976"/>
    <w:qFormat/>
    <w:pPr>
      <w:jc w:val="left"/>
      <w:spacing w:before="100" w:beforeAutospacing="1" w:after="100" w:afterAutospacing="1"/>
      <w:widowControl/>
    </w:pPr>
    <w:rPr>
      <w:rFonts w:ascii="宋体" w:hAnsi="宋体" w:eastAsia="宋体" w:cs="宋体"/>
      <w:sz w:val="18"/>
      <w:szCs w:val="18"/>
    </w:rPr>
  </w:style>
  <w:style w:type="paragraph" w:styleId="1325" w:customStyle="1">
    <w:name w:val="正文 New New New New New"/>
    <w:qFormat/>
    <w:pPr>
      <w:jc w:val="both"/>
      <w:widowControl w:val="off"/>
    </w:pPr>
    <w:rPr>
      <w:sz w:val="21"/>
      <w:szCs w:val="24"/>
    </w:rPr>
  </w:style>
  <w:style w:type="paragraph" w:styleId="1326" w:customStyle="1">
    <w:name w:val="样式 标题 2第一章 标题 2Heading 2 HiddenHeading 2 CCBSheading 2H2h2..."/>
    <w:basedOn w:val="978"/>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27" w:customStyle="1">
    <w:name w:val="Char Char Char Char Char Char Char Char1"/>
    <w:basedOn w:val="976"/>
    <w:qFormat/>
    <w:pPr>
      <w:jc w:val="left"/>
      <w:spacing w:after="160" w:line="240" w:lineRule="exact"/>
      <w:widowControl/>
    </w:pPr>
    <w:rPr>
      <w:rFonts w:ascii="Verdana" w:hAnsi="Verdana" w:eastAsia="宋体" w:cs="Times New Roman"/>
      <w:sz w:val="20"/>
      <w:szCs w:val="20"/>
      <w:lang w:eastAsia="en-US"/>
    </w:rPr>
  </w:style>
  <w:style w:type="paragraph" w:styleId="1328" w:customStyle="1">
    <w:name w:val="表格内文字"/>
    <w:basedOn w:val="976"/>
    <w:qFormat/>
    <w:pPr>
      <w:spacing w:line="300" w:lineRule="atLeast"/>
    </w:pPr>
    <w:rPr>
      <w:rFonts w:ascii="Times New Roman" w:hAnsi="Times New Roman" w:eastAsia="宋体" w:cs="Times New Roman"/>
      <w:sz w:val="18"/>
      <w:szCs w:val="24"/>
    </w:rPr>
  </w:style>
  <w:style w:type="paragraph" w:styleId="1329" w:customStyle="1">
    <w:name w:val="xl34"/>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30" w:customStyle="1">
    <w:name w:val="xl25"/>
    <w:basedOn w:val="976"/>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331" w:customStyle="1">
    <w:name w:val="表蕊"/>
    <w:basedOn w:val="976"/>
    <w:qFormat/>
    <w:pPr>
      <w:jc w:val="left"/>
      <w:spacing w:line="320" w:lineRule="atLeast"/>
    </w:pPr>
    <w:rPr>
      <w:rFonts w:ascii="Times New Roman" w:hAnsi="Times New Roman" w:eastAsia="楷体_GB2312" w:cs="Times New Roman"/>
      <w:spacing w:val="-10"/>
      <w:szCs w:val="20"/>
    </w:rPr>
  </w:style>
  <w:style w:type="paragraph" w:styleId="1332" w:customStyle="1">
    <w:name w:val="大标题"/>
    <w:basedOn w:val="976"/>
    <w:next w:val="976"/>
    <w:qFormat/>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333">
    <w:name w:val="No Spacing"/>
    <w:uiPriority w:val="1"/>
    <w:qFormat/>
    <w:rPr>
      <w:rFonts w:ascii="Calibri" w:hAnsi="Calibri"/>
      <w:sz w:val="22"/>
      <w:szCs w:val="22"/>
    </w:rPr>
  </w:style>
  <w:style w:type="paragraph" w:styleId="1334" w:customStyle="1">
    <w:name w:val="项目符号，一级"/>
    <w:basedOn w:val="1215"/>
    <w:next w:val="1215"/>
    <w:qFormat/>
    <w:pPr>
      <w:ind w:left="376" w:firstLine="0"/>
      <w:spacing w:line="240" w:lineRule="atLeast"/>
      <w:tabs>
        <w:tab w:val="left" w:pos="1320" w:leader="none"/>
      </w:tabs>
    </w:pPr>
    <w:rPr>
      <w:bCs w:val="0"/>
      <w:color w:val="000000"/>
      <w:szCs w:val="24"/>
    </w:rPr>
  </w:style>
  <w:style w:type="paragraph" w:styleId="1335" w:customStyle="1">
    <w:name w:val="附录1"/>
    <w:qFormat/>
    <w:pPr>
      <w:ind w:left="902" w:hanging="420"/>
      <w:spacing w:before="240" w:line="600" w:lineRule="atLeast"/>
      <w:tabs>
        <w:tab w:val="left" w:pos="907" w:leader="none"/>
      </w:tabs>
    </w:pPr>
    <w:rPr>
      <w:b/>
      <w:i/>
      <w:sz w:val="28"/>
    </w:rPr>
  </w:style>
  <w:style w:type="paragraph" w:styleId="1336" w:customStyle="1">
    <w:name w:val="段落"/>
    <w:qFormat/>
    <w:pPr>
      <w:ind w:firstLine="480"/>
      <w:jc w:val="both"/>
      <w:spacing w:before="120" w:after="120" w:line="360" w:lineRule="auto"/>
    </w:pPr>
    <w:rPr>
      <w:rFonts w:eastAsia="仿宋_GB2312"/>
      <w:sz w:val="24"/>
      <w:szCs w:val="24"/>
    </w:rPr>
  </w:style>
  <w:style w:type="paragraph" w:styleId="1337" w:customStyle="1">
    <w:name w:val="af17cgridlangnp1033langf"/>
    <w:qFormat/>
    <w:pPr>
      <w:ind w:left="567" w:firstLine="510"/>
      <w:jc w:val="both"/>
      <w:spacing w:before="156" w:line="360" w:lineRule="atLeast"/>
      <w:widowControl w:val="off"/>
    </w:pPr>
  </w:style>
  <w:style w:type="paragraph" w:styleId="1338" w:customStyle="1">
    <w:name w:val="Char Char Char Char Char Char Char Char Char Char Char Char Char Char Char Char Char Char Char Char Char1"/>
    <w:basedOn w:val="976"/>
    <w:qFormat/>
    <w:rPr>
      <w:rFonts w:ascii="Tahoma" w:hAnsi="Tahoma" w:eastAsia="宋体" w:cs="Times New Roman"/>
      <w:sz w:val="24"/>
      <w:szCs w:val="20"/>
    </w:rPr>
  </w:style>
  <w:style w:type="paragraph" w:styleId="1339" w:customStyle="1">
    <w:name w:val="flType"/>
    <w:basedOn w:val="1252"/>
    <w:qFormat/>
    <w:pPr>
      <w:spacing w:after="284"/>
    </w:pPr>
    <w:rPr>
      <w:rFonts w:eastAsia="宋体"/>
      <w:b w:val="0"/>
    </w:rPr>
  </w:style>
  <w:style w:type="paragraph" w:styleId="1340" w:customStyle="1">
    <w:name w:val="xl58"/>
    <w:basedOn w:val="976"/>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1341" w:customStyle="1">
    <w:name w:val="小四 段落 宋体 Char Char Char Char"/>
    <w:basedOn w:val="976"/>
    <w:qFormat/>
    <w:pPr>
      <w:ind w:right="-33" w:firstLine="480"/>
      <w:jc w:val="left"/>
      <w:spacing w:line="360" w:lineRule="auto"/>
    </w:pPr>
    <w:rPr>
      <w:rFonts w:ascii="Times New Roman" w:hAnsi="Times New Roman" w:eastAsia="宋体" w:cs="Times New Roman"/>
      <w:sz w:val="24"/>
      <w:szCs w:val="24"/>
    </w:rPr>
  </w:style>
  <w:style w:type="paragraph" w:styleId="1342" w:customStyle="1">
    <w:name w:val="图标"/>
    <w:basedOn w:val="976"/>
    <w:next w:val="976"/>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43" w:customStyle="1">
    <w:name w:val="xl44"/>
    <w:basedOn w:val="9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1344" w:customStyle="1">
    <w:name w:val="部分1"/>
    <w:basedOn w:val="976"/>
    <w:qFormat/>
    <w:pPr>
      <w:jc w:val="center"/>
      <w:keepNext/>
      <w:pageBreakBefore/>
      <w:spacing w:line="360" w:lineRule="auto"/>
      <w:tabs>
        <w:tab w:val="left" w:pos="360" w:leader="none"/>
      </w:tabs>
      <w:outlineLvl w:val="0"/>
    </w:pPr>
    <w:rPr>
      <w:rFonts w:ascii="Times New Roman" w:hAnsi="Times New Roman" w:eastAsia="黑体" w:cs="Times New Roman"/>
      <w:b/>
      <w:sz w:val="36"/>
      <w:szCs w:val="20"/>
    </w:rPr>
  </w:style>
  <w:style w:type="paragraph" w:styleId="1345" w:customStyle="1">
    <w:name w:val="greytypebeni"/>
    <w:basedOn w:val="976"/>
    <w:qFormat/>
    <w:pPr>
      <w:jc w:val="left"/>
      <w:widowControl/>
    </w:pPr>
    <w:rPr>
      <w:rFonts w:ascii="宋体" w:hAnsi="宋体" w:eastAsia="宋体" w:cs="宋体"/>
      <w:sz w:val="24"/>
      <w:szCs w:val="24"/>
    </w:rPr>
  </w:style>
  <w:style w:type="paragraph" w:styleId="1346" w:customStyle="1">
    <w:name w:val="xl53"/>
    <w:basedOn w:val="97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47" w:customStyle="1">
    <w:name w:val="xl52"/>
    <w:basedOn w:val="976"/>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348" w:customStyle="1">
    <w:name w:val="Char Char Char Char Char Char Char Char Char"/>
    <w:basedOn w:val="976"/>
    <w:qFormat/>
    <w:pPr>
      <w:ind w:left="200" w:hanging="200"/>
      <w:tabs>
        <w:tab w:val="left" w:pos="360" w:leader="none"/>
      </w:tabs>
    </w:pPr>
    <w:rPr>
      <w:rFonts w:ascii="Times New Roman" w:hAnsi="Times New Roman" w:eastAsia="宋体" w:cs="Times New Roman"/>
      <w:sz w:val="24"/>
      <w:szCs w:val="24"/>
    </w:rPr>
  </w:style>
  <w:style w:type="paragraph" w:styleId="1349" w:customStyle="1">
    <w:name w:val="4"/>
    <w:basedOn w:val="976"/>
    <w:next w:val="1024"/>
    <w:qFormat/>
    <w:pPr>
      <w:ind w:firstLine="420"/>
      <w:spacing w:line="360" w:lineRule="auto"/>
    </w:pPr>
    <w:rPr>
      <w:rFonts w:ascii="Times New Roman" w:hAnsi="Times New Roman" w:eastAsia="宋体" w:cs="Times New Roman"/>
      <w:color w:val="ff0000"/>
      <w:sz w:val="24"/>
      <w:szCs w:val="24"/>
    </w:rPr>
  </w:style>
  <w:style w:type="paragraph" w:styleId="1350" w:customStyle="1">
    <w:name w:val="标准小四"/>
    <w:basedOn w:val="976"/>
    <w:qFormat/>
    <w:pPr>
      <w:ind w:firstLine="480"/>
      <w:spacing w:line="360" w:lineRule="auto"/>
    </w:pPr>
    <w:rPr>
      <w:rFonts w:ascii="Arial" w:hAnsi="Arial" w:eastAsia="宋体" w:cs="Times New Roman"/>
      <w:sz w:val="24"/>
      <w:szCs w:val="21"/>
    </w:rPr>
  </w:style>
  <w:style w:type="paragraph" w:styleId="1351" w:customStyle="1">
    <w:name w:val="xl24"/>
    <w:basedOn w:val="9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52" w:customStyle="1">
    <w:name w:val="Default"/>
    <w:qFormat/>
    <w:pPr>
      <w:widowControl w:val="off"/>
    </w:pPr>
    <w:rPr>
      <w:rFonts w:ascii="宋体" w:cs="宋体"/>
      <w:color w:val="000000"/>
      <w:sz w:val="24"/>
      <w:szCs w:val="24"/>
    </w:rPr>
  </w:style>
  <w:style w:type="paragraph" w:styleId="1353" w:customStyle="1">
    <w:name w:val="Normal Indent1"/>
    <w:basedOn w:val="976"/>
    <w:qFormat/>
    <w:pPr>
      <w:ind w:firstLine="420"/>
    </w:pPr>
    <w:rPr>
      <w:rFonts w:ascii="Times New Roman" w:hAnsi="Times New Roman" w:eastAsia="宋体" w:cs="Times New Roman"/>
      <w:sz w:val="20"/>
      <w:szCs w:val="20"/>
    </w:rPr>
  </w:style>
  <w:style w:type="paragraph" w:styleId="1354" w:customStyle="1">
    <w:name w:val="小四 段落 宋体"/>
    <w:basedOn w:val="992"/>
    <w:qFormat/>
    <w:pPr>
      <w:ind w:left="113" w:right="113" w:firstLine="425"/>
      <w:jc w:val="left"/>
      <w:spacing w:line="360" w:lineRule="auto"/>
      <w:tabs>
        <w:tab w:val="clear" w:pos="2952" w:leader="none"/>
      </w:tabs>
    </w:pPr>
    <w:rPr>
      <w:sz w:val="24"/>
    </w:rPr>
  </w:style>
  <w:style w:type="paragraph" w:styleId="1355" w:customStyle="1">
    <w:name w:val="样式1"/>
    <w:basedOn w:val="976"/>
    <w:qFormat/>
    <w:pPr>
      <w:ind w:firstLine="480"/>
      <w:spacing w:line="300" w:lineRule="auto"/>
    </w:pPr>
    <w:rPr>
      <w:rFonts w:ascii="Times New Roman" w:hAnsi="Times New Roman" w:eastAsia="宋体" w:cs="Times New Roman"/>
      <w:sz w:val="24"/>
      <w:szCs w:val="24"/>
    </w:rPr>
  </w:style>
  <w:style w:type="paragraph" w:styleId="1356" w:customStyle="1">
    <w:name w:val="默认段落字体 Para Char"/>
    <w:basedOn w:val="976"/>
    <w:qFormat/>
    <w:pPr>
      <w:spacing w:line="360" w:lineRule="auto"/>
    </w:pPr>
    <w:rPr>
      <w:rFonts w:ascii="Times New Roman" w:hAnsi="Times New Roman" w:eastAsia="宋体" w:cs="Times New Roman"/>
      <w:sz w:val="24"/>
      <w:szCs w:val="24"/>
    </w:rPr>
  </w:style>
  <w:style w:type="paragraph" w:styleId="1357" w:customStyle="1">
    <w:name w:val="xl38"/>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58" w:customStyle="1">
    <w:name w:val="xl32"/>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59" w:customStyle="1">
    <w:name w:val="符号与编号"/>
    <w:basedOn w:val="976"/>
    <w:qFormat/>
    <w:pPr>
      <w:ind w:left="900" w:hanging="420"/>
      <w:spacing w:line="400" w:lineRule="atLeast"/>
      <w:tabs>
        <w:tab w:val="left" w:pos="900" w:leader="none"/>
      </w:tabs>
    </w:pPr>
    <w:rPr>
      <w:rFonts w:ascii="Times New Roman" w:hAnsi="Times New Roman" w:eastAsia="宋体" w:cs="Times New Roman"/>
      <w:sz w:val="24"/>
      <w:szCs w:val="24"/>
    </w:rPr>
  </w:style>
  <w:style w:type="paragraph" w:styleId="1360" w:customStyle="1">
    <w:name w:val="样式 段后: 0.25 行"/>
    <w:basedOn w:val="976"/>
    <w:qFormat/>
    <w:pPr>
      <w:ind w:firstLine="420"/>
      <w:jc w:val="left"/>
      <w:spacing w:line="300" w:lineRule="auto"/>
      <w:widowControl/>
    </w:pPr>
    <w:rPr>
      <w:rFonts w:ascii="Arial" w:hAnsi="Arial" w:eastAsia="宋体" w:cs="宋体"/>
      <w:sz w:val="22"/>
      <w:szCs w:val="20"/>
      <w:lang w:eastAsia="en-US"/>
    </w:rPr>
  </w:style>
  <w:style w:type="paragraph" w:styleId="1361" w:customStyle="1">
    <w:name w:val="正文缩进2字符"/>
    <w:basedOn w:val="976"/>
    <w:qFormat/>
    <w:pPr>
      <w:ind w:firstLine="200"/>
      <w:spacing w:line="300" w:lineRule="auto"/>
    </w:pPr>
    <w:rPr>
      <w:rFonts w:ascii="仿宋_GB2312" w:hAnsi="Times New Roman" w:eastAsia="仿宋_GB2312" w:cs="Times New Roman"/>
      <w:sz w:val="32"/>
      <w:szCs w:val="32"/>
    </w:rPr>
  </w:style>
  <w:style w:type="paragraph" w:styleId="1362" w:customStyle="1">
    <w:name w:val="Char Char Char Char Char Char Char1"/>
    <w:basedOn w:val="976"/>
    <w:qFormat/>
    <w:rPr>
      <w:rFonts w:ascii="Tahoma" w:hAnsi="Tahoma" w:eastAsia="宋体" w:cs="Times New Roman"/>
      <w:sz w:val="24"/>
      <w:szCs w:val="20"/>
    </w:rPr>
  </w:style>
  <w:style w:type="paragraph" w:styleId="1363" w:customStyle="1">
    <w:name w:val="Pa6"/>
    <w:basedOn w:val="976"/>
    <w:next w:val="976"/>
    <w:qFormat/>
    <w:pPr>
      <w:jc w:val="left"/>
      <w:spacing w:line="241" w:lineRule="atLeast"/>
    </w:pPr>
    <w:rPr>
      <w:rFonts w:ascii="HYDaHeiJ" w:hAnsi="Times New Roman" w:eastAsia="HYDaHeiJ" w:cs="Times New Roman"/>
      <w:sz w:val="24"/>
      <w:szCs w:val="24"/>
    </w:rPr>
  </w:style>
  <w:style w:type="paragraph" w:styleId="1364" w:customStyle="1">
    <w:name w:val="项目符号：一级"/>
    <w:basedOn w:val="1215"/>
    <w:next w:val="1215"/>
    <w:qFormat/>
    <w:pPr>
      <w:ind w:right="-134"/>
    </w:pPr>
    <w:rPr>
      <w:bCs w:val="0"/>
    </w:rPr>
  </w:style>
  <w:style w:type="paragraph" w:styleId="1365" w:customStyle="1">
    <w:name w:val="插图"/>
    <w:basedOn w:val="976"/>
    <w:qFormat/>
    <w:pPr>
      <w:jc w:val="center"/>
      <w:tabs>
        <w:tab w:val="left" w:pos="1620" w:leader="none"/>
      </w:tabs>
    </w:pPr>
    <w:rPr>
      <w:rFonts w:ascii="Times New Roman" w:hAnsi="Times New Roman" w:eastAsia="宋体" w:cs="Times New Roman"/>
      <w:bCs/>
      <w:color w:val="000000"/>
    </w:rPr>
  </w:style>
  <w:style w:type="paragraph" w:styleId="1366" w:customStyle="1">
    <w:name w:val="xl28"/>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67" w:customStyle="1">
    <w:name w:val="普通文字"/>
    <w:basedOn w:val="976"/>
    <w:next w:val="976"/>
    <w:qFormat/>
    <w:rPr>
      <w:rFonts w:ascii="宋体" w:hAnsi="宋体" w:eastAsia="宋体" w:cs="宋体"/>
      <w:sz w:val="24"/>
      <w:szCs w:val="20"/>
    </w:rPr>
  </w:style>
  <w:style w:type="paragraph" w:styleId="1368" w:customStyle="1">
    <w:name w:val="tableau"/>
    <w:basedOn w:val="976"/>
    <w:qFormat/>
    <w:pPr>
      <w:jc w:val="center"/>
      <w:spacing w:before="20" w:after="20"/>
      <w:widowControl/>
    </w:pPr>
    <w:rPr>
      <w:rFonts w:ascii="Arial" w:hAnsi="Arial" w:eastAsia="宋体" w:cs="Times New Roman"/>
      <w:sz w:val="16"/>
      <w:szCs w:val="20"/>
      <w:lang w:val="en-GB" w:eastAsia="en-US"/>
    </w:rPr>
  </w:style>
  <w:style w:type="paragraph" w:styleId="1369" w:customStyle="1">
    <w:name w:val="Char2"/>
    <w:basedOn w:val="995"/>
    <w:qFormat/>
    <w:rPr>
      <w:rFonts w:ascii="Tahoma" w:hAnsi="Tahoma"/>
    </w:rPr>
  </w:style>
  <w:style w:type="paragraph" w:styleId="1370" w:customStyle="1">
    <w:name w:val="content_lineheight"/>
    <w:basedOn w:val="976"/>
    <w:qFormat/>
    <w:pPr>
      <w:jc w:val="left"/>
      <w:spacing w:before="100" w:beforeAutospacing="1" w:after="100" w:afterAutospacing="1"/>
      <w:widowControl/>
    </w:pPr>
    <w:rPr>
      <w:rFonts w:ascii="宋体" w:hAnsi="宋体" w:eastAsia="宋体" w:cs="Times New Roman"/>
      <w:sz w:val="24"/>
      <w:szCs w:val="24"/>
    </w:rPr>
  </w:style>
  <w:style w:type="paragraph" w:styleId="1371" w:customStyle="1">
    <w:name w:val="Char2 Char Char Char Char Char Char1"/>
    <w:basedOn w:val="976"/>
    <w:qFormat/>
    <w:pPr>
      <w:ind w:hanging="425"/>
      <w:keepNext/>
      <w:spacing w:before="80" w:after="80"/>
      <w:widowControl/>
      <w:tabs>
        <w:tab w:val="left" w:pos="425" w:leader="none"/>
      </w:tabs>
    </w:pPr>
    <w:rPr>
      <w:rFonts w:ascii="Arial" w:hAnsi="Arial" w:eastAsia="宋体" w:cs="Arial"/>
      <w:sz w:val="20"/>
      <w:szCs w:val="20"/>
    </w:rPr>
  </w:style>
  <w:style w:type="paragraph" w:styleId="1372" w:customStyle="1">
    <w:name w:val="qw"/>
    <w:qFormat/>
    <w:pPr>
      <w:jc w:val="both"/>
      <w:spacing w:line="312" w:lineRule="atLeast"/>
      <w:widowControl w:val="off"/>
    </w:pPr>
    <w:rPr>
      <w:rFonts w:ascii="宋体"/>
      <w:sz w:val="24"/>
    </w:rPr>
  </w:style>
  <w:style w:type="paragraph" w:styleId="1373" w:customStyle="1">
    <w:name w:val="xl45"/>
    <w:basedOn w:val="976"/>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1374" w:customStyle="1">
    <w:name w:val="华宇段落1 Char"/>
    <w:basedOn w:val="976"/>
    <w:qFormat/>
    <w:pPr>
      <w:ind w:firstLine="200"/>
      <w:spacing w:line="360" w:lineRule="auto"/>
    </w:pPr>
    <w:rPr>
      <w:rFonts w:ascii="Times New Roman" w:hAnsi="Times New Roman" w:eastAsia="宋体" w:cs="Times New Roman"/>
      <w:bCs/>
      <w:sz w:val="24"/>
      <w:szCs w:val="24"/>
    </w:rPr>
  </w:style>
  <w:style w:type="paragraph" w:styleId="1375" w:customStyle="1">
    <w:name w:val="马刚标题4"/>
    <w:basedOn w:val="1258"/>
    <w:next w:val="976"/>
    <w:qFormat/>
    <w:pPr>
      <w:spacing w:before="100" w:after="40"/>
      <w:tabs>
        <w:tab w:val="clear" w:pos="567" w:leader="none"/>
        <w:tab w:val="clear" w:pos="735" w:leader="none"/>
        <w:tab w:val="left" w:pos="1050" w:leader="none"/>
      </w:tabs>
      <w:outlineLvl w:val="3"/>
    </w:pPr>
    <w:rPr>
      <w:b w:val="0"/>
    </w:rPr>
  </w:style>
  <w:style w:type="paragraph" w:styleId="1376" w:customStyle="1">
    <w:name w:val="文档正文"/>
    <w:basedOn w:val="976"/>
    <w:qFormat/>
    <w:pPr>
      <w:spacing w:line="360" w:lineRule="auto"/>
    </w:pPr>
    <w:rPr>
      <w:rFonts w:ascii="宋体" w:hAnsi="宋体" w:eastAsia="宋体" w:cs="Times New Roman"/>
      <w:b/>
      <w:bCs/>
      <w:szCs w:val="24"/>
    </w:rPr>
  </w:style>
  <w:style w:type="paragraph" w:styleId="1377" w:customStyle="1">
    <w:name w:val="表格"/>
    <w:basedOn w:val="976"/>
    <w:qFormat/>
    <w:pPr>
      <w:ind w:firstLine="21"/>
    </w:pPr>
    <w:rPr>
      <w:rFonts w:ascii="宋体" w:hAnsi="宋体" w:eastAsia="宋体" w:cs="宋体"/>
      <w:sz w:val="20"/>
      <w:szCs w:val="20"/>
    </w:rPr>
  </w:style>
  <w:style w:type="paragraph" w:styleId="1378" w:customStyle="1">
    <w:name w:val="样式 段后: 0.5 行 左  0.75 字符"/>
    <w:basedOn w:val="976"/>
    <w:qFormat/>
    <w:pPr>
      <w:ind w:firstLine="420"/>
      <w:spacing w:line="360" w:lineRule="auto"/>
      <w:widowControl/>
    </w:pPr>
    <w:rPr>
      <w:rFonts w:ascii="Times New Roman" w:hAnsi="Arial" w:eastAsia="宋体" w:cs="Arial"/>
      <w:szCs w:val="21"/>
    </w:rPr>
  </w:style>
  <w:style w:type="paragraph" w:styleId="1379" w:customStyle="1">
    <w:name w:val="font14"/>
    <w:basedOn w:val="976"/>
    <w:qFormat/>
    <w:pPr>
      <w:jc w:val="left"/>
      <w:spacing w:before="100" w:beforeAutospacing="1" w:after="100" w:afterAutospacing="1"/>
      <w:widowControl/>
    </w:pPr>
    <w:rPr>
      <w:rFonts w:ascii="Times New Roman" w:hAnsi="Times New Roman" w:eastAsia="宋体" w:cs="Times New Roman"/>
      <w:sz w:val="36"/>
      <w:szCs w:val="36"/>
    </w:rPr>
  </w:style>
  <w:style w:type="paragraph" w:styleId="1380" w:customStyle="1">
    <w:name w:val="Char Char Char Char Char Char Char Char"/>
    <w:basedOn w:val="976"/>
    <w:qFormat/>
    <w:pPr>
      <w:jc w:val="left"/>
      <w:spacing w:after="160" w:line="240" w:lineRule="exact"/>
      <w:widowControl/>
    </w:pPr>
    <w:rPr>
      <w:rFonts w:ascii="Verdana" w:hAnsi="Verdana" w:eastAsia="宋体" w:cs="Times New Roman"/>
      <w:sz w:val="20"/>
      <w:szCs w:val="20"/>
      <w:lang w:eastAsia="en-US"/>
    </w:rPr>
  </w:style>
  <w:style w:type="paragraph" w:styleId="1381" w:customStyle="1">
    <w:name w:val="xl47"/>
    <w:basedOn w:val="9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382" w:customStyle="1">
    <w:name w:val="正文--表格内正文"/>
    <w:basedOn w:val="976"/>
    <w:qFormat/>
    <w:pPr>
      <w:jc w:val="center"/>
      <w:spacing w:line="240" w:lineRule="atLeast"/>
    </w:pPr>
    <w:rPr>
      <w:rFonts w:ascii="宋体" w:hAnsi="宋体" w:eastAsia="宋体" w:cs="Times New Roman"/>
      <w:color w:val="000000"/>
      <w:sz w:val="24"/>
      <w:szCs w:val="24"/>
    </w:rPr>
  </w:style>
  <w:style w:type="paragraph" w:styleId="1383" w:customStyle="1">
    <w:name w:val="Char1 Char Char Char1"/>
    <w:basedOn w:val="976"/>
    <w:qFormat/>
    <w:rPr>
      <w:rFonts w:ascii="Tahoma" w:hAnsi="Tahoma" w:eastAsia="宋体" w:cs="Times New Roman"/>
      <w:sz w:val="24"/>
      <w:szCs w:val="20"/>
    </w:rPr>
  </w:style>
  <w:style w:type="paragraph" w:styleId="1384" w:customStyle="1">
    <w:name w:val="Char Char Char Char1"/>
    <w:basedOn w:val="995"/>
    <w:qFormat/>
    <w:pPr>
      <w:spacing w:line="360" w:lineRule="auto"/>
    </w:pPr>
    <w:rPr>
      <w:rFonts w:ascii="Tahoma" w:hAnsi="Tahoma"/>
    </w:rPr>
  </w:style>
  <w:style w:type="paragraph" w:styleId="1385" w:customStyle="1">
    <w:name w:val="Test2"/>
    <w:basedOn w:val="978"/>
    <w:qFormat/>
    <w:pPr>
      <w:jc w:val="center"/>
      <w:spacing w:line="480" w:lineRule="exact"/>
      <w:widowControl/>
    </w:pPr>
    <w:rPr>
      <w:rFonts w:ascii="黑体"/>
      <w:sz w:val="24"/>
      <w:szCs w:val="24"/>
    </w:rPr>
  </w:style>
  <w:style w:type="paragraph" w:styleId="1386" w:customStyle="1">
    <w:name w:val="Char Char Char Char Char Char Char"/>
    <w:basedOn w:val="976"/>
    <w:qFormat/>
    <w:pPr>
      <w:jc w:val="left"/>
    </w:pPr>
    <w:rPr>
      <w:rFonts w:ascii="Tahoma" w:hAnsi="Tahoma" w:eastAsia="宋体" w:cs="Times New Roman"/>
      <w:sz w:val="24"/>
      <w:szCs w:val="20"/>
    </w:rPr>
  </w:style>
  <w:style w:type="paragraph" w:styleId="1387" w:customStyle="1">
    <w:name w:val="正文文本 New New"/>
    <w:basedOn w:val="976"/>
    <w:qFormat/>
    <w:pPr>
      <w:ind w:firstLine="200"/>
      <w:spacing w:before="60" w:after="60" w:line="360" w:lineRule="auto"/>
      <w:widowControl/>
    </w:pPr>
    <w:rPr>
      <w:rFonts w:ascii="Times New Roman" w:hAnsi="Times New Roman" w:eastAsia="华文楷体" w:cs="Times New Roman"/>
      <w:sz w:val="24"/>
      <w:szCs w:val="24"/>
    </w:rPr>
  </w:style>
  <w:style w:type="paragraph" w:styleId="1388" w:customStyle="1">
    <w:name w:val="xl43"/>
    <w:basedOn w:val="9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1389" w:customStyle="1">
    <w:name w:val="样式 标题 2H2h2sect 1.2Heading 2 HiddenHeading 2 CCBSheading 2..."/>
    <w:basedOn w:val="978"/>
    <w:qFormat/>
    <w:pPr>
      <w:ind w:left="576" w:hanging="36"/>
      <w:jc w:val="left"/>
      <w:spacing w:line="240" w:lineRule="auto"/>
      <w:tabs>
        <w:tab w:val="left" w:pos="576" w:leader="none"/>
      </w:tabs>
    </w:pPr>
    <w:rPr>
      <w:rFonts w:ascii="宋体" w:hAnsi="宋体" w:eastAsia="宋体"/>
      <w:sz w:val="28"/>
      <w:szCs w:val="20"/>
    </w:rPr>
  </w:style>
  <w:style w:type="paragraph" w:styleId="1390" w:customStyle="1">
    <w:name w:val="Default Text"/>
    <w:basedOn w:val="976"/>
    <w:qFormat/>
    <w:pPr>
      <w:jc w:val="left"/>
      <w:widowControl/>
    </w:pPr>
    <w:rPr>
      <w:rFonts w:ascii="Times New Roman" w:hAnsi="Times New Roman" w:eastAsia="宋体" w:cs="Times New Roman"/>
      <w:sz w:val="24"/>
      <w:szCs w:val="20"/>
      <w:lang w:eastAsia="en-US"/>
    </w:rPr>
  </w:style>
  <w:style w:type="paragraph" w:styleId="1391" w:customStyle="1">
    <w:name w:val="zw"/>
    <w:basedOn w:val="976"/>
    <w:qFormat/>
    <w:pPr>
      <w:ind w:firstLine="480"/>
      <w:jc w:val="left"/>
      <w:spacing w:line="360" w:lineRule="auto"/>
      <w:widowControl/>
    </w:pPr>
    <w:rPr>
      <w:rFonts w:ascii="宋体" w:hAnsi="宋体" w:eastAsia="宋体" w:cs="Times New Roman"/>
      <w:bCs/>
      <w:sz w:val="24"/>
      <w:szCs w:val="20"/>
    </w:rPr>
  </w:style>
  <w:style w:type="paragraph" w:styleId="1392" w:customStyle="1">
    <w:name w:val="Char Char110"/>
    <w:basedOn w:val="976"/>
    <w:qFormat/>
    <w:rPr>
      <w:rFonts w:ascii="Tahoma" w:hAnsi="Tahoma" w:eastAsia="宋体" w:cs="Tahoma"/>
      <w:sz w:val="24"/>
      <w:szCs w:val="20"/>
    </w:rPr>
  </w:style>
  <w:style w:type="paragraph" w:styleId="1393" w:customStyle="1">
    <w:name w:val="xl55"/>
    <w:basedOn w:val="976"/>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1394" w:customStyle="1">
    <w:name w:val="正文2"/>
    <w:basedOn w:val="976"/>
    <w:qFormat/>
    <w:pPr>
      <w:ind w:firstLine="510"/>
      <w:spacing w:before="156" w:line="360" w:lineRule="auto"/>
    </w:pPr>
    <w:rPr>
      <w:rFonts w:ascii="Times New Roman" w:hAnsi="Times New Roman" w:eastAsia="宋体" w:cs="Times New Roman"/>
      <w:sz w:val="24"/>
      <w:szCs w:val="20"/>
    </w:rPr>
  </w:style>
  <w:style w:type="paragraph" w:styleId="1395" w:customStyle="1">
    <w:name w:val="标题2，章节第二层"/>
    <w:basedOn w:val="976"/>
    <w:next w:val="1215"/>
    <w:qFormat/>
    <w:p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paragraph" w:styleId="1396" w:customStyle="1">
    <w:name w:val="纯文本1"/>
    <w:basedOn w:val="976"/>
    <w:qFormat/>
    <w:rPr>
      <w:rFonts w:ascii="宋体" w:hAnsi="宋体" w:eastAsia="楷体_GB2312" w:cs="宋体"/>
      <w:sz w:val="28"/>
      <w:szCs w:val="20"/>
    </w:rPr>
  </w:style>
  <w:style w:type="paragraph" w:styleId="1397" w:customStyle="1">
    <w:name w:val="样式 首行缩进:  2 字符"/>
    <w:basedOn w:val="976"/>
    <w:qFormat/>
    <w:pPr>
      <w:ind w:firstLine="480"/>
      <w:spacing w:line="360" w:lineRule="auto"/>
    </w:pPr>
    <w:rPr>
      <w:rFonts w:ascii="Times New Roman" w:hAnsi="Times New Roman" w:eastAsia="宋体" w:cs="宋体"/>
      <w:sz w:val="24"/>
      <w:szCs w:val="20"/>
    </w:rPr>
  </w:style>
  <w:style w:type="paragraph" w:styleId="1398" w:customStyle="1">
    <w:name w:val="a"/>
    <w:basedOn w:val="976"/>
    <w:qFormat/>
    <w:pPr>
      <w:spacing w:before="100" w:beforeAutospacing="1" w:after="100" w:afterAutospacing="1"/>
      <w:widowControl/>
    </w:pPr>
    <w:rPr>
      <w:rFonts w:ascii="宋体" w:hAnsi="宋体" w:eastAsia="宋体" w:cs="宋体"/>
      <w:sz w:val="24"/>
      <w:szCs w:val="24"/>
    </w:rPr>
  </w:style>
  <w:style w:type="paragraph" w:styleId="1399" w:customStyle="1">
    <w:name w:val="xl37"/>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1400" w:customStyle="1">
    <w:name w:val="正文 + Arial Char"/>
    <w:basedOn w:val="976"/>
    <w:qFormat/>
    <w:pPr>
      <w:ind w:left="315" w:hanging="315"/>
      <w:spacing w:line="300" w:lineRule="auto"/>
      <w:widowControl/>
      <w:tabs>
        <w:tab w:val="left" w:pos="315" w:leader="none"/>
      </w:tabs>
    </w:pPr>
    <w:rPr>
      <w:rFonts w:ascii="Arial" w:hAnsi="Arial" w:eastAsia="宋体" w:cs="Arial"/>
      <w:b/>
      <w:color w:val="000000"/>
      <w:szCs w:val="20"/>
    </w:rPr>
  </w:style>
  <w:style w:type="paragraph" w:styleId="1401" w:customStyle="1">
    <w:name w:val="丁华标题2"/>
    <w:basedOn w:val="978"/>
    <w:next w:val="1402"/>
    <w:qFormat/>
    <w:pPr>
      <w:ind w:left="567" w:hanging="567"/>
      <w:jc w:val="left"/>
      <w:spacing w:before="120" w:after="120"/>
      <w:tabs>
        <w:tab w:val="left" w:pos="567" w:leader="none"/>
      </w:tabs>
    </w:pPr>
    <w:rPr>
      <w:color w:val="000000"/>
      <w:sz w:val="28"/>
      <w:szCs w:val="20"/>
    </w:rPr>
  </w:style>
  <w:style w:type="paragraph" w:styleId="1402" w:customStyle="1">
    <w:name w:val="丁华正文"/>
    <w:basedOn w:val="1024"/>
    <w:qFormat/>
    <w:pPr>
      <w:ind w:left="0" w:firstLine="510"/>
      <w:spacing w:before="0" w:after="0" w:line="360" w:lineRule="auto"/>
    </w:pPr>
    <w:rPr>
      <w:rFonts w:ascii="宋体" w:hAnsi="Arial"/>
      <w:bCs w:val="0"/>
      <w:color w:val="000000"/>
      <w:szCs w:val="16"/>
    </w:rPr>
  </w:style>
  <w:style w:type="paragraph" w:styleId="1403" w:customStyle="1">
    <w:name w:val="font8"/>
    <w:basedOn w:val="976"/>
    <w:qFormat/>
    <w:pPr>
      <w:jc w:val="left"/>
      <w:spacing w:before="100" w:beforeAutospacing="1" w:after="100" w:afterAutospacing="1"/>
      <w:widowControl/>
    </w:pPr>
    <w:rPr>
      <w:rFonts w:ascii="宋体" w:hAnsi="宋体" w:eastAsia="宋体" w:cs="宋体"/>
      <w:b/>
      <w:bCs/>
      <w:i/>
      <w:iCs/>
      <w:sz w:val="20"/>
      <w:szCs w:val="20"/>
    </w:rPr>
  </w:style>
  <w:style w:type="paragraph" w:styleId="1404" w:customStyle="1">
    <w:name w:val="标题5，章节第五层"/>
    <w:basedOn w:val="976"/>
    <w:next w:val="976"/>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405" w:customStyle="1">
    <w:name w:val="1"/>
    <w:basedOn w:val="976"/>
    <w:next w:val="1028"/>
    <w:qFormat/>
    <w:pPr>
      <w:spacing w:line="360" w:lineRule="auto"/>
    </w:pPr>
    <w:rPr>
      <w:rFonts w:ascii="Times New Roman" w:hAnsi="Times New Roman" w:eastAsia="仿宋_GB2312" w:cs="Times New Roman"/>
      <w:sz w:val="24"/>
      <w:szCs w:val="24"/>
    </w:rPr>
  </w:style>
  <w:style w:type="paragraph" w:styleId="1406" w:customStyle="1">
    <w:name w:val="xl61"/>
    <w:basedOn w:val="976"/>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407" w:customStyle="1">
    <w:name w:val="Char"/>
    <w:basedOn w:val="976"/>
    <w:qFormat/>
    <w:pPr>
      <w:spacing w:line="360" w:lineRule="auto"/>
    </w:pPr>
    <w:rPr>
      <w:rFonts w:ascii="Tahoma" w:hAnsi="Tahoma" w:eastAsia="宋体" w:cs="Times New Roman"/>
      <w:sz w:val="24"/>
      <w:szCs w:val="20"/>
    </w:rPr>
  </w:style>
  <w:style w:type="paragraph" w:styleId="1408" w:customStyle="1">
    <w:name w:val="xl60"/>
    <w:basedOn w:val="97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409" w:customStyle="1">
    <w:name w:val="正文 首行缩进:  2 字符 Char Char"/>
    <w:basedOn w:val="976"/>
    <w:qFormat/>
    <w:pPr>
      <w:ind w:firstLine="480"/>
      <w:spacing w:line="360" w:lineRule="auto"/>
    </w:pPr>
    <w:rPr>
      <w:rFonts w:ascii="楷体_GB2312" w:hAnsi="Times New Roman" w:eastAsia="楷体_GB2312" w:cs="Times New Roman"/>
      <w:bCs/>
      <w:sz w:val="24"/>
      <w:szCs w:val="24"/>
    </w:rPr>
  </w:style>
  <w:style w:type="paragraph" w:styleId="1410" w:customStyle="1">
    <w:name w:val="正文lzq"/>
    <w:basedOn w:val="976"/>
    <w:qFormat/>
    <w:pPr>
      <w:ind w:firstLine="480"/>
      <w:spacing w:line="360" w:lineRule="auto"/>
    </w:pPr>
    <w:rPr>
      <w:rFonts w:ascii="Times New Roman" w:hAnsi="Times New Roman" w:eastAsia="宋体" w:cs="Times New Roman"/>
      <w:sz w:val="24"/>
      <w:szCs w:val="20"/>
    </w:rPr>
  </w:style>
  <w:style w:type="paragraph" w:styleId="1411" w:customStyle="1">
    <w:name w:val="正文文本 21"/>
    <w:basedOn w:val="976"/>
    <w:qFormat/>
    <w:pPr>
      <w:ind w:left="720" w:hanging="720"/>
      <w:widowControl/>
    </w:pPr>
    <w:rPr>
      <w:rFonts w:ascii="Times New Roman" w:hAnsi="Times New Roman" w:eastAsia="宋体" w:cs="Times New Roman"/>
      <w:sz w:val="24"/>
      <w:szCs w:val="20"/>
      <w:lang w:val="en-GB"/>
    </w:rPr>
  </w:style>
  <w:style w:type="paragraph" w:styleId="1412" w:customStyle="1">
    <w:name w:val="符号与编号 Char Char"/>
    <w:basedOn w:val="976"/>
    <w:qFormat/>
    <w:pPr>
      <w:ind w:left="839" w:hanging="419"/>
      <w:spacing w:line="400" w:lineRule="atLeast"/>
      <w:tabs>
        <w:tab w:val="left" w:pos="840" w:leader="none"/>
      </w:tabs>
    </w:pPr>
    <w:rPr>
      <w:rFonts w:ascii="Times New Roman" w:hAnsi="Times New Roman" w:eastAsia="宋体" w:cs="Times New Roman"/>
      <w:sz w:val="24"/>
      <w:szCs w:val="24"/>
    </w:rPr>
  </w:style>
  <w:style w:type="paragraph" w:styleId="1413" w:customStyle="1">
    <w:name w:val="xl63"/>
    <w:basedOn w:val="976"/>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1414" w:customStyle="1">
    <w:name w:val="标题4，章节第四层"/>
    <w:basedOn w:val="976"/>
    <w:next w:val="976"/>
    <w:qFormat/>
    <w:pPr>
      <w:spacing w:line="360" w:lineRule="auto"/>
      <w:tabs>
        <w:tab w:val="left" w:pos="0" w:leader="none"/>
      </w:tabs>
      <w:outlineLvl w:val="3"/>
    </w:pPr>
    <w:rPr>
      <w:rFonts w:ascii="宋体" w:hAnsi="宋体" w:eastAsia="宋体" w:cs="Times New Roman"/>
      <w:b/>
      <w:sz w:val="24"/>
      <w:szCs w:val="24"/>
    </w:rPr>
  </w:style>
  <w:style w:type="paragraph" w:styleId="1415" w:customStyle="1">
    <w:name w:val="普通 (Web)"/>
    <w:basedOn w:val="976"/>
    <w:qFormat/>
    <w:pPr>
      <w:jc w:val="left"/>
      <w:spacing w:before="100" w:beforeAutospacing="1" w:after="100" w:afterAutospacing="1"/>
      <w:widowControl/>
    </w:pPr>
    <w:rPr>
      <w:rFonts w:ascii="宋体" w:hAnsi="宋体" w:eastAsia="宋体" w:cs="Times New Roman"/>
      <w:sz w:val="24"/>
      <w:szCs w:val="24"/>
    </w:rPr>
  </w:style>
  <w:style w:type="paragraph" w:styleId="1416" w:customStyle="1">
    <w:name w:val="表格内容"/>
    <w:basedOn w:val="976"/>
    <w:qFormat/>
    <w:pPr>
      <w:jc w:val="center"/>
      <w:spacing w:before="60" w:line="300" w:lineRule="auto"/>
      <w:widowControl/>
    </w:pPr>
    <w:rPr>
      <w:rFonts w:ascii="Times New Roman" w:hAnsi="Times New Roman" w:eastAsia="宋体" w:cs="Times New Roman"/>
      <w:szCs w:val="20"/>
    </w:rPr>
  </w:style>
  <w:style w:type="paragraph" w:styleId="1417" w:customStyle="1">
    <w:name w:val="Char1"/>
    <w:basedOn w:val="976"/>
    <w:qFormat/>
    <w:rPr>
      <w:rFonts w:ascii="仿宋_GB2312" w:hAnsi="宋体" w:eastAsia="仿宋_GB2312" w:cs="宋体"/>
      <w:b/>
      <w:sz w:val="32"/>
      <w:szCs w:val="32"/>
    </w:rPr>
  </w:style>
  <w:style w:type="character" w:styleId="1418" w:customStyle="1">
    <w:name w:val="MSG_EN_FONT_STYLE_NAME_TEMPLATE_ROLE_NUMBER MSG_EN_FONT_STYLE_NAME_BY_ROLE_TEXT 2_"/>
    <w:link w:val="1419"/>
    <w:uiPriority w:val="99"/>
    <w:unhideWhenUsed/>
    <w:qFormat/>
    <w:rPr>
      <w:rFonts w:ascii="PMingLiU" w:hAnsi="PMingLiU" w:eastAsia="PMingLiU" w:cs="PMingLiU"/>
      <w:sz w:val="22"/>
      <w:shd w:val="clear" w:color="auto" w:fill="ffffff"/>
    </w:rPr>
  </w:style>
  <w:style w:type="paragraph" w:styleId="1419" w:customStyle="1">
    <w:name w:val="MSG_EN_FONT_STYLE_NAME_TEMPLATE_ROLE_NUMBER MSG_EN_FONT_STYLE_NAME_BY_ROLE_TEXT 2"/>
    <w:basedOn w:val="976"/>
    <w:link w:val="1418"/>
    <w:uiPriority w:val="99"/>
    <w:unhideWhenUsed/>
    <w:qFormat/>
    <w:pPr>
      <w:jc w:val="center"/>
      <w:spacing w:before="60" w:after="5940" w:line="220" w:lineRule="exact"/>
      <w:shd w:val="clear" w:color="auto" w:fill="ffffff"/>
    </w:pPr>
    <w:rPr>
      <w:rFonts w:ascii="PMingLiU" w:hAnsi="PMingLiU" w:eastAsia="PMingLiU" w:cs="PMingLiU"/>
      <w:sz w:val="22"/>
    </w:rPr>
  </w:style>
  <w:style w:type="paragraph" w:styleId="1420" w:customStyle="1">
    <w:name w:val="列出段落4"/>
    <w:basedOn w:val="976"/>
    <w:qFormat/>
    <w:pPr>
      <w:ind w:firstLine="420"/>
    </w:pPr>
    <w:rPr>
      <w:rFonts w:ascii="Calibri" w:hAnsi="Calibri" w:eastAsia="Times New Roman" w:cs="Times New Roman"/>
      <w:sz w:val="20"/>
      <w:szCs w:val="20"/>
    </w:rPr>
  </w:style>
  <w:style w:type="paragraph" w:styleId="1421">
    <w:name w:val="List Paragraph"/>
    <w:basedOn w:val="976"/>
    <w:uiPriority w:val="1"/>
    <w:qFormat/>
    <w:pPr>
      <w:ind w:firstLine="420"/>
    </w:pPr>
    <w:rPr>
      <w:rFonts w:ascii="Times New Roman" w:hAnsi="Times New Roman" w:eastAsia="宋体" w:cs="Times New Roman"/>
      <w:szCs w:val="24"/>
    </w:rPr>
  </w:style>
  <w:style w:type="character" w:styleId="1422" w:customStyle="1">
    <w:name w:val="MSG_EN_FONT_STYLE_NAME_TEMPLATE_ROLE_NUMBER MSG_EN_FONT_STYLE_NAME_BY_ROLE_TEXT 9_"/>
    <w:link w:val="1423"/>
    <w:uiPriority w:val="99"/>
    <w:unhideWhenUsed/>
    <w:qFormat/>
    <w:rPr>
      <w:sz w:val="17"/>
      <w:szCs w:val="17"/>
      <w:shd w:val="clear" w:color="auto" w:fill="ffffff"/>
    </w:rPr>
  </w:style>
  <w:style w:type="paragraph" w:styleId="1423" w:customStyle="1">
    <w:name w:val="MSG_EN_FONT_STYLE_NAME_TEMPLATE_ROLE_NUMBER MSG_EN_FONT_STYLE_NAME_BY_ROLE_TEXT 9"/>
    <w:basedOn w:val="976"/>
    <w:link w:val="1422"/>
    <w:uiPriority w:val="99"/>
    <w:unhideWhenUsed/>
    <w:qFormat/>
    <w:pPr>
      <w:jc w:val="center"/>
      <w:spacing w:line="188" w:lineRule="exact"/>
      <w:shd w:val="clear" w:color="auto" w:fill="ffffff"/>
    </w:pPr>
    <w:rPr>
      <w:sz w:val="17"/>
      <w:szCs w:val="17"/>
    </w:rPr>
  </w:style>
  <w:style w:type="character" w:styleId="1424" w:customStyle="1">
    <w:name w:val="MSG_EN_FONT_STYLE_NAME_TEMPLATE_ROLE_NUMBER MSG_EN_FONT_STYLE_NAME_BY_ROLE_TEXT 3 + MSG_EN_FONT_STYLE_MODIFER_NAME PMingLiU"/>
    <w:uiPriority w:val="99"/>
    <w:unhideWhenUsed/>
    <w:qFormat/>
    <w:rPr>
      <w:rFonts w:ascii="PMingLiU" w:hAnsi="PMingLiU" w:eastAsia="PMingLiU" w:cs="PMingLiU"/>
      <w:spacing w:val="40"/>
      <w:sz w:val="48"/>
      <w:szCs w:val="48"/>
      <w:shd w:val="clear" w:color="auto" w:fill="ffffff"/>
      <w:lang w:eastAsia="en-US"/>
    </w:rPr>
  </w:style>
  <w:style w:type="character" w:styleId="1425" w:customStyle="1">
    <w:name w:val="MSG_EN_FONT_STYLE_NAME_TEMPLATE_ROLE_NUMBER MSG_EN_FONT_STYLE_NAME_BY_ROLE_TEXT 3_"/>
    <w:link w:val="1426"/>
    <w:uiPriority w:val="99"/>
    <w:unhideWhenUsed/>
    <w:qFormat/>
    <w:rPr>
      <w:rFonts w:eastAsia="Times New Roman"/>
      <w:sz w:val="52"/>
      <w:szCs w:val="52"/>
      <w:shd w:val="clear" w:color="auto" w:fill="ffffff"/>
      <w:lang w:eastAsia="en-US"/>
    </w:rPr>
  </w:style>
  <w:style w:type="paragraph" w:styleId="1426" w:customStyle="1">
    <w:name w:val="MSG_EN_FONT_STYLE_NAME_TEMPLATE_ROLE_NUMBER MSG_EN_FONT_STYLE_NAME_BY_ROLE_TEXT 3"/>
    <w:basedOn w:val="976"/>
    <w:link w:val="1425"/>
    <w:uiPriority w:val="99"/>
    <w:unhideWhenUsed/>
    <w:qFormat/>
    <w:pPr>
      <w:jc w:val="left"/>
      <w:spacing w:line="979" w:lineRule="exact"/>
      <w:shd w:val="clear" w:color="auto" w:fill="ffffff"/>
    </w:pPr>
    <w:rPr>
      <w:rFonts w:eastAsia="Times New Roman"/>
      <w:sz w:val="52"/>
      <w:szCs w:val="52"/>
      <w:lang w:eastAsia="en-US"/>
    </w:rPr>
  </w:style>
  <w:style w:type="character" w:styleId="1427" w:customStyle="1">
    <w:name w:val="MSG_EN_FONT_STYLE_NAME_TEMPLATE_ROLE_NUMBER MSG_EN_FONT_STYLE_NAME_BY_ROLE_TEXT 6 + MSG_EN_FONT_STYLE_MODIFER_NAME PMingLiU"/>
    <w:uiPriority w:val="99"/>
    <w:unhideWhenUsed/>
    <w:qFormat/>
    <w:rPr>
      <w:rFonts w:ascii="PMingLiU" w:hAnsi="PMingLiU" w:eastAsia="PMingLiU" w:cs="PMingLiU"/>
      <w:spacing w:val="30"/>
      <w:sz w:val="28"/>
      <w:szCs w:val="28"/>
      <w:shd w:val="clear" w:color="auto" w:fill="ffffff"/>
      <w:lang w:eastAsia="en-US"/>
    </w:rPr>
  </w:style>
  <w:style w:type="character" w:styleId="1428" w:customStyle="1">
    <w:name w:val="MSG_EN_FONT_STYLE_NAME_TEMPLATE_ROLE_NUMBER MSG_EN_FONT_STYLE_NAME_BY_ROLE_TEXT 6_"/>
    <w:link w:val="1429"/>
    <w:uiPriority w:val="99"/>
    <w:unhideWhenUsed/>
    <w:qFormat/>
    <w:rPr>
      <w:rFonts w:eastAsia="Times New Roman"/>
      <w:b/>
      <w:bCs/>
      <w:sz w:val="32"/>
      <w:szCs w:val="32"/>
      <w:shd w:val="clear" w:color="auto" w:fill="ffffff"/>
      <w:lang w:eastAsia="en-US"/>
    </w:rPr>
  </w:style>
  <w:style w:type="paragraph" w:styleId="1429" w:customStyle="1">
    <w:name w:val="MSG_EN_FONT_STYLE_NAME_TEMPLATE_ROLE_NUMBER MSG_EN_FONT_STYLE_NAME_BY_ROLE_TEXT 6"/>
    <w:basedOn w:val="976"/>
    <w:link w:val="1428"/>
    <w:uiPriority w:val="99"/>
    <w:unhideWhenUsed/>
    <w:qFormat/>
    <w:pPr>
      <w:jc w:val="center"/>
      <w:spacing w:line="658" w:lineRule="exact"/>
      <w:shd w:val="clear" w:color="auto" w:fill="ffffff"/>
    </w:pPr>
    <w:rPr>
      <w:rFonts w:eastAsia="Times New Roman"/>
      <w:b/>
      <w:bCs/>
      <w:sz w:val="32"/>
      <w:szCs w:val="32"/>
      <w:lang w:eastAsia="en-US"/>
    </w:rPr>
  </w:style>
  <w:style w:type="character" w:styleId="1430" w:customStyle="1">
    <w:name w:val="MSG_EN_FONT_STYLE_NAME_TEMPLATE_ROLE_NUMBER MSG_EN_FONT_STYLE_NAME_BY_ROLE_TEXT 7 + MSG_EN_FONT_STYLE_MODIFER_NAME SimSun"/>
    <w:uiPriority w:val="99"/>
    <w:unhideWhenUsed/>
    <w:qFormat/>
    <w:rPr>
      <w:rFonts w:ascii="宋体" w:hAnsi="Times New Roman" w:cs="宋体"/>
      <w:color w:val="000000"/>
      <w:sz w:val="24"/>
      <w:szCs w:val="24"/>
      <w:shd w:val="clear" w:color="auto" w:fill="ffffff"/>
      <w:lang w:val="zh-CN"/>
    </w:rPr>
  </w:style>
  <w:style w:type="character" w:styleId="1431" w:customStyle="1">
    <w:name w:val="MSG_EN_FONT_STYLE_NAME_TEMPLATE_ROLE_NUMBER MSG_EN_FONT_STYLE_NAME_BY_ROLE_TEXT 7_"/>
    <w:link w:val="1432"/>
    <w:uiPriority w:val="99"/>
    <w:unhideWhenUsed/>
    <w:qFormat/>
    <w:rPr>
      <w:rFonts w:ascii="Times New Roman" w:hAnsi="Times New Roman" w:cs="宋体"/>
      <w:color w:val="000000"/>
      <w:sz w:val="24"/>
      <w:szCs w:val="24"/>
      <w:shd w:val="clear" w:color="auto" w:fill="ffffff"/>
      <w:lang w:val="zh-CN"/>
    </w:rPr>
  </w:style>
  <w:style w:type="paragraph" w:styleId="1432" w:customStyle="1">
    <w:name w:val="MSG_EN_FONT_STYLE_NAME_TEMPLATE_ROLE_NUMBER MSG_EN_FONT_STYLE_NAME_BY_ROLE_TEXT 7"/>
    <w:basedOn w:val="976"/>
    <w:link w:val="1431"/>
    <w:uiPriority w:val="99"/>
    <w:unhideWhenUsed/>
    <w:qFormat/>
    <w:pPr>
      <w:jc w:val="left"/>
      <w:spacing w:before="420" w:after="420" w:line="480" w:lineRule="exact"/>
      <w:shd w:val="clear" w:color="auto" w:fill="ffffff"/>
    </w:pPr>
    <w:rPr>
      <w:rFonts w:ascii="Times New Roman" w:hAnsi="Times New Roman" w:cs="宋体"/>
      <w:color w:val="000000"/>
      <w:sz w:val="24"/>
      <w:szCs w:val="24"/>
      <w:lang w:val="zh-CN"/>
    </w:rPr>
  </w:style>
  <w:style w:type="character" w:styleId="1433" w:customStyle="1">
    <w:name w:val="MSG_EN_FONT_STYLE_NAME_TEMPLATE_ROLE_NUMBER MSG_EN_FONT_STYLE_NAME_BY_ROLE_TEXT 4_"/>
    <w:link w:val="1434"/>
    <w:uiPriority w:val="99"/>
    <w:unhideWhenUsed/>
    <w:qFormat/>
    <w:rPr>
      <w:rFonts w:ascii="PMingLiU" w:hAnsi="PMingLiU" w:eastAsia="PMingLiU" w:cs="PMingLiU"/>
      <w:spacing w:val="90"/>
      <w:sz w:val="30"/>
      <w:szCs w:val="30"/>
      <w:shd w:val="clear" w:color="auto" w:fill="ffffff"/>
    </w:rPr>
  </w:style>
  <w:style w:type="paragraph" w:styleId="1434" w:customStyle="1">
    <w:name w:val="MSG_EN_FONT_STYLE_NAME_TEMPLATE_ROLE_NUMBER MSG_EN_FONT_STYLE_NAME_BY_ROLE_TEXT 4"/>
    <w:basedOn w:val="976"/>
    <w:link w:val="1433"/>
    <w:uiPriority w:val="99"/>
    <w:unhideWhenUsed/>
    <w:qFormat/>
    <w:pPr>
      <w:ind w:hanging="380"/>
      <w:jc w:val="left"/>
      <w:spacing w:before="5940" w:line="629" w:lineRule="exact"/>
      <w:shd w:val="clear" w:color="auto" w:fill="ffffff"/>
    </w:pPr>
    <w:rPr>
      <w:rFonts w:ascii="PMingLiU" w:hAnsi="PMingLiU" w:eastAsia="PMingLiU" w:cs="PMingLiU"/>
      <w:spacing w:val="90"/>
      <w:sz w:val="30"/>
      <w:szCs w:val="30"/>
    </w:rPr>
  </w:style>
  <w:style w:type="character" w:styleId="1435" w:customStyle="1">
    <w:name w:val="MSG_EN_FONT_STYLE_NAME_TEMPLATE_ROLE_NUMBER MSG_EN_FONT_STYLE_NAME_BY_ROLE_TEXT 12_"/>
    <w:link w:val="1436"/>
    <w:uiPriority w:val="99"/>
    <w:unhideWhenUsed/>
    <w:qFormat/>
    <w:rPr>
      <w:sz w:val="17"/>
      <w:szCs w:val="17"/>
      <w:shd w:val="clear" w:color="auto" w:fill="ffffff"/>
    </w:rPr>
  </w:style>
  <w:style w:type="paragraph" w:styleId="1436" w:customStyle="1">
    <w:name w:val="MSG_EN_FONT_STYLE_NAME_TEMPLATE_ROLE_NUMBER MSG_EN_FONT_STYLE_NAME_BY_ROLE_TEXT 12"/>
    <w:basedOn w:val="976"/>
    <w:link w:val="1435"/>
    <w:uiPriority w:val="99"/>
    <w:unhideWhenUsed/>
    <w:qFormat/>
    <w:pPr>
      <w:jc w:val="center"/>
      <w:spacing w:line="188" w:lineRule="exact"/>
      <w:shd w:val="clear" w:color="auto" w:fill="ffffff"/>
    </w:pPr>
    <w:rPr>
      <w:sz w:val="17"/>
      <w:szCs w:val="17"/>
    </w:rPr>
  </w:style>
  <w:style w:type="character" w:styleId="1437" w:customStyle="1">
    <w:name w:val="MSG_EN_FONT_STYLE_NAME_TEMPLATE_ROLE_NUMBER MSG_EN_FONT_STYLE_NAME_BY_ROLE_TEXT 5_"/>
    <w:link w:val="1438"/>
    <w:uiPriority w:val="99"/>
    <w:unhideWhenUsed/>
    <w:qFormat/>
    <w:rPr>
      <w:b/>
      <w:bCs/>
      <w:sz w:val="30"/>
      <w:szCs w:val="30"/>
      <w:shd w:val="clear" w:color="auto" w:fill="ffffff"/>
    </w:rPr>
  </w:style>
  <w:style w:type="paragraph" w:styleId="1438" w:customStyle="1">
    <w:name w:val="MSG_EN_FONT_STYLE_NAME_TEMPLATE_ROLE_NUMBER MSG_EN_FONT_STYLE_NAME_BY_ROLE_TEXT 5"/>
    <w:basedOn w:val="976"/>
    <w:link w:val="1437"/>
    <w:uiPriority w:val="99"/>
    <w:unhideWhenUsed/>
    <w:qFormat/>
    <w:pPr>
      <w:jc w:val="center"/>
      <w:spacing w:line="629" w:lineRule="exact"/>
      <w:shd w:val="clear" w:color="auto" w:fill="ffffff"/>
    </w:pPr>
    <w:rPr>
      <w:b/>
      <w:bCs/>
      <w:sz w:val="30"/>
      <w:szCs w:val="30"/>
    </w:rPr>
  </w:style>
  <w:style w:type="character" w:styleId="1439" w:customStyle="1">
    <w:name w:val="MSG_EN_FONT_STYLE_NAME_TEMPLATE_ROLE_NUMBER MSG_EN_FONT_STYLE_NAME_BY_ROLE_TEXT 8 + MSG_EN_FONT_STYLE_MODIFER_SPACING 2"/>
    <w:uiPriority w:val="99"/>
    <w:unhideWhenUsed/>
    <w:qFormat/>
    <w:rPr>
      <w:rFonts w:ascii="PMingLiU" w:hAnsi="PMingLiU" w:eastAsia="PMingLiU" w:cs="PMingLiU"/>
      <w:spacing w:val="40"/>
      <w:sz w:val="28"/>
      <w:szCs w:val="28"/>
      <w:shd w:val="clear" w:color="auto" w:fill="ffffff"/>
    </w:rPr>
  </w:style>
  <w:style w:type="character" w:styleId="1440" w:customStyle="1">
    <w:name w:val="MSG_EN_FONT_STYLE_NAME_TEMPLATE_ROLE_NUMBER MSG_EN_FONT_STYLE_NAME_BY_ROLE_TEXT 8_"/>
    <w:link w:val="1441"/>
    <w:uiPriority w:val="99"/>
    <w:unhideWhenUsed/>
    <w:qFormat/>
    <w:rPr>
      <w:rFonts w:ascii="PMingLiU" w:hAnsi="PMingLiU" w:eastAsia="PMingLiU" w:cs="PMingLiU"/>
      <w:spacing w:val="30"/>
      <w:sz w:val="28"/>
      <w:szCs w:val="28"/>
      <w:shd w:val="clear" w:color="auto" w:fill="ffffff"/>
    </w:rPr>
  </w:style>
  <w:style w:type="paragraph" w:styleId="1441" w:customStyle="1">
    <w:name w:val="MSG_EN_FONT_STYLE_NAME_TEMPLATE_ROLE_NUMBER MSG_EN_FONT_STYLE_NAME_BY_ROLE_TEXT 8"/>
    <w:basedOn w:val="976"/>
    <w:link w:val="1440"/>
    <w:uiPriority w:val="99"/>
    <w:unhideWhenUsed/>
    <w:qFormat/>
    <w:pPr>
      <w:jc w:val="center"/>
      <w:spacing w:before="680" w:after="560" w:line="280" w:lineRule="exact"/>
      <w:shd w:val="clear" w:color="auto" w:fill="ffffff"/>
    </w:pPr>
    <w:rPr>
      <w:rFonts w:ascii="PMingLiU" w:hAnsi="PMingLiU" w:eastAsia="PMingLiU" w:cs="PMingLiU"/>
      <w:spacing w:val="30"/>
      <w:sz w:val="28"/>
      <w:szCs w:val="28"/>
    </w:rPr>
  </w:style>
  <w:style w:type="character" w:styleId="1442" w:customStyle="1">
    <w:name w:val="MSG_EN_FONT_STYLE_NAME_TEMPLATE_ROLE_LEVEL MSG_EN_FONT_STYLE_NAME_BY_ROLE_HEADING 2_"/>
    <w:link w:val="1443"/>
    <w:uiPriority w:val="99"/>
    <w:unhideWhenUsed/>
    <w:qFormat/>
    <w:rPr>
      <w:rFonts w:ascii="PMingLiU" w:hAnsi="PMingLiU" w:eastAsia="PMingLiU" w:cs="PMingLiU"/>
      <w:sz w:val="32"/>
      <w:szCs w:val="32"/>
      <w:shd w:val="clear" w:color="auto" w:fill="ffffff"/>
    </w:rPr>
  </w:style>
  <w:style w:type="paragraph" w:styleId="1443" w:customStyle="1">
    <w:name w:val="MSG_EN_FONT_STYLE_NAME_TEMPLATE_ROLE_LEVEL MSG_EN_FONT_STYLE_NAME_BY_ROLE_HEADING 2"/>
    <w:basedOn w:val="976"/>
    <w:link w:val="1442"/>
    <w:uiPriority w:val="99"/>
    <w:unhideWhenUsed/>
    <w:qFormat/>
    <w:pPr>
      <w:jc w:val="center"/>
      <w:spacing w:after="420" w:line="658" w:lineRule="exact"/>
      <w:shd w:val="clear" w:color="auto" w:fill="ffffff"/>
      <w:outlineLvl w:val="1"/>
    </w:pPr>
    <w:rPr>
      <w:rFonts w:ascii="PMingLiU" w:hAnsi="PMingLiU" w:eastAsia="PMingLiU" w:cs="PMingLiU"/>
      <w:sz w:val="32"/>
      <w:szCs w:val="32"/>
    </w:rPr>
  </w:style>
  <w:style w:type="character" w:styleId="1444" w:customStyle="1">
    <w:name w:val="MSG_EN_FONT_STYLE_NAME_TEMPLATE_ROLE MSG_EN_FONT_STYLE_NAME_BY_ROLE_RUNNING_TITLE_"/>
    <w:link w:val="1445"/>
    <w:uiPriority w:val="99"/>
    <w:unhideWhenUsed/>
    <w:qFormat/>
    <w:rPr>
      <w:sz w:val="17"/>
      <w:szCs w:val="17"/>
      <w:shd w:val="clear" w:color="auto" w:fill="ffffff"/>
    </w:rPr>
  </w:style>
  <w:style w:type="paragraph" w:styleId="1445" w:customStyle="1">
    <w:name w:val="MSG_EN_FONT_STYLE_NAME_TEMPLATE_ROLE MSG_EN_FONT_STYLE_NAME_BY_ROLE_RUNNING_TITLE"/>
    <w:basedOn w:val="976"/>
    <w:link w:val="1444"/>
    <w:uiPriority w:val="99"/>
    <w:unhideWhenUsed/>
    <w:qFormat/>
    <w:pPr>
      <w:jc w:val="left"/>
      <w:spacing w:line="188" w:lineRule="exact"/>
      <w:shd w:val="clear" w:color="auto" w:fill="ffffff"/>
    </w:pPr>
    <w:rPr>
      <w:sz w:val="17"/>
      <w:szCs w:val="17"/>
    </w:rPr>
  </w:style>
  <w:style w:type="character" w:styleId="1446" w:customStyle="1">
    <w:name w:val="MSG_EN_FONT_STYLE_NAME_TEMPLATE_ROLE MSG_EN_FONT_STYLE_NAME_BY_ROLE_RUNNING_TITLE1"/>
    <w:uiPriority w:val="99"/>
    <w:unhideWhenUsed/>
    <w:qFormat/>
    <w:rPr>
      <w:sz w:val="17"/>
      <w:szCs w:val="17"/>
      <w:shd w:val="clear" w:color="auto" w:fill="ffffff"/>
    </w:rPr>
  </w:style>
  <w:style w:type="character" w:styleId="1447" w:customStyle="1">
    <w:name w:val="MSG_EN_FONT_STYLE_NAME_TEMPLATE_ROLE_LEVEL MSG_EN_FONT_STYLE_NAME_BY_ROLE_HEADING 1_"/>
    <w:link w:val="1448"/>
    <w:uiPriority w:val="99"/>
    <w:unhideWhenUsed/>
    <w:qFormat/>
    <w:rPr>
      <w:rFonts w:ascii="PMingLiU" w:hAnsi="PMingLiU" w:eastAsia="PMingLiU" w:cs="PMingLiU"/>
      <w:sz w:val="50"/>
      <w:szCs w:val="50"/>
      <w:shd w:val="clear" w:color="auto" w:fill="ffffff"/>
    </w:rPr>
  </w:style>
  <w:style w:type="paragraph" w:styleId="1448" w:customStyle="1">
    <w:name w:val="MSG_EN_FONT_STYLE_NAME_TEMPLATE_ROLE_LEVEL MSG_EN_FONT_STYLE_NAME_BY_ROLE_HEADING 1"/>
    <w:basedOn w:val="976"/>
    <w:link w:val="1447"/>
    <w:uiPriority w:val="99"/>
    <w:unhideWhenUsed/>
    <w:qFormat/>
    <w:pPr>
      <w:jc w:val="left"/>
      <w:spacing w:after="60" w:line="979" w:lineRule="exact"/>
      <w:shd w:val="clear" w:color="auto" w:fill="ffffff"/>
      <w:outlineLvl w:val="0"/>
    </w:pPr>
    <w:rPr>
      <w:rFonts w:ascii="PMingLiU" w:hAnsi="PMingLiU" w:eastAsia="PMingLiU" w:cs="PMingLiU"/>
      <w:sz w:val="50"/>
      <w:szCs w:val="50"/>
    </w:rPr>
  </w:style>
  <w:style w:type="character" w:styleId="1449" w:customStyle="1">
    <w:name w:val="MSG_EN_FONT_STYLE_NAME_TEMPLATE_ROLE_NUMBER MSG_EN_FONT_STYLE_NAME_BY_ROLE_TEXT 11_"/>
    <w:link w:val="1450"/>
    <w:uiPriority w:val="99"/>
    <w:unhideWhenUsed/>
    <w:qFormat/>
    <w:rPr>
      <w:sz w:val="17"/>
      <w:szCs w:val="17"/>
      <w:shd w:val="clear" w:color="auto" w:fill="ffffff"/>
    </w:rPr>
  </w:style>
  <w:style w:type="paragraph" w:styleId="1450" w:customStyle="1">
    <w:name w:val="MSG_EN_FONT_STYLE_NAME_TEMPLATE_ROLE_NUMBER MSG_EN_FONT_STYLE_NAME_BY_ROLE_TEXT 11"/>
    <w:basedOn w:val="976"/>
    <w:link w:val="1449"/>
    <w:uiPriority w:val="99"/>
    <w:unhideWhenUsed/>
    <w:qFormat/>
    <w:pPr>
      <w:jc w:val="center"/>
      <w:spacing w:line="188" w:lineRule="exact"/>
      <w:shd w:val="clear" w:color="auto" w:fill="ffffff"/>
    </w:pPr>
    <w:rPr>
      <w:sz w:val="17"/>
      <w:szCs w:val="17"/>
    </w:rPr>
  </w:style>
  <w:style w:type="character" w:styleId="1451" w:customStyle="1">
    <w:name w:val="MSG_EN_FONT_STYLE_NAME_TEMPLATE_ROLE_NUMBER MSG_EN_FONT_STYLE_NAME_BY_ROLE_TEXT 10_"/>
    <w:link w:val="1452"/>
    <w:uiPriority w:val="99"/>
    <w:unhideWhenUsed/>
    <w:qFormat/>
    <w:rPr>
      <w:sz w:val="17"/>
      <w:szCs w:val="17"/>
      <w:shd w:val="clear" w:color="auto" w:fill="ffffff"/>
    </w:rPr>
  </w:style>
  <w:style w:type="paragraph" w:styleId="1452" w:customStyle="1">
    <w:name w:val="MSG_EN_FONT_STYLE_NAME_TEMPLATE_ROLE_NUMBER MSG_EN_FONT_STYLE_NAME_BY_ROLE_TEXT 10"/>
    <w:basedOn w:val="976"/>
    <w:link w:val="1451"/>
    <w:uiPriority w:val="99"/>
    <w:unhideWhenUsed/>
    <w:qFormat/>
    <w:pPr>
      <w:jc w:val="center"/>
      <w:spacing w:line="188" w:lineRule="exact"/>
      <w:shd w:val="clear" w:color="auto" w:fill="ffffff"/>
    </w:pPr>
    <w:rPr>
      <w:sz w:val="17"/>
      <w:szCs w:val="17"/>
    </w:rPr>
  </w:style>
  <w:style w:type="character" w:styleId="1453" w:customStyle="1">
    <w:name w:val="MSG_EN_FONT_STYLE_NAME_TEMPLATE_ROLE_NUMBER MSG_EN_FONT_STYLE_NAME_BY_ROLE_TEXT 5 + MSG_EN_FONT_STYLE_MODIFER_NAME SimSun"/>
    <w:uiPriority w:val="99"/>
    <w:unhideWhenUsed/>
    <w:qFormat/>
    <w:rPr>
      <w:rFonts w:ascii="宋体" w:cs="宋体"/>
      <w:sz w:val="32"/>
      <w:szCs w:val="32"/>
      <w:shd w:val="clear" w:color="auto" w:fill="ffffff"/>
    </w:rPr>
  </w:style>
  <w:style w:type="character" w:styleId="1454" w:customStyle="1">
    <w:name w:val="MSG_EN_FONT_STYLE_NAME_TEMPLATE_ROLE_NUMBER MSG_EN_FONT_STYLE_NAME_BY_ROLE_TEXT 4 + MSG_EN_FONT_STYLE_MODIFER_NAME Times New Roman"/>
    <w:uiPriority w:val="99"/>
    <w:unhideWhenUsed/>
    <w:qFormat/>
    <w:rPr>
      <w:rFonts w:ascii="PMingLiU" w:hAnsi="PMingLiU" w:eastAsia="Times New Roman" w:cs="PMingLiU"/>
      <w:b/>
      <w:bCs/>
      <w:spacing w:val="90"/>
      <w:sz w:val="30"/>
      <w:szCs w:val="30"/>
      <w:shd w:val="clear" w:color="auto" w:fill="ffffff"/>
      <w:lang w:eastAsia="en-US"/>
    </w:rPr>
  </w:style>
  <w:style w:type="character" w:styleId="1455" w:customStyle="1">
    <w:name w:val="MSG_EN_FONT_STYLE_NAME_TEMPLATE_ROLE_NUMBER MSG_EN_FONT_STYLE_NAME_BY_ROLE_TEXT 7 + MSG_EN_FONT_STYLE_MODIFER_NAME PMingLiU"/>
    <w:uiPriority w:val="99"/>
    <w:unhideWhenUsed/>
    <w:qFormat/>
    <w:rPr>
      <w:rFonts w:ascii="PMingLiU" w:hAnsi="PMingLiU" w:eastAsia="PMingLiU" w:cs="PMingLiU"/>
      <w:color w:val="000000"/>
      <w:spacing w:val="120"/>
      <w:sz w:val="22"/>
      <w:szCs w:val="22"/>
      <w:shd w:val="clear" w:color="auto" w:fill="ffffff"/>
      <w:lang w:val="zh-CN"/>
    </w:rPr>
  </w:style>
  <w:style w:type="character" w:styleId="1456" w:customStyle="1">
    <w:name w:val="MSG_EN_FONT_STYLE_NAME_TEMPLATE_ROLE_NUMBER MSG_EN_FONT_STYLE_NAME_BY_ROLE_TEXT 4 + MSG_EN_FONT_STYLE_MODIFER_SPACING 6 Exact"/>
    <w:uiPriority w:val="99"/>
    <w:unhideWhenUsed/>
    <w:qFormat/>
    <w:rPr>
      <w:rFonts w:ascii="PMingLiU" w:hAnsi="PMingLiU" w:eastAsia="PMingLiU" w:cs="PMingLiU"/>
      <w:color w:val="000000"/>
      <w:spacing w:val="120"/>
      <w:sz w:val="30"/>
      <w:szCs w:val="30"/>
      <w:shd w:val="clear" w:color="auto" w:fill="ffffff"/>
    </w:rPr>
  </w:style>
  <w:style w:type="character" w:styleId="1457" w:customStyle="1">
    <w:name w:val="MSG_EN_FONT_STYLE_NAME_TEMPLATE_ROLE_NUMBER MSG_EN_FONT_STYLE_NAME_BY_ROLE_TEXT 4 + MSG_EN_FONT_STYLE_MODIFER_NAME SimSun"/>
    <w:uiPriority w:val="99"/>
    <w:unhideWhenUsed/>
    <w:qFormat/>
    <w:rPr>
      <w:rFonts w:ascii="宋体" w:hAnsi="PMingLiU" w:eastAsia="PMingLiU" w:cs="宋体"/>
      <w:b/>
      <w:bCs/>
      <w:spacing w:val="90"/>
      <w:sz w:val="32"/>
      <w:szCs w:val="32"/>
      <w:shd w:val="clear" w:color="auto" w:fill="ffffff"/>
    </w:rPr>
  </w:style>
  <w:style w:type="character" w:styleId="1458" w:customStyle="1">
    <w:name w:val="MSG_EN_FONT_STYLE_NAME_TEMPLATE_ROLE_NUMBER MSG_EN_FONT_STYLE_NAME_BY_ROLE_TEXT 5 + MSG_EN_FONT_STYLE_MODIFER_NAME PMingLiU"/>
    <w:uiPriority w:val="99"/>
    <w:unhideWhenUsed/>
    <w:qFormat/>
    <w:rPr>
      <w:rFonts w:ascii="PMingLiU" w:hAnsi="PMingLiU" w:eastAsia="PMingLiU" w:cs="PMingLiU"/>
      <w:sz w:val="30"/>
      <w:szCs w:val="30"/>
      <w:shd w:val="clear" w:color="auto" w:fill="ffffff"/>
    </w:rPr>
  </w:style>
  <w:style w:type="character" w:styleId="1459" w:customStyle="1">
    <w:name w:val="MSG_EN_FONT_STYLE_NAME_TEMPLATE_ROLE_NUMBER MSG_EN_FONT_STYLE_NAME_BY_ROLE_TEXT 2 + MSG_EN_FONT_STYLE_MODIFER_SIZE 4"/>
    <w:uiPriority w:val="99"/>
    <w:unhideWhenUsed/>
    <w:qFormat/>
    <w:rPr>
      <w:rFonts w:ascii="PMingLiU" w:hAnsi="PMingLiU" w:eastAsia="PMingLiU" w:cs="PMingLiU"/>
      <w:spacing w:val="30"/>
      <w:sz w:val="8"/>
      <w:szCs w:val="8"/>
      <w:shd w:val="clear" w:color="auto" w:fill="ffffff"/>
    </w:rPr>
  </w:style>
  <w:style w:type="character" w:styleId="1460" w:customStyle="1">
    <w:name w:val="MSG_EN_FONT_STYLE_NAME_TEMPLATE_ROLE_NUMBER MSG_EN_FONT_STYLE_NAME_BY_ROLE_TEXT 2 + MSG_EN_FONT_STYLE_MODIFER_NAME SimSun"/>
    <w:uiPriority w:val="99"/>
    <w:unhideWhenUsed/>
    <w:qFormat/>
    <w:rPr>
      <w:rFonts w:ascii="宋体" w:hAnsi="PMingLiU" w:eastAsia="PMingLiU" w:cs="宋体"/>
      <w:sz w:val="22"/>
      <w:szCs w:val="22"/>
      <w:shd w:val="clear" w:color="auto" w:fill="ffffff"/>
    </w:rPr>
  </w:style>
  <w:style w:type="character" w:styleId="1461" w:customStyle="1">
    <w:name w:val="日期 Char1"/>
    <w:qFormat/>
    <w:rPr>
      <w:rFonts w:cs="宋体"/>
      <w:color w:val="000000"/>
      <w:sz w:val="24"/>
      <w:szCs w:val="24"/>
      <w:lang w:val="zh-CN"/>
    </w:rPr>
  </w:style>
  <w:style w:type="character" w:styleId="1462" w:customStyle="1">
    <w:name w:val="MSG_EN_FONT_STYLE_NAME_TEMPLATE_ROLE_NUMBER MSG_EN_FONT_STYLE_NAME_BY_ROLE_TEXT 2 + MSG_EN_FONT_STYLE_MODIFER_SPACING 8"/>
    <w:uiPriority w:val="99"/>
    <w:unhideWhenUsed/>
    <w:qFormat/>
    <w:rPr>
      <w:rFonts w:ascii="PMingLiU" w:hAnsi="PMingLiU" w:eastAsia="PMingLiU" w:cs="PMingLiU"/>
      <w:spacing w:val="170"/>
      <w:sz w:val="22"/>
      <w:szCs w:val="22"/>
      <w:shd w:val="clear" w:color="auto" w:fill="ffffff"/>
    </w:rPr>
  </w:style>
  <w:style w:type="character" w:styleId="1463" w:customStyle="1">
    <w:name w:val="MSG_EN_FONT_STYLE_NAME_TEMPLATE_ROLE_NUMBER MSG_EN_FONT_STYLE_NAME_BY_ROLE_TEXT 2 + MSG_EN_FONT_STYLE_MODIFER_SPACING 6"/>
    <w:uiPriority w:val="99"/>
    <w:unhideWhenUsed/>
    <w:qFormat/>
    <w:rPr>
      <w:rFonts w:ascii="PMingLiU" w:hAnsi="PMingLiU" w:eastAsia="PMingLiU" w:cs="PMingLiU"/>
      <w:spacing w:val="120"/>
      <w:sz w:val="22"/>
      <w:szCs w:val="22"/>
      <w:shd w:val="clear" w:color="auto" w:fill="ffffff"/>
    </w:rPr>
  </w:style>
  <w:style w:type="character" w:styleId="1464" w:customStyle="1">
    <w:name w:val="MSG_EN_FONT_STYLE_NAME_TEMPLATE_ROLE_NUMBER MSG_EN_FONT_STYLE_NAME_BY_ROLE_TEXT 2 + MSG_EN_FONT_STYLE_MODIFER_NAME Times New Roman"/>
    <w:uiPriority w:val="99"/>
    <w:unhideWhenUsed/>
    <w:qFormat/>
    <w:rPr>
      <w:rFonts w:ascii="PMingLiU" w:hAnsi="PMingLiU" w:eastAsia="Times New Roman" w:cs="PMingLiU"/>
      <w:spacing w:val="10"/>
      <w:sz w:val="22"/>
      <w:szCs w:val="22"/>
      <w:shd w:val="clear" w:color="auto" w:fill="ffffff"/>
      <w:lang w:eastAsia="en-US"/>
    </w:rPr>
  </w:style>
  <w:style w:type="character" w:styleId="1465" w:customStyle="1">
    <w:name w:val="批注框文本 Char1"/>
    <w:qFormat/>
    <w:rPr>
      <w:rFonts w:cs="宋体"/>
      <w:color w:val="000000"/>
      <w:sz w:val="18"/>
      <w:szCs w:val="18"/>
      <w:lang w:val="zh-CN"/>
    </w:rPr>
  </w:style>
  <w:style w:type="character" w:styleId="1466" w:customStyle="1">
    <w:name w:val="MSG_EN_FONT_STYLE_NAME_TEMPLATE_ROLE_NUMBER MSG_EN_FONT_STYLE_NAME_BY_ROLE_TEXT 2 + MSG_EN_FONT_STYLE_MODIFER_NAME Times New Roman1"/>
    <w:uiPriority w:val="99"/>
    <w:unhideWhenUsed/>
    <w:qFormat/>
    <w:rPr>
      <w:rFonts w:ascii="PMingLiU" w:hAnsi="PMingLiU" w:eastAsia="Times New Roman" w:cs="PMingLiU"/>
      <w:sz w:val="22"/>
      <w:szCs w:val="22"/>
      <w:shd w:val="clear" w:color="auto" w:fill="ffffff"/>
      <w:lang w:eastAsia="en-US"/>
    </w:rPr>
  </w:style>
  <w:style w:type="character" w:styleId="1467" w:customStyle="1">
    <w:name w:val="MSG_EN_FONT_STYLE_NAME_TEMPLATE_ROLE_NUMBER MSG_EN_FONT_STYLE_NAME_BY_ROLE_TEXT 2 Exact"/>
    <w:uiPriority w:val="99"/>
    <w:unhideWhenUsed/>
    <w:qFormat/>
    <w:rPr>
      <w:rFonts w:ascii="PMingLiU" w:hAnsi="PMingLiU" w:eastAsia="PMingLiU" w:cs="PMingLiU"/>
      <w:sz w:val="22"/>
      <w:szCs w:val="22"/>
    </w:rPr>
  </w:style>
  <w:style w:type="character" w:styleId="1468" w:customStyle="1">
    <w:name w:val="MSG_EN_FONT_STYLE_NAME_TEMPLATE_ROLE_NUMBER MSG_EN_FONT_STYLE_NAME_BY_ROLE_TEXT 4 Exact"/>
    <w:uiPriority w:val="99"/>
    <w:unhideWhenUsed/>
    <w:qFormat/>
    <w:rPr>
      <w:rFonts w:ascii="PMingLiU" w:hAnsi="PMingLiU" w:eastAsia="PMingLiU" w:cs="PMingLiU"/>
      <w:spacing w:val="90"/>
      <w:sz w:val="30"/>
      <w:szCs w:val="30"/>
    </w:rPr>
  </w:style>
  <w:style w:type="character" w:styleId="1469" w:customStyle="1">
    <w:name w:val="MSG_EN_FONT_STYLE_NAME_TEMPLATE_ROLE_NUMBER MSG_EN_FONT_STYLE_NAME_BY_ROLE_TEXT 2 + MSG_EN_FONT_STYLE_MODIFER_SPACING 2"/>
    <w:uiPriority w:val="99"/>
    <w:unhideWhenUsed/>
    <w:qFormat/>
    <w:rPr>
      <w:rFonts w:ascii="PMingLiU" w:hAnsi="PMingLiU" w:eastAsia="PMingLiU" w:cs="PMingLiU"/>
      <w:spacing w:val="40"/>
      <w:sz w:val="22"/>
      <w:szCs w:val="22"/>
      <w:shd w:val="clear" w:color="auto" w:fill="ffffff"/>
    </w:rPr>
  </w:style>
  <w:style w:type="character" w:styleId="1470" w:customStyle="1">
    <w:name w:val="MSG_EN_FONT_STYLE_NAME_TEMPLATE_ROLE_NUMBER MSG_EN_FONT_STYLE_NAME_BY_ROLE_TEXT 2 + MSG_EN_FONT_STYLE_MODIFER_NAME Times New Roman2"/>
    <w:uiPriority w:val="99"/>
    <w:unhideWhenUsed/>
    <w:qFormat/>
    <w:rPr>
      <w:rFonts w:ascii="PMingLiU" w:hAnsi="PMingLiU" w:eastAsia="Times New Roman" w:cs="PMingLiU"/>
      <w:spacing w:val="30"/>
      <w:sz w:val="22"/>
      <w:szCs w:val="22"/>
      <w:shd w:val="clear" w:color="auto" w:fill="ffffff"/>
      <w:lang w:eastAsia="en-US"/>
    </w:rPr>
  </w:style>
  <w:style w:type="paragraph" w:styleId="1471" w:customStyle="1">
    <w:name w:val="修订1"/>
    <w:qFormat/>
    <w:rPr>
      <w:sz w:val="21"/>
      <w:szCs w:val="24"/>
    </w:rPr>
  </w:style>
  <w:style w:type="character" w:styleId="1472" w:customStyle="1">
    <w:name w:val="批注文字 字符"/>
    <w:uiPriority w:val="99"/>
    <w:semiHidden/>
    <w:qFormat/>
    <w:rPr>
      <w:rFonts w:ascii="Times New Roman" w:hAnsi="Times New Roman"/>
      <w:sz w:val="21"/>
    </w:rPr>
  </w:style>
  <w:style w:type="paragraph" w:styleId="1473" w:customStyle="1">
    <w:name w:val="n_p_lineheight"/>
    <w:basedOn w:val="976"/>
    <w:qFormat/>
    <w:pPr>
      <w:jc w:val="left"/>
      <w:widowControl/>
    </w:pPr>
    <w:rPr>
      <w:rFonts w:ascii="宋体" w:hAnsi="宋体" w:eastAsia="宋体" w:cs="宋体"/>
      <w:sz w:val="24"/>
      <w:szCs w:val="24"/>
    </w:rPr>
  </w:style>
  <w:style w:type="paragraph" w:styleId="1474" w:customStyle="1">
    <w:name w:val="reader-word-layer"/>
    <w:basedOn w:val="976"/>
    <w:qFormat/>
    <w:pPr>
      <w:jc w:val="left"/>
      <w:spacing w:before="100" w:beforeAutospacing="1" w:after="100" w:afterAutospacing="1"/>
      <w:widowControl/>
    </w:pPr>
    <w:rPr>
      <w:rFonts w:ascii="宋体" w:hAnsi="宋体" w:eastAsia="宋体" w:cs="宋体"/>
      <w:sz w:val="24"/>
      <w:szCs w:val="24"/>
    </w:rPr>
  </w:style>
  <w:style w:type="paragraph" w:styleId="1475" w:customStyle="1">
    <w:name w:val="样式 样式 样式 左侧:  2 字符1 + 首行缩进:  2 字符1 + 首行缩进:  2 字符"/>
    <w:basedOn w:val="976"/>
    <w:qFormat/>
    <w:pPr>
      <w:ind w:firstLine="480"/>
      <w:spacing w:before="60" w:after="120" w:line="440" w:lineRule="atLeast"/>
      <w:widowControl/>
    </w:pPr>
    <w:rPr>
      <w:rFonts w:ascii="Times New Roman" w:hAnsi="Times New Roman" w:eastAsia="宋体" w:cs="Times New Roman"/>
      <w:sz w:val="24"/>
    </w:rPr>
  </w:style>
  <w:style w:type="paragraph" w:styleId="1476" w:customStyle="1">
    <w:name w:val="一级目录"/>
    <w:next w:val="976"/>
    <w:uiPriority w:val="99"/>
    <w:qFormat/>
    <w:pPr>
      <w:jc w:val="center"/>
      <w:outlineLvl w:val="0"/>
    </w:pPr>
    <w:rPr>
      <w:rFonts w:ascii="黑体" w:eastAsia="黑体"/>
      <w:b/>
      <w:bCs/>
      <w:sz w:val="44"/>
      <w:szCs w:val="44"/>
    </w:rPr>
  </w:style>
  <w:style w:type="table" w:styleId="1477" w:customStyle="1">
    <w:name w:val="网格型1"/>
    <w:basedOn w:val="987"/>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78" w:customStyle="1">
    <w:name w:val="Table Paragraph"/>
    <w:basedOn w:val="976"/>
    <w:uiPriority w:val="99"/>
    <w:qFormat/>
    <w:pPr>
      <w:jc w:val="left"/>
    </w:pPr>
    <w:rPr>
      <w:rFonts w:ascii="宋体" w:hAnsi="宋体" w:eastAsia="宋体" w:cs="宋体"/>
      <w:sz w:val="22"/>
      <w:lang w:val="zh-CN" w:bidi="zh-CN"/>
    </w:rPr>
  </w:style>
  <w:style w:type="character" w:styleId="1479" w:customStyle="1">
    <w:name w:val="font161"/>
    <w:qFormat/>
    <w:rPr>
      <w:b/>
      <w:sz w:val="32"/>
    </w:rPr>
  </w:style>
  <w:style w:type="character" w:styleId="1480" w:customStyle="1">
    <w:name w:val="批注文字 Char1"/>
    <w:qFormat/>
    <w:rPr>
      <w:sz w:val="21"/>
    </w:rPr>
  </w:style>
  <w:style w:type="paragraph" w:styleId="1481" w:customStyle="1">
    <w:name w:val="6'"/>
    <w:basedOn w:val="976"/>
    <w:qFormat/>
    <w:pPr>
      <w:jc w:val="center"/>
      <w:spacing w:line="320" w:lineRule="exact"/>
    </w:pPr>
    <w:rPr>
      <w:rFonts w:ascii="Times New Roman" w:hAnsi="Times New Roman" w:eastAsia="宋体" w:cs="Times New Roman"/>
      <w:spacing w:val="20"/>
      <w:szCs w:val="20"/>
    </w:rPr>
  </w:style>
  <w:style w:type="paragraph" w:styleId="1482" w:customStyle="1">
    <w:name w:val="样式 标题 3 + (中文) 黑体 小四 非加粗 段前: 7.8 磅 段后: 0 磅 行距: 固定值 20 磅"/>
    <w:basedOn w:val="979"/>
    <w:qFormat/>
    <w:pPr>
      <w:spacing w:before="0" w:after="0" w:line="400" w:lineRule="exact"/>
    </w:pPr>
    <w:rPr>
      <w:rFonts w:eastAsia="黑体"/>
      <w:b w:val="0"/>
      <w:bCs w:val="0"/>
      <w:sz w:val="24"/>
      <w:szCs w:val="20"/>
    </w:rPr>
  </w:style>
  <w:style w:type="paragraph" w:styleId="1483" w:customStyle="1">
    <w:name w:val="样式 标题 1 + 黑体 三号 非加粗 居中 段前: 6 磅 段后: 6 磅 行距: 固定值 20 磅"/>
    <w:basedOn w:val="977"/>
    <w:qFormat/>
    <w:pPr>
      <w:jc w:val="center"/>
      <w:spacing w:before="120" w:after="120" w:line="400" w:lineRule="exact"/>
    </w:pPr>
    <w:rPr>
      <w:rFonts w:ascii="黑体" w:hAnsi="黑体" w:eastAsia="黑体"/>
      <w:b w:val="0"/>
      <w:bCs w:val="0"/>
      <w:sz w:val="32"/>
      <w:szCs w:val="20"/>
    </w:rPr>
  </w:style>
  <w:style w:type="paragraph" w:styleId="1484" w:customStyle="1">
    <w:name w:val="样式 标题 2 + Times New Roman 四号 非加粗 段前: 5 磅 段后: 0 磅 行距: 固定值 20..."/>
    <w:basedOn w:val="978"/>
    <w:qFormat/>
    <w:pPr>
      <w:spacing w:before="100" w:after="0" w:line="400" w:lineRule="exact"/>
    </w:pPr>
    <w:rPr>
      <w:rFonts w:ascii="Times New Roman" w:hAnsi="Times New Roman"/>
      <w:b w:val="0"/>
      <w:bCs w:val="0"/>
      <w:sz w:val="28"/>
      <w:szCs w:val="20"/>
    </w:rPr>
  </w:style>
  <w:style w:type="paragraph" w:styleId="1485" w:customStyle="1">
    <w:name w:val="Blockquote"/>
    <w:basedOn w:val="976"/>
    <w:uiPriority w:val="99"/>
    <w:qFormat/>
    <w:pPr>
      <w:ind w:left="360" w:right="360"/>
      <w:jc w:val="left"/>
      <w:spacing w:before="100" w:after="100"/>
    </w:pPr>
    <w:rPr>
      <w:rFonts w:ascii="Times New Roman" w:hAnsi="Times New Roman" w:eastAsia="宋体" w:cs="Times New Roman"/>
      <w:sz w:val="24"/>
      <w:szCs w:val="20"/>
    </w:rPr>
  </w:style>
  <w:style w:type="paragraph" w:styleId="1486" w:customStyle="1">
    <w:name w:val="表格文字"/>
    <w:basedOn w:val="976"/>
    <w:qFormat/>
    <w:pPr>
      <w:jc w:val="left"/>
      <w:spacing w:line="420" w:lineRule="atLeast"/>
    </w:pPr>
    <w:rPr>
      <w:rFonts w:ascii="Times New Roman" w:hAnsi="Times New Roman" w:eastAsia="宋体" w:cs="Times New Roman"/>
      <w:szCs w:val="20"/>
    </w:rPr>
  </w:style>
  <w:style w:type="character" w:styleId="1487" w:customStyle="1">
    <w:name w:val="页眉 Char1"/>
    <w:uiPriority w:val="99"/>
    <w:semiHidden/>
    <w:qFormat/>
    <w:rPr>
      <w:rFonts w:ascii="Calibri" w:hAnsi="Calibri" w:eastAsia="宋体" w:cs="Times New Roman"/>
      <w:sz w:val="18"/>
      <w:szCs w:val="18"/>
    </w:rPr>
  </w:style>
  <w:style w:type="character" w:styleId="1488" w:customStyle="1">
    <w:name w:val="页脚 Char1"/>
    <w:uiPriority w:val="99"/>
    <w:semiHidden/>
    <w:qFormat/>
    <w:rPr>
      <w:rFonts w:ascii="Calibri" w:hAnsi="Calibri" w:eastAsia="宋体" w:cs="Times New Roman"/>
      <w:sz w:val="18"/>
      <w:szCs w:val="18"/>
    </w:rPr>
  </w:style>
  <w:style w:type="character" w:styleId="1489" w:customStyle="1">
    <w:name w:val="文档结构图 Char1"/>
    <w:qFormat/>
    <w:rPr>
      <w:rFonts w:ascii="宋体" w:hAnsi="Calibri" w:eastAsia="宋体" w:cs="Times New Roman"/>
      <w:sz w:val="18"/>
      <w:szCs w:val="18"/>
    </w:rPr>
  </w:style>
  <w:style w:type="character" w:styleId="1490" w:customStyle="1">
    <w:name w:val="标题4 Char Char"/>
    <w:link w:val="1491"/>
    <w:qFormat/>
    <w:rPr>
      <w:rFonts w:ascii="Arial" w:hAnsi="Arial"/>
      <w:b/>
      <w:bCs/>
      <w:sz w:val="24"/>
      <w:szCs w:val="32"/>
    </w:rPr>
  </w:style>
  <w:style w:type="paragraph" w:styleId="1491" w:customStyle="1">
    <w:name w:val="标题4"/>
    <w:basedOn w:val="978"/>
    <w:next w:val="1002"/>
    <w:link w:val="1490"/>
    <w:qFormat/>
    <w:rPr>
      <w:rFonts w:eastAsiaTheme="minorEastAsia" w:cstheme="minorBidi"/>
      <w:sz w:val="24"/>
    </w:rPr>
  </w:style>
  <w:style w:type="character" w:styleId="1492" w:customStyle="1">
    <w:name w:val="副标题 Char1"/>
    <w:qFormat/>
    <w:rPr>
      <w:rFonts w:ascii="Cambria" w:hAnsi="Cambria" w:cs="Times New Roman"/>
      <w:b/>
      <w:bCs/>
      <w:sz w:val="32"/>
      <w:szCs w:val="32"/>
    </w:rPr>
  </w:style>
  <w:style w:type="character" w:styleId="1493" w:customStyle="1">
    <w:name w:val="不明显参考2"/>
    <w:qFormat/>
    <w:rPr>
      <w:smallCaps/>
      <w:color w:val="c0504d"/>
      <w:u w:val="single"/>
    </w:rPr>
  </w:style>
  <w:style w:type="character" w:styleId="1494" w:customStyle="1">
    <w:name w:val="批注框文本 Char2"/>
    <w:uiPriority w:val="99"/>
    <w:semiHidden/>
    <w:qFormat/>
    <w:rPr>
      <w:rFonts w:ascii="Calibri" w:hAnsi="Calibri" w:eastAsia="宋体" w:cs="Times New Roman"/>
      <w:sz w:val="18"/>
      <w:szCs w:val="18"/>
    </w:rPr>
  </w:style>
  <w:style w:type="character" w:styleId="1495" w:customStyle="1">
    <w:name w:val="不明显强调2"/>
    <w:qFormat/>
    <w:rPr>
      <w:i/>
      <w:iCs/>
      <w:color w:val="808080"/>
    </w:rPr>
  </w:style>
  <w:style w:type="character" w:styleId="1496" w:customStyle="1">
    <w:name w:val="正文文本 Char1"/>
    <w:qFormat/>
    <w:rPr>
      <w:rFonts w:ascii="Calibri" w:hAnsi="Calibri" w:eastAsia="宋体" w:cs="Times New Roman"/>
    </w:rPr>
  </w:style>
  <w:style w:type="character" w:styleId="1497" w:customStyle="1">
    <w:name w:val="明显强调2"/>
    <w:qFormat/>
    <w:rPr>
      <w:b/>
      <w:bCs/>
      <w:i/>
      <w:iCs/>
      <w:color w:val="4f81bd"/>
    </w:rPr>
  </w:style>
  <w:style w:type="character" w:styleId="1498" w:customStyle="1">
    <w:name w:val="明显参考2"/>
    <w:qFormat/>
    <w:rPr>
      <w:b/>
      <w:bCs/>
      <w:smallCaps/>
      <w:color w:val="c0504d"/>
      <w:spacing w:val="5"/>
      <w:u w:val="single"/>
    </w:rPr>
  </w:style>
  <w:style w:type="character" w:styleId="1499" w:customStyle="1">
    <w:name w:val="书籍标题2"/>
    <w:qFormat/>
    <w:rPr>
      <w:b/>
      <w:bCs/>
      <w:smallCaps/>
      <w:spacing w:val="5"/>
    </w:rPr>
  </w:style>
  <w:style w:type="character" w:styleId="1500" w:customStyle="1">
    <w:name w:val="标题5 Char Char"/>
    <w:link w:val="1501"/>
    <w:qFormat/>
    <w:rPr>
      <w:rFonts w:ascii="Arial" w:hAnsi="Arial"/>
      <w:b/>
      <w:bCs/>
      <w:sz w:val="24"/>
      <w:szCs w:val="32"/>
    </w:rPr>
  </w:style>
  <w:style w:type="paragraph" w:styleId="1501" w:customStyle="1">
    <w:name w:val="标题5"/>
    <w:basedOn w:val="979"/>
    <w:link w:val="1500"/>
    <w:qFormat/>
    <w:rPr>
      <w:rFonts w:ascii="Arial" w:hAnsi="Arial" w:eastAsiaTheme="minorEastAsia" w:cstheme="minorBidi"/>
      <w:sz w:val="24"/>
    </w:rPr>
  </w:style>
  <w:style w:type="character" w:styleId="1502" w:customStyle="1">
    <w:name w:val="批注主题 Char1"/>
    <w:qFormat/>
    <w:rPr>
      <w:b/>
      <w:bCs/>
      <w:sz w:val="21"/>
      <w:szCs w:val="22"/>
    </w:rPr>
  </w:style>
  <w:style w:type="character" w:styleId="1503" w:customStyle="1">
    <w:name w:val="批注主题 Char2"/>
    <w:qFormat/>
    <w:rPr>
      <w:sz w:val="21"/>
    </w:rPr>
  </w:style>
  <w:style w:type="character" w:styleId="1504" w:customStyle="1">
    <w:name w:val="批注文字 Char2"/>
    <w:qFormat/>
    <w:rPr>
      <w:sz w:val="21"/>
    </w:rPr>
  </w:style>
  <w:style w:type="character" w:styleId="1505" w:customStyle="1">
    <w:name w:val="正文文本 Char2"/>
    <w:uiPriority w:val="99"/>
    <w:semiHidden/>
    <w:qFormat/>
    <w:rPr>
      <w:rFonts w:ascii="Calibri" w:hAnsi="Calibri" w:eastAsia="宋体" w:cs="Times New Roman"/>
    </w:rPr>
  </w:style>
  <w:style w:type="character" w:styleId="1506" w:customStyle="1">
    <w:name w:val="日期 Char2"/>
    <w:uiPriority w:val="99"/>
    <w:semiHidden/>
    <w:qFormat/>
    <w:rPr>
      <w:rFonts w:ascii="Calibri" w:hAnsi="Calibri" w:eastAsia="宋体" w:cs="Times New Roman"/>
    </w:rPr>
  </w:style>
  <w:style w:type="character" w:styleId="1507" w:customStyle="1">
    <w:name w:val="文档结构图 Char2"/>
    <w:uiPriority w:val="99"/>
    <w:semiHidden/>
    <w:qFormat/>
    <w:rPr>
      <w:rFonts w:ascii="宋体" w:hAnsi="Calibri" w:eastAsia="宋体" w:cs="Times New Roman"/>
      <w:sz w:val="18"/>
      <w:szCs w:val="18"/>
    </w:rPr>
  </w:style>
  <w:style w:type="character" w:styleId="1508" w:customStyle="1">
    <w:name w:val="表格非标题文字 Char"/>
    <w:link w:val="1509"/>
    <w:qFormat/>
    <w:rPr>
      <w:rFonts w:ascii="Futura Bk" w:hAnsi="Futura Bk"/>
      <w:sz w:val="18"/>
      <w:szCs w:val="21"/>
    </w:rPr>
  </w:style>
  <w:style w:type="paragraph" w:styleId="1509" w:customStyle="1">
    <w:name w:val="表格非标题文字"/>
    <w:link w:val="1508"/>
    <w:qFormat/>
    <w:pPr>
      <w:spacing w:before="80" w:after="40"/>
    </w:pPr>
    <w:rPr>
      <w:rFonts w:ascii="Futura Bk" w:hAnsi="Futura Bk" w:eastAsiaTheme="minorEastAsia" w:cstheme="minorBidi"/>
      <w:sz w:val="18"/>
      <w:szCs w:val="21"/>
    </w:rPr>
  </w:style>
  <w:style w:type="character" w:styleId="1510" w:customStyle="1">
    <w:name w:val="rvts24"/>
    <w:qFormat/>
    <w:rPr>
      <w:rFonts w:hint="default" w:ascii="KNLe" w:hAnsi="KNLe"/>
      <w:u w:val="single"/>
    </w:rPr>
  </w:style>
  <w:style w:type="character" w:styleId="1511" w:customStyle="1">
    <w:name w:val="ca-41"/>
    <w:qFormat/>
    <w:rPr>
      <w:rFonts w:hint="eastAsia" w:ascii="宋体" w:hAnsi="宋体" w:eastAsia="宋体"/>
      <w:color w:val="000000"/>
      <w:sz w:val="24"/>
      <w:szCs w:val="24"/>
    </w:rPr>
  </w:style>
  <w:style w:type="character" w:styleId="1512" w:customStyle="1">
    <w:name w:val="批注文字 Char Char"/>
    <w:qFormat/>
    <w:rPr>
      <w:rFonts w:ascii="宋体" w:hAnsi="Times New Roman" w:eastAsia="宋体" w:cs="Times New Roman"/>
      <w:sz w:val="28"/>
      <w:szCs w:val="20"/>
    </w:rPr>
  </w:style>
  <w:style w:type="character" w:styleId="1513" w:customStyle="1">
    <w:name w:val="!正文 Ctrl+Q Char"/>
    <w:link w:val="1514"/>
    <w:qFormat/>
    <w:rPr>
      <w:sz w:val="24"/>
    </w:rPr>
  </w:style>
  <w:style w:type="paragraph" w:styleId="1514" w:customStyle="1">
    <w:name w:val="!正文 Ctrl+Q"/>
    <w:basedOn w:val="976"/>
    <w:link w:val="1513"/>
    <w:qFormat/>
    <w:pPr>
      <w:ind w:firstLine="480"/>
      <w:jc w:val="left"/>
      <w:spacing w:line="360" w:lineRule="auto"/>
      <w:widowControl/>
    </w:pPr>
    <w:rPr>
      <w:sz w:val="24"/>
    </w:rPr>
  </w:style>
  <w:style w:type="character" w:styleId="1515" w:customStyle="1">
    <w:name w:val="!标题3 Ctrl+3 Char"/>
    <w:link w:val="1516"/>
    <w:qFormat/>
    <w:rPr>
      <w:rFonts w:ascii="Arial" w:hAnsi="Arial" w:eastAsia="黑体"/>
      <w:b/>
      <w:sz w:val="32"/>
      <w:szCs w:val="32"/>
    </w:rPr>
  </w:style>
  <w:style w:type="paragraph" w:styleId="1516" w:customStyle="1">
    <w:name w:val="!标题3 Ctrl+3"/>
    <w:basedOn w:val="979"/>
    <w:next w:val="976"/>
    <w:link w:val="1515"/>
    <w:qFormat/>
    <w:pPr>
      <w:ind w:left="1260" w:hanging="420"/>
      <w:keepLines w:val="0"/>
      <w:keepNext w:val="0"/>
      <w:spacing w:line="360" w:lineRule="auto"/>
      <w:tabs>
        <w:tab w:val="left" w:pos="709" w:leader="none"/>
      </w:tabs>
    </w:pPr>
    <w:rPr>
      <w:rFonts w:ascii="Arial" w:hAnsi="Arial" w:eastAsia="黑体" w:cstheme="minorBidi"/>
      <w:bCs w:val="0"/>
    </w:rPr>
  </w:style>
  <w:style w:type="character" w:styleId="1517" w:customStyle="1">
    <w:name w:val="!我的正文 Ctr+Q Char"/>
    <w:link w:val="1518"/>
    <w:qFormat/>
    <w:rPr>
      <w:rFonts w:ascii="Arial" w:hAnsi="Arial"/>
      <w:sz w:val="24"/>
      <w:szCs w:val="21"/>
    </w:rPr>
  </w:style>
  <w:style w:type="paragraph" w:styleId="1518" w:customStyle="1">
    <w:name w:val="!我的正文 Ctr+Q"/>
    <w:basedOn w:val="976"/>
    <w:link w:val="1517"/>
    <w:qFormat/>
    <w:pPr>
      <w:ind w:firstLine="480"/>
      <w:spacing w:line="360" w:lineRule="auto"/>
    </w:pPr>
    <w:rPr>
      <w:rFonts w:ascii="Arial" w:hAnsi="Arial"/>
      <w:sz w:val="24"/>
      <w:szCs w:val="21"/>
    </w:rPr>
  </w:style>
  <w:style w:type="table" w:styleId="1519" w:customStyle="1">
    <w:name w:val="Table Normal"/>
    <w:qFormat/>
    <w:tblPr>
      <w:tblCellMar>
        <w:left w:w="0" w:type="dxa"/>
        <w:top w:w="0" w:type="dxa"/>
        <w:right w:w="0" w:type="dxa"/>
        <w:bottom w:w="0" w:type="dxa"/>
      </w:tblCellMar>
    </w:tblPr>
  </w:style>
  <w:style w:type="paragraph" w:styleId="1520" w:customStyle="1">
    <w:name w:val="正文 + 行距: 固定值 20 磅"/>
    <w:basedOn w:val="976"/>
    <w:qFormat/>
    <w:pPr>
      <w:ind w:firstLine="716"/>
      <w:spacing w:line="400" w:lineRule="exact"/>
    </w:pPr>
    <w:rPr>
      <w:rFonts w:ascii="Times New Roman" w:hAnsi="Times New Roman" w:eastAsia="宋体" w:cs="Times New Roman"/>
      <w:szCs w:val="20"/>
    </w:rPr>
  </w:style>
  <w:style w:type="character" w:styleId="1521" w:customStyle="1">
    <w:name w:val="html_txt1"/>
    <w:qFormat/>
    <w:rPr>
      <w:color w:val="000000"/>
    </w:rPr>
  </w:style>
  <w:style w:type="paragraph" w:styleId="1522" w:customStyle="1">
    <w:name w:val="Normal_4"/>
    <w:qFormat/>
    <w:rPr>
      <w:rFonts w:eastAsia="Times New Roman"/>
      <w:sz w:val="24"/>
      <w:szCs w:val="24"/>
    </w:rPr>
  </w:style>
  <w:style w:type="character" w:styleId="1523" w:customStyle="1">
    <w:name w:val="正文文本 (2)"/>
    <w:qFormat/>
    <w:rPr>
      <w:rFonts w:ascii="MingLiU" w:hAnsi="MingLiU" w:eastAsia="MingLiU" w:cs="MingLiU"/>
      <w:color w:val="000000"/>
      <w:spacing w:val="0"/>
      <w:position w:val="0"/>
      <w:sz w:val="18"/>
      <w:szCs w:val="18"/>
      <w:u w:val="none"/>
      <w:lang w:val="zh-CN" w:eastAsia="zh-CN" w:bidi="zh-CN"/>
    </w:rPr>
  </w:style>
  <w:style w:type="character" w:styleId="1524" w:customStyle="1">
    <w:name w:val="正文文本 (2)_"/>
    <w:link w:val="1525"/>
    <w:qFormat/>
    <w:rPr>
      <w:rFonts w:ascii="MingLiU" w:hAnsi="MingLiU" w:eastAsia="MingLiU" w:cs="MingLiU"/>
      <w:sz w:val="18"/>
      <w:szCs w:val="18"/>
      <w:shd w:val="clear" w:color="auto" w:fill="ffffff"/>
    </w:rPr>
  </w:style>
  <w:style w:type="paragraph" w:styleId="1525" w:customStyle="1">
    <w:name w:val="正文文本 (2)1"/>
    <w:basedOn w:val="976"/>
    <w:link w:val="1524"/>
    <w:qFormat/>
    <w:pPr>
      <w:jc w:val="both"/>
      <w:spacing w:before="780" w:after="240" w:line="0" w:lineRule="atLeast"/>
      <w:shd w:val="clear" w:color="auto" w:fill="ffffff"/>
    </w:pPr>
    <w:rPr>
      <w:rFonts w:ascii="MingLiU" w:hAnsi="MingLiU" w:eastAsia="MingLiU" w:cs="MingLiU"/>
      <w:sz w:val="18"/>
      <w:szCs w:val="18"/>
    </w:rPr>
  </w:style>
  <w:style w:type="character" w:styleId="1526" w:customStyle="1">
    <w:name w:val="正文文本 (2) + Trebuchet MS"/>
    <w:qFormat/>
    <w:rPr>
      <w:rFonts w:ascii="Trebuchet MS" w:hAnsi="Trebuchet MS" w:eastAsia="Trebuchet MS" w:cs="Trebuchet MS"/>
      <w:color w:val="000000"/>
      <w:spacing w:val="0"/>
      <w:position w:val="0"/>
      <w:sz w:val="17"/>
      <w:szCs w:val="17"/>
      <w:u w:val="none"/>
      <w:lang w:val="en-US" w:eastAsia="en-US" w:bidi="en-US"/>
    </w:rPr>
  </w:style>
  <w:style w:type="paragraph" w:styleId="1527" w:customStyle="1">
    <w:name w:val="正文4"/>
    <w:qFormat/>
    <w:pPr>
      <w:jc w:val="both"/>
      <w:widowControl w:val="off"/>
    </w:pPr>
    <w:rPr>
      <w:rFonts w:ascii="Calibri" w:hAnsi="Calibri"/>
    </w:rPr>
  </w:style>
  <w:style w:type="paragraph" w:styleId="1528" w:customStyle="1">
    <w:name w:val="contentarticle"/>
    <w:basedOn w:val="976"/>
    <w:qFormat/>
    <w:pPr>
      <w:jc w:val="left"/>
      <w:spacing w:before="100" w:beforeAutospacing="1" w:after="100" w:afterAutospacing="1"/>
      <w:widowControl/>
    </w:pPr>
    <w:rPr>
      <w:rFonts w:ascii="宋体" w:hAnsi="宋体" w:eastAsia="宋体" w:cs="宋体"/>
      <w:sz w:val="24"/>
    </w:rPr>
  </w:style>
  <w:style w:type="paragraph" w:styleId="1529" w:customStyle="1">
    <w:name w:val="_Style 540"/>
    <w:basedOn w:val="976"/>
    <w:next w:val="1421"/>
    <w:uiPriority w:val="34"/>
    <w:qFormat/>
    <w:pPr>
      <w:ind w:firstLine="420"/>
    </w:pPr>
    <w:rPr>
      <w:rFonts w:ascii="Calibri" w:hAnsi="Calibri" w:eastAsia="宋体" w:cs="Times New Roman"/>
    </w:rPr>
  </w:style>
  <w:style w:type="character" w:styleId="1530" w:customStyle="1">
    <w:name w:val="p21"/>
    <w:qFormat/>
    <w:rPr>
      <w:sz w:val="9"/>
      <w:szCs w:val="9"/>
    </w:rPr>
  </w:style>
  <w:style w:type="paragraph" w:styleId="1531" w:customStyle="1">
    <w:name w:val="t_black_12_b"/>
    <w:basedOn w:val="976"/>
    <w:qFormat/>
    <w:pPr>
      <w:jc w:val="left"/>
      <w:widowControl/>
    </w:pPr>
    <w:rPr>
      <w:rFonts w:ascii="宋体" w:hAnsi="宋体" w:eastAsia="宋体" w:cs="宋体"/>
      <w:b/>
      <w:bCs/>
      <w:color w:val="212121"/>
      <w:sz w:val="9"/>
      <w:szCs w:val="9"/>
    </w:rPr>
  </w:style>
  <w:style w:type="paragraph" w:styleId="1532" w:customStyle="1">
    <w:name w:val="TOC 标题1"/>
    <w:basedOn w:val="977"/>
    <w:next w:val="976"/>
    <w:qFormat/>
    <w:pPr>
      <w:jc w:val="left"/>
      <w:spacing w:before="480" w:after="0" w:line="276" w:lineRule="auto"/>
      <w:widowControl/>
      <w:outlineLvl w:val="9"/>
    </w:pPr>
    <w:rPr>
      <w:rFonts w:ascii="Cambria" w:hAnsi="Cambria"/>
      <w:color w:val="365f91"/>
      <w:sz w:val="28"/>
      <w:szCs w:val="28"/>
      <w:lang w:val="zh-CN"/>
    </w:rPr>
  </w:style>
  <w:style w:type="paragraph" w:styleId="1533" w:customStyle="1">
    <w:name w:val="正文1_2"/>
    <w:qFormat/>
    <w:pPr>
      <w:jc w:val="both"/>
      <w:widowControl w:val="off"/>
    </w:pPr>
    <w:rPr>
      <w:szCs w:val="24"/>
    </w:rPr>
  </w:style>
  <w:style w:type="paragraph" w:styleId="1534" w:customStyle="1">
    <w:name w:val="正文_0"/>
    <w:qFormat/>
    <w:pPr>
      <w:jc w:val="both"/>
      <w:widowControl w:val="off"/>
    </w:pPr>
    <w:rPr>
      <w:szCs w:val="24"/>
    </w:rPr>
  </w:style>
  <w:style w:type="paragraph" w:styleId="1535" w:customStyle="1">
    <w:name w:val="Normal_0_0_0"/>
    <w:qFormat/>
    <w:pPr>
      <w:jc w:val="both"/>
      <w:widowControl w:val="off"/>
    </w:pPr>
    <w:rPr>
      <w:rFonts w:ascii="Calibri" w:hAnsi="Calibri"/>
    </w:rPr>
  </w:style>
  <w:style w:type="paragraph" w:styleId="1536" w:customStyle="1">
    <w:name w:val="Normal_0"/>
    <w:qFormat/>
    <w:pPr>
      <w:jc w:val="both"/>
      <w:widowControl w:val="off"/>
    </w:pPr>
    <w:rPr>
      <w:rFonts w:ascii="Calibri" w:hAnsi="Calibri"/>
    </w:rPr>
  </w:style>
  <w:style w:type="paragraph" w:styleId="1537" w:customStyle="1">
    <w:name w:val="Normal_1"/>
    <w:qFormat/>
    <w:pPr>
      <w:jc w:val="both"/>
      <w:widowControl w:val="off"/>
    </w:pPr>
    <w:rPr>
      <w:rFonts w:ascii="Calibri" w:hAnsi="Calibri"/>
    </w:rPr>
  </w:style>
  <w:style w:type="paragraph" w:styleId="1538" w:customStyle="1">
    <w:name w:val="正文3"/>
    <w:qFormat/>
    <w:pPr>
      <w:jc w:val="both"/>
      <w:widowControl w:val="off"/>
    </w:pPr>
    <w:rPr>
      <w:rFonts w:ascii="Calibri" w:hAnsi="Calibri"/>
    </w:rPr>
  </w:style>
  <w:style w:type="paragraph" w:styleId="1539" w:customStyle="1">
    <w:name w:val="正文_1"/>
    <w:qFormat/>
    <w:pPr>
      <w:jc w:val="both"/>
      <w:widowControl w:val="off"/>
    </w:pPr>
    <w:rPr>
      <w:sz w:val="21"/>
      <w:szCs w:val="24"/>
    </w:rPr>
  </w:style>
  <w:style w:type="character" w:styleId="1540" w:customStyle="1">
    <w:name w:val="UserStyle_3"/>
    <w:uiPriority w:val="99"/>
    <w:semiHidden/>
    <w:qFormat/>
  </w:style>
  <w:style w:type="paragraph" w:styleId="1541" w:customStyle="1">
    <w:name w:val="修订2"/>
    <w:uiPriority w:val="99"/>
    <w:unhideWhenUsed/>
    <w:qFormat/>
    <w:rPr>
      <w:sz w:val="21"/>
      <w:szCs w:val="24"/>
    </w:rPr>
  </w:style>
  <w:style w:type="character" w:styleId="1542" w:customStyle="1">
    <w:name w:val="纯文本 Char3"/>
    <w:qFormat/>
    <w:rPr>
      <w:rFonts w:ascii="宋体" w:hAnsi="Courier New" w:eastAsia="宋体" w:cs="Times New Roman"/>
      <w:sz w:val="24"/>
      <w:szCs w:val="21"/>
    </w:rPr>
  </w:style>
  <w:style w:type="paragraph" w:styleId="1543" w:customStyle="1">
    <w:name w:val="首行缩进"/>
    <w:basedOn w:val="976"/>
    <w:qFormat/>
    <w:pPr>
      <w:ind w:firstLine="480"/>
    </w:pPr>
    <w:rPr>
      <w:rFonts w:ascii="Times New Roman" w:hAnsi="Times New Roman" w:eastAsia="宋体" w:cs="Times New Roman"/>
      <w:szCs w:val="20"/>
      <w:lang w:val="zh-CN"/>
    </w:rPr>
  </w:style>
  <w:style w:type="paragraph" w:styleId="1544" w:customStyle="1">
    <w:name w:val="☆ 正文"/>
    <w:basedOn w:val="976"/>
    <w:qFormat/>
    <w:rPr>
      <w:rFonts w:ascii="Calibri" w:hAnsi="Calibri" w:eastAsia="宋体" w:cs="Times New Roman"/>
    </w:rPr>
  </w:style>
  <w:style w:type="character" w:styleId="1545" w:customStyle="1">
    <w:name w:val="纯文本 Char_0_0"/>
    <w:link w:val="1546"/>
    <w:qFormat/>
    <w:rPr>
      <w:rFonts w:ascii="宋体" w:hAnsi="Courier New"/>
      <w:sz w:val="28"/>
    </w:rPr>
  </w:style>
  <w:style w:type="paragraph" w:styleId="1546" w:customStyle="1">
    <w:name w:val="纯文本_0_0"/>
    <w:basedOn w:val="976"/>
    <w:link w:val="1545"/>
    <w:qFormat/>
    <w:rPr>
      <w:rFonts w:ascii="宋体" w:hAnsi="Courier New"/>
      <w:sz w:val="28"/>
    </w:rPr>
  </w:style>
  <w:style w:type="character" w:styleId="1547" w:customStyle="1">
    <w:name w:val="NormalCharacter"/>
    <w:uiPriority w:val="99"/>
    <w:semiHidden/>
    <w:qFormat/>
  </w:style>
  <w:style w:type="paragraph" w:styleId="1548" w:customStyle="1">
    <w:name w:val="正文_3"/>
    <w:qFormat/>
    <w:pPr>
      <w:jc w:val="both"/>
      <w:widowControl w:val="off"/>
    </w:pPr>
    <w:rPr>
      <w:rFonts w:ascii="Calibri" w:hAnsi="Calibri"/>
      <w:sz w:val="21"/>
      <w:szCs w:val="22"/>
    </w:rPr>
  </w:style>
  <w:style w:type="paragraph" w:styleId="1549" w:customStyle="1">
    <w:name w:val="标题 21"/>
    <w:basedOn w:val="1536"/>
    <w:next w:val="1536"/>
    <w:qFormat/>
    <w:pPr>
      <w:keepLines/>
      <w:keepNext/>
      <w:spacing w:before="260" w:after="260" w:line="416" w:lineRule="auto"/>
      <w:outlineLvl w:val="1"/>
    </w:pPr>
    <w:rPr>
      <w:rFonts w:ascii="Arial" w:hAnsi="Arial" w:eastAsia="黑体"/>
      <w:b/>
      <w:bCs/>
      <w:sz w:val="32"/>
      <w:szCs w:val="32"/>
    </w:rPr>
  </w:style>
  <w:style w:type="paragraph" w:styleId="1550" w:customStyle="1">
    <w:name w:val="正文_3_0"/>
    <w:qFormat/>
    <w:pPr>
      <w:jc w:val="both"/>
      <w:widowControl w:val="off"/>
    </w:pPr>
    <w:rPr>
      <w:szCs w:val="24"/>
    </w:rPr>
  </w:style>
  <w:style w:type="paragraph" w:styleId="1551" w:customStyle="1">
    <w:name w:val="列出段落11"/>
    <w:basedOn w:val="976"/>
    <w:qFormat/>
    <w:pPr>
      <w:ind w:firstLine="420"/>
      <w:jc w:val="left"/>
    </w:pPr>
    <w:rPr>
      <w:rFonts w:ascii="Calibri" w:hAnsi="Calibri" w:eastAsia="宋体" w:cs="宋体"/>
      <w:sz w:val="22"/>
      <w:lang w:val="zh-CN" w:bidi="zh-CN"/>
    </w:rPr>
  </w:style>
  <w:style w:type="paragraph" w:styleId="1552" w:customStyle="1">
    <w:name w:val="正文文本1"/>
    <w:basedOn w:val="976"/>
    <w:qFormat/>
    <w:pPr>
      <w:ind w:firstLine="400"/>
      <w:jc w:val="left"/>
      <w:spacing w:line="463" w:lineRule="auto"/>
    </w:pPr>
    <w:rPr>
      <w:rFonts w:ascii="宋体" w:hAnsi="宋体" w:eastAsia="宋体" w:cs="宋体"/>
      <w:sz w:val="40"/>
      <w:szCs w:val="40"/>
      <w:lang w:val="zh-CN" w:bidi="zh-CN"/>
    </w:rPr>
  </w:style>
  <w:style w:type="character" w:styleId="1553" w:customStyle="1">
    <w:name w:val="正文文本 字符"/>
    <w:basedOn w:val="986"/>
    <w:qFormat/>
    <w:rPr>
      <w:rFonts w:ascii="宋体" w:hAnsi="宋体" w:cs="宋体"/>
      <w:sz w:val="21"/>
      <w:szCs w:val="21"/>
      <w:lang w:val="zh-CN" w:bidi="zh-CN"/>
    </w:rPr>
  </w:style>
  <w:style w:type="character" w:styleId="1554" w:customStyle="1">
    <w:name w:val="页脚 字符"/>
    <w:basedOn w:val="986"/>
    <w:qFormat/>
    <w:rPr>
      <w:rFonts w:ascii="宋体" w:hAnsi="宋体" w:cs="宋体"/>
      <w:sz w:val="18"/>
      <w:szCs w:val="18"/>
      <w:lang w:val="zh-CN" w:bidi="zh-CN"/>
    </w:rPr>
  </w:style>
  <w:style w:type="character" w:styleId="1555" w:customStyle="1">
    <w:name w:val="文档结构图 字符1"/>
    <w:basedOn w:val="986"/>
    <w:uiPriority w:val="99"/>
    <w:semiHidden/>
    <w:qFormat/>
    <w:rPr>
      <w:rFonts w:ascii="Microsoft YaHei UI" w:hAnsi="宋体" w:eastAsia="Microsoft YaHei UI" w:cs="宋体"/>
      <w:sz w:val="18"/>
      <w:szCs w:val="18"/>
      <w:lang w:val="zh-CN" w:bidi="zh-CN"/>
    </w:rPr>
  </w:style>
  <w:style w:type="character" w:styleId="1556" w:customStyle="1">
    <w:name w:val="标题 4 Char1"/>
    <w:qFormat/>
    <w:rPr>
      <w:rFonts w:ascii="Cambria" w:hAnsi="Cambria" w:eastAsia="宋体" w:cs="Times New Roman"/>
      <w:b/>
      <w:bCs/>
      <w:sz w:val="28"/>
      <w:szCs w:val="28"/>
    </w:rPr>
  </w:style>
  <w:style w:type="character" w:styleId="1557" w:customStyle="1">
    <w:name w:val="批注文字 字符1"/>
    <w:basedOn w:val="986"/>
    <w:uiPriority w:val="99"/>
    <w:semiHidden/>
    <w:qFormat/>
    <w:rPr>
      <w:rFonts w:ascii="宋体" w:hAnsi="宋体" w:cs="宋体"/>
      <w:sz w:val="22"/>
      <w:szCs w:val="22"/>
      <w:lang w:val="zh-CN" w:bidi="zh-CN"/>
    </w:rPr>
  </w:style>
  <w:style w:type="character" w:styleId="1558" w:customStyle="1">
    <w:name w:val="批注主题 字符1"/>
    <w:basedOn w:val="1557"/>
    <w:uiPriority w:val="99"/>
    <w:semiHidden/>
    <w:qFormat/>
    <w:rPr>
      <w:b/>
      <w:bCs/>
    </w:rPr>
  </w:style>
  <w:style w:type="character" w:styleId="1559" w:customStyle="1">
    <w:name w:val="正文文本缩进 2 字符1"/>
    <w:basedOn w:val="986"/>
    <w:uiPriority w:val="99"/>
    <w:semiHidden/>
    <w:qFormat/>
    <w:rPr>
      <w:rFonts w:ascii="宋体" w:hAnsi="宋体" w:cs="宋体"/>
      <w:sz w:val="22"/>
      <w:szCs w:val="22"/>
      <w:lang w:val="zh-CN" w:bidi="zh-CN"/>
    </w:rPr>
  </w:style>
  <w:style w:type="character" w:styleId="1560" w:customStyle="1">
    <w:name w:val="正文文本缩进 2 Char1"/>
    <w:basedOn w:val="986"/>
    <w:qFormat/>
    <w:rPr>
      <w:rFonts w:ascii="宋体" w:hAnsi="宋体" w:cs="宋体"/>
      <w:sz w:val="22"/>
      <w:szCs w:val="22"/>
      <w:lang w:val="zh-CN" w:bidi="zh-CN"/>
    </w:rPr>
  </w:style>
  <w:style w:type="character" w:styleId="1561" w:customStyle="1">
    <w:name w:val="标题 字符1"/>
    <w:basedOn w:val="986"/>
    <w:uiPriority w:val="10"/>
    <w:qFormat/>
    <w:rPr>
      <w:rFonts w:asciiTheme="majorHAnsi" w:hAnsiTheme="majorHAnsi" w:eastAsiaTheme="majorEastAsia" w:cstheme="majorBidi"/>
      <w:b/>
      <w:bCs/>
      <w:sz w:val="32"/>
      <w:szCs w:val="32"/>
      <w:lang w:val="zh-CN" w:bidi="zh-CN"/>
    </w:rPr>
  </w:style>
  <w:style w:type="character" w:styleId="1562" w:customStyle="1">
    <w:name w:val="日期 字符1"/>
    <w:basedOn w:val="986"/>
    <w:uiPriority w:val="99"/>
    <w:semiHidden/>
    <w:qFormat/>
    <w:rPr>
      <w:rFonts w:ascii="宋体" w:hAnsi="宋体" w:cs="宋体"/>
      <w:sz w:val="22"/>
      <w:szCs w:val="22"/>
      <w:lang w:val="zh-CN" w:bidi="zh-CN"/>
    </w:rPr>
  </w:style>
  <w:style w:type="paragraph" w:styleId="1563" w:customStyle="1">
    <w:name w:val="_Style 2"/>
    <w:basedOn w:val="976"/>
    <w:qFormat/>
    <w:pPr>
      <w:ind w:firstLine="420"/>
      <w:jc w:val="left"/>
      <w:widowControl/>
    </w:pPr>
    <w:rPr>
      <w:rFonts w:ascii="Calibri" w:hAnsi="Calibri" w:eastAsia="宋体" w:cs="Times New Roman"/>
    </w:rPr>
  </w:style>
  <w:style w:type="paragraph" w:styleId="1564" w:customStyle="1">
    <w:name w:val="样式 小四 段前: 5 磅 段后: 5 磅 首行缩进:  2 字符"/>
    <w:basedOn w:val="976"/>
    <w:qFormat/>
    <w:pPr>
      <w:spacing w:line="360" w:lineRule="auto"/>
    </w:pPr>
    <w:rPr>
      <w:rFonts w:ascii="宋体" w:hAnsi="宋体" w:eastAsia="宋体" w:cs="Times New Roman"/>
      <w:szCs w:val="21"/>
    </w:rPr>
  </w:style>
  <w:style w:type="paragraph" w:styleId="1565" w:customStyle="1">
    <w:name w:val="Char7"/>
    <w:basedOn w:val="995"/>
    <w:qFormat/>
    <w:rPr>
      <w:rFonts w:ascii="Calibri" w:hAnsi="Calibri"/>
      <w:sz w:val="21"/>
    </w:rPr>
  </w:style>
  <w:style w:type="paragraph" w:styleId="1566" w:customStyle="1">
    <w:name w:val="表格无间距"/>
    <w:basedOn w:val="976"/>
    <w:qFormat/>
    <w:pPr>
      <w:jc w:val="center"/>
      <w:spacing w:line="240" w:lineRule="atLeast"/>
      <w:widowControl/>
    </w:pPr>
    <w:rPr>
      <w:rFonts w:ascii="宋体" w:hAnsi="宋体" w:eastAsia="宋体" w:cs="宋体"/>
      <w:bCs/>
      <w:sz w:val="18"/>
      <w:szCs w:val="18"/>
    </w:rPr>
  </w:style>
  <w:style w:type="paragraph" w:styleId="1567" w:customStyle="1">
    <w:name w:val="pa-2"/>
    <w:basedOn w:val="976"/>
    <w:qFormat/>
    <w:pPr>
      <w:ind w:firstLine="700"/>
      <w:spacing w:line="320" w:lineRule="atLeast"/>
      <w:widowControl/>
    </w:pPr>
    <w:rPr>
      <w:rFonts w:ascii="宋体" w:hAnsi="宋体" w:eastAsia="宋体" w:cs="宋体"/>
      <w:sz w:val="24"/>
      <w:szCs w:val="24"/>
    </w:rPr>
  </w:style>
  <w:style w:type="paragraph" w:styleId="1568" w:customStyle="1">
    <w:name w:val="Char Char Char Char Char Char Char Char Char Char Char Char Char Char Char Char"/>
    <w:basedOn w:val="976"/>
    <w:qFormat/>
    <w:pPr>
      <w:ind w:left="482" w:firstLine="200"/>
      <w:spacing w:line="360" w:lineRule="auto"/>
      <w:tabs>
        <w:tab w:val="left" w:pos="360" w:leader="none"/>
      </w:tabs>
    </w:pPr>
    <w:rPr>
      <w:rFonts w:ascii="宋体" w:hAnsi="Calibri" w:eastAsia="宋体" w:cs="Times New Roman"/>
      <w:sz w:val="24"/>
      <w:szCs w:val="24"/>
    </w:rPr>
  </w:style>
  <w:style w:type="character" w:styleId="1569" w:customStyle="1">
    <w:name w:val="font21"/>
    <w:basedOn w:val="986"/>
    <w:qFormat/>
    <w:rPr>
      <w:rFonts w:hint="eastAsia" w:ascii="微软雅黑" w:hAnsi="微软雅黑" w:eastAsia="微软雅黑" w:cs="微软雅黑"/>
      <w:color w:val="000000"/>
      <w:sz w:val="24"/>
      <w:szCs w:val="24"/>
      <w:u w:val="none"/>
    </w:rPr>
  </w:style>
  <w:style w:type="character" w:styleId="1570" w:customStyle="1">
    <w:name w:val="rvts13"/>
    <w:qFormat/>
    <w:rPr>
      <w:rFonts w:hint="default" w:ascii="KNLe" w:hAnsi="KNLe" w:eastAsia="宋体" w:cs="Times New Roman"/>
      <w:color w:val="000000"/>
    </w:rPr>
  </w:style>
  <w:style w:type="character" w:styleId="1571" w:customStyle="1">
    <w:name w:val="rvts9"/>
    <w:qFormat/>
    <w:rPr>
      <w:rFonts w:hint="default" w:ascii="KNLe" w:hAnsi="KNLe" w:eastAsia="宋体" w:cs="Times New Roman"/>
    </w:rPr>
  </w:style>
  <w:style w:type="character" w:styleId="1572" w:customStyle="1">
    <w:name w:val="rvts11"/>
    <w:qFormat/>
    <w:rPr>
      <w:rFonts w:hint="default" w:ascii="KNLe" w:hAnsi="KNLe" w:eastAsia="宋体" w:cs="Times New Roman"/>
      <w:u w:val="single"/>
    </w:rPr>
  </w:style>
  <w:style w:type="character" w:styleId="1573" w:customStyle="1">
    <w:name w:val="rvts10"/>
    <w:qFormat/>
    <w:rPr>
      <w:rFonts w:hint="default" w:ascii="KNLe" w:hAnsi="KNLe" w:eastAsia="宋体" w:cs="Times New Roman"/>
      <w:b/>
      <w:bCs/>
    </w:rPr>
  </w:style>
  <w:style w:type="character" w:styleId="1574" w:customStyle="1">
    <w:name w:val="rvts14"/>
    <w:qFormat/>
    <w:rPr>
      <w:rFonts w:hint="default" w:ascii="KNLe" w:hAnsi="KNLe" w:eastAsia="宋体" w:cs="Times New Roman"/>
      <w:color w:val="000000"/>
      <w:u w:val="single"/>
    </w:rPr>
  </w:style>
  <w:style w:type="character" w:styleId="1575" w:customStyle="1">
    <w:name w:val="rvts19"/>
    <w:qFormat/>
    <w:rPr>
      <w:rFonts w:hint="default" w:ascii="KNLe" w:hAnsi="KNLe" w:eastAsia="宋体" w:cs="Times New Roman"/>
      <w:sz w:val="24"/>
      <w:szCs w:val="24"/>
    </w:rPr>
  </w:style>
  <w:style w:type="character" w:styleId="1576" w:customStyle="1">
    <w:name w:val="rvts7"/>
    <w:qFormat/>
    <w:rPr>
      <w:rFonts w:hint="default" w:ascii=":ZLe" w:hAnsi=":ZLe" w:eastAsia="宋体" w:cs="Times New Roman"/>
      <w:sz w:val="32"/>
      <w:szCs w:val="32"/>
    </w:rPr>
  </w:style>
  <w:style w:type="character" w:styleId="1577" w:customStyle="1">
    <w:name w:val="rvts12"/>
    <w:rPr>
      <w:rFonts w:hint="default" w:ascii="KNLe" w:hAnsi="KNLe" w:eastAsia="宋体" w:cs="Times New Roman"/>
      <w:b/>
      <w:bCs/>
      <w:u w:val="single"/>
    </w:rPr>
  </w:style>
  <w:style w:type="character" w:styleId="1578" w:customStyle="1">
    <w:name w:val="正文文本缩进 3 Char1"/>
    <w:uiPriority w:val="99"/>
    <w:semiHidden/>
    <w:qFormat/>
    <w:rPr>
      <w:rFonts w:ascii="Calibri" w:hAnsi="Calibri" w:eastAsia="宋体" w:cs="Times New Roman"/>
      <w:sz w:val="16"/>
      <w:szCs w:val="16"/>
    </w:rPr>
  </w:style>
  <w:style w:type="character" w:styleId="1579" w:customStyle="1">
    <w:name w:val="正文文本 3 字符1"/>
    <w:basedOn w:val="986"/>
    <w:uiPriority w:val="99"/>
    <w:semiHidden/>
    <w:qFormat/>
    <w:rPr>
      <w:rFonts w:ascii="宋体" w:hAnsi="宋体" w:cs="宋体"/>
      <w:sz w:val="16"/>
      <w:szCs w:val="16"/>
      <w:lang w:val="zh-CN" w:bidi="zh-CN"/>
    </w:rPr>
  </w:style>
  <w:style w:type="character" w:styleId="1580" w:customStyle="1">
    <w:name w:val="正文文本 3 Char1"/>
    <w:basedOn w:val="986"/>
    <w:uiPriority w:val="99"/>
    <w:qFormat/>
    <w:rPr>
      <w:rFonts w:ascii="宋体" w:hAnsi="宋体" w:cs="宋体"/>
      <w:sz w:val="16"/>
      <w:szCs w:val="16"/>
      <w:lang w:val="zh-CN" w:bidi="zh-CN"/>
    </w:rPr>
  </w:style>
  <w:style w:type="paragraph" w:styleId="1581" w:customStyle="1">
    <w:name w:val="rvps1"/>
    <w:basedOn w:val="976"/>
    <w:uiPriority w:val="99"/>
    <w:qFormat/>
    <w:pPr>
      <w:jc w:val="center"/>
      <w:widowControl/>
    </w:pPr>
    <w:rPr>
      <w:rFonts w:ascii="Times New Roman" w:hAnsi="Times New Roman" w:eastAsia="宋体" w:cs="Times New Roman"/>
      <w:sz w:val="24"/>
      <w:szCs w:val="24"/>
    </w:rPr>
  </w:style>
  <w:style w:type="paragraph" w:styleId="1582" w:customStyle="1">
    <w:name w:val="rvps2"/>
    <w:basedOn w:val="976"/>
    <w:qFormat/>
    <w:pPr>
      <w:widowControl/>
    </w:pPr>
    <w:rPr>
      <w:rFonts w:ascii="宋体" w:hAnsi="宋体" w:eastAsia="宋体" w:cs="宋体"/>
      <w:sz w:val="24"/>
      <w:szCs w:val="24"/>
    </w:rPr>
  </w:style>
  <w:style w:type="character" w:styleId="1583" w:customStyle="1">
    <w:name w:val="普通文字 Char Char1"/>
    <w:qFormat/>
    <w:rPr>
      <w:rFonts w:ascii="宋体" w:hAnsi="Courier New" w:eastAsia="宋体" w:cs="Times New Roman"/>
      <w:sz w:val="21"/>
      <w:szCs w:val="21"/>
      <w:lang w:val="en-US" w:eastAsia="zh-CN" w:bidi="ar-SA"/>
    </w:rPr>
  </w:style>
  <w:style w:type="character" w:styleId="1584" w:customStyle="1">
    <w:name w:val="称呼 字符1"/>
    <w:basedOn w:val="986"/>
    <w:uiPriority w:val="99"/>
    <w:semiHidden/>
    <w:qFormat/>
    <w:rPr>
      <w:rFonts w:ascii="宋体" w:hAnsi="宋体" w:cs="宋体"/>
      <w:sz w:val="22"/>
      <w:szCs w:val="22"/>
      <w:lang w:val="zh-CN" w:bidi="zh-CN"/>
    </w:rPr>
  </w:style>
  <w:style w:type="character" w:styleId="1585" w:customStyle="1">
    <w:name w:val="称呼 Char1"/>
    <w:basedOn w:val="986"/>
    <w:uiPriority w:val="99"/>
    <w:qFormat/>
    <w:rPr>
      <w:rFonts w:ascii="宋体" w:hAnsi="宋体" w:cs="宋体"/>
      <w:sz w:val="22"/>
      <w:szCs w:val="22"/>
      <w:lang w:val="zh-CN" w:bidi="zh-CN"/>
    </w:rPr>
  </w:style>
  <w:style w:type="character" w:styleId="1586" w:customStyle="1">
    <w:name w:val="正文文本 2 字符1"/>
    <w:basedOn w:val="986"/>
    <w:uiPriority w:val="99"/>
    <w:semiHidden/>
    <w:qFormat/>
    <w:rPr>
      <w:rFonts w:ascii="宋体" w:hAnsi="宋体" w:cs="宋体"/>
      <w:sz w:val="22"/>
      <w:szCs w:val="22"/>
      <w:lang w:val="zh-CN" w:bidi="zh-CN"/>
    </w:rPr>
  </w:style>
  <w:style w:type="character" w:styleId="1587" w:customStyle="1">
    <w:name w:val="正文文本 2 Char1"/>
    <w:basedOn w:val="986"/>
    <w:uiPriority w:val="99"/>
    <w:qFormat/>
    <w:rPr>
      <w:rFonts w:ascii="宋体" w:hAnsi="宋体" w:cs="宋体"/>
      <w:sz w:val="22"/>
      <w:szCs w:val="22"/>
      <w:lang w:val="zh-CN" w:bidi="zh-CN"/>
    </w:rPr>
  </w:style>
  <w:style w:type="paragraph" w:styleId="1588" w:customStyle="1">
    <w:name w:val="目录文字"/>
    <w:basedOn w:val="976"/>
    <w:qFormat/>
    <w:pPr>
      <w:jc w:val="left"/>
      <w:spacing w:line="480" w:lineRule="auto"/>
      <w:widowControl/>
    </w:pPr>
    <w:rPr>
      <w:rFonts w:ascii="宋体" w:hAnsi="宋体" w:eastAsia="宋体" w:cs="Times New Roman"/>
      <w:sz w:val="24"/>
      <w:szCs w:val="20"/>
    </w:rPr>
  </w:style>
  <w:style w:type="paragraph" w:styleId="1589" w:customStyle="1">
    <w:name w:val="Char Char Char Char Char Char"/>
    <w:basedOn w:val="976"/>
    <w:qFormat/>
    <w:pPr>
      <w:jc w:val="left"/>
      <w:spacing w:after="160" w:line="240" w:lineRule="exact"/>
      <w:widowControl/>
    </w:pPr>
    <w:rPr>
      <w:rFonts w:ascii="Arial" w:hAnsi="Arial" w:eastAsia="Times New Roman" w:cs="Verdana"/>
      <w:b/>
      <w:szCs w:val="20"/>
      <w:lang w:eastAsia="en-US"/>
    </w:rPr>
  </w:style>
  <w:style w:type="table" w:styleId="1590" w:customStyle="1">
    <w:name w:val="网格型2"/>
    <w:basedOn w:val="98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91" w:customStyle="1">
    <w:name w:val="label11"/>
    <w:basedOn w:val="986"/>
    <w:qFormat/>
    <w:rPr>
      <w:rFonts w:ascii="Calibri" w:hAnsi="Calibri" w:eastAsia="宋体" w:cs="Times New Roman"/>
    </w:rPr>
  </w:style>
  <w:style w:type="character" w:styleId="1592" w:customStyle="1">
    <w:name w:val="rvts15"/>
    <w:qFormat/>
    <w:rPr>
      <w:rFonts w:hint="default" w:ascii="KNLe" w:hAnsi="KNLe"/>
      <w:color w:val="0000ff"/>
      <w:u w:val="single"/>
    </w:rPr>
  </w:style>
  <w:style w:type="character" w:styleId="1593" w:customStyle="1">
    <w:name w:val="明显引用 字符1"/>
    <w:basedOn w:val="986"/>
    <w:uiPriority w:val="30"/>
    <w:qFormat/>
    <w:rPr>
      <w:rFonts w:ascii="宋体" w:hAnsi="宋体" w:cs="宋体"/>
      <w:i/>
      <w:iCs/>
      <w:color w:val="5b9bd5" w:themeColor="accent1"/>
      <w:sz w:val="22"/>
      <w:szCs w:val="22"/>
      <w:lang w:val="zh-CN" w:bidi="zh-CN"/>
    </w:rPr>
  </w:style>
  <w:style w:type="character" w:styleId="1594" w:customStyle="1">
    <w:name w:val="label12"/>
    <w:basedOn w:val="986"/>
    <w:qFormat/>
    <w:rPr>
      <w:rFonts w:ascii="Calibri" w:hAnsi="Calibri" w:eastAsia="宋体" w:cs="Times New Roman"/>
    </w:rPr>
  </w:style>
  <w:style w:type="character" w:styleId="1595" w:customStyle="1">
    <w:name w:val="first-child"/>
    <w:basedOn w:val="986"/>
    <w:qFormat/>
    <w:rPr>
      <w:rFonts w:ascii="Calibri" w:hAnsi="Calibri" w:eastAsia="宋体" w:cs="Times New Roman"/>
    </w:rPr>
  </w:style>
  <w:style w:type="character" w:styleId="1596" w:customStyle="1">
    <w:name w:val="label10"/>
    <w:qFormat/>
    <w:rPr>
      <w:color w:val="1cc09f"/>
      <w:shd w:val="clear" w:color="auto" w:fill="ffffff"/>
    </w:rPr>
  </w:style>
  <w:style w:type="character" w:styleId="1597" w:customStyle="1">
    <w:name w:val="cdropright"/>
    <w:basedOn w:val="986"/>
    <w:qFormat/>
    <w:rPr>
      <w:rFonts w:ascii="Calibri" w:hAnsi="Calibri" w:eastAsia="宋体" w:cs="Times New Roman"/>
    </w:rPr>
  </w:style>
  <w:style w:type="character" w:styleId="1598" w:customStyle="1">
    <w:name w:val="1page sec3 Char2"/>
    <w:qFormat/>
    <w:rPr>
      <w:rFonts w:eastAsia="宋体"/>
      <w:sz w:val="18"/>
      <w:szCs w:val="18"/>
      <w:lang w:val="en-US" w:eastAsia="zh-CN" w:bidi="ar-SA"/>
    </w:rPr>
  </w:style>
  <w:style w:type="character" w:styleId="1599" w:customStyle="1">
    <w:name w:val="layui-this"/>
    <w:qFormat/>
    <w:rPr>
      <w:shd w:val="clear" w:color="auto" w:fill="ffffff"/>
    </w:rPr>
  </w:style>
  <w:style w:type="character" w:styleId="1600" w:customStyle="1">
    <w:name w:val="button"/>
    <w:basedOn w:val="986"/>
    <w:qFormat/>
    <w:rPr>
      <w:rFonts w:ascii="Calibri" w:hAnsi="Calibri" w:eastAsia="宋体" w:cs="Times New Roman"/>
    </w:rPr>
  </w:style>
  <w:style w:type="character" w:styleId="1601" w:customStyle="1">
    <w:name w:val="tmpztreemove_arrow"/>
    <w:basedOn w:val="986"/>
    <w:qFormat/>
    <w:rPr>
      <w:rFonts w:ascii="Calibri" w:hAnsi="Calibri" w:eastAsia="宋体" w:cs="Times New Roman"/>
    </w:rPr>
  </w:style>
  <w:style w:type="character" w:styleId="1602" w:customStyle="1">
    <w:name w:val="label9"/>
    <w:qFormat/>
    <w:rPr>
      <w:color w:val="1ab394"/>
      <w:shd w:val="clear" w:color="auto" w:fill="ffffff"/>
    </w:rPr>
  </w:style>
  <w:style w:type="character" w:styleId="1603" w:customStyle="1">
    <w:name w:val="引用 字符1"/>
    <w:basedOn w:val="986"/>
    <w:uiPriority w:val="29"/>
    <w:qFormat/>
    <w:rPr>
      <w:rFonts w:ascii="宋体" w:hAnsi="宋体" w:cs="宋体"/>
      <w:i/>
      <w:iCs/>
      <w:color w:val="404040" w:themeColor="text1" w:themeTint="BF"/>
      <w:sz w:val="22"/>
      <w:szCs w:val="22"/>
      <w:lang w:val="zh-CN" w:bidi="zh-CN"/>
    </w:rPr>
  </w:style>
  <w:style w:type="character" w:styleId="1604" w:customStyle="1">
    <w:name w:val="引用 Char2"/>
    <w:basedOn w:val="986"/>
    <w:uiPriority w:val="99"/>
    <w:qFormat/>
    <w:rPr>
      <w:rFonts w:ascii="宋体" w:hAnsi="宋体" w:cs="宋体"/>
      <w:i/>
      <w:iCs/>
      <w:color w:val="000000" w:themeColor="text1"/>
      <w:sz w:val="22"/>
      <w:szCs w:val="22"/>
      <w:lang w:val="zh-CN" w:bidi="zh-CN"/>
    </w:rPr>
  </w:style>
  <w:style w:type="character" w:styleId="1605" w:customStyle="1">
    <w:name w:val="cdropleft"/>
    <w:basedOn w:val="986"/>
    <w:qFormat/>
    <w:rPr>
      <w:rFonts w:ascii="Calibri" w:hAnsi="Calibri" w:eastAsia="宋体" w:cs="Times New Roman"/>
    </w:rPr>
  </w:style>
  <w:style w:type="paragraph" w:styleId="1606" w:customStyle="1">
    <w:name w:val="空半行"/>
    <w:basedOn w:val="976"/>
    <w:qFormat/>
    <w:pPr>
      <w:spacing w:line="120" w:lineRule="exact"/>
    </w:pPr>
    <w:rPr>
      <w:rFonts w:ascii="Times New Roman" w:hAnsi="Times New Roman" w:eastAsia="仿宋_GB2312" w:cs="Times New Roman"/>
      <w:color w:val="ffffff"/>
      <w:sz w:val="30"/>
      <w:szCs w:val="20"/>
    </w:rPr>
  </w:style>
  <w:style w:type="paragraph" w:styleId="1607" w:customStyle="1">
    <w:name w:val="aspnumfaautoadjustrightr"/>
    <w:unhideWhenUsed/>
    <w:qFormat/>
    <w:pPr>
      <w:ind w:firstLine="720"/>
      <w:jc w:val="both"/>
      <w:widowControl w:val="off"/>
    </w:pPr>
    <w:rPr>
      <w:rFonts w:hint="eastAsia"/>
      <w:sz w:val="21"/>
      <w:szCs w:val="22"/>
    </w:rPr>
  </w:style>
  <w:style w:type="paragraph" w:styleId="1608" w:customStyle="1">
    <w:name w:val="投标文件二级标题"/>
    <w:basedOn w:val="978"/>
    <w:qFormat/>
    <w:pPr>
      <w:ind w:left="223"/>
      <w:spacing w:before="480" w:after="120" w:line="400" w:lineRule="exact"/>
      <w:tabs>
        <w:tab w:val="left" w:pos="576" w:leader="none"/>
      </w:tabs>
    </w:pPr>
    <w:rPr>
      <w:rFonts w:ascii="Cambria" w:hAnsi="Cambria" w:eastAsia="宋体"/>
      <w:szCs w:val="28"/>
      <w:lang w:val="zh-CN"/>
    </w:rPr>
  </w:style>
  <w:style w:type="paragraph" w:styleId="1609" w:customStyle="1">
    <w:name w:val="列出段落5"/>
    <w:basedOn w:val="976"/>
    <w:qFormat/>
    <w:pPr>
      <w:ind w:firstLine="420"/>
    </w:pPr>
    <w:rPr>
      <w:rFonts w:ascii="Calibri" w:hAnsi="Calibri" w:eastAsia="宋体" w:cs="Times New Roman"/>
      <w:szCs w:val="21"/>
    </w:rPr>
  </w:style>
  <w:style w:type="paragraph" w:styleId="1610" w:customStyle="1">
    <w:name w:val="Table Text"/>
    <w:basedOn w:val="976"/>
    <w:semiHidden/>
    <w:qFormat/>
    <w:pPr>
      <w:jc w:val="left"/>
    </w:pPr>
    <w:rPr>
      <w:rFonts w:ascii="宋体" w:hAnsi="宋体" w:eastAsia="宋体" w:cs="宋体"/>
      <w:szCs w:val="21"/>
      <w:lang w:eastAsia="en-US"/>
    </w:rPr>
  </w:style>
  <w:style w:type="character" w:styleId="1611" w:customStyle="1">
    <w:name w:val="font41"/>
    <w:basedOn w:val="986"/>
    <w:qFormat/>
    <w:rPr>
      <w:rFonts w:hint="eastAsia" w:ascii="宋体" w:hAnsi="宋体" w:eastAsia="宋体" w:cs="宋体"/>
      <w:color w:val="000000"/>
      <w:sz w:val="24"/>
      <w:szCs w:val="24"/>
      <w:u w:val="none"/>
    </w:rPr>
  </w:style>
  <w:style w:type="character" w:styleId="1612" w:customStyle="1">
    <w:name w:val="font81"/>
    <w:basedOn w:val="986"/>
    <w:qFormat/>
    <w:rPr>
      <w:rFonts w:ascii="Calibri" w:hAnsi="Calibri" w:cs="Calibri"/>
      <w:color w:val="000000"/>
      <w:sz w:val="24"/>
      <w:szCs w:val="24"/>
      <w:u w:val="none"/>
    </w:rPr>
  </w:style>
  <w:style w:type="character" w:styleId="1613" w:customStyle="1">
    <w:name w:val="font71"/>
    <w:basedOn w:val="986"/>
    <w:rPr>
      <w:rFonts w:hint="eastAsia" w:ascii="宋体" w:hAnsi="宋体" w:eastAsia="宋体" w:cs="宋体"/>
      <w:color w:val="ff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100"/>
    <customShpInfo spid="_x0000_s4099"/>
    <customShpInfo spid="_x0000_s4098"/>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潣湧穩ẓ곯嗿耀_xffff__xffff__x000f_슅Ẕ곬噧耀牥楓整圲ẕ곭埿耀	忞潔敫ẖ곒塴耀̀</dc:creator>
  <cp:lastModifiedBy>富邦永晔（北京）工程顾问有限公司2</cp:lastModifiedBy>
  <cp:revision>511</cp:revision>
  <dcterms:created xsi:type="dcterms:W3CDTF">2024-09-23T00:55:00Z</dcterms:created>
  <dcterms:modified xsi:type="dcterms:W3CDTF">2024-09-24T07:00:28Z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24F7E91C631F41658B607AEA643A94E3_13</vt:lpwstr>
  </property>
</Properties>
</file>