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b/>
          <w:color w:val="auto"/>
          <w:spacing w:val="76"/>
          <w:sz w:val="84"/>
          <w:szCs w:val="84"/>
          <w:highlight w:val="none"/>
        </w:rPr>
      </w:pPr>
      <w:r>
        <w:rPr>
          <w:rFonts w:hint="eastAsia" w:ascii="仿宋" w:hAnsi="仿宋" w:eastAsia="仿宋" w:cs="仿宋"/>
          <w:b/>
          <w:color w:val="auto"/>
          <w:spacing w:val="76"/>
          <w:sz w:val="84"/>
          <w:szCs w:val="84"/>
          <w:highlight w:val="none"/>
        </w:rPr>
      </w:r>
      <w:r/>
    </w:p>
    <w:p>
      <w:pPr>
        <w:pStyle w:val="1171"/>
        <w:rPr>
          <w:rFonts w:hint="eastAsia" w:ascii="仿宋" w:hAnsi="仿宋" w:eastAsia="仿宋" w:cs="仿宋"/>
          <w:b/>
          <w:color w:val="auto"/>
          <w:spacing w:val="76"/>
          <w:sz w:val="84"/>
          <w:szCs w:val="84"/>
          <w:highlight w:val="none"/>
        </w:rPr>
      </w:pPr>
      <w:r>
        <w:rPr>
          <w:rFonts w:hint="eastAsia" w:ascii="仿宋" w:hAnsi="仿宋" w:eastAsia="仿宋" w:cs="仿宋"/>
          <w:b/>
          <w:color w:val="auto"/>
          <w:spacing w:val="76"/>
          <w:sz w:val="84"/>
          <w:szCs w:val="84"/>
          <w:highlight w:val="none"/>
        </w:rPr>
      </w:r>
      <w:r/>
    </w:p>
    <w:p>
      <w:pPr>
        <w:pStyle w:val="1171"/>
        <w:rPr>
          <w:rFonts w:hint="eastAsia" w:ascii="仿宋" w:hAnsi="仿宋" w:eastAsia="仿宋" w:cs="仿宋"/>
          <w:b/>
          <w:color w:val="auto"/>
          <w:spacing w:val="76"/>
          <w:sz w:val="84"/>
          <w:szCs w:val="84"/>
          <w:highlight w:val="none"/>
        </w:rPr>
      </w:pPr>
      <w:r>
        <w:rPr>
          <w:rFonts w:hint="eastAsia" w:ascii="仿宋" w:hAnsi="仿宋" w:eastAsia="仿宋" w:cs="仿宋"/>
          <w:b/>
          <w:color w:val="auto"/>
          <w:spacing w:val="76"/>
          <w:sz w:val="84"/>
          <w:szCs w:val="84"/>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b w:val="0"/>
          <w:bCs/>
          <w:color w:val="auto"/>
          <w:spacing w:val="76"/>
          <w:sz w:val="72"/>
          <w:szCs w:val="72"/>
          <w:highlight w:val="none"/>
        </w:rPr>
      </w:pPr>
      <w:r>
        <w:rPr>
          <w:rFonts w:hint="eastAsia" w:ascii="仿宋" w:hAnsi="仿宋" w:eastAsia="仿宋" w:cs="仿宋"/>
          <w:b w:val="0"/>
          <w:bCs/>
          <w:color w:val="auto"/>
          <w:spacing w:val="76"/>
          <w:sz w:val="84"/>
          <w:szCs w:val="84"/>
          <w:highlight w:val="none"/>
          <w:lang w:eastAsia="zh-CN"/>
        </w:rPr>
        <w:t xml:space="preserve">招</w:t>
      </w:r>
      <w:r>
        <w:rPr>
          <w:rFonts w:hint="eastAsia" w:ascii="仿宋" w:hAnsi="仿宋" w:eastAsia="仿宋" w:cs="仿宋"/>
          <w:b w:val="0"/>
          <w:bCs/>
          <w:color w:val="auto"/>
          <w:spacing w:val="76"/>
          <w:sz w:val="84"/>
          <w:szCs w:val="84"/>
          <w:highlight w:val="none"/>
          <w:lang w:val="en-US" w:eastAsia="zh-CN"/>
        </w:rPr>
        <w:t xml:space="preserve"> </w:t>
      </w:r>
      <w:r>
        <w:rPr>
          <w:rFonts w:hint="eastAsia" w:ascii="仿宋" w:hAnsi="仿宋" w:eastAsia="仿宋" w:cs="仿宋"/>
          <w:b w:val="0"/>
          <w:bCs/>
          <w:color w:val="auto"/>
          <w:spacing w:val="76"/>
          <w:sz w:val="84"/>
          <w:szCs w:val="84"/>
          <w:highlight w:val="none"/>
          <w:lang w:eastAsia="zh-CN"/>
        </w:rPr>
        <w:t xml:space="preserve">标</w:t>
      </w:r>
      <w:r>
        <w:rPr>
          <w:rFonts w:hint="eastAsia" w:ascii="仿宋" w:hAnsi="仿宋" w:eastAsia="仿宋" w:cs="仿宋"/>
          <w:b w:val="0"/>
          <w:bCs/>
          <w:color w:val="auto"/>
          <w:spacing w:val="76"/>
          <w:sz w:val="84"/>
          <w:szCs w:val="84"/>
          <w:highlight w:val="none"/>
          <w:lang w:val="en-US" w:eastAsia="zh-CN"/>
        </w:rPr>
        <w:t xml:space="preserve"> </w:t>
      </w:r>
      <w:r>
        <w:rPr>
          <w:rFonts w:hint="eastAsia" w:ascii="仿宋" w:hAnsi="仿宋" w:eastAsia="仿宋" w:cs="仿宋"/>
          <w:b w:val="0"/>
          <w:bCs/>
          <w:color w:val="auto"/>
          <w:spacing w:val="76"/>
          <w:sz w:val="84"/>
          <w:szCs w:val="84"/>
          <w:highlight w:val="none"/>
          <w:lang w:eastAsia="zh-CN"/>
        </w:rPr>
        <w:t xml:space="preserve">文</w:t>
      </w:r>
      <w:r>
        <w:rPr>
          <w:rFonts w:hint="eastAsia" w:ascii="仿宋" w:hAnsi="仿宋" w:eastAsia="仿宋" w:cs="仿宋"/>
          <w:b w:val="0"/>
          <w:bCs/>
          <w:color w:val="auto"/>
          <w:spacing w:val="76"/>
          <w:sz w:val="84"/>
          <w:szCs w:val="84"/>
          <w:highlight w:val="none"/>
          <w:lang w:val="en-US" w:eastAsia="zh-CN"/>
        </w:rPr>
        <w:t xml:space="preserve"> </w:t>
      </w:r>
      <w:r>
        <w:rPr>
          <w:rFonts w:hint="eastAsia" w:ascii="仿宋" w:hAnsi="仿宋" w:eastAsia="仿宋" w:cs="仿宋"/>
          <w:b w:val="0"/>
          <w:bCs/>
          <w:color w:val="auto"/>
          <w:spacing w:val="76"/>
          <w:sz w:val="84"/>
          <w:szCs w:val="84"/>
          <w:highlight w:val="none"/>
          <w:lang w:eastAsia="zh-CN"/>
        </w:rPr>
        <w:t xml:space="preserve">件</w:t>
      </w:r>
      <w:r/>
    </w:p>
    <w:p>
      <w:pPr>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r>
      <w:r/>
    </w:p>
    <w:p>
      <w:pPr>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r>
      <w:r/>
    </w:p>
    <w:p>
      <w:pPr>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r>
      <w:r/>
    </w:p>
    <w:p>
      <w:pPr>
        <w:pStyle w:val="1344"/>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r>
      <w:r/>
    </w:p>
    <w:p>
      <w:pPr>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r>
      <w:r/>
    </w:p>
    <w:p>
      <w:pPr>
        <w:pStyle w:val="1344"/>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r>
      <w:r/>
    </w:p>
    <w:p>
      <w:pPr>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r>
      <w:r/>
    </w:p>
    <w:p>
      <w:pPr>
        <w:ind w:firstLine="1280"/>
        <w:rPr>
          <w:rFonts w:hint="eastAsia" w:ascii="仿宋" w:hAnsi="仿宋" w:eastAsia="仿宋" w:cs="仿宋"/>
          <w:color w:val="auto"/>
          <w:sz w:val="32"/>
          <w:szCs w:val="21"/>
          <w:highlight w:val="none"/>
        </w:rPr>
      </w:pPr>
      <w:r>
        <w:rPr>
          <w:rFonts w:hint="eastAsia" w:ascii="仿宋" w:hAnsi="仿宋" w:eastAsia="仿宋" w:cs="仿宋"/>
          <w:color w:val="auto"/>
          <w:sz w:val="32"/>
          <w:szCs w:val="21"/>
          <w:highlight w:val="none"/>
        </w:rPr>
        <w:t xml:space="preserve">项目编号：</w:t>
      </w:r>
      <w:r>
        <w:rPr>
          <w:rFonts w:hint="eastAsia" w:ascii="仿宋" w:hAnsi="仿宋" w:eastAsia="仿宋" w:cs="仿宋"/>
          <w:color w:val="auto"/>
          <w:sz w:val="32"/>
          <w:szCs w:val="21"/>
          <w:highlight w:val="none"/>
          <w:lang w:eastAsia="zh-CN"/>
        </w:rPr>
        <w:t xml:space="preserve">JSZC-320324-JSKJ-G2025-0062</w:t>
      </w:r>
      <w:r/>
    </w:p>
    <w:p>
      <w:pPr>
        <w:rPr>
          <w:rFonts w:hint="eastAsia" w:ascii="仿宋" w:hAnsi="仿宋" w:eastAsia="仿宋" w:cs="仿宋"/>
          <w:color w:val="auto"/>
          <w:sz w:val="32"/>
          <w:szCs w:val="21"/>
          <w:highlight w:val="none"/>
        </w:rPr>
      </w:pPr>
      <w:r>
        <w:rPr>
          <w:rFonts w:hint="eastAsia" w:ascii="仿宋" w:hAnsi="仿宋" w:eastAsia="仿宋" w:cs="仿宋"/>
          <w:color w:val="auto"/>
          <w:sz w:val="32"/>
          <w:szCs w:val="21"/>
          <w:highlight w:val="none"/>
        </w:rPr>
      </w:r>
      <w:r/>
    </w:p>
    <w:p>
      <w:pPr>
        <w:ind w:left="2877" w:hanging="1600"/>
        <w:rPr>
          <w:rFonts w:hint="eastAsia" w:ascii="仿宋" w:hAnsi="仿宋" w:eastAsia="仿宋" w:cs="仿宋"/>
          <w:color w:val="auto"/>
          <w:sz w:val="32"/>
          <w:szCs w:val="21"/>
          <w:highlight w:val="none"/>
          <w:lang w:eastAsia="zh-CN"/>
        </w:rPr>
      </w:pPr>
      <w:r>
        <w:rPr>
          <w:rFonts w:hint="eastAsia" w:ascii="仿宋" w:hAnsi="仿宋" w:eastAsia="仿宋" w:cs="仿宋"/>
          <w:color w:val="auto"/>
          <w:sz w:val="32"/>
          <w:szCs w:val="21"/>
          <w:highlight w:val="none"/>
        </w:rPr>
        <w:t xml:space="preserve">项目名称：</w:t>
      </w:r>
      <w:r>
        <w:rPr>
          <w:rFonts w:hint="eastAsia" w:ascii="仿宋" w:hAnsi="仿宋" w:eastAsia="仿宋" w:cs="仿宋"/>
          <w:color w:val="auto"/>
          <w:sz w:val="32"/>
          <w:szCs w:val="21"/>
          <w:highlight w:val="none"/>
          <w:lang w:eastAsia="zh-CN"/>
        </w:rPr>
        <w:t xml:space="preserve">睢宁县人民医院医用直线加速器采购项目</w:t>
      </w:r>
      <w:r/>
    </w:p>
    <w:p>
      <w:pPr>
        <w:ind w:left="2873"/>
        <w:rPr>
          <w:rFonts w:hint="eastAsia" w:ascii="仿宋" w:hAnsi="仿宋" w:eastAsia="仿宋" w:cs="仿宋"/>
          <w:color w:val="auto"/>
          <w:sz w:val="32"/>
          <w:szCs w:val="21"/>
          <w:highlight w:val="none"/>
        </w:rPr>
      </w:pPr>
      <w:r>
        <w:rPr>
          <w:rFonts w:hint="eastAsia" w:ascii="仿宋" w:hAnsi="仿宋" w:eastAsia="仿宋" w:cs="仿宋"/>
          <w:color w:val="auto"/>
          <w:sz w:val="32"/>
          <w:szCs w:val="21"/>
          <w:highlight w:val="none"/>
        </w:rPr>
      </w:r>
      <w:r/>
    </w:p>
    <w:p>
      <w:pPr>
        <w:ind w:firstLine="1280"/>
        <w:rPr>
          <w:rFonts w:hint="eastAsia" w:ascii="仿宋" w:hAnsi="仿宋" w:eastAsia="仿宋" w:cs="仿宋"/>
          <w:color w:val="auto"/>
          <w:sz w:val="32"/>
          <w:szCs w:val="21"/>
          <w:highlight w:val="none"/>
          <w:lang w:eastAsia="zh-CN"/>
        </w:rPr>
      </w:pPr>
      <w:r>
        <w:rPr>
          <w:rFonts w:hint="eastAsia" w:ascii="仿宋" w:hAnsi="仿宋" w:eastAsia="仿宋" w:cs="仿宋"/>
          <w:color w:val="auto"/>
          <w:sz w:val="32"/>
          <w:szCs w:val="21"/>
          <w:highlight w:val="none"/>
        </w:rPr>
        <w:t xml:space="preserve">采 购 人：</w:t>
      </w:r>
      <w:r>
        <w:rPr>
          <w:rFonts w:hint="eastAsia" w:ascii="仿宋" w:hAnsi="仿宋" w:eastAsia="仿宋" w:cs="仿宋"/>
          <w:color w:val="auto"/>
          <w:sz w:val="32"/>
          <w:szCs w:val="21"/>
          <w:highlight w:val="none"/>
          <w:lang w:eastAsia="zh-CN"/>
        </w:rPr>
        <w:t xml:space="preserve">睢宁县人民医院</w:t>
      </w:r>
      <w:r/>
    </w:p>
    <w:p>
      <w:pPr>
        <w:rPr>
          <w:rFonts w:hint="eastAsia" w:ascii="仿宋" w:hAnsi="仿宋" w:eastAsia="仿宋" w:cs="仿宋"/>
          <w:color w:val="auto"/>
          <w:sz w:val="44"/>
          <w:szCs w:val="21"/>
          <w:highlight w:val="none"/>
        </w:rPr>
      </w:pPr>
      <w:r>
        <w:rPr>
          <w:rFonts w:hint="eastAsia" w:ascii="仿宋" w:hAnsi="仿宋" w:eastAsia="仿宋" w:cs="仿宋"/>
          <w:color w:val="auto"/>
          <w:sz w:val="44"/>
          <w:szCs w:val="21"/>
          <w:highlight w:val="none"/>
        </w:rPr>
      </w:r>
      <w:r/>
    </w:p>
    <w:p>
      <w:pPr>
        <w:pStyle w:val="1344"/>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rPr>
          <w:rFonts w:hint="eastAsia" w:ascii="仿宋" w:hAnsi="仿宋" w:eastAsia="仿宋" w:cs="仿宋"/>
          <w:color w:val="auto"/>
          <w:sz w:val="30"/>
          <w:szCs w:val="21"/>
          <w:highlight w:val="none"/>
        </w:rPr>
      </w:pPr>
      <w:r>
        <w:rPr>
          <w:rFonts w:hint="eastAsia" w:ascii="仿宋" w:hAnsi="仿宋" w:eastAsia="仿宋" w:cs="仿宋"/>
          <w:color w:val="auto"/>
          <w:sz w:val="44"/>
          <w:szCs w:val="21"/>
          <w:highlight w:val="none"/>
        </w:rPr>
        <mc:AlternateContent>
          <mc:Choice Requires="wpg">
            <w:drawing>
              <wp:inline xmlns:wp="http://schemas.openxmlformats.org/drawingml/2006/wordprocessingDrawing" distT="0" distB="0" distL="0" distR="0">
                <wp:extent cx="4762500" cy="685800"/>
                <wp:effectExtent l="0" t="0" r="0" b="0"/>
                <wp:docPr id="17" name="图片 8"/>
                <wp:cNvGraphicFramePr/>
                <a:graphic xmlns:a="http://schemas.openxmlformats.org/drawingml/2006/main">
                  <a:graphicData uri="http://schemas.openxmlformats.org/drawingml/2006/picture">
                    <pic:pic xmlns:pic="http://schemas.openxmlformats.org/drawingml/2006/picture">
                      <pic:nvPicPr>
                        <pic:cNvPr id="17" name="图片 8"/>
                        <pic:cNvPicPr/>
                        <pic:nvPr/>
                      </pic:nvPicPr>
                      <pic:blipFill>
                        <a:blip r:embed="rId27"/>
                        <a:stretch/>
                      </pic:blipFill>
                      <pic:spPr bwMode="auto">
                        <a:xfrm>
                          <a:off x="0" y="0"/>
                          <a:ext cx="4762500" cy="6858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375.0pt;height:54.0pt;mso-wrap-distance-left:0.0pt;mso-wrap-distance-top:0.0pt;mso-wrap-distance-right:0.0pt;mso-wrap-distance-bottom:0.0pt;" stroked="f">
                <v:path textboxrect="0,0,0,0"/>
                <v:imagedata r:id="rId27" o:title=""/>
              </v:shape>
            </w:pict>
          </mc:Fallback>
        </mc:AlternateContent>
      </w:r>
      <w:r/>
    </w:p>
    <w:p>
      <w:pPr>
        <w:jc w:val="center"/>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r>
      <w:r/>
    </w:p>
    <w:p>
      <w:pPr>
        <w:jc w:val="center"/>
        <w:rPr>
          <w:rFonts w:hint="eastAsia" w:ascii="仿宋" w:hAnsi="仿宋" w:eastAsia="仿宋" w:cs="仿宋"/>
          <w:bCs/>
          <w:color w:val="auto"/>
          <w:sz w:val="32"/>
          <w:szCs w:val="32"/>
          <w:highlight w:val="none"/>
        </w:rPr>
        <w:sectPr>
          <w:headerReference w:type="default" r:id="rId9"/>
          <w:footerReference w:type="default" r:id="rId19"/>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Cs/>
          <w:color w:val="auto"/>
          <w:sz w:val="32"/>
          <w:szCs w:val="32"/>
          <w:highlight w:val="none"/>
        </w:rPr>
        <w:t xml:space="preserve">二〇二</w:t>
      </w:r>
      <w:r>
        <w:rPr>
          <w:rFonts w:hint="eastAsia" w:ascii="仿宋" w:hAnsi="仿宋" w:eastAsia="仿宋" w:cs="仿宋"/>
          <w:bCs/>
          <w:color w:val="auto"/>
          <w:sz w:val="32"/>
          <w:szCs w:val="32"/>
          <w:highlight w:val="none"/>
          <w:lang w:val="en-US" w:eastAsia="zh-CN"/>
        </w:rPr>
        <w:t xml:space="preserve">五</w:t>
      </w:r>
      <w:r>
        <w:rPr>
          <w:rFonts w:hint="eastAsia" w:ascii="仿宋" w:hAnsi="仿宋" w:eastAsia="仿宋" w:cs="仿宋"/>
          <w:bCs/>
          <w:color w:val="auto"/>
          <w:sz w:val="32"/>
          <w:szCs w:val="32"/>
          <w:highlight w:val="none"/>
        </w:rPr>
        <w:t xml:space="preserve">年</w:t>
      </w:r>
      <w:r>
        <w:rPr>
          <w:rFonts w:hint="eastAsia" w:ascii="仿宋" w:hAnsi="仿宋" w:eastAsia="仿宋" w:cs="仿宋"/>
          <w:bCs/>
          <w:color w:val="auto"/>
          <w:sz w:val="32"/>
          <w:szCs w:val="32"/>
          <w:highlight w:val="none"/>
          <w:lang w:val="en-US" w:eastAsia="zh-CN"/>
        </w:rPr>
        <w:t xml:space="preserve">十</w:t>
      </w:r>
      <w:r>
        <w:rPr>
          <w:rFonts w:hint="eastAsia" w:ascii="仿宋" w:hAnsi="仿宋" w:eastAsia="仿宋" w:cs="仿宋"/>
          <w:bCs/>
          <w:color w:val="auto"/>
          <w:sz w:val="32"/>
          <w:szCs w:val="32"/>
          <w:highlight w:val="none"/>
        </w:rPr>
        <w:t xml:space="preserve">月</w:t>
      </w:r>
      <w:r/>
    </w:p>
    <w:p>
      <w:pPr>
        <w:jc w:val="center"/>
        <w:spacing w:line="360" w:lineRule="auto"/>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t xml:space="preserve">目录</w:t>
      </w:r>
      <w:r/>
    </w:p>
    <w:p>
      <w:pPr>
        <w:jc w:val="both"/>
        <w:spacing w:after="57" w:line="720" w:lineRule="auto"/>
        <w:widowControl w:val="off"/>
        <w:tabs>
          <w:tab w:val="right" w:pos="9746" w:leader="dot"/>
        </w:tabs>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1"/>
          <w:szCs w:val="21"/>
          <w:highlight w:val="none"/>
          <w:lang w:val="en-US" w:eastAsia="zh-CN" w:bidi="ar-SA"/>
        </w:rPr>
        <w:fldChar w:fldCharType="begin"/>
      </w:r>
      <w:r>
        <w:rPr>
          <w:rFonts w:hint="eastAsia" w:ascii="仿宋" w:hAnsi="仿宋" w:eastAsia="仿宋" w:cs="仿宋"/>
          <w:color w:val="auto"/>
          <w:sz w:val="21"/>
          <w:szCs w:val="21"/>
          <w:highlight w:val="none"/>
          <w:lang w:val="en-US" w:eastAsia="zh-CN" w:bidi="ar-SA"/>
        </w:rPr>
        <w:instrText xml:space="preserve">TOC \o "1-1" \h \u </w:instrText>
      </w:r>
      <w:r>
        <w:rPr>
          <w:rFonts w:hint="eastAsia" w:ascii="仿宋" w:hAnsi="仿宋" w:eastAsia="仿宋" w:cs="仿宋"/>
          <w:color w:val="auto"/>
          <w:sz w:val="21"/>
          <w:szCs w:val="21"/>
          <w:highlight w:val="none"/>
          <w:lang w:val="en-US" w:eastAsia="zh-CN" w:bidi="ar-SA"/>
        </w:rPr>
        <w:fldChar w:fldCharType="separate"/>
      </w:r>
      <w:r>
        <w:rPr>
          <w:rFonts w:hint="eastAsia" w:ascii="仿宋" w:hAnsi="仿宋" w:eastAsia="仿宋" w:cs="仿宋"/>
          <w:color w:val="auto"/>
          <w:sz w:val="21"/>
          <w:szCs w:val="21"/>
          <w:highlight w:val="none"/>
          <w:lang w:val="en-US" w:eastAsia="zh-CN" w:bidi="ar-SA"/>
        </w:rPr>
        <w:fldChar w:fldCharType="begin"/>
      </w:r>
      <w:r>
        <w:rPr>
          <w:rFonts w:hint="eastAsia" w:ascii="仿宋" w:hAnsi="仿宋" w:eastAsia="仿宋" w:cs="仿宋"/>
          <w:color w:val="auto"/>
          <w:sz w:val="21"/>
          <w:szCs w:val="21"/>
          <w:highlight w:val="none"/>
          <w:lang w:val="en-US" w:eastAsia="zh-CN" w:bidi="ar-SA"/>
        </w:rPr>
        <w:instrText xml:space="preserve"> HYPERLINK \l "_Toc11429" </w:instrText>
      </w:r>
      <w:r>
        <w:rPr>
          <w:rFonts w:hint="eastAsia" w:ascii="仿宋" w:hAnsi="仿宋" w:eastAsia="仿宋" w:cs="仿宋"/>
          <w:color w:val="auto"/>
          <w:sz w:val="21"/>
          <w:szCs w:val="21"/>
          <w:highlight w:val="none"/>
          <w:lang w:val="en-US" w:eastAsia="zh-CN" w:bidi="ar-SA"/>
        </w:rPr>
        <w:fldChar w:fldCharType="separate"/>
      </w:r>
      <w:r>
        <w:rPr>
          <w:rFonts w:hint="eastAsia" w:ascii="仿宋" w:hAnsi="仿宋" w:eastAsia="仿宋" w:cs="仿宋"/>
          <w:bCs/>
          <w:color w:val="auto"/>
          <w:sz w:val="28"/>
          <w:szCs w:val="44"/>
          <w:highlight w:val="none"/>
          <w:lang w:val="en-US" w:eastAsia="zh-CN" w:bidi="ar-SA"/>
        </w:rPr>
        <w:t xml:space="preserve">第一章  投标邀请</w:t>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fldChar w:fldCharType="begin"/>
      </w:r>
      <w:r>
        <w:rPr>
          <w:rFonts w:hint="eastAsia" w:ascii="仿宋" w:hAnsi="仿宋" w:eastAsia="仿宋" w:cs="仿宋"/>
          <w:color w:val="auto"/>
          <w:sz w:val="28"/>
          <w:szCs w:val="28"/>
          <w:highlight w:val="none"/>
          <w:lang w:val="en-US" w:eastAsia="zh-CN" w:bidi="ar-SA"/>
        </w:rPr>
        <w:instrText xml:space="preserve"> PAGEREF _Toc11429 \h </w:instrText>
      </w:r>
      <w:r>
        <w:rPr>
          <w:rFonts w:hint="eastAsia" w:ascii="仿宋" w:hAnsi="仿宋" w:eastAsia="仿宋" w:cs="仿宋"/>
          <w:color w:val="auto"/>
          <w:sz w:val="28"/>
          <w:szCs w:val="28"/>
          <w:highlight w:val="none"/>
          <w:lang w:val="en-US" w:eastAsia="zh-CN" w:bidi="ar-SA"/>
        </w:rPr>
        <w:fldChar w:fldCharType="separate"/>
      </w:r>
      <w:r>
        <w:rPr>
          <w:rFonts w:hint="eastAsia" w:ascii="仿宋" w:hAnsi="仿宋" w:eastAsia="仿宋" w:cs="仿宋"/>
          <w:color w:val="auto"/>
          <w:sz w:val="28"/>
          <w:szCs w:val="28"/>
          <w:highlight w:val="none"/>
          <w:lang w:val="en-US" w:eastAsia="zh-CN" w:bidi="ar-SA"/>
        </w:rPr>
        <w:t xml:space="preserve">7</w:t>
      </w:r>
      <w:r>
        <w:rPr>
          <w:rFonts w:hint="eastAsia" w:ascii="仿宋" w:hAnsi="仿宋" w:eastAsia="仿宋" w:cs="仿宋"/>
          <w:color w:val="auto"/>
          <w:sz w:val="28"/>
          <w:szCs w:val="28"/>
          <w:highlight w:val="none"/>
          <w:lang w:val="en-US" w:eastAsia="zh-CN" w:bidi="ar-SA"/>
        </w:rPr>
        <w:fldChar w:fldCharType="end"/>
      </w:r>
      <w:r>
        <w:rPr>
          <w:rFonts w:hint="eastAsia" w:ascii="仿宋" w:hAnsi="仿宋" w:eastAsia="仿宋" w:cs="仿宋"/>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1"/>
          <w:szCs w:val="21"/>
          <w:highlight w:val="none"/>
          <w:lang w:val="en-US" w:eastAsia="zh-CN" w:bidi="ar-SA"/>
        </w:rPr>
        <w:fldChar w:fldCharType="begin"/>
      </w:r>
      <w:r>
        <w:rPr>
          <w:rFonts w:hint="eastAsia" w:ascii="仿宋" w:hAnsi="仿宋" w:eastAsia="仿宋" w:cs="仿宋"/>
          <w:color w:val="auto"/>
          <w:sz w:val="21"/>
          <w:szCs w:val="21"/>
          <w:highlight w:val="none"/>
          <w:lang w:val="en-US" w:eastAsia="zh-CN" w:bidi="ar-SA"/>
        </w:rPr>
        <w:instrText xml:space="preserve"> HYPERLINK \l "_Toc31695" </w:instrText>
      </w:r>
      <w:r>
        <w:rPr>
          <w:rFonts w:hint="eastAsia" w:ascii="仿宋" w:hAnsi="仿宋" w:eastAsia="仿宋" w:cs="仿宋"/>
          <w:color w:val="auto"/>
          <w:sz w:val="21"/>
          <w:szCs w:val="21"/>
          <w:highlight w:val="none"/>
          <w:lang w:val="en-US" w:eastAsia="zh-CN" w:bidi="ar-SA"/>
        </w:rPr>
        <w:fldChar w:fldCharType="separate"/>
      </w:r>
      <w:r>
        <w:rPr>
          <w:rFonts w:hint="eastAsia" w:ascii="仿宋" w:hAnsi="仿宋" w:eastAsia="仿宋" w:cs="仿宋"/>
          <w:bCs/>
          <w:color w:val="auto"/>
          <w:sz w:val="28"/>
          <w:szCs w:val="44"/>
          <w:highlight w:val="none"/>
          <w:lang w:val="en-US" w:eastAsia="zh-CN" w:bidi="ar-SA"/>
        </w:rPr>
        <w:t xml:space="preserve">第二章  投标人须知</w:t>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fldChar w:fldCharType="begin"/>
      </w:r>
      <w:r>
        <w:rPr>
          <w:rFonts w:hint="eastAsia" w:ascii="仿宋" w:hAnsi="仿宋" w:eastAsia="仿宋" w:cs="仿宋"/>
          <w:color w:val="auto"/>
          <w:sz w:val="28"/>
          <w:szCs w:val="28"/>
          <w:highlight w:val="none"/>
          <w:lang w:val="en-US" w:eastAsia="zh-CN" w:bidi="ar-SA"/>
        </w:rPr>
        <w:instrText xml:space="preserve"> PAGEREF _Toc31695 \h </w:instrText>
      </w:r>
      <w:r>
        <w:rPr>
          <w:rFonts w:hint="eastAsia" w:ascii="仿宋" w:hAnsi="仿宋" w:eastAsia="仿宋" w:cs="仿宋"/>
          <w:color w:val="auto"/>
          <w:sz w:val="28"/>
          <w:szCs w:val="28"/>
          <w:highlight w:val="none"/>
          <w:lang w:val="en-US" w:eastAsia="zh-CN" w:bidi="ar-SA"/>
        </w:rPr>
        <w:fldChar w:fldCharType="separate"/>
      </w:r>
      <w:r>
        <w:rPr>
          <w:rFonts w:hint="eastAsia" w:ascii="仿宋" w:hAnsi="仿宋" w:eastAsia="仿宋" w:cs="仿宋"/>
          <w:color w:val="auto"/>
          <w:sz w:val="28"/>
          <w:szCs w:val="28"/>
          <w:highlight w:val="none"/>
          <w:lang w:val="en-US" w:eastAsia="zh-CN" w:bidi="ar-SA"/>
        </w:rPr>
        <w:t xml:space="preserve">9</w:t>
      </w:r>
      <w:r>
        <w:rPr>
          <w:rFonts w:hint="eastAsia" w:ascii="仿宋" w:hAnsi="仿宋" w:eastAsia="仿宋" w:cs="仿宋"/>
          <w:color w:val="auto"/>
          <w:sz w:val="28"/>
          <w:szCs w:val="28"/>
          <w:highlight w:val="none"/>
          <w:lang w:val="en-US" w:eastAsia="zh-CN" w:bidi="ar-SA"/>
        </w:rPr>
        <w:fldChar w:fldCharType="end"/>
      </w:r>
      <w:r>
        <w:rPr>
          <w:rFonts w:hint="eastAsia" w:ascii="仿宋" w:hAnsi="仿宋" w:eastAsia="仿宋" w:cs="仿宋"/>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1"/>
          <w:szCs w:val="21"/>
          <w:highlight w:val="none"/>
          <w:lang w:val="en-US" w:eastAsia="zh-CN" w:bidi="ar-SA"/>
        </w:rPr>
        <w:fldChar w:fldCharType="begin"/>
      </w:r>
      <w:r>
        <w:rPr>
          <w:rFonts w:hint="eastAsia" w:ascii="仿宋" w:hAnsi="仿宋" w:eastAsia="仿宋" w:cs="仿宋"/>
          <w:color w:val="auto"/>
          <w:sz w:val="21"/>
          <w:szCs w:val="21"/>
          <w:highlight w:val="none"/>
          <w:lang w:val="en-US" w:eastAsia="zh-CN" w:bidi="ar-SA"/>
        </w:rPr>
        <w:instrText xml:space="preserve"> HYPERLINK \l "_Toc23056" </w:instrText>
      </w:r>
      <w:r>
        <w:rPr>
          <w:rFonts w:hint="eastAsia" w:ascii="仿宋" w:hAnsi="仿宋" w:eastAsia="仿宋" w:cs="仿宋"/>
          <w:color w:val="auto"/>
          <w:sz w:val="21"/>
          <w:szCs w:val="21"/>
          <w:highlight w:val="none"/>
          <w:lang w:val="en-US" w:eastAsia="zh-CN" w:bidi="ar-SA"/>
        </w:rPr>
        <w:fldChar w:fldCharType="separate"/>
      </w:r>
      <w:r>
        <w:rPr>
          <w:rFonts w:hint="eastAsia" w:ascii="仿宋" w:hAnsi="仿宋" w:eastAsia="仿宋" w:cs="仿宋"/>
          <w:bCs/>
          <w:color w:val="auto"/>
          <w:sz w:val="28"/>
          <w:szCs w:val="44"/>
          <w:highlight w:val="none"/>
          <w:lang w:val="en-US" w:eastAsia="zh-CN" w:bidi="ar-SA"/>
        </w:rPr>
        <w:t xml:space="preserve">第三章  投标资料表</w:t>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fldChar w:fldCharType="begin"/>
      </w:r>
      <w:r>
        <w:rPr>
          <w:rFonts w:hint="eastAsia" w:ascii="仿宋" w:hAnsi="仿宋" w:eastAsia="仿宋" w:cs="仿宋"/>
          <w:color w:val="auto"/>
          <w:sz w:val="28"/>
          <w:szCs w:val="28"/>
          <w:highlight w:val="none"/>
          <w:lang w:val="en-US" w:eastAsia="zh-CN" w:bidi="ar-SA"/>
        </w:rPr>
        <w:instrText xml:space="preserve"> PAGEREF _Toc23056 \h </w:instrText>
      </w:r>
      <w:r>
        <w:rPr>
          <w:rFonts w:hint="eastAsia" w:ascii="仿宋" w:hAnsi="仿宋" w:eastAsia="仿宋" w:cs="仿宋"/>
          <w:color w:val="auto"/>
          <w:sz w:val="28"/>
          <w:szCs w:val="28"/>
          <w:highlight w:val="none"/>
          <w:lang w:val="en-US" w:eastAsia="zh-CN" w:bidi="ar-SA"/>
        </w:rPr>
        <w:fldChar w:fldCharType="separate"/>
      </w:r>
      <w:r>
        <w:rPr>
          <w:rFonts w:hint="eastAsia" w:ascii="仿宋" w:hAnsi="仿宋" w:eastAsia="仿宋" w:cs="仿宋"/>
          <w:color w:val="auto"/>
          <w:sz w:val="28"/>
          <w:szCs w:val="28"/>
          <w:highlight w:val="none"/>
          <w:lang w:val="en-US" w:eastAsia="zh-CN" w:bidi="ar-SA"/>
        </w:rPr>
        <w:t xml:space="preserve">19</w:t>
      </w:r>
      <w:r>
        <w:rPr>
          <w:rFonts w:hint="eastAsia" w:ascii="仿宋" w:hAnsi="仿宋" w:eastAsia="仿宋" w:cs="仿宋"/>
          <w:color w:val="auto"/>
          <w:sz w:val="28"/>
          <w:szCs w:val="28"/>
          <w:highlight w:val="none"/>
          <w:lang w:val="en-US" w:eastAsia="zh-CN" w:bidi="ar-SA"/>
        </w:rPr>
        <w:fldChar w:fldCharType="end"/>
      </w:r>
      <w:r>
        <w:rPr>
          <w:rFonts w:hint="eastAsia" w:ascii="仿宋" w:hAnsi="仿宋" w:eastAsia="仿宋" w:cs="仿宋"/>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1"/>
          <w:szCs w:val="21"/>
          <w:highlight w:val="none"/>
          <w:lang w:val="en-US" w:eastAsia="zh-CN" w:bidi="ar-SA"/>
        </w:rPr>
        <w:fldChar w:fldCharType="begin"/>
      </w:r>
      <w:r>
        <w:rPr>
          <w:rFonts w:hint="eastAsia" w:ascii="仿宋" w:hAnsi="仿宋" w:eastAsia="仿宋" w:cs="仿宋"/>
          <w:color w:val="auto"/>
          <w:sz w:val="21"/>
          <w:szCs w:val="21"/>
          <w:highlight w:val="none"/>
          <w:lang w:val="en-US" w:eastAsia="zh-CN" w:bidi="ar-SA"/>
        </w:rPr>
        <w:instrText xml:space="preserve"> HYPERLINK \l "_Toc14205" </w:instrText>
      </w:r>
      <w:r>
        <w:rPr>
          <w:rFonts w:hint="eastAsia" w:ascii="仿宋" w:hAnsi="仿宋" w:eastAsia="仿宋" w:cs="仿宋"/>
          <w:color w:val="auto"/>
          <w:sz w:val="21"/>
          <w:szCs w:val="21"/>
          <w:highlight w:val="none"/>
          <w:lang w:val="en-US" w:eastAsia="zh-CN" w:bidi="ar-SA"/>
        </w:rPr>
        <w:fldChar w:fldCharType="separate"/>
      </w:r>
      <w:r>
        <w:rPr>
          <w:rFonts w:hint="eastAsia" w:ascii="仿宋" w:hAnsi="仿宋" w:eastAsia="仿宋" w:cs="仿宋"/>
          <w:bCs/>
          <w:color w:val="auto"/>
          <w:sz w:val="28"/>
          <w:szCs w:val="56"/>
          <w:highlight w:val="none"/>
          <w:lang w:val="en-US" w:eastAsia="zh-CN" w:bidi="ar-SA"/>
        </w:rPr>
        <w:t xml:space="preserve">第四章  </w:t>
      </w:r>
      <w:r>
        <w:rPr>
          <w:rFonts w:hint="eastAsia" w:ascii="仿宋" w:hAnsi="仿宋" w:eastAsia="仿宋" w:cs="仿宋"/>
          <w:color w:val="auto"/>
          <w:sz w:val="28"/>
          <w:szCs w:val="28"/>
          <w:highlight w:val="none"/>
          <w:lang w:val="en-US" w:eastAsia="zh-CN" w:bidi="ar-SA"/>
        </w:rPr>
        <w:t xml:space="preserve">评标标准</w:t>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fldChar w:fldCharType="begin"/>
      </w:r>
      <w:r>
        <w:rPr>
          <w:rFonts w:hint="eastAsia" w:ascii="仿宋" w:hAnsi="仿宋" w:eastAsia="仿宋" w:cs="仿宋"/>
          <w:color w:val="auto"/>
          <w:sz w:val="28"/>
          <w:szCs w:val="28"/>
          <w:highlight w:val="none"/>
          <w:lang w:val="en-US" w:eastAsia="zh-CN" w:bidi="ar-SA"/>
        </w:rPr>
        <w:instrText xml:space="preserve"> PAGEREF _Toc14205 \h </w:instrText>
      </w:r>
      <w:r>
        <w:rPr>
          <w:rFonts w:hint="eastAsia" w:ascii="仿宋" w:hAnsi="仿宋" w:eastAsia="仿宋" w:cs="仿宋"/>
          <w:color w:val="auto"/>
          <w:sz w:val="28"/>
          <w:szCs w:val="28"/>
          <w:highlight w:val="none"/>
          <w:lang w:val="en-US" w:eastAsia="zh-CN" w:bidi="ar-SA"/>
        </w:rPr>
        <w:fldChar w:fldCharType="separate"/>
      </w:r>
      <w:r>
        <w:rPr>
          <w:rFonts w:hint="eastAsia" w:ascii="仿宋" w:hAnsi="仿宋" w:eastAsia="仿宋" w:cs="仿宋"/>
          <w:color w:val="auto"/>
          <w:sz w:val="28"/>
          <w:szCs w:val="28"/>
          <w:highlight w:val="none"/>
          <w:lang w:val="en-US" w:eastAsia="zh-CN" w:bidi="ar-SA"/>
        </w:rPr>
        <w:t xml:space="preserve">27</w:t>
      </w:r>
      <w:r>
        <w:rPr>
          <w:rFonts w:hint="eastAsia" w:ascii="仿宋" w:hAnsi="仿宋" w:eastAsia="仿宋" w:cs="仿宋"/>
          <w:color w:val="auto"/>
          <w:sz w:val="28"/>
          <w:szCs w:val="28"/>
          <w:highlight w:val="none"/>
          <w:lang w:val="en-US" w:eastAsia="zh-CN" w:bidi="ar-SA"/>
        </w:rPr>
        <w:fldChar w:fldCharType="end"/>
      </w:r>
      <w:r>
        <w:rPr>
          <w:rFonts w:hint="eastAsia" w:ascii="仿宋" w:hAnsi="仿宋" w:eastAsia="仿宋" w:cs="仿宋"/>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1"/>
          <w:szCs w:val="21"/>
          <w:highlight w:val="none"/>
          <w:lang w:val="en-US" w:eastAsia="zh-CN" w:bidi="ar-SA"/>
        </w:rPr>
        <w:fldChar w:fldCharType="begin"/>
      </w:r>
      <w:r>
        <w:rPr>
          <w:rFonts w:hint="eastAsia" w:ascii="仿宋" w:hAnsi="仿宋" w:eastAsia="仿宋" w:cs="仿宋"/>
          <w:color w:val="auto"/>
          <w:sz w:val="21"/>
          <w:szCs w:val="21"/>
          <w:highlight w:val="none"/>
          <w:lang w:val="en-US" w:eastAsia="zh-CN" w:bidi="ar-SA"/>
        </w:rPr>
        <w:instrText xml:space="preserve"> HYPERLINK \l "_Toc25688" </w:instrText>
      </w:r>
      <w:r>
        <w:rPr>
          <w:rFonts w:hint="eastAsia" w:ascii="仿宋" w:hAnsi="仿宋" w:eastAsia="仿宋" w:cs="仿宋"/>
          <w:color w:val="auto"/>
          <w:sz w:val="21"/>
          <w:szCs w:val="21"/>
          <w:highlight w:val="none"/>
          <w:lang w:val="en-US" w:eastAsia="zh-CN" w:bidi="ar-SA"/>
        </w:rPr>
        <w:fldChar w:fldCharType="separate"/>
      </w:r>
      <w:r>
        <w:rPr>
          <w:rFonts w:hint="eastAsia" w:ascii="仿宋" w:hAnsi="仿宋" w:eastAsia="仿宋" w:cs="仿宋"/>
          <w:bCs/>
          <w:color w:val="auto"/>
          <w:sz w:val="28"/>
          <w:szCs w:val="40"/>
          <w:highlight w:val="none"/>
          <w:lang w:val="en-US" w:eastAsia="zh-CN" w:bidi="ar-SA"/>
        </w:rPr>
        <w:t xml:space="preserve">第五章  采购需求</w:t>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fldChar w:fldCharType="begin"/>
      </w:r>
      <w:r>
        <w:rPr>
          <w:rFonts w:hint="eastAsia" w:ascii="仿宋" w:hAnsi="仿宋" w:eastAsia="仿宋" w:cs="仿宋"/>
          <w:color w:val="auto"/>
          <w:sz w:val="28"/>
          <w:szCs w:val="28"/>
          <w:highlight w:val="none"/>
          <w:lang w:val="en-US" w:eastAsia="zh-CN" w:bidi="ar-SA"/>
        </w:rPr>
        <w:instrText xml:space="preserve"> PAGEREF _Toc25688 \h </w:instrText>
      </w:r>
      <w:r>
        <w:rPr>
          <w:rFonts w:hint="eastAsia" w:ascii="仿宋" w:hAnsi="仿宋" w:eastAsia="仿宋" w:cs="仿宋"/>
          <w:color w:val="auto"/>
          <w:sz w:val="28"/>
          <w:szCs w:val="28"/>
          <w:highlight w:val="none"/>
          <w:lang w:val="en-US" w:eastAsia="zh-CN" w:bidi="ar-SA"/>
        </w:rPr>
        <w:fldChar w:fldCharType="separate"/>
      </w:r>
      <w:r>
        <w:rPr>
          <w:rFonts w:hint="eastAsia" w:ascii="仿宋" w:hAnsi="仿宋" w:eastAsia="仿宋" w:cs="仿宋"/>
          <w:color w:val="auto"/>
          <w:sz w:val="28"/>
          <w:szCs w:val="28"/>
          <w:highlight w:val="none"/>
          <w:lang w:val="en-US" w:eastAsia="zh-CN" w:bidi="ar-SA"/>
        </w:rPr>
        <w:t xml:space="preserve">29</w:t>
      </w:r>
      <w:r>
        <w:rPr>
          <w:rFonts w:hint="eastAsia" w:ascii="仿宋" w:hAnsi="仿宋" w:eastAsia="仿宋" w:cs="仿宋"/>
          <w:color w:val="auto"/>
          <w:sz w:val="28"/>
          <w:szCs w:val="28"/>
          <w:highlight w:val="none"/>
          <w:lang w:val="en-US" w:eastAsia="zh-CN" w:bidi="ar-SA"/>
        </w:rPr>
        <w:fldChar w:fldCharType="end"/>
      </w:r>
      <w:r>
        <w:rPr>
          <w:rFonts w:hint="eastAsia" w:ascii="仿宋" w:hAnsi="仿宋" w:eastAsia="仿宋" w:cs="仿宋"/>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1"/>
          <w:szCs w:val="21"/>
          <w:highlight w:val="none"/>
          <w:lang w:val="en-US" w:eastAsia="zh-CN" w:bidi="ar-SA"/>
        </w:rPr>
        <w:fldChar w:fldCharType="begin"/>
      </w:r>
      <w:r>
        <w:rPr>
          <w:rFonts w:hint="eastAsia" w:ascii="仿宋" w:hAnsi="仿宋" w:eastAsia="仿宋" w:cs="仿宋"/>
          <w:color w:val="auto"/>
          <w:sz w:val="21"/>
          <w:szCs w:val="21"/>
          <w:highlight w:val="none"/>
          <w:lang w:val="en-US" w:eastAsia="zh-CN" w:bidi="ar-SA"/>
        </w:rPr>
        <w:instrText xml:space="preserve"> HYPERLINK \l "_Toc17747" </w:instrText>
      </w:r>
      <w:r>
        <w:rPr>
          <w:rFonts w:hint="eastAsia" w:ascii="仿宋" w:hAnsi="仿宋" w:eastAsia="仿宋" w:cs="仿宋"/>
          <w:color w:val="auto"/>
          <w:sz w:val="21"/>
          <w:szCs w:val="21"/>
          <w:highlight w:val="none"/>
          <w:lang w:val="en-US" w:eastAsia="zh-CN" w:bidi="ar-SA"/>
        </w:rPr>
        <w:fldChar w:fldCharType="separate"/>
      </w:r>
      <w:r>
        <w:rPr>
          <w:rFonts w:hint="eastAsia" w:ascii="仿宋" w:hAnsi="仿宋" w:eastAsia="仿宋" w:cs="仿宋"/>
          <w:bCs/>
          <w:color w:val="auto"/>
          <w:sz w:val="28"/>
          <w:szCs w:val="44"/>
          <w:highlight w:val="none"/>
          <w:lang w:val="en-US" w:eastAsia="zh-CN" w:bidi="ar-SA"/>
        </w:rPr>
        <w:t xml:space="preserve">第六章  拟签订的合同文本</w:t>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fldChar w:fldCharType="begin"/>
      </w:r>
      <w:r>
        <w:rPr>
          <w:rFonts w:hint="eastAsia" w:ascii="仿宋" w:hAnsi="仿宋" w:eastAsia="仿宋" w:cs="仿宋"/>
          <w:color w:val="auto"/>
          <w:sz w:val="28"/>
          <w:szCs w:val="28"/>
          <w:highlight w:val="none"/>
          <w:lang w:val="en-US" w:eastAsia="zh-CN" w:bidi="ar-SA"/>
        </w:rPr>
        <w:instrText xml:space="preserve"> PAGEREF _Toc17747 \h </w:instrText>
      </w:r>
      <w:r>
        <w:rPr>
          <w:rFonts w:hint="eastAsia" w:ascii="仿宋" w:hAnsi="仿宋" w:eastAsia="仿宋" w:cs="仿宋"/>
          <w:color w:val="auto"/>
          <w:sz w:val="28"/>
          <w:szCs w:val="28"/>
          <w:highlight w:val="none"/>
          <w:lang w:val="en-US" w:eastAsia="zh-CN" w:bidi="ar-SA"/>
        </w:rPr>
        <w:fldChar w:fldCharType="separate"/>
      </w:r>
      <w:r>
        <w:rPr>
          <w:rFonts w:hint="eastAsia" w:ascii="仿宋" w:hAnsi="仿宋" w:eastAsia="仿宋" w:cs="仿宋"/>
          <w:color w:val="auto"/>
          <w:sz w:val="28"/>
          <w:szCs w:val="28"/>
          <w:highlight w:val="none"/>
          <w:lang w:val="en-US" w:eastAsia="zh-CN" w:bidi="ar-SA"/>
        </w:rPr>
        <w:t xml:space="preserve">29</w:t>
      </w:r>
      <w:r>
        <w:rPr>
          <w:rFonts w:hint="eastAsia" w:ascii="仿宋" w:hAnsi="仿宋" w:eastAsia="仿宋" w:cs="仿宋"/>
          <w:color w:val="auto"/>
          <w:sz w:val="28"/>
          <w:szCs w:val="28"/>
          <w:highlight w:val="none"/>
          <w:lang w:val="en-US" w:eastAsia="zh-CN" w:bidi="ar-SA"/>
        </w:rPr>
        <w:fldChar w:fldCharType="end"/>
      </w:r>
      <w:r>
        <w:rPr>
          <w:rFonts w:hint="eastAsia" w:ascii="仿宋" w:hAnsi="仿宋" w:eastAsia="仿宋" w:cs="仿宋"/>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fldChar w:fldCharType="begin"/>
      </w:r>
      <w:r>
        <w:rPr>
          <w:rFonts w:hint="eastAsia" w:ascii="仿宋" w:hAnsi="仿宋" w:eastAsia="仿宋" w:cs="仿宋"/>
          <w:color w:val="auto"/>
          <w:sz w:val="21"/>
          <w:szCs w:val="21"/>
          <w:highlight w:val="none"/>
          <w:lang w:val="en-US" w:eastAsia="zh-CN" w:bidi="ar-SA"/>
        </w:rPr>
        <w:instrText xml:space="preserve"> HYPERLINK \l "_Toc1772" </w:instrText>
      </w:r>
      <w:r>
        <w:rPr>
          <w:rFonts w:hint="eastAsia" w:ascii="仿宋" w:hAnsi="仿宋" w:eastAsia="仿宋" w:cs="仿宋"/>
          <w:color w:val="auto"/>
          <w:sz w:val="21"/>
          <w:szCs w:val="21"/>
          <w:highlight w:val="none"/>
          <w:lang w:val="en-US" w:eastAsia="zh-CN" w:bidi="ar-SA"/>
        </w:rPr>
        <w:fldChar w:fldCharType="separate"/>
      </w:r>
      <w:r>
        <w:rPr>
          <w:rFonts w:hint="eastAsia" w:ascii="仿宋" w:hAnsi="仿宋" w:eastAsia="仿宋" w:cs="仿宋"/>
          <w:bCs/>
          <w:color w:val="auto"/>
          <w:sz w:val="28"/>
          <w:szCs w:val="44"/>
          <w:highlight w:val="none"/>
          <w:lang w:val="en-US" w:eastAsia="zh-CN" w:bidi="ar-SA"/>
        </w:rPr>
        <w:t xml:space="preserve">第七章  投标文件相关格式</w:t>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fldChar w:fldCharType="begin"/>
      </w:r>
      <w:r>
        <w:rPr>
          <w:rFonts w:hint="eastAsia" w:ascii="仿宋" w:hAnsi="仿宋" w:eastAsia="仿宋" w:cs="仿宋"/>
          <w:color w:val="auto"/>
          <w:sz w:val="28"/>
          <w:szCs w:val="28"/>
          <w:highlight w:val="none"/>
          <w:lang w:val="en-US" w:eastAsia="zh-CN" w:bidi="ar-SA"/>
        </w:rPr>
        <w:instrText xml:space="preserve"> PAGEREF _Toc1772 \h </w:instrText>
      </w:r>
      <w:r>
        <w:rPr>
          <w:rFonts w:hint="eastAsia" w:ascii="仿宋" w:hAnsi="仿宋" w:eastAsia="仿宋" w:cs="仿宋"/>
          <w:color w:val="auto"/>
          <w:sz w:val="28"/>
          <w:szCs w:val="28"/>
          <w:highlight w:val="none"/>
          <w:lang w:val="en-US" w:eastAsia="zh-CN" w:bidi="ar-SA"/>
        </w:rPr>
        <w:fldChar w:fldCharType="separate"/>
      </w:r>
      <w:r>
        <w:rPr>
          <w:rFonts w:hint="eastAsia" w:ascii="仿宋" w:hAnsi="仿宋" w:eastAsia="仿宋" w:cs="仿宋"/>
          <w:color w:val="auto"/>
          <w:sz w:val="28"/>
          <w:szCs w:val="28"/>
          <w:highlight w:val="none"/>
          <w:lang w:val="en-US" w:eastAsia="zh-CN" w:bidi="ar-SA"/>
        </w:rPr>
        <w:t xml:space="preserve">54</w:t>
      </w:r>
      <w:r>
        <w:rPr>
          <w:rFonts w:hint="eastAsia" w:ascii="仿宋" w:hAnsi="仿宋" w:eastAsia="仿宋" w:cs="仿宋"/>
          <w:color w:val="auto"/>
          <w:sz w:val="28"/>
          <w:szCs w:val="28"/>
          <w:highlight w:val="none"/>
          <w:lang w:val="en-US" w:eastAsia="zh-CN" w:bidi="ar-SA"/>
        </w:rPr>
        <w:fldChar w:fldCharType="end"/>
      </w:r>
      <w:r>
        <w:rPr>
          <w:rFonts w:hint="eastAsia" w:ascii="仿宋" w:hAnsi="仿宋" w:eastAsia="仿宋" w:cs="仿宋"/>
          <w:color w:val="auto"/>
          <w:sz w:val="28"/>
          <w:szCs w:val="28"/>
          <w:highlight w:val="none"/>
          <w:lang w:val="en-US" w:eastAsia="zh-CN" w:bidi="ar-SA"/>
        </w:rPr>
        <w:fldChar w:fldCharType="end"/>
      </w:r>
      <w:r/>
    </w:p>
    <w:p>
      <w:pPr>
        <w:jc w:val="both"/>
        <w:spacing w:before="120"/>
        <w:widowControl w:val="off"/>
        <w:rPr>
          <w:rFonts w:hint="eastAsia" w:ascii="仿宋" w:hAnsi="仿宋" w:eastAsia="仿宋" w:cs="仿宋"/>
          <w:color w:val="auto"/>
          <w:sz w:val="24"/>
          <w:szCs w:val="21"/>
          <w:highlight w:val="none"/>
          <w:lang w:val="en-US" w:eastAsia="zh-CN" w:bidi="ar-SA"/>
        </w:rPr>
      </w:pPr>
      <w:r>
        <w:rPr>
          <w:rFonts w:hint="eastAsia" w:ascii="仿宋" w:hAnsi="仿宋" w:eastAsia="仿宋" w:cs="仿宋"/>
          <w:color w:val="auto"/>
          <w:sz w:val="24"/>
          <w:szCs w:val="21"/>
          <w:highlight w:val="none"/>
          <w:lang w:val="en-US" w:eastAsia="zh-CN" w:bidi="ar-SA"/>
        </w:rPr>
        <w:fldChar w:fldCharType="end"/>
      </w:r>
      <w:r/>
    </w:p>
    <w:p>
      <w:pP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br w:type="page" w:clear="all"/>
      </w:r>
      <w:r/>
    </w:p>
    <w:p>
      <w:pPr>
        <w:jc w:val="center"/>
        <w:spacing w:line="312" w:lineRule="auto"/>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睢宁县人民医院</w:t>
      </w:r>
      <w:r/>
    </w:p>
    <w:p>
      <w:pPr>
        <w:ind w:left="0" w:right="0" w:firstLine="0"/>
        <w:jc w:val="center"/>
        <w:spacing w:line="312"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《睢宁县人民医院医用直线加速器采购项目》</w:t>
      </w:r>
      <w:r/>
    </w:p>
    <w:p>
      <w:pPr>
        <w:ind w:left="0" w:right="0" w:firstLine="0"/>
        <w:jc w:val="center"/>
        <w:spacing w:line="312" w:lineRule="auto"/>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招标文件</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jc w:val="center"/>
        <w:spacing w:line="312" w:lineRule="auto"/>
        <w:rPr>
          <w:rFonts w:hint="eastAsia" w:ascii="仿宋" w:hAnsi="仿宋" w:eastAsia="仿宋" w:cs="仿宋"/>
          <w:b/>
          <w:bCs/>
          <w:color w:val="auto"/>
          <w:sz w:val="32"/>
          <w:szCs w:val="32"/>
          <w:highlight w:val="none"/>
        </w:rPr>
        <w:outlineLvl w:val="0"/>
      </w:pPr>
      <w:r/>
      <w:bookmarkStart w:id="0" w:name="_Toc11429"/>
      <w:r>
        <w:rPr>
          <w:rFonts w:hint="eastAsia" w:ascii="仿宋" w:hAnsi="仿宋" w:eastAsia="仿宋" w:cs="仿宋"/>
          <w:b/>
          <w:bCs/>
          <w:color w:val="auto"/>
          <w:sz w:val="32"/>
          <w:szCs w:val="32"/>
          <w:highlight w:val="none"/>
        </w:rPr>
        <w:t xml:space="preserve">第一章  投标邀请</w:t>
      </w:r>
      <w:bookmarkEnd w:id="0"/>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u w:val="single"/>
        </w:rPr>
        <w:t xml:space="preserve">江苏科建工程项目管理有限公司</w:t>
      </w:r>
      <w:r>
        <w:rPr>
          <w:rFonts w:hint="eastAsia" w:ascii="仿宋" w:hAnsi="仿宋" w:eastAsia="仿宋" w:cs="仿宋"/>
          <w:color w:val="auto"/>
          <w:sz w:val="24"/>
          <w:szCs w:val="21"/>
          <w:highlight w:val="none"/>
        </w:rPr>
        <w:t xml:space="preserve">对</w:t>
      </w:r>
      <w:r>
        <w:rPr>
          <w:rFonts w:hint="eastAsia" w:ascii="仿宋" w:hAnsi="仿宋" w:eastAsia="仿宋" w:cs="仿宋"/>
          <w:color w:val="auto"/>
          <w:sz w:val="24"/>
          <w:szCs w:val="21"/>
          <w:highlight w:val="none"/>
          <w:u w:val="single"/>
          <w:lang w:eastAsia="zh-CN"/>
        </w:rPr>
        <w:t xml:space="preserve">睢宁县人民医院</w:t>
      </w:r>
      <w:r>
        <w:rPr>
          <w:rFonts w:hint="eastAsia" w:ascii="仿宋" w:hAnsi="仿宋" w:eastAsia="仿宋" w:cs="仿宋"/>
          <w:color w:val="auto"/>
          <w:sz w:val="24"/>
          <w:szCs w:val="21"/>
          <w:highlight w:val="none"/>
        </w:rPr>
        <w:t xml:space="preserve">的</w:t>
      </w:r>
      <w:r>
        <w:rPr>
          <w:rFonts w:hint="eastAsia" w:ascii="仿宋" w:hAnsi="仿宋" w:eastAsia="仿宋" w:cs="仿宋"/>
          <w:color w:val="auto"/>
          <w:sz w:val="24"/>
          <w:szCs w:val="21"/>
          <w:highlight w:val="none"/>
          <w:u w:val="single"/>
          <w:lang w:eastAsia="zh-CN"/>
        </w:rPr>
        <w:t xml:space="preserve">睢宁县人民医院医用直线加速器采购项目</w:t>
      </w:r>
      <w:r>
        <w:rPr>
          <w:rFonts w:hint="eastAsia" w:ascii="仿宋" w:hAnsi="仿宋" w:eastAsia="仿宋" w:cs="仿宋"/>
          <w:color w:val="auto"/>
          <w:sz w:val="24"/>
          <w:szCs w:val="21"/>
          <w:highlight w:val="none"/>
        </w:rPr>
        <w:t xml:space="preserve">进行公开招标采购，现欢迎符合相关条件的投标人投标。</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一、项目名称和项目编号</w:t>
      </w:r>
      <w:r/>
    </w:p>
    <w:p>
      <w:pPr>
        <w:ind w:firstLine="480"/>
        <w:jc w:val="left"/>
        <w:spacing w:line="312" w:lineRule="auto"/>
        <w:rPr>
          <w:rFonts w:hint="eastAsia" w:ascii="仿宋" w:hAnsi="仿宋" w:eastAsia="仿宋" w:cs="仿宋"/>
          <w:color w:val="auto"/>
          <w:sz w:val="24"/>
          <w:szCs w:val="21"/>
          <w:highlight w:val="none"/>
          <w:lang w:eastAsia="zh-CN"/>
        </w:rPr>
      </w:pPr>
      <w:r>
        <w:rPr>
          <w:rFonts w:hint="eastAsia" w:ascii="仿宋" w:hAnsi="仿宋" w:eastAsia="仿宋" w:cs="仿宋"/>
          <w:color w:val="auto"/>
          <w:sz w:val="24"/>
          <w:szCs w:val="21"/>
          <w:highlight w:val="none"/>
        </w:rPr>
        <w:t xml:space="preserve">1.项目名称：</w:t>
      </w:r>
      <w:r>
        <w:rPr>
          <w:rFonts w:hint="eastAsia" w:ascii="仿宋" w:hAnsi="仿宋" w:eastAsia="仿宋" w:cs="仿宋"/>
          <w:color w:val="auto"/>
          <w:sz w:val="24"/>
          <w:szCs w:val="21"/>
          <w:highlight w:val="none"/>
          <w:lang w:eastAsia="zh-CN"/>
        </w:rPr>
        <w:t xml:space="preserve">睢宁县人民医院医用直线加速器采购项目</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2.项目编号：</w:t>
      </w:r>
      <w:r>
        <w:rPr>
          <w:rFonts w:hint="eastAsia" w:ascii="仿宋" w:hAnsi="仿宋" w:eastAsia="仿宋" w:cs="仿宋"/>
          <w:color w:val="auto"/>
          <w:sz w:val="24"/>
          <w:szCs w:val="21"/>
          <w:highlight w:val="none"/>
          <w:lang w:eastAsia="zh-CN"/>
        </w:rPr>
        <w:t xml:space="preserve">JSZC-320324-JSKJ-G2025-0062</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二、投标人的资格要求：</w:t>
      </w:r>
      <w:r>
        <w:rPr>
          <w:rFonts w:hint="eastAsia" w:ascii="仿宋" w:hAnsi="仿宋" w:eastAsia="仿宋" w:cs="仿宋"/>
          <w:color w:val="auto"/>
          <w:sz w:val="24"/>
          <w:szCs w:val="21"/>
          <w:highlight w:val="none"/>
          <w:lang w:val="en-US" w:eastAsia="zh-CN"/>
        </w:rPr>
        <w:t xml:space="preserve">详</w:t>
      </w:r>
      <w:r>
        <w:rPr>
          <w:rFonts w:hint="eastAsia" w:ascii="仿宋" w:hAnsi="仿宋" w:eastAsia="仿宋" w:cs="仿宋"/>
          <w:color w:val="auto"/>
          <w:sz w:val="24"/>
          <w:szCs w:val="21"/>
          <w:highlight w:val="none"/>
        </w:rPr>
        <w:t xml:space="preserve">见本项目公开招标公告</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rPr>
        <w:t xml:space="preserve">项目编号：</w:t>
      </w:r>
      <w:r>
        <w:rPr>
          <w:rFonts w:hint="eastAsia" w:ascii="仿宋" w:hAnsi="仿宋" w:eastAsia="仿宋" w:cs="仿宋"/>
          <w:color w:val="auto"/>
          <w:sz w:val="24"/>
          <w:szCs w:val="21"/>
          <w:highlight w:val="none"/>
          <w:lang w:eastAsia="zh-CN"/>
        </w:rPr>
        <w:t xml:space="preserve">JSZC-320324-JSKJ-G2025-0062）</w:t>
      </w:r>
      <w:r>
        <w:rPr>
          <w:rFonts w:hint="eastAsia" w:ascii="仿宋" w:hAnsi="仿宋" w:eastAsia="仿宋" w:cs="仿宋"/>
          <w:color w:val="auto"/>
          <w:sz w:val="24"/>
          <w:szCs w:val="21"/>
          <w:highlight w:val="none"/>
        </w:rPr>
        <w:t xml:space="preserve">。</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三、获取招标文件   </w:t>
      </w:r>
      <w:r/>
    </w:p>
    <w:p>
      <w:pPr>
        <w:ind w:firstLine="480"/>
        <w:jc w:val="both"/>
        <w:keepLines w:val="0"/>
        <w:keepNext w:val="0"/>
        <w:pageBreakBefore w:val="0"/>
        <w:spacing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（1）潜在供应商访问电子招标投标交易平台的网络地址和方法：</w:t>
      </w:r>
      <w:r/>
    </w:p>
    <w:p>
      <w:pPr>
        <w:ind w:firstLine="480"/>
        <w:jc w:val="both"/>
        <w:keepLines w:val="0"/>
        <w:keepNext w:val="0"/>
        <w:pageBreakBefore w:val="0"/>
        <w:spacing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①“苏采云”系统用户注册-</w:t>
      </w:r>
      <w:r>
        <w:rPr>
          <w:rFonts w:hint="eastAsia" w:ascii="仿宋" w:hAnsi="仿宋" w:eastAsia="仿宋" w:cs="仿宋"/>
          <w:b w:val="0"/>
          <w:bCs w:val="0"/>
          <w:color w:val="auto"/>
          <w:sz w:val="24"/>
          <w:szCs w:val="24"/>
          <w:highlight w:val="none"/>
          <w:lang w:eastAsia="zh-CN"/>
        </w:rPr>
        <w:t xml:space="preserve">-获取“CA数字证书”--CA绑定与登录--网上报名--下载采购文件（后缀名为“.kedt”）--将后缀名为“.kedt”的采购文件导入政府采购客户端工具--制作投标文件--导出加密的投标文件（后缀名为zip）--通过</w:t>
      </w:r>
      <w:r>
        <w:rPr>
          <w:rFonts w:hint="eastAsia" w:ascii="仿宋" w:hAnsi="仿宋" w:eastAsia="仿宋" w:cs="仿宋"/>
          <w:color w:val="auto"/>
          <w:sz w:val="24"/>
          <w:szCs w:val="24"/>
          <w:highlight w:val="none"/>
          <w:lang w:eastAsia="zh-CN"/>
        </w:rPr>
        <w:t xml:space="preserve">“苏采云”系统上传投标文件。具体见《江苏省政府采购管理交易系统（苏采云）供应商操作手册》。</w:t>
      </w:r>
      <w:r/>
    </w:p>
    <w:p>
      <w:pPr>
        <w:ind w:firstLine="480"/>
        <w:jc w:val="both"/>
        <w:keepLines w:val="0"/>
        <w:keepNext w:val="0"/>
        <w:pageBreakBefore w:val="0"/>
        <w:spacing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②潜在供应商访问“苏采云”系统的网络地址和方法：“苏采云”系统的网址：http://jszfcg.jsczt.cn/；或进入徐州政府采购网（网址：http://czj.xz.gov.cn/Home/HomeIndex）--业务工作--用户登录，点击“苏采云”进入系统。</w:t>
      </w:r>
      <w:r/>
    </w:p>
    <w:p>
      <w:pPr>
        <w:ind w:firstLine="480"/>
        <w:jc w:val="both"/>
        <w:keepLines w:val="0"/>
        <w:keepNext w:val="0"/>
        <w:pageBreakBefore w:val="0"/>
        <w:spacing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③“CA数字证书”的获取：</w:t>
      </w:r>
      <w:r/>
    </w:p>
    <w:p>
      <w:pPr>
        <w:ind w:firstLine="480"/>
        <w:jc w:val="both"/>
        <w:keepLines w:val="0"/>
        <w:keepNext w:val="0"/>
        <w:pageBreakBefore w:val="0"/>
        <w:spacing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keepLines w:val="0"/>
        <w:keepNext w:val="0"/>
        <w:pageBreakBefore w:val="0"/>
        <w:spacing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both"/>
        <w:keepLines w:val="0"/>
        <w:keepNext w:val="0"/>
        <w:pageBreakBefore w:val="0"/>
        <w:spacing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（2）采购代理机构将数据电文形式的招标文件加载至电子招标投标交易平台，供潜在供应商下载或者查阅。</w:t>
      </w:r>
      <w:r/>
    </w:p>
    <w:p>
      <w:pPr>
        <w:ind w:firstLine="480"/>
        <w:jc w:val="both"/>
        <w:keepLines w:val="0"/>
        <w:keepNext w:val="0"/>
        <w:pageBreakBefore w:val="0"/>
        <w:spacing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（3）苏采云系统使用谷歌浏览器参与不见面开标。</w:t>
      </w:r>
      <w:r/>
    </w:p>
    <w:p>
      <w:pPr>
        <w:ind w:firstLine="480"/>
        <w:jc w:val="left"/>
        <w:keepLines w:val="0"/>
        <w:keepNext w:val="0"/>
        <w:pageBreakBefore w:val="0"/>
        <w:spacing w:line="312" w:lineRule="auto"/>
        <w:widowControl w:val="off"/>
        <w:rPr>
          <w:rFonts w:hint="eastAsia" w:ascii="仿宋" w:hAnsi="仿宋" w:eastAsia="仿宋" w:cs="仿宋"/>
          <w:bCs/>
          <w:color w:val="auto"/>
          <w:sz w:val="24"/>
          <w:szCs w:val="28"/>
          <w:highlight w:val="none"/>
          <w:lang w:val="en-US" w:eastAsia="zh-CN" w:bidi="ar-SA"/>
        </w:rPr>
      </w:pPr>
      <w:r>
        <w:rPr>
          <w:rFonts w:hint="eastAsia" w:ascii="仿宋" w:hAnsi="仿宋" w:eastAsia="仿宋" w:cs="仿宋"/>
          <w:color w:val="auto"/>
          <w:sz w:val="24"/>
          <w:szCs w:val="24"/>
          <w:highlight w:val="none"/>
          <w:lang w:eastAsia="zh-CN"/>
        </w:rPr>
        <w:t xml:space="preserve">（4）售价：免费。</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四、投标有关信息：</w:t>
      </w:r>
      <w:r/>
    </w:p>
    <w:p>
      <w:pPr>
        <w:ind w:left="719" w:hanging="240"/>
        <w:jc w:val="left"/>
        <w:spacing w:line="312" w:lineRule="auto"/>
        <w:rPr>
          <w:rFonts w:hint="eastAsia" w:ascii="仿宋" w:hAnsi="仿宋" w:eastAsia="仿宋" w:cs="仿宋"/>
          <w:b/>
          <w:bCs/>
          <w:color w:val="auto"/>
          <w:sz w:val="24"/>
          <w:szCs w:val="21"/>
          <w:highlight w:val="none"/>
        </w:rPr>
      </w:pPr>
      <w:r>
        <w:rPr>
          <w:rFonts w:hint="eastAsia" w:ascii="仿宋" w:hAnsi="仿宋" w:eastAsia="仿宋" w:cs="仿宋"/>
          <w:color w:val="auto"/>
          <w:sz w:val="24"/>
          <w:szCs w:val="21"/>
          <w:highlight w:val="none"/>
        </w:rPr>
        <w:t xml:space="preserve">1.投标截止时间：</w:t>
      </w:r>
      <w:r>
        <w:rPr>
          <w:rFonts w:hint="eastAsia" w:ascii="仿宋" w:hAnsi="仿宋" w:eastAsia="仿宋" w:cs="仿宋"/>
          <w:bCs/>
          <w:color w:val="ff0000"/>
          <w:sz w:val="24"/>
          <w:szCs w:val="28"/>
          <w:highlight w:val="none"/>
          <w:u w:val="single"/>
          <w:lang w:eastAsia="zh-CN"/>
        </w:rPr>
        <w:t xml:space="preserve">2025年</w:t>
      </w:r>
      <w:r>
        <w:rPr>
          <w:rFonts w:hint="eastAsia" w:ascii="仿宋" w:hAnsi="仿宋" w:eastAsia="仿宋" w:cs="仿宋"/>
          <w:bCs/>
          <w:color w:val="ff0000"/>
          <w:sz w:val="24"/>
          <w:szCs w:val="28"/>
          <w:highlight w:val="none"/>
          <w:u w:val="single"/>
          <w:lang w:val="en-US" w:eastAsia="zh-CN"/>
        </w:rPr>
        <w:t xml:space="preserve">11月27日</w:t>
      </w:r>
      <w:r>
        <w:rPr>
          <w:rFonts w:hint="eastAsia" w:ascii="仿宋" w:hAnsi="仿宋" w:eastAsia="仿宋" w:cs="仿宋"/>
          <w:bCs/>
          <w:color w:val="ff0000"/>
          <w:sz w:val="24"/>
          <w:szCs w:val="28"/>
          <w:highlight w:val="none"/>
        </w:rPr>
        <w:t xml:space="preserve">09点</w:t>
      </w:r>
      <w:r>
        <w:rPr>
          <w:rFonts w:hint="eastAsia" w:ascii="仿宋" w:hAnsi="仿宋" w:eastAsia="仿宋" w:cs="仿宋"/>
          <w:bCs/>
          <w:color w:val="ff0000"/>
          <w:sz w:val="24"/>
          <w:szCs w:val="28"/>
          <w:highlight w:val="none"/>
          <w:lang w:val="en-US" w:eastAsia="zh-CN"/>
        </w:rPr>
        <w:t xml:space="preserve">00</w:t>
      </w:r>
      <w:r>
        <w:rPr>
          <w:rFonts w:hint="eastAsia" w:ascii="仿宋" w:hAnsi="仿宋" w:eastAsia="仿宋" w:cs="仿宋"/>
          <w:bCs/>
          <w:color w:val="ff0000"/>
          <w:sz w:val="24"/>
          <w:szCs w:val="28"/>
          <w:highlight w:val="none"/>
        </w:rPr>
        <w:t xml:space="preserve">分</w:t>
      </w:r>
      <w:r>
        <w:rPr>
          <w:rFonts w:hint="eastAsia" w:ascii="仿宋" w:hAnsi="仿宋" w:eastAsia="仿宋" w:cs="仿宋"/>
          <w:color w:val="auto"/>
          <w:sz w:val="24"/>
          <w:szCs w:val="21"/>
          <w:highlight w:val="none"/>
        </w:rPr>
        <w:t xml:space="preserve">（北京时间）</w:t>
      </w:r>
      <w:r/>
    </w:p>
    <w:p>
      <w:pPr>
        <w:ind w:left="719" w:hanging="240"/>
        <w:jc w:val="left"/>
        <w:spacing w:line="312" w:lineRule="auto"/>
        <w:rPr>
          <w:rFonts w:hint="eastAsia" w:ascii="仿宋" w:hAnsi="仿宋" w:eastAsia="仿宋" w:cs="仿宋"/>
          <w:b/>
          <w:bCs/>
          <w:color w:val="auto"/>
          <w:sz w:val="24"/>
          <w:szCs w:val="21"/>
          <w:highlight w:val="none"/>
        </w:rPr>
      </w:pPr>
      <w:r>
        <w:rPr>
          <w:rFonts w:hint="eastAsia" w:ascii="仿宋" w:hAnsi="仿宋" w:eastAsia="仿宋" w:cs="仿宋"/>
          <w:color w:val="auto"/>
          <w:sz w:val="24"/>
          <w:szCs w:val="21"/>
          <w:highlight w:val="none"/>
        </w:rPr>
        <w:t xml:space="preserve">2.开标时间：</w:t>
      </w:r>
      <w:r>
        <w:rPr>
          <w:rFonts w:hint="eastAsia" w:ascii="仿宋" w:hAnsi="仿宋" w:eastAsia="仿宋" w:cs="仿宋"/>
          <w:bCs/>
          <w:color w:val="ff0000"/>
          <w:sz w:val="24"/>
          <w:szCs w:val="28"/>
          <w:highlight w:val="none"/>
          <w:u w:val="single"/>
          <w:lang w:eastAsia="zh-CN"/>
        </w:rPr>
        <w:t xml:space="preserve">2025年</w:t>
      </w:r>
      <w:r>
        <w:rPr>
          <w:rFonts w:hint="eastAsia" w:ascii="仿宋" w:hAnsi="仿宋" w:eastAsia="仿宋" w:cs="仿宋"/>
          <w:bCs/>
          <w:color w:val="ff0000"/>
          <w:sz w:val="24"/>
          <w:szCs w:val="28"/>
          <w:highlight w:val="none"/>
          <w:u w:val="single"/>
          <w:lang w:val="en-US" w:eastAsia="zh-CN"/>
        </w:rPr>
        <w:t xml:space="preserve">11月27日</w:t>
      </w:r>
      <w:r>
        <w:rPr>
          <w:rFonts w:hint="eastAsia" w:ascii="仿宋" w:hAnsi="仿宋" w:eastAsia="仿宋" w:cs="仿宋"/>
          <w:bCs/>
          <w:color w:val="ff0000"/>
          <w:sz w:val="24"/>
          <w:szCs w:val="28"/>
          <w:highlight w:val="none"/>
        </w:rPr>
        <w:t xml:space="preserve">09点</w:t>
      </w:r>
      <w:r>
        <w:rPr>
          <w:rFonts w:hint="eastAsia" w:ascii="仿宋" w:hAnsi="仿宋" w:eastAsia="仿宋" w:cs="仿宋"/>
          <w:bCs/>
          <w:color w:val="ff0000"/>
          <w:sz w:val="24"/>
          <w:szCs w:val="28"/>
          <w:highlight w:val="none"/>
          <w:lang w:val="en-US" w:eastAsia="zh-CN"/>
        </w:rPr>
        <w:t xml:space="preserve">00</w:t>
      </w:r>
      <w:r>
        <w:rPr>
          <w:rFonts w:hint="eastAsia" w:ascii="仿宋" w:hAnsi="仿宋" w:eastAsia="仿宋" w:cs="仿宋"/>
          <w:bCs/>
          <w:color w:val="ff0000"/>
          <w:sz w:val="24"/>
          <w:szCs w:val="28"/>
          <w:highlight w:val="none"/>
        </w:rPr>
        <w:t xml:space="preserve">分</w:t>
      </w:r>
      <w:r>
        <w:rPr>
          <w:rFonts w:hint="eastAsia" w:ascii="仿宋" w:hAnsi="仿宋" w:eastAsia="仿宋" w:cs="仿宋"/>
          <w:color w:val="auto"/>
          <w:sz w:val="24"/>
          <w:szCs w:val="21"/>
          <w:highlight w:val="none"/>
        </w:rPr>
        <w:t xml:space="preserve">（北京时间）</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3.线上开标地点：“苏采云”系统（网址：http://jszfcg.jsczt.cn/）“开标大厅”或进入徐州政府采购网（网址： http://czj.xz.gov.cn/Home/HomeIndex）--业务工作--用户登录，点击“苏采云”进入系统“开标大厅”。</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五、公告发布媒介：在徐州政府采购网（http://218.3.177.171:8088/Home/HomeIndex）上发布。</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六、采购人</w:t>
      </w:r>
      <w:r/>
    </w:p>
    <w:p>
      <w:pPr>
        <w:ind w:firstLine="480"/>
        <w:jc w:val="left"/>
        <w:spacing w:line="312" w:lineRule="auto"/>
        <w:rPr>
          <w:rFonts w:hint="eastAsia" w:ascii="仿宋" w:hAnsi="仿宋" w:eastAsia="仿宋" w:cs="仿宋"/>
          <w:color w:val="auto"/>
          <w:sz w:val="24"/>
          <w:szCs w:val="21"/>
          <w:highlight w:val="none"/>
          <w:lang w:eastAsia="zh-CN"/>
        </w:rPr>
      </w:pPr>
      <w:r>
        <w:rPr>
          <w:rFonts w:hint="eastAsia" w:ascii="仿宋" w:hAnsi="仿宋" w:eastAsia="仿宋" w:cs="仿宋"/>
          <w:color w:val="auto"/>
          <w:sz w:val="24"/>
          <w:szCs w:val="21"/>
          <w:highlight w:val="none"/>
        </w:rPr>
        <w:t xml:space="preserve">1.采购人：</w:t>
      </w:r>
      <w:r>
        <w:rPr>
          <w:rFonts w:hint="eastAsia" w:ascii="仿宋" w:hAnsi="仿宋" w:eastAsia="仿宋" w:cs="仿宋"/>
          <w:color w:val="auto"/>
          <w:sz w:val="24"/>
          <w:szCs w:val="21"/>
          <w:highlight w:val="none"/>
          <w:lang w:eastAsia="zh-CN"/>
        </w:rPr>
        <w:t xml:space="preserve">睢宁县人民医院</w:t>
      </w:r>
      <w:r/>
    </w:p>
    <w:p>
      <w:pPr>
        <w:ind w:firstLine="480"/>
        <w:jc w:val="left"/>
        <w:spacing w:line="312" w:lineRule="auto"/>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rPr>
        <w:t xml:space="preserve">2.地址：</w:t>
      </w:r>
      <w:r>
        <w:rPr>
          <w:rFonts w:hint="eastAsia" w:ascii="仿宋" w:hAnsi="仿宋" w:eastAsia="仿宋" w:cs="仿宋"/>
          <w:i w:val="0"/>
          <w:iCs w:val="0"/>
          <w:caps w:val="0"/>
          <w:color w:val="auto"/>
          <w:spacing w:val="0"/>
          <w:sz w:val="24"/>
          <w:szCs w:val="24"/>
          <w:highlight w:val="none"/>
          <w:lang w:eastAsia="zh-CN"/>
        </w:rPr>
        <w:t xml:space="preserve">睢宁县八一西路2号</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3.联系方式：</w:t>
      </w:r>
      <w:r>
        <w:rPr>
          <w:rFonts w:hint="eastAsia" w:ascii="仿宋" w:hAnsi="仿宋" w:eastAsia="仿宋" w:cs="仿宋"/>
          <w:color w:val="auto"/>
          <w:sz w:val="24"/>
          <w:szCs w:val="21"/>
          <w:highlight w:val="none"/>
          <w:lang w:val="en-US" w:eastAsia="zh-CN"/>
        </w:rPr>
        <w:t xml:space="preserve">0516-68062028</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七、采购代理机构</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1.名称：江苏科建工程项目管理有限公司</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2.地址：徐州市泉山区软件园路2号</w:t>
      </w:r>
      <w:r/>
    </w:p>
    <w:p>
      <w:pPr>
        <w:ind w:firstLine="480"/>
        <w:jc w:val="left"/>
        <w:spacing w:line="312" w:lineRule="auto"/>
        <w:rPr>
          <w:rFonts w:hint="eastAsia" w:ascii="仿宋" w:hAnsi="仿宋" w:eastAsia="仿宋" w:cs="仿宋"/>
          <w:color w:val="auto"/>
          <w:sz w:val="24"/>
          <w:szCs w:val="21"/>
          <w:highlight w:val="none"/>
          <w:lang w:eastAsia="zh-CN"/>
        </w:rPr>
      </w:pPr>
      <w:r>
        <w:rPr>
          <w:rFonts w:hint="eastAsia" w:ascii="仿宋" w:hAnsi="仿宋" w:eastAsia="仿宋" w:cs="仿宋"/>
          <w:color w:val="auto"/>
          <w:sz w:val="24"/>
          <w:szCs w:val="21"/>
          <w:highlight w:val="none"/>
        </w:rPr>
        <w:t xml:space="preserve">3.采购项目联系人：</w:t>
      </w:r>
      <w:r>
        <w:rPr>
          <w:rFonts w:hint="eastAsia" w:ascii="仿宋" w:hAnsi="仿宋" w:eastAsia="仿宋" w:cs="仿宋"/>
          <w:color w:val="auto"/>
          <w:sz w:val="24"/>
          <w:szCs w:val="21"/>
          <w:highlight w:val="none"/>
          <w:lang w:eastAsia="zh-CN"/>
        </w:rPr>
        <w:t xml:space="preserve">夏菲 朱文颖</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4.联系方式：0516-85610680</w:t>
      </w:r>
      <w:r/>
    </w:p>
    <w:p>
      <w:pPr>
        <w:jc w:val="righ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rPr>
          <w:rFonts w:hint="eastAsia" w:ascii="仿宋" w:hAnsi="仿宋" w:eastAsia="仿宋" w:cs="仿宋"/>
          <w:b/>
          <w:bCs/>
          <w:color w:val="auto"/>
          <w:sz w:val="32"/>
          <w:szCs w:val="32"/>
          <w:highlight w:val="none"/>
        </w:rPr>
      </w:pPr>
      <w:r/>
      <w:bookmarkStart w:id="1" w:name="_Toc31695"/>
      <w:r>
        <w:rPr>
          <w:rFonts w:hint="eastAsia" w:ascii="仿宋" w:hAnsi="仿宋" w:eastAsia="仿宋" w:cs="仿宋"/>
          <w:b/>
          <w:bCs/>
          <w:color w:val="auto"/>
          <w:sz w:val="32"/>
          <w:szCs w:val="32"/>
          <w:highlight w:val="none"/>
        </w:rPr>
        <w:br w:type="page" w:clear="all"/>
      </w:r>
      <w:r/>
    </w:p>
    <w:p>
      <w:pPr>
        <w:jc w:val="center"/>
        <w:rPr>
          <w:rFonts w:hint="eastAsia" w:ascii="仿宋" w:hAnsi="仿宋" w:eastAsia="仿宋" w:cs="仿宋"/>
          <w:b/>
          <w:bCs/>
          <w:color w:val="auto"/>
          <w:sz w:val="32"/>
          <w:szCs w:val="32"/>
          <w:highlight w:val="none"/>
        </w:rPr>
        <w:outlineLvl w:val="9"/>
      </w:pPr>
      <w:r>
        <w:rPr>
          <w:rFonts w:hint="eastAsia" w:ascii="仿宋" w:hAnsi="仿宋" w:eastAsia="仿宋" w:cs="仿宋"/>
          <w:b/>
          <w:bCs/>
          <w:color w:val="auto"/>
          <w:sz w:val="32"/>
          <w:szCs w:val="32"/>
          <w:highlight w:val="none"/>
        </w:rPr>
      </w:r>
      <w:r/>
    </w:p>
    <w:p>
      <w:pPr>
        <w:jc w:val="center"/>
        <w:rPr>
          <w:rFonts w:hint="eastAsia" w:ascii="仿宋" w:hAnsi="仿宋" w:eastAsia="仿宋" w:cs="仿宋"/>
          <w:b/>
          <w:bCs/>
          <w:color w:val="auto"/>
          <w:sz w:val="32"/>
          <w:szCs w:val="32"/>
          <w:highlight w:val="none"/>
        </w:rPr>
        <w:outlineLvl w:val="0"/>
      </w:pPr>
      <w:r>
        <w:rPr>
          <w:rFonts w:hint="eastAsia" w:ascii="仿宋" w:hAnsi="仿宋" w:eastAsia="仿宋" w:cs="仿宋"/>
          <w:b/>
          <w:bCs/>
          <w:color w:val="auto"/>
          <w:sz w:val="32"/>
          <w:szCs w:val="32"/>
          <w:highlight w:val="none"/>
        </w:rPr>
        <w:t xml:space="preserve">第二章  投标人须知</w:t>
      </w:r>
      <w:bookmarkEnd w:id="1"/>
      <w:r/>
      <w:r/>
    </w:p>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目录</w:t>
      </w:r>
      <w:r/>
    </w:p>
    <w:p>
      <w:pPr>
        <w:ind w:left="42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left="1896"/>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一、总则</w:t>
      </w:r>
      <w:r/>
    </w:p>
    <w:p>
      <w:pPr>
        <w:ind w:left="1896"/>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二、招标</w:t>
      </w:r>
      <w:r/>
    </w:p>
    <w:p>
      <w:pPr>
        <w:ind w:left="1896"/>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三、投标</w:t>
      </w:r>
      <w:r/>
    </w:p>
    <w:p>
      <w:pPr>
        <w:ind w:left="1896"/>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四、开标</w:t>
      </w:r>
      <w:r/>
    </w:p>
    <w:p>
      <w:pPr>
        <w:ind w:left="1896"/>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五、评标</w:t>
      </w:r>
      <w:r/>
    </w:p>
    <w:p>
      <w:pPr>
        <w:ind w:left="1896"/>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六、定标</w:t>
      </w:r>
      <w:r/>
    </w:p>
    <w:p>
      <w:pPr>
        <w:ind w:left="1896"/>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七、政府采购合同</w:t>
      </w:r>
      <w:r/>
    </w:p>
    <w:p>
      <w:pPr>
        <w:ind w:left="1896"/>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八、询问和质疑</w:t>
      </w:r>
      <w:r/>
    </w:p>
    <w:p>
      <w:pPr>
        <w:ind w:left="1896"/>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九、电子招标投标交易平台</w:t>
      </w:r>
      <w:r/>
    </w:p>
    <w:p>
      <w:pPr>
        <w:jc w:val="center"/>
        <w:spacing w:line="312"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clear="all"/>
      </w:r>
      <w:r>
        <w:rPr>
          <w:rFonts w:hint="eastAsia" w:ascii="仿宋" w:hAnsi="仿宋" w:eastAsia="仿宋" w:cs="仿宋"/>
          <w:b/>
          <w:bCs/>
          <w:color w:val="auto"/>
          <w:sz w:val="24"/>
          <w:szCs w:val="21"/>
          <w:highlight w:val="none"/>
        </w:rPr>
        <w:t xml:space="preserve">一、总则</w:t>
      </w:r>
      <w:r/>
    </w:p>
    <w:p>
      <w:pPr>
        <w:ind w:firstLine="42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（一）采购人。采购人是指依法进行政府采购的国家机关、事业单位、团体组织。</w:t>
      </w:r>
      <w:r/>
    </w:p>
    <w:p>
      <w:pPr>
        <w:ind w:firstLine="42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（二）政府采购方式。政府采购货物或者服务（以下简称“货物服务”）招标分为公开招标和邀请招标。</w:t>
      </w:r>
      <w:r/>
    </w:p>
    <w:p>
      <w:pPr>
        <w:ind w:firstLine="42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（三）采购人应当在货物服务招标投标活动中落实节约能源、保护环境、扶持不发达地区和少数民族地区、促进中小企业发展等政府采购政策。</w:t>
      </w:r>
      <w:r/>
    </w:p>
    <w:p>
      <w:pPr>
        <w:ind w:firstLine="42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（五）采购人委托采购代理机构代理招标的，采购代理机构应当在采购人委托的范围内依法开展采购活动。本项目采购代理机构是指江苏科建工程项目管理有限公司。</w:t>
      </w:r>
      <w:r/>
    </w:p>
    <w:p>
      <w:pPr>
        <w:ind w:firstLine="42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（六）投标人的资格条件</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1.参加采购货物服务投标活动的供应商（以下简称“投标人”），应当是提供本国货物服务的本国供应商，但法律、行政法规规定外国供应商可以参加货物服务招标投标活动的除外。</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投标人，是指响应招标、参加投标竞争的法人、其他组织或者自然人。</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2.投标人授权代表系指法定代表人或受法人委托的受托人。</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（七）投标费用：投标人应承担所有与准备和参加投标有关的</w:t>
      </w:r>
      <w:r>
        <w:rPr>
          <w:rFonts w:hint="eastAsia" w:ascii="仿宋" w:hAnsi="仿宋" w:eastAsia="仿宋" w:cs="仿宋"/>
          <w:color w:val="auto"/>
          <w:sz w:val="24"/>
          <w:szCs w:val="21"/>
          <w:highlight w:val="none"/>
          <w:lang w:val="en-US" w:eastAsia="zh-CN"/>
        </w:rPr>
        <w:t xml:space="preserve">代理及评审</w:t>
      </w:r>
      <w:r>
        <w:rPr>
          <w:rFonts w:hint="eastAsia" w:ascii="仿宋" w:hAnsi="仿宋" w:eastAsia="仿宋" w:cs="仿宋"/>
          <w:color w:val="auto"/>
          <w:sz w:val="24"/>
          <w:szCs w:val="21"/>
          <w:highlight w:val="none"/>
        </w:rPr>
        <w:t xml:space="preserve">费用。无论投标的结果如何，采购代理机构对上述费用不承担任何责任和义务。</w:t>
      </w:r>
      <w:r/>
    </w:p>
    <w:p>
      <w:pPr>
        <w:jc w:val="center"/>
        <w:spacing w:line="312" w:lineRule="auto"/>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 xml:space="preserve">二、招标</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（八）招标文件的内容</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1.招标文件包括以下内容：</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第一章 投标邀请</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第二章 投标人须知</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第三章 投标资料表</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第四章 评标标准</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第五章 采购需求</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第六章 拟签订的合同文本</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第七章 投标文件相关格式</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3.样品 本项目对样品的要求：见招标文件第三章《投标资料表》。</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（九）招标文件澄清或者修改</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2.现场考察以招标文件第三章《投标资料表》中的要求为准。</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3.开标前答疑会以招标文件第三章《投标资料表》中的要求为准。</w:t>
      </w:r>
      <w:r/>
    </w:p>
    <w:p>
      <w:pPr>
        <w:jc w:val="center"/>
        <w:spacing w:line="312" w:lineRule="auto"/>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 xml:space="preserve">三、投标</w:t>
      </w:r>
      <w:r/>
    </w:p>
    <w:p>
      <w:pPr>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    （十）投标人应当按照招标文件的要求编制投标文件。投标文件应对招标文件提出的要求和条件作出实质性响应。</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（十一）投标文件的语言。投标文件以及投标人与采购代理机构就有关投标的往来函电均应使用招标文件第三章《投标资料表》规定的语言书写，否则无效。</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（十二）投标文件的构成</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1.投标文件的构成以招标文件第三章《投标资料表》中的要求为准。</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2.投标人应当提交的资格、资信证明文件：以招标文件第三章《投标资料表》中的要求为准。</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（十三）投标函和价格表、商务条件、交货和提供服务的时间</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1.投标函和价格表：要求见本章12、13，格式见招标文件第七章《投标文件相关格式》中《投标函》和《开标一览表》。</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2.商务条件：以招标文件第三章《投标资料表》中的要求为准。</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3.交货和提供服务的时间：以招标文件第三章《投标资料表》中的要求为准。</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（十四）投标报价要求</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1.投标人应按照招标文件的要求报出分项价格和总价。</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2.投标人应按照招标文件的要求进行报价，如投标人作出偏离，应在《偏离表》中列出。</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3.采购人不支付报价以外的任何费用。</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5.投标人只能提交一个投标价格，投标人提交多个价格的投标文件，在资格性、符合性检查时按照无效投标处理。</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（十五）投标货币。以招标文件第三章《投标资料表》中的要求为准。</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（十六）投标有效期</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1.投标有效期为开标之日后90</w:t>
      </w:r>
      <w:r>
        <w:rPr>
          <w:rFonts w:hint="eastAsia" w:ascii="仿宋" w:hAnsi="仿宋" w:eastAsia="仿宋" w:cs="仿宋"/>
          <w:color w:val="auto"/>
          <w:sz w:val="24"/>
          <w:szCs w:val="21"/>
          <w:highlight w:val="none"/>
          <w:lang w:val="en-US" w:eastAsia="zh-CN"/>
        </w:rPr>
        <w:t xml:space="preserve">日</w:t>
      </w:r>
      <w:r>
        <w:rPr>
          <w:rFonts w:hint="eastAsia" w:ascii="仿宋" w:hAnsi="仿宋" w:eastAsia="仿宋" w:cs="仿宋"/>
          <w:color w:val="auto"/>
          <w:sz w:val="24"/>
          <w:szCs w:val="21"/>
          <w:highlight w:val="none"/>
        </w:rPr>
        <w:t xml:space="preserve">。采购人可以要求对投标有效期延长一次，但该延长期最长不得超过30</w:t>
      </w:r>
      <w:r>
        <w:rPr>
          <w:rFonts w:hint="eastAsia" w:ascii="仿宋" w:hAnsi="仿宋" w:eastAsia="仿宋" w:cs="仿宋"/>
          <w:color w:val="auto"/>
          <w:sz w:val="24"/>
          <w:szCs w:val="21"/>
          <w:highlight w:val="none"/>
          <w:lang w:val="en-US" w:eastAsia="zh-CN"/>
        </w:rPr>
        <w:t xml:space="preserve">日</w:t>
      </w:r>
      <w:r>
        <w:rPr>
          <w:rFonts w:hint="eastAsia" w:ascii="仿宋" w:hAnsi="仿宋" w:eastAsia="仿宋" w:cs="仿宋"/>
          <w:color w:val="auto"/>
          <w:sz w:val="24"/>
          <w:szCs w:val="21"/>
          <w:highlight w:val="none"/>
        </w:rPr>
        <w:t xml:space="preserve">。</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3.如果采购人发出要求延长投标有效期的通知，并在投标有效期届满前，没有收到投标人同意的书面通知，则视为该投标人不接受上述延期的要求。</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（十七）本项目为电子投标，电子投标文件编制要求和签署要求：</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（1）投标人应由其法定代表人或法定代表人授权代表在规定的网上投标时间，凭 CA 证书</w:t>
      </w:r>
      <w:r>
        <w:rPr>
          <w:rFonts w:hint="eastAsia" w:ascii="仿宋" w:hAnsi="仿宋" w:eastAsia="仿宋" w:cs="仿宋"/>
          <w:color w:val="auto"/>
          <w:sz w:val="24"/>
          <w:szCs w:val="21"/>
          <w:highlight w:val="none"/>
          <w:lang w:eastAsia="zh-CN"/>
        </w:rPr>
        <w:t xml:space="preserve">登录</w:t>
      </w:r>
      <w:r>
        <w:rPr>
          <w:rFonts w:hint="eastAsia" w:ascii="仿宋" w:hAnsi="仿宋" w:eastAsia="仿宋" w:cs="仿宋"/>
          <w:color w:val="auto"/>
          <w:sz w:val="24"/>
          <w:szCs w:val="21"/>
          <w:highlight w:val="none"/>
        </w:rPr>
        <w:t xml:space="preserve">“苏采云”系统在线编制投标文件（电子数据），并在投标截止时间之前上传投标文件。</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（2）投标人应对 CA 证书妥善保管，如被他人盗用投标，因此带来的结果均由投标人自行承担。</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（3）投标人应当对招标文件提出的要求和条件作出实质性响应，并在电子投标系统逐条应答。</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（4）投标人应对要求提供的资格证明文件（如资质证书、资格证书）、技术资料（如白皮书、彩页、手册、检测报告等）扫描上传至投标系统。</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（十八）投标文件的盖章要求：</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1.投标文件的盖章要求以招标文件第三章《投标资料表》中的要求为准。</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（二十二）本项目不允许分包。</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（二十三）投标人应当遵循公平竞争的原则，不得恶意串通，不得妨碍其他投标人的竞争行为，不得损害采购人或者其他投标人的合法权益。</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在评标过程中发现投标人有上述情形的，评标委员会应当认定其投标无效，并书面报告本级财政部门。</w:t>
      </w:r>
      <w:r/>
    </w:p>
    <w:p>
      <w:pPr>
        <w:ind w:firstLine="482"/>
        <w:jc w:val="left"/>
        <w:spacing w:line="312" w:lineRule="auto"/>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t xml:space="preserve">（二十四）有下列情形之一的，其投标无效：</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1.不同投标人的投标文件，由同一单位或者个人编制；不同投标人的投标文件相互混装；</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2.</w:t>
      </w:r>
      <w:r>
        <w:rPr>
          <w:rFonts w:hint="eastAsia" w:ascii="仿宋" w:hAnsi="仿宋" w:eastAsia="仿宋" w:cs="仿宋"/>
          <w:color w:val="auto"/>
          <w:sz w:val="24"/>
          <w:szCs w:val="21"/>
          <w:highlight w:val="none"/>
        </w:rPr>
        <w:t xml:space="preserve">不同投标人委托同一单位或者个人办理投标事宜的；</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3</w:t>
      </w:r>
      <w:r>
        <w:rPr>
          <w:rFonts w:hint="eastAsia" w:ascii="仿宋" w:hAnsi="仿宋" w:eastAsia="仿宋" w:cs="仿宋"/>
          <w:color w:val="auto"/>
          <w:sz w:val="24"/>
          <w:szCs w:val="21"/>
          <w:highlight w:val="none"/>
        </w:rPr>
        <w:t xml:space="preserve">.不同投标人的投标文件中，所载明的项目管理成员或联系人为同一人；</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4</w:t>
      </w:r>
      <w:r>
        <w:rPr>
          <w:rFonts w:hint="eastAsia" w:ascii="仿宋" w:hAnsi="仿宋" w:eastAsia="仿宋" w:cs="仿宋"/>
          <w:color w:val="auto"/>
          <w:sz w:val="24"/>
          <w:szCs w:val="21"/>
          <w:highlight w:val="none"/>
        </w:rPr>
        <w:t xml:space="preserve">.不同投标人的投标文件，异常一致或者投标报价呈规律性差异；</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5.不同投标人的单位负责人为同一人或者存在直接控股、管理关系的；</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7.投标文件未按招标文件规定的内容和规定的格式要求填写，格式填写内容不全或关键字模糊、无法辨认的；</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8.</w:t>
      </w:r>
      <w:r>
        <w:rPr>
          <w:rFonts w:hint="eastAsia" w:ascii="仿宋" w:hAnsi="仿宋" w:eastAsia="仿宋" w:cs="仿宋"/>
          <w:color w:val="auto"/>
          <w:sz w:val="24"/>
          <w:szCs w:val="21"/>
          <w:highlight w:val="none"/>
          <w:lang w:val="en-US" w:eastAsia="zh-CN"/>
        </w:rPr>
        <w:t xml:space="preserve">电子</w:t>
      </w:r>
      <w:r>
        <w:rPr>
          <w:rFonts w:hint="eastAsia" w:ascii="仿宋" w:hAnsi="仿宋" w:eastAsia="仿宋" w:cs="仿宋"/>
          <w:color w:val="auto"/>
          <w:sz w:val="24"/>
          <w:szCs w:val="21"/>
          <w:highlight w:val="none"/>
        </w:rPr>
        <w:t xml:space="preserve">投标文件未按招标文件要求签署、盖章的；</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9.不具备招标文件中规定的资格要求或未按招标文件规定的要求提供资格、资信证明文件的； </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10.项目（标段）投标总价超过本项目（标段）预算或最高限价的；</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11.投标文件含有采购人不能接受的附加条件的；</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12.投标人的法定代表人授权代表，无法定代表人授权委托书的； </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13.被列入“信用中国”网站（www.creditchina.gov.cn）失信被执行人、重大税收违法案件当事人名单、政府采购严重违法失信行为记录名单的； </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14.投标文件中有招标文件未允许提供的选择性内容； </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15.提供虚假材料的（包括工商营业执照、财务报表、资格证明文件等）； </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16.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17.除单一来源采购项目外，为采购项目提供整体设计、规范编制或者项目管理、监理、检测等服务的； </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18.投标文件内容不全或不符合招标文件中规定的其它实质性要求的； </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19.与招标文件提供的采购清单中的项目名称、项目特征（技术参数）、计量单位、数量不一致的； </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20.不同投标人的投标资料相互混装、不同投标人的委托代理人、项目负责人以及其他相关人员有在同一个单位缴纳社会保险 、同一投标文件中单位名称落款与公章不是同一单位的；</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21.电子投标文件未按规定期限和地址递交的； </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22.电子投标文件未按招标文件要求签章的； </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23.投标人未在规定时间内解密电子投标文件的； </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24.法律法规和招标文件规定的其它无效情形。 </w:t>
      </w:r>
      <w:r/>
    </w:p>
    <w:p>
      <w:pPr>
        <w:jc w:val="center"/>
        <w:spacing w:line="312" w:lineRule="auto"/>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 xml:space="preserve">四、开标</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（二十五）开标</w:t>
      </w:r>
      <w:r/>
    </w:p>
    <w:p>
      <w:pPr>
        <w:ind w:firstLine="480"/>
        <w:jc w:val="left"/>
        <w:spacing w:line="312" w:lineRule="auto"/>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 xml:space="preserve">1.开标时间及地点。开标应当在招标文件确定的提交投标文件截止时间的同一时间公开进行；开标地点应当为招标文件中预先确定的地点。</w:t>
      </w:r>
      <w:r/>
    </w:p>
    <w:p>
      <w:pPr>
        <w:ind w:firstLine="480"/>
        <w:jc w:val="left"/>
        <w:spacing w:line="312" w:lineRule="auto"/>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 xml:space="preserve">2.</w:t>
      </w:r>
      <w:r>
        <w:rPr>
          <w:rFonts w:hint="eastAsia" w:ascii="仿宋" w:hAnsi="仿宋" w:eastAsia="仿宋" w:cs="仿宋"/>
          <w:color w:val="auto"/>
          <w:sz w:val="24"/>
          <w:szCs w:val="21"/>
          <w:highlight w:val="none"/>
        </w:rPr>
        <w:t xml:space="preserve">开标由工作人员操作系统进行开标、</w:t>
      </w:r>
      <w:r>
        <w:rPr>
          <w:rFonts w:hint="eastAsia" w:ascii="仿宋" w:hAnsi="仿宋" w:eastAsia="仿宋" w:cs="仿宋"/>
          <w:color w:val="auto"/>
          <w:sz w:val="24"/>
          <w:szCs w:val="21"/>
          <w:highlight w:val="none"/>
          <w:lang w:val="en-US" w:eastAsia="zh-CN"/>
        </w:rPr>
        <w:t xml:space="preserve">由电子招标投标交易平台主持，邀请投标人参加。</w:t>
      </w:r>
      <w:r/>
    </w:p>
    <w:p>
      <w:pPr>
        <w:ind w:firstLine="480"/>
        <w:jc w:val="left"/>
        <w:spacing w:line="312" w:lineRule="auto"/>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 xml:space="preserve">3.</w:t>
      </w:r>
      <w:r>
        <w:rPr>
          <w:rFonts w:hint="eastAsia" w:ascii="仿宋" w:hAnsi="仿宋" w:eastAsia="仿宋" w:cs="仿宋"/>
          <w:color w:val="auto"/>
          <w:sz w:val="24"/>
          <w:szCs w:val="21"/>
          <w:highlight w:val="none"/>
        </w:rPr>
        <w:t xml:space="preserve">请投标人准备CA锁在开标时间前登录参加，所有投标单位凭 CA 证书在到达开标时间时，解密各自投标文件。开标时递交投标文件的投标人不足三家，不予开标</w:t>
      </w:r>
      <w:r>
        <w:rPr>
          <w:rFonts w:hint="eastAsia" w:ascii="仿宋" w:hAnsi="仿宋" w:eastAsia="仿宋" w:cs="仿宋"/>
          <w:color w:val="auto"/>
          <w:sz w:val="24"/>
          <w:szCs w:val="21"/>
          <w:highlight w:val="none"/>
          <w:lang w:val="en-US" w:eastAsia="zh-CN"/>
        </w:rPr>
        <w:t xml:space="preserve">。</w:t>
      </w:r>
      <w:r/>
    </w:p>
    <w:p>
      <w:pPr>
        <w:ind w:firstLine="480"/>
        <w:jc w:val="left"/>
        <w:spacing w:line="312" w:lineRule="auto"/>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5.投标人代表对开标过程和开标记录有疑义的，或者认为采购人、采购代理机构相关工作人员有需要回避情形的，应当场提出询问或者提出回避申请。</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6.投标人未参加开标的，视同认可开标结果。</w:t>
      </w:r>
      <w:r/>
    </w:p>
    <w:p>
      <w:pPr>
        <w:jc w:val="center"/>
        <w:spacing w:line="312" w:lineRule="auto"/>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 xml:space="preserve">五、评标</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（二十六）公开招标采购项目开标结束后，采购人依法对投标人的资格进行审查。合格投标人不足3家的，不得评标。</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1.评标工作由采购代理机构负责组织，并履行下列职责：</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（1）核对评审专家身份和采购人代表授权函，对评审专家在政府采购活动中的职责履行情况予以记录，并及时将有关违法违规行为向财政部门报告；</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（2）宣布评标纪律；</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（3）公布投标人名单，告知评审专家应当回避的情形；</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（4）组织评标委员会推选评标组长，采购人代表不得担任组长；</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（5）在评标期间采取必要的通讯管理措施，保证评标活动不受外界干扰；</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（6）根据评标委员会的要求介绍政府采购相关政策法规、招标文件；</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（8）核对评标结果，有《</w:t>
      </w:r>
      <w:r>
        <w:rPr>
          <w:rFonts w:hint="eastAsia" w:ascii="仿宋" w:hAnsi="仿宋" w:eastAsia="仿宋" w:cs="仿宋"/>
          <w:color w:val="auto"/>
          <w:szCs w:val="21"/>
          <w:highlight w:val="none"/>
        </w:rPr>
        <w:fldChar w:fldCharType="begin"/>
      </w:r>
      <w:r>
        <w:rPr>
          <w:rFonts w:hint="eastAsia" w:ascii="仿宋" w:hAnsi="仿宋" w:eastAsia="仿宋" w:cs="仿宋"/>
          <w:color w:val="auto"/>
          <w:szCs w:val="21"/>
          <w:highlight w:val="none"/>
        </w:rPr>
        <w:instrText xml:space="preserve"> HYPERLINK "http://www.caigou2003.com/" \t "_blank" </w:instrText>
      </w:r>
      <w:r>
        <w:rPr>
          <w:rFonts w:hint="eastAsia" w:ascii="仿宋" w:hAnsi="仿宋" w:eastAsia="仿宋" w:cs="仿宋"/>
          <w:color w:val="auto"/>
          <w:szCs w:val="21"/>
          <w:highlight w:val="none"/>
        </w:rPr>
        <w:fldChar w:fldCharType="separate"/>
      </w:r>
      <w:r>
        <w:rPr>
          <w:rFonts w:hint="eastAsia" w:ascii="仿宋" w:hAnsi="仿宋" w:eastAsia="仿宋" w:cs="仿宋"/>
          <w:color w:val="auto"/>
          <w:sz w:val="24"/>
          <w:szCs w:val="21"/>
          <w:highlight w:val="none"/>
        </w:rPr>
        <w:t xml:space="preserve">政府采购</w:t>
      </w:r>
      <w:r>
        <w:rPr>
          <w:rFonts w:hint="eastAsia" w:ascii="仿宋" w:hAnsi="仿宋" w:eastAsia="仿宋" w:cs="仿宋"/>
          <w:color w:val="auto"/>
          <w:sz w:val="24"/>
          <w:szCs w:val="21"/>
          <w:highlight w:val="none"/>
        </w:rPr>
        <w:fldChar w:fldCharType="end"/>
      </w:r>
      <w:r>
        <w:rPr>
          <w:rFonts w:hint="eastAsia" w:ascii="仿宋" w:hAnsi="仿宋" w:eastAsia="仿宋" w:cs="仿宋"/>
          <w:color w:val="auto"/>
          <w:sz w:val="24"/>
          <w:szCs w:val="21"/>
          <w:highlight w:val="none"/>
        </w:rPr>
        <w:t xml:space="preserve">货物和服务招标投标管理办法》第六十四条规定情形的，要求评标委员会复核或者书面说明理由，评标委员会拒绝的，应予记录并向本级财政部门报告；</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（9）评审工作完成后，按照规定向评审专家支付劳务报酬和异地评审差旅费，不得向评审专家以外的其他人员支付评审劳务报酬；</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（10）处理与评标有关的其他事项。</w:t>
      </w:r>
      <w:r/>
    </w:p>
    <w:p>
      <w:pPr>
        <w:ind w:firstLine="36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采购人可以在评标前说明项目背景和采购需求，说明内容不得含有歧视性、倾向性意见，不得超出招标文件所述范围。说明应当提交书面材料，并随</w:t>
      </w:r>
      <w:r>
        <w:rPr>
          <w:rFonts w:hint="eastAsia" w:ascii="仿宋" w:hAnsi="仿宋" w:eastAsia="仿宋" w:cs="仿宋"/>
          <w:color w:val="auto"/>
          <w:sz w:val="24"/>
          <w:szCs w:val="21"/>
          <w:highlight w:val="none"/>
          <w:lang w:eastAsia="zh-CN"/>
        </w:rPr>
        <w:t xml:space="preserve">招标文件</w:t>
      </w:r>
      <w:r>
        <w:rPr>
          <w:rFonts w:hint="eastAsia" w:ascii="仿宋" w:hAnsi="仿宋" w:eastAsia="仿宋" w:cs="仿宋"/>
          <w:color w:val="auto"/>
          <w:sz w:val="24"/>
          <w:szCs w:val="21"/>
          <w:highlight w:val="none"/>
        </w:rPr>
        <w:t xml:space="preserve">一并存档。</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2.评标委员会负责具体评标事务，并独立履行下列职责：</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（1）审查、评价投标文件是否符合招标文件的商务、技术等实质性要求；</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（2）要求投标人对投标文件有关事项作出澄清或者说明；</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（3）对投标文件进行比较和评价；</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（4）确定中标候选人名单，以及根据采购人委托直接确定中标人；</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（5）向采购人、采购代理机构或者有关部门报告评标中发现的违法行为。</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（二十七）评标方法、评标标准。评标方法分为最低评标价法和综合评分法。</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（二十八）评标</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1.评标工作程序</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（1）投标文件初审。</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①资格性审查。</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②符合性审查。</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（2）澄清有关问题。</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（3）比较与评价。</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（4）推荐中标候选投标人名单。</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（5）编写评审报告（评标报告）。</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3.采用</w:t>
      </w:r>
      <w:r>
        <w:rPr>
          <w:rFonts w:hint="eastAsia" w:ascii="仿宋" w:hAnsi="仿宋" w:eastAsia="仿宋" w:cs="仿宋"/>
          <w:color w:val="auto"/>
          <w:szCs w:val="21"/>
          <w:highlight w:val="none"/>
        </w:rPr>
        <w:fldChar w:fldCharType="begin"/>
      </w:r>
      <w:r>
        <w:rPr>
          <w:rFonts w:hint="eastAsia" w:ascii="仿宋" w:hAnsi="仿宋" w:eastAsia="仿宋" w:cs="仿宋"/>
          <w:color w:val="auto"/>
          <w:szCs w:val="21"/>
          <w:highlight w:val="none"/>
        </w:rPr>
        <w:instrText xml:space="preserve"> HYPERLINK "http://lilun.caigou2003.com/recijiedu/2365668.html" \t "_blank" </w:instrText>
      </w:r>
      <w:r>
        <w:rPr>
          <w:rFonts w:hint="eastAsia" w:ascii="仿宋" w:hAnsi="仿宋" w:eastAsia="仿宋" w:cs="仿宋"/>
          <w:color w:val="auto"/>
          <w:szCs w:val="21"/>
          <w:highlight w:val="none"/>
        </w:rPr>
        <w:fldChar w:fldCharType="separate"/>
      </w:r>
      <w:r>
        <w:rPr>
          <w:rFonts w:hint="eastAsia" w:ascii="仿宋" w:hAnsi="仿宋" w:eastAsia="仿宋" w:cs="仿宋"/>
          <w:color w:val="auto"/>
          <w:sz w:val="24"/>
          <w:szCs w:val="21"/>
          <w:highlight w:val="none"/>
        </w:rPr>
        <w:t xml:space="preserve">最低评标价法</w:t>
      </w:r>
      <w:r>
        <w:rPr>
          <w:rFonts w:hint="eastAsia" w:ascii="仿宋" w:hAnsi="仿宋" w:eastAsia="仿宋" w:cs="仿宋"/>
          <w:color w:val="auto"/>
          <w:sz w:val="24"/>
          <w:szCs w:val="21"/>
          <w:highlight w:val="none"/>
        </w:rPr>
        <w:fldChar w:fldCharType="end"/>
      </w:r>
      <w:r>
        <w:rPr>
          <w:rFonts w:hint="eastAsia" w:ascii="仿宋" w:hAnsi="仿宋" w:eastAsia="仿宋" w:cs="仿宋"/>
          <w:color w:val="auto"/>
          <w:sz w:val="24"/>
          <w:szCs w:val="21"/>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采用</w:t>
      </w:r>
      <w:r>
        <w:rPr>
          <w:rFonts w:hint="eastAsia" w:ascii="仿宋" w:hAnsi="仿宋" w:eastAsia="仿宋" w:cs="仿宋"/>
          <w:color w:val="auto"/>
          <w:szCs w:val="21"/>
          <w:highlight w:val="none"/>
        </w:rPr>
        <w:fldChar w:fldCharType="begin"/>
      </w:r>
      <w:r>
        <w:rPr>
          <w:rFonts w:hint="eastAsia" w:ascii="仿宋" w:hAnsi="仿宋" w:eastAsia="仿宋" w:cs="仿宋"/>
          <w:color w:val="auto"/>
          <w:szCs w:val="21"/>
          <w:highlight w:val="none"/>
        </w:rPr>
        <w:instrText xml:space="preserve"> HYPERLINK "http://lilun.caigou2003.com/recijiedu/2365667.html" \t "_blank" </w:instrText>
      </w:r>
      <w:r>
        <w:rPr>
          <w:rFonts w:hint="eastAsia" w:ascii="仿宋" w:hAnsi="仿宋" w:eastAsia="仿宋" w:cs="仿宋"/>
          <w:color w:val="auto"/>
          <w:szCs w:val="21"/>
          <w:highlight w:val="none"/>
        </w:rPr>
        <w:fldChar w:fldCharType="separate"/>
      </w:r>
      <w:r>
        <w:rPr>
          <w:rFonts w:hint="eastAsia" w:ascii="仿宋" w:hAnsi="仿宋" w:eastAsia="仿宋" w:cs="仿宋"/>
          <w:color w:val="auto"/>
          <w:sz w:val="24"/>
          <w:szCs w:val="21"/>
          <w:highlight w:val="none"/>
        </w:rPr>
        <w:t xml:space="preserve">综合评分法</w:t>
      </w:r>
      <w:r>
        <w:rPr>
          <w:rFonts w:hint="eastAsia" w:ascii="仿宋" w:hAnsi="仿宋" w:eastAsia="仿宋" w:cs="仿宋"/>
          <w:color w:val="auto"/>
          <w:sz w:val="24"/>
          <w:szCs w:val="21"/>
          <w:highlight w:val="none"/>
        </w:rPr>
        <w:fldChar w:fldCharType="end"/>
      </w:r>
      <w:r>
        <w:rPr>
          <w:rFonts w:hint="eastAsia" w:ascii="仿宋" w:hAnsi="仿宋" w:eastAsia="仿宋" w:cs="仿宋"/>
          <w:color w:val="auto"/>
          <w:sz w:val="24"/>
          <w:szCs w:val="21"/>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非单一产品采购项目，多家投标人提供的核心产品品牌相同的，按前两款规定处理。</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（二十九）投标文件报价出现前后不一致的，按照下列规定修正：</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1.投标文件中开标一览表（报价表）内容与投标文件中相应内容不一致的，以开标一览表（报价表）为准；</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2.大写金额和小写金额不一致的，以大写金额为准；</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3.单价金额小数点或者百分比有明显错位的，以开标一览表的总价为准，并修改单价；</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4.总价金额与按单价合计金额不一致的，以单价金额计算结果为准。</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eastAsia="zh-CN"/>
        </w:rPr>
        <w:t xml:space="preserve">评标小组</w:t>
      </w:r>
      <w:r>
        <w:rPr>
          <w:rFonts w:hint="eastAsia" w:ascii="仿宋" w:hAnsi="仿宋" w:eastAsia="仿宋" w:cs="仿宋"/>
          <w:color w:val="auto"/>
          <w:sz w:val="24"/>
          <w:szCs w:val="21"/>
          <w:highlight w:val="none"/>
        </w:rPr>
        <w:t xml:space="preserve">认为供应商的报价明显低于其他供应商的报价，有可能影响产品质量、服务质量或者不能诚信履约的，</w:t>
      </w:r>
      <w:r>
        <w:rPr>
          <w:rFonts w:hint="eastAsia" w:ascii="仿宋" w:hAnsi="仿宋" w:eastAsia="仿宋" w:cs="仿宋"/>
          <w:color w:val="auto"/>
          <w:sz w:val="24"/>
          <w:szCs w:val="21"/>
          <w:highlight w:val="none"/>
          <w:lang w:eastAsia="zh-CN"/>
        </w:rPr>
        <w:t xml:space="preserve">评标小组</w:t>
      </w:r>
      <w:r>
        <w:rPr>
          <w:rFonts w:hint="eastAsia" w:ascii="仿宋" w:hAnsi="仿宋" w:eastAsia="仿宋" w:cs="仿宋"/>
          <w:color w:val="auto"/>
          <w:sz w:val="24"/>
          <w:szCs w:val="21"/>
          <w:highlight w:val="none"/>
        </w:rPr>
        <w:t xml:space="preserve">应当启动异常低价响应审查程序:</w:t>
      </w:r>
      <w:r/>
    </w:p>
    <w:p>
      <w:pPr>
        <w:ind w:firstLine="480"/>
        <w:jc w:val="left"/>
        <w:spacing w:line="312" w:lineRule="auto"/>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 xml:space="preserve">1.响应报价低于采购项目预算50%的，即响应报价&lt;采购项目预算×50%；</w:t>
      </w:r>
      <w:r/>
    </w:p>
    <w:p>
      <w:pPr>
        <w:ind w:firstLine="480"/>
        <w:jc w:val="left"/>
        <w:spacing w:line="312" w:lineRule="auto"/>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 xml:space="preserve">2.响应报价低于采购项目最高限价45%的，即响应报价&lt;采购项目最高限价×45%；</w:t>
      </w:r>
      <w:r/>
    </w:p>
    <w:p>
      <w:pPr>
        <w:ind w:firstLine="480"/>
        <w:jc w:val="left"/>
        <w:spacing w:line="312" w:lineRule="auto"/>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 xml:space="preserve">3.评审委员会认定的供应商报价过低、有可能影响产品质量或者不能诚信履约的其他情形。</w:t>
      </w:r>
      <w:r/>
    </w:p>
    <w:p>
      <w:pPr>
        <w:ind w:firstLine="480"/>
        <w:jc w:val="left"/>
        <w:spacing w:line="312" w:lineRule="auto"/>
        <w:rPr>
          <w:rFonts w:hint="eastAsia"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 xml:space="preserve">启动异常低价响应审查后，评审委员会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（三十二）废标条款：</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出现下列情形之一的，应予废标：</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1.符合专业条件的供应商或者对招标文件作实质响应的供应商不足三家的；</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2.出现影响采购公正的违法、违规行为的；</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3.投标人的报价均超过了采购预算，采购人不能支付的；</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4.因重大变故，采购任务取消的。</w:t>
      </w:r>
      <w:r/>
    </w:p>
    <w:p>
      <w:pPr>
        <w:jc w:val="center"/>
        <w:spacing w:line="312" w:lineRule="auto"/>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 xml:space="preserve">六、定标</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（三十三）采购代理机构应当在评标结束后2个工作日内将评标报告送采购人。</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（三十四）采购人应当自收到评标报告之日起5个工作日内，在评标报告确定的中标候选人名单中按顺序确定中标人。中标结果公告发布媒介：</w:t>
      </w:r>
      <w:r>
        <w:rPr>
          <w:rFonts w:hint="eastAsia" w:ascii="仿宋" w:hAnsi="仿宋" w:eastAsia="仿宋" w:cs="仿宋"/>
          <w:bCs/>
          <w:color w:val="auto"/>
          <w:sz w:val="24"/>
          <w:szCs w:val="21"/>
          <w:highlight w:val="none"/>
        </w:rPr>
        <w:t xml:space="preserve">徐州政府采购网（hhttp://218.3.177.171:8088/Home/HomeIndex）上发布</w:t>
      </w:r>
      <w:r>
        <w:rPr>
          <w:rFonts w:hint="eastAsia" w:ascii="仿宋" w:hAnsi="仿宋" w:eastAsia="仿宋" w:cs="仿宋"/>
          <w:color w:val="auto"/>
          <w:sz w:val="24"/>
          <w:szCs w:val="21"/>
          <w:highlight w:val="none"/>
        </w:rPr>
        <w:t xml:space="preserve">。</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（三十五）</w:t>
      </w:r>
      <w:bookmarkStart w:id="2" w:name="OLE_LINK1"/>
      <w:r/>
      <w:bookmarkStart w:id="3" w:name="OLE_LINK14"/>
      <w:r>
        <w:rPr>
          <w:rFonts w:hint="eastAsia" w:ascii="仿宋" w:hAnsi="仿宋" w:eastAsia="仿宋" w:cs="仿宋"/>
          <w:color w:val="auto"/>
          <w:sz w:val="24"/>
          <w:szCs w:val="21"/>
          <w:highlight w:val="none"/>
        </w:rPr>
        <w:t xml:space="preserve">采购人有权对投标人投标文件的真实性进行核实，签订合同前，中标人必须向采购人提交其投标文件中所有扫描件的原件，采购人核查无误后，签订合同。</w:t>
      </w:r>
      <w:bookmarkEnd w:id="2"/>
      <w:r>
        <w:rPr>
          <w:rFonts w:hint="eastAsia" w:ascii="仿宋" w:hAnsi="仿宋" w:eastAsia="仿宋" w:cs="仿宋"/>
          <w:color w:val="auto"/>
          <w:sz w:val="24"/>
          <w:szCs w:val="21"/>
          <w:highlight w:val="none"/>
        </w:rPr>
        <w:t xml:space="preserve">如中标人不能在采购人规定的时间内向采购人提供原件，将被采购人视为放弃中标资格。</w:t>
      </w:r>
      <w:bookmarkEnd w:id="3"/>
      <w:r/>
      <w:r/>
    </w:p>
    <w:p>
      <w:pPr>
        <w:jc w:val="center"/>
        <w:spacing w:line="312" w:lineRule="auto"/>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 xml:space="preserve">七、政府采购合同</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（三十六）签订政府采购合同（合同签订方式）</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（三十八）履约保证金</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1.中标人应当在签订采购合同前，向采购人提交本文件第三章《投标资料表》中规定金额的履约保证金。</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（三十九）腐败和欺诈行为</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1.采购代理机构、采购人、投标人等参与招投标的各方，均应在招标、采购、合同执行等过程中保持廉洁和最高的道德水准。</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（1）腐败和欺诈行为的含义：</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②“欺诈行为”系指为了影响招标、采购和合同执行等过程，隐瞒事实真象，给买方、卖方、采购代理机构及他人造成损害的行为，其中包括投标人之间的串通行为。</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（2）如果被推荐的中标人有腐败和欺诈行为，将取消其中标资格。</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（3）如果投标人在任何时候，被法院及政府有关管理部门认定为有腐败和欺诈行为，采购代理机构有权拒绝其投标、取消其中标资格和撤消其已签署的合同。</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2.投标人应注意《合同通用条款》关于腐败和欺诈行为的相关规定。</w:t>
      </w:r>
      <w:r/>
    </w:p>
    <w:p>
      <w:pPr>
        <w:ind w:firstLine="482"/>
        <w:jc w:val="center"/>
        <w:spacing w:line="312" w:lineRule="auto"/>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t xml:space="preserve">八、询问和质疑</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（四十）询问和质疑</w:t>
      </w:r>
      <w:r/>
    </w:p>
    <w:p>
      <w:pPr>
        <w:ind w:firstLine="480"/>
        <w:jc w:val="left"/>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供应商对政府采购活动事项有疑问的，向采购代理机构提出询问；供应商认为</w:t>
      </w:r>
      <w:r>
        <w:rPr>
          <w:rFonts w:hint="eastAsia" w:ascii="仿宋" w:hAnsi="仿宋" w:eastAsia="仿宋" w:cs="仿宋"/>
          <w:color w:val="auto"/>
          <w:sz w:val="24"/>
          <w:szCs w:val="21"/>
          <w:highlight w:val="none"/>
          <w:lang w:eastAsia="zh-CN"/>
        </w:rPr>
        <w:t xml:space="preserve">招标文件</w:t>
      </w:r>
      <w:r>
        <w:rPr>
          <w:rFonts w:hint="eastAsia" w:ascii="仿宋" w:hAnsi="仿宋" w:eastAsia="仿宋" w:cs="仿宋"/>
          <w:color w:val="auto"/>
          <w:sz w:val="24"/>
          <w:szCs w:val="21"/>
          <w:highlight w:val="none"/>
        </w:rPr>
        <w:t xml:space="preserve">、采购过程和中标、成交结果使自己的权益受到损害的，可以在知道或者应知其权益受到损害之日起，七个工作日内以书面形式向采购代理机构提出质疑。询问和质疑由采购代理机构依法处理。</w:t>
      </w:r>
      <w:r/>
    </w:p>
    <w:p>
      <w:pPr>
        <w:ind w:firstLine="482"/>
        <w:jc w:val="center"/>
        <w:spacing w:line="312" w:lineRule="auto"/>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t xml:space="preserve">九、电子招标投标交易平台</w:t>
      </w:r>
      <w:r/>
    </w:p>
    <w:p>
      <w:pPr>
        <w:ind w:firstLine="48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（四十一）电子招标投标交易平台（即“苏采云”系统，网址：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"http://jszfcg.jsczt.cn/" \o "http://jszfcg.jsczt.cn/"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http://jszfcg.jsczt.cn/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）相关要求是本招标文件的组成部分。</w:t>
      </w:r>
      <w:r/>
    </w:p>
    <w:p>
      <w:pPr>
        <w:ind w:firstLine="480"/>
        <w:spacing w:line="312"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360" w:lineRule="auto"/>
        <w:rPr>
          <w:rFonts w:hint="eastAsia" w:ascii="仿宋" w:hAnsi="仿宋" w:eastAsia="仿宋" w:cs="仿宋"/>
          <w:b/>
          <w:bCs/>
          <w:color w:val="auto"/>
          <w:sz w:val="32"/>
          <w:szCs w:val="32"/>
          <w:highlight w:val="none"/>
        </w:rPr>
        <w:outlineLvl w:val="0"/>
      </w:pPr>
      <w:r>
        <w:rPr>
          <w:rFonts w:hint="eastAsia" w:ascii="仿宋" w:hAnsi="仿宋" w:eastAsia="仿宋" w:cs="仿宋"/>
          <w:color w:val="auto"/>
          <w:sz w:val="32"/>
          <w:szCs w:val="32"/>
          <w:highlight w:val="none"/>
        </w:rPr>
        <w:br w:type="page" w:clear="all"/>
      </w:r>
      <w:bookmarkStart w:id="4" w:name="_Toc23056"/>
      <w:r>
        <w:rPr>
          <w:rFonts w:hint="eastAsia" w:ascii="仿宋" w:hAnsi="仿宋" w:eastAsia="仿宋" w:cs="仿宋"/>
          <w:b/>
          <w:bCs/>
          <w:color w:val="auto"/>
          <w:sz w:val="32"/>
          <w:szCs w:val="32"/>
          <w:highlight w:val="none"/>
        </w:rPr>
        <w:t xml:space="preserve">第三章  投标资料表</w:t>
      </w:r>
      <w:bookmarkEnd w:id="4"/>
      <w:r/>
      <w:r/>
    </w:p>
    <w:p>
      <w:pPr>
        <w:ind w:firstLine="480"/>
        <w:jc w:val="both"/>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该资料表的“条款项号”是与《投标人须知》中“条款项号”对应的；若有增加的条款，是对第二章《投标人须知》的补充、修改和完善，如果因此有矛盾的话，应以本资料表为准。</w:t>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bl>
      <w:tblPr>
        <w:tblStyle w:val="1151"/>
        <w:tblW w:w="999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内容</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一、总则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4"/>
                <w:szCs w:val="21"/>
                <w:highlight w:val="none"/>
                <w:lang w:eastAsia="zh-CN"/>
              </w:rPr>
            </w:pPr>
            <w:r>
              <w:rPr>
                <w:rFonts w:hint="eastAsia" w:ascii="仿宋" w:hAnsi="仿宋" w:eastAsia="仿宋" w:cs="仿宋"/>
                <w:color w:val="auto"/>
                <w:sz w:val="24"/>
                <w:szCs w:val="21"/>
                <w:highlight w:val="none"/>
              </w:rPr>
              <w:t xml:space="preserve">本项目采购人：</w:t>
            </w:r>
            <w:r>
              <w:rPr>
                <w:rFonts w:hint="eastAsia" w:ascii="仿宋" w:hAnsi="仿宋" w:eastAsia="仿宋" w:cs="仿宋"/>
                <w:color w:val="auto"/>
                <w:sz w:val="24"/>
                <w:szCs w:val="21"/>
                <w:highlight w:val="none"/>
                <w:lang w:eastAsia="zh-CN"/>
              </w:rPr>
              <w:t xml:space="preserve">睢宁县人民医院</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本次采购采用的政府采购方式：</w:t>
            </w:r>
            <w:r>
              <w:rPr>
                <w:rFonts w:hint="eastAsia" w:ascii="仿宋" w:hAnsi="仿宋" w:eastAsia="仿宋" w:cs="仿宋"/>
                <w:b/>
                <w:bCs/>
                <w:color w:val="auto"/>
                <w:sz w:val="24"/>
                <w:szCs w:val="21"/>
                <w:highlight w:val="none"/>
              </w:rPr>
              <w:t xml:space="preserve">公开招标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(四)</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b w:val="0"/>
                <w:bCs w:val="0"/>
                <w:color w:val="auto"/>
                <w:sz w:val="24"/>
                <w:szCs w:val="21"/>
                <w:highlight w:val="none"/>
              </w:rPr>
            </w:pPr>
            <w:r>
              <w:rPr>
                <w:rFonts w:hint="eastAsia" w:ascii="仿宋" w:hAnsi="仿宋" w:eastAsia="仿宋" w:cs="仿宋"/>
                <w:b w:val="0"/>
                <w:bCs w:val="0"/>
                <w:color w:val="auto"/>
                <w:sz w:val="24"/>
                <w:szCs w:val="21"/>
                <w:highlight w:val="none"/>
              </w:rPr>
              <w:t xml:space="preserve">采购人确定的采购项目属性：货物</w:t>
            </w:r>
            <w:r/>
          </w:p>
          <w:p>
            <w:pPr>
              <w:jc w:val="both"/>
              <w:keepLines w:val="0"/>
              <w:keepNext w:val="0"/>
              <w:pageBreakBefore w:val="0"/>
              <w:spacing w:line="240" w:lineRule="auto"/>
              <w:widowControl w:val="off"/>
              <w:rPr>
                <w:rFonts w:hint="eastAsia" w:ascii="仿宋" w:hAnsi="仿宋" w:eastAsia="仿宋" w:cs="仿宋"/>
                <w:b/>
                <w:bCs/>
                <w:color w:val="auto"/>
                <w:sz w:val="24"/>
                <w:szCs w:val="21"/>
                <w:highlight w:val="none"/>
              </w:rPr>
            </w:pPr>
            <w:r>
              <w:rPr>
                <w:rFonts w:hint="eastAsia" w:ascii="仿宋" w:hAnsi="仿宋" w:eastAsia="仿宋" w:cs="仿宋"/>
                <w:b w:val="0"/>
                <w:bCs w:val="0"/>
                <w:color w:val="auto"/>
                <w:sz w:val="24"/>
                <w:szCs w:val="21"/>
                <w:highlight w:val="none"/>
                <w:lang w:val="en-US" w:eastAsia="zh-CN"/>
              </w:rPr>
              <w:t xml:space="preserve">此项目不属于专门面向中小微企业采购的项目。</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本项目采购代理机构：江苏科建工程项目管理有限公司</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(六)</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投标人的资格条件：</w:t>
            </w:r>
            <w:r/>
          </w:p>
          <w:p>
            <w:pPr>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w:t>
            </w:r>
            <w:r>
              <w:rPr>
                <w:rFonts w:hint="eastAsia" w:ascii="仿宋" w:hAnsi="仿宋" w:eastAsia="仿宋" w:cs="仿宋"/>
                <w:b/>
                <w:bCs/>
                <w:color w:val="auto"/>
                <w:sz w:val="24"/>
                <w:szCs w:val="24"/>
                <w:highlight w:val="none"/>
                <w:lang w:val="en-US" w:eastAsia="zh-CN"/>
              </w:rPr>
              <w:t xml:space="preserve">满足</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中华人民共和国政府采购法》第二十二条规定；</w:t>
            </w:r>
            <w:r/>
          </w:p>
          <w:p>
            <w:pPr>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（二）落实政府采购政策需满足的资格要求：此项目不属于专门面向中小微企业采购的项目。</w:t>
            </w:r>
            <w:r/>
          </w:p>
          <w:p>
            <w:pPr>
              <w:spacing w:line="312" w:lineRule="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bCs/>
                <w:color w:val="auto"/>
                <w:sz w:val="24"/>
                <w:szCs w:val="24"/>
                <w:highlight w:val="none"/>
              </w:rPr>
              <w:t xml:space="preserve">（三）本项目的特定资格要求：</w:t>
            </w:r>
            <w:r>
              <w:rPr>
                <w:rFonts w:hint="eastAsia" w:ascii="仿宋" w:hAnsi="仿宋" w:eastAsia="仿宋" w:cs="仿宋"/>
                <w:b w:val="0"/>
                <w:bCs w:val="0"/>
                <w:color w:val="auto"/>
                <w:sz w:val="24"/>
                <w:szCs w:val="24"/>
                <w:highlight w:val="none"/>
              </w:rPr>
              <w:t xml:space="preserve">①投标人</w:t>
            </w:r>
            <w:r>
              <w:rPr>
                <w:rFonts w:hint="eastAsia" w:ascii="仿宋" w:hAnsi="仿宋" w:eastAsia="仿宋" w:cs="仿宋"/>
                <w:b w:val="0"/>
                <w:bCs w:val="0"/>
                <w:color w:val="auto"/>
                <w:sz w:val="24"/>
                <w:szCs w:val="24"/>
                <w:highlight w:val="none"/>
                <w:lang w:val="en-US" w:eastAsia="zh-CN"/>
              </w:rPr>
              <w:t xml:space="preserve">为代理商时需提供有效的</w:t>
            </w:r>
            <w:r>
              <w:rPr>
                <w:rFonts w:hint="eastAsia" w:ascii="仿宋" w:hAnsi="仿宋" w:eastAsia="仿宋" w:cs="仿宋"/>
                <w:b w:val="0"/>
                <w:bCs w:val="0"/>
                <w:color w:val="auto"/>
                <w:sz w:val="24"/>
                <w:szCs w:val="24"/>
                <w:highlight w:val="none"/>
              </w:rPr>
              <w:t xml:space="preserve">“医疗器械经营许可证”</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如投标人为制造商时需提供有效的</w:t>
            </w:r>
            <w:r>
              <w:rPr>
                <w:rFonts w:hint="eastAsia" w:ascii="仿宋" w:hAnsi="仿宋" w:eastAsia="仿宋" w:cs="仿宋"/>
                <w:b w:val="0"/>
                <w:bCs w:val="0"/>
                <w:color w:val="auto"/>
                <w:sz w:val="24"/>
                <w:szCs w:val="24"/>
                <w:highlight w:val="none"/>
              </w:rPr>
              <w:t xml:space="preserve">“医疗器械生产许可证”</w:t>
            </w:r>
            <w:r>
              <w:rPr>
                <w:rFonts w:hint="eastAsia" w:ascii="仿宋" w:hAnsi="仿宋" w:eastAsia="仿宋" w:cs="仿宋"/>
                <w:b w:val="0"/>
                <w:bCs w:val="0"/>
                <w:color w:val="auto"/>
                <w:sz w:val="24"/>
                <w:szCs w:val="24"/>
                <w:highlight w:val="none"/>
                <w:lang w:eastAsia="zh-CN"/>
              </w:rPr>
              <w:t xml:space="preserve">；</w:t>
            </w:r>
            <w:r/>
          </w:p>
          <w:p>
            <w:pPr>
              <w:spacing w:line="312"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②</w:t>
            </w:r>
            <w:r>
              <w:rPr>
                <w:rFonts w:hint="eastAsia" w:ascii="仿宋" w:hAnsi="仿宋" w:eastAsia="仿宋" w:cs="仿宋"/>
                <w:b w:val="0"/>
                <w:bCs w:val="0"/>
                <w:color w:val="auto"/>
                <w:sz w:val="24"/>
                <w:szCs w:val="24"/>
                <w:highlight w:val="none"/>
                <w:lang w:val="en-US" w:eastAsia="zh-CN"/>
              </w:rPr>
              <w:t xml:space="preserve">同时提供</w:t>
            </w:r>
            <w:r>
              <w:rPr>
                <w:rFonts w:hint="eastAsia" w:ascii="仿宋" w:hAnsi="仿宋" w:eastAsia="仿宋" w:cs="仿宋"/>
                <w:b w:val="0"/>
                <w:bCs w:val="0"/>
                <w:color w:val="auto"/>
                <w:sz w:val="24"/>
                <w:szCs w:val="24"/>
                <w:highlight w:val="none"/>
              </w:rPr>
              <w:t xml:space="preserve">所投产品</w:t>
            </w:r>
            <w:r>
              <w:rPr>
                <w:rFonts w:hint="eastAsia" w:ascii="仿宋" w:hAnsi="仿宋" w:eastAsia="仿宋" w:cs="仿宋"/>
                <w:b w:val="0"/>
                <w:bCs w:val="0"/>
                <w:color w:val="auto"/>
                <w:sz w:val="24"/>
                <w:szCs w:val="24"/>
                <w:highlight w:val="none"/>
                <w:lang w:val="en-US" w:eastAsia="zh-CN"/>
              </w:rPr>
              <w:t xml:space="preserve">有效</w:t>
            </w:r>
            <w:r>
              <w:rPr>
                <w:rFonts w:hint="eastAsia" w:ascii="仿宋" w:hAnsi="仿宋" w:eastAsia="仿宋" w:cs="仿宋"/>
                <w:b w:val="0"/>
                <w:bCs w:val="0"/>
                <w:color w:val="auto"/>
                <w:sz w:val="24"/>
                <w:szCs w:val="24"/>
                <w:highlight w:val="none"/>
              </w:rPr>
              <w:t xml:space="preserve">的“医疗器械注册证”</w:t>
            </w:r>
            <w:r>
              <w:rPr>
                <w:rFonts w:hint="eastAsia" w:ascii="仿宋" w:hAnsi="仿宋" w:eastAsia="仿宋" w:cs="仿宋"/>
                <w:b w:val="0"/>
                <w:bCs w:val="0"/>
                <w:i w:val="0"/>
                <w:iCs w:val="0"/>
                <w:caps w:val="0"/>
                <w:color w:val="auto"/>
                <w:spacing w:val="0"/>
                <w:sz w:val="24"/>
                <w:szCs w:val="24"/>
                <w:highlight w:val="none"/>
                <w:lang w:eastAsia="zh-CN"/>
              </w:rPr>
              <w:t xml:space="preserve">。 </w:t>
            </w:r>
            <w:r/>
          </w:p>
          <w:p>
            <w:pPr>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同时明确相关事项如下：</w:t>
            </w:r>
            <w:r/>
          </w:p>
          <w:p>
            <w:pPr>
              <w:ind w:firstLine="24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1、单位负责人为同一人或者存在实际控制、直接控股、管理关系的不同供应商，不得参加同一合同项下的政府采购活动。</w:t>
            </w:r>
            <w:r/>
          </w:p>
          <w:p>
            <w:pPr>
              <w:ind w:firstLine="24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2、为本采购项目提供整体设计、规范编制或者项目管理、监理、检测等服务的供应商，不得再参加本采购项目的采购活动。</w:t>
            </w:r>
            <w:r/>
          </w:p>
          <w:p>
            <w:pPr>
              <w:ind w:firstLine="24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3、查询及使用供应商信用记录：</w:t>
            </w:r>
            <w:r/>
          </w:p>
          <w:p>
            <w:pPr>
              <w:ind w:left="0" w:right="0" w:firstLine="480"/>
              <w:jc w:val="both"/>
              <w:spacing w:before="0" w:after="0" w:line="68" w:lineRule="atLeast"/>
              <w:rPr>
                <w:rFonts w:hint="eastAsia" w:ascii="仿宋" w:hAnsi="仿宋" w:eastAsia="仿宋" w:cs="仿宋"/>
                <w:color w:val="auto"/>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(1)由采购人查询信用信息。</w:t>
            </w:r>
            <w:r/>
          </w:p>
          <w:p>
            <w:pPr>
              <w:ind w:left="0" w:right="0" w:firstLine="480"/>
              <w:jc w:val="both"/>
              <w:spacing w:before="0" w:after="0" w:line="68" w:lineRule="atLeast"/>
              <w:rPr>
                <w:rFonts w:hint="eastAsia" w:ascii="仿宋" w:hAnsi="仿宋" w:eastAsia="仿宋" w:cs="仿宋"/>
                <w:color w:val="auto"/>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(2)查询渠道包括：</w:t>
            </w:r>
            <w:r/>
          </w:p>
          <w:p>
            <w:pPr>
              <w:ind w:left="0" w:right="0" w:firstLine="480"/>
              <w:jc w:val="both"/>
              <w:spacing w:before="0" w:after="0" w:line="68" w:lineRule="atLeast"/>
              <w:rPr>
                <w:rFonts w:hint="eastAsia" w:ascii="仿宋" w:hAnsi="仿宋" w:eastAsia="仿宋" w:cs="仿宋"/>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①“信用中国”网（https://www.creditchina.gov.cn/）；</w:t>
            </w:r>
            <w:r/>
          </w:p>
          <w:p>
            <w:pPr>
              <w:ind w:left="0" w:right="0" w:firstLine="480"/>
              <w:jc w:val="both"/>
              <w:spacing w:before="0" w:after="0" w:line="68" w:lineRule="atLeast"/>
              <w:rPr>
                <w:rFonts w:hint="eastAsia" w:ascii="仿宋" w:hAnsi="仿宋" w:eastAsia="仿宋" w:cs="仿宋"/>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②中国政府采购网（http://www.ccgp.gov.cn/）；</w:t>
            </w:r>
            <w:r/>
          </w:p>
          <w:p>
            <w:pPr>
              <w:ind w:left="0" w:right="0" w:firstLine="480"/>
              <w:jc w:val="both"/>
              <w:spacing w:before="0" w:after="0" w:line="68" w:lineRule="atLeast"/>
              <w:rPr>
                <w:rFonts w:hint="eastAsia" w:ascii="仿宋" w:hAnsi="仿宋" w:eastAsia="仿宋" w:cs="仿宋"/>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③“信用江苏”网（http://credit.jiangsu.gov.cn/）；</w:t>
            </w:r>
            <w:r/>
          </w:p>
          <w:p>
            <w:pPr>
              <w:ind w:left="0" w:right="0" w:firstLine="480"/>
              <w:jc w:val="both"/>
              <w:spacing w:before="0" w:after="0" w:line="68" w:lineRule="atLeast"/>
              <w:rPr>
                <w:rFonts w:hint="eastAsia" w:ascii="仿宋" w:hAnsi="仿宋" w:eastAsia="仿宋" w:cs="仿宋"/>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④“信用中国（江苏徐州）”网（https://xuzhoucredit.gov.cn/）；</w:t>
            </w:r>
            <w:r/>
          </w:p>
          <w:p>
            <w:pPr>
              <w:ind w:left="0" w:right="0" w:firstLine="480"/>
              <w:jc w:val="both"/>
              <w:spacing w:before="0" w:after="0" w:line="68" w:lineRule="atLeast"/>
              <w:rPr>
                <w:rFonts w:hint="eastAsia" w:ascii="仿宋" w:hAnsi="仿宋" w:eastAsia="仿宋" w:cs="仿宋"/>
                <w:color w:val="auto"/>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1"/>
                <w:highlight w:val="none"/>
              </w:rPr>
              <w:t xml:space="preserve">(3)截止时点（查询环节）：</w:t>
            </w:r>
            <w:r>
              <w:rPr>
                <w:rFonts w:hint="eastAsia" w:ascii="仿宋" w:hAnsi="仿宋" w:eastAsia="仿宋" w:cs="仿宋"/>
                <w:color w:val="auto"/>
                <w:sz w:val="24"/>
                <w:szCs w:val="24"/>
                <w:highlight w:val="none"/>
              </w:rPr>
              <w:t xml:space="preserve">开标后资格审查结束前</w:t>
            </w:r>
            <w:r>
              <w:rPr>
                <w:rFonts w:hint="eastAsia" w:ascii="仿宋" w:hAnsi="仿宋" w:eastAsia="仿宋" w:cs="仿宋"/>
                <w:color w:val="auto"/>
                <w:sz w:val="24"/>
                <w:szCs w:val="21"/>
                <w:highlight w:val="none"/>
              </w:rPr>
              <w:t xml:space="preserve">。</w:t>
            </w:r>
            <w:r/>
          </w:p>
          <w:p>
            <w:pPr>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⑷信用信息查询记录和证据留存的具体方式：</w:t>
            </w:r>
            <w:r/>
          </w:p>
          <w:p>
            <w:pPr>
              <w:ind w:firstLine="72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网页截屏打印，与其他</w:t>
            </w:r>
            <w:r>
              <w:rPr>
                <w:rFonts w:hint="eastAsia" w:ascii="仿宋" w:hAnsi="仿宋" w:eastAsia="仿宋" w:cs="仿宋"/>
                <w:color w:val="auto"/>
                <w:sz w:val="24"/>
                <w:szCs w:val="24"/>
                <w:highlight w:val="none"/>
                <w:lang w:eastAsia="zh-CN"/>
              </w:rPr>
              <w:t xml:space="preserve">招标文件</w:t>
            </w:r>
            <w:r>
              <w:rPr>
                <w:rFonts w:hint="eastAsia" w:ascii="仿宋" w:hAnsi="仿宋" w:eastAsia="仿宋" w:cs="仿宋"/>
                <w:color w:val="auto"/>
                <w:sz w:val="24"/>
                <w:szCs w:val="24"/>
                <w:highlight w:val="none"/>
              </w:rPr>
              <w:t xml:space="preserve">一并保存。</w:t>
            </w:r>
            <w:r/>
          </w:p>
          <w:p>
            <w:pPr>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⑸信用信息的使用规则：</w:t>
            </w:r>
            <w:r/>
          </w:p>
          <w:p>
            <w:pPr>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招标代理服务费由中标人支付，《招标代理服务收费标准》（见附件）。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二、招标</w:t>
            </w:r>
            <w:r/>
          </w:p>
        </w:tc>
      </w:tr>
      <w:tr>
        <w:trPr>
          <w:jc w:val="center"/>
          <w:trHeight w:val="262"/>
        </w:trPr>
        <w:tc>
          <w:tcPr>
            <w:tcBorders>
              <w:top w:val="single" w:color="000000" w:sz="4" w:space="0"/>
              <w:left w:val="single" w:color="000000" w:sz="4" w:space="0"/>
              <w:bottom w:val="single" w:color="auto"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（八）3</w:t>
            </w:r>
            <w:r/>
          </w:p>
        </w:tc>
        <w:tc>
          <w:tcPr>
            <w:tcBorders>
              <w:top w:val="single" w:color="000000" w:sz="4" w:space="0"/>
              <w:left w:val="single" w:color="000000" w:sz="4" w:space="0"/>
              <w:bottom w:val="single" w:color="auto" w:sz="4" w:space="0"/>
              <w:right w:val="single" w:color="000000" w:sz="4" w:space="0"/>
            </w:tcBorders>
            <w:tcW w:w="8730" w:type="dxa"/>
            <w:vAlign w:val="center"/>
            <w:textDirection w:val="lrTb"/>
            <w:noWrap w:val="false"/>
          </w:tcPr>
          <w:p>
            <w:pPr>
              <w:rPr>
                <w:rFonts w:hint="eastAsia" w:ascii="仿宋" w:hAnsi="仿宋" w:eastAsia="仿宋" w:cs="仿宋"/>
                <w:b w:val="0"/>
                <w:bCs w:val="0"/>
                <w:color w:val="auto"/>
                <w:sz w:val="24"/>
                <w:szCs w:val="21"/>
                <w:highlight w:val="none"/>
              </w:rPr>
            </w:pPr>
            <w:r>
              <w:rPr>
                <w:rFonts w:hint="eastAsia" w:ascii="仿宋" w:hAnsi="仿宋" w:eastAsia="仿宋" w:cs="仿宋"/>
                <w:b w:val="0"/>
                <w:bCs w:val="0"/>
                <w:color w:val="auto"/>
                <w:sz w:val="24"/>
                <w:szCs w:val="21"/>
                <w:highlight w:val="none"/>
              </w:rPr>
              <w:t xml:space="preserve">样品要求：本项目不需要提供样品</w:t>
            </w:r>
            <w:r>
              <w:rPr>
                <w:rFonts w:hint="eastAsia" w:ascii="仿宋" w:hAnsi="仿宋" w:eastAsia="仿宋" w:cs="仿宋"/>
                <w:b w:val="0"/>
                <w:bCs w:val="0"/>
                <w:color w:val="auto"/>
                <w:sz w:val="24"/>
                <w:szCs w:val="21"/>
                <w:highlight w:val="none"/>
                <w:lang w:val="en-US" w:eastAsia="zh-CN"/>
              </w:rPr>
              <w:t xml:space="preserve">。</w:t>
            </w:r>
            <w:r/>
          </w:p>
        </w:tc>
      </w:tr>
      <w:tr>
        <w:trPr>
          <w:jc w:val="center"/>
          <w:trHeight w:val="1926"/>
        </w:trPr>
        <w:tc>
          <w:tcPr>
            <w:tcBorders>
              <w:top w:val="single" w:color="auto"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（九）1</w:t>
            </w:r>
            <w:r/>
          </w:p>
        </w:tc>
        <w:tc>
          <w:tcPr>
            <w:tcBorders>
              <w:top w:val="single" w:color="auto"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ind w:firstLine="480"/>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敬请各潜在投标人关注本项目的“更正（澄清）公告”，并通过“苏采云”系统重新下载更正（澄清）后的</w:t>
            </w:r>
            <w:r>
              <w:rPr>
                <w:rFonts w:hint="eastAsia" w:ascii="仿宋" w:hAnsi="仿宋" w:eastAsia="仿宋" w:cs="仿宋"/>
                <w:bCs/>
                <w:color w:val="auto"/>
                <w:sz w:val="24"/>
                <w:szCs w:val="21"/>
                <w:highlight w:val="none"/>
                <w:lang w:eastAsia="zh-CN"/>
              </w:rPr>
              <w:t xml:space="preserve">招标文件</w:t>
            </w:r>
            <w:r>
              <w:rPr>
                <w:rFonts w:hint="eastAsia" w:ascii="仿宋" w:hAnsi="仿宋" w:eastAsia="仿宋" w:cs="仿宋"/>
                <w:bCs/>
                <w:color w:val="auto"/>
                <w:sz w:val="24"/>
                <w:szCs w:val="21"/>
                <w:highlight w:val="none"/>
              </w:rPr>
              <w:t xml:space="preserve">（后缀名为“.kedt”），离线编制投标文件，否则，将自行承担相应的风险。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（九）2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不安排现场考察。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（九）3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不安排开标前答疑会</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三、投标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投标文件的语言为中文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投标人须用政府采购客户端工具导入</w:t>
            </w:r>
            <w:r>
              <w:rPr>
                <w:rFonts w:hint="eastAsia" w:ascii="仿宋" w:hAnsi="仿宋" w:eastAsia="仿宋" w:cs="仿宋"/>
                <w:color w:val="auto"/>
                <w:sz w:val="24"/>
                <w:szCs w:val="21"/>
                <w:highlight w:val="none"/>
              </w:rPr>
              <w:t xml:space="preserve">“苏采云”系统下载的招标文件后，离线编制投标文件。招标文件、供应商操作手册及政府采购客户端工具可通过“苏采云”系统（网址：</w:t>
            </w:r>
            <w:r>
              <w:rPr>
                <w:rFonts w:hint="eastAsia" w:ascii="仿宋" w:hAnsi="仿宋" w:eastAsia="仿宋" w:cs="仿宋"/>
                <w:color w:val="auto"/>
                <w:szCs w:val="21"/>
                <w:highlight w:val="none"/>
              </w:rPr>
              <w:fldChar w:fldCharType="begin"/>
            </w:r>
            <w:r>
              <w:rPr>
                <w:rFonts w:hint="eastAsia" w:ascii="仿宋" w:hAnsi="仿宋" w:eastAsia="仿宋" w:cs="仿宋"/>
                <w:color w:val="auto"/>
                <w:szCs w:val="21"/>
                <w:highlight w:val="none"/>
              </w:rPr>
              <w:instrText xml:space="preserve"> HYPERLINK "http://jszfcg.jsczt.cn/" </w:instrText>
            </w:r>
            <w:r>
              <w:rPr>
                <w:rFonts w:hint="eastAsia" w:ascii="仿宋" w:hAnsi="仿宋" w:eastAsia="仿宋" w:cs="仿宋"/>
                <w:color w:val="auto"/>
                <w:szCs w:val="21"/>
                <w:highlight w:val="none"/>
              </w:rPr>
              <w:fldChar w:fldCharType="separate"/>
            </w:r>
            <w:r>
              <w:rPr>
                <w:rFonts w:hint="eastAsia" w:ascii="仿宋" w:hAnsi="仿宋" w:eastAsia="仿宋" w:cs="仿宋"/>
                <w:color w:val="auto"/>
                <w:sz w:val="24"/>
                <w:szCs w:val="21"/>
                <w:highlight w:val="none"/>
              </w:rPr>
              <w:t xml:space="preserve">http://jszfcg.jsc</w:t>
            </w:r>
            <w:bookmarkStart w:id="5" w:name="_Hlt91509264"/>
            <w:r/>
            <w:bookmarkStart w:id="6" w:name="_Hlt91509263"/>
            <w:r>
              <w:rPr>
                <w:rFonts w:hint="eastAsia" w:ascii="仿宋" w:hAnsi="仿宋" w:eastAsia="仿宋" w:cs="仿宋"/>
                <w:color w:val="auto"/>
                <w:sz w:val="24"/>
                <w:szCs w:val="21"/>
                <w:highlight w:val="none"/>
              </w:rPr>
              <w:t xml:space="preserve">z</w:t>
            </w:r>
            <w:bookmarkEnd w:id="5"/>
            <w:r/>
            <w:bookmarkEnd w:id="6"/>
            <w:r>
              <w:rPr>
                <w:rFonts w:hint="eastAsia" w:ascii="仿宋" w:hAnsi="仿宋" w:eastAsia="仿宋" w:cs="仿宋"/>
                <w:color w:val="auto"/>
                <w:sz w:val="24"/>
                <w:szCs w:val="21"/>
                <w:highlight w:val="none"/>
              </w:rPr>
              <w:t xml:space="preserve">t.cn/</w:t>
            </w:r>
            <w:r>
              <w:rPr>
                <w:rFonts w:hint="eastAsia" w:ascii="仿宋" w:hAnsi="仿宋" w:eastAsia="仿宋" w:cs="仿宋"/>
                <w:color w:val="auto"/>
                <w:sz w:val="24"/>
                <w:szCs w:val="21"/>
                <w:highlight w:val="none"/>
              </w:rPr>
              <w:fldChar w:fldCharType="end"/>
            </w:r>
            <w:r>
              <w:rPr>
                <w:rFonts w:hint="eastAsia" w:ascii="仿宋" w:hAnsi="仿宋" w:eastAsia="仿宋" w:cs="仿宋"/>
                <w:color w:val="auto"/>
                <w:sz w:val="24"/>
                <w:szCs w:val="21"/>
                <w:highlight w:val="none"/>
              </w:rPr>
              <w:t xml:space="preserve">）--已报名项目--</w:t>
            </w:r>
            <w:r>
              <w:rPr>
                <w:rFonts w:hint="eastAsia" w:ascii="仿宋" w:hAnsi="仿宋" w:eastAsia="仿宋" w:cs="仿宋"/>
                <w:bCs/>
                <w:color w:val="auto"/>
                <w:sz w:val="24"/>
                <w:szCs w:val="21"/>
                <w:highlight w:val="none"/>
              </w:rPr>
              <w:t xml:space="preserve">报名详情页面内相应链接进行下载</w:t>
            </w:r>
            <w:r>
              <w:rPr>
                <w:rFonts w:hint="eastAsia" w:ascii="仿宋" w:hAnsi="仿宋" w:eastAsia="仿宋" w:cs="仿宋"/>
                <w:color w:val="auto"/>
                <w:sz w:val="24"/>
                <w:szCs w:val="21"/>
                <w:highlight w:val="none"/>
              </w:rPr>
              <w:t xml:space="preserve">；供应商操作手册及政府采购客户端工具也可通过徐州政府采购网--业务工作--快速服务--下载专区，点击进入《江苏省政府采购管理交易系统（苏采云）供应商操作手册及政府采购客户端》，进行下载。</w:t>
            </w:r>
            <w:r/>
          </w:p>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特别说明：政府采购客户端工具需要导出加密的投标文件（后缀名为zip）。</w:t>
            </w:r>
            <w:r>
              <w:rPr>
                <w:rFonts w:hint="eastAsia" w:ascii="仿宋" w:hAnsi="仿宋" w:eastAsia="仿宋" w:cs="仿宋"/>
                <w:b/>
                <w:bCs/>
                <w:color w:val="auto"/>
                <w:sz w:val="24"/>
                <w:szCs w:val="21"/>
                <w:highlight w:val="none"/>
              </w:rPr>
              <w:t xml:space="preserve">投标文件不得超过150M！</w:t>
            </w:r>
            <w:r>
              <w:rPr>
                <w:rFonts w:hint="eastAsia" w:ascii="仿宋" w:hAnsi="仿宋" w:eastAsia="仿宋" w:cs="仿宋"/>
                <w:color w:val="auto"/>
                <w:sz w:val="24"/>
                <w:szCs w:val="21"/>
                <w:highlight w:val="none"/>
              </w:rPr>
              <w:t xml:space="preserve">（以系统为准）</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numPr>
                <w:ilvl w:val="0"/>
                <w:numId w:val="1"/>
              </w:num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w:t>
            </w:r>
            <w:r/>
          </w:p>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288"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rPr>
              <w:t xml:space="preserve">线上投标文件编制要求</w:t>
            </w:r>
            <w:r>
              <w:rPr>
                <w:rFonts w:hint="eastAsia" w:ascii="仿宋" w:hAnsi="仿宋" w:eastAsia="仿宋" w:cs="仿宋"/>
                <w:b/>
                <w:color w:val="auto"/>
                <w:sz w:val="24"/>
                <w:szCs w:val="24"/>
                <w:highlight w:val="none"/>
              </w:rPr>
              <w:t xml:space="preserve">：</w:t>
            </w:r>
            <w:r/>
          </w:p>
          <w:p>
            <w:pPr>
              <w:spacing w:line="288"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szCs w:val="24"/>
                <w:highlight w:val="none"/>
              </w:rPr>
              <w:t xml:space="preserve">请按照以下要求</w:t>
            </w:r>
            <w:r>
              <w:rPr>
                <w:rFonts w:hint="eastAsia" w:ascii="仿宋" w:hAnsi="仿宋" w:eastAsia="仿宋" w:cs="仿宋"/>
                <w:color w:val="auto"/>
                <w:sz w:val="24"/>
                <w:szCs w:val="24"/>
                <w:highlight w:val="none"/>
              </w:rPr>
              <w:t xml:space="preserve">（包括但不限于以下要求）制作：</w:t>
            </w:r>
            <w:r/>
          </w:p>
          <w:p>
            <w:pPr>
              <w:spacing w:line="288" w:lineRule="auto"/>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一、基本目录</w:t>
            </w:r>
            <w:r/>
          </w:p>
          <w:p>
            <w:pPr>
              <w:ind w:firstLine="480"/>
              <w:spacing w:line="288"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1、目录</w:t>
            </w:r>
            <w:r/>
          </w:p>
          <w:p>
            <w:pPr>
              <w:ind w:firstLine="480"/>
              <w:spacing w:line="288"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w:t>
            </w:r>
            <w:r>
              <w:rPr>
                <w:rFonts w:hint="eastAsia" w:ascii="仿宋" w:hAnsi="仿宋" w:eastAsia="仿宋" w:cs="仿宋"/>
                <w:bCs/>
                <w:color w:val="auto"/>
                <w:sz w:val="24"/>
                <w:szCs w:val="24"/>
                <w:highlight w:val="none"/>
              </w:rPr>
              <w:t xml:space="preserve">开标一览表</w:t>
            </w:r>
            <w:r>
              <w:rPr>
                <w:rFonts w:hint="eastAsia" w:ascii="仿宋" w:hAnsi="仿宋" w:eastAsia="仿宋" w:cs="仿宋"/>
                <w:color w:val="auto"/>
                <w:sz w:val="24"/>
                <w:szCs w:val="24"/>
                <w:highlight w:val="none"/>
              </w:rPr>
              <w:t xml:space="preserve">》（加盖电子签章，政府采购客户端工具输入报价自动生成）。</w:t>
            </w:r>
            <w:r/>
          </w:p>
          <w:p>
            <w:pPr>
              <w:ind w:firstLine="480"/>
              <w:spacing w:line="288"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3、所投产品的环境标志产品认证证书的扫描件（如有）。</w:t>
            </w:r>
            <w:r/>
          </w:p>
          <w:p>
            <w:pPr>
              <w:ind w:firstLine="480"/>
              <w:spacing w:line="288"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注：</w:t>
            </w:r>
            <w:r/>
          </w:p>
          <w:p>
            <w:pPr>
              <w:ind w:firstLine="480"/>
              <w:spacing w:line="288"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firstLine="480"/>
              <w:spacing w:line="288"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（2）环境标志产品认证证书是否符合要求，采购人评标时查询中国政府采购网（www.ccgp.gov.cn）相关内容后确定。</w:t>
            </w:r>
            <w:r/>
          </w:p>
          <w:p>
            <w:pPr>
              <w:ind w:firstLine="480"/>
              <w:spacing w:line="288" w:lineRule="auto"/>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4、所投产品的节能产品认证证书的扫描件（如有）。</w:t>
            </w:r>
            <w:r/>
          </w:p>
          <w:p>
            <w:pPr>
              <w:ind w:firstLine="480"/>
              <w:spacing w:line="288"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注：</w:t>
            </w:r>
            <w:r/>
          </w:p>
          <w:p>
            <w:pPr>
              <w:ind w:firstLine="480"/>
              <w:spacing w:line="288"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firstLine="480"/>
              <w:spacing w:line="288"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（2）节能产品认证证书是否符合要求，采购人评标时查询中国政府采购网（www.ccgp.gov.cn）相关内容后确定。</w:t>
            </w:r>
            <w:r/>
          </w:p>
          <w:p>
            <w:pPr>
              <w:ind w:firstLine="480"/>
              <w:spacing w:line="288"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highlight w:val="none"/>
              </w:rPr>
              <w:t xml:space="preserve">投标人认为需要提供的其他资料</w:t>
            </w:r>
            <w:r>
              <w:rPr>
                <w:rFonts w:hint="eastAsia" w:ascii="仿宋" w:hAnsi="仿宋" w:eastAsia="仿宋" w:cs="仿宋"/>
                <w:color w:val="auto"/>
                <w:sz w:val="24"/>
                <w:szCs w:val="24"/>
                <w:highlight w:val="none"/>
              </w:rPr>
              <w:t xml:space="preserve">（如有）</w:t>
            </w:r>
            <w:r/>
          </w:p>
          <w:p>
            <w:pPr>
              <w:spacing w:line="288" w:lineRule="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二、资格条件（以下1-6必须提供，否则投标无效）</w:t>
            </w:r>
            <w:r/>
          </w:p>
          <w:p>
            <w:pPr>
              <w:pStyle w:val="1187"/>
              <w:ind w:left="0" w:right="0"/>
              <w:jc w:val="both"/>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rPr>
              <w:t xml:space="preserve">1.具有独立承担民事责任的能力，提供投标人合法有效的营业执照（或事业单位法人证书，或民办非企业单位登记证书）的扫描件；</w:t>
            </w:r>
            <w:r/>
          </w:p>
          <w:p>
            <w:pPr>
              <w:pStyle w:val="1187"/>
              <w:ind w:left="0" w:right="0"/>
              <w:jc w:val="both"/>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rPr>
              <w:t xml:space="preserve">2.具有良好的商业信誉和健全的财务会计制度</w:t>
            </w:r>
            <w:r>
              <w:rPr>
                <w:rFonts w:hint="eastAsia" w:ascii="仿宋" w:hAnsi="仿宋" w:eastAsia="仿宋" w:cs="仿宋"/>
                <w:i w:val="0"/>
                <w:iCs w:val="0"/>
                <w:caps w:val="0"/>
                <w:color w:val="auto"/>
                <w:spacing w:val="0"/>
                <w:sz w:val="24"/>
                <w:szCs w:val="24"/>
                <w:highlight w:val="none"/>
                <w:lang w:eastAsia="zh-CN"/>
              </w:rPr>
              <w:t xml:space="preserve">，</w:t>
            </w:r>
            <w:r>
              <w:rPr>
                <w:rFonts w:hint="eastAsia" w:ascii="仿宋" w:hAnsi="仿宋" w:eastAsia="仿宋" w:cs="仿宋"/>
                <w:i w:val="0"/>
                <w:iCs w:val="0"/>
                <w:caps w:val="0"/>
                <w:color w:val="auto"/>
                <w:spacing w:val="0"/>
                <w:sz w:val="24"/>
                <w:szCs w:val="24"/>
                <w:highlight w:val="none"/>
                <w:lang w:val="en-US" w:eastAsia="zh-CN"/>
              </w:rPr>
              <w:t xml:space="preserve">提供</w:t>
            </w:r>
            <w:r>
              <w:rPr>
                <w:rFonts w:hint="eastAsia" w:ascii="仿宋" w:hAnsi="仿宋" w:eastAsia="仿宋" w:cs="仿宋"/>
                <w:i w:val="0"/>
                <w:iCs w:val="0"/>
                <w:caps w:val="0"/>
                <w:color w:val="auto"/>
                <w:spacing w:val="0"/>
                <w:sz w:val="24"/>
                <w:szCs w:val="24"/>
                <w:highlight w:val="none"/>
              </w:rPr>
              <w:t xml:space="preserve">财务状况报告（至少提供投标人的本项目开标时间前6个月内任何时间的资产负债表和利润表扫描件各一份；或提供投标人的本项目开标时间前6个月内银行出具的资信证明扫描件一份</w:t>
            </w:r>
            <w:r>
              <w:rPr>
                <w:rFonts w:hint="eastAsia" w:ascii="仿宋" w:hAnsi="仿宋" w:eastAsia="仿宋" w:cs="仿宋"/>
                <w:i w:val="0"/>
                <w:iCs w:val="0"/>
                <w:caps w:val="0"/>
                <w:color w:val="auto"/>
                <w:spacing w:val="0"/>
                <w:sz w:val="24"/>
                <w:szCs w:val="24"/>
                <w:highlight w:val="none"/>
                <w:lang w:eastAsia="zh-CN"/>
              </w:rPr>
              <w:t xml:space="preserve">；</w:t>
            </w:r>
            <w:r>
              <w:rPr>
                <w:rFonts w:hint="eastAsia" w:ascii="仿宋" w:hAnsi="仿宋" w:eastAsia="仿宋" w:cs="仿宋"/>
                <w:i w:val="0"/>
                <w:iCs w:val="0"/>
                <w:caps w:val="0"/>
                <w:color w:val="auto"/>
                <w:spacing w:val="0"/>
                <w:sz w:val="24"/>
                <w:szCs w:val="24"/>
                <w:highlight w:val="none"/>
              </w:rPr>
              <w:t xml:space="preserve">或提供投标人2024年度经审计的财务报告扫描件一份）；</w:t>
            </w:r>
            <w:r/>
          </w:p>
          <w:p>
            <w:pPr>
              <w:pStyle w:val="1187"/>
              <w:ind w:left="0" w:right="0"/>
              <w:jc w:val="both"/>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rPr>
              <w:t xml:space="preserve">3.</w:t>
            </w:r>
            <w:r>
              <w:rPr>
                <w:rFonts w:hint="eastAsia" w:ascii="仿宋" w:hAnsi="仿宋" w:eastAsia="仿宋" w:cs="仿宋"/>
                <w:i w:val="0"/>
                <w:iCs w:val="0"/>
                <w:caps w:val="0"/>
                <w:color w:val="auto"/>
                <w:spacing w:val="0"/>
                <w:sz w:val="24"/>
                <w:szCs w:val="24"/>
                <w:highlight w:val="none"/>
                <w:lang w:val="en-US" w:eastAsia="zh-CN"/>
              </w:rPr>
              <w:t xml:space="preserve">有</w:t>
            </w:r>
            <w:r>
              <w:rPr>
                <w:rFonts w:hint="eastAsia" w:ascii="仿宋" w:hAnsi="仿宋" w:eastAsia="仿宋" w:cs="仿宋"/>
                <w:i w:val="0"/>
                <w:iCs w:val="0"/>
                <w:caps w:val="0"/>
                <w:color w:val="auto"/>
                <w:spacing w:val="0"/>
                <w:sz w:val="24"/>
                <w:szCs w:val="24"/>
                <w:highlight w:val="none"/>
              </w:rPr>
              <w:t xml:space="preserve">依法缴纳税收和社会保障资金的记录（提供</w:t>
            </w:r>
            <w:r>
              <w:rPr>
                <w:rFonts w:hint="eastAsia" w:ascii="仿宋" w:hAnsi="仿宋" w:eastAsia="仿宋" w:cs="仿宋"/>
                <w:i w:val="0"/>
                <w:iCs w:val="0"/>
                <w:caps w:val="0"/>
                <w:color w:val="auto"/>
                <w:spacing w:val="0"/>
                <w:sz w:val="24"/>
                <w:szCs w:val="24"/>
                <w:highlight w:val="none"/>
                <w:lang w:val="en-US" w:eastAsia="zh-CN"/>
              </w:rPr>
              <w:t xml:space="preserve">投标人</w:t>
            </w:r>
            <w:r>
              <w:rPr>
                <w:rFonts w:hint="eastAsia" w:ascii="仿宋" w:hAnsi="仿宋" w:eastAsia="仿宋" w:cs="仿宋"/>
                <w:i w:val="0"/>
                <w:iCs w:val="0"/>
                <w:caps w:val="0"/>
                <w:color w:val="auto"/>
                <w:spacing w:val="0"/>
                <w:sz w:val="24"/>
                <w:szCs w:val="24"/>
                <w:highlight w:val="none"/>
              </w:rPr>
              <w:t xml:space="preserve">本项目开标时间前6个月内任何1月的依法缴纳税收的相关材料扫描件；和本项目开标时间前6个月内任何1月的依法缴纳社会保障资金的相关材料扫描件）（依法免税或不需要缴纳社会保障资金的供应商,提供相应</w:t>
            </w:r>
            <w:r>
              <w:rPr>
                <w:rFonts w:hint="eastAsia" w:ascii="仿宋" w:hAnsi="仿宋" w:eastAsia="仿宋" w:cs="仿宋"/>
                <w:i w:val="0"/>
                <w:iCs w:val="0"/>
                <w:caps w:val="0"/>
                <w:color w:val="auto"/>
                <w:spacing w:val="0"/>
                <w:sz w:val="24"/>
                <w:szCs w:val="24"/>
                <w:highlight w:val="none"/>
                <w:lang w:val="en-US" w:eastAsia="zh-CN"/>
              </w:rPr>
              <w:t xml:space="preserve">证明</w:t>
            </w:r>
            <w:r>
              <w:rPr>
                <w:rFonts w:hint="eastAsia" w:ascii="仿宋" w:hAnsi="仿宋" w:eastAsia="仿宋" w:cs="仿宋"/>
                <w:i w:val="0"/>
                <w:iCs w:val="0"/>
                <w:caps w:val="0"/>
                <w:color w:val="auto"/>
                <w:spacing w:val="0"/>
                <w:sz w:val="24"/>
                <w:szCs w:val="24"/>
                <w:highlight w:val="none"/>
              </w:rPr>
              <w:t xml:space="preserve">文件扫描件证明其依法免税或不需要缴纳社会保障资金)；</w:t>
            </w:r>
            <w:r/>
          </w:p>
          <w:p>
            <w:pPr>
              <w:pStyle w:val="1187"/>
              <w:ind w:left="0" w:right="0"/>
              <w:jc w:val="both"/>
              <w:keepLines w:val="0"/>
              <w:keepNext w:val="0"/>
              <w:pageBreakBefore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rPr>
              <w:t xml:space="preserve">4.具</w:t>
            </w:r>
            <w:r>
              <w:rPr>
                <w:rFonts w:hint="eastAsia" w:ascii="仿宋" w:hAnsi="仿宋" w:eastAsia="仿宋" w:cs="仿宋"/>
                <w:i w:val="0"/>
                <w:iCs w:val="0"/>
                <w:caps w:val="0"/>
                <w:color w:val="auto"/>
                <w:spacing w:val="0"/>
                <w:sz w:val="24"/>
                <w:szCs w:val="24"/>
                <w:highlight w:val="none"/>
                <w:lang w:val="en-US" w:eastAsia="zh-CN"/>
              </w:rPr>
              <w:t xml:space="preserve">有</w:t>
            </w:r>
            <w:r>
              <w:rPr>
                <w:rFonts w:hint="eastAsia" w:ascii="仿宋" w:hAnsi="仿宋" w:eastAsia="仿宋" w:cs="仿宋"/>
                <w:i w:val="0"/>
                <w:iCs w:val="0"/>
                <w:caps w:val="0"/>
                <w:color w:val="auto"/>
                <w:spacing w:val="0"/>
                <w:sz w:val="24"/>
                <w:szCs w:val="24"/>
                <w:highlight w:val="none"/>
              </w:rPr>
              <w:t xml:space="preserve">履行合同所必需的设备和专业技术能力的证明（投标文件中提供《具备履行合同所必需的设备和专业技术能力的书面声明（附证明材料扫描件）》，加盖电子签章，格式见招标文件第七章《投标文件相关格式》,所附证明材料扫描件可不加盖电子签章）</w:t>
            </w:r>
            <w:r/>
          </w:p>
          <w:p>
            <w:pPr>
              <w:pStyle w:val="1187"/>
              <w:ind w:left="0" w:right="0"/>
              <w:jc w:val="both"/>
              <w:keepLines w:val="0"/>
              <w:keepNext w:val="0"/>
              <w:pageBreakBefore w:val="0"/>
              <w:spacing w:before="0" w:beforeAutospacing="0" w:after="0" w:afterAutospacing="0" w:line="360" w:lineRule="auto"/>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4"/>
                <w:szCs w:val="24"/>
                <w:highlight w:val="none"/>
              </w:rPr>
              <w:t xml:space="preserve">5.投标人参加政府采购活动前3年内在经营活动中没有重大违法记录的书面声明（加盖电子签章，格式见招标文件第七章《投标文件相关格式》）。</w:t>
            </w:r>
            <w:r/>
          </w:p>
          <w:p>
            <w:pPr>
              <w:spacing w:line="36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6、本项目的特定资格要求：①投标人为代理商时需提供有效的“医疗器械经营许可证”；如投标人为制造商时需提供有效的“医疗器械生产许可证”扫描件；</w:t>
            </w:r>
            <w:r/>
          </w:p>
          <w:p>
            <w:pPr>
              <w:spacing w:line="360" w:lineRule="auto"/>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②同时提供所投产品有效的“医疗器械注册证”扫描件。</w:t>
            </w:r>
            <w:r/>
          </w:p>
          <w:p>
            <w:pPr>
              <w:numPr>
                <w:ilvl w:val="0"/>
                <w:numId w:val="0"/>
              </w:numPr>
              <w:spacing w:line="288" w:lineRule="auto"/>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lang w:val="en-US" w:eastAsia="zh-CN" w:bidi="ar-SA"/>
              </w:rPr>
              <w:t xml:space="preserve">7、</w:t>
            </w:r>
            <w:r>
              <w:rPr>
                <w:rFonts w:hint="eastAsia" w:ascii="仿宋" w:hAnsi="仿宋" w:eastAsia="仿宋" w:cs="仿宋"/>
                <w:b/>
                <w:bCs/>
                <w:color w:val="auto"/>
                <w:sz w:val="24"/>
                <w:szCs w:val="24"/>
                <w:highlight w:val="none"/>
              </w:rPr>
              <w:t xml:space="preserve">此项目不属于专门面向中小微企业采购的项目。</w:t>
            </w:r>
            <w:r/>
          </w:p>
          <w:p>
            <w:pPr>
              <w:numPr>
                <w:ilvl w:val="0"/>
                <w:numId w:val="0"/>
              </w:numPr>
              <w:spacing w:line="288" w:lineRule="auto"/>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三、符合性条件（必须提供，否则投标无效）</w:t>
            </w:r>
            <w:r/>
          </w:p>
          <w:p>
            <w:pPr>
              <w:ind w:firstLine="480"/>
              <w:spacing w:line="288"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（一）报价</w:t>
            </w:r>
            <w:r/>
          </w:p>
          <w:p>
            <w:pPr>
              <w:ind w:firstLine="480"/>
              <w:spacing w:line="288"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1、《开标一览表》（加盖电子签章，格式见招标文件第七章《投标文件相关格式》。）</w:t>
            </w:r>
            <w:r/>
          </w:p>
          <w:p>
            <w:pPr>
              <w:ind w:firstLine="480"/>
              <w:spacing w:line="288"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2、《分项价格表》（加盖电子签章，格式见招标文件第七章《投标文件相关格式》。）</w:t>
            </w:r>
            <w:r/>
          </w:p>
          <w:p>
            <w:pPr>
              <w:ind w:firstLine="480"/>
              <w:spacing w:line="288"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（二）商务资信</w:t>
            </w:r>
            <w:r/>
          </w:p>
          <w:p>
            <w:pPr>
              <w:ind w:firstLine="480"/>
              <w:spacing w:line="288"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1、《投标函》（加盖电子签章，格式见招标文件第七章《投标文件相关格式》。）</w:t>
            </w:r>
            <w:r/>
          </w:p>
          <w:p>
            <w:pPr>
              <w:ind w:firstLine="480"/>
              <w:spacing w:line="288"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2、法定代表人身份证明书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如</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lang w:val="en-US" w:eastAsia="zh-CN"/>
              </w:rPr>
              <w:t xml:space="preserve">参加时提供）或</w:t>
            </w:r>
            <w:r>
              <w:rPr>
                <w:rFonts w:hint="eastAsia" w:ascii="仿宋" w:hAnsi="仿宋" w:eastAsia="仿宋" w:cs="仿宋"/>
                <w:color w:val="auto"/>
                <w:sz w:val="24"/>
                <w:szCs w:val="24"/>
                <w:highlight w:val="none"/>
              </w:rPr>
              <w:t xml:space="preserve">《授权委托书》（加盖电子签章，格式见招标文件第七章《投标文件相关格式》）</w:t>
            </w:r>
            <w:r/>
          </w:p>
          <w:p>
            <w:pPr>
              <w:ind w:firstLine="480"/>
              <w:spacing w:line="288"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其他配套设施》</w:t>
            </w:r>
            <w:r>
              <w:rPr>
                <w:rFonts w:hint="eastAsia" w:ascii="仿宋" w:hAnsi="仿宋" w:eastAsia="仿宋" w:cs="仿宋"/>
                <w:b/>
                <w:bCs/>
                <w:color w:val="auto"/>
                <w:sz w:val="24"/>
                <w:szCs w:val="24"/>
                <w:highlight w:val="none"/>
              </w:rPr>
              <w:t xml:space="preserve">（加盖电子签章，格式见招标文件第七章《投标文件相关格式》。）</w:t>
            </w:r>
            <w:r/>
          </w:p>
          <w:p>
            <w:pPr>
              <w:ind w:firstLine="480"/>
              <w:spacing w:line="288"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（三）技术响应</w:t>
            </w:r>
            <w:r/>
          </w:p>
          <w:p>
            <w:pPr>
              <w:ind w:firstLine="480"/>
              <w:spacing w:line="288"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1、《偏离表》（加盖电子签章，格式见招标文件第七章《投标文件相关格式》。）</w:t>
            </w:r>
            <w:r/>
          </w:p>
          <w:p>
            <w:pPr>
              <w:spacing w:line="288"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四、</w:t>
            </w:r>
            <w:r>
              <w:rPr>
                <w:rFonts w:hint="eastAsia" w:ascii="仿宋" w:hAnsi="仿宋" w:eastAsia="仿宋" w:cs="仿宋"/>
                <w:b/>
                <w:bCs/>
                <w:color w:val="auto"/>
                <w:sz w:val="24"/>
                <w:szCs w:val="24"/>
                <w:highlight w:val="none"/>
              </w:rPr>
              <w:t xml:space="preserve">综合评审评分项</w:t>
            </w:r>
            <w:r/>
          </w:p>
          <w:p>
            <w:pPr>
              <w:ind w:firstLine="480"/>
              <w:spacing w:line="288"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（一）技术部分</w:t>
            </w:r>
            <w:r/>
          </w:p>
          <w:p>
            <w:pPr>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要求见招标文件第四章《评标标准》、</w:t>
            </w:r>
            <w:r>
              <w:rPr>
                <w:rFonts w:hint="eastAsia" w:ascii="仿宋" w:hAnsi="仿宋" w:eastAsia="仿宋" w:cs="仿宋"/>
                <w:color w:val="auto"/>
                <w:sz w:val="24"/>
                <w:szCs w:val="24"/>
                <w:highlight w:val="none"/>
                <w:lang w:eastAsia="zh-CN"/>
              </w:rPr>
              <w:t xml:space="preserve">第五章《采购需求》</w:t>
            </w:r>
            <w:r>
              <w:rPr>
                <w:rFonts w:hint="eastAsia" w:ascii="仿宋" w:hAnsi="仿宋" w:eastAsia="仿宋" w:cs="仿宋"/>
                <w:color w:val="auto"/>
                <w:sz w:val="24"/>
                <w:szCs w:val="24"/>
                <w:highlight w:val="none"/>
              </w:rPr>
              <w:t xml:space="preserve">。</w:t>
            </w:r>
            <w:r/>
          </w:p>
          <w:p>
            <w:pPr>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（二）商务部分</w:t>
            </w:r>
            <w:r/>
          </w:p>
          <w:p>
            <w:pPr>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要求见招标文件第四章《评标标准》、</w:t>
            </w:r>
            <w:r>
              <w:rPr>
                <w:rFonts w:hint="eastAsia" w:ascii="仿宋" w:hAnsi="仿宋" w:eastAsia="仿宋" w:cs="仿宋"/>
                <w:color w:val="auto"/>
                <w:sz w:val="24"/>
                <w:szCs w:val="24"/>
                <w:highlight w:val="none"/>
                <w:lang w:eastAsia="zh-CN"/>
              </w:rPr>
              <w:t xml:space="preserve">第五章《采购需求》</w:t>
            </w:r>
            <w:r>
              <w:rPr>
                <w:rFonts w:hint="eastAsia" w:ascii="仿宋" w:hAnsi="仿宋" w:eastAsia="仿宋" w:cs="仿宋"/>
                <w:color w:val="auto"/>
                <w:sz w:val="24"/>
                <w:szCs w:val="24"/>
                <w:highlight w:val="none"/>
              </w:rPr>
              <w:t xml:space="preserve">。</w:t>
            </w:r>
            <w:r/>
          </w:p>
          <w:p>
            <w:pPr>
              <w:spacing w:line="288"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五、报价折扣证明</w:t>
            </w:r>
            <w:r>
              <w:rPr>
                <w:rFonts w:hint="eastAsia" w:ascii="仿宋" w:hAnsi="仿宋" w:eastAsia="仿宋" w:cs="仿宋"/>
                <w:b/>
                <w:bCs/>
                <w:color w:val="auto"/>
                <w:sz w:val="24"/>
                <w:szCs w:val="24"/>
                <w:highlight w:val="none"/>
                <w:lang w:eastAsia="zh-CN"/>
              </w:rPr>
              <w:t xml:space="preserve">：</w:t>
            </w:r>
            <w:r/>
          </w:p>
          <w:p>
            <w:pPr>
              <w:ind w:firstLine="480"/>
              <w:spacing w:line="288" w:lineRule="auto"/>
              <w:rPr>
                <w:rFonts w:hint="eastAsia" w:ascii="仿宋" w:hAnsi="仿宋" w:eastAsia="仿宋" w:cs="仿宋"/>
                <w:bCs/>
                <w:color w:val="auto"/>
                <w:sz w:val="24"/>
                <w:szCs w:val="21"/>
                <w:highlight w:val="none"/>
              </w:rPr>
            </w:pPr>
            <w:r>
              <w:rPr>
                <w:rFonts w:hint="eastAsia" w:ascii="仿宋" w:hAnsi="仿宋" w:eastAsia="仿宋" w:cs="仿宋"/>
                <w:b/>
                <w:color w:val="auto"/>
                <w:sz w:val="24"/>
                <w:szCs w:val="24"/>
                <w:highlight w:val="none"/>
              </w:rPr>
              <w:t xml:space="preserve">此项目不属于专门面向中小微企业采购的项目。</w:t>
            </w:r>
            <w:r>
              <w:rPr>
                <w:rFonts w:hint="eastAsia" w:ascii="仿宋" w:hAnsi="仿宋" w:eastAsia="仿宋" w:cs="仿宋"/>
                <w:bCs/>
                <w:color w:val="auto"/>
                <w:sz w:val="24"/>
                <w:szCs w:val="21"/>
                <w:highlight w:val="none"/>
              </w:rPr>
              <w:t xml:space="preserve">投标人提供的货物全部由符合政策要求的：</w:t>
            </w:r>
            <w:r/>
          </w:p>
          <w:p>
            <w:pPr>
              <w:numPr>
                <w:ilvl w:val="0"/>
                <w:numId w:val="0"/>
              </w:numPr>
              <w:ind w:firstLine="480"/>
              <w:spacing w:line="288"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lang w:val="en-US" w:eastAsia="zh-CN" w:bidi="ar-SA"/>
              </w:rPr>
              <w:t xml:space="preserve">1、</w:t>
            </w:r>
            <w:r>
              <w:rPr>
                <w:rFonts w:hint="eastAsia" w:ascii="仿宋" w:hAnsi="仿宋" w:eastAsia="仿宋" w:cs="仿宋"/>
                <w:bCs/>
                <w:color w:val="auto"/>
                <w:sz w:val="24"/>
                <w:szCs w:val="21"/>
                <w:highlight w:val="none"/>
              </w:rPr>
              <w:t xml:space="preserve">提供的货物全部由符合政策要求的中小企业制造，提供《中小企业声明函》（加盖电子签章，格式见招标文件第七章《投标文件相关格式》）</w:t>
            </w:r>
            <w:r>
              <w:rPr>
                <w:rFonts w:hint="eastAsia" w:ascii="仿宋" w:hAnsi="仿宋" w:eastAsia="仿宋" w:cs="仿宋"/>
                <w:b/>
                <w:color w:val="auto"/>
                <w:sz w:val="24"/>
                <w:szCs w:val="21"/>
                <w:highlight w:val="none"/>
              </w:rPr>
              <w:t xml:space="preserve">（如提供请填写完整，如不填写完整或未按要求填写的，视为无效）</w:t>
            </w:r>
            <w:r>
              <w:rPr>
                <w:rFonts w:hint="eastAsia" w:ascii="仿宋" w:hAnsi="仿宋" w:eastAsia="仿宋" w:cs="仿宋"/>
                <w:bCs/>
                <w:color w:val="auto"/>
                <w:sz w:val="24"/>
                <w:szCs w:val="21"/>
                <w:highlight w:val="none"/>
              </w:rPr>
              <w:t xml:space="preserve">。《中小企业声明函》查询渠道用微信搜索“中小企业规模类型自测小程序”。</w:t>
            </w:r>
            <w:r/>
          </w:p>
          <w:p>
            <w:pPr>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注：</w:t>
            </w:r>
            <w:r/>
          </w:p>
          <w:p>
            <w:pPr>
              <w:ind w:firstLine="480"/>
              <w:spacing w:line="288"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中小企业</w:t>
            </w:r>
            <w:r>
              <w:rPr>
                <w:rFonts w:hint="eastAsia" w:ascii="仿宋" w:hAnsi="仿宋" w:eastAsia="仿宋" w:cs="仿宋"/>
                <w:color w:val="auto"/>
                <w:sz w:val="24"/>
                <w:szCs w:val="24"/>
                <w:highlight w:val="none"/>
                <w:lang w:val="en-US" w:eastAsia="zh-CN"/>
              </w:rPr>
              <w:t xml:space="preserve">需满足的条件</w:t>
            </w:r>
            <w:r>
              <w:rPr>
                <w:rFonts w:hint="eastAsia" w:ascii="仿宋" w:hAnsi="仿宋" w:eastAsia="仿宋" w:cs="仿宋"/>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288"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投标人为监狱企业的，</w:t>
            </w:r>
            <w:r>
              <w:rPr>
                <w:rFonts w:hint="eastAsia" w:ascii="仿宋" w:hAnsi="仿宋" w:eastAsia="仿宋" w:cs="仿宋"/>
                <w:color w:val="auto"/>
                <w:sz w:val="24"/>
                <w:szCs w:val="24"/>
                <w:highlight w:val="none"/>
                <w:lang w:val="en-US" w:eastAsia="zh-CN"/>
              </w:rPr>
              <w:t xml:space="preserve">视同小微企业，</w:t>
            </w:r>
            <w:r>
              <w:rPr>
                <w:rFonts w:hint="eastAsia" w:ascii="仿宋" w:hAnsi="仿宋" w:eastAsia="仿宋" w:cs="仿宋"/>
                <w:color w:val="auto"/>
                <w:sz w:val="24"/>
                <w:szCs w:val="24"/>
                <w:highlight w:val="none"/>
              </w:rPr>
              <w:t xml:space="preserve">提供省级以上监狱管理局、戒毒管理局（含新疆生产建设兵团）出具的属于监狱企业的证明文件原件扫描件。具体以《财政部司法部关于政府采购支持监狱企业发展有关问题的通知》（财库〔2014〕68号）的规定为准。</w:t>
            </w:r>
            <w:r/>
          </w:p>
          <w:p>
            <w:pPr>
              <w:ind w:firstLine="480"/>
              <w:spacing w:line="288"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投标人为残疾人福利性单位的，</w:t>
            </w:r>
            <w:r>
              <w:rPr>
                <w:rFonts w:hint="eastAsia" w:ascii="仿宋" w:hAnsi="仿宋" w:eastAsia="仿宋" w:cs="仿宋"/>
                <w:color w:val="auto"/>
                <w:sz w:val="24"/>
                <w:szCs w:val="24"/>
                <w:highlight w:val="none"/>
                <w:lang w:val="en-US" w:eastAsia="zh-CN"/>
              </w:rPr>
              <w:t xml:space="preserve">视同小微企业，</w:t>
            </w:r>
            <w:r>
              <w:rPr>
                <w:rFonts w:hint="eastAsia" w:ascii="仿宋" w:hAnsi="仿宋" w:eastAsia="仿宋" w:cs="仿宋"/>
                <w:color w:val="auto"/>
                <w:sz w:val="24"/>
                <w:szCs w:val="24"/>
                <w:highlight w:val="none"/>
              </w:rPr>
              <w:t xml:space="preserve">提供《残疾人福利性单位声明函》（加盖电子签章，格式见招标文件第七章《投标文件相关格式》）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具体以《三部门联合发布关于促进残疾人就业政府采购政策的通知》（财库〔2017〕141号）规定为准。</w:t>
            </w:r>
            <w:r/>
          </w:p>
          <w:p>
            <w:pPr>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p>
          <w:p>
            <w:pPr>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1、投标人应对以上文件的合法性、真实性负责。</w:t>
            </w:r>
            <w:r/>
          </w:p>
          <w:p>
            <w:pPr>
              <w:ind w:firstLine="480"/>
              <w:spacing w:line="288"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firstLine="480"/>
              <w:spacing w:line="288" w:lineRule="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3、线下纸质和电子投标文件：中标人领取中标通知书时须向代理机构提交纸质胶装投标文件一正四副和电子投标文件（载体为U盘），后期招标人如有需要中标人仍需免费提供。</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2"/>
              <w:spacing w:line="264"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商务条件见：</w:t>
            </w:r>
            <w:r/>
          </w:p>
          <w:p>
            <w:pPr>
              <w:ind w:firstLine="482"/>
              <w:spacing w:line="264"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1、招标文件第四章《评标标准》中《评分细则》</w:t>
            </w:r>
            <w:r/>
          </w:p>
          <w:p>
            <w:pPr>
              <w:ind w:firstLine="482"/>
              <w:spacing w:line="264" w:lineRule="auto"/>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2"/>
              <w:spacing w:line="264"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交货和提供服务的时间：招标文件第</w:t>
            </w:r>
            <w:r>
              <w:rPr>
                <w:rFonts w:hint="eastAsia" w:ascii="仿宋" w:hAnsi="仿宋" w:eastAsia="仿宋" w:cs="仿宋"/>
                <w:color w:val="auto"/>
                <w:sz w:val="24"/>
                <w:szCs w:val="21"/>
                <w:highlight w:val="none"/>
                <w:lang w:val="en-US" w:eastAsia="zh-CN"/>
              </w:rPr>
              <w:t xml:space="preserve">五</w:t>
            </w:r>
            <w:r>
              <w:rPr>
                <w:rFonts w:hint="eastAsia" w:ascii="仿宋" w:hAnsi="仿宋" w:eastAsia="仿宋" w:cs="仿宋"/>
                <w:color w:val="auto"/>
                <w:sz w:val="24"/>
                <w:szCs w:val="21"/>
                <w:highlight w:val="none"/>
              </w:rPr>
              <w:t xml:space="preserve">章 《采购需求》及或招标文件第</w:t>
            </w:r>
            <w:r>
              <w:rPr>
                <w:rFonts w:hint="eastAsia" w:ascii="仿宋" w:hAnsi="仿宋" w:eastAsia="仿宋" w:cs="仿宋"/>
                <w:color w:val="auto"/>
                <w:sz w:val="24"/>
                <w:szCs w:val="21"/>
                <w:highlight w:val="none"/>
                <w:lang w:val="en-US" w:eastAsia="zh-CN"/>
              </w:rPr>
              <w:t xml:space="preserve">六</w:t>
            </w:r>
            <w:r>
              <w:rPr>
                <w:rFonts w:hint="eastAsia" w:ascii="仿宋" w:hAnsi="仿宋" w:eastAsia="仿宋" w:cs="仿宋"/>
                <w:color w:val="auto"/>
                <w:sz w:val="24"/>
                <w:szCs w:val="21"/>
                <w:highlight w:val="none"/>
              </w:rPr>
              <w:t xml:space="preserve">章《拟签订的合同文本》。</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(十四)2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本项目预算金额人民币</w:t>
            </w:r>
            <w:r>
              <w:rPr>
                <w:rFonts w:hint="eastAsia" w:ascii="仿宋" w:hAnsi="仿宋" w:eastAsia="仿宋" w:cs="仿宋"/>
                <w:b/>
                <w:bCs/>
                <w:color w:val="auto"/>
                <w:sz w:val="24"/>
                <w:szCs w:val="24"/>
                <w:highlight w:val="none"/>
                <w:lang w:val="en-US" w:eastAsia="zh-CN"/>
              </w:rPr>
              <w:t xml:space="preserve">2500</w:t>
            </w:r>
            <w:r>
              <w:rPr>
                <w:rFonts w:hint="eastAsia" w:ascii="仿宋" w:hAnsi="仿宋" w:eastAsia="仿宋" w:cs="仿宋"/>
                <w:b/>
                <w:bCs/>
                <w:color w:val="auto"/>
                <w:sz w:val="24"/>
                <w:szCs w:val="24"/>
                <w:highlight w:val="none"/>
              </w:rPr>
              <w:t xml:space="preserve">万元</w:t>
            </w:r>
            <w:r>
              <w:rPr>
                <w:rFonts w:hint="eastAsia" w:ascii="仿宋" w:hAnsi="仿宋" w:eastAsia="仿宋" w:cs="仿宋"/>
                <w:b/>
                <w:bCs/>
                <w:color w:val="auto"/>
                <w:sz w:val="24"/>
                <w:szCs w:val="24"/>
                <w:highlight w:val="none"/>
                <w:lang w:val="en-US" w:eastAsia="zh-CN"/>
              </w:rPr>
              <w:t xml:space="preserve">人民币</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最高限价2200万元。</w:t>
            </w:r>
            <w:r>
              <w:rPr>
                <w:rFonts w:hint="eastAsia" w:ascii="仿宋" w:hAnsi="仿宋" w:eastAsia="仿宋" w:cs="仿宋"/>
                <w:b/>
                <w:bCs/>
                <w:color w:val="auto"/>
                <w:sz w:val="24"/>
                <w:szCs w:val="24"/>
                <w:highlight w:val="none"/>
              </w:rPr>
              <w:t xml:space="preserve">不接受超过</w:t>
            </w:r>
            <w:r>
              <w:rPr>
                <w:rFonts w:hint="eastAsia" w:ascii="仿宋" w:hAnsi="仿宋" w:eastAsia="仿宋" w:cs="仿宋"/>
                <w:b/>
                <w:bCs/>
                <w:color w:val="auto"/>
                <w:sz w:val="24"/>
                <w:szCs w:val="24"/>
                <w:highlight w:val="none"/>
                <w:lang w:val="en-US" w:eastAsia="zh-CN"/>
              </w:rPr>
              <w:t xml:space="preserve">最高限价2200万元</w:t>
            </w:r>
            <w:r>
              <w:rPr>
                <w:rFonts w:hint="eastAsia" w:ascii="仿宋" w:hAnsi="仿宋" w:eastAsia="仿宋" w:cs="仿宋"/>
                <w:b/>
                <w:bCs/>
                <w:color w:val="auto"/>
                <w:sz w:val="24"/>
                <w:szCs w:val="24"/>
                <w:highlight w:val="none"/>
              </w:rPr>
              <w:t xml:space="preserve">的投标报价。</w:t>
            </w:r>
            <w:r/>
          </w:p>
          <w:p>
            <w:pPr>
              <w:ind w:firstLine="482"/>
              <w:spacing w:line="264" w:lineRule="auto"/>
              <w:rPr>
                <w:rFonts w:hint="eastAsia" w:ascii="仿宋" w:hAnsi="仿宋" w:eastAsia="仿宋" w:cs="仿宋"/>
                <w:b/>
                <w:bCs/>
                <w:color w:val="auto"/>
                <w:sz w:val="24"/>
                <w:szCs w:val="21"/>
                <w:highlight w:val="none"/>
              </w:rPr>
            </w:pPr>
            <w:r>
              <w:rPr>
                <w:rFonts w:hint="eastAsia" w:ascii="仿宋" w:hAnsi="仿宋" w:eastAsia="仿宋" w:cs="仿宋"/>
                <w:color w:val="auto"/>
                <w:sz w:val="24"/>
                <w:szCs w:val="24"/>
                <w:highlight w:val="none"/>
              </w:rPr>
              <w:t xml:space="preserve">报价包括产品价、税金、运费、安装调试、检验、保险、培训、</w:t>
            </w:r>
            <w:r>
              <w:rPr>
                <w:rFonts w:hint="eastAsia" w:ascii="仿宋" w:hAnsi="仿宋" w:eastAsia="仿宋" w:cs="仿宋"/>
                <w:color w:val="auto"/>
                <w:sz w:val="24"/>
                <w:szCs w:val="24"/>
                <w:highlight w:val="none"/>
                <w:lang w:val="en-US" w:eastAsia="zh-CN"/>
              </w:rPr>
              <w:t xml:space="preserve">验收、</w:t>
            </w:r>
            <w:r>
              <w:rPr>
                <w:rFonts w:hint="eastAsia" w:ascii="仿宋" w:hAnsi="仿宋" w:eastAsia="仿宋" w:cs="仿宋"/>
                <w:color w:val="auto"/>
                <w:sz w:val="24"/>
                <w:szCs w:val="24"/>
                <w:highlight w:val="none"/>
              </w:rPr>
              <w:t xml:space="preserve">售后服务、投标人的利润等全部费用，采购人不再支付报价以外的任何费用。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以人民币报价。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（十七）2（1）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 xml:space="preserve">线上要求：投标人应当通过“苏采云”系统提交数据电文形式的投标文件（即电子投标）。</w:t>
            </w:r>
            <w:r/>
          </w:p>
          <w:p>
            <w:pPr>
              <w:ind w:firstLine="480"/>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 xml:space="preserve">特别说明：投标人通过“苏采云”系统提交政府采购客户端工具导出加密的投标文件（后缀名为zip）。投标文件不得超过150M！（以系统为准）</w:t>
            </w:r>
            <w:r/>
          </w:p>
          <w:p>
            <w:pPr>
              <w:ind w:firstLine="480"/>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 xml:space="preserve">投标文件的退还：</w:t>
            </w:r>
            <w:r/>
          </w:p>
          <w:p>
            <w:pPr>
              <w:ind w:firstLine="480"/>
              <w:rPr>
                <w:rFonts w:hint="eastAsia" w:ascii="仿宋" w:hAnsi="仿宋" w:eastAsia="仿宋" w:cs="仿宋"/>
                <w:color w:val="auto"/>
                <w:sz w:val="24"/>
                <w:szCs w:val="21"/>
                <w:highlight w:val="none"/>
              </w:rPr>
            </w:pPr>
            <w:r>
              <w:rPr>
                <w:rFonts w:hint="eastAsia" w:ascii="仿宋" w:hAnsi="仿宋" w:eastAsia="仿宋" w:cs="仿宋"/>
                <w:b/>
                <w:bCs/>
                <w:color w:val="auto"/>
                <w:sz w:val="24"/>
                <w:szCs w:val="21"/>
                <w:highlight w:val="none"/>
              </w:rPr>
              <w:t xml:space="preserve">说明：本项目采用线上投标，即供应商投标文件从政府采购客户端工具制作通过“苏采云”系统提交，未提供线上投标文件的，投标无效。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见招标文件第三章《投标资料表》中12.1和12.2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730" w:type="dxa"/>
            <w:textDirection w:val="lrTb"/>
            <w:noWrap w:val="false"/>
          </w:tcPr>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线上投标文件的密封、签署、盖章要求：</w:t>
            </w:r>
            <w:r/>
          </w:p>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一、投标文件的密封（加密）要求：</w:t>
            </w:r>
            <w:r/>
          </w:p>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二、投标文件的签署要求：见招标文件第七章《投标文件相关格式》。</w:t>
            </w:r>
            <w:r/>
          </w:p>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说明：</w:t>
            </w:r>
            <w:r/>
          </w:p>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1、未进行线上投标并解密(因“苏采云”系统导致解密失败的除外)的，所导致的一切后果均由投标人承担。</w:t>
            </w:r>
            <w:r/>
          </w:p>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2、投标文件的签署要求：见招标文件第七章《投标文件相关格式》。</w:t>
            </w:r>
            <w:r/>
          </w:p>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3、投标文件的盖章要求：见招标文件第三章《投标资料表》和招标文件第七章《投标文件相关格式》。</w:t>
            </w:r>
            <w:r/>
          </w:p>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说明：投标人应凭CA数字证书以及自备的能够登录“苏采云”系统的电脑，在达到开标时间后，使用CA数字证书解密各自投标文件。</w:t>
            </w:r>
            <w:r/>
          </w:p>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投标人未按规定加密的投标文件，“苏采云”系统应当拒收并提示。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一、投标文件提交时间：</w:t>
            </w:r>
            <w:r>
              <w:rPr>
                <w:rFonts w:hint="eastAsia" w:ascii="仿宋" w:hAnsi="仿宋" w:eastAsia="仿宋" w:cs="仿宋"/>
                <w:b/>
                <w:bCs/>
                <w:color w:val="ff0000"/>
                <w:sz w:val="24"/>
                <w:szCs w:val="21"/>
                <w:highlight w:val="none"/>
                <w:lang w:eastAsia="zh-CN"/>
              </w:rPr>
              <w:t xml:space="preserve">2025年</w:t>
            </w:r>
            <w:r>
              <w:rPr>
                <w:rFonts w:hint="eastAsia" w:ascii="仿宋" w:hAnsi="仿宋" w:eastAsia="仿宋" w:cs="仿宋"/>
                <w:b/>
                <w:bCs/>
                <w:color w:val="ff0000"/>
                <w:sz w:val="24"/>
                <w:szCs w:val="21"/>
                <w:highlight w:val="none"/>
                <w:lang w:val="en-US" w:eastAsia="zh-CN"/>
              </w:rPr>
              <w:t xml:space="preserve">11月27日</w:t>
            </w:r>
            <w:r>
              <w:rPr>
                <w:rFonts w:hint="eastAsia" w:ascii="仿宋" w:hAnsi="仿宋" w:eastAsia="仿宋" w:cs="仿宋"/>
                <w:b/>
                <w:bCs/>
                <w:color w:val="ff0000"/>
                <w:sz w:val="24"/>
                <w:szCs w:val="21"/>
                <w:highlight w:val="none"/>
                <w:lang w:eastAsia="zh-CN"/>
              </w:rPr>
              <w:t xml:space="preserve">09：</w:t>
            </w:r>
            <w:r>
              <w:rPr>
                <w:rFonts w:hint="eastAsia" w:ascii="仿宋" w:hAnsi="仿宋" w:eastAsia="仿宋" w:cs="仿宋"/>
                <w:b/>
                <w:bCs/>
                <w:color w:val="ff0000"/>
                <w:sz w:val="24"/>
                <w:szCs w:val="21"/>
                <w:highlight w:val="none"/>
                <w:lang w:val="en-US" w:eastAsia="zh-CN"/>
              </w:rPr>
              <w:t xml:space="preserve">00</w:t>
            </w:r>
            <w:r>
              <w:rPr>
                <w:rFonts w:hint="eastAsia" w:ascii="仿宋" w:hAnsi="仿宋" w:eastAsia="仿宋" w:cs="仿宋"/>
                <w:b/>
                <w:bCs/>
                <w:color w:val="ff0000"/>
                <w:sz w:val="24"/>
                <w:szCs w:val="21"/>
                <w:highlight w:val="none"/>
              </w:rPr>
              <w:t xml:space="preserve">前</w:t>
            </w:r>
            <w:r>
              <w:rPr>
                <w:rFonts w:hint="eastAsia" w:ascii="仿宋" w:hAnsi="仿宋" w:eastAsia="仿宋" w:cs="仿宋"/>
                <w:color w:val="auto"/>
                <w:sz w:val="24"/>
                <w:szCs w:val="21"/>
                <w:highlight w:val="none"/>
              </w:rPr>
              <w:t xml:space="preserve">。</w:t>
            </w:r>
            <w:r/>
          </w:p>
          <w:p>
            <w:pPr>
              <w:ind w:firstLine="480"/>
              <w:rPr>
                <w:rFonts w:hint="default" w:ascii="仿宋" w:hAnsi="仿宋" w:eastAsia="仿宋" w:cs="仿宋"/>
                <w:b/>
                <w:bCs/>
                <w:color w:val="ff0000"/>
                <w:sz w:val="24"/>
                <w:szCs w:val="21"/>
                <w:highlight w:val="none"/>
                <w:lang w:val="en-US" w:eastAsia="zh-CN"/>
              </w:rPr>
            </w:pPr>
            <w:r>
              <w:rPr>
                <w:rFonts w:hint="eastAsia" w:ascii="仿宋" w:hAnsi="仿宋" w:eastAsia="仿宋" w:cs="仿宋"/>
                <w:color w:val="auto"/>
                <w:sz w:val="24"/>
                <w:szCs w:val="21"/>
                <w:highlight w:val="none"/>
              </w:rPr>
              <w:t xml:space="preserve">二、投标截止时间</w:t>
            </w:r>
            <w:r>
              <w:rPr>
                <w:rFonts w:hint="eastAsia" w:ascii="仿宋" w:hAnsi="仿宋" w:eastAsia="仿宋" w:cs="仿宋"/>
                <w:color w:val="ff0000"/>
                <w:sz w:val="24"/>
                <w:szCs w:val="21"/>
                <w:highlight w:val="none"/>
              </w:rPr>
              <w:t xml:space="preserve">：</w:t>
            </w:r>
            <w:r>
              <w:rPr>
                <w:rFonts w:hint="eastAsia" w:ascii="仿宋" w:hAnsi="仿宋" w:eastAsia="仿宋" w:cs="仿宋"/>
                <w:b/>
                <w:bCs/>
                <w:color w:val="ff0000"/>
                <w:sz w:val="24"/>
                <w:szCs w:val="21"/>
                <w:highlight w:val="none"/>
                <w:lang w:eastAsia="zh-CN"/>
              </w:rPr>
              <w:t xml:space="preserve">2025年</w:t>
            </w:r>
            <w:r>
              <w:rPr>
                <w:rFonts w:hint="eastAsia" w:ascii="仿宋" w:hAnsi="仿宋" w:eastAsia="仿宋" w:cs="仿宋"/>
                <w:b/>
                <w:bCs/>
                <w:color w:val="ff0000"/>
                <w:sz w:val="24"/>
                <w:szCs w:val="21"/>
                <w:highlight w:val="none"/>
                <w:lang w:val="en-US" w:eastAsia="zh-CN"/>
              </w:rPr>
              <w:t xml:space="preserve">11月27日</w:t>
            </w:r>
            <w:r>
              <w:rPr>
                <w:rFonts w:hint="eastAsia" w:ascii="仿宋" w:hAnsi="仿宋" w:eastAsia="仿宋" w:cs="仿宋"/>
                <w:b/>
                <w:bCs/>
                <w:color w:val="ff0000"/>
                <w:sz w:val="24"/>
                <w:szCs w:val="21"/>
                <w:highlight w:val="none"/>
              </w:rPr>
              <w:t xml:space="preserve">北京时间</w:t>
            </w:r>
            <w:r>
              <w:rPr>
                <w:rFonts w:hint="eastAsia" w:ascii="仿宋" w:hAnsi="仿宋" w:eastAsia="仿宋" w:cs="仿宋"/>
                <w:b/>
                <w:bCs/>
                <w:color w:val="ff0000"/>
                <w:sz w:val="24"/>
                <w:szCs w:val="21"/>
                <w:highlight w:val="none"/>
                <w:lang w:eastAsia="zh-CN"/>
              </w:rPr>
              <w:t xml:space="preserve">09：</w:t>
            </w:r>
            <w:r>
              <w:rPr>
                <w:rFonts w:hint="eastAsia" w:ascii="仿宋" w:hAnsi="仿宋" w:eastAsia="仿宋" w:cs="仿宋"/>
                <w:b/>
                <w:bCs/>
                <w:color w:val="ff0000"/>
                <w:sz w:val="24"/>
                <w:szCs w:val="21"/>
                <w:highlight w:val="none"/>
                <w:lang w:val="en-US" w:eastAsia="zh-CN"/>
              </w:rPr>
              <w:t xml:space="preserve">00</w:t>
            </w:r>
            <w:r/>
          </w:p>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三、投标文件的提交与接收地点：投标人应当通过“苏采云”系统提交数据电文形式的投标文件（即电子投标），“苏采云”系统自动接收。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4"/>
                <w:szCs w:val="21"/>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p>
          <w:p>
            <w:pPr>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投标人应携带 CA 数字证书以及自备的能够登录“苏采云”系统的电脑在到达开标时间后，使用 CA 数字证书解密各自投标文件。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jc w:val="center"/>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四、开标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left"/>
              <w:rPr>
                <w:rFonts w:hint="eastAsia" w:ascii="仿宋" w:hAnsi="仿宋" w:eastAsia="仿宋" w:cs="仿宋"/>
                <w:color w:val="auto"/>
                <w:sz w:val="24"/>
                <w:szCs w:val="21"/>
                <w:highlight w:val="none"/>
              </w:rPr>
            </w:pPr>
            <w:r>
              <w:rPr>
                <w:rFonts w:hint="eastAsia" w:ascii="仿宋" w:hAnsi="仿宋" w:eastAsia="仿宋" w:cs="仿宋"/>
                <w:b/>
                <w:color w:val="auto"/>
                <w:sz w:val="24"/>
                <w:szCs w:val="21"/>
                <w:highlight w:val="none"/>
              </w:rPr>
              <w:t xml:space="preserve">开标时间：</w:t>
            </w:r>
            <w:r>
              <w:rPr>
                <w:rFonts w:hint="eastAsia" w:ascii="仿宋" w:hAnsi="仿宋" w:eastAsia="仿宋" w:cs="仿宋"/>
                <w:b/>
                <w:color w:val="ff0000"/>
                <w:sz w:val="24"/>
                <w:szCs w:val="21"/>
                <w:highlight w:val="none"/>
                <w:lang w:eastAsia="zh-CN"/>
              </w:rPr>
              <w:t xml:space="preserve">2025年</w:t>
            </w:r>
            <w:r>
              <w:rPr>
                <w:rFonts w:hint="eastAsia" w:ascii="仿宋" w:hAnsi="仿宋" w:eastAsia="仿宋" w:cs="仿宋"/>
                <w:b/>
                <w:color w:val="ff0000"/>
                <w:sz w:val="24"/>
                <w:szCs w:val="21"/>
                <w:highlight w:val="none"/>
                <w:lang w:val="en-US" w:eastAsia="zh-CN"/>
              </w:rPr>
              <w:t xml:space="preserve">11</w:t>
            </w:r>
            <w:r>
              <w:rPr>
                <w:rFonts w:hint="eastAsia" w:ascii="仿宋" w:hAnsi="仿宋" w:eastAsia="仿宋" w:cs="仿宋"/>
                <w:b/>
                <w:color w:val="ff0000"/>
                <w:sz w:val="24"/>
                <w:szCs w:val="21"/>
                <w:highlight w:val="none"/>
                <w:lang w:eastAsia="zh-CN"/>
              </w:rPr>
              <w:t xml:space="preserve">月</w:t>
            </w:r>
            <w:r>
              <w:rPr>
                <w:rFonts w:hint="eastAsia" w:ascii="仿宋" w:hAnsi="仿宋" w:eastAsia="仿宋" w:cs="仿宋"/>
                <w:b/>
                <w:color w:val="ff0000"/>
                <w:sz w:val="24"/>
                <w:szCs w:val="21"/>
                <w:highlight w:val="none"/>
                <w:lang w:val="en-US" w:eastAsia="zh-CN"/>
              </w:rPr>
              <w:t xml:space="preserve">27</w:t>
            </w:r>
            <w:r>
              <w:rPr>
                <w:rFonts w:hint="eastAsia" w:ascii="仿宋" w:hAnsi="仿宋" w:eastAsia="仿宋" w:cs="仿宋"/>
                <w:b/>
                <w:color w:val="ff0000"/>
                <w:sz w:val="24"/>
                <w:szCs w:val="21"/>
                <w:highlight w:val="none"/>
                <w:lang w:eastAsia="zh-CN"/>
              </w:rPr>
              <w:t xml:space="preserve">日</w:t>
            </w:r>
            <w:r>
              <w:rPr>
                <w:rFonts w:hint="eastAsia" w:ascii="仿宋" w:hAnsi="仿宋" w:eastAsia="仿宋" w:cs="仿宋"/>
                <w:b/>
                <w:bCs/>
                <w:color w:val="ff0000"/>
                <w:sz w:val="24"/>
                <w:szCs w:val="21"/>
                <w:highlight w:val="none"/>
              </w:rPr>
              <w:t xml:space="preserve">北京时间09：</w:t>
            </w:r>
            <w:r>
              <w:rPr>
                <w:rFonts w:hint="eastAsia" w:ascii="仿宋" w:hAnsi="仿宋" w:eastAsia="仿宋" w:cs="仿宋"/>
                <w:b/>
                <w:bCs/>
                <w:color w:val="ff0000"/>
                <w:sz w:val="24"/>
                <w:szCs w:val="21"/>
                <w:highlight w:val="none"/>
                <w:lang w:val="en-US" w:eastAsia="zh-CN"/>
              </w:rPr>
              <w:t xml:space="preserve">00</w:t>
            </w:r>
            <w:r>
              <w:rPr>
                <w:rFonts w:hint="eastAsia" w:ascii="仿宋" w:hAnsi="仿宋" w:eastAsia="仿宋" w:cs="仿宋"/>
                <w:color w:val="auto"/>
                <w:sz w:val="24"/>
                <w:szCs w:val="21"/>
                <w:highlight w:val="none"/>
              </w:rPr>
              <w:br w:type="textWrapping" w:clear="all"/>
            </w:r>
            <w:r>
              <w:rPr>
                <w:rFonts w:hint="eastAsia" w:ascii="仿宋" w:hAnsi="仿宋" w:eastAsia="仿宋" w:cs="仿宋"/>
                <w:b/>
                <w:color w:val="auto"/>
                <w:sz w:val="24"/>
                <w:szCs w:val="21"/>
                <w:highlight w:val="none"/>
              </w:rPr>
              <w:t xml:space="preserve">开标地点：</w:t>
            </w:r>
            <w:r>
              <w:rPr>
                <w:rFonts w:hint="eastAsia" w:ascii="仿宋" w:hAnsi="仿宋" w:eastAsia="仿宋" w:cs="仿宋"/>
                <w:color w:val="auto"/>
                <w:sz w:val="24"/>
                <w:szCs w:val="21"/>
                <w:highlight w:val="none"/>
              </w:rPr>
              <w:t xml:space="preserve">线上“苏采云”系统（网址：http://jszfcg.jsczt.cn/）“开标大厅”或进入徐州政府采购网（网址：http://czj.xz.gov.cn/Home/HomeIndex）-业务工作-用户登录，点击“苏采云”进入系统“开标大厅”。</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p>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所有投标人解密（或解密时间）结束后，“苏采云”系统生成开标记录并向社会公众公布，但依法应当保密的除外。</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五、评标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(二十六)2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评标小组的组建：</w:t>
            </w:r>
            <w:r>
              <w:rPr>
                <w:rFonts w:hint="eastAsia" w:ascii="仿宋" w:hAnsi="仿宋" w:eastAsia="仿宋" w:cs="仿宋"/>
                <w:b/>
                <w:bCs/>
                <w:color w:val="auto"/>
                <w:sz w:val="24"/>
                <w:szCs w:val="21"/>
                <w:highlight w:val="none"/>
                <w:lang w:val="en-US" w:eastAsia="zh-CN"/>
              </w:rPr>
              <w:t xml:space="preserve">7</w:t>
            </w:r>
            <w:r>
              <w:rPr>
                <w:rFonts w:hint="eastAsia" w:ascii="仿宋" w:hAnsi="仿宋" w:eastAsia="仿宋" w:cs="仿宋"/>
                <w:b/>
                <w:bCs/>
                <w:color w:val="auto"/>
                <w:sz w:val="24"/>
                <w:szCs w:val="21"/>
                <w:highlight w:val="none"/>
              </w:rPr>
              <w:t xml:space="preserve">人。由采购人</w:t>
            </w:r>
            <w:r>
              <w:rPr>
                <w:rFonts w:hint="eastAsia" w:ascii="仿宋" w:hAnsi="仿宋" w:eastAsia="仿宋" w:cs="仿宋"/>
                <w:b/>
                <w:bCs/>
                <w:color w:val="auto"/>
                <w:sz w:val="24"/>
                <w:szCs w:val="21"/>
                <w:highlight w:val="none"/>
                <w:lang w:val="en-US" w:eastAsia="zh-CN"/>
              </w:rPr>
              <w:t xml:space="preserve">评委2人</w:t>
            </w:r>
            <w:r>
              <w:rPr>
                <w:rFonts w:hint="eastAsia" w:ascii="仿宋" w:hAnsi="仿宋" w:eastAsia="仿宋" w:cs="仿宋"/>
                <w:b/>
                <w:bCs/>
                <w:color w:val="auto"/>
                <w:sz w:val="24"/>
                <w:szCs w:val="21"/>
                <w:highlight w:val="none"/>
              </w:rPr>
              <w:t xml:space="preserve">和政府采购专家组成（从《江苏省政府采购专家库》随机抽取）。</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采用综合评分法。各评标因素权数详见第四章《评标标准》中《评分细则》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(二十八)1</w:t>
            </w:r>
            <w:r/>
          </w:p>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1、推荐中标候选供应商名单。中标候选供应商数量应当根据采购需要确定，但必须按顺序排列中标候选供应商。</w:t>
            </w:r>
            <w:r/>
          </w:p>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采用综合评分法的，按评审后得分由高到低顺序排列。得分相同的，按投标报价由低到高顺序排列；投标报价得分相同的，按技术部分得分由高到低顺序排列。投标报价且技术得分相同的，按商务部分得分由高到低顺序排列。</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（二十九）</w:t>
            </w:r>
            <w:r/>
          </w:p>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1、评标中需要投标人对投标文件澄清或者说明的，应当通过“苏采云”系统交换数据电文。在评标期间，请投标人保持在线。</w:t>
            </w:r>
            <w:r/>
          </w:p>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 xml:space="preserve">（三十五）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采购人有权对投标人投标文件的真实性进行核实，签订合同前，中标人必须</w:t>
            </w:r>
            <w:r>
              <w:rPr>
                <w:rFonts w:hint="eastAsia" w:ascii="仿宋" w:hAnsi="仿宋" w:eastAsia="仿宋" w:cs="仿宋"/>
                <w:color w:val="auto"/>
                <w:sz w:val="24"/>
                <w:szCs w:val="21"/>
                <w:highlight w:val="none"/>
                <w:lang w:val="en-US" w:eastAsia="zh-CN"/>
              </w:rPr>
              <w:t xml:space="preserve">按</w:t>
            </w:r>
            <w:r>
              <w:rPr>
                <w:rFonts w:hint="eastAsia" w:ascii="仿宋" w:hAnsi="仿宋" w:eastAsia="仿宋" w:cs="仿宋"/>
                <w:color w:val="auto"/>
                <w:sz w:val="24"/>
                <w:szCs w:val="21"/>
                <w:highlight w:val="none"/>
              </w:rPr>
              <w:t xml:space="preserve">采购人</w:t>
            </w:r>
            <w:r>
              <w:rPr>
                <w:rFonts w:hint="eastAsia" w:ascii="仿宋" w:hAnsi="仿宋" w:eastAsia="仿宋" w:cs="仿宋"/>
                <w:color w:val="auto"/>
                <w:sz w:val="24"/>
                <w:szCs w:val="21"/>
                <w:highlight w:val="none"/>
                <w:lang w:val="en-US" w:eastAsia="zh-CN"/>
              </w:rPr>
              <w:t xml:space="preserve">要求</w:t>
            </w:r>
            <w:r>
              <w:rPr>
                <w:rFonts w:hint="eastAsia" w:ascii="仿宋" w:hAnsi="仿宋" w:eastAsia="仿宋" w:cs="仿宋"/>
                <w:color w:val="auto"/>
                <w:sz w:val="24"/>
                <w:szCs w:val="21"/>
                <w:highlight w:val="none"/>
              </w:rPr>
              <w:t xml:space="preserve">提交其投标文件中所有扫描件的原件</w:t>
            </w:r>
            <w:r>
              <w:rPr>
                <w:rFonts w:hint="eastAsia" w:ascii="仿宋" w:hAnsi="仿宋" w:eastAsia="仿宋" w:cs="仿宋"/>
                <w:color w:val="auto"/>
                <w:sz w:val="24"/>
                <w:szCs w:val="21"/>
                <w:highlight w:val="none"/>
                <w:lang w:val="en-US" w:eastAsia="zh-CN"/>
              </w:rPr>
              <w:t xml:space="preserve">或其他证明文件</w:t>
            </w:r>
            <w:r>
              <w:rPr>
                <w:rFonts w:hint="eastAsia" w:ascii="仿宋" w:hAnsi="仿宋" w:eastAsia="仿宋" w:cs="仿宋"/>
                <w:color w:val="auto"/>
                <w:sz w:val="24"/>
                <w:szCs w:val="21"/>
                <w:highlight w:val="none"/>
              </w:rPr>
              <w:t xml:space="preserve">，采购人核查无误后，签订合同。如中标人不能在采购人规定的时间内向采购人提供原件</w:t>
            </w:r>
            <w:r>
              <w:rPr>
                <w:rFonts w:hint="eastAsia" w:ascii="仿宋" w:hAnsi="仿宋" w:eastAsia="仿宋" w:cs="仿宋"/>
                <w:color w:val="auto"/>
                <w:sz w:val="24"/>
                <w:szCs w:val="21"/>
                <w:highlight w:val="none"/>
                <w:lang w:val="en-US" w:eastAsia="zh-CN"/>
              </w:rPr>
              <w:t xml:space="preserve">或其他证明材料</w:t>
            </w:r>
            <w:r>
              <w:rPr>
                <w:rFonts w:hint="eastAsia" w:ascii="仿宋" w:hAnsi="仿宋" w:eastAsia="仿宋" w:cs="仿宋"/>
                <w:color w:val="auto"/>
                <w:sz w:val="24"/>
                <w:szCs w:val="21"/>
                <w:highlight w:val="none"/>
              </w:rPr>
              <w:t xml:space="preserve">，</w:t>
            </w:r>
            <w:r>
              <w:rPr>
                <w:rFonts w:hint="eastAsia" w:ascii="仿宋" w:hAnsi="仿宋" w:eastAsia="仿宋" w:cs="仿宋"/>
                <w:color w:val="auto"/>
                <w:sz w:val="24"/>
                <w:szCs w:val="21"/>
                <w:highlight w:val="none"/>
                <w:lang w:val="en-US" w:eastAsia="zh-CN"/>
              </w:rPr>
              <w:t xml:space="preserve">或提供虚假材料的，</w:t>
            </w:r>
            <w:r>
              <w:rPr>
                <w:rFonts w:hint="eastAsia" w:ascii="仿宋" w:hAnsi="仿宋" w:eastAsia="仿宋" w:cs="仿宋"/>
                <w:color w:val="auto"/>
                <w:sz w:val="24"/>
                <w:szCs w:val="21"/>
                <w:highlight w:val="none"/>
              </w:rPr>
              <w:t xml:space="preserve">将被采购人视为放弃中标资格</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并</w:t>
            </w:r>
            <w:r>
              <w:rPr>
                <w:rFonts w:hint="eastAsia" w:ascii="仿宋" w:hAnsi="仿宋" w:eastAsia="仿宋" w:cs="仿宋"/>
                <w:color w:val="auto"/>
                <w:sz w:val="24"/>
                <w:szCs w:val="21"/>
                <w:highlight w:val="none"/>
              </w:rPr>
              <w:t xml:space="preserve">将依法承担相应责任。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七、采购合同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采购人与中标、成交供应商应当在中标、成交通知书发出之日起30日内，按照</w:t>
            </w:r>
            <w:r>
              <w:rPr>
                <w:rFonts w:hint="eastAsia" w:ascii="仿宋" w:hAnsi="仿宋" w:eastAsia="仿宋" w:cs="仿宋"/>
                <w:color w:val="auto"/>
                <w:sz w:val="24"/>
                <w:szCs w:val="21"/>
                <w:highlight w:val="none"/>
                <w:lang w:eastAsia="zh-CN"/>
              </w:rPr>
              <w:t xml:space="preserve">招标文件</w:t>
            </w:r>
            <w:r>
              <w:rPr>
                <w:rFonts w:hint="eastAsia" w:ascii="仿宋" w:hAnsi="仿宋" w:eastAsia="仿宋" w:cs="仿宋"/>
                <w:color w:val="auto"/>
                <w:sz w:val="24"/>
                <w:szCs w:val="21"/>
                <w:highlight w:val="none"/>
              </w:rPr>
              <w:t xml:space="preserve">确定的事项签订采购合同。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color w:val="auto"/>
                <w:sz w:val="24"/>
                <w:szCs w:val="21"/>
                <w:highlight w:val="none"/>
                <w:lang w:val="en-US" w:eastAsia="zh-CN"/>
              </w:rPr>
            </w:pPr>
            <w:r>
              <w:rPr>
                <w:rFonts w:hint="eastAsia" w:ascii="仿宋" w:hAnsi="仿宋" w:eastAsia="仿宋" w:cs="仿宋"/>
                <w:b/>
                <w:bCs/>
                <w:color w:val="auto"/>
                <w:sz w:val="24"/>
                <w:szCs w:val="21"/>
                <w:highlight w:val="none"/>
              </w:rPr>
              <w:t xml:space="preserve">履约保证金：</w:t>
            </w:r>
            <w:r>
              <w:rPr>
                <w:rFonts w:hint="eastAsia" w:ascii="仿宋" w:hAnsi="仿宋" w:eastAsia="仿宋" w:cs="仿宋"/>
                <w:b/>
                <w:bCs/>
                <w:color w:val="auto"/>
                <w:sz w:val="24"/>
                <w:szCs w:val="21"/>
                <w:highlight w:val="none"/>
                <w:lang w:val="en-US" w:eastAsia="zh-CN"/>
              </w:rPr>
              <w:t xml:space="preserve">无</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1、供应商认为</w:t>
            </w:r>
            <w:r>
              <w:rPr>
                <w:rFonts w:hint="eastAsia" w:ascii="仿宋" w:hAnsi="仿宋" w:eastAsia="仿宋" w:cs="仿宋"/>
                <w:color w:val="auto"/>
                <w:sz w:val="24"/>
                <w:szCs w:val="24"/>
                <w:highlight w:val="none"/>
                <w:lang w:eastAsia="zh-CN"/>
              </w:rPr>
              <w:t xml:space="preserve">招标文件</w:t>
            </w:r>
            <w:r>
              <w:rPr>
                <w:rFonts w:hint="eastAsia" w:ascii="仿宋" w:hAnsi="仿宋" w:eastAsia="仿宋" w:cs="仿宋"/>
                <w:color w:val="auto"/>
                <w:sz w:val="24"/>
                <w:szCs w:val="24"/>
                <w:highlight w:val="none"/>
              </w:rPr>
              <w:t xml:space="preserve">、采购过程和中标、成交结果使自己的权益受到损害的，可以在知道或者应知其权益受到损害之日起七个工作日内，以书面形式向采购人或采购代理机构提出质疑。</w:t>
            </w: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2、质疑和投诉按《政府采购质疑和投诉办法》执行，供应商在法定质疑期内一次性提出针对同一采购程序环节的质疑。</w:t>
            </w:r>
            <w:r/>
          </w:p>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3、质疑时效期间的计算：（1）对</w:t>
            </w:r>
            <w:r>
              <w:rPr>
                <w:rFonts w:hint="eastAsia" w:ascii="仿宋" w:hAnsi="仿宋" w:eastAsia="仿宋" w:cs="仿宋"/>
                <w:color w:val="auto"/>
                <w:sz w:val="24"/>
                <w:szCs w:val="21"/>
                <w:highlight w:val="none"/>
                <w:lang w:eastAsia="zh-CN"/>
              </w:rPr>
              <w:t xml:space="preserve">招标文件</w:t>
            </w:r>
            <w:r>
              <w:rPr>
                <w:rFonts w:hint="eastAsia" w:ascii="仿宋" w:hAnsi="仿宋" w:eastAsia="仿宋" w:cs="仿宋"/>
                <w:color w:val="auto"/>
                <w:sz w:val="24"/>
                <w:szCs w:val="21"/>
                <w:highlight w:val="none"/>
              </w:rPr>
              <w:t xml:space="preserve">提出质疑的，为收到</w:t>
            </w:r>
            <w:r>
              <w:rPr>
                <w:rFonts w:hint="eastAsia" w:ascii="仿宋" w:hAnsi="仿宋" w:eastAsia="仿宋" w:cs="仿宋"/>
                <w:color w:val="auto"/>
                <w:sz w:val="24"/>
                <w:szCs w:val="21"/>
                <w:highlight w:val="none"/>
                <w:lang w:eastAsia="zh-CN"/>
              </w:rPr>
              <w:t xml:space="preserve">招标文件</w:t>
            </w:r>
            <w:r>
              <w:rPr>
                <w:rFonts w:hint="eastAsia" w:ascii="仿宋" w:hAnsi="仿宋" w:eastAsia="仿宋" w:cs="仿宋"/>
                <w:color w:val="auto"/>
                <w:sz w:val="24"/>
                <w:szCs w:val="21"/>
                <w:highlight w:val="none"/>
              </w:rPr>
              <w:t xml:space="preserve">之日或</w:t>
            </w:r>
            <w:r>
              <w:rPr>
                <w:rFonts w:hint="eastAsia" w:ascii="仿宋" w:hAnsi="仿宋" w:eastAsia="仿宋" w:cs="仿宋"/>
                <w:color w:val="auto"/>
                <w:sz w:val="24"/>
                <w:szCs w:val="21"/>
                <w:highlight w:val="none"/>
                <w:lang w:eastAsia="zh-CN"/>
              </w:rPr>
              <w:t xml:space="preserve">招标文件</w:t>
            </w:r>
            <w:r>
              <w:rPr>
                <w:rFonts w:hint="eastAsia" w:ascii="仿宋" w:hAnsi="仿宋" w:eastAsia="仿宋" w:cs="仿宋"/>
                <w:color w:val="auto"/>
                <w:sz w:val="24"/>
                <w:szCs w:val="21"/>
                <w:highlight w:val="none"/>
              </w:rPr>
              <w:t xml:space="preserve">公告期限届满之日；（2）对招标过程提出质疑的，为招标程序各环节结束之日；（3）对成交结果提出质疑的，为成交公告期限届满之日。</w:t>
            </w:r>
            <w:r/>
          </w:p>
          <w:p>
            <w:pPr>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质疑接收人：</w:t>
            </w:r>
            <w:r>
              <w:rPr>
                <w:rFonts w:hint="eastAsia" w:ascii="仿宋" w:hAnsi="仿宋" w:eastAsia="仿宋" w:cs="仿宋"/>
                <w:color w:val="auto"/>
                <w:sz w:val="24"/>
                <w:szCs w:val="21"/>
                <w:highlight w:val="none"/>
                <w:lang w:eastAsia="zh-CN"/>
              </w:rPr>
              <w:t xml:space="preserve">夏菲 朱文颖</w:t>
            </w:r>
            <w:r>
              <w:rPr>
                <w:rFonts w:hint="eastAsia" w:ascii="仿宋" w:hAnsi="仿宋" w:eastAsia="仿宋" w:cs="仿宋"/>
                <w:color w:val="auto"/>
                <w:sz w:val="24"/>
                <w:szCs w:val="21"/>
                <w:highlight w:val="none"/>
              </w:rPr>
              <w:t xml:space="preserve">   联系电话：0516-85610680</w:t>
            </w:r>
            <w:r/>
          </w:p>
          <w:p>
            <w:pPr>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地址：徐州市泉山区软件园路2号</w:t>
            </w:r>
            <w:r/>
          </w:p>
        </w:tc>
      </w:tr>
      <w:tr>
        <w:trPr>
          <w:jc w:val="center"/>
          <w:trHeight w:val="454"/>
        </w:trPr>
        <w:tc>
          <w:tcPr>
            <w:tcBorders>
              <w:top w:val="single" w:color="000000" w:sz="4" w:space="0"/>
              <w:left w:val="single" w:color="000000" w:sz="4" w:space="0"/>
              <w:right w:val="single" w:color="000000" w:sz="4" w:space="0"/>
            </w:tcBorders>
            <w:tcW w:w="1261" w:type="dxa"/>
            <w:vAlign w:val="center"/>
            <w:vMerge w:val="restart"/>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中标人在收到中标通知书时，须向采购代理机构提交《开标一览表》和《分项价格表》的数据文件（WORD格式）。</w:t>
            </w:r>
            <w:r/>
          </w:p>
        </w:tc>
      </w:tr>
      <w:tr>
        <w:trPr>
          <w:jc w:val="center"/>
          <w:trHeight w:val="454"/>
        </w:trPr>
        <w:tc>
          <w:tcPr>
            <w:tcBorders>
              <w:left w:val="single" w:color="000000" w:sz="4" w:space="0"/>
              <w:bottom w:val="single" w:color="000000" w:sz="4" w:space="0"/>
              <w:right w:val="single" w:color="000000" w:sz="4" w:space="0"/>
            </w:tcBorders>
            <w:tcW w:w="1261" w:type="dxa"/>
            <w:vAlign w:val="center"/>
            <w:vMerge w:val="continue"/>
            <w:textDirection w:val="lrTb"/>
            <w:noWrap w:val="false"/>
          </w:tcPr>
          <w:p>
            <w:pPr>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1、评标中需要投标人对投标文件澄清或者说明的，应当通过“苏采云”系统交换数据电文。在评标期间，请投标人保持在线。</w:t>
            </w:r>
            <w:r/>
          </w:p>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rPr>
          <w:rFonts w:hint="eastAsia" w:ascii="仿宋" w:hAnsi="仿宋" w:eastAsia="仿宋" w:cs="仿宋"/>
          <w:color w:val="auto"/>
          <w:sz w:val="30"/>
          <w:szCs w:val="30"/>
          <w:highlight w:val="none"/>
        </w:rPr>
        <w:sectPr>
          <w:headerReference w:type="default" r:id="rId10"/>
          <w:footerReference w:type="default" r:id="rId20"/>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 w:val="30"/>
          <w:szCs w:val="30"/>
          <w:highlight w:val="none"/>
        </w:rPr>
      </w:r>
      <w:r/>
    </w:p>
    <w:p>
      <w:pPr>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附件：</w:t>
      </w:r>
      <w:r/>
    </w:p>
    <w:p>
      <w:pPr>
        <w:numPr>
          <w:ilvl w:val="0"/>
          <w:numId w:val="0"/>
        </w:numPr>
        <w:jc w:val="center"/>
        <w:spacing w:after="120"/>
        <w:widowControl w:val="off"/>
        <w:rPr>
          <w:rFonts w:hint="eastAsia" w:ascii="仿宋" w:hAnsi="仿宋" w:eastAsia="仿宋" w:cs="仿宋"/>
          <w:color w:val="auto"/>
          <w:sz w:val="24"/>
          <w:szCs w:val="24"/>
          <w:highlight w:val="none"/>
        </w:rPr>
      </w:pPr>
      <w:r>
        <w:rPr>
          <w:rFonts w:hint="eastAsia" w:ascii="仿宋" w:hAnsi="仿宋" w:eastAsia="仿宋" w:cs="仿宋"/>
          <w:color w:val="auto"/>
          <w:sz w:val="32"/>
          <w:szCs w:val="32"/>
          <w:highlight w:val="none"/>
        </w:rPr>
        <w:t xml:space="preserve">招标代理服务收费</w:t>
      </w:r>
      <w:bookmarkStart w:id="7" w:name="_Toc13017"/>
      <w:r>
        <w:rPr>
          <w:rFonts w:hint="eastAsia" w:ascii="仿宋" w:hAnsi="仿宋" w:eastAsia="仿宋" w:cs="仿宋"/>
          <w:color w:val="auto"/>
          <w:sz w:val="28"/>
          <w:szCs w:val="28"/>
          <w:highlight w:val="none"/>
          <w:lang w:val="en-US" w:eastAsia="zh-CN" w:bidi="ar-SA"/>
        </w:rPr>
        <w:t xml:space="preserve">标准</w:t>
      </w:r>
      <w:bookmarkEnd w:id="7"/>
      <w:r/>
      <w:r/>
    </w:p>
    <w:tbl>
      <w:tblPr>
        <w:tblStyle w:val="1151"/>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jc w:val="center"/>
              <w:spacing w:before="153" w:after="80" w:line="219" w:lineRule="auto"/>
              <w:rPr>
                <w:rFonts w:hint="eastAsia" w:ascii="仿宋" w:hAnsi="仿宋" w:eastAsia="仿宋" w:cs="仿宋"/>
                <w:color w:val="auto"/>
                <w:sz w:val="24"/>
                <w:szCs w:val="24"/>
                <w:highlight w:val="none"/>
              </w:rPr>
            </w:pPr>
            <w:r>
              <w:rPr>
                <w:rFonts w:hint="eastAsia" w:ascii="仿宋" w:hAnsi="仿宋" w:eastAsia="仿宋" w:cs="仿宋"/>
                <w:b/>
                <w:color w:val="auto"/>
                <w:spacing w:val="-3"/>
                <w:sz w:val="24"/>
                <w:szCs w:val="24"/>
                <w:highlight w:val="none"/>
              </w:rPr>
              <w:t xml:space="preserve">中标或者成交金额</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jc w:val="center"/>
              <w:spacing w:before="153" w:after="80" w:line="219" w:lineRule="auto"/>
              <w:rPr>
                <w:rFonts w:hint="eastAsia" w:ascii="仿宋" w:hAnsi="仿宋" w:eastAsia="仿宋" w:cs="仿宋"/>
                <w:color w:val="auto"/>
                <w:sz w:val="24"/>
                <w:szCs w:val="24"/>
                <w:highlight w:val="none"/>
                <w:lang w:eastAsia="zh-CN"/>
              </w:rPr>
            </w:pPr>
            <w:r>
              <w:rPr>
                <w:rFonts w:hint="eastAsia" w:ascii="仿宋" w:hAnsi="仿宋" w:eastAsia="仿宋" w:cs="仿宋"/>
                <w:b/>
                <w:color w:val="auto"/>
                <w:spacing w:val="-1"/>
                <w:sz w:val="24"/>
                <w:szCs w:val="24"/>
                <w:highlight w:val="none"/>
                <w:lang w:eastAsia="zh-CN"/>
              </w:rPr>
              <w:t xml:space="preserve">折扣率</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jc w:val="center"/>
              <w:spacing w:before="153" w:after="80" w:line="219"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jc w:val="center"/>
              <w:spacing w:before="154" w:after="80" w:line="220"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5000元</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jc w:val="center"/>
              <w:spacing w:before="164" w:after="80" w:line="219" w:lineRule="auto"/>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jc w:val="center"/>
              <w:spacing w:before="243" w:after="80" w:line="184" w:lineRule="auto"/>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 xml:space="preserve">1.6%</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jc w:val="center"/>
              <w:spacing w:before="165" w:after="80" w:line="219"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50-400万元(含400万元)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jc w:val="center"/>
              <w:spacing w:before="244" w:after="80" w:line="184" w:lineRule="auto"/>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 xml:space="preserve">1.5%</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jc w:val="center"/>
              <w:spacing w:before="166" w:after="80" w:line="219"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jc w:val="center"/>
              <w:spacing w:before="245" w:after="80" w:line="184" w:lineRule="auto"/>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 xml:space="preserve">1.1%</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jc w:val="center"/>
              <w:spacing w:before="157" w:after="80" w:line="219" w:lineRule="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1000-5000万元(含5000万元)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jc w:val="center"/>
              <w:spacing w:before="237" w:after="80" w:line="183"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0.8%</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jc w:val="center"/>
              <w:spacing w:before="168" w:after="80" w:line="219"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5000-1亿元(含1亿元)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jc w:val="center"/>
              <w:spacing w:before="248" w:after="80" w:line="183"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0.25%</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jc w:val="center"/>
              <w:spacing w:before="169" w:after="80" w:line="219" w:lineRule="auto"/>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 xml:space="preserve">1-10亿元(含10亿元)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jc w:val="center"/>
              <w:spacing w:before="249" w:after="80" w:line="183"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0.05%</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jc w:val="center"/>
              <w:spacing w:before="160" w:after="80" w:line="219"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10-50亿元(含50亿元)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jc w:val="center"/>
              <w:spacing w:before="239" w:after="80" w:line="184"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0.01%</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jc w:val="center"/>
              <w:spacing w:before="172" w:after="80" w:line="220"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50亿元以上</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jc w:val="center"/>
              <w:spacing w:before="251" w:after="80" w:line="183" w:lineRule="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0.005%</w:t>
            </w:r>
            <w:r/>
          </w:p>
        </w:tc>
      </w:tr>
    </w:tbl>
    <w:p>
      <w:pPr>
        <w:ind w:right="0"/>
        <w:jc w:val="left"/>
        <w:keepLines w:val="0"/>
        <w:keepNext w:val="0"/>
        <w:pageBreakBefore w:val="0"/>
        <w:spacing w:line="288"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说 明 ：</w:t>
      </w:r>
      <w:r/>
    </w:p>
    <w:p>
      <w:pPr>
        <w:ind w:right="0"/>
        <w:jc w:val="left"/>
        <w:keepLines w:val="0"/>
        <w:keepNext w:val="0"/>
        <w:pageBreakBefore w:val="0"/>
        <w:spacing w:line="288"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1.按上表计算的收费为代理服务全过程的收费金额。各社会代理机构不再收取采购文件制作售卖费用。</w:t>
      </w:r>
      <w:r/>
    </w:p>
    <w:p>
      <w:pPr>
        <w:ind w:right="0"/>
        <w:jc w:val="left"/>
        <w:keepLines w:val="0"/>
        <w:keepNext w:val="0"/>
        <w:pageBreakBefore w:val="0"/>
        <w:spacing w:line="288"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2.代理服务费按差额定率累进法计算。</w:t>
      </w:r>
      <w:r/>
    </w:p>
    <w:p>
      <w:pPr>
        <w:ind w:right="0"/>
        <w:jc w:val="left"/>
        <w:keepLines w:val="0"/>
        <w:keepNext w:val="0"/>
        <w:pageBreakBefore w:val="0"/>
        <w:spacing w:line="288"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3.代理服务费基准金额(按差额定率累进法计算的)=中标金额(按差额定率累进法计算的)*费率。</w:t>
      </w:r>
      <w:r/>
    </w:p>
    <w:p>
      <w:pPr>
        <w:ind w:right="0"/>
        <w:jc w:val="left"/>
        <w:keepLines w:val="0"/>
        <w:keepNext w:val="0"/>
        <w:pageBreakBefore w:val="0"/>
        <w:spacing w:line="288"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4.代理服务费应收取金额=代理服务费基准金额(按差额定率累进法计算)的合计数*6.8%。</w:t>
      </w:r>
      <w:r/>
    </w:p>
    <w:p>
      <w:pPr>
        <w:ind w:right="0"/>
        <w:jc w:val="left"/>
        <w:keepLines w:val="0"/>
        <w:keepNext w:val="0"/>
        <w:pageBreakBefore w:val="0"/>
        <w:spacing w:line="288"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5.定点类等无金额或事先不能计算出价格总额的项目，按中标(成交)金额100万元计算。</w:t>
      </w:r>
      <w:r/>
    </w:p>
    <w:p>
      <w:pPr>
        <w:ind w:right="0"/>
        <w:jc w:val="left"/>
        <w:keepLines w:val="0"/>
        <w:keepNext w:val="0"/>
        <w:pageBreakBefore w:val="0"/>
        <w:spacing w:line="288"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6.有分包(分标段)的按一个项目计算。</w:t>
      </w:r>
      <w:r/>
    </w:p>
    <w:p>
      <w:pPr>
        <w:ind w:right="0"/>
        <w:keepLines w:val="0"/>
        <w:keepNext w:val="0"/>
        <w:pageBreakBefore w:val="0"/>
        <w:spacing w:line="288" w:lineRule="auto"/>
        <w:widowControl w:val="off"/>
        <w:rPr>
          <w:rFonts w:hint="eastAsia" w:ascii="仿宋" w:hAnsi="仿宋" w:eastAsia="仿宋" w:cs="仿宋"/>
          <w:color w:val="auto"/>
          <w:spacing w:val="-2"/>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bidi="ar-SA"/>
        </w:rPr>
        <w:t xml:space="preserve">7.以上价格为协会指导价，双方可根据项目难易程</w:t>
      </w:r>
      <w:r>
        <w:rPr>
          <w:rFonts w:hint="eastAsia" w:ascii="仿宋" w:hAnsi="仿宋" w:eastAsia="仿宋" w:cs="仿宋"/>
          <w:color w:val="auto"/>
          <w:spacing w:val="1"/>
          <w:sz w:val="24"/>
          <w:szCs w:val="24"/>
          <w:highlight w:val="none"/>
          <w:lang w:val="en-US" w:eastAsia="zh-CN" w:bidi="ar-SA"/>
        </w:rPr>
        <w:t xml:space="preserve">度和优质</w:t>
      </w:r>
      <w:r>
        <w:rPr>
          <w:rFonts w:hint="eastAsia" w:ascii="仿宋" w:hAnsi="仿宋" w:eastAsia="仿宋" w:cs="仿宋"/>
          <w:color w:val="auto"/>
          <w:spacing w:val="-2"/>
          <w:sz w:val="24"/>
          <w:szCs w:val="24"/>
          <w:highlight w:val="none"/>
          <w:lang w:val="en-US" w:eastAsia="zh-CN" w:bidi="ar-SA"/>
        </w:rPr>
        <w:t xml:space="preserve">优价原则协商确定。</w:t>
      </w:r>
      <w:r/>
    </w:p>
    <w:p>
      <w:pPr>
        <w:ind w:right="0" w:firstLine="420"/>
        <w:jc w:val="center"/>
        <w:keepLines w:val="0"/>
        <w:keepNext w:val="0"/>
        <w:pageBreakBefore w:val="0"/>
        <w:spacing w:line="240" w:lineRule="auto"/>
        <w:widowControl/>
        <w:rPr>
          <w:rFonts w:hint="eastAsia" w:ascii="仿宋" w:hAnsi="仿宋" w:eastAsia="仿宋" w:cs="仿宋"/>
          <w:b/>
          <w:bCs/>
          <w:color w:val="auto"/>
          <w:sz w:val="21"/>
          <w:szCs w:val="21"/>
          <w:highlight w:val="none"/>
          <w:lang w:val="en-US" w:eastAsia="zh-CN" w:bidi="ar-SA"/>
        </w:rPr>
        <w:sectPr>
          <w:headerReference w:type="default" r:id="rId11"/>
          <w:footerReference w:type="default" r:id="rId21"/>
          <w:footnotePr/>
          <w:endnotePr/>
          <w:type w:val="nextPage"/>
          <w:pgSz w:w="11906" w:h="16838" w:orient="portrait"/>
          <w:pgMar w:top="1440" w:right="1080" w:bottom="1440" w:left="1080" w:header="851" w:footer="992" w:gutter="0"/>
          <w:cols w:num="1" w:sep="0" w:space="1701" w:equalWidth="1"/>
          <w:docGrid w:linePitch="360"/>
        </w:sectPr>
        <w:outlineLvl w:val="0"/>
      </w:pPr>
      <w:r/>
      <w:bookmarkStart w:id="8" w:name="_Toc9429"/>
      <w:r/>
      <w:bookmarkStart w:id="9" w:name="_Toc14205"/>
      <w:r/>
      <w:r/>
    </w:p>
    <w:p>
      <w:pPr>
        <w:ind w:firstLine="420"/>
        <w:jc w:val="center"/>
        <w:spacing w:line="360" w:lineRule="auto"/>
        <w:widowControl/>
        <w:rPr>
          <w:rFonts w:hint="eastAsia" w:ascii="仿宋" w:hAnsi="仿宋" w:eastAsia="仿宋" w:cs="仿宋"/>
          <w:b/>
          <w:bCs/>
          <w:color w:val="auto"/>
          <w:sz w:val="30"/>
          <w:szCs w:val="44"/>
          <w:highlight w:val="none"/>
          <w:lang w:val="en-US" w:eastAsia="zh-CN" w:bidi="ar-SA"/>
        </w:rPr>
        <w:outlineLvl w:val="0"/>
      </w:pPr>
      <w:r>
        <w:rPr>
          <w:rFonts w:hint="eastAsia" w:ascii="仿宋" w:hAnsi="仿宋" w:eastAsia="仿宋" w:cs="仿宋"/>
          <w:b/>
          <w:bCs/>
          <w:color w:val="auto"/>
          <w:sz w:val="30"/>
          <w:szCs w:val="44"/>
          <w:highlight w:val="none"/>
          <w:lang w:val="en-US" w:eastAsia="zh-CN" w:bidi="ar-SA"/>
        </w:rPr>
        <w:t xml:space="preserve">第四章  评标标准</w:t>
      </w:r>
      <w:bookmarkEnd w:id="8"/>
      <w:r/>
      <w:bookmarkEnd w:id="9"/>
      <w:r/>
      <w:r/>
    </w:p>
    <w:tbl>
      <w:tblPr>
        <w:tblStyle w:val="1189"/>
        <w:tblW w:w="102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1"/>
        <w:gridCol w:w="1343"/>
        <w:gridCol w:w="7838"/>
      </w:tblGrid>
      <w:tr>
        <w:trPr>
          <w:jc w:val="center"/>
          <w:trHeight w:val="20"/>
        </w:trPr>
        <w:tc>
          <w:tcPr>
            <w:gridSpan w:val="2"/>
            <w:tcBorders>
              <w:top w:val="single" w:color="000000" w:sz="4" w:space="0"/>
              <w:left w:val="single" w:color="000000" w:sz="4" w:space="0"/>
              <w:bottom w:val="single" w:color="000000" w:sz="4" w:space="0"/>
              <w:right w:val="single" w:color="000000" w:sz="4" w:space="0"/>
            </w:tcBorders>
            <w:tcW w:w="2454" w:type="dxa"/>
            <w:vAlign w:val="center"/>
            <w:textDirection w:val="lrTb"/>
            <w:noWrap w:val="false"/>
          </w:tcPr>
          <w:p>
            <w:pPr>
              <w:jc w:val="center"/>
              <w:keepLines w:val="0"/>
              <w:keepNext w:val="0"/>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jc w:val="center"/>
              <w:keepLines w:val="0"/>
              <w:keepNext w:val="0"/>
              <w:pageBreakBefore w:val="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评审因素细化和量化</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val="false"/>
          </w:tcPr>
          <w:p>
            <w:pPr>
              <w:jc w:val="center"/>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价格部分（30分）</w:t>
            </w:r>
            <w:r/>
          </w:p>
        </w:tc>
        <w:tc>
          <w:tcPr>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p>
            <w:pPr>
              <w:jc w:val="center"/>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（30分）</w:t>
            </w:r>
            <w:r/>
          </w:p>
        </w:tc>
        <w:tc>
          <w:tcPr>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pStyle w:val="1352"/>
              <w:ind w:left="0" w:right="0"/>
              <w:jc w:val="both"/>
              <w:keepLines w:val="0"/>
              <w:keepNext w:val="0"/>
              <w:pageBreakBefore w:val="0"/>
              <w:spacing w:before="0" w:after="0" w:line="312"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采用低价优先法计算，即满足招标文件要求且投标价格最低的投标报价为评标基准价，其价格分为满分。其他投标人的价格分统一按照下列公式计算：投标报价得分=(评标基准价/投标报价)×30</w:t>
            </w:r>
            <w:r>
              <w:rPr>
                <w:rFonts w:hint="eastAsia" w:ascii="仿宋" w:hAnsi="仿宋" w:eastAsia="仿宋" w:cs="仿宋"/>
                <w:color w:val="auto"/>
                <w:spacing w:val="0"/>
                <w:sz w:val="24"/>
                <w:szCs w:val="24"/>
                <w:highlight w:val="none"/>
                <w:lang w:val="en-US" w:eastAsia="zh-CN"/>
              </w:rPr>
              <w:t xml:space="preserve">.</w:t>
            </w:r>
            <w:r/>
          </w:p>
          <w:p>
            <w:pPr>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投标人所投产品全部为</w:t>
            </w:r>
            <w:r>
              <w:rPr>
                <w:rFonts w:hint="eastAsia" w:ascii="仿宋" w:hAnsi="仿宋" w:eastAsia="仿宋" w:cs="仿宋"/>
                <w:color w:val="auto"/>
                <w:sz w:val="24"/>
                <w:szCs w:val="24"/>
                <w:highlight w:val="none"/>
                <w:lang w:val="en-US" w:eastAsia="zh-CN"/>
              </w:rPr>
              <w:t xml:space="preserve">中</w:t>
            </w:r>
            <w:r>
              <w:rPr>
                <w:rFonts w:hint="eastAsia" w:ascii="仿宋" w:hAnsi="仿宋" w:eastAsia="仿宋" w:cs="仿宋"/>
                <w:color w:val="auto"/>
                <w:sz w:val="24"/>
                <w:szCs w:val="24"/>
                <w:highlight w:val="none"/>
              </w:rPr>
              <w:t xml:space="preserve">小微企业制造或投标人及所投产品全部为监狱企业、享受政府采购支持政策的残疾人福利性单位的（以投标人提供的《分项价格表》、《中小企业声明函》、监狱企业证明文件和《残疾人福利性单位声明函》等相关材料为准），给予10%的价格扣除，用扣除后的价格参加评审。该投标人的评审价格=《开标一览表》中的“总价”*（100%-10%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pacing w:val="0"/>
                <w:sz w:val="24"/>
                <w:szCs w:val="24"/>
                <w:highlight w:val="none"/>
              </w:rPr>
              <w:t xml:space="preserve">得分四舍五入保留小数点后2位。</w:t>
            </w:r>
            <w:r/>
          </w:p>
        </w:tc>
      </w:tr>
      <w:tr>
        <w:trPr>
          <w:jc w:val="center"/>
          <w:trHeight w:val="20"/>
        </w:trPr>
        <w:tc>
          <w:tcPr>
            <w:tcBorders>
              <w:top w:val="single" w:color="000000" w:sz="4" w:space="0"/>
              <w:left w:val="single" w:color="000000" w:sz="4" w:space="0"/>
              <w:right w:val="single" w:color="000000" w:sz="4" w:space="0"/>
            </w:tcBorders>
            <w:tcW w:w="1111" w:type="dxa"/>
            <w:vAlign w:val="center"/>
            <w:vMerge w:val="restart"/>
            <w:textDirection w:val="lrTb"/>
            <w:noWrap w:val="false"/>
          </w:tcPr>
          <w:p>
            <w:pPr>
              <w:jc w:val="center"/>
              <w:keepLines w:val="0"/>
              <w:keepNext w:val="0"/>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商务部分（8分）</w:t>
            </w:r>
            <w:r/>
          </w:p>
        </w:tc>
        <w:tc>
          <w:tcPr>
            <w:shd w:val="clear" w:color="auto" w:fill="auto"/>
            <w:tcBorders>
              <w:top w:val="single" w:color="000000" w:sz="4" w:space="0"/>
              <w:left w:val="single" w:color="000000" w:sz="4" w:space="0"/>
              <w:bottom w:val="single" w:color="auto" w:sz="4" w:space="0"/>
              <w:right w:val="single" w:color="000000" w:sz="4" w:space="0"/>
            </w:tcBorders>
            <w:tcW w:w="1343" w:type="dxa"/>
            <w:vAlign w:val="center"/>
            <w:textDirection w:val="lrTb"/>
            <w:noWrap w:val="false"/>
          </w:tcPr>
          <w:p>
            <w:pPr>
              <w:jc w:val="center"/>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业绩</w:t>
            </w:r>
            <w:r/>
          </w:p>
          <w:p>
            <w:pPr>
              <w:jc w:val="center"/>
              <w:keepLines w:val="0"/>
              <w:keepNext w:val="0"/>
              <w:pageBreakBefore w:val="0"/>
              <w:spacing w:line="312"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投标文件中提供投标人合同签订日期在202</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月1日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含）</w:t>
            </w:r>
            <w:r>
              <w:rPr>
                <w:rFonts w:hint="eastAsia" w:ascii="仿宋" w:hAnsi="仿宋" w:eastAsia="仿宋" w:cs="仿宋"/>
                <w:color w:val="auto"/>
                <w:sz w:val="24"/>
                <w:szCs w:val="24"/>
                <w:highlight w:val="none"/>
              </w:rPr>
              <w:t xml:space="preserve">以</w:t>
            </w:r>
            <w:r>
              <w:rPr>
                <w:rFonts w:hint="eastAsia" w:ascii="仿宋" w:hAnsi="仿宋" w:eastAsia="仿宋" w:cs="仿宋"/>
                <w:color w:val="auto"/>
                <w:sz w:val="24"/>
                <w:szCs w:val="24"/>
                <w:highlight w:val="none"/>
                <w:lang w:val="en-US" w:eastAsia="zh-CN"/>
              </w:rPr>
              <w:t xml:space="preserve">来</w:t>
            </w:r>
            <w:r>
              <w:rPr>
                <w:rFonts w:hint="eastAsia" w:ascii="仿宋" w:hAnsi="仿宋" w:eastAsia="仿宋" w:cs="仿宋"/>
                <w:color w:val="auto"/>
                <w:sz w:val="24"/>
                <w:szCs w:val="24"/>
                <w:highlight w:val="none"/>
              </w:rPr>
              <w:t xml:space="preserve">，与本项目类似的</w:t>
            </w:r>
            <w:r>
              <w:rPr>
                <w:rFonts w:hint="eastAsia" w:ascii="仿宋" w:hAnsi="仿宋" w:eastAsia="仿宋" w:cs="仿宋"/>
                <w:color w:val="auto"/>
                <w:sz w:val="24"/>
                <w:szCs w:val="24"/>
                <w:highlight w:val="none"/>
                <w:lang w:val="en-US" w:eastAsia="zh-CN"/>
              </w:rPr>
              <w:t xml:space="preserve">业绩，</w:t>
            </w:r>
            <w:r>
              <w:rPr>
                <w:rFonts w:hint="eastAsia" w:ascii="仿宋" w:hAnsi="仿宋" w:eastAsia="仿宋" w:cs="仿宋"/>
                <w:color w:val="auto"/>
                <w:sz w:val="24"/>
                <w:szCs w:val="24"/>
                <w:highlight w:val="none"/>
              </w:rPr>
              <w:t xml:space="preserve">每份得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分，本项最高得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p>
            <w:pPr>
              <w:keepLines w:val="0"/>
              <w:keepNext w:val="0"/>
              <w:pageBreakBefore w:val="0"/>
              <w:spacing w:line="312"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 xml:space="preserve">注：</w:t>
            </w:r>
            <w:r>
              <w:rPr>
                <w:rFonts w:hint="eastAsia" w:ascii="仿宋" w:hAnsi="仿宋" w:eastAsia="仿宋" w:cs="仿宋"/>
                <w:b/>
                <w:bCs/>
                <w:color w:val="auto"/>
                <w:sz w:val="24"/>
                <w:szCs w:val="24"/>
                <w:highlight w:val="none"/>
              </w:rPr>
              <w:t xml:space="preserve">须</w:t>
            </w:r>
            <w:r>
              <w:rPr>
                <w:rFonts w:hint="eastAsia" w:ascii="仿宋" w:hAnsi="仿宋" w:eastAsia="仿宋" w:cs="仿宋"/>
                <w:b/>
                <w:bCs/>
                <w:color w:val="auto"/>
                <w:sz w:val="24"/>
                <w:szCs w:val="24"/>
                <w:highlight w:val="none"/>
                <w:lang w:val="en-US" w:eastAsia="zh-CN"/>
              </w:rPr>
              <w:t xml:space="preserve">同时提供</w:t>
            </w:r>
            <w:r>
              <w:rPr>
                <w:rFonts w:hint="eastAsia" w:ascii="仿宋" w:hAnsi="仿宋" w:eastAsia="仿宋" w:cs="仿宋"/>
                <w:b/>
                <w:bCs/>
                <w:color w:val="auto"/>
                <w:sz w:val="24"/>
                <w:szCs w:val="24"/>
                <w:highlight w:val="none"/>
              </w:rPr>
              <w:t xml:space="preserve">业绩合同、中标（成交）通知书，</w:t>
            </w:r>
            <w:r>
              <w:rPr>
                <w:rFonts w:hint="eastAsia" w:ascii="仿宋" w:hAnsi="仿宋" w:eastAsia="仿宋" w:cs="仿宋"/>
                <w:b/>
                <w:bCs/>
                <w:color w:val="auto"/>
                <w:sz w:val="24"/>
                <w:szCs w:val="24"/>
                <w:highlight w:val="none"/>
                <w:lang w:val="en-US" w:eastAsia="zh-CN"/>
              </w:rPr>
              <w:t xml:space="preserve">且</w:t>
            </w:r>
            <w:r>
              <w:rPr>
                <w:rFonts w:hint="eastAsia" w:ascii="仿宋" w:hAnsi="仿宋" w:eastAsia="仿宋" w:cs="仿宋"/>
                <w:b/>
                <w:bCs/>
                <w:color w:val="auto"/>
                <w:sz w:val="24"/>
                <w:szCs w:val="24"/>
                <w:highlight w:val="none"/>
              </w:rPr>
              <w:t xml:space="preserve">附网站公示的中标（成交）公告网页</w:t>
            </w:r>
            <w:r>
              <w:rPr>
                <w:rFonts w:hint="eastAsia" w:ascii="仿宋" w:hAnsi="仿宋" w:eastAsia="仿宋" w:cs="仿宋"/>
                <w:b/>
                <w:bCs/>
                <w:color w:val="auto"/>
                <w:sz w:val="24"/>
                <w:szCs w:val="24"/>
                <w:highlight w:val="none"/>
                <w:lang w:val="en-US" w:eastAsia="zh-CN"/>
              </w:rPr>
              <w:t xml:space="preserve">截图</w:t>
            </w:r>
            <w:r>
              <w:rPr>
                <w:rFonts w:hint="eastAsia" w:ascii="仿宋" w:hAnsi="仿宋" w:eastAsia="仿宋" w:cs="仿宋"/>
                <w:b/>
                <w:bCs/>
                <w:color w:val="auto"/>
                <w:sz w:val="24"/>
                <w:szCs w:val="24"/>
                <w:highlight w:val="none"/>
              </w:rPr>
              <w:t xml:space="preserve">(须体现网址链接)，投标文件中</w:t>
            </w:r>
            <w:r>
              <w:rPr>
                <w:rFonts w:hint="eastAsia" w:ascii="仿宋" w:hAnsi="仿宋" w:eastAsia="仿宋" w:cs="仿宋"/>
                <w:b/>
                <w:bCs/>
                <w:color w:val="auto"/>
                <w:sz w:val="24"/>
                <w:szCs w:val="24"/>
                <w:highlight w:val="none"/>
                <w:lang w:val="en-US" w:eastAsia="zh-CN"/>
              </w:rPr>
              <w:t xml:space="preserve">提供业绩证明材料扫描</w:t>
            </w:r>
            <w:r>
              <w:rPr>
                <w:rFonts w:hint="eastAsia" w:ascii="仿宋" w:hAnsi="仿宋" w:eastAsia="仿宋" w:cs="仿宋"/>
                <w:b/>
                <w:bCs/>
                <w:color w:val="auto"/>
                <w:sz w:val="24"/>
                <w:szCs w:val="24"/>
                <w:highlight w:val="none"/>
              </w:rPr>
              <w:t xml:space="preserve">件加盖</w:t>
            </w:r>
            <w:r>
              <w:rPr>
                <w:rFonts w:hint="eastAsia" w:ascii="仿宋" w:hAnsi="仿宋" w:eastAsia="仿宋" w:cs="仿宋"/>
                <w:b/>
                <w:bCs/>
                <w:color w:val="auto"/>
                <w:sz w:val="24"/>
                <w:szCs w:val="24"/>
                <w:highlight w:val="none"/>
                <w:lang w:val="en-US" w:eastAsia="zh-CN"/>
              </w:rPr>
              <w:t xml:space="preserve">电子签章</w:t>
            </w:r>
            <w:r>
              <w:rPr>
                <w:rFonts w:hint="eastAsia" w:ascii="仿宋" w:hAnsi="仿宋" w:eastAsia="仿宋" w:cs="仿宋"/>
                <w:b/>
                <w:bCs/>
                <w:color w:val="auto"/>
                <w:sz w:val="24"/>
                <w:szCs w:val="24"/>
                <w:highlight w:val="none"/>
              </w:rPr>
              <w:t xml:space="preserve">，否则不得分</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未提供不得分。</w:t>
            </w:r>
            <w:r/>
          </w:p>
        </w:tc>
      </w:tr>
      <w:tr>
        <w:trPr>
          <w:jc w:val="center"/>
          <w:trHeight w:val="20"/>
        </w:trPr>
        <w:tc>
          <w:tcPr>
            <w:tcBorders>
              <w:left w:val="single" w:color="000000" w:sz="4" w:space="0"/>
              <w:bottom w:val="single" w:color="auto" w:sz="4" w:space="0"/>
              <w:right w:val="single" w:color="000000" w:sz="4" w:space="0"/>
            </w:tcBorders>
            <w:tcW w:w="1111" w:type="dxa"/>
            <w:vAlign w:val="center"/>
            <w:vMerge w:val="continue"/>
            <w:textDirection w:val="lrTb"/>
            <w:noWrap w:val="false"/>
          </w:tcPr>
          <w:p>
            <w:pPr>
              <w:jc w:val="center"/>
              <w:keepLines w:val="0"/>
              <w:keepNext w:val="0"/>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shd w:val="clear" w:color="auto" w:fill="auto"/>
            <w:tcBorders>
              <w:top w:val="single" w:color="000000" w:sz="4" w:space="0"/>
              <w:left w:val="single" w:color="000000" w:sz="4" w:space="0"/>
              <w:bottom w:val="single" w:color="auto" w:sz="4" w:space="0"/>
              <w:right w:val="single" w:color="000000" w:sz="4" w:space="0"/>
            </w:tcBorders>
            <w:tcW w:w="1343" w:type="dxa"/>
            <w:vAlign w:val="center"/>
            <w:textDirection w:val="lrTb"/>
            <w:noWrap w:val="false"/>
          </w:tcPr>
          <w:p>
            <w:pPr>
              <w:jc w:val="center"/>
              <w:keepLines w:val="0"/>
              <w:keepNext w:val="0"/>
              <w:pageBreakBefore w:val="0"/>
              <w:spacing w:line="312"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免费</w:t>
            </w:r>
            <w:r/>
          </w:p>
          <w:p>
            <w:pPr>
              <w:jc w:val="center"/>
              <w:keepLines w:val="0"/>
              <w:keepNext w:val="0"/>
              <w:pageBreakBefore w:val="0"/>
              <w:spacing w:line="312"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质保期</w:t>
            </w:r>
            <w:r/>
          </w:p>
          <w:p>
            <w:pPr>
              <w:jc w:val="center"/>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分）   </w:t>
            </w:r>
            <w:r/>
          </w:p>
        </w:tc>
        <w:tc>
          <w:tcPr>
            <w:shd w:val="clear" w:color="auto" w:fill="auto"/>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numPr>
                <w:ilvl w:val="0"/>
                <w:numId w:val="0"/>
              </w:numPr>
              <w:keepLines w:val="0"/>
              <w:keepNext w:val="0"/>
              <w:pageBreakBefore w:val="0"/>
              <w:spacing w:line="312"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投标人所投产品</w:t>
            </w:r>
            <w:r>
              <w:rPr>
                <w:rFonts w:hint="eastAsia" w:ascii="仿宋" w:hAnsi="仿宋" w:eastAsia="仿宋" w:cs="仿宋"/>
                <w:color w:val="auto"/>
                <w:sz w:val="24"/>
                <w:szCs w:val="24"/>
                <w:highlight w:val="none"/>
                <w:lang w:val="en-US" w:eastAsia="zh-CN"/>
              </w:rPr>
              <w:t xml:space="preserve">原厂免费</w:t>
            </w:r>
            <w:r>
              <w:rPr>
                <w:rFonts w:hint="eastAsia" w:ascii="仿宋" w:hAnsi="仿宋" w:eastAsia="仿宋" w:cs="仿宋"/>
                <w:color w:val="auto"/>
                <w:sz w:val="24"/>
                <w:szCs w:val="24"/>
                <w:highlight w:val="none"/>
              </w:rPr>
              <w:t xml:space="preserve">质保期响应招标文件最低要求</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年的基础上，</w:t>
            </w:r>
            <w:r>
              <w:rPr>
                <w:rFonts w:hint="eastAsia" w:ascii="仿宋" w:hAnsi="仿宋" w:eastAsia="仿宋" w:cs="仿宋"/>
                <w:color w:val="auto"/>
                <w:sz w:val="24"/>
                <w:szCs w:val="24"/>
                <w:highlight w:val="none"/>
                <w:lang w:val="en-US" w:eastAsia="zh-CN"/>
              </w:rPr>
              <w:t xml:space="preserve">原厂免费</w:t>
            </w:r>
            <w:r>
              <w:rPr>
                <w:rFonts w:hint="eastAsia" w:ascii="仿宋" w:hAnsi="仿宋" w:eastAsia="仿宋" w:cs="仿宋"/>
                <w:color w:val="auto"/>
                <w:sz w:val="24"/>
                <w:szCs w:val="24"/>
                <w:highlight w:val="none"/>
              </w:rPr>
              <w:t xml:space="preserve">质保期每增加一年加</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分（不足1年不加分），最高得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分。未提供不得分。</w:t>
            </w:r>
            <w:r/>
          </w:p>
          <w:p>
            <w:pPr>
              <w:keepLines w:val="0"/>
              <w:keepNext w:val="0"/>
              <w:pageBreakBefore w:val="0"/>
              <w:spacing w:line="312"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注：投标文件中提供加盖投标人公章的</w:t>
            </w:r>
            <w:r>
              <w:rPr>
                <w:rFonts w:hint="eastAsia" w:ascii="仿宋" w:hAnsi="仿宋" w:eastAsia="仿宋" w:cs="仿宋"/>
                <w:color w:val="auto"/>
                <w:sz w:val="24"/>
                <w:szCs w:val="24"/>
                <w:highlight w:val="none"/>
                <w:lang w:val="en-US" w:eastAsia="zh-CN"/>
              </w:rPr>
              <w:t xml:space="preserve">原厂</w:t>
            </w:r>
            <w:r>
              <w:rPr>
                <w:rFonts w:hint="eastAsia" w:ascii="仿宋" w:hAnsi="仿宋" w:eastAsia="仿宋" w:cs="仿宋"/>
                <w:color w:val="auto"/>
                <w:sz w:val="24"/>
                <w:szCs w:val="24"/>
                <w:highlight w:val="none"/>
              </w:rPr>
              <w:t xml:space="preserve">质保期承诺书，否则不得分。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格式自拟）</w:t>
            </w:r>
            <w:r/>
          </w:p>
          <w:p>
            <w:pPr>
              <w:keepLines w:val="0"/>
              <w:keepNext w:val="0"/>
              <w:pageBreakBefore w:val="0"/>
              <w:spacing w:line="312"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备注：签订合同时提供直线加速器原厂出具的加盖公章的质保承诺函原件，格式自拟。</w:t>
            </w:r>
            <w:r/>
          </w:p>
        </w:tc>
      </w:tr>
      <w:tr>
        <w:trPr>
          <w:jc w:val="center"/>
          <w:trHeight w:val="20"/>
        </w:trPr>
        <w:tc>
          <w:tcPr>
            <w:tcBorders>
              <w:top w:val="single" w:color="000000" w:sz="4" w:space="0"/>
              <w:left w:val="single" w:color="000000" w:sz="4" w:space="0"/>
              <w:right w:val="single" w:color="000000" w:sz="4" w:space="0"/>
            </w:tcBorders>
            <w:tcW w:w="1111" w:type="dxa"/>
            <w:vAlign w:val="center"/>
            <w:vMerge w:val="restart"/>
            <w:textDirection w:val="lrTb"/>
            <w:noWrap w:val="false"/>
          </w:tcPr>
          <w:p>
            <w:pPr>
              <w:jc w:val="left"/>
              <w:keepLines w:val="0"/>
              <w:keepNext w:val="0"/>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技术部分（</w:t>
            </w:r>
            <w:r>
              <w:rPr>
                <w:rFonts w:hint="eastAsia" w:ascii="仿宋" w:hAnsi="仿宋" w:eastAsia="仿宋" w:cs="仿宋"/>
                <w:color w:val="auto"/>
                <w:sz w:val="24"/>
                <w:szCs w:val="24"/>
                <w:highlight w:val="none"/>
                <w:lang w:val="en-US" w:eastAsia="zh-CN"/>
              </w:rPr>
              <w:t xml:space="preserve">62</w:t>
            </w:r>
            <w:r>
              <w:rPr>
                <w:rFonts w:hint="eastAsia" w:ascii="仿宋" w:hAnsi="仿宋" w:eastAsia="仿宋" w:cs="仿宋"/>
                <w:color w:val="auto"/>
                <w:sz w:val="24"/>
                <w:szCs w:val="24"/>
                <w:highlight w:val="none"/>
              </w:rPr>
              <w:t xml:space="preserve">分）</w:t>
            </w:r>
            <w:r/>
          </w:p>
        </w:tc>
        <w:tc>
          <w:tcPr>
            <w:shd w:val="clear" w:color="auto" w:fill="auto"/>
            <w:tcBorders>
              <w:top w:val="single" w:color="000000" w:sz="4" w:space="0"/>
              <w:left w:val="single" w:color="000000" w:sz="4" w:space="0"/>
              <w:bottom w:val="single" w:color="auto" w:sz="4" w:space="0"/>
              <w:right w:val="single" w:color="000000" w:sz="4" w:space="0"/>
            </w:tcBorders>
            <w:tcW w:w="1343"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技术参数（</w:t>
            </w:r>
            <w:r>
              <w:rPr>
                <w:rFonts w:hint="eastAsia" w:ascii="仿宋" w:hAnsi="仿宋" w:eastAsia="仿宋" w:cs="仿宋"/>
                <w:color w:val="auto"/>
                <w:sz w:val="24"/>
                <w:szCs w:val="24"/>
                <w:highlight w:val="none"/>
                <w:lang w:val="en-US" w:eastAsia="zh-CN"/>
              </w:rPr>
              <w:t xml:space="preserve">45</w:t>
            </w:r>
            <w:r>
              <w:rPr>
                <w:rFonts w:hint="eastAsia" w:ascii="仿宋" w:hAnsi="仿宋" w:eastAsia="仿宋" w:cs="仿宋"/>
                <w:color w:val="auto"/>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依据投标文件中偏离表、技术规格说明对招标文件《第</w:t>
            </w: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rPr>
              <w:t xml:space="preserve">章 采购需求》“技术参数”满足程度进行评价。</w:t>
            </w:r>
            <w:r/>
          </w:p>
          <w:p>
            <w:pPr>
              <w:ind w:firstLine="420"/>
              <w:keepLines w:val="0"/>
              <w:keepNext w:val="0"/>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全部满足要求得</w:t>
            </w:r>
            <w:r>
              <w:rPr>
                <w:rFonts w:hint="eastAsia" w:ascii="仿宋" w:hAnsi="仿宋" w:eastAsia="仿宋" w:cs="仿宋"/>
                <w:color w:val="auto"/>
                <w:sz w:val="24"/>
                <w:szCs w:val="24"/>
                <w:highlight w:val="none"/>
                <w:lang w:val="en-US" w:eastAsia="zh-CN"/>
              </w:rPr>
              <w:t xml:space="preserve">45</w:t>
            </w:r>
            <w:r>
              <w:rPr>
                <w:rFonts w:hint="eastAsia" w:ascii="仿宋" w:hAnsi="仿宋" w:eastAsia="仿宋" w:cs="仿宋"/>
                <w:color w:val="auto"/>
                <w:sz w:val="24"/>
                <w:szCs w:val="24"/>
                <w:highlight w:val="none"/>
              </w:rPr>
              <w:t xml:space="preserve">分，</w:t>
            </w:r>
            <w:r>
              <w:rPr>
                <w:rFonts w:hint="eastAsia" w:ascii="仿宋" w:hAnsi="仿宋" w:eastAsia="仿宋" w:cs="仿宋"/>
                <w:b w:val="0"/>
                <w:bCs/>
                <w:color w:val="auto"/>
                <w:sz w:val="24"/>
                <w:szCs w:val="24"/>
                <w:highlight w:val="none"/>
                <w:lang w:eastAsia="zh-CN"/>
              </w:rPr>
              <w:t xml:space="preserve">加“★”的</w:t>
            </w:r>
            <w:r>
              <w:rPr>
                <w:rFonts w:hint="eastAsia" w:ascii="仿宋" w:hAnsi="仿宋" w:eastAsia="仿宋" w:cs="仿宋"/>
                <w:b w:val="0"/>
                <w:bCs/>
                <w:color w:val="auto"/>
                <w:sz w:val="24"/>
                <w:szCs w:val="24"/>
                <w:highlight w:val="none"/>
                <w:lang w:val="en-US" w:eastAsia="zh-CN"/>
              </w:rPr>
              <w:t xml:space="preserve">指标为实质性响应指标，实质性响应指标不满足或负偏离按无效投标文件处理；</w:t>
            </w:r>
            <w:r>
              <w:rPr>
                <w:rFonts w:hint="eastAsia" w:ascii="仿宋" w:hAnsi="仿宋" w:eastAsia="仿宋" w:cs="仿宋"/>
                <w:b w:val="0"/>
                <w:bCs/>
                <w:color w:val="auto"/>
                <w:sz w:val="24"/>
                <w:szCs w:val="24"/>
                <w:highlight w:val="none"/>
                <w:lang w:eastAsia="zh-CN"/>
              </w:rPr>
              <w:t xml:space="preserve">加“▲”的指标为重要响应指标，</w:t>
            </w:r>
            <w:r>
              <w:rPr>
                <w:rFonts w:hint="eastAsia" w:ascii="仿宋" w:hAnsi="仿宋" w:eastAsia="仿宋" w:cs="仿宋"/>
                <w:color w:val="auto"/>
                <w:sz w:val="24"/>
                <w:szCs w:val="24"/>
                <w:highlight w:val="none"/>
              </w:rPr>
              <w:t xml:space="preserve">不满足或负偏离每项扣</w:t>
            </w:r>
            <w:r>
              <w:rPr>
                <w:rFonts w:hint="eastAsia" w:ascii="仿宋" w:hAnsi="仿宋" w:eastAsia="仿宋" w:cs="仿宋"/>
                <w:color w:val="auto"/>
                <w:sz w:val="24"/>
                <w:szCs w:val="24"/>
                <w:highlight w:val="none"/>
                <w:lang w:val="en-US" w:eastAsia="zh-CN"/>
              </w:rPr>
              <w:t xml:space="preserve">2.5</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val="0"/>
                <w:bCs/>
                <w:color w:val="auto"/>
                <w:sz w:val="24"/>
                <w:szCs w:val="24"/>
                <w:highlight w:val="none"/>
                <w:lang w:eastAsia="zh-CN"/>
              </w:rPr>
              <w:t xml:space="preserve">其他为一般响应指标，</w:t>
            </w:r>
            <w:r>
              <w:rPr>
                <w:rFonts w:hint="eastAsia" w:ascii="仿宋" w:hAnsi="仿宋" w:eastAsia="仿宋" w:cs="仿宋"/>
                <w:color w:val="auto"/>
                <w:sz w:val="24"/>
                <w:szCs w:val="24"/>
                <w:highlight w:val="none"/>
                <w:lang w:val="en-US" w:eastAsia="zh-CN"/>
              </w:rPr>
              <w:t xml:space="preserve">一般</w:t>
            </w:r>
            <w:r>
              <w:rPr>
                <w:rFonts w:hint="eastAsia" w:ascii="仿宋" w:hAnsi="仿宋" w:eastAsia="仿宋" w:cs="仿宋"/>
                <w:color w:val="auto"/>
                <w:sz w:val="24"/>
                <w:szCs w:val="24"/>
                <w:highlight w:val="none"/>
              </w:rPr>
              <w:t xml:space="preserve">响应指标不满足或负偏离每项扣</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分，扣完为止；本项最高得</w:t>
            </w:r>
            <w:r>
              <w:rPr>
                <w:rFonts w:hint="eastAsia" w:ascii="仿宋" w:hAnsi="仿宋" w:eastAsia="仿宋" w:cs="仿宋"/>
                <w:color w:val="auto"/>
                <w:sz w:val="24"/>
                <w:szCs w:val="24"/>
                <w:highlight w:val="none"/>
                <w:lang w:val="en-US" w:eastAsia="zh-CN"/>
              </w:rPr>
              <w:t xml:space="preserve">45</w:t>
            </w:r>
            <w:r>
              <w:rPr>
                <w:rFonts w:hint="eastAsia" w:ascii="仿宋" w:hAnsi="仿宋" w:eastAsia="仿宋" w:cs="仿宋"/>
                <w:color w:val="auto"/>
                <w:sz w:val="24"/>
                <w:szCs w:val="24"/>
                <w:highlight w:val="none"/>
              </w:rPr>
              <w:t xml:space="preserve">分，最低得0分。</w:t>
            </w:r>
            <w:r/>
          </w:p>
        </w:tc>
      </w:tr>
      <w:tr>
        <w:trPr>
          <w:jc w:val="center"/>
          <w:trHeight w:val="380"/>
        </w:trPr>
        <w:tc>
          <w:tcPr>
            <w:tcBorders>
              <w:left w:val="single" w:color="000000" w:sz="4" w:space="0"/>
              <w:right w:val="single" w:color="000000" w:sz="4" w:space="0"/>
            </w:tcBorders>
            <w:tcW w:w="1111" w:type="dxa"/>
            <w:vAlign w:val="center"/>
            <w:vMerge w:val="continue"/>
            <w:textDirection w:val="lrTb"/>
            <w:noWrap w:val="false"/>
          </w:tcPr>
          <w:p>
            <w:pPr>
              <w:jc w:val="center"/>
              <w:keepLines w:val="0"/>
              <w:keepNext w:val="0"/>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right w:val="single" w:color="000000" w:sz="4" w:space="0"/>
            </w:tcBorders>
            <w:tcW w:w="1343" w:type="dxa"/>
            <w:vAlign w:val="center"/>
            <w:textDirection w:val="lrTb"/>
            <w:noWrap w:val="false"/>
          </w:tcPr>
          <w:p>
            <w:pPr>
              <w:jc w:val="center"/>
              <w:keepLines w:val="0"/>
              <w:keepNext w:val="0"/>
              <w:pageBreakBefore w:val="0"/>
              <w:spacing w:line="312"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实施方案（</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keepLines w:val="0"/>
              <w:keepNext w:val="0"/>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根据投标人投标文件中提供的</w:t>
            </w:r>
            <w:r>
              <w:rPr>
                <w:rFonts w:hint="eastAsia" w:ascii="仿宋" w:hAnsi="仿宋" w:eastAsia="仿宋" w:cs="仿宋"/>
                <w:color w:val="auto"/>
                <w:sz w:val="24"/>
                <w:szCs w:val="24"/>
                <w:highlight w:val="none"/>
              </w:rPr>
              <w:t xml:space="preserve">项目实施方案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内容包含但不限于质量保障措施、</w:t>
            </w:r>
            <w:r>
              <w:rPr>
                <w:rFonts w:hint="eastAsia" w:ascii="仿宋" w:hAnsi="仿宋" w:eastAsia="仿宋" w:cs="仿宋"/>
                <w:color w:val="auto"/>
                <w:sz w:val="24"/>
                <w:szCs w:val="24"/>
                <w:highlight w:val="none"/>
                <w:lang w:val="zh-CN" w:eastAsia="zh-CN"/>
              </w:rPr>
              <w:t xml:space="preserve">供货进度保证措施</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val="zh-CN" w:eastAsia="zh-CN"/>
              </w:rPr>
              <w:t xml:space="preserve">安全管理</w:t>
            </w:r>
            <w:r>
              <w:rPr>
                <w:rFonts w:hint="eastAsia" w:ascii="仿宋" w:hAnsi="仿宋" w:eastAsia="仿宋" w:cs="仿宋"/>
                <w:color w:val="auto"/>
                <w:sz w:val="24"/>
                <w:szCs w:val="24"/>
                <w:highlight w:val="none"/>
                <w:lang w:val="en-US" w:eastAsia="zh-CN"/>
              </w:rPr>
              <w:t xml:space="preserve">保障</w:t>
            </w:r>
            <w:r>
              <w:rPr>
                <w:rFonts w:hint="eastAsia" w:ascii="仿宋" w:hAnsi="仿宋" w:eastAsia="仿宋" w:cs="仿宋"/>
                <w:color w:val="auto"/>
                <w:sz w:val="24"/>
                <w:szCs w:val="24"/>
                <w:highlight w:val="none"/>
                <w:lang w:val="zh-CN" w:eastAsia="zh-CN"/>
              </w:rPr>
              <w:t xml:space="preserve">措施</w:t>
            </w:r>
            <w:r>
              <w:rPr>
                <w:rFonts w:hint="eastAsia" w:ascii="仿宋" w:hAnsi="仿宋" w:eastAsia="仿宋" w:cs="仿宋"/>
                <w:color w:val="auto"/>
                <w:sz w:val="24"/>
                <w:szCs w:val="24"/>
                <w:highlight w:val="none"/>
                <w:lang w:val="en-US" w:eastAsia="zh-CN"/>
              </w:rPr>
              <w:t xml:space="preserve">、安装调试</w:t>
            </w:r>
            <w:r>
              <w:rPr>
                <w:rFonts w:hint="eastAsia" w:ascii="仿宋" w:hAnsi="仿宋" w:eastAsia="仿宋" w:cs="仿宋"/>
                <w:color w:val="auto"/>
                <w:sz w:val="24"/>
                <w:szCs w:val="24"/>
                <w:highlight w:val="none"/>
                <w:lang w:val="zh-CN" w:eastAsia="zh-CN"/>
              </w:rPr>
              <w:t xml:space="preserve">协调配合措施</w:t>
            </w:r>
            <w:r>
              <w:rPr>
                <w:rFonts w:hint="eastAsia" w:ascii="仿宋" w:hAnsi="仿宋" w:eastAsia="仿宋" w:cs="仿宋"/>
                <w:color w:val="auto"/>
                <w:sz w:val="24"/>
                <w:szCs w:val="24"/>
                <w:highlight w:val="none"/>
                <w:lang w:val="en-US" w:eastAsia="zh-CN"/>
              </w:rPr>
              <w:t xml:space="preserve">等，对内容的全面性、针对性、可行性进行评价。</w:t>
            </w:r>
            <w:r/>
          </w:p>
          <w:p>
            <w:pPr>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rPr>
              <w:t xml:space="preserve">全面具体详实</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针对性强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符合实际切实可行</w:t>
            </w:r>
            <w:r>
              <w:rPr>
                <w:rFonts w:hint="eastAsia" w:ascii="仿宋" w:hAnsi="仿宋" w:eastAsia="仿宋" w:cs="仿宋"/>
                <w:color w:val="auto"/>
                <w:sz w:val="24"/>
                <w:szCs w:val="24"/>
                <w:highlight w:val="none"/>
                <w:lang w:val="en-US" w:eastAsia="zh-CN"/>
              </w:rPr>
              <w:t xml:space="preserve">得3分</w:t>
            </w:r>
            <w:r>
              <w:rPr>
                <w:rFonts w:hint="eastAsia" w:ascii="仿宋" w:hAnsi="仿宋" w:eastAsia="仿宋" w:cs="仿宋"/>
                <w:color w:val="auto"/>
                <w:sz w:val="24"/>
                <w:szCs w:val="24"/>
                <w:highlight w:val="none"/>
              </w:rPr>
              <w:t xml:space="preserve">；</w:t>
            </w:r>
            <w:r/>
          </w:p>
          <w:p>
            <w:pPr>
              <w:keepLines w:val="0"/>
              <w:keepNext w:val="0"/>
              <w:pageBreakBefore w:val="0"/>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rPr>
              <w:t xml:space="preserve">较全面</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针对性较强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较切实可行</w:t>
            </w:r>
            <w:r>
              <w:rPr>
                <w:rFonts w:hint="eastAsia" w:ascii="仿宋" w:hAnsi="仿宋" w:eastAsia="仿宋" w:cs="仿宋"/>
                <w:color w:val="auto"/>
                <w:sz w:val="24"/>
                <w:szCs w:val="24"/>
                <w:highlight w:val="none"/>
                <w:lang w:val="en-US" w:eastAsia="zh-CN"/>
              </w:rPr>
              <w:t xml:space="preserve">得2分</w:t>
            </w:r>
            <w:r>
              <w:rPr>
                <w:rFonts w:hint="eastAsia" w:ascii="仿宋" w:hAnsi="仿宋" w:eastAsia="仿宋" w:cs="仿宋"/>
                <w:color w:val="auto"/>
                <w:sz w:val="24"/>
                <w:szCs w:val="24"/>
                <w:highlight w:val="none"/>
              </w:rPr>
              <w:t xml:space="preserve">；</w:t>
            </w:r>
            <w:r/>
          </w:p>
          <w:p>
            <w:pPr>
              <w:keepLines w:val="0"/>
              <w:keepNext w:val="0"/>
              <w:pageBreakBefore w:val="0"/>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rPr>
              <w:t xml:space="preserve">不太全面</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针对性不强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可行性欠缺</w:t>
            </w:r>
            <w:r>
              <w:rPr>
                <w:rFonts w:hint="eastAsia" w:ascii="仿宋" w:hAnsi="仿宋" w:eastAsia="仿宋" w:cs="仿宋"/>
                <w:color w:val="auto"/>
                <w:sz w:val="24"/>
                <w:szCs w:val="24"/>
                <w:highlight w:val="none"/>
                <w:lang w:val="en-US" w:eastAsia="zh-CN"/>
              </w:rPr>
              <w:t xml:space="preserve">得1分</w:t>
            </w:r>
            <w:r>
              <w:rPr>
                <w:rFonts w:hint="eastAsia" w:ascii="仿宋" w:hAnsi="仿宋" w:eastAsia="仿宋" w:cs="仿宋"/>
                <w:color w:val="auto"/>
                <w:sz w:val="24"/>
                <w:szCs w:val="24"/>
                <w:highlight w:val="none"/>
                <w:lang w:eastAsia="zh-CN"/>
              </w:rPr>
              <w:t xml:space="preserve">。</w:t>
            </w:r>
            <w:r/>
          </w:p>
          <w:p>
            <w:pPr>
              <w:keepLines w:val="0"/>
              <w:keepNext w:val="0"/>
              <w:pageBreakBefore w:val="0"/>
              <w:spacing w:line="312"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未提供不得分，最高得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分，最低得0分。</w:t>
            </w:r>
            <w:r/>
          </w:p>
        </w:tc>
      </w:tr>
      <w:tr>
        <w:trPr>
          <w:jc w:val="center"/>
          <w:trHeight w:val="1360"/>
        </w:trPr>
        <w:tc>
          <w:tcPr>
            <w:tcBorders>
              <w:left w:val="single" w:color="000000" w:sz="4" w:space="0"/>
              <w:right w:val="single" w:color="000000" w:sz="4" w:space="0"/>
            </w:tcBorders>
            <w:tcW w:w="1111" w:type="dxa"/>
            <w:vAlign w:val="center"/>
            <w:vMerge w:val="continue"/>
            <w:textDirection w:val="lrTb"/>
            <w:noWrap w:val="false"/>
          </w:tcPr>
          <w:p>
            <w:pPr>
              <w:jc w:val="center"/>
              <w:keepLines w:val="0"/>
              <w:keepNext w:val="0"/>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000000" w:sz="4" w:space="0"/>
              <w:left w:val="single" w:color="000000" w:sz="4" w:space="0"/>
              <w:right w:val="single" w:color="000000" w:sz="4" w:space="0"/>
            </w:tcBorders>
            <w:tcW w:w="1343" w:type="dxa"/>
            <w:vAlign w:val="center"/>
            <w:textDirection w:val="lrTb"/>
            <w:noWrap w:val="false"/>
          </w:tcPr>
          <w:p>
            <w:pPr>
              <w:jc w:val="center"/>
              <w:keepLines w:val="0"/>
              <w:keepNext w:val="0"/>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调试和应急维护方案（4分）</w:t>
            </w:r>
            <w:r/>
          </w:p>
        </w:tc>
        <w:tc>
          <w:tcPr>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keepLines w:val="0"/>
              <w:keepNext w:val="0"/>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根据投标人提供的</w:t>
            </w:r>
            <w:r>
              <w:rPr>
                <w:rFonts w:hint="eastAsia" w:ascii="仿宋" w:hAnsi="仿宋" w:eastAsia="仿宋" w:cs="仿宋"/>
                <w:color w:val="auto"/>
                <w:sz w:val="24"/>
                <w:szCs w:val="24"/>
                <w:highlight w:val="none"/>
                <w:lang w:eastAsia="en-US"/>
              </w:rPr>
              <w:t xml:space="preserve">调试和应急维护方案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包括但不限于</w:t>
            </w:r>
            <w:r>
              <w:rPr>
                <w:rFonts w:hint="eastAsia" w:ascii="仿宋" w:hAnsi="仿宋" w:eastAsia="仿宋" w:cs="仿宋"/>
                <w:color w:val="auto"/>
                <w:sz w:val="24"/>
                <w:szCs w:val="24"/>
                <w:highlight w:val="none"/>
              </w:rPr>
              <w:t xml:space="preserve">设备调试</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应急维护</w:t>
            </w: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应急保证措施、</w:t>
            </w:r>
            <w:r>
              <w:rPr>
                <w:rFonts w:hint="eastAsia" w:ascii="仿宋" w:hAnsi="仿宋" w:eastAsia="仿宋" w:cs="仿宋"/>
                <w:color w:val="auto"/>
                <w:sz w:val="24"/>
                <w:szCs w:val="24"/>
                <w:highlight w:val="none"/>
              </w:rPr>
              <w:t xml:space="preserve">验收计划</w:t>
            </w:r>
            <w:r>
              <w:rPr>
                <w:rFonts w:hint="eastAsia" w:ascii="仿宋" w:hAnsi="仿宋" w:eastAsia="仿宋" w:cs="仿宋"/>
                <w:color w:val="auto"/>
                <w:sz w:val="24"/>
                <w:szCs w:val="24"/>
                <w:highlight w:val="none"/>
                <w:lang w:val="en-US" w:eastAsia="zh-CN"/>
              </w:rPr>
              <w:t xml:space="preserve">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综合评审：</w:t>
            </w:r>
            <w:r/>
          </w:p>
          <w:p>
            <w:pPr>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rPr>
              <w:t xml:space="preserve">全面具体详实</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针对性强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符合实际切实可行</w:t>
            </w:r>
            <w:r>
              <w:rPr>
                <w:rFonts w:hint="eastAsia" w:ascii="仿宋" w:hAnsi="仿宋" w:eastAsia="仿宋" w:cs="仿宋"/>
                <w:color w:val="auto"/>
                <w:sz w:val="24"/>
                <w:szCs w:val="24"/>
                <w:highlight w:val="none"/>
                <w:lang w:val="en-US" w:eastAsia="zh-CN"/>
              </w:rPr>
              <w:t xml:space="preserve">得4分</w:t>
            </w:r>
            <w:r>
              <w:rPr>
                <w:rFonts w:hint="eastAsia" w:ascii="仿宋" w:hAnsi="仿宋" w:eastAsia="仿宋" w:cs="仿宋"/>
                <w:color w:val="auto"/>
                <w:sz w:val="24"/>
                <w:szCs w:val="24"/>
                <w:highlight w:val="none"/>
              </w:rPr>
              <w:t xml:space="preserve">；</w:t>
            </w:r>
            <w:r/>
          </w:p>
          <w:p>
            <w:pPr>
              <w:keepLines w:val="0"/>
              <w:keepNext w:val="0"/>
              <w:pageBreakBefore w:val="0"/>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rPr>
              <w:t xml:space="preserve">较全面</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针对性较强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较切实可行</w:t>
            </w:r>
            <w:r>
              <w:rPr>
                <w:rFonts w:hint="eastAsia" w:ascii="仿宋" w:hAnsi="仿宋" w:eastAsia="仿宋" w:cs="仿宋"/>
                <w:color w:val="auto"/>
                <w:sz w:val="24"/>
                <w:szCs w:val="24"/>
                <w:highlight w:val="none"/>
                <w:lang w:val="en-US" w:eastAsia="zh-CN"/>
              </w:rPr>
              <w:t xml:space="preserve">得3分</w:t>
            </w:r>
            <w:r>
              <w:rPr>
                <w:rFonts w:hint="eastAsia" w:ascii="仿宋" w:hAnsi="仿宋" w:eastAsia="仿宋" w:cs="仿宋"/>
                <w:color w:val="auto"/>
                <w:sz w:val="24"/>
                <w:szCs w:val="24"/>
                <w:highlight w:val="none"/>
              </w:rPr>
              <w:t xml:space="preserve">；</w:t>
            </w:r>
            <w:r/>
          </w:p>
          <w:p>
            <w:pPr>
              <w:keepLines w:val="0"/>
              <w:keepNext w:val="0"/>
              <w:pageBreakBefore w:val="0"/>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rPr>
              <w:t xml:space="preserve">不太全面</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针对性不强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可行性欠缺</w:t>
            </w:r>
            <w:r>
              <w:rPr>
                <w:rFonts w:hint="eastAsia" w:ascii="仿宋" w:hAnsi="仿宋" w:eastAsia="仿宋" w:cs="仿宋"/>
                <w:color w:val="auto"/>
                <w:sz w:val="24"/>
                <w:szCs w:val="24"/>
                <w:highlight w:val="none"/>
                <w:lang w:val="en-US" w:eastAsia="zh-CN"/>
              </w:rPr>
              <w:t xml:space="preserve">得1分</w:t>
            </w:r>
            <w:r>
              <w:rPr>
                <w:rFonts w:hint="eastAsia" w:ascii="仿宋" w:hAnsi="仿宋" w:eastAsia="仿宋" w:cs="仿宋"/>
                <w:color w:val="auto"/>
                <w:sz w:val="24"/>
                <w:szCs w:val="24"/>
                <w:highlight w:val="none"/>
                <w:lang w:eastAsia="zh-CN"/>
              </w:rPr>
              <w:t xml:space="preserve">。</w:t>
            </w:r>
            <w:r/>
          </w:p>
          <w:p>
            <w:pPr>
              <w:keepLines w:val="0"/>
              <w:keepNext w:val="0"/>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未提供不得分，最高得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分，最低得0分。</w:t>
            </w:r>
            <w:r/>
          </w:p>
        </w:tc>
      </w:tr>
      <w:tr>
        <w:trPr>
          <w:jc w:val="center"/>
          <w:trHeight w:val="930"/>
        </w:trPr>
        <w:tc>
          <w:tcPr>
            <w:tcBorders>
              <w:left w:val="single" w:color="000000" w:sz="4" w:space="0"/>
              <w:right w:val="single" w:color="000000" w:sz="4" w:space="0"/>
            </w:tcBorders>
            <w:tcW w:w="1111" w:type="dxa"/>
            <w:vAlign w:val="center"/>
            <w:vMerge w:val="continue"/>
            <w:textDirection w:val="lrTb"/>
            <w:noWrap w:val="false"/>
          </w:tcPr>
          <w:p>
            <w:pPr>
              <w:jc w:val="center"/>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right w:val="single" w:color="000000" w:sz="4" w:space="0"/>
            </w:tcBorders>
            <w:tcW w:w="1343" w:type="dxa"/>
            <w:vAlign w:val="center"/>
            <w:textDirection w:val="lrTb"/>
            <w:noWrap w:val="false"/>
          </w:tcPr>
          <w:p>
            <w:pPr>
              <w:jc w:val="center"/>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售后服务方案（</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keepLines w:val="0"/>
              <w:keepNext w:val="0"/>
              <w:pageBreakBefore w:val="0"/>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根据投标人提供的</w:t>
            </w:r>
            <w:r>
              <w:rPr>
                <w:rFonts w:hint="eastAsia" w:ascii="仿宋" w:hAnsi="仿宋" w:eastAsia="仿宋" w:cs="仿宋"/>
                <w:color w:val="auto"/>
                <w:sz w:val="24"/>
                <w:szCs w:val="24"/>
                <w:highlight w:val="none"/>
              </w:rPr>
              <w:t xml:space="preserve">质保期内</w:t>
            </w:r>
            <w:r>
              <w:rPr>
                <w:rFonts w:hint="eastAsia" w:ascii="仿宋" w:hAnsi="仿宋" w:eastAsia="仿宋" w:cs="仿宋"/>
                <w:color w:val="auto"/>
                <w:sz w:val="24"/>
                <w:szCs w:val="24"/>
                <w:highlight w:val="none"/>
                <w:lang w:val="en-US" w:eastAsia="zh-CN"/>
              </w:rPr>
              <w:t xml:space="preserve">及质保期外</w:t>
            </w:r>
            <w:r>
              <w:rPr>
                <w:rFonts w:hint="eastAsia" w:ascii="仿宋" w:hAnsi="仿宋" w:eastAsia="仿宋" w:cs="仿宋"/>
                <w:color w:val="auto"/>
                <w:sz w:val="24"/>
                <w:szCs w:val="24"/>
                <w:highlight w:val="none"/>
              </w:rPr>
              <w:t xml:space="preserve">售后服务方案（包含但不限于服务方式、响应时间、故障处理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售后服务人员配备、</w:t>
            </w:r>
            <w:r>
              <w:rPr>
                <w:rFonts w:hint="eastAsia" w:ascii="仿宋" w:hAnsi="仿宋" w:eastAsia="仿宋" w:cs="仿宋"/>
                <w:color w:val="auto"/>
                <w:sz w:val="24"/>
                <w:szCs w:val="24"/>
                <w:highlight w:val="none"/>
              </w:rPr>
              <w:t xml:space="preserve">质保期满后配件供应</w:t>
            </w:r>
            <w:r>
              <w:rPr>
                <w:rFonts w:hint="eastAsia" w:ascii="仿宋" w:hAnsi="仿宋" w:eastAsia="仿宋" w:cs="仿宋"/>
                <w:color w:val="auto"/>
                <w:sz w:val="24"/>
                <w:szCs w:val="24"/>
                <w:highlight w:val="none"/>
                <w:lang w:val="en-US" w:eastAsia="zh-CN"/>
              </w:rPr>
              <w:t xml:space="preserve">及配件价格</w:t>
            </w:r>
            <w:r>
              <w:rPr>
                <w:rFonts w:hint="eastAsia" w:ascii="仿宋" w:hAnsi="仿宋" w:eastAsia="仿宋" w:cs="仿宋"/>
                <w:color w:val="auto"/>
                <w:sz w:val="24"/>
                <w:szCs w:val="24"/>
                <w:highlight w:val="none"/>
              </w:rPr>
              <w:t xml:space="preserve">等）</w:t>
            </w:r>
            <w:r>
              <w:rPr>
                <w:rFonts w:hint="eastAsia" w:ascii="仿宋" w:hAnsi="仿宋" w:eastAsia="仿宋" w:cs="仿宋"/>
                <w:color w:val="auto"/>
                <w:sz w:val="24"/>
                <w:szCs w:val="24"/>
                <w:highlight w:val="none"/>
                <w:lang w:val="en-US" w:eastAsia="zh-CN"/>
              </w:rPr>
              <w:t xml:space="preserve">综合评审</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对内容的全面性、针对性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可行性</w:t>
            </w:r>
            <w:r>
              <w:rPr>
                <w:rFonts w:hint="eastAsia" w:ascii="仿宋" w:hAnsi="仿宋" w:eastAsia="仿宋" w:cs="仿宋"/>
                <w:color w:val="auto"/>
                <w:sz w:val="24"/>
                <w:szCs w:val="24"/>
                <w:highlight w:val="none"/>
              </w:rPr>
              <w:t xml:space="preserve">进行评价</w:t>
            </w:r>
            <w:r>
              <w:rPr>
                <w:rFonts w:hint="eastAsia" w:ascii="仿宋" w:hAnsi="仿宋" w:eastAsia="仿宋" w:cs="仿宋"/>
                <w:color w:val="auto"/>
                <w:sz w:val="24"/>
                <w:szCs w:val="24"/>
                <w:highlight w:val="none"/>
                <w:lang w:eastAsia="zh-CN"/>
              </w:rPr>
              <w:t xml:space="preserve">：</w:t>
            </w:r>
            <w:r/>
          </w:p>
          <w:p>
            <w:pPr>
              <w:keepLines w:val="0"/>
              <w:keepNext w:val="0"/>
              <w:pageBreakBefore w:val="0"/>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rPr>
              <w:t xml:space="preserve">较全面</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针对性较强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较切实可行</w:t>
            </w:r>
            <w:r>
              <w:rPr>
                <w:rFonts w:hint="eastAsia" w:ascii="仿宋" w:hAnsi="仿宋" w:eastAsia="仿宋" w:cs="仿宋"/>
                <w:color w:val="auto"/>
                <w:sz w:val="24"/>
                <w:szCs w:val="24"/>
                <w:highlight w:val="none"/>
                <w:lang w:val="en-US" w:eastAsia="zh-CN"/>
              </w:rPr>
              <w:t xml:space="preserve">得4分</w:t>
            </w:r>
            <w:r>
              <w:rPr>
                <w:rFonts w:hint="eastAsia" w:ascii="仿宋" w:hAnsi="仿宋" w:eastAsia="仿宋" w:cs="仿宋"/>
                <w:color w:val="auto"/>
                <w:sz w:val="24"/>
                <w:szCs w:val="24"/>
                <w:highlight w:val="none"/>
              </w:rPr>
              <w:t xml:space="preserve">；</w:t>
            </w:r>
            <w:r/>
          </w:p>
          <w:p>
            <w:pPr>
              <w:keepLines w:val="0"/>
              <w:keepNext w:val="0"/>
              <w:pageBreakBefore w:val="0"/>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rPr>
              <w:t xml:space="preserve">不太全面</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针对性不强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可行性欠缺</w:t>
            </w:r>
            <w:r>
              <w:rPr>
                <w:rFonts w:hint="eastAsia" w:ascii="仿宋" w:hAnsi="仿宋" w:eastAsia="仿宋" w:cs="仿宋"/>
                <w:color w:val="auto"/>
                <w:sz w:val="24"/>
                <w:szCs w:val="24"/>
                <w:highlight w:val="none"/>
                <w:lang w:val="en-US" w:eastAsia="zh-CN"/>
              </w:rPr>
              <w:t xml:space="preserve">得3分</w:t>
            </w:r>
            <w:r>
              <w:rPr>
                <w:rFonts w:hint="eastAsia" w:ascii="仿宋" w:hAnsi="仿宋" w:eastAsia="仿宋" w:cs="仿宋"/>
                <w:color w:val="auto"/>
                <w:sz w:val="24"/>
                <w:szCs w:val="24"/>
                <w:highlight w:val="none"/>
                <w:lang w:eastAsia="zh-CN"/>
              </w:rPr>
              <w:t xml:space="preserve">；</w:t>
            </w:r>
            <w:r/>
          </w:p>
          <w:p>
            <w:pPr>
              <w:keepLines w:val="0"/>
              <w:keepNext w:val="0"/>
              <w:pageBreakBefore w:val="0"/>
              <w:spacing w:line="312" w:lineRule="auto"/>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color w:val="auto"/>
                <w:sz w:val="24"/>
                <w:szCs w:val="24"/>
                <w:highlight w:val="none"/>
                <w:lang w:eastAsia="zh-CN"/>
              </w:rPr>
              <w:t xml:space="preserve">欠缺、</w:t>
            </w:r>
            <w:r>
              <w:rPr>
                <w:rFonts w:hint="eastAsia" w:ascii="仿宋" w:hAnsi="仿宋" w:eastAsia="仿宋" w:cs="仿宋"/>
                <w:color w:val="auto"/>
                <w:sz w:val="24"/>
                <w:szCs w:val="24"/>
                <w:highlight w:val="none"/>
                <w:lang w:val="en-US" w:eastAsia="zh-CN"/>
              </w:rPr>
              <w:t xml:space="preserve">针对性不强</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可行性低得1分。</w:t>
            </w:r>
            <w:r/>
          </w:p>
          <w:p>
            <w:pPr>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未提供不得分，最高得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分，最低得0分。</w:t>
            </w:r>
            <w:r/>
          </w:p>
        </w:tc>
      </w:tr>
      <w:tr>
        <w:trPr>
          <w:jc w:val="center"/>
          <w:trHeight w:val="930"/>
        </w:trPr>
        <w:tc>
          <w:tcPr>
            <w:tcBorders>
              <w:left w:val="single" w:color="000000" w:sz="4" w:space="0"/>
              <w:right w:val="single" w:color="000000" w:sz="4" w:space="0"/>
            </w:tcBorders>
            <w:tcW w:w="1111" w:type="dxa"/>
            <w:vAlign w:val="center"/>
            <w:vMerge w:val="continue"/>
            <w:textDirection w:val="lrTb"/>
            <w:noWrap w:val="false"/>
          </w:tcPr>
          <w:p>
            <w:pPr>
              <w:jc w:val="center"/>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right w:val="single" w:color="000000" w:sz="4" w:space="0"/>
            </w:tcBorders>
            <w:tcW w:w="1343" w:type="dxa"/>
            <w:vAlign w:val="center"/>
            <w:textDirection w:val="lrTb"/>
            <w:noWrap w:val="false"/>
          </w:tcPr>
          <w:p>
            <w:pPr>
              <w:jc w:val="center"/>
              <w:keepLines w:val="0"/>
              <w:keepNext w:val="0"/>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en-US"/>
              </w:rPr>
              <w:t xml:space="preserve">备件供应</w:t>
            </w:r>
            <w:r>
              <w:rPr>
                <w:rFonts w:hint="eastAsia" w:ascii="仿宋" w:hAnsi="仿宋" w:eastAsia="仿宋" w:cs="仿宋"/>
                <w:color w:val="auto"/>
                <w:sz w:val="24"/>
                <w:szCs w:val="24"/>
                <w:highlight w:val="none"/>
                <w:lang w:val="en-US" w:eastAsia="zh-CN"/>
              </w:rPr>
              <w:t xml:space="preserve">（1分）</w:t>
            </w:r>
            <w:r/>
          </w:p>
        </w:tc>
        <w:tc>
          <w:tcPr>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strike w:val="0"/>
                <w:color w:val="auto"/>
                <w:sz w:val="24"/>
                <w:szCs w:val="24"/>
                <w:highlight w:val="none"/>
                <w:lang w:val="en-US" w:eastAsia="zh-CN"/>
              </w:rPr>
              <w:t xml:space="preserve">投标人所投产品设有备件库得1分，提供相关证明材料（包含但不限于零备件库详细地址、现场图片、联系人、联系方式，零备件库的产权证明或租赁协议复印件加盖公章），未提供本项不得分。</w:t>
            </w:r>
            <w:r/>
          </w:p>
        </w:tc>
      </w:tr>
      <w:tr>
        <w:trPr>
          <w:jc w:val="center"/>
          <w:trHeight w:val="930"/>
        </w:trPr>
        <w:tc>
          <w:tcPr>
            <w:tcBorders>
              <w:left w:val="single" w:color="000000" w:sz="4" w:space="0"/>
              <w:right w:val="single" w:color="000000" w:sz="4" w:space="0"/>
            </w:tcBorders>
            <w:tcW w:w="1111" w:type="dxa"/>
            <w:vAlign w:val="center"/>
            <w:vMerge w:val="continue"/>
            <w:textDirection w:val="lrTb"/>
            <w:noWrap w:val="false"/>
          </w:tcPr>
          <w:p>
            <w:pPr>
              <w:jc w:val="center"/>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right w:val="single" w:color="000000" w:sz="4" w:space="0"/>
            </w:tcBorders>
            <w:tcW w:w="1343" w:type="dxa"/>
            <w:vAlign w:val="center"/>
            <w:textDirection w:val="lrTb"/>
            <w:noWrap w:val="false"/>
          </w:tcPr>
          <w:p>
            <w:pPr>
              <w:jc w:val="center"/>
              <w:keepLines w:val="0"/>
              <w:keepNext w:val="0"/>
              <w:pageBreakBefore w:val="0"/>
              <w:spacing w:line="312"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维修人员（1分）</w:t>
            </w:r>
            <w:r/>
          </w:p>
        </w:tc>
        <w:tc>
          <w:tcPr>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jc w:val="left"/>
              <w:keepLines w:val="0"/>
              <w:keepNext w:val="0"/>
              <w:pageBreakBefore w:val="0"/>
              <w:spacing w:line="264" w:lineRule="auto"/>
              <w:widowControl/>
              <w:rPr>
                <w:rFonts w:hint="eastAsia" w:ascii="仿宋" w:hAnsi="仿宋" w:eastAsia="仿宋" w:cs="仿宋"/>
                <w:color w:val="auto"/>
                <w:sz w:val="24"/>
                <w:szCs w:val="24"/>
                <w:highlight w:val="none"/>
              </w:rPr>
            </w:pPr>
            <w:r>
              <w:rPr>
                <w:rFonts w:hint="eastAsia" w:ascii="仿宋" w:hAnsi="仿宋" w:eastAsia="仿宋" w:cs="仿宋"/>
                <w:strike w:val="0"/>
                <w:color w:val="auto"/>
                <w:sz w:val="24"/>
                <w:szCs w:val="24"/>
                <w:highlight w:val="none"/>
                <w:lang w:val="en-US" w:eastAsia="zh-CN"/>
              </w:rPr>
              <w:t xml:space="preserve">投标人</w:t>
            </w:r>
            <w:r>
              <w:rPr>
                <w:rFonts w:hint="eastAsia" w:ascii="仿宋" w:hAnsi="仿宋" w:eastAsia="仿宋" w:cs="仿宋"/>
                <w:color w:val="auto"/>
                <w:sz w:val="24"/>
                <w:szCs w:val="24"/>
                <w:highlight w:val="none"/>
                <w:lang w:val="en-US" w:eastAsia="zh-CN"/>
              </w:rPr>
              <w:t xml:space="preserve">拟投入本项目的维修人员</w:t>
            </w:r>
            <w:r>
              <w:rPr>
                <w:rFonts w:hint="eastAsia" w:ascii="仿宋" w:hAnsi="仿宋" w:eastAsia="仿宋" w:cs="仿宋"/>
                <w:color w:val="auto"/>
                <w:sz w:val="24"/>
                <w:szCs w:val="24"/>
                <w:highlight w:val="none"/>
              </w:rPr>
              <w:t xml:space="preserve">具有原厂培训证书，每提供一名得0.</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分，最多得1分。</w:t>
            </w:r>
            <w:r/>
          </w:p>
          <w:p>
            <w:pPr>
              <w:keepLines w:val="0"/>
              <w:keepNext w:val="0"/>
              <w:pageBreakBefore w:val="0"/>
              <w:spacing w:line="312"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（提供</w:t>
            </w:r>
            <w:r>
              <w:rPr>
                <w:rFonts w:hint="eastAsia" w:ascii="仿宋" w:hAnsi="仿宋" w:eastAsia="仿宋" w:cs="仿宋"/>
                <w:color w:val="auto"/>
                <w:sz w:val="24"/>
                <w:szCs w:val="24"/>
                <w:highlight w:val="none"/>
                <w:lang w:val="en-US" w:eastAsia="zh-CN"/>
              </w:rPr>
              <w:t xml:space="preserve">上述人员</w:t>
            </w:r>
            <w:r>
              <w:rPr>
                <w:rFonts w:hint="eastAsia" w:ascii="仿宋" w:hAnsi="仿宋" w:eastAsia="仿宋" w:cs="仿宋"/>
                <w:color w:val="auto"/>
                <w:sz w:val="24"/>
                <w:szCs w:val="24"/>
                <w:highlight w:val="none"/>
              </w:rPr>
              <w:t xml:space="preserve">原厂培训证书</w:t>
            </w:r>
            <w:r>
              <w:rPr>
                <w:rFonts w:hint="eastAsia" w:ascii="仿宋" w:hAnsi="仿宋" w:eastAsia="仿宋" w:cs="仿宋"/>
                <w:color w:val="auto"/>
                <w:sz w:val="24"/>
                <w:szCs w:val="24"/>
                <w:highlight w:val="none"/>
                <w:lang w:val="en-US" w:eastAsia="zh-CN"/>
              </w:rPr>
              <w:t xml:space="preserve">复印件加盖公章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并提供</w:t>
            </w:r>
            <w:r>
              <w:rPr>
                <w:rFonts w:hint="eastAsia" w:ascii="仿宋" w:hAnsi="仿宋" w:eastAsia="仿宋" w:cs="仿宋"/>
                <w:color w:val="auto"/>
                <w:sz w:val="24"/>
                <w:szCs w:val="24"/>
                <w:highlight w:val="none"/>
                <w:lang w:val="en-US" w:eastAsia="zh-CN"/>
              </w:rPr>
              <w:t xml:space="preserve">投标人为其</w:t>
            </w:r>
            <w:r>
              <w:rPr>
                <w:rFonts w:hint="eastAsia" w:ascii="仿宋" w:hAnsi="仿宋" w:eastAsia="仿宋" w:cs="仿宋"/>
                <w:color w:val="auto"/>
                <w:sz w:val="24"/>
                <w:szCs w:val="24"/>
                <w:highlight w:val="none"/>
              </w:rPr>
              <w:t xml:space="preserve">缴纳的</w:t>
            </w:r>
            <w:r>
              <w:rPr>
                <w:rFonts w:hint="eastAsia" w:ascii="仿宋" w:hAnsi="仿宋" w:eastAsia="仿宋" w:cs="仿宋"/>
                <w:color w:val="auto"/>
                <w:sz w:val="24"/>
                <w:szCs w:val="24"/>
                <w:highlight w:val="none"/>
                <w:lang w:val="en-US" w:eastAsia="zh-CN"/>
              </w:rPr>
              <w:t xml:space="preserve">开标时间前6个月内</w:t>
            </w:r>
            <w:r>
              <w:rPr>
                <w:rFonts w:hint="eastAsia" w:ascii="仿宋" w:hAnsi="仿宋" w:eastAsia="仿宋" w:cs="仿宋"/>
                <w:color w:val="auto"/>
                <w:sz w:val="24"/>
                <w:szCs w:val="24"/>
                <w:highlight w:val="none"/>
              </w:rPr>
              <w:t xml:space="preserve">任意一个月社保</w:t>
            </w:r>
            <w:r>
              <w:rPr>
                <w:rFonts w:hint="eastAsia" w:ascii="仿宋" w:hAnsi="仿宋" w:eastAsia="仿宋" w:cs="仿宋"/>
                <w:color w:val="auto"/>
                <w:sz w:val="24"/>
                <w:szCs w:val="24"/>
                <w:highlight w:val="none"/>
                <w:lang w:val="en-US" w:eastAsia="zh-CN"/>
              </w:rPr>
              <w:t xml:space="preserve">证明复印件加盖公章</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w:t>
            </w:r>
            <w:r/>
          </w:p>
        </w:tc>
      </w:tr>
      <w:tr>
        <w:trPr>
          <w:jc w:val="center"/>
          <w:trHeight w:val="2410"/>
        </w:trPr>
        <w:tc>
          <w:tcPr>
            <w:tcBorders>
              <w:left w:val="single" w:color="000000" w:sz="4" w:space="0"/>
              <w:right w:val="single" w:color="000000" w:sz="4" w:space="0"/>
            </w:tcBorders>
            <w:tcW w:w="1111" w:type="dxa"/>
            <w:vAlign w:val="center"/>
            <w:vMerge w:val="continue"/>
            <w:textDirection w:val="lrTb"/>
            <w:noWrap w:val="false"/>
          </w:tcPr>
          <w:p>
            <w:pPr>
              <w:jc w:val="center"/>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343" w:type="dxa"/>
            <w:vAlign w:val="center"/>
            <w:textDirection w:val="lrTb"/>
            <w:noWrap w:val="false"/>
          </w:tcPr>
          <w:p>
            <w:pPr>
              <w:jc w:val="center"/>
              <w:keepLines w:val="0"/>
              <w:keepNext w:val="0"/>
              <w:pageBreakBefore w:val="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培训方案（</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根据投标人提供的</w:t>
            </w:r>
            <w:r>
              <w:rPr>
                <w:rFonts w:hint="eastAsia" w:ascii="仿宋" w:hAnsi="仿宋" w:eastAsia="仿宋" w:cs="仿宋"/>
                <w:color w:val="auto"/>
                <w:sz w:val="24"/>
                <w:szCs w:val="24"/>
                <w:highlight w:val="none"/>
                <w:lang w:eastAsia="zh-CN"/>
              </w:rPr>
              <w:t xml:space="preserve">培训方案进行评分，至少包括培训时长，培训内容，培训目标等内容</w:t>
            </w:r>
            <w:r>
              <w:rPr>
                <w:rFonts w:hint="eastAsia" w:ascii="仿宋" w:hAnsi="仿宋" w:eastAsia="仿宋" w:cs="仿宋"/>
                <w:color w:val="auto"/>
                <w:sz w:val="24"/>
                <w:szCs w:val="24"/>
                <w:highlight w:val="none"/>
                <w:lang w:val="en-US" w:eastAsia="zh-CN"/>
              </w:rPr>
              <w:t xml:space="preserve">综合评审:</w:t>
            </w:r>
            <w:r/>
          </w:p>
          <w:p>
            <w:pPr>
              <w:keepLines w:val="0"/>
              <w:keepNext w:val="0"/>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培训方案完善合理、</w:t>
            </w:r>
            <w:r>
              <w:rPr>
                <w:rFonts w:hint="eastAsia" w:ascii="仿宋" w:hAnsi="仿宋" w:eastAsia="仿宋" w:cs="仿宋"/>
                <w:color w:val="auto"/>
                <w:sz w:val="24"/>
                <w:szCs w:val="24"/>
                <w:highlight w:val="none"/>
                <w:lang w:val="en-US" w:eastAsia="zh-CN"/>
              </w:rPr>
              <w:t xml:space="preserve">针对性强</w:t>
            </w:r>
            <w:r>
              <w:rPr>
                <w:rFonts w:hint="eastAsia" w:ascii="仿宋" w:hAnsi="仿宋" w:eastAsia="仿宋" w:cs="仿宋"/>
                <w:color w:val="auto"/>
                <w:sz w:val="24"/>
                <w:szCs w:val="24"/>
                <w:highlight w:val="none"/>
                <w:lang w:eastAsia="zh-CN"/>
              </w:rPr>
              <w:t xml:space="preserve">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分；</w:t>
            </w:r>
            <w:r/>
          </w:p>
          <w:p>
            <w:pPr>
              <w:keepLines w:val="0"/>
              <w:keepNext w:val="0"/>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培训方案较为完善、基本合理可行、</w:t>
            </w:r>
            <w:r>
              <w:rPr>
                <w:rFonts w:hint="eastAsia" w:ascii="仿宋" w:hAnsi="仿宋" w:eastAsia="仿宋" w:cs="仿宋"/>
                <w:color w:val="auto"/>
                <w:sz w:val="24"/>
                <w:szCs w:val="24"/>
                <w:highlight w:val="none"/>
                <w:lang w:val="en-US" w:eastAsia="zh-CN"/>
              </w:rPr>
              <w:t xml:space="preserve">针对性较强</w:t>
            </w:r>
            <w:r>
              <w:rPr>
                <w:rFonts w:hint="eastAsia" w:ascii="仿宋" w:hAnsi="仿宋" w:eastAsia="仿宋" w:cs="仿宋"/>
                <w:color w:val="auto"/>
                <w:sz w:val="24"/>
                <w:szCs w:val="24"/>
                <w:highlight w:val="none"/>
                <w:lang w:eastAsia="zh-CN"/>
              </w:rPr>
              <w:t xml:space="preserve">的得 </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分；</w:t>
            </w:r>
            <w:r/>
          </w:p>
          <w:p>
            <w:pPr>
              <w:keepLines w:val="0"/>
              <w:keepNext w:val="0"/>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培训方案完善程度欠缺、不太合理、</w:t>
            </w:r>
            <w:r>
              <w:rPr>
                <w:rFonts w:hint="eastAsia" w:ascii="仿宋" w:hAnsi="仿宋" w:eastAsia="仿宋" w:cs="仿宋"/>
                <w:color w:val="auto"/>
                <w:sz w:val="24"/>
                <w:szCs w:val="24"/>
                <w:highlight w:val="none"/>
                <w:lang w:val="en-US" w:eastAsia="zh-CN"/>
              </w:rPr>
              <w:t xml:space="preserve">针对性不强</w:t>
            </w:r>
            <w:r>
              <w:rPr>
                <w:rFonts w:hint="eastAsia" w:ascii="仿宋" w:hAnsi="仿宋" w:eastAsia="仿宋" w:cs="仿宋"/>
                <w:color w:val="auto"/>
                <w:sz w:val="24"/>
                <w:szCs w:val="24"/>
                <w:highlight w:val="none"/>
                <w:lang w:eastAsia="zh-CN"/>
              </w:rPr>
              <w:t xml:space="preserve">得 </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 分；</w:t>
            </w:r>
            <w:r/>
          </w:p>
          <w:p>
            <w:pPr>
              <w:keepLines w:val="0"/>
              <w:keepNext w:val="0"/>
              <w:pageBreakBefore w:val="0"/>
              <w:spacing w:line="312"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未提供不得分，最高得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分，最低得0分。</w:t>
            </w:r>
            <w:r/>
          </w:p>
        </w:tc>
      </w:tr>
    </w:tbl>
    <w:p>
      <w:pPr>
        <w:ind w:firstLine="480"/>
        <w:jc w:val="both"/>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480"/>
        <w:jc w:val="both"/>
        <w:spacing w:line="312" w:lineRule="auto"/>
        <w:widowControl w:val="off"/>
        <w:rPr>
          <w:rFonts w:hint="eastAsia" w:ascii="仿宋" w:hAnsi="仿宋" w:eastAsia="仿宋" w:cs="仿宋"/>
          <w:color w:val="auto"/>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 w:val="24"/>
          <w:szCs w:val="24"/>
          <w:highlight w:val="none"/>
          <w:lang w:val="en-US" w:eastAsia="zh-CN" w:bidi="ar-SA"/>
        </w:rPr>
        <w:t xml:space="preserve">本章说明：本项目采用综合评分法。（投标人技术部分得分取所有评委的平均值，保留小数点后二位）</w:t>
      </w:r>
      <w:r>
        <w:rPr>
          <w:rFonts w:hint="eastAsia" w:ascii="仿宋" w:hAnsi="仿宋" w:eastAsia="仿宋" w:cs="仿宋"/>
          <w:color w:val="auto"/>
          <w:sz w:val="24"/>
          <w:szCs w:val="21"/>
          <w:highlight w:val="none"/>
          <w:lang w:val="en-US" w:eastAsia="zh-CN" w:bidi="ar-SA"/>
        </w:rPr>
        <w:t xml:space="preserve">。</w:t>
      </w:r>
      <w:r/>
    </w:p>
    <w:p>
      <w:pPr>
        <w:ind w:firstLine="420"/>
        <w:jc w:val="center"/>
        <w:spacing w:line="480" w:lineRule="auto"/>
        <w:rPr>
          <w:rFonts w:hint="eastAsia" w:ascii="仿宋" w:hAnsi="仿宋" w:eastAsia="仿宋" w:cs="仿宋"/>
          <w:bCs/>
          <w:color w:val="auto"/>
          <w:sz w:val="24"/>
          <w:szCs w:val="21"/>
          <w:highlight w:val="none"/>
        </w:rPr>
        <w:outlineLvl w:val="0"/>
      </w:pPr>
      <w:r/>
      <w:bookmarkStart w:id="10" w:name="_Toc17747"/>
      <w:r/>
      <w:bookmarkStart w:id="11" w:name="_Toc25688"/>
      <w:r>
        <w:rPr>
          <w:rFonts w:hint="eastAsia" w:ascii="仿宋" w:hAnsi="仿宋" w:eastAsia="仿宋" w:cs="仿宋"/>
          <w:b/>
          <w:bCs/>
          <w:color w:val="auto"/>
          <w:sz w:val="28"/>
          <w:szCs w:val="28"/>
          <w:highlight w:val="none"/>
        </w:rPr>
        <w:t xml:space="preserve">第</w:t>
      </w:r>
      <w:r>
        <w:rPr>
          <w:rFonts w:hint="eastAsia" w:ascii="仿宋" w:hAnsi="仿宋" w:eastAsia="仿宋" w:cs="仿宋"/>
          <w:b/>
          <w:bCs/>
          <w:color w:val="auto"/>
          <w:sz w:val="28"/>
          <w:szCs w:val="28"/>
          <w:highlight w:val="none"/>
          <w:lang w:val="en-US" w:eastAsia="zh-CN"/>
        </w:rPr>
        <w:t xml:space="preserve">五</w:t>
      </w:r>
      <w:r>
        <w:rPr>
          <w:rFonts w:hint="eastAsia" w:ascii="仿宋" w:hAnsi="仿宋" w:eastAsia="仿宋" w:cs="仿宋"/>
          <w:b/>
          <w:bCs/>
          <w:color w:val="auto"/>
          <w:sz w:val="28"/>
          <w:szCs w:val="28"/>
          <w:highlight w:val="none"/>
        </w:rPr>
        <w:t xml:space="preserve">章  采购需求</w:t>
      </w:r>
      <w:r/>
    </w:p>
    <w:p>
      <w:pPr>
        <w:spacing w:line="360" w:lineRule="auto"/>
        <w:rPr>
          <w:rFonts w:hint="eastAsia" w:ascii="仿宋" w:hAnsi="仿宋" w:eastAsia="仿宋" w:cs="仿宋"/>
          <w:b/>
          <w:color w:val="auto"/>
          <w:sz w:val="24"/>
          <w:szCs w:val="21"/>
          <w:highlight w:val="none"/>
          <w:lang w:val="en-US" w:eastAsia="zh-CN"/>
        </w:rPr>
      </w:pPr>
      <w:r>
        <w:rPr>
          <w:rFonts w:hint="eastAsia" w:ascii="仿宋" w:hAnsi="仿宋" w:eastAsia="仿宋" w:cs="仿宋"/>
          <w:b/>
          <w:color w:val="auto"/>
          <w:sz w:val="24"/>
          <w:szCs w:val="21"/>
          <w:highlight w:val="none"/>
        </w:rPr>
        <w:t xml:space="preserve">一、</w:t>
      </w:r>
      <w:r>
        <w:rPr>
          <w:rFonts w:hint="eastAsia" w:ascii="仿宋" w:hAnsi="仿宋" w:eastAsia="仿宋" w:cs="仿宋"/>
          <w:b/>
          <w:color w:val="auto"/>
          <w:sz w:val="24"/>
          <w:szCs w:val="21"/>
          <w:highlight w:val="none"/>
          <w:lang w:val="en-US" w:eastAsia="zh-CN"/>
        </w:rPr>
        <w:t xml:space="preserve">项目背景</w:t>
      </w:r>
      <w:r/>
    </w:p>
    <w:p>
      <w:pPr>
        <w:ind w:firstLine="480"/>
        <w:spacing w:line="360" w:lineRule="auto"/>
        <w:rPr>
          <w:rFonts w:hint="eastAsia" w:ascii="仿宋" w:hAnsi="仿宋" w:eastAsia="仿宋" w:cs="仿宋"/>
          <w:b w:val="0"/>
          <w:bCs/>
          <w:color w:val="auto"/>
          <w:sz w:val="24"/>
          <w:szCs w:val="21"/>
          <w:highlight w:val="none"/>
        </w:rPr>
      </w:pPr>
      <w:r>
        <w:rPr>
          <w:rFonts w:hint="eastAsia" w:ascii="仿宋" w:hAnsi="仿宋" w:eastAsia="仿宋" w:cs="仿宋"/>
          <w:b w:val="0"/>
          <w:bCs/>
          <w:color w:val="auto"/>
          <w:sz w:val="24"/>
          <w:szCs w:val="21"/>
          <w:highlight w:val="none"/>
          <w:lang w:val="en-US" w:eastAsia="zh-CN"/>
        </w:rPr>
        <w:t xml:space="preserve">1、睢宁县人民医院是睢宁地区第一家公立医疗机构，为徐州医科大学、南京医科大学康达学院、皖南医药卫生高等职业学院等院校教学医院。医院建院于1949年，在几代睢医人的共同努力下，现已建设成为县内唯一一所集医疗、科研、教学、保健于一体的三级乙等综合性医院。</w:t>
      </w:r>
      <w:r>
        <w:rPr>
          <w:rFonts w:hint="eastAsia" w:ascii="仿宋" w:hAnsi="仿宋" w:eastAsia="仿宋" w:cs="仿宋"/>
          <w:i w:val="0"/>
          <w:iCs w:val="0"/>
          <w:caps w:val="0"/>
          <w:color w:val="auto"/>
          <w:spacing w:val="0"/>
          <w:sz w:val="24"/>
          <w:szCs w:val="24"/>
          <w:highlight w:val="none"/>
          <w:shd w:val="clear" w:color="auto" w:fill="ffffff"/>
        </w:rPr>
        <w:t xml:space="preserve">医院注重医疗技术服务能力提升</w:t>
      </w:r>
      <w:r>
        <w:rPr>
          <w:rFonts w:hint="eastAsia" w:ascii="仿宋" w:hAnsi="仿宋" w:eastAsia="仿宋" w:cs="仿宋"/>
          <w:i w:val="0"/>
          <w:iCs w:val="0"/>
          <w:caps w:val="0"/>
          <w:color w:val="auto"/>
          <w:spacing w:val="0"/>
          <w:sz w:val="24"/>
          <w:szCs w:val="24"/>
          <w:highlight w:val="none"/>
          <w:shd w:val="clear" w:color="auto" w:fill="ffffff"/>
          <w:lang w:eastAsia="zh-CN"/>
        </w:rPr>
        <w:t xml:space="preserve">，</w:t>
      </w:r>
      <w:r>
        <w:rPr>
          <w:rFonts w:hint="eastAsia" w:ascii="仿宋" w:hAnsi="仿宋" w:eastAsia="仿宋" w:cs="仿宋"/>
          <w:i w:val="0"/>
          <w:iCs w:val="0"/>
          <w:caps w:val="0"/>
          <w:color w:val="auto"/>
          <w:spacing w:val="0"/>
          <w:sz w:val="24"/>
          <w:szCs w:val="24"/>
          <w:highlight w:val="none"/>
          <w:shd w:val="clear" w:color="auto" w:fill="ffffff"/>
        </w:rPr>
        <w:t xml:space="preserve">自建院以来，医院始终坚守“博学求精”的学术追求，致力于医疗技术的不断突破与创新</w:t>
      </w:r>
      <w:r>
        <w:rPr>
          <w:rFonts w:hint="eastAsia" w:ascii="仿宋" w:hAnsi="仿宋" w:eastAsia="仿宋" w:cs="仿宋"/>
          <w:i w:val="0"/>
          <w:iCs w:val="0"/>
          <w:caps w:val="0"/>
          <w:color w:val="auto"/>
          <w:spacing w:val="0"/>
          <w:sz w:val="24"/>
          <w:szCs w:val="24"/>
          <w:highlight w:val="none"/>
          <w:shd w:val="clear" w:color="auto" w:fill="ffffff"/>
          <w:lang w:eastAsia="zh-CN"/>
        </w:rPr>
        <w:t xml:space="preserve">。</w:t>
      </w:r>
      <w:r>
        <w:rPr>
          <w:rFonts w:hint="eastAsia" w:ascii="仿宋" w:hAnsi="仿宋" w:eastAsia="仿宋" w:cs="仿宋"/>
          <w:bCs/>
          <w:color w:val="auto"/>
          <w:sz w:val="24"/>
          <w:szCs w:val="24"/>
          <w:highlight w:val="none"/>
          <w:lang w:val="zh-CN"/>
        </w:rPr>
        <w:t xml:space="preserve">随着医疗救治和临床科研任务的增加，目前现有设备已无法满足临床需求，因医疗保障和日常治疗需要，故</w:t>
      </w:r>
      <w:r>
        <w:rPr>
          <w:rFonts w:hint="eastAsia" w:ascii="仿宋" w:hAnsi="仿宋" w:eastAsia="仿宋" w:cs="仿宋"/>
          <w:b w:val="0"/>
          <w:bCs/>
          <w:color w:val="auto"/>
          <w:sz w:val="24"/>
          <w:szCs w:val="21"/>
          <w:highlight w:val="none"/>
          <w:lang w:val="en-US" w:eastAsia="zh-CN"/>
        </w:rPr>
        <w:t xml:space="preserve">睢宁县人民医院</w:t>
      </w:r>
      <w:r>
        <w:rPr>
          <w:rFonts w:hint="eastAsia" w:ascii="仿宋" w:hAnsi="仿宋" w:eastAsia="仿宋" w:cs="仿宋"/>
          <w:bCs/>
          <w:color w:val="auto"/>
          <w:sz w:val="24"/>
          <w:szCs w:val="24"/>
          <w:highlight w:val="none"/>
          <w:lang w:val="zh-CN"/>
        </w:rPr>
        <w:t xml:space="preserve">急需</w:t>
      </w:r>
      <w:r>
        <w:rPr>
          <w:rFonts w:hint="eastAsia" w:ascii="仿宋" w:hAnsi="仿宋" w:eastAsia="仿宋" w:cs="仿宋"/>
          <w:bCs/>
          <w:color w:val="auto"/>
          <w:sz w:val="24"/>
          <w:szCs w:val="24"/>
          <w:highlight w:val="none"/>
          <w:lang w:val="en-US" w:eastAsia="zh-CN"/>
        </w:rPr>
        <w:t xml:space="preserve">更新</w:t>
      </w:r>
      <w:r>
        <w:rPr>
          <w:rFonts w:hint="eastAsia" w:ascii="仿宋" w:hAnsi="仿宋" w:eastAsia="仿宋" w:cs="仿宋"/>
          <w:bCs/>
          <w:color w:val="auto"/>
          <w:sz w:val="24"/>
          <w:szCs w:val="24"/>
          <w:highlight w:val="none"/>
          <w:lang w:val="zh-CN"/>
        </w:rPr>
        <w:t xml:space="preserve">一台</w:t>
      </w:r>
      <w:r>
        <w:rPr>
          <w:rFonts w:hint="eastAsia" w:ascii="仿宋" w:hAnsi="仿宋" w:eastAsia="仿宋" w:cs="仿宋"/>
          <w:bCs/>
          <w:color w:val="auto"/>
          <w:sz w:val="24"/>
          <w:szCs w:val="24"/>
          <w:highlight w:val="none"/>
        </w:rPr>
        <w:t xml:space="preserve">医用直线加速器</w:t>
      </w:r>
      <w:r>
        <w:rPr>
          <w:rFonts w:hint="eastAsia" w:ascii="仿宋" w:hAnsi="仿宋" w:eastAsia="仿宋" w:cs="仿宋"/>
          <w:bCs/>
          <w:color w:val="auto"/>
          <w:sz w:val="24"/>
          <w:szCs w:val="24"/>
          <w:highlight w:val="none"/>
          <w:lang w:val="zh-CN"/>
        </w:rPr>
        <w:t xml:space="preserve">。</w:t>
      </w:r>
      <w:r/>
    </w:p>
    <w:p>
      <w:pPr>
        <w:ind w:firstLine="480"/>
        <w:spacing w:line="360" w:lineRule="auto"/>
        <w:rPr>
          <w:rFonts w:hint="eastAsia" w:ascii="仿宋" w:hAnsi="仿宋" w:eastAsia="仿宋" w:cs="仿宋"/>
          <w:b w:val="0"/>
          <w:bCs/>
          <w:color w:val="auto"/>
          <w:sz w:val="24"/>
          <w:szCs w:val="21"/>
          <w:highlight w:val="none"/>
          <w:lang w:eastAsia="zh-CN"/>
        </w:rPr>
      </w:pPr>
      <w:r>
        <w:rPr>
          <w:rFonts w:hint="eastAsia" w:ascii="仿宋" w:hAnsi="仿宋" w:eastAsia="仿宋" w:cs="仿宋"/>
          <w:b w:val="0"/>
          <w:bCs/>
          <w:color w:val="auto"/>
          <w:sz w:val="24"/>
          <w:szCs w:val="21"/>
          <w:highlight w:val="none"/>
          <w:lang w:val="en-US" w:eastAsia="zh-CN"/>
        </w:rPr>
        <w:t xml:space="preserve">2、</w:t>
      </w:r>
      <w:r>
        <w:rPr>
          <w:rFonts w:hint="eastAsia" w:ascii="仿宋" w:hAnsi="仿宋" w:eastAsia="仿宋" w:cs="仿宋"/>
          <w:b w:val="0"/>
          <w:bCs/>
          <w:color w:val="auto"/>
          <w:sz w:val="24"/>
          <w:szCs w:val="21"/>
          <w:highlight w:val="none"/>
          <w:lang w:eastAsia="zh-CN"/>
        </w:rPr>
        <w:t xml:space="preserve">项目建设遵循标准，遵循国家、行业及地方现行</w:t>
      </w:r>
      <w:r>
        <w:rPr>
          <w:rFonts w:hint="eastAsia" w:ascii="仿宋" w:hAnsi="仿宋" w:eastAsia="仿宋" w:cs="仿宋"/>
          <w:b w:val="0"/>
          <w:bCs/>
          <w:color w:val="auto"/>
          <w:sz w:val="24"/>
          <w:szCs w:val="21"/>
          <w:highlight w:val="none"/>
          <w:lang w:val="en-US" w:eastAsia="zh-CN"/>
        </w:rPr>
        <w:t xml:space="preserve">最新</w:t>
      </w:r>
      <w:r>
        <w:rPr>
          <w:rFonts w:hint="eastAsia" w:ascii="仿宋" w:hAnsi="仿宋" w:eastAsia="仿宋" w:cs="仿宋"/>
          <w:b w:val="0"/>
          <w:bCs/>
          <w:color w:val="auto"/>
          <w:sz w:val="24"/>
          <w:szCs w:val="21"/>
          <w:highlight w:val="none"/>
          <w:lang w:eastAsia="zh-CN"/>
        </w:rPr>
        <w:t xml:space="preserve">的规范和标准。</w:t>
      </w:r>
      <w:r/>
    </w:p>
    <w:p>
      <w:pPr>
        <w:ind w:firstLine="480"/>
        <w:spacing w:line="360" w:lineRule="auto"/>
        <w:rPr>
          <w:rFonts w:hint="eastAsia" w:ascii="仿宋" w:hAnsi="仿宋" w:eastAsia="仿宋" w:cs="仿宋"/>
          <w:b w:val="0"/>
          <w:bCs/>
          <w:color w:val="auto"/>
          <w:sz w:val="24"/>
          <w:szCs w:val="21"/>
          <w:highlight w:val="none"/>
          <w:lang w:val="en-US" w:eastAsia="zh-CN"/>
        </w:rPr>
      </w:pPr>
      <w:r>
        <w:rPr>
          <w:rFonts w:hint="eastAsia" w:ascii="仿宋" w:hAnsi="仿宋" w:eastAsia="仿宋" w:cs="仿宋"/>
          <w:b w:val="0"/>
          <w:bCs/>
          <w:color w:val="auto"/>
          <w:sz w:val="24"/>
          <w:szCs w:val="21"/>
          <w:highlight w:val="none"/>
          <w:lang w:val="en-US" w:eastAsia="zh-CN"/>
        </w:rPr>
        <w:t xml:space="preserve">3、本项目不属于专门面向中小微企业采购的项目。</w:t>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b/>
          <w:color w:val="auto"/>
          <w:sz w:val="24"/>
          <w:szCs w:val="21"/>
          <w:highlight w:val="none"/>
          <w:lang w:val="en-US" w:eastAsia="zh-CN"/>
        </w:rPr>
        <w:t xml:space="preserve">二、</w:t>
      </w:r>
      <w:r>
        <w:rPr>
          <w:rFonts w:hint="eastAsia" w:ascii="仿宋" w:hAnsi="仿宋" w:eastAsia="仿宋" w:cs="仿宋"/>
          <w:b/>
          <w:color w:val="auto"/>
          <w:sz w:val="24"/>
          <w:szCs w:val="21"/>
          <w:highlight w:val="none"/>
        </w:rPr>
        <w:t xml:space="preserve">采购预算 </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1、本项目预算金额人民币2500万元人民币，</w:t>
      </w:r>
      <w:r>
        <w:rPr>
          <w:rFonts w:hint="eastAsia" w:ascii="仿宋" w:hAnsi="仿宋" w:eastAsia="仿宋" w:cs="仿宋"/>
          <w:b/>
          <w:bCs/>
          <w:color w:val="auto"/>
          <w:sz w:val="24"/>
          <w:szCs w:val="24"/>
          <w:highlight w:val="none"/>
          <w:lang w:val="en-US" w:eastAsia="zh-CN"/>
        </w:rPr>
        <w:t xml:space="preserve">最高限价2200万元。不接受超过最高限价2200万元的投标报价</w:t>
      </w:r>
      <w:r>
        <w:rPr>
          <w:rFonts w:hint="eastAsia" w:ascii="仿宋" w:hAnsi="仿宋" w:eastAsia="仿宋" w:cs="仿宋"/>
          <w:color w:val="auto"/>
          <w:sz w:val="24"/>
          <w:szCs w:val="24"/>
          <w:highlight w:val="none"/>
          <w:lang w:val="en-US" w:eastAsia="zh-CN"/>
        </w:rPr>
        <w:t xml:space="preserve">。</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2、报价包含所有费用及合同实施过程中应预见和不可预见等完成本采购内容所需的一切费用。采购人不再支付报价以外的任何费用。</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b/>
          <w:color w:val="auto"/>
          <w:sz w:val="24"/>
          <w:highlight w:val="none"/>
        </w:rPr>
        <w:t xml:space="preserve">项目概况</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lang w:eastAsia="zh-CN"/>
        </w:rPr>
        <w:t xml:space="preserve">睢宁县人民医院</w:t>
      </w:r>
      <w:r/>
    </w:p>
    <w:p>
      <w:pPr>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睢宁县人民医院医用直线加速器采购项目</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采购标的：</w:t>
      </w:r>
      <w:r>
        <w:rPr>
          <w:rFonts w:hint="eastAsia" w:ascii="仿宋" w:hAnsi="仿宋" w:eastAsia="仿宋" w:cs="仿宋"/>
          <w:color w:val="auto"/>
          <w:sz w:val="24"/>
          <w:szCs w:val="24"/>
          <w:highlight w:val="none"/>
          <w:lang w:eastAsia="zh-CN"/>
        </w:rPr>
        <w:t xml:space="preserve">睢宁县人民医院医用直线加速器</w:t>
      </w:r>
      <w:r>
        <w:rPr>
          <w:rFonts w:hint="eastAsia" w:ascii="仿宋" w:hAnsi="仿宋" w:eastAsia="仿宋" w:cs="仿宋"/>
          <w:color w:val="auto"/>
          <w:sz w:val="24"/>
          <w:szCs w:val="24"/>
          <w:highlight w:val="none"/>
          <w:lang w:val="en-US" w:eastAsia="zh-CN"/>
        </w:rPr>
        <w:t xml:space="preserve">壹套，</w:t>
      </w:r>
      <w:r>
        <w:rPr>
          <w:rFonts w:hint="eastAsia" w:ascii="仿宋" w:hAnsi="仿宋" w:eastAsia="仿宋" w:cs="仿宋"/>
          <w:bCs/>
          <w:color w:val="auto"/>
          <w:sz w:val="24"/>
          <w:szCs w:val="24"/>
          <w:highlight w:val="none"/>
          <w:lang w:val="en-US" w:eastAsia="zh-CN"/>
        </w:rPr>
        <w:t xml:space="preserve">包含</w:t>
      </w:r>
      <w:r>
        <w:rPr>
          <w:rFonts w:hint="eastAsia" w:ascii="仿宋" w:hAnsi="仿宋" w:eastAsia="仿宋" w:cs="仿宋"/>
          <w:i w:val="0"/>
          <w:iCs w:val="0"/>
          <w:caps w:val="0"/>
          <w:color w:val="auto"/>
          <w:spacing w:val="0"/>
          <w:sz w:val="24"/>
          <w:szCs w:val="24"/>
          <w:highlight w:val="none"/>
          <w:lang w:val="en-US" w:eastAsia="zh-CN" w:bidi="ar"/>
        </w:rPr>
        <w:t xml:space="preserve">安装调试及配套验收服务。</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4、交货地点</w:t>
      </w:r>
      <w:r>
        <w:rPr>
          <w:rFonts w:hint="eastAsia" w:ascii="仿宋" w:hAnsi="仿宋" w:eastAsia="仿宋" w:cs="仿宋"/>
          <w:color w:val="auto"/>
          <w:sz w:val="24"/>
          <w:szCs w:val="24"/>
          <w:highlight w:val="none"/>
          <w:lang w:val="zh-CN"/>
        </w:rPr>
        <w:t xml:space="preserve">：</w:t>
      </w:r>
      <w:r>
        <w:rPr>
          <w:rFonts w:hint="eastAsia" w:ascii="仿宋" w:hAnsi="仿宋" w:eastAsia="仿宋" w:cs="仿宋"/>
          <w:i w:val="0"/>
          <w:iCs w:val="0"/>
          <w:caps w:val="0"/>
          <w:color w:val="auto"/>
          <w:spacing w:val="0"/>
          <w:sz w:val="24"/>
          <w:szCs w:val="24"/>
          <w:highlight w:val="none"/>
          <w:lang w:eastAsia="zh-CN"/>
        </w:rPr>
        <w:t xml:space="preserve">睢宁县人民医院</w:t>
      </w:r>
      <w:r>
        <w:rPr>
          <w:rFonts w:hint="eastAsia" w:ascii="仿宋" w:hAnsi="仿宋" w:eastAsia="仿宋" w:cs="仿宋"/>
          <w:i w:val="0"/>
          <w:iCs w:val="0"/>
          <w:caps w:val="0"/>
          <w:color w:val="auto"/>
          <w:spacing w:val="0"/>
          <w:sz w:val="24"/>
          <w:szCs w:val="24"/>
          <w:highlight w:val="none"/>
          <w:lang w:val="en-US" w:eastAsia="zh-CN"/>
        </w:rPr>
        <w:t xml:space="preserve">内</w:t>
      </w:r>
      <w:r>
        <w:rPr>
          <w:rFonts w:hint="eastAsia" w:ascii="仿宋" w:hAnsi="仿宋" w:eastAsia="仿宋" w:cs="仿宋"/>
          <w:i w:val="0"/>
          <w:iCs w:val="0"/>
          <w:caps w:val="0"/>
          <w:color w:val="auto"/>
          <w:spacing w:val="0"/>
          <w:sz w:val="24"/>
          <w:szCs w:val="24"/>
          <w:highlight w:val="none"/>
          <w:lang w:eastAsia="zh-CN"/>
        </w:rPr>
        <w:t xml:space="preserve">指定地点</w:t>
      </w:r>
      <w:r/>
    </w:p>
    <w:p>
      <w:pPr>
        <w:numPr>
          <w:ilvl w:val="0"/>
          <w:numId w:val="0"/>
        </w:numPr>
        <w:ind w:left="210" w:firstLine="240"/>
        <w:jc w:val="left"/>
        <w:keepLines w:val="0"/>
        <w:keepNext w:val="0"/>
        <w:pageBreakBefore w:val="0"/>
        <w:spacing w:line="360" w:lineRule="auto"/>
        <w:widowControl/>
        <w:rPr>
          <w:rFonts w:hint="eastAsia" w:ascii="仿宋" w:hAnsi="仿宋" w:eastAsia="仿宋" w:cs="仿宋"/>
          <w:strike/>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供货周期：</w:t>
      </w:r>
      <w:r>
        <w:rPr>
          <w:rFonts w:hint="eastAsia" w:ascii="仿宋" w:hAnsi="仿宋" w:eastAsia="仿宋" w:cs="仿宋"/>
          <w:i w:val="0"/>
          <w:iCs w:val="0"/>
          <w:caps w:val="0"/>
          <w:color w:val="auto"/>
          <w:spacing w:val="0"/>
          <w:sz w:val="24"/>
          <w:szCs w:val="24"/>
          <w:highlight w:val="none"/>
          <w:lang w:val="en-US" w:eastAsia="zh-CN" w:bidi="ar"/>
        </w:rPr>
        <w:t xml:space="preserve">合同生效并在接到采购人通知后</w:t>
      </w:r>
      <w:r>
        <w:rPr>
          <w:rFonts w:hint="eastAsia" w:ascii="仿宋" w:hAnsi="仿宋" w:eastAsia="仿宋" w:cs="仿宋"/>
          <w:i w:val="0"/>
          <w:iCs w:val="0"/>
          <w:caps w:val="0"/>
          <w:color w:val="auto"/>
          <w:spacing w:val="0"/>
          <w:sz w:val="24"/>
          <w:szCs w:val="24"/>
          <w:highlight w:val="none"/>
          <w:u w:val="single"/>
          <w:lang w:eastAsia="zh-CN"/>
        </w:rPr>
        <w:t xml:space="preserve">90日内</w:t>
      </w:r>
      <w:r>
        <w:rPr>
          <w:rFonts w:hint="eastAsia" w:ascii="仿宋" w:hAnsi="仿宋" w:eastAsia="仿宋" w:cs="仿宋"/>
          <w:i w:val="0"/>
          <w:iCs w:val="0"/>
          <w:caps w:val="0"/>
          <w:color w:val="auto"/>
          <w:spacing w:val="0"/>
          <w:sz w:val="24"/>
          <w:szCs w:val="24"/>
          <w:highlight w:val="none"/>
          <w:lang w:eastAsia="zh-CN"/>
        </w:rPr>
        <w:t xml:space="preserve">完成供货并安装调试完毕</w:t>
      </w:r>
      <w:r>
        <w:rPr>
          <w:rFonts w:hint="eastAsia" w:ascii="仿宋" w:hAnsi="仿宋" w:eastAsia="仿宋" w:cs="仿宋"/>
          <w:i w:val="0"/>
          <w:iCs w:val="0"/>
          <w:caps w:val="0"/>
          <w:color w:val="auto"/>
          <w:spacing w:val="0"/>
          <w:sz w:val="24"/>
          <w:szCs w:val="24"/>
          <w:highlight w:val="none"/>
          <w:lang w:val="en-US" w:eastAsia="zh-CN" w:bidi="ar"/>
        </w:rPr>
        <w:t xml:space="preserve">（具体时间以医院通知的时间为准）。</w:t>
      </w:r>
      <w:r/>
    </w:p>
    <w:p>
      <w:pPr>
        <w:ind w:firstLine="480"/>
        <w:spacing w:line="360" w:lineRule="auto"/>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lang w:val="en-US" w:eastAsia="zh-CN"/>
        </w:rPr>
        <w:t xml:space="preserve">6</w:t>
      </w:r>
      <w:r>
        <w:rPr>
          <w:rFonts w:hint="eastAsia" w:ascii="仿宋" w:hAnsi="仿宋" w:eastAsia="仿宋" w:cs="仿宋"/>
          <w:strike w:val="0"/>
          <w:color w:val="auto"/>
          <w:sz w:val="24"/>
          <w:szCs w:val="24"/>
          <w:highlight w:val="none"/>
        </w:rPr>
        <w:t xml:space="preserve">、质量标准：</w:t>
      </w:r>
      <w:r/>
    </w:p>
    <w:p>
      <w:pPr>
        <w:ind w:firstLine="720"/>
        <w:spacing w:line="360" w:lineRule="auto"/>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lang w:val="en-US" w:eastAsia="zh-CN"/>
        </w:rPr>
        <w:t xml:space="preserve">①</w:t>
      </w:r>
      <w:r>
        <w:rPr>
          <w:rFonts w:hint="eastAsia" w:ascii="仿宋" w:hAnsi="仿宋" w:eastAsia="仿宋" w:cs="仿宋"/>
          <w:strike w:val="0"/>
          <w:color w:val="auto"/>
          <w:sz w:val="24"/>
          <w:szCs w:val="24"/>
          <w:highlight w:val="none"/>
        </w:rPr>
        <w:t xml:space="preserve">产品质量</w:t>
      </w:r>
      <w:r>
        <w:rPr>
          <w:rFonts w:hint="eastAsia" w:ascii="仿宋" w:hAnsi="仿宋" w:eastAsia="仿宋" w:cs="仿宋"/>
          <w:strike w:val="0"/>
          <w:color w:val="auto"/>
          <w:sz w:val="24"/>
          <w:szCs w:val="24"/>
          <w:highlight w:val="none"/>
          <w:lang w:val="en-US" w:eastAsia="zh-CN"/>
        </w:rPr>
        <w:t xml:space="preserve">符合中华人民共和国国家安全质量标准、环保标准或行业标准；②</w:t>
      </w:r>
      <w:r>
        <w:rPr>
          <w:rFonts w:hint="eastAsia" w:ascii="仿宋" w:hAnsi="仿宋" w:eastAsia="仿宋" w:cs="仿宋"/>
          <w:b/>
          <w:bCs/>
          <w:color w:val="auto"/>
          <w:sz w:val="24"/>
          <w:szCs w:val="24"/>
          <w:highlight w:val="none"/>
          <w:lang w:eastAsia="zh-CN"/>
        </w:rPr>
        <w:t xml:space="preserve">投标人所投设备</w:t>
      </w:r>
      <w:r>
        <w:rPr>
          <w:rFonts w:hint="eastAsia" w:ascii="仿宋" w:hAnsi="仿宋" w:eastAsia="仿宋" w:cs="仿宋"/>
          <w:b/>
          <w:bCs/>
          <w:color w:val="auto"/>
          <w:sz w:val="24"/>
          <w:szCs w:val="24"/>
          <w:highlight w:val="none"/>
          <w:lang w:val="en-US" w:eastAsia="zh-CN"/>
        </w:rPr>
        <w:t xml:space="preserve">必须是原厂全新，且</w:t>
      </w:r>
      <w:r>
        <w:rPr>
          <w:rFonts w:hint="eastAsia" w:ascii="仿宋" w:hAnsi="仿宋" w:eastAsia="仿宋" w:cs="仿宋"/>
          <w:b/>
          <w:bCs/>
          <w:color w:val="auto"/>
          <w:sz w:val="24"/>
          <w:szCs w:val="24"/>
          <w:highlight w:val="none"/>
          <w:lang w:eastAsia="zh-CN"/>
        </w:rPr>
        <w:t xml:space="preserve">生产日期为本项目投标截止之日前6个月内（以设备出厂合格证明或生产厂家出具的专项说明中载明的生产日期为准）。</w:t>
      </w:r>
      <w:r>
        <w:rPr>
          <w:rFonts w:hint="eastAsia" w:ascii="仿宋" w:hAnsi="仿宋" w:eastAsia="仿宋" w:cs="仿宋"/>
          <w:b/>
          <w:bCs/>
          <w:color w:val="auto"/>
          <w:sz w:val="24"/>
          <w:szCs w:val="24"/>
          <w:highlight w:val="none"/>
          <w:lang w:val="en-US" w:eastAsia="zh-CN"/>
        </w:rPr>
        <w:t xml:space="preserve">否则采购人有权取消中标资格。</w:t>
      </w:r>
      <w:r>
        <w:rPr>
          <w:rFonts w:hint="eastAsia" w:ascii="仿宋" w:hAnsi="仿宋" w:eastAsia="仿宋" w:cs="仿宋"/>
          <w:strike w:val="0"/>
          <w:color w:val="auto"/>
          <w:sz w:val="24"/>
          <w:szCs w:val="24"/>
          <w:highlight w:val="none"/>
          <w:lang w:val="en-US" w:eastAsia="zh-CN"/>
        </w:rPr>
        <w:t xml:space="preserve">③</w:t>
      </w:r>
      <w:r>
        <w:rPr>
          <w:rFonts w:hint="eastAsia" w:ascii="仿宋" w:hAnsi="仿宋" w:eastAsia="仿宋" w:cs="仿宋"/>
          <w:strike w:val="0"/>
          <w:color w:val="auto"/>
          <w:sz w:val="24"/>
          <w:szCs w:val="24"/>
          <w:highlight w:val="none"/>
        </w:rPr>
        <w:t xml:space="preserve">售后服务必须达到招标文件相关技术要求以及国家现行规范和规定标准。</w:t>
      </w:r>
      <w:r/>
    </w:p>
    <w:p>
      <w:pPr>
        <w:spacing w:line="36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四、项目报价要求</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1、该项目要求投标人按采购清单报价；投标报价为采购清单总价。合同履行期间项目实施相关费用不因市场变化因素而变动。</w:t>
      </w:r>
      <w:r/>
    </w:p>
    <w:p>
      <w:pPr>
        <w:ind w:firstLine="480"/>
        <w:jc w:val="left"/>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2、投标人报价应包括全部货物及伴随工程和服务的相应价格及相关税费、运输到指定地点的装运费用、安装调试、系统集成、培训、验收、售后服务、等其他有关的所有费用，包括但不限于</w:t>
      </w:r>
      <w:r>
        <w:rPr>
          <w:rFonts w:hint="eastAsia" w:ascii="仿宋" w:hAnsi="仿宋" w:eastAsia="仿宋" w:cs="仿宋"/>
          <w:color w:val="auto"/>
          <w:sz w:val="24"/>
          <w:szCs w:val="24"/>
          <w:highlight w:val="none"/>
          <w:lang w:val="en-US" w:eastAsia="zh-CN"/>
        </w:rPr>
        <w:t xml:space="preserve">产品价、人工、材料、税金、运费、安装调试、检验、保险、培训、验收、售后服务、投标人的利润、</w:t>
      </w:r>
      <w:r>
        <w:rPr>
          <w:rFonts w:hint="eastAsia" w:ascii="仿宋" w:hAnsi="仿宋" w:eastAsia="仿宋" w:cs="仿宋"/>
          <w:b w:val="0"/>
          <w:bCs/>
          <w:color w:val="auto"/>
          <w:sz w:val="24"/>
          <w:szCs w:val="24"/>
          <w:highlight w:val="none"/>
          <w:lang w:val="en-US" w:eastAsia="zh-CN"/>
        </w:rPr>
        <w:t xml:space="preserve">税金、政策性文件规定及合同包含的所有风险、责任等各项应有费用。投标报价还须包含机房装修（符合采购人要求）、确保环评卫评验收合格的整体“交钥匙”项目费用。</w:t>
      </w:r>
      <w:r>
        <w:rPr>
          <w:rFonts w:hint="eastAsia" w:ascii="仿宋" w:hAnsi="仿宋" w:eastAsia="仿宋" w:cs="仿宋"/>
          <w:color w:val="auto"/>
          <w:sz w:val="24"/>
          <w:szCs w:val="24"/>
          <w:highlight w:val="none"/>
          <w:lang w:val="en-US" w:eastAsia="zh-CN"/>
        </w:rPr>
        <w:t xml:space="preserve">采购人不再支付报价以外的任何费用。</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3、供应商的任何错漏、优惠、竞争性报价不得作为减轻责任、减少服务、增加费用、降低服务质量的理由。</w:t>
      </w:r>
      <w:r/>
    </w:p>
    <w:p>
      <w:pPr>
        <w:ind w:firstLine="480"/>
        <w:jc w:val="left"/>
        <w:keepLines w:val="0"/>
        <w:keepNext w:val="0"/>
        <w:pageBreakBefore w:val="0"/>
        <w:spacing w:line="360" w:lineRule="auto"/>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4、供应商报价除包含招标文件中列明的项目外还应包括保障服务正常运行应当具有的物资和服务，对服务正常运行应当具有的物资和服务理解不一致的以采购人理解为准。</w:t>
      </w:r>
      <w:r/>
    </w:p>
    <w:p>
      <w:pPr>
        <w:jc w:val="left"/>
        <w:keepLines w:val="0"/>
        <w:keepNext w:val="0"/>
        <w:pageBreakBefore w:val="0"/>
        <w:spacing w:line="360" w:lineRule="auto"/>
        <w:widowControl/>
        <w:rPr>
          <w:rFonts w:hint="eastAsia" w:ascii="仿宋" w:hAnsi="仿宋" w:eastAsia="仿宋" w:cs="仿宋"/>
          <w:b w:val="0"/>
          <w:bCs/>
          <w:color w:val="auto"/>
          <w:sz w:val="24"/>
          <w:szCs w:val="24"/>
          <w:highlight w:val="none"/>
          <w:lang w:val="en-US" w:eastAsia="zh-CN"/>
        </w:rPr>
        <w:sectPr>
          <w:footnotePr/>
          <w:endnotePr/>
          <w:type w:val="nextPage"/>
          <w:pgSz w:w="11906" w:h="16838" w:orient="portrait"/>
          <w:pgMar w:top="1440" w:right="1633" w:bottom="1440" w:left="1633" w:header="851" w:footer="992" w:gutter="0"/>
          <w:cols w:num="1" w:sep="0" w:space="720" w:equalWidth="1"/>
          <w:docGrid w:linePitch="360"/>
        </w:sectPr>
      </w:pPr>
      <w:r>
        <w:rPr>
          <w:rFonts w:hint="eastAsia" w:ascii="仿宋" w:hAnsi="仿宋" w:eastAsia="仿宋" w:cs="仿宋"/>
          <w:b w:val="0"/>
          <w:bCs/>
          <w:color w:val="auto"/>
          <w:sz w:val="24"/>
          <w:szCs w:val="24"/>
          <w:highlight w:val="none"/>
          <w:lang w:val="en-US" w:eastAsia="zh-CN"/>
        </w:rPr>
      </w:r>
      <w:r/>
    </w:p>
    <w:p>
      <w:pPr>
        <w:jc w:val="left"/>
        <w:keepLines w:val="0"/>
        <w:keepNext w:val="0"/>
        <w:pageBreakBefore w:val="0"/>
        <w:spacing w:line="360" w:lineRule="auto"/>
        <w:widowControl/>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 xml:space="preserve">五、</w:t>
      </w:r>
      <w:r>
        <w:rPr>
          <w:rFonts w:hint="eastAsia" w:ascii="仿宋" w:hAnsi="仿宋" w:eastAsia="仿宋" w:cs="仿宋"/>
          <w:b w:val="0"/>
          <w:bCs/>
          <w:color w:val="auto"/>
          <w:sz w:val="24"/>
          <w:szCs w:val="24"/>
          <w:highlight w:val="none"/>
          <w:lang w:eastAsia="zh-CN"/>
        </w:rPr>
        <w:t xml:space="preserve">技术要求（采购清单及技术参数</w:t>
      </w:r>
      <w:r>
        <w:rPr>
          <w:rFonts w:hint="eastAsia" w:ascii="仿宋" w:hAnsi="仿宋" w:eastAsia="仿宋" w:cs="仿宋"/>
          <w:b w:val="0"/>
          <w:bCs/>
          <w:color w:val="auto"/>
          <w:sz w:val="24"/>
          <w:szCs w:val="24"/>
          <w:highlight w:val="none"/>
          <w:lang w:val="en-US" w:eastAsia="zh-CN"/>
        </w:rPr>
        <w:t xml:space="preserve">要求</w:t>
      </w:r>
      <w:r>
        <w:rPr>
          <w:rFonts w:hint="eastAsia" w:ascii="仿宋" w:hAnsi="仿宋" w:eastAsia="仿宋" w:cs="仿宋"/>
          <w:b w:val="0"/>
          <w:bCs/>
          <w:color w:val="auto"/>
          <w:sz w:val="24"/>
          <w:szCs w:val="24"/>
          <w:highlight w:val="none"/>
          <w:lang w:eastAsia="zh-CN"/>
        </w:rPr>
        <w:t xml:space="preserve">）</w:t>
      </w:r>
      <w:r/>
    </w:p>
    <w:tbl>
      <w:tblPr>
        <w:tblStyle w:val="11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077"/>
        <w:gridCol w:w="1555"/>
        <w:gridCol w:w="10492"/>
      </w:tblGrid>
      <w:tr>
        <w:trPr/>
        <w:tc>
          <w:tcPr>
            <w:tcW w:w="738" w:type="dxa"/>
            <w:vAlign w:val="center"/>
            <w:textDirection w:val="lrTb"/>
            <w:noWrap w:val="false"/>
          </w:tcPr>
          <w:p>
            <w:pPr>
              <w:jc w:val="center"/>
              <w:spacing w:line="360" w:lineRule="auto"/>
              <w:rPr>
                <w:rFonts w:hint="eastAsia" w:ascii="仿宋" w:hAnsi="仿宋" w:eastAsia="仿宋" w:cs="仿宋"/>
                <w:color w:val="auto"/>
                <w:sz w:val="24"/>
                <w:szCs w:val="32"/>
                <w:highlight w:val="none"/>
                <w:vertAlign w:val="baseline"/>
                <w:lang w:val="en-US" w:eastAsia="zh-CN"/>
              </w:rPr>
            </w:pPr>
            <w:r>
              <w:rPr>
                <w:rFonts w:hint="eastAsia" w:ascii="仿宋" w:hAnsi="仿宋" w:eastAsia="仿宋" w:cs="仿宋"/>
                <w:color w:val="auto"/>
                <w:sz w:val="24"/>
                <w:szCs w:val="32"/>
                <w:highlight w:val="none"/>
                <w:vertAlign w:val="baseline"/>
                <w:lang w:val="en-US" w:eastAsia="zh-CN"/>
              </w:rPr>
              <w:t xml:space="preserve">序号</w:t>
            </w:r>
            <w:r/>
          </w:p>
        </w:tc>
        <w:tc>
          <w:tcPr>
            <w:tcW w:w="1077" w:type="dxa"/>
            <w:vAlign w:val="center"/>
            <w:textDirection w:val="lrTb"/>
            <w:noWrap w:val="false"/>
          </w:tcPr>
          <w:p>
            <w:pPr>
              <w:jc w:val="center"/>
              <w:spacing w:line="360" w:lineRule="auto"/>
              <w:rPr>
                <w:rFonts w:hint="eastAsia" w:ascii="仿宋" w:hAnsi="仿宋" w:eastAsia="仿宋" w:cs="仿宋"/>
                <w:color w:val="auto"/>
                <w:sz w:val="24"/>
                <w:szCs w:val="32"/>
                <w:highlight w:val="none"/>
                <w:vertAlign w:val="baseline"/>
                <w:lang w:val="en-US" w:eastAsia="zh-CN"/>
              </w:rPr>
            </w:pPr>
            <w:r>
              <w:rPr>
                <w:rFonts w:hint="eastAsia" w:ascii="仿宋" w:hAnsi="仿宋" w:eastAsia="仿宋" w:cs="仿宋"/>
                <w:color w:val="auto"/>
                <w:sz w:val="24"/>
                <w:szCs w:val="32"/>
                <w:highlight w:val="none"/>
                <w:vertAlign w:val="baseline"/>
                <w:lang w:val="en-US" w:eastAsia="zh-CN"/>
              </w:rPr>
              <w:t xml:space="preserve">产品名称</w:t>
            </w:r>
            <w:r/>
          </w:p>
        </w:tc>
        <w:tc>
          <w:tcPr>
            <w:tcW w:w="1555" w:type="dxa"/>
            <w:vAlign w:val="center"/>
            <w:textDirection w:val="lrTb"/>
            <w:noWrap w:val="false"/>
          </w:tcPr>
          <w:p>
            <w:pPr>
              <w:jc w:val="center"/>
              <w:spacing w:line="360" w:lineRule="auto"/>
              <w:rPr>
                <w:rFonts w:hint="eastAsia" w:ascii="仿宋" w:hAnsi="仿宋" w:eastAsia="仿宋" w:cs="仿宋"/>
                <w:color w:val="auto"/>
                <w:sz w:val="24"/>
                <w:szCs w:val="32"/>
                <w:highlight w:val="none"/>
                <w:vertAlign w:val="baseline"/>
                <w:lang w:val="en-US" w:eastAsia="zh-CN"/>
              </w:rPr>
            </w:pPr>
            <w:r>
              <w:rPr>
                <w:rFonts w:hint="eastAsia" w:ascii="仿宋" w:hAnsi="仿宋" w:eastAsia="仿宋" w:cs="仿宋"/>
                <w:color w:val="auto"/>
                <w:sz w:val="24"/>
                <w:szCs w:val="32"/>
                <w:highlight w:val="none"/>
                <w:vertAlign w:val="baseline"/>
                <w:lang w:val="en-US" w:eastAsia="zh-CN"/>
              </w:rPr>
              <w:t xml:space="preserve">要求</w:t>
            </w:r>
            <w:r/>
          </w:p>
        </w:tc>
        <w:tc>
          <w:tcPr>
            <w:tcW w:w="10492" w:type="dxa"/>
            <w:vAlign w:val="center"/>
            <w:textDirection w:val="lrTb"/>
            <w:noWrap w:val="false"/>
          </w:tcPr>
          <w:p>
            <w:pPr>
              <w:jc w:val="center"/>
              <w:spacing w:line="360" w:lineRule="auto"/>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技术参数不低于以下要求</w:t>
            </w:r>
            <w:r/>
          </w:p>
        </w:tc>
      </w:tr>
      <w:tr>
        <w:trPr/>
        <w:tc>
          <w:tcPr>
            <w:tcW w:w="738" w:type="dxa"/>
            <w:vAlign w:val="center"/>
            <w:vMerge w:val="restart"/>
            <w:textDirection w:val="lrTb"/>
            <w:noWrap w:val="false"/>
          </w:tcPr>
          <w:p>
            <w:pPr>
              <w:jc w:val="center"/>
              <w:spacing w:line="360" w:lineRule="auto"/>
              <w:rPr>
                <w:rFonts w:hint="eastAsia" w:ascii="仿宋" w:hAnsi="仿宋" w:eastAsia="仿宋" w:cs="仿宋"/>
                <w:color w:val="auto"/>
                <w:sz w:val="24"/>
                <w:szCs w:val="32"/>
                <w:highlight w:val="none"/>
                <w:vertAlign w:val="baseline"/>
                <w:lang w:val="en-US" w:eastAsia="zh-CN"/>
              </w:rPr>
            </w:pPr>
            <w:r>
              <w:rPr>
                <w:rFonts w:hint="eastAsia" w:ascii="仿宋" w:hAnsi="仿宋" w:eastAsia="仿宋" w:cs="仿宋"/>
                <w:color w:val="auto"/>
                <w:sz w:val="24"/>
                <w:szCs w:val="32"/>
                <w:highlight w:val="none"/>
                <w:vertAlign w:val="baseline"/>
                <w:lang w:val="en-US" w:eastAsia="zh-CN"/>
              </w:rPr>
              <w:t xml:space="preserve">1</w:t>
            </w:r>
            <w:r/>
          </w:p>
        </w:tc>
        <w:tc>
          <w:tcPr>
            <w:tcW w:w="1077" w:type="dxa"/>
            <w:vAlign w:val="center"/>
            <w:vMerge w:val="restart"/>
            <w:textDirection w:val="lrTb"/>
            <w:noWrap w:val="false"/>
          </w:tcPr>
          <w:p>
            <w:pPr>
              <w:jc w:val="center"/>
              <w:spacing w:line="360" w:lineRule="auto"/>
              <w:rPr>
                <w:rFonts w:hint="eastAsia" w:ascii="仿宋" w:hAnsi="仿宋" w:eastAsia="仿宋" w:cs="仿宋"/>
                <w:color w:val="auto"/>
                <w:sz w:val="24"/>
                <w:szCs w:val="32"/>
                <w:highlight w:val="none"/>
                <w:vertAlign w:val="baseline"/>
                <w:lang w:val="en-US" w:eastAsia="zh-CN"/>
              </w:rPr>
            </w:pPr>
            <w:r>
              <w:rPr>
                <w:rFonts w:hint="eastAsia" w:ascii="仿宋" w:hAnsi="仿宋" w:eastAsia="仿宋" w:cs="仿宋"/>
                <w:color w:val="auto"/>
                <w:sz w:val="24"/>
                <w:szCs w:val="32"/>
                <w:highlight w:val="none"/>
                <w:vertAlign w:val="baseline"/>
                <w:lang w:val="en-US" w:eastAsia="zh-CN"/>
              </w:rPr>
              <w:t xml:space="preserve">直线加速器</w:t>
            </w:r>
            <w:r/>
          </w:p>
        </w:tc>
        <w:tc>
          <w:tcPr>
            <w:tcW w:w="1555" w:type="dxa"/>
            <w:vAlign w:val="center"/>
            <w:textDirection w:val="lrTb"/>
            <w:noWrap w:val="false"/>
          </w:tcPr>
          <w:p>
            <w:pPr>
              <w:jc w:val="center"/>
              <w:spacing w:line="360" w:lineRule="auto"/>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★实质性要求</w:t>
            </w:r>
            <w:r/>
          </w:p>
        </w:tc>
        <w:tc>
          <w:tcPr>
            <w:tcW w:w="10492" w:type="dxa"/>
            <w:textDirection w:val="lrTb"/>
            <w:noWrap w:val="false"/>
          </w:tcPr>
          <w:p>
            <w:pPr>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1、直线加速器支持包括三维适形放疗、调强放疗、容积旋转调强放疗、图像引导放疗、立体定向放疗、呼吸门控等在内的放疗技术</w:t>
            </w:r>
            <w:r/>
          </w:p>
          <w:p>
            <w:pPr>
              <w:keepLines w:val="0"/>
              <w:keepNext w:val="0"/>
              <w:pageBreakBefore w:val="0"/>
              <w:spacing w:line="288" w:lineRule="auto"/>
              <w:widowControl w:val="off"/>
              <w:rPr>
                <w:rFonts w:hint="eastAsia" w:ascii="仿宋" w:hAnsi="仿宋" w:eastAsia="仿宋" w:cs="仿宋"/>
                <w:color w:val="auto"/>
                <w:sz w:val="24"/>
                <w:szCs w:val="32"/>
                <w:highlight w:val="none"/>
                <w:vertAlign w:val="baseline"/>
                <w:lang w:eastAsia="zh-CN"/>
              </w:rPr>
            </w:pPr>
            <w:r>
              <w:rPr>
                <w:rFonts w:hint="eastAsia" w:ascii="仿宋" w:hAnsi="仿宋" w:eastAsia="仿宋" w:cs="仿宋"/>
                <w:color w:val="auto"/>
                <w:sz w:val="24"/>
                <w:szCs w:val="32"/>
                <w:highlight w:val="none"/>
                <w:vertAlign w:val="baseline"/>
              </w:rPr>
              <w:t xml:space="preserve">2、至少提供2套物理师工作站和4套医生工作站</w:t>
            </w:r>
            <w:r>
              <w:rPr>
                <w:rFonts w:hint="eastAsia" w:ascii="仿宋" w:hAnsi="仿宋" w:eastAsia="仿宋" w:cs="仿宋"/>
                <w:color w:val="auto"/>
                <w:sz w:val="24"/>
                <w:szCs w:val="32"/>
                <w:highlight w:val="none"/>
                <w:vertAlign w:val="baseline"/>
                <w:lang w:eastAsia="zh-CN"/>
              </w:rPr>
              <w:t xml:space="preserve">，</w:t>
            </w:r>
            <w:r>
              <w:rPr>
                <w:rFonts w:hint="eastAsia" w:ascii="仿宋" w:hAnsi="仿宋" w:eastAsia="仿宋" w:cs="仿宋"/>
                <w:bCs/>
                <w:color w:val="auto"/>
                <w:sz w:val="24"/>
                <w:szCs w:val="24"/>
                <w:highlight w:val="none"/>
              </w:rPr>
              <w:t xml:space="preserve">工作站可根据临床需求安装</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并实现数据的互联互通</w:t>
            </w:r>
            <w:r/>
          </w:p>
          <w:p>
            <w:pPr>
              <w:jc w:val="left"/>
              <w:keepLines w:val="0"/>
              <w:keepNext w:val="0"/>
              <w:pageBreakBefore w:val="0"/>
              <w:spacing w:line="288"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32"/>
                <w:highlight w:val="none"/>
                <w:vertAlign w:val="baseline"/>
              </w:rPr>
              <w:t xml:space="preserve">3、X射线的束流模式满足：具备非均整模式；（需提供产品彩页或技术白皮书）</w:t>
            </w:r>
            <w:r/>
          </w:p>
          <w:p>
            <w:pPr>
              <w:keepLines w:val="0"/>
              <w:keepNext w:val="0"/>
              <w:pageBreakBefore w:val="0"/>
              <w:spacing w:line="288" w:lineRule="auto"/>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直线加速器在线自适应功能需支持从影像引导到个性化方案</w:t>
            </w:r>
            <w:r>
              <w:rPr>
                <w:rFonts w:hint="eastAsia" w:ascii="仿宋" w:hAnsi="仿宋" w:eastAsia="仿宋" w:cs="仿宋"/>
                <w:bCs/>
                <w:color w:val="auto"/>
                <w:sz w:val="24"/>
                <w:szCs w:val="24"/>
                <w:highlight w:val="none"/>
                <w:lang w:eastAsia="zh-CN"/>
              </w:rPr>
              <w:t xml:space="preserve">的</w:t>
            </w:r>
            <w:r>
              <w:rPr>
                <w:rFonts w:hint="eastAsia" w:ascii="仿宋" w:hAnsi="仿宋" w:eastAsia="仿宋" w:cs="仿宋"/>
                <w:bCs/>
                <w:color w:val="auto"/>
                <w:sz w:val="24"/>
                <w:szCs w:val="24"/>
                <w:highlight w:val="none"/>
              </w:rPr>
              <w:t xml:space="preserve">制定</w:t>
            </w:r>
            <w:r>
              <w:rPr>
                <w:rFonts w:hint="eastAsia" w:ascii="仿宋" w:hAnsi="仿宋" w:eastAsia="仿宋" w:cs="仿宋"/>
                <w:bCs/>
                <w:color w:val="auto"/>
                <w:sz w:val="24"/>
                <w:szCs w:val="24"/>
                <w:highlight w:val="none"/>
                <w:lang w:eastAsia="zh-CN"/>
              </w:rPr>
              <w:t xml:space="preserve">。</w:t>
            </w:r>
            <w:r/>
          </w:p>
          <w:p>
            <w:pPr>
              <w:pStyle w:val="1194"/>
              <w:keepLines w:val="0"/>
              <w:keepNext w:val="0"/>
              <w:pageBreakBefore w:val="0"/>
              <w:spacing w:line="288"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提供放疗信息管理系统，系统支持：无偿将</w:t>
            </w:r>
            <w:r>
              <w:rPr>
                <w:rFonts w:hint="eastAsia" w:ascii="仿宋" w:hAnsi="仿宋" w:eastAsia="仿宋" w:cs="仿宋"/>
                <w:bCs/>
                <w:color w:val="auto"/>
                <w:sz w:val="24"/>
                <w:szCs w:val="24"/>
                <w:highlight w:val="none"/>
                <w:lang w:val="en-US" w:eastAsia="zh-CN"/>
              </w:rPr>
              <w:t xml:space="preserve">新购置的</w:t>
            </w:r>
            <w:r>
              <w:rPr>
                <w:rFonts w:hint="eastAsia" w:ascii="仿宋" w:hAnsi="仿宋" w:eastAsia="仿宋" w:cs="仿宋"/>
                <w:bCs/>
                <w:color w:val="auto"/>
                <w:sz w:val="24"/>
                <w:szCs w:val="24"/>
                <w:highlight w:val="none"/>
              </w:rPr>
              <w:t xml:space="preserve">放疗设备接入系统；</w:t>
            </w:r>
            <w:r>
              <w:rPr>
                <w:rFonts w:hint="eastAsia" w:ascii="仿宋" w:hAnsi="仿宋" w:eastAsia="仿宋" w:cs="仿宋"/>
                <w:bCs/>
                <w:color w:val="auto"/>
                <w:sz w:val="24"/>
                <w:szCs w:val="24"/>
                <w:highlight w:val="none"/>
                <w:lang w:val="en-US" w:eastAsia="zh-CN"/>
              </w:rPr>
              <w:t xml:space="preserve">院内</w:t>
            </w:r>
            <w:r>
              <w:rPr>
                <w:rFonts w:hint="eastAsia" w:ascii="仿宋" w:hAnsi="仿宋" w:eastAsia="仿宋" w:cs="仿宋"/>
                <w:bCs/>
                <w:color w:val="auto"/>
                <w:sz w:val="24"/>
                <w:szCs w:val="24"/>
                <w:highlight w:val="none"/>
              </w:rPr>
              <w:t xml:space="preserve">的患者个人信息、预约叫号、治疗全流程数据管理</w:t>
            </w:r>
            <w:r>
              <w:rPr>
                <w:rFonts w:hint="eastAsia" w:ascii="仿宋" w:hAnsi="仿宋" w:eastAsia="仿宋" w:cs="仿宋"/>
                <w:bCs/>
                <w:color w:val="auto"/>
                <w:sz w:val="24"/>
                <w:szCs w:val="24"/>
                <w:highlight w:val="none"/>
                <w:lang w:val="en-US" w:eastAsia="zh-CN"/>
              </w:rPr>
              <w:t xml:space="preserve">同时</w:t>
            </w:r>
            <w:r>
              <w:rPr>
                <w:rFonts w:hint="eastAsia" w:ascii="仿宋" w:hAnsi="仿宋" w:eastAsia="仿宋" w:cs="仿宋"/>
                <w:bCs/>
                <w:color w:val="auto"/>
                <w:sz w:val="24"/>
                <w:szCs w:val="24"/>
                <w:highlight w:val="none"/>
              </w:rPr>
              <w:t xml:space="preserve">满足电子病历5级</w:t>
            </w:r>
            <w:r>
              <w:rPr>
                <w:rFonts w:hint="eastAsia" w:ascii="仿宋" w:hAnsi="仿宋" w:eastAsia="仿宋" w:cs="仿宋"/>
                <w:bCs/>
                <w:color w:val="auto"/>
                <w:sz w:val="24"/>
                <w:szCs w:val="24"/>
                <w:highlight w:val="none"/>
                <w:lang w:val="en-US" w:eastAsia="zh-CN"/>
              </w:rPr>
              <w:t xml:space="preserve">及</w:t>
            </w:r>
            <w:r>
              <w:rPr>
                <w:rFonts w:hint="eastAsia" w:ascii="仿宋" w:hAnsi="仿宋" w:eastAsia="仿宋" w:cs="仿宋"/>
                <w:bCs/>
                <w:color w:val="auto"/>
                <w:sz w:val="24"/>
                <w:szCs w:val="24"/>
                <w:highlight w:val="none"/>
              </w:rPr>
              <w:t xml:space="preserve">医院国考要求；配有专用的放疗信息管理电脑工作站、患者自助终端及叫号设备。</w:t>
            </w:r>
            <w:r/>
          </w:p>
          <w:p>
            <w:pPr>
              <w:keepLines w:val="0"/>
              <w:keepNext w:val="0"/>
              <w:pageBreakBefore w:val="0"/>
              <w:spacing w:line="288" w:lineRule="auto"/>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提供1套机房防护及相关，保证机房满足设备安装所有条件。</w:t>
            </w:r>
            <w:r/>
          </w:p>
          <w:p>
            <w:pPr>
              <w:pStyle w:val="1194"/>
              <w:keepLines w:val="0"/>
              <w:keepNext w:val="0"/>
              <w:pageBreakBefore w:val="0"/>
              <w:spacing w:line="288" w:lineRule="auto"/>
              <w:widowControl w:val="off"/>
              <w:rPr>
                <w:rFonts w:hint="eastAsia" w:ascii="仿宋" w:hAnsi="仿宋" w:eastAsia="仿宋" w:cs="仿宋"/>
                <w:bCs/>
                <w:strike w:val="0"/>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rPr>
              <w:t xml:space="preserve">其他要求</w:t>
            </w:r>
            <w:r>
              <w:rPr>
                <w:rFonts w:hint="eastAsia" w:ascii="仿宋" w:hAnsi="仿宋" w:eastAsia="仿宋" w:cs="仿宋"/>
                <w:bCs/>
                <w:strike w:val="0"/>
                <w:color w:val="auto"/>
                <w:sz w:val="24"/>
                <w:szCs w:val="24"/>
                <w:highlight w:val="none"/>
              </w:rPr>
              <w:t xml:space="preserve">：晨检仪</w:t>
            </w:r>
            <w:r>
              <w:rPr>
                <w:rFonts w:hint="eastAsia" w:ascii="仿宋" w:hAnsi="仿宋" w:eastAsia="仿宋" w:cs="仿宋"/>
                <w:bCs/>
                <w:strike w:val="0"/>
                <w:color w:val="auto"/>
                <w:sz w:val="24"/>
                <w:szCs w:val="24"/>
                <w:highlight w:val="none"/>
                <w:lang w:eastAsia="zh-CN"/>
              </w:rPr>
              <w:t xml:space="preserve">：</w:t>
            </w:r>
            <w:r>
              <w:rPr>
                <w:rFonts w:hint="eastAsia" w:ascii="仿宋" w:hAnsi="仿宋" w:eastAsia="仿宋" w:cs="仿宋"/>
                <w:bCs/>
                <w:strike w:val="0"/>
                <w:color w:val="auto"/>
                <w:sz w:val="24"/>
                <w:szCs w:val="24"/>
                <w:highlight w:val="none"/>
              </w:rPr>
              <w:t xml:space="preserve">1套；</w:t>
            </w:r>
            <w:r>
              <w:rPr>
                <w:rFonts w:hint="eastAsia" w:ascii="仿宋" w:hAnsi="仿宋" w:eastAsia="仿宋" w:cs="仿宋"/>
                <w:bCs/>
                <w:strike w:val="0"/>
                <w:color w:val="auto"/>
                <w:sz w:val="24"/>
                <w:szCs w:val="24"/>
                <w:highlight w:val="none"/>
                <w:lang w:val="en-US" w:eastAsia="zh-CN"/>
              </w:rPr>
              <w:t xml:space="preserve">平行板电离室：</w:t>
            </w:r>
            <w:r>
              <w:rPr>
                <w:rFonts w:hint="eastAsia" w:ascii="仿宋" w:hAnsi="仿宋" w:eastAsia="仿宋" w:cs="仿宋"/>
                <w:bCs/>
                <w:strike w:val="0"/>
                <w:color w:val="auto"/>
                <w:sz w:val="24"/>
                <w:szCs w:val="24"/>
                <w:highlight w:val="none"/>
              </w:rPr>
              <w:t xml:space="preserve">1套；</w:t>
            </w:r>
            <w:r>
              <w:rPr>
                <w:rFonts w:hint="eastAsia" w:ascii="仿宋" w:hAnsi="仿宋" w:eastAsia="仿宋" w:cs="仿宋"/>
                <w:bCs/>
                <w:strike w:val="0"/>
                <w:color w:val="auto"/>
                <w:sz w:val="24"/>
                <w:szCs w:val="24"/>
                <w:highlight w:val="none"/>
                <w:lang w:val="en-US" w:eastAsia="zh-CN"/>
              </w:rPr>
              <w:t xml:space="preserve">适配加速器的</w:t>
            </w:r>
            <w:r>
              <w:rPr>
                <w:rFonts w:hint="eastAsia" w:ascii="仿宋" w:hAnsi="仿宋" w:eastAsia="仿宋" w:cs="仿宋"/>
                <w:bCs/>
                <w:strike w:val="0"/>
                <w:color w:val="auto"/>
                <w:sz w:val="24"/>
                <w:szCs w:val="24"/>
                <w:highlight w:val="none"/>
              </w:rPr>
              <w:t xml:space="preserve">全身一体化碳纤维固定</w:t>
            </w:r>
            <w:r>
              <w:rPr>
                <w:rFonts w:hint="eastAsia" w:ascii="仿宋" w:hAnsi="仿宋" w:eastAsia="仿宋" w:cs="仿宋"/>
                <w:bCs/>
                <w:strike w:val="0"/>
                <w:color w:val="auto"/>
                <w:sz w:val="24"/>
                <w:szCs w:val="24"/>
                <w:highlight w:val="none"/>
                <w:lang w:val="en-US" w:eastAsia="zh-CN"/>
              </w:rPr>
              <w:t xml:space="preserve">系统</w:t>
            </w:r>
            <w:r>
              <w:rPr>
                <w:rFonts w:hint="eastAsia" w:ascii="仿宋" w:hAnsi="仿宋" w:eastAsia="仿宋" w:cs="仿宋"/>
                <w:bCs/>
                <w:strike w:val="0"/>
                <w:color w:val="auto"/>
                <w:sz w:val="24"/>
                <w:szCs w:val="24"/>
                <w:highlight w:val="none"/>
              </w:rPr>
              <w:t xml:space="preserve">（含</w:t>
            </w:r>
            <w:r>
              <w:rPr>
                <w:rFonts w:hint="eastAsia" w:ascii="仿宋" w:hAnsi="仿宋" w:eastAsia="仿宋" w:cs="仿宋"/>
                <w:bCs/>
                <w:strike w:val="0"/>
                <w:color w:val="auto"/>
                <w:sz w:val="24"/>
                <w:szCs w:val="24"/>
                <w:highlight w:val="none"/>
                <w:lang w:val="en-US" w:eastAsia="zh-CN"/>
              </w:rPr>
              <w:t xml:space="preserve">头枕、</w:t>
            </w:r>
            <w:r>
              <w:rPr>
                <w:rFonts w:hint="eastAsia" w:ascii="仿宋" w:hAnsi="仿宋" w:eastAsia="仿宋" w:cs="仿宋"/>
                <w:bCs/>
                <w:strike w:val="0"/>
                <w:color w:val="auto"/>
                <w:sz w:val="24"/>
                <w:szCs w:val="24"/>
                <w:highlight w:val="none"/>
              </w:rPr>
              <w:t xml:space="preserve">手臂支架</w:t>
            </w:r>
            <w:r>
              <w:rPr>
                <w:rFonts w:hint="eastAsia" w:ascii="仿宋" w:hAnsi="仿宋" w:eastAsia="仿宋" w:cs="仿宋"/>
                <w:bCs/>
                <w:strike w:val="0"/>
                <w:color w:val="auto"/>
                <w:sz w:val="24"/>
                <w:szCs w:val="24"/>
                <w:highlight w:val="none"/>
                <w:lang w:eastAsia="zh-CN"/>
              </w:rPr>
              <w:t xml:space="preserve">、</w:t>
            </w:r>
            <w:r>
              <w:rPr>
                <w:rFonts w:hint="eastAsia" w:ascii="仿宋" w:hAnsi="仿宋" w:eastAsia="仿宋" w:cs="仿宋"/>
                <w:bCs/>
                <w:strike w:val="0"/>
                <w:color w:val="auto"/>
                <w:sz w:val="24"/>
                <w:szCs w:val="24"/>
                <w:highlight w:val="none"/>
              </w:rPr>
              <w:t xml:space="preserve">腹压带</w:t>
            </w:r>
            <w:r>
              <w:rPr>
                <w:rFonts w:hint="eastAsia" w:ascii="仿宋" w:hAnsi="仿宋" w:eastAsia="仿宋" w:cs="仿宋"/>
                <w:bCs/>
                <w:strike w:val="0"/>
                <w:color w:val="auto"/>
                <w:sz w:val="24"/>
                <w:szCs w:val="24"/>
                <w:highlight w:val="none"/>
                <w:lang w:val="en-US" w:eastAsia="zh-CN"/>
              </w:rPr>
              <w:t xml:space="preserve">及垫板</w:t>
            </w:r>
            <w:r>
              <w:rPr>
                <w:rFonts w:hint="eastAsia" w:ascii="仿宋" w:hAnsi="仿宋" w:eastAsia="仿宋" w:cs="仿宋"/>
                <w:bCs/>
                <w:strike w:val="0"/>
                <w:color w:val="auto"/>
                <w:sz w:val="24"/>
                <w:szCs w:val="24"/>
                <w:highlight w:val="none"/>
              </w:rPr>
              <w:t xml:space="preserve">）</w:t>
            </w:r>
            <w:r>
              <w:rPr>
                <w:rFonts w:hint="eastAsia" w:ascii="仿宋" w:hAnsi="仿宋" w:eastAsia="仿宋" w:cs="仿宋"/>
                <w:bCs/>
                <w:strike w:val="0"/>
                <w:color w:val="auto"/>
                <w:sz w:val="24"/>
                <w:szCs w:val="24"/>
                <w:highlight w:val="none"/>
                <w:lang w:val="en-US" w:eastAsia="zh-CN"/>
              </w:rPr>
              <w:t xml:space="preserve">3</w:t>
            </w:r>
            <w:r>
              <w:rPr>
                <w:rFonts w:hint="eastAsia" w:ascii="仿宋" w:hAnsi="仿宋" w:eastAsia="仿宋" w:cs="仿宋"/>
                <w:bCs/>
                <w:strike w:val="0"/>
                <w:color w:val="auto"/>
                <w:sz w:val="24"/>
                <w:szCs w:val="24"/>
                <w:highlight w:val="none"/>
              </w:rPr>
              <w:t xml:space="preserve">套；</w:t>
            </w:r>
            <w:r>
              <w:rPr>
                <w:rFonts w:hint="eastAsia" w:ascii="仿宋" w:hAnsi="仿宋" w:eastAsia="仿宋" w:cs="仿宋"/>
                <w:bCs/>
                <w:strike w:val="0"/>
                <w:color w:val="auto"/>
                <w:sz w:val="24"/>
                <w:szCs w:val="24"/>
                <w:highlight w:val="none"/>
                <w:shd w:val="clear" w:color="auto"/>
              </w:rPr>
              <w:t xml:space="preserve">俯卧位盆腔固定架</w:t>
            </w:r>
            <w:r>
              <w:rPr>
                <w:rFonts w:hint="eastAsia" w:ascii="仿宋" w:hAnsi="仿宋" w:eastAsia="仿宋" w:cs="仿宋"/>
                <w:bCs/>
                <w:strike w:val="0"/>
                <w:color w:val="auto"/>
                <w:sz w:val="24"/>
                <w:szCs w:val="24"/>
                <w:highlight w:val="none"/>
                <w:shd w:val="clear" w:color="auto"/>
                <w:lang w:val="en-US" w:eastAsia="zh-CN"/>
              </w:rPr>
              <w:t xml:space="preserve">2</w:t>
            </w:r>
            <w:r>
              <w:rPr>
                <w:rFonts w:hint="eastAsia" w:ascii="仿宋" w:hAnsi="仿宋" w:eastAsia="仿宋" w:cs="仿宋"/>
                <w:bCs/>
                <w:strike w:val="0"/>
                <w:color w:val="auto"/>
                <w:sz w:val="24"/>
                <w:szCs w:val="24"/>
                <w:highlight w:val="none"/>
                <w:shd w:val="clear" w:color="auto"/>
              </w:rPr>
              <w:t xml:space="preserve">套</w:t>
            </w:r>
            <w:r>
              <w:rPr>
                <w:rFonts w:hint="eastAsia" w:ascii="仿宋" w:hAnsi="仿宋" w:eastAsia="仿宋" w:cs="仿宋"/>
                <w:bCs/>
                <w:strike w:val="0"/>
                <w:color w:val="auto"/>
                <w:sz w:val="24"/>
                <w:szCs w:val="24"/>
                <w:highlight w:val="none"/>
              </w:rPr>
              <w:t xml:space="preserve">；碳纤维CT定位床</w:t>
            </w:r>
            <w:r>
              <w:rPr>
                <w:rFonts w:hint="eastAsia" w:ascii="仿宋" w:hAnsi="仿宋" w:eastAsia="仿宋" w:cs="仿宋"/>
                <w:bCs/>
                <w:strike w:val="0"/>
                <w:color w:val="auto"/>
                <w:sz w:val="24"/>
                <w:szCs w:val="24"/>
                <w:highlight w:val="none"/>
                <w:lang w:val="en-US" w:eastAsia="zh-CN"/>
              </w:rPr>
              <w:t xml:space="preserve">固定</w:t>
            </w:r>
            <w:r>
              <w:rPr>
                <w:rFonts w:hint="eastAsia" w:ascii="仿宋" w:hAnsi="仿宋" w:eastAsia="仿宋" w:cs="仿宋"/>
                <w:bCs/>
                <w:strike w:val="0"/>
                <w:color w:val="auto"/>
                <w:sz w:val="24"/>
                <w:szCs w:val="24"/>
                <w:highlight w:val="none"/>
              </w:rPr>
              <w:t xml:space="preserve">板1套；</w:t>
            </w:r>
            <w:r>
              <w:rPr>
                <w:rFonts w:hint="eastAsia" w:ascii="仿宋" w:hAnsi="仿宋" w:eastAsia="仿宋" w:cs="仿宋"/>
                <w:bCs/>
                <w:strike w:val="0"/>
                <w:color w:val="auto"/>
                <w:sz w:val="24"/>
                <w:szCs w:val="24"/>
                <w:highlight w:val="none"/>
                <w:lang w:val="en-US" w:eastAsia="zh-CN"/>
              </w:rPr>
              <w:t xml:space="preserve">计量仪</w:t>
            </w:r>
            <w:r>
              <w:rPr>
                <w:rFonts w:hint="eastAsia" w:ascii="仿宋" w:hAnsi="仿宋" w:eastAsia="仿宋" w:cs="仿宋"/>
                <w:bCs/>
                <w:strike w:val="0"/>
                <w:color w:val="auto"/>
                <w:sz w:val="24"/>
                <w:szCs w:val="24"/>
                <w:highlight w:val="none"/>
              </w:rPr>
              <w:t xml:space="preserve">1套；容积调强剂量验证系统1套；真空</w:t>
            </w:r>
            <w:r>
              <w:rPr>
                <w:rFonts w:hint="eastAsia" w:ascii="仿宋" w:hAnsi="仿宋" w:eastAsia="仿宋" w:cs="仿宋"/>
                <w:bCs/>
                <w:strike w:val="0"/>
                <w:color w:val="auto"/>
                <w:sz w:val="24"/>
                <w:szCs w:val="24"/>
                <w:highlight w:val="none"/>
                <w:lang w:val="en-US" w:eastAsia="zh-CN"/>
              </w:rPr>
              <w:t xml:space="preserve">垫（含真空泵一台）</w:t>
            </w:r>
            <w:r>
              <w:rPr>
                <w:rFonts w:hint="eastAsia" w:ascii="仿宋" w:hAnsi="仿宋" w:eastAsia="仿宋" w:cs="仿宋"/>
                <w:bCs/>
                <w:strike w:val="0"/>
                <w:color w:val="auto"/>
                <w:sz w:val="24"/>
                <w:szCs w:val="24"/>
                <w:highlight w:val="none"/>
              </w:rPr>
              <w:t xml:space="preserve">：1</w:t>
            </w:r>
            <w:r>
              <w:rPr>
                <w:rFonts w:hint="eastAsia" w:ascii="仿宋" w:hAnsi="仿宋" w:eastAsia="仿宋" w:cs="仿宋"/>
                <w:bCs/>
                <w:strike w:val="0"/>
                <w:color w:val="auto"/>
                <w:sz w:val="24"/>
                <w:szCs w:val="24"/>
                <w:highlight w:val="none"/>
                <w:lang w:val="en-US" w:eastAsia="zh-CN"/>
              </w:rPr>
              <w:t xml:space="preserve">0</w:t>
            </w:r>
            <w:r>
              <w:rPr>
                <w:rFonts w:hint="eastAsia" w:ascii="仿宋" w:hAnsi="仿宋" w:eastAsia="仿宋" w:cs="仿宋"/>
                <w:bCs/>
                <w:strike w:val="0"/>
                <w:color w:val="auto"/>
                <w:sz w:val="24"/>
                <w:szCs w:val="24"/>
                <w:highlight w:val="none"/>
              </w:rPr>
              <w:t xml:space="preserve">套；</w:t>
            </w:r>
            <w:r>
              <w:rPr>
                <w:rFonts w:hint="eastAsia" w:ascii="仿宋" w:hAnsi="仿宋" w:eastAsia="仿宋" w:cs="仿宋"/>
                <w:bCs/>
                <w:strike w:val="0"/>
                <w:color w:val="auto"/>
                <w:sz w:val="24"/>
                <w:szCs w:val="24"/>
                <w:highlight w:val="none"/>
                <w:lang w:val="en-US" w:eastAsia="zh-CN"/>
              </w:rPr>
              <w:t xml:space="preserve">辐射检测</w:t>
            </w:r>
            <w:r>
              <w:rPr>
                <w:rFonts w:hint="eastAsia" w:ascii="仿宋" w:hAnsi="仿宋" w:eastAsia="仿宋" w:cs="仿宋"/>
                <w:bCs/>
                <w:strike w:val="0"/>
                <w:color w:val="auto"/>
                <w:sz w:val="24"/>
                <w:szCs w:val="24"/>
                <w:highlight w:val="none"/>
              </w:rPr>
              <w:t xml:space="preserve">仪：1套；个人计量</w:t>
            </w:r>
            <w:r>
              <w:rPr>
                <w:rFonts w:hint="eastAsia" w:ascii="仿宋" w:hAnsi="仿宋" w:eastAsia="仿宋" w:cs="仿宋"/>
                <w:bCs/>
                <w:strike w:val="0"/>
                <w:color w:val="auto"/>
                <w:sz w:val="24"/>
                <w:szCs w:val="24"/>
                <w:highlight w:val="none"/>
                <w:lang w:val="en-US" w:eastAsia="zh-CN"/>
              </w:rPr>
              <w:t xml:space="preserve">报警</w:t>
            </w:r>
            <w:r>
              <w:rPr>
                <w:rFonts w:hint="eastAsia" w:ascii="仿宋" w:hAnsi="仿宋" w:eastAsia="仿宋" w:cs="仿宋"/>
                <w:bCs/>
                <w:strike w:val="0"/>
                <w:color w:val="auto"/>
                <w:sz w:val="24"/>
                <w:szCs w:val="24"/>
                <w:highlight w:val="none"/>
              </w:rPr>
              <w:t xml:space="preserve">仪6</w:t>
            </w:r>
            <w:r>
              <w:rPr>
                <w:rFonts w:hint="eastAsia" w:ascii="仿宋" w:hAnsi="仿宋" w:eastAsia="仿宋" w:cs="仿宋"/>
                <w:bCs/>
                <w:strike w:val="0"/>
                <w:color w:val="auto"/>
                <w:sz w:val="24"/>
                <w:szCs w:val="24"/>
                <w:highlight w:val="none"/>
                <w:lang w:val="en-US" w:eastAsia="zh-CN"/>
              </w:rPr>
              <w:t xml:space="preserve">台</w:t>
            </w:r>
            <w:r>
              <w:rPr>
                <w:rFonts w:hint="eastAsia" w:ascii="仿宋" w:hAnsi="仿宋" w:eastAsia="仿宋" w:cs="仿宋"/>
                <w:bCs/>
                <w:strike w:val="0"/>
                <w:color w:val="auto"/>
                <w:sz w:val="24"/>
                <w:szCs w:val="24"/>
                <w:highlight w:val="none"/>
              </w:rPr>
              <w:t xml:space="preserve">；移动式激光灯</w:t>
            </w:r>
            <w:r>
              <w:rPr>
                <w:rFonts w:hint="eastAsia" w:ascii="仿宋" w:hAnsi="仿宋" w:eastAsia="仿宋" w:cs="仿宋"/>
                <w:bCs/>
                <w:strike w:val="0"/>
                <w:color w:val="auto"/>
                <w:sz w:val="24"/>
                <w:szCs w:val="24"/>
                <w:highlight w:val="none"/>
                <w:lang w:val="en-US" w:eastAsia="zh-CN"/>
              </w:rPr>
              <w:t xml:space="preserve">1套；组织补偿胶（0.5cm、1.0cm）各2套；乳腺托架（大孔径定位CT专用）3套；等中心野测量仪1套；放疗人体图章1套；高压注射器1套。</w:t>
            </w:r>
            <w:r/>
          </w:p>
          <w:p>
            <w:pPr>
              <w:keepLines w:val="0"/>
              <w:keepNext w:val="0"/>
              <w:pageBreakBefore w:val="0"/>
              <w:spacing w:line="288" w:lineRule="auto"/>
              <w:widowControl w:val="off"/>
              <w:rPr>
                <w:rFonts w:hint="eastAsia" w:ascii="仿宋" w:hAnsi="仿宋" w:eastAsia="仿宋" w:cs="仿宋"/>
                <w:color w:val="auto"/>
                <w:highlight w:val="none"/>
                <w:lang w:val="en-US" w:eastAsia="zh-CN"/>
              </w:rPr>
            </w:pPr>
            <w:r>
              <w:rPr>
                <w:rFonts w:hint="eastAsia" w:ascii="仿宋" w:hAnsi="仿宋" w:eastAsia="仿宋" w:cs="仿宋"/>
                <w:bCs/>
                <w:strike w:val="0"/>
                <w:color w:val="auto"/>
                <w:sz w:val="24"/>
                <w:szCs w:val="24"/>
                <w:highlight w:val="none"/>
                <w:lang w:val="en-US" w:eastAsia="zh-CN"/>
              </w:rPr>
              <w:t xml:space="preserve">备注：以上技术参数</w:t>
            </w:r>
            <w:r>
              <w:rPr>
                <w:rFonts w:hint="eastAsia" w:ascii="仿宋" w:hAnsi="仿宋" w:eastAsia="仿宋" w:cs="仿宋"/>
                <w:bCs/>
                <w:strike w:val="0"/>
                <w:color w:val="auto"/>
                <w:sz w:val="24"/>
                <w:szCs w:val="24"/>
                <w:highlight w:val="none"/>
                <w:lang w:eastAsia="zh-CN"/>
              </w:rPr>
              <w:t xml:space="preserve">签订合同时提供包含但不限于产品说明书等技术支持资料（如白</w:t>
            </w:r>
            <w:r>
              <w:rPr>
                <w:rFonts w:hint="eastAsia" w:ascii="仿宋" w:hAnsi="仿宋" w:eastAsia="仿宋" w:cs="仿宋"/>
                <w:bCs/>
                <w:color w:val="auto"/>
                <w:sz w:val="24"/>
                <w:szCs w:val="24"/>
                <w:highlight w:val="none"/>
                <w:lang w:eastAsia="zh-CN"/>
              </w:rPr>
              <w:t xml:space="preserve">皮书、彩页、手册、官网截图、具有CMA标识的检测报告等）供采购人核验。</w:t>
            </w:r>
            <w:r/>
          </w:p>
        </w:tc>
      </w:tr>
      <w:tr>
        <w:trPr/>
        <w:tc>
          <w:tcPr>
            <w:tcW w:w="738" w:type="dxa"/>
            <w:vMerge w:val="continue"/>
            <w:textDirection w:val="lrTb"/>
            <w:noWrap w:val="false"/>
          </w:tcPr>
          <w:p>
            <w:pPr>
              <w:spacing w:line="360" w:lineRule="auto"/>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r>
            <w:r/>
          </w:p>
        </w:tc>
        <w:tc>
          <w:tcPr>
            <w:tcW w:w="1077" w:type="dxa"/>
            <w:vMerge w:val="continue"/>
            <w:textDirection w:val="lrTb"/>
            <w:noWrap w:val="false"/>
          </w:tcPr>
          <w:p>
            <w:pPr>
              <w:spacing w:line="360" w:lineRule="auto"/>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r>
            <w:r/>
          </w:p>
        </w:tc>
        <w:tc>
          <w:tcPr>
            <w:tcW w:w="1555" w:type="dxa"/>
            <w:vAlign w:val="center"/>
            <w:textDirection w:val="lrTb"/>
            <w:noWrap w:val="false"/>
          </w:tcPr>
          <w:p>
            <w:pPr>
              <w:jc w:val="center"/>
              <w:spacing w:line="360" w:lineRule="auto"/>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非实质性要求</w:t>
            </w:r>
            <w:r/>
          </w:p>
        </w:tc>
        <w:tc>
          <w:tcPr>
            <w:tcW w:w="10492" w:type="dxa"/>
            <w:textDirection w:val="lrTb"/>
            <w:noWrap w:val="false"/>
          </w:tcPr>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1、机架可连续旋转≥</w:t>
            </w:r>
            <w:r>
              <w:rPr>
                <w:rFonts w:hint="eastAsia" w:ascii="仿宋" w:hAnsi="仿宋" w:eastAsia="仿宋" w:cs="仿宋"/>
                <w:color w:val="auto"/>
                <w:sz w:val="24"/>
                <w:szCs w:val="32"/>
                <w:highlight w:val="none"/>
                <w:vertAlign w:val="baseline"/>
                <w:lang w:val="en-US" w:eastAsia="zh-CN"/>
              </w:rPr>
              <w:t xml:space="preserve">390</w:t>
            </w:r>
            <w:r>
              <w:rPr>
                <w:rFonts w:hint="eastAsia" w:ascii="仿宋" w:hAnsi="仿宋" w:eastAsia="仿宋" w:cs="仿宋"/>
                <w:color w:val="auto"/>
                <w:sz w:val="24"/>
                <w:szCs w:val="32"/>
                <w:highlight w:val="none"/>
                <w:vertAlign w:val="baseline"/>
              </w:rPr>
              <w:t xml:space="preserve">度或连续旋转（需提供产品彩页或技术白皮书）</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2、提供驻波加速管</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▲3、6MV X线具备 FF均整模式（提供加盖生产厂家公章注册证和附件证明）</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4、6MV常规均整X线的最大剂量率(等中心)≥ 600MU/min</w:t>
            </w:r>
            <w:r/>
          </w:p>
          <w:p>
            <w:pPr>
              <w:numPr>
                <w:ilvl w:val="0"/>
                <w:numId w:val="0"/>
              </w:num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lang w:val="en-US" w:eastAsia="zh-CN" w:bidi="ar-SA"/>
              </w:rPr>
              <w:t xml:space="preserve">5、</w:t>
            </w:r>
            <w:r>
              <w:rPr>
                <w:rFonts w:hint="eastAsia" w:ascii="仿宋" w:hAnsi="仿宋" w:eastAsia="仿宋" w:cs="仿宋"/>
                <w:color w:val="auto"/>
                <w:sz w:val="24"/>
                <w:szCs w:val="32"/>
                <w:highlight w:val="none"/>
                <w:vertAlign w:val="baseline"/>
              </w:rPr>
              <w:t xml:space="preserve">具备非均整（FFF）模式束流（提供加盖生产厂家公章注册证附件证明）</w:t>
            </w:r>
            <w:r/>
          </w:p>
          <w:p>
            <w:pPr>
              <w:pStyle w:val="1194"/>
              <w:numPr>
                <w:ilvl w:val="0"/>
                <w:numId w:val="0"/>
              </w:numPr>
              <w:keepLines w:val="0"/>
              <w:keepNext w:val="0"/>
              <w:pageBreakBefore w:val="0"/>
              <w:spacing w:line="288" w:lineRule="auto"/>
              <w:widowControl w:val="off"/>
              <w:rPr>
                <w:rFonts w:hint="eastAsia" w:ascii="仿宋" w:hAnsi="仿宋" w:eastAsia="仿宋" w:cs="仿宋"/>
                <w:color w:val="auto"/>
                <w:highlight w:val="none"/>
              </w:rPr>
            </w:pPr>
            <w:r>
              <w:rPr>
                <w:rFonts w:hint="eastAsia" w:ascii="仿宋" w:hAnsi="仿宋" w:eastAsia="仿宋" w:cs="仿宋"/>
                <w:color w:val="auto"/>
                <w:sz w:val="24"/>
                <w:szCs w:val="32"/>
                <w:highlight w:val="none"/>
                <w:vertAlign w:val="baseline"/>
              </w:rPr>
              <w:t xml:space="preserve">▲</w:t>
            </w:r>
            <w:r>
              <w:rPr>
                <w:rFonts w:hint="eastAsia" w:ascii="仿宋" w:hAnsi="仿宋" w:eastAsia="仿宋" w:cs="仿宋"/>
                <w:color w:val="auto"/>
                <w:sz w:val="24"/>
                <w:szCs w:val="32"/>
                <w:highlight w:val="none"/>
                <w:vertAlign w:val="baseline"/>
                <w:lang w:val="en-US" w:eastAsia="zh-CN" w:bidi="ar-SA"/>
              </w:rPr>
              <w:t xml:space="preserve">6、</w:t>
            </w:r>
            <w:r>
              <w:rPr>
                <w:rFonts w:hint="eastAsia" w:ascii="仿宋" w:hAnsi="仿宋" w:eastAsia="仿宋" w:cs="仿宋"/>
                <w:color w:val="auto"/>
                <w:sz w:val="24"/>
                <w:szCs w:val="32"/>
                <w:highlight w:val="none"/>
                <w:vertAlign w:val="baseline"/>
              </w:rPr>
              <w:t xml:space="preserve">6MV X线最大非均整（FFF）剂量率≥1400MU/min（提供加盖生产厂家公章注册证附件证明）</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lang w:val="en-US" w:eastAsia="zh-CN"/>
              </w:rPr>
              <w:t xml:space="preserve">7</w:t>
            </w:r>
            <w:r>
              <w:rPr>
                <w:rFonts w:hint="eastAsia" w:ascii="仿宋" w:hAnsi="仿宋" w:eastAsia="仿宋" w:cs="仿宋"/>
                <w:color w:val="auto"/>
                <w:sz w:val="24"/>
                <w:szCs w:val="32"/>
                <w:highlight w:val="none"/>
                <w:vertAlign w:val="baseline"/>
              </w:rPr>
              <w:t xml:space="preserve">、射野尺寸范围(TSD=100cm)：最小 0.5cm×0.5cm 最大 40cm×40cm</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lang w:val="en-US" w:eastAsia="zh-CN"/>
              </w:rPr>
              <w:t xml:space="preserve">8</w:t>
            </w:r>
            <w:r>
              <w:rPr>
                <w:rFonts w:hint="eastAsia" w:ascii="仿宋" w:hAnsi="仿宋" w:eastAsia="仿宋" w:cs="仿宋"/>
                <w:color w:val="auto"/>
                <w:sz w:val="24"/>
                <w:szCs w:val="32"/>
                <w:highlight w:val="none"/>
                <w:vertAlign w:val="baseline"/>
              </w:rPr>
              <w:t xml:space="preserve">、X线能量对称性：≤102%（需提供产品彩页或技术白皮书）</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lang w:val="en-US" w:eastAsia="zh-CN"/>
              </w:rPr>
              <w:t xml:space="preserve">9</w:t>
            </w:r>
            <w:r>
              <w:rPr>
                <w:rFonts w:hint="eastAsia" w:ascii="仿宋" w:hAnsi="仿宋" w:eastAsia="仿宋" w:cs="仿宋"/>
                <w:color w:val="auto"/>
                <w:sz w:val="24"/>
                <w:szCs w:val="32"/>
                <w:highlight w:val="none"/>
                <w:vertAlign w:val="baseline"/>
              </w:rPr>
              <w:t xml:space="preserve">、具备封闭式电离室</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lang w:val="en-US" w:eastAsia="zh-CN"/>
              </w:rPr>
              <w:t xml:space="preserve">10</w:t>
            </w:r>
            <w:r>
              <w:rPr>
                <w:rFonts w:hint="eastAsia" w:ascii="仿宋" w:hAnsi="仿宋" w:eastAsia="仿宋" w:cs="仿宋"/>
                <w:color w:val="auto"/>
                <w:sz w:val="24"/>
                <w:szCs w:val="32"/>
                <w:highlight w:val="none"/>
                <w:vertAlign w:val="baseline"/>
              </w:rPr>
              <w:t xml:space="preserve">、具备准直器系统（钨门），并可独立移动</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▲1</w:t>
            </w:r>
            <w:r>
              <w:rPr>
                <w:rFonts w:hint="eastAsia" w:ascii="仿宋" w:hAnsi="仿宋" w:eastAsia="仿宋" w:cs="仿宋"/>
                <w:color w:val="auto"/>
                <w:sz w:val="24"/>
                <w:szCs w:val="32"/>
                <w:highlight w:val="none"/>
                <w:vertAlign w:val="baseline"/>
                <w:lang w:val="en-US" w:eastAsia="zh-CN"/>
              </w:rPr>
              <w:t xml:space="preserve">1</w:t>
            </w:r>
            <w:r>
              <w:rPr>
                <w:rFonts w:hint="eastAsia" w:ascii="仿宋" w:hAnsi="仿宋" w:eastAsia="仿宋" w:cs="仿宋"/>
                <w:color w:val="auto"/>
                <w:sz w:val="24"/>
                <w:szCs w:val="32"/>
                <w:highlight w:val="none"/>
                <w:vertAlign w:val="baseline"/>
              </w:rPr>
              <w:t xml:space="preserve">、钨门最大移动速度≥6.5cm/s或等效于坞门的双层多叶光栅上层叶片移动速度≥6.5cm/s</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1</w:t>
            </w:r>
            <w:r>
              <w:rPr>
                <w:rFonts w:hint="eastAsia" w:ascii="仿宋" w:hAnsi="仿宋" w:eastAsia="仿宋" w:cs="仿宋"/>
                <w:color w:val="auto"/>
                <w:sz w:val="24"/>
                <w:szCs w:val="32"/>
                <w:highlight w:val="none"/>
                <w:vertAlign w:val="baseline"/>
                <w:lang w:val="en-US" w:eastAsia="zh-CN"/>
              </w:rPr>
              <w:t xml:space="preserve">2</w:t>
            </w:r>
            <w:r>
              <w:rPr>
                <w:rFonts w:hint="eastAsia" w:ascii="仿宋" w:hAnsi="仿宋" w:eastAsia="仿宋" w:cs="仿宋"/>
                <w:color w:val="auto"/>
                <w:sz w:val="24"/>
                <w:szCs w:val="32"/>
                <w:highlight w:val="none"/>
                <w:vertAlign w:val="baseline"/>
              </w:rPr>
              <w:t xml:space="preserve">、叶片在等中心平面的最小投影宽度：≤5 mm</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1</w:t>
            </w:r>
            <w:r>
              <w:rPr>
                <w:rFonts w:hint="eastAsia" w:ascii="仿宋" w:hAnsi="仿宋" w:eastAsia="仿宋" w:cs="仿宋"/>
                <w:color w:val="auto"/>
                <w:sz w:val="24"/>
                <w:szCs w:val="32"/>
                <w:highlight w:val="none"/>
                <w:vertAlign w:val="baseline"/>
                <w:lang w:val="en-US" w:eastAsia="zh-CN"/>
              </w:rPr>
              <w:t xml:space="preserve">3</w:t>
            </w:r>
            <w:r>
              <w:rPr>
                <w:rFonts w:hint="eastAsia" w:ascii="仿宋" w:hAnsi="仿宋" w:eastAsia="仿宋" w:cs="仿宋"/>
                <w:color w:val="auto"/>
                <w:sz w:val="24"/>
                <w:szCs w:val="32"/>
                <w:highlight w:val="none"/>
                <w:vertAlign w:val="baseline"/>
              </w:rPr>
              <w:t xml:space="preserve">、内置多叶光栅叶片数量:(射野≥40×40cm)≥60对, 或≥120叶(射野≥40×40cm)（需提供产品彩页或技术白皮书）</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1</w:t>
            </w:r>
            <w:r>
              <w:rPr>
                <w:rFonts w:hint="eastAsia" w:ascii="仿宋" w:hAnsi="仿宋" w:eastAsia="仿宋" w:cs="仿宋"/>
                <w:color w:val="auto"/>
                <w:sz w:val="24"/>
                <w:szCs w:val="32"/>
                <w:highlight w:val="none"/>
                <w:vertAlign w:val="baseline"/>
                <w:lang w:val="en-US" w:eastAsia="zh-CN"/>
              </w:rPr>
              <w:t xml:space="preserve">4</w:t>
            </w:r>
            <w:r>
              <w:rPr>
                <w:rFonts w:hint="eastAsia" w:ascii="仿宋" w:hAnsi="仿宋" w:eastAsia="仿宋" w:cs="仿宋"/>
                <w:color w:val="auto"/>
                <w:sz w:val="24"/>
                <w:szCs w:val="32"/>
                <w:highlight w:val="none"/>
                <w:vertAlign w:val="baseline"/>
              </w:rPr>
              <w:t xml:space="preserve">、治疗中叶片过中心线最大距离：≥15cm</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1</w:t>
            </w:r>
            <w:r>
              <w:rPr>
                <w:rFonts w:hint="eastAsia" w:ascii="仿宋" w:hAnsi="仿宋" w:eastAsia="仿宋" w:cs="仿宋"/>
                <w:color w:val="auto"/>
                <w:sz w:val="24"/>
                <w:szCs w:val="32"/>
                <w:highlight w:val="none"/>
                <w:vertAlign w:val="baseline"/>
                <w:lang w:val="en-US" w:eastAsia="zh-CN"/>
              </w:rPr>
              <w:t xml:space="preserve">5</w:t>
            </w:r>
            <w:r>
              <w:rPr>
                <w:rFonts w:hint="eastAsia" w:ascii="仿宋" w:hAnsi="仿宋" w:eastAsia="仿宋" w:cs="仿宋"/>
                <w:color w:val="auto"/>
                <w:sz w:val="24"/>
                <w:szCs w:val="32"/>
                <w:highlight w:val="none"/>
                <w:vertAlign w:val="baseline"/>
              </w:rPr>
              <w:t xml:space="preserve">、直线加速器多叶光栅系统的叶片及箱体联合最大运动速度≥6.5cm/s；</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▲1</w:t>
            </w:r>
            <w:r>
              <w:rPr>
                <w:rFonts w:hint="eastAsia" w:ascii="仿宋" w:hAnsi="仿宋" w:eastAsia="仿宋" w:cs="仿宋"/>
                <w:color w:val="auto"/>
                <w:sz w:val="24"/>
                <w:szCs w:val="32"/>
                <w:highlight w:val="none"/>
                <w:vertAlign w:val="baseline"/>
                <w:lang w:val="en-US" w:eastAsia="zh-CN"/>
              </w:rPr>
              <w:t xml:space="preserve">6</w:t>
            </w:r>
            <w:r>
              <w:rPr>
                <w:rFonts w:hint="eastAsia" w:ascii="仿宋" w:hAnsi="仿宋" w:eastAsia="仿宋" w:cs="仿宋"/>
                <w:color w:val="auto"/>
                <w:sz w:val="24"/>
                <w:szCs w:val="32"/>
                <w:highlight w:val="none"/>
                <w:vertAlign w:val="baseline"/>
              </w:rPr>
              <w:t xml:space="preserve">、治疗床旋转范围：≥±90°</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1</w:t>
            </w:r>
            <w:r>
              <w:rPr>
                <w:rFonts w:hint="eastAsia" w:ascii="仿宋" w:hAnsi="仿宋" w:eastAsia="仿宋" w:cs="仿宋"/>
                <w:color w:val="auto"/>
                <w:sz w:val="24"/>
                <w:szCs w:val="32"/>
                <w:highlight w:val="none"/>
                <w:vertAlign w:val="baseline"/>
                <w:lang w:val="en-US" w:eastAsia="zh-CN"/>
              </w:rPr>
              <w:t xml:space="preserve">7</w:t>
            </w:r>
            <w:r>
              <w:rPr>
                <w:rFonts w:hint="eastAsia" w:ascii="仿宋" w:hAnsi="仿宋" w:eastAsia="仿宋" w:cs="仿宋"/>
                <w:color w:val="auto"/>
                <w:sz w:val="24"/>
                <w:szCs w:val="32"/>
                <w:highlight w:val="none"/>
                <w:vertAlign w:val="baseline"/>
              </w:rPr>
              <w:t xml:space="preserve">、负载能力：治疗床≥</w:t>
            </w:r>
            <w:r>
              <w:rPr>
                <w:rFonts w:hint="eastAsia" w:ascii="仿宋" w:hAnsi="仿宋" w:eastAsia="仿宋" w:cs="仿宋"/>
                <w:color w:val="auto"/>
                <w:sz w:val="24"/>
                <w:szCs w:val="32"/>
                <w:highlight w:val="none"/>
                <w:vertAlign w:val="baseline"/>
                <w:lang w:val="en-US" w:eastAsia="zh-CN"/>
              </w:rPr>
              <w:t xml:space="preserve">180</w:t>
            </w:r>
            <w:r>
              <w:rPr>
                <w:rFonts w:hint="eastAsia" w:ascii="仿宋" w:hAnsi="仿宋" w:eastAsia="仿宋" w:cs="仿宋"/>
                <w:color w:val="auto"/>
                <w:sz w:val="24"/>
                <w:szCs w:val="32"/>
                <w:highlight w:val="none"/>
                <w:vertAlign w:val="baseline"/>
              </w:rPr>
              <w:t xml:space="preserve">kg</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1</w:t>
            </w:r>
            <w:r>
              <w:rPr>
                <w:rFonts w:hint="eastAsia" w:ascii="仿宋" w:hAnsi="仿宋" w:eastAsia="仿宋" w:cs="仿宋"/>
                <w:color w:val="auto"/>
                <w:sz w:val="24"/>
                <w:szCs w:val="32"/>
                <w:highlight w:val="none"/>
                <w:vertAlign w:val="baseline"/>
                <w:lang w:val="en-US" w:eastAsia="zh-CN"/>
              </w:rPr>
              <w:t xml:space="preserve">8</w:t>
            </w:r>
            <w:r>
              <w:rPr>
                <w:rFonts w:hint="eastAsia" w:ascii="仿宋" w:hAnsi="仿宋" w:eastAsia="仿宋" w:cs="仿宋"/>
                <w:color w:val="auto"/>
                <w:sz w:val="24"/>
                <w:szCs w:val="32"/>
                <w:highlight w:val="none"/>
                <w:vertAlign w:val="baseline"/>
              </w:rPr>
              <w:t xml:space="preserve">、治疗床竖直运动范围≥75cm</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1</w:t>
            </w:r>
            <w:r>
              <w:rPr>
                <w:rFonts w:hint="eastAsia" w:ascii="仿宋" w:hAnsi="仿宋" w:eastAsia="仿宋" w:cs="仿宋"/>
                <w:color w:val="auto"/>
                <w:sz w:val="24"/>
                <w:szCs w:val="32"/>
                <w:highlight w:val="none"/>
                <w:vertAlign w:val="baseline"/>
                <w:lang w:val="en-US" w:eastAsia="zh-CN"/>
              </w:rPr>
              <w:t xml:space="preserve">9</w:t>
            </w:r>
            <w:r>
              <w:rPr>
                <w:rFonts w:hint="eastAsia" w:ascii="仿宋" w:hAnsi="仿宋" w:eastAsia="仿宋" w:cs="仿宋"/>
                <w:color w:val="auto"/>
                <w:sz w:val="24"/>
                <w:szCs w:val="32"/>
                <w:highlight w:val="none"/>
                <w:vertAlign w:val="baseline"/>
              </w:rPr>
              <w:t xml:space="preserve">、前后移动范围：≥130cm</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lang w:val="en-US" w:eastAsia="zh-CN"/>
              </w:rPr>
              <w:t xml:space="preserve">20</w:t>
            </w:r>
            <w:r>
              <w:rPr>
                <w:rFonts w:hint="eastAsia" w:ascii="仿宋" w:hAnsi="仿宋" w:eastAsia="仿宋" w:cs="仿宋"/>
                <w:color w:val="auto"/>
                <w:sz w:val="24"/>
                <w:szCs w:val="32"/>
                <w:highlight w:val="none"/>
                <w:vertAlign w:val="baseline"/>
              </w:rPr>
              <w:t xml:space="preserve">、左右移动范围：≥±22cm</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2</w:t>
            </w:r>
            <w:r>
              <w:rPr>
                <w:rFonts w:hint="eastAsia" w:ascii="仿宋" w:hAnsi="仿宋" w:eastAsia="仿宋" w:cs="仿宋"/>
                <w:color w:val="auto"/>
                <w:sz w:val="24"/>
                <w:szCs w:val="32"/>
                <w:highlight w:val="none"/>
                <w:vertAlign w:val="baseline"/>
                <w:lang w:val="en-US" w:eastAsia="zh-CN"/>
              </w:rPr>
              <w:t xml:space="preserve">1</w:t>
            </w:r>
            <w:r>
              <w:rPr>
                <w:rFonts w:hint="eastAsia" w:ascii="仿宋" w:hAnsi="仿宋" w:eastAsia="仿宋" w:cs="仿宋"/>
                <w:color w:val="auto"/>
                <w:sz w:val="24"/>
                <w:szCs w:val="32"/>
                <w:highlight w:val="none"/>
                <w:vertAlign w:val="baseline"/>
              </w:rPr>
              <w:t xml:space="preserve">、治疗床运动分辨率：≤0.5mm</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2</w:t>
            </w:r>
            <w:r>
              <w:rPr>
                <w:rFonts w:hint="eastAsia" w:ascii="仿宋" w:hAnsi="仿宋" w:eastAsia="仿宋" w:cs="仿宋"/>
                <w:color w:val="auto"/>
                <w:sz w:val="24"/>
                <w:szCs w:val="32"/>
                <w:highlight w:val="none"/>
                <w:vertAlign w:val="baseline"/>
                <w:lang w:val="en-US" w:eastAsia="zh-CN"/>
              </w:rPr>
              <w:t xml:space="preserve">2</w:t>
            </w:r>
            <w:r>
              <w:rPr>
                <w:rFonts w:hint="eastAsia" w:ascii="仿宋" w:hAnsi="仿宋" w:eastAsia="仿宋" w:cs="仿宋"/>
                <w:color w:val="auto"/>
                <w:sz w:val="24"/>
                <w:szCs w:val="32"/>
                <w:highlight w:val="none"/>
                <w:vertAlign w:val="baseline"/>
              </w:rPr>
              <w:t xml:space="preserve">、成像方式:采用“非晶硅”的平板型检测器</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2</w:t>
            </w:r>
            <w:r>
              <w:rPr>
                <w:rFonts w:hint="eastAsia" w:ascii="仿宋" w:hAnsi="仿宋" w:eastAsia="仿宋" w:cs="仿宋"/>
                <w:color w:val="auto"/>
                <w:sz w:val="24"/>
                <w:szCs w:val="32"/>
                <w:highlight w:val="none"/>
                <w:vertAlign w:val="baseline"/>
                <w:lang w:val="en-US" w:eastAsia="zh-CN"/>
              </w:rPr>
              <w:t xml:space="preserve">3</w:t>
            </w:r>
            <w:r>
              <w:rPr>
                <w:rFonts w:hint="eastAsia" w:ascii="仿宋" w:hAnsi="仿宋" w:eastAsia="仿宋" w:cs="仿宋"/>
                <w:color w:val="auto"/>
                <w:sz w:val="24"/>
                <w:szCs w:val="32"/>
                <w:highlight w:val="none"/>
                <w:vertAlign w:val="baseline"/>
              </w:rPr>
              <w:t xml:space="preserve">、平板测量面积≥43cm×43cm</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2</w:t>
            </w:r>
            <w:r>
              <w:rPr>
                <w:rFonts w:hint="eastAsia" w:ascii="仿宋" w:hAnsi="仿宋" w:eastAsia="仿宋" w:cs="仿宋"/>
                <w:color w:val="auto"/>
                <w:sz w:val="24"/>
                <w:szCs w:val="32"/>
                <w:highlight w:val="none"/>
                <w:vertAlign w:val="baseline"/>
                <w:lang w:val="en-US" w:eastAsia="zh-CN"/>
              </w:rPr>
              <w:t xml:space="preserve">4</w:t>
            </w:r>
            <w:r>
              <w:rPr>
                <w:rFonts w:hint="eastAsia" w:ascii="仿宋" w:hAnsi="仿宋" w:eastAsia="仿宋" w:cs="仿宋"/>
                <w:color w:val="auto"/>
                <w:sz w:val="24"/>
                <w:szCs w:val="32"/>
                <w:highlight w:val="none"/>
                <w:vertAlign w:val="baseline"/>
              </w:rPr>
              <w:t xml:space="preserve">、动态图像最快采集速度：≥20帧/秒</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2</w:t>
            </w:r>
            <w:r>
              <w:rPr>
                <w:rFonts w:hint="eastAsia" w:ascii="仿宋" w:hAnsi="仿宋" w:eastAsia="仿宋" w:cs="仿宋"/>
                <w:color w:val="auto"/>
                <w:sz w:val="24"/>
                <w:szCs w:val="32"/>
                <w:highlight w:val="none"/>
                <w:vertAlign w:val="baseline"/>
                <w:lang w:val="en-US" w:eastAsia="zh-CN"/>
              </w:rPr>
              <w:t xml:space="preserve">5</w:t>
            </w:r>
            <w:r>
              <w:rPr>
                <w:rFonts w:hint="eastAsia" w:ascii="仿宋" w:hAnsi="仿宋" w:eastAsia="仿宋" w:cs="仿宋"/>
                <w:color w:val="auto"/>
                <w:sz w:val="24"/>
                <w:szCs w:val="32"/>
                <w:highlight w:val="none"/>
                <w:vertAlign w:val="baseline"/>
              </w:rPr>
              <w:t xml:space="preserve">、KV影像要求：直线加速器机架具备CBCT或CT作为图像引导设备</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2</w:t>
            </w:r>
            <w:r>
              <w:rPr>
                <w:rFonts w:hint="eastAsia" w:ascii="仿宋" w:hAnsi="仿宋" w:eastAsia="仿宋" w:cs="仿宋"/>
                <w:color w:val="auto"/>
                <w:sz w:val="24"/>
                <w:szCs w:val="32"/>
                <w:highlight w:val="none"/>
                <w:vertAlign w:val="baseline"/>
                <w:lang w:val="en-US" w:eastAsia="zh-CN"/>
              </w:rPr>
              <w:t xml:space="preserve">6</w:t>
            </w:r>
            <w:r>
              <w:rPr>
                <w:rFonts w:hint="eastAsia" w:ascii="仿宋" w:hAnsi="仿宋" w:eastAsia="仿宋" w:cs="仿宋"/>
                <w:color w:val="auto"/>
                <w:sz w:val="24"/>
                <w:szCs w:val="32"/>
                <w:highlight w:val="none"/>
                <w:vertAlign w:val="baseline"/>
              </w:rPr>
              <w:t xml:space="preserve">、具备4DCBCT或4DCT扫描功能</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2</w:t>
            </w:r>
            <w:r>
              <w:rPr>
                <w:rFonts w:hint="eastAsia" w:ascii="仿宋" w:hAnsi="仿宋" w:eastAsia="仿宋" w:cs="仿宋"/>
                <w:color w:val="auto"/>
                <w:sz w:val="24"/>
                <w:szCs w:val="32"/>
                <w:highlight w:val="none"/>
                <w:vertAlign w:val="baseline"/>
                <w:lang w:val="en-US" w:eastAsia="zh-CN"/>
              </w:rPr>
              <w:t xml:space="preserve">7</w:t>
            </w:r>
            <w:r>
              <w:rPr>
                <w:rFonts w:hint="eastAsia" w:ascii="仿宋" w:hAnsi="仿宋" w:eastAsia="仿宋" w:cs="仿宋"/>
                <w:color w:val="auto"/>
                <w:sz w:val="24"/>
                <w:szCs w:val="32"/>
                <w:highlight w:val="none"/>
                <w:vertAlign w:val="baseline"/>
              </w:rPr>
              <w:t xml:space="preserve">、具备4DCBCT或4DCT图像重建功能</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2</w:t>
            </w:r>
            <w:r>
              <w:rPr>
                <w:rFonts w:hint="eastAsia" w:ascii="仿宋" w:hAnsi="仿宋" w:eastAsia="仿宋" w:cs="仿宋"/>
                <w:color w:val="auto"/>
                <w:sz w:val="24"/>
                <w:szCs w:val="32"/>
                <w:highlight w:val="none"/>
                <w:vertAlign w:val="baseline"/>
                <w:lang w:val="en-US" w:eastAsia="zh-CN"/>
              </w:rPr>
              <w:t xml:space="preserve">8</w:t>
            </w:r>
            <w:r>
              <w:rPr>
                <w:rFonts w:hint="eastAsia" w:ascii="仿宋" w:hAnsi="仿宋" w:eastAsia="仿宋" w:cs="仿宋"/>
                <w:color w:val="auto"/>
                <w:sz w:val="24"/>
                <w:szCs w:val="32"/>
                <w:highlight w:val="none"/>
                <w:vertAlign w:val="baseline"/>
              </w:rPr>
              <w:t xml:space="preserve">、支持4D-CBCT或4D-CT图像引导功能（提供技术白皮书和图片材料证明）</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▲2</w:t>
            </w:r>
            <w:r>
              <w:rPr>
                <w:rFonts w:hint="eastAsia" w:ascii="仿宋" w:hAnsi="仿宋" w:eastAsia="仿宋" w:cs="仿宋"/>
                <w:color w:val="auto"/>
                <w:sz w:val="24"/>
                <w:szCs w:val="32"/>
                <w:highlight w:val="none"/>
                <w:vertAlign w:val="baseline"/>
                <w:lang w:val="en-US" w:eastAsia="zh-CN"/>
              </w:rPr>
              <w:t xml:space="preserve">9</w:t>
            </w:r>
            <w:r>
              <w:rPr>
                <w:rFonts w:hint="eastAsia" w:ascii="仿宋" w:hAnsi="仿宋" w:eastAsia="仿宋" w:cs="仿宋"/>
                <w:color w:val="auto"/>
                <w:sz w:val="24"/>
                <w:szCs w:val="32"/>
                <w:highlight w:val="none"/>
                <w:vertAlign w:val="baseline"/>
              </w:rPr>
              <w:t xml:space="preserve">、图像引导机架旋转速度≥2RPM</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lang w:val="en-US" w:eastAsia="zh-CN"/>
              </w:rPr>
              <w:t xml:space="preserve">30</w:t>
            </w:r>
            <w:r>
              <w:rPr>
                <w:rFonts w:hint="eastAsia" w:ascii="仿宋" w:hAnsi="仿宋" w:eastAsia="仿宋" w:cs="仿宋"/>
                <w:color w:val="auto"/>
                <w:sz w:val="24"/>
                <w:szCs w:val="32"/>
                <w:highlight w:val="none"/>
                <w:vertAlign w:val="baseline"/>
              </w:rPr>
              <w:t xml:space="preserve">、进行IGRT图像引导操作过程中，所有的操作均可在控制室进行，操作人员无需进入机房进行操作</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3</w:t>
            </w:r>
            <w:r>
              <w:rPr>
                <w:rFonts w:hint="eastAsia" w:ascii="仿宋" w:hAnsi="仿宋" w:eastAsia="仿宋" w:cs="仿宋"/>
                <w:color w:val="auto"/>
                <w:sz w:val="24"/>
                <w:szCs w:val="32"/>
                <w:highlight w:val="none"/>
                <w:vertAlign w:val="baseline"/>
                <w:lang w:val="en-US" w:eastAsia="zh-CN"/>
              </w:rPr>
              <w:t xml:space="preserve">1</w:t>
            </w:r>
            <w:r>
              <w:rPr>
                <w:rFonts w:hint="eastAsia" w:ascii="仿宋" w:hAnsi="仿宋" w:eastAsia="仿宋" w:cs="仿宋"/>
                <w:color w:val="auto"/>
                <w:sz w:val="24"/>
                <w:szCs w:val="32"/>
                <w:highlight w:val="none"/>
                <w:vertAlign w:val="baseline"/>
              </w:rPr>
              <w:t xml:space="preserve">、FOV≥50cm</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3</w:t>
            </w:r>
            <w:r>
              <w:rPr>
                <w:rFonts w:hint="eastAsia" w:ascii="仿宋" w:hAnsi="仿宋" w:eastAsia="仿宋" w:cs="仿宋"/>
                <w:color w:val="auto"/>
                <w:sz w:val="24"/>
                <w:szCs w:val="32"/>
                <w:highlight w:val="none"/>
                <w:vertAlign w:val="baseline"/>
                <w:lang w:val="en-US" w:eastAsia="zh-CN"/>
              </w:rPr>
              <w:t xml:space="preserve">2</w:t>
            </w:r>
            <w:r>
              <w:rPr>
                <w:rFonts w:hint="eastAsia" w:ascii="仿宋" w:hAnsi="仿宋" w:eastAsia="仿宋" w:cs="仿宋"/>
                <w:color w:val="auto"/>
                <w:sz w:val="24"/>
                <w:szCs w:val="32"/>
                <w:highlight w:val="none"/>
                <w:vertAlign w:val="baseline"/>
              </w:rPr>
              <w:t xml:space="preserve">、IGRT 精度：≤1mm</w:t>
            </w:r>
            <w:r/>
          </w:p>
          <w:p>
            <w:pPr>
              <w:jc w:val="left"/>
              <w:keepLines w:val="0"/>
              <w:keepNext w:val="0"/>
              <w:pageBreakBefore w:val="0"/>
              <w:spacing w:line="288" w:lineRule="auto"/>
              <w:widowControl w:val="off"/>
              <w:rPr>
                <w:rFonts w:hint="default" w:ascii="仿宋" w:hAnsi="仿宋" w:eastAsia="仿宋" w:cs="仿宋"/>
                <w:color w:val="auto"/>
                <w:sz w:val="24"/>
                <w:szCs w:val="32"/>
                <w:highlight w:val="none"/>
                <w:vertAlign w:val="baseline"/>
                <w:lang w:val="en-US" w:eastAsia="zh-CN"/>
              </w:rPr>
            </w:pPr>
            <w:r>
              <w:rPr>
                <w:rFonts w:hint="eastAsia" w:ascii="仿宋" w:hAnsi="仿宋" w:eastAsia="仿宋" w:cs="仿宋"/>
                <w:color w:val="auto"/>
                <w:sz w:val="24"/>
                <w:szCs w:val="32"/>
                <w:highlight w:val="none"/>
                <w:vertAlign w:val="baseline"/>
              </w:rPr>
              <w:t xml:space="preserve">3</w:t>
            </w:r>
            <w:r>
              <w:rPr>
                <w:rFonts w:hint="eastAsia" w:ascii="仿宋" w:hAnsi="仿宋" w:eastAsia="仿宋" w:cs="仿宋"/>
                <w:color w:val="auto"/>
                <w:sz w:val="24"/>
                <w:szCs w:val="32"/>
                <w:highlight w:val="none"/>
                <w:vertAlign w:val="baseline"/>
                <w:lang w:val="en-US" w:eastAsia="zh-CN"/>
              </w:rPr>
              <w:t xml:space="preserve">3</w:t>
            </w:r>
            <w:r>
              <w:rPr>
                <w:rFonts w:hint="eastAsia" w:ascii="仿宋" w:hAnsi="仿宋" w:eastAsia="仿宋" w:cs="仿宋"/>
                <w:color w:val="auto"/>
                <w:sz w:val="24"/>
                <w:szCs w:val="32"/>
                <w:highlight w:val="none"/>
                <w:vertAlign w:val="baseline"/>
              </w:rPr>
              <w:t xml:space="preserve">、基于EPID的加速器质控功能</w:t>
            </w:r>
            <w:r>
              <w:rPr>
                <w:rFonts w:hint="eastAsia" w:ascii="仿宋" w:hAnsi="仿宋" w:eastAsia="仿宋" w:cs="仿宋"/>
                <w:color w:val="auto"/>
                <w:sz w:val="24"/>
                <w:szCs w:val="32"/>
                <w:highlight w:val="none"/>
                <w:vertAlign w:val="baseline"/>
                <w:lang w:eastAsia="zh-CN"/>
              </w:rPr>
              <w:t xml:space="preserve">（</w:t>
            </w:r>
            <w:r>
              <w:rPr>
                <w:rFonts w:hint="eastAsia" w:ascii="仿宋" w:hAnsi="仿宋" w:eastAsia="仿宋" w:cs="仿宋"/>
                <w:color w:val="auto"/>
                <w:sz w:val="24"/>
                <w:szCs w:val="32"/>
                <w:highlight w:val="none"/>
                <w:vertAlign w:val="baseline"/>
                <w:lang w:val="en-US" w:eastAsia="zh-CN"/>
              </w:rPr>
              <w:t xml:space="preserve">原厂）</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3</w:t>
            </w:r>
            <w:r>
              <w:rPr>
                <w:rFonts w:hint="eastAsia" w:ascii="仿宋" w:hAnsi="仿宋" w:eastAsia="仿宋" w:cs="仿宋"/>
                <w:color w:val="auto"/>
                <w:sz w:val="24"/>
                <w:szCs w:val="32"/>
                <w:highlight w:val="none"/>
                <w:vertAlign w:val="baseline"/>
                <w:lang w:val="en-US" w:eastAsia="zh-CN"/>
              </w:rPr>
              <w:t xml:space="preserve">4</w:t>
            </w:r>
            <w:r>
              <w:rPr>
                <w:rFonts w:hint="eastAsia" w:ascii="仿宋" w:hAnsi="仿宋" w:eastAsia="仿宋" w:cs="仿宋"/>
                <w:color w:val="auto"/>
                <w:sz w:val="24"/>
                <w:szCs w:val="32"/>
                <w:highlight w:val="none"/>
                <w:vertAlign w:val="baseline"/>
              </w:rPr>
              <w:t xml:space="preserve">、EPID设备质控功能:自动执行</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3</w:t>
            </w:r>
            <w:r>
              <w:rPr>
                <w:rFonts w:hint="eastAsia" w:ascii="仿宋" w:hAnsi="仿宋" w:eastAsia="仿宋" w:cs="仿宋"/>
                <w:color w:val="auto"/>
                <w:sz w:val="24"/>
                <w:szCs w:val="32"/>
                <w:highlight w:val="none"/>
                <w:vertAlign w:val="baseline"/>
                <w:lang w:val="en-US" w:eastAsia="zh-CN"/>
              </w:rPr>
              <w:t xml:space="preserve">5</w:t>
            </w:r>
            <w:r>
              <w:rPr>
                <w:rFonts w:hint="eastAsia" w:ascii="仿宋" w:hAnsi="仿宋" w:eastAsia="仿宋" w:cs="仿宋"/>
                <w:color w:val="auto"/>
                <w:sz w:val="24"/>
                <w:szCs w:val="32"/>
                <w:highlight w:val="none"/>
                <w:vertAlign w:val="baseline"/>
              </w:rPr>
              <w:t xml:space="preserve">、具备IMRT调强放疗功能</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36、具备动态容积旋转调</w:t>
            </w:r>
            <w:bookmarkStart w:id="19" w:name="_GoBack"/>
            <w:r/>
            <w:bookmarkEnd w:id="19"/>
            <w:r>
              <w:rPr>
                <w:rFonts w:hint="eastAsia" w:ascii="仿宋" w:hAnsi="仿宋" w:eastAsia="仿宋" w:cs="仿宋"/>
                <w:color w:val="auto"/>
                <w:sz w:val="24"/>
                <w:szCs w:val="32"/>
                <w:highlight w:val="none"/>
                <w:vertAlign w:val="baseline"/>
              </w:rPr>
              <w:t xml:space="preserve">强功能（需提供产品彩页或技术白皮书）</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37、具备非共面治疗功能</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38、具备呼吸门控功能</w:t>
            </w:r>
            <w:r/>
          </w:p>
          <w:p>
            <w:pPr>
              <w:jc w:val="left"/>
              <w:keepLines w:val="0"/>
              <w:keepNext w:val="0"/>
              <w:pageBreakBefore w:val="0"/>
              <w:spacing w:line="288" w:lineRule="auto"/>
              <w:widowControl w:val="off"/>
              <w:rPr>
                <w:rFonts w:hint="eastAsia" w:ascii="仿宋" w:hAnsi="仿宋" w:eastAsia="仿宋" w:cs="仿宋"/>
                <w:color w:val="auto"/>
                <w:sz w:val="24"/>
                <w:szCs w:val="32"/>
                <w:highlight w:val="green"/>
                <w:vertAlign w:val="baseline"/>
              </w:rPr>
            </w:pPr>
            <w:r>
              <w:rPr>
                <w:rFonts w:hint="eastAsia" w:ascii="仿宋" w:hAnsi="仿宋" w:eastAsia="仿宋" w:cs="仿宋"/>
                <w:color w:val="auto"/>
                <w:sz w:val="24"/>
                <w:szCs w:val="32"/>
                <w:highlight w:val="none"/>
                <w:vertAlign w:val="baseline"/>
              </w:rPr>
              <w:t xml:space="preserve">▲39、</w:t>
            </w:r>
            <w:r>
              <w:rPr>
                <w:rFonts w:hint="eastAsia" w:ascii="仿宋" w:hAnsi="仿宋" w:eastAsia="仿宋" w:cs="仿宋"/>
                <w:color w:val="ff0000"/>
                <w:sz w:val="24"/>
                <w:szCs w:val="32"/>
                <w:highlight w:val="none"/>
                <w:vertAlign w:val="baseline"/>
              </w:rPr>
              <w:t xml:space="preserve">为适应患者肿瘤组织在整个放疗过程中状态的改变，实现更高精度的放射治疗，降低并发症的发生率，直线加速器需支持在线自适应放疗功能；（需提供产品彩页或技术白皮书和视频或图片证明）</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40、在线自适应放疗应支持肺部、肠道等运动肿瘤，需提供加速器机载4D-CBCT测量或4DCT测量功能，或第三方正交DR影像功能（需提供肺癌等运动肿瘤自适应实际医院案例）</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41、提供原厂同一品牌注册的肿瘤放射治疗计划系统（具备三类医疗器械注册证，并能在NMPA（国家药品监督管理局）上查询，并具备蒙特卡洛算法或类蒙卡算法（需提供产品彩页或技术白皮书）</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42、剂量计算:可支持多GPU并行加速架构</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▲43、放疗计划系统支持X射线和电子线的蒙特卡洛算法或类蒙卡精度算法；</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44、具备多器官自动勾画功能：能自动勾画≥100个器官</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45、提供具备深度学习的轮廓勾画系统，具备三类医疗器械注册证，并能在NMPA（国家药品监督管理局）上查询</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46、支持多模态图像融合：支持CT-CT,CT-MR,CT-PET</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▲47、提供原厂同一品牌且具备中华人民共和国三类医疗器械注册证的治疗验证和记录系统，并能在NMPA（国家药品监督管理局）上查询</w:t>
            </w:r>
            <w:r/>
          </w:p>
          <w:p>
            <w:pPr>
              <w:jc w:val="left"/>
              <w:keepLines w:val="0"/>
              <w:keepNext w:val="0"/>
              <w:pageBreakBefore w:val="0"/>
              <w:spacing w:line="288" w:lineRule="auto"/>
              <w:widowControl w:val="off"/>
              <w:rPr>
                <w:rFonts w:hint="eastAsia" w:ascii="仿宋" w:hAnsi="仿宋" w:eastAsia="仿宋" w:cs="仿宋"/>
                <w:color w:val="auto"/>
                <w:sz w:val="24"/>
                <w:szCs w:val="32"/>
                <w:highlight w:val="none"/>
                <w:vertAlign w:val="baseline"/>
              </w:rPr>
            </w:pPr>
            <w:r>
              <w:rPr>
                <w:rFonts w:hint="eastAsia" w:ascii="仿宋" w:hAnsi="仿宋" w:eastAsia="仿宋" w:cs="仿宋"/>
                <w:color w:val="auto"/>
                <w:sz w:val="24"/>
                <w:szCs w:val="32"/>
                <w:highlight w:val="none"/>
                <w:vertAlign w:val="baseline"/>
              </w:rPr>
              <w:t xml:space="preserve">▲48、为符合医院信息安全三级等级保障要求，保障信息安全，直线加速器提供的肿瘤信息管理系统需满足公安部三级安全等级保护。</w:t>
            </w:r>
            <w:r>
              <w:rPr>
                <w:rFonts w:hint="eastAsia" w:ascii="仿宋" w:hAnsi="仿宋" w:eastAsia="仿宋" w:cs="仿宋"/>
                <w:bCs/>
                <w:color w:val="auto"/>
                <w:sz w:val="24"/>
                <w:szCs w:val="24"/>
                <w:highlight w:val="none"/>
                <w:lang w:val="en-US" w:eastAsia="zh-CN"/>
              </w:rPr>
              <w:t xml:space="preserve">（签订合同时提供信息系统等保证书）。</w:t>
            </w:r>
            <w:r/>
          </w:p>
        </w:tc>
      </w:tr>
      <w:tr>
        <w:trPr>
          <w:trHeight w:val="90"/>
        </w:trPr>
        <w:tc>
          <w:tcPr>
            <w:gridSpan w:val="4"/>
            <w:tcW w:w="13862" w:type="dxa"/>
            <w:textDirection w:val="lrTb"/>
            <w:noWrap w:val="false"/>
          </w:tcPr>
          <w:p>
            <w:pPr>
              <w:pStyle w:val="1152"/>
              <w:ind w:left="0" w:firstLine="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特别说明：</w:t>
            </w:r>
            <w:r/>
          </w:p>
          <w:p>
            <w:pPr>
              <w:pStyle w:val="1152"/>
              <w:ind w:left="0" w:firstLine="480"/>
              <w:spacing w:line="360" w:lineRule="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1、技术要求中</w:t>
            </w:r>
            <w:r>
              <w:rPr>
                <w:rFonts w:hint="eastAsia" w:ascii="仿宋" w:hAnsi="仿宋" w:eastAsia="仿宋" w:cs="仿宋"/>
                <w:b w:val="0"/>
                <w:bCs/>
                <w:color w:val="auto"/>
                <w:sz w:val="24"/>
                <w:szCs w:val="24"/>
                <w:highlight w:val="none"/>
                <w:lang w:eastAsia="zh-CN"/>
              </w:rPr>
              <w:t xml:space="preserve">加“★”的</w:t>
            </w:r>
            <w:r>
              <w:rPr>
                <w:rFonts w:hint="eastAsia" w:ascii="仿宋" w:hAnsi="仿宋" w:eastAsia="仿宋" w:cs="仿宋"/>
                <w:b w:val="0"/>
                <w:bCs/>
                <w:color w:val="auto"/>
                <w:sz w:val="24"/>
                <w:szCs w:val="24"/>
                <w:highlight w:val="none"/>
                <w:lang w:val="en-US" w:eastAsia="zh-CN"/>
              </w:rPr>
              <w:t xml:space="preserve">指标为实质性响应指标，实质性响应指标不满足或负偏离按无效投标文件处理；</w:t>
            </w:r>
            <w:r>
              <w:rPr>
                <w:rFonts w:hint="eastAsia" w:ascii="仿宋" w:hAnsi="仿宋" w:eastAsia="仿宋" w:cs="仿宋"/>
                <w:b w:val="0"/>
                <w:bCs/>
                <w:color w:val="auto"/>
                <w:sz w:val="24"/>
                <w:szCs w:val="24"/>
                <w:highlight w:val="none"/>
                <w:lang w:eastAsia="zh-CN"/>
              </w:rPr>
              <w:t xml:space="preserve">加“▲”的指标为重要响应指标；其他为一般响应指标。</w:t>
            </w:r>
            <w:r/>
          </w:p>
          <w:p>
            <w:pPr>
              <w:pStyle w:val="1152"/>
              <w:spacing w:line="360" w:lineRule="auto"/>
              <w:rPr>
                <w:rFonts w:hint="eastAsia" w:ascii="仿宋" w:hAnsi="仿宋" w:eastAsia="仿宋" w:cs="仿宋"/>
                <w:color w:val="auto"/>
                <w:sz w:val="24"/>
                <w:szCs w:val="32"/>
                <w:highlight w:val="none"/>
                <w:vertAlign w:val="baseline"/>
              </w:rPr>
            </w:pPr>
            <w:r>
              <w:rPr>
                <w:rFonts w:hint="eastAsia" w:ascii="仿宋" w:hAnsi="仿宋" w:eastAsia="仿宋" w:cs="仿宋"/>
                <w:b w:val="0"/>
                <w:bCs/>
                <w:color w:val="auto"/>
                <w:sz w:val="24"/>
                <w:szCs w:val="24"/>
                <w:highlight w:val="none"/>
                <w:lang w:val="en-US" w:eastAsia="zh-CN"/>
              </w:rPr>
              <w:t xml:space="preserve">2、技术要求中标明确需要提供证明材料的，投标文件须提供技术参数的证明材料，如产品技术白皮书、产品彩页、产品注册证、视频、图片、网站截图、检测报告等，招标文件另有要求的，按要求提供。未按招标文件要求提供技术参数证明材料或者提供的证明材料不符合招标文件要求的视为不满足。</w:t>
            </w:r>
            <w:r/>
          </w:p>
        </w:tc>
      </w:tr>
    </w:tbl>
    <w:p>
      <w:pPr>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br w:type="page" w:clear="all"/>
      </w:r>
      <w:r/>
    </w:p>
    <w:p>
      <w:pPr>
        <w:pStyle w:val="1152"/>
        <w:rPr>
          <w:rFonts w:hint="eastAsia" w:ascii="仿宋" w:hAnsi="仿宋" w:eastAsia="仿宋" w:cs="仿宋"/>
          <w:b w:val="0"/>
          <w:bCs/>
          <w:color w:val="auto"/>
          <w:sz w:val="24"/>
          <w:szCs w:val="24"/>
          <w:highlight w:val="none"/>
          <w:lang w:val="en-US" w:eastAsia="zh-CN"/>
        </w:rPr>
        <w:sectPr>
          <w:headerReference w:type="default" r:id="rId12"/>
          <w:footnotePr/>
          <w:endnotePr/>
          <w:type w:val="nextPage"/>
          <w:pgSz w:w="16838" w:h="11906" w:orient="landscape"/>
          <w:pgMar w:top="1800" w:right="1440" w:bottom="1800" w:left="1440" w:header="851" w:footer="992" w:gutter="0"/>
          <w:cols w:num="1" w:sep="0" w:space="720" w:equalWidth="1"/>
          <w:docGrid w:linePitch="360"/>
        </w:sectPr>
      </w:pPr>
      <w:r>
        <w:rPr>
          <w:rFonts w:hint="eastAsia" w:ascii="仿宋" w:hAnsi="仿宋" w:eastAsia="仿宋" w:cs="仿宋"/>
          <w:b w:val="0"/>
          <w:bCs/>
          <w:color w:val="auto"/>
          <w:sz w:val="24"/>
          <w:szCs w:val="24"/>
          <w:highlight w:val="none"/>
          <w:lang w:val="en-US" w:eastAsia="zh-CN"/>
        </w:rPr>
      </w:r>
      <w:r/>
    </w:p>
    <w:p>
      <w:pPr>
        <w:jc w:val="left"/>
        <w:keepLines w:val="0"/>
        <w:keepNext w:val="0"/>
        <w:widowControl/>
        <w:rPr>
          <w:rFonts w:hint="default" w:ascii="仿宋" w:hAnsi="仿宋" w:eastAsia="仿宋" w:cs="仿宋"/>
          <w:b/>
          <w:bCs/>
          <w:i w:val="0"/>
          <w:iCs w:val="0"/>
          <w:color w:val="auto"/>
          <w:sz w:val="22"/>
          <w:szCs w:val="22"/>
          <w:highlight w:val="none"/>
          <w:u w:val="none"/>
          <w:lang w:val="en-US" w:eastAsia="zh-CN" w:bidi="ar"/>
        </w:rPr>
        <w:suppressLineNumbers w:val="0"/>
      </w:pPr>
      <w:r>
        <w:rPr>
          <w:rFonts w:hint="eastAsia" w:ascii="仿宋" w:hAnsi="仿宋" w:eastAsia="仿宋" w:cs="仿宋"/>
          <w:b/>
          <w:bCs w:val="0"/>
          <w:color w:val="auto"/>
          <w:sz w:val="24"/>
          <w:szCs w:val="24"/>
          <w:highlight w:val="none"/>
          <w:lang w:val="en-US" w:eastAsia="zh-CN"/>
        </w:rPr>
        <w:t xml:space="preserve">五、</w:t>
      </w:r>
      <w:r>
        <w:rPr>
          <w:rFonts w:hint="eastAsia" w:ascii="仿宋" w:hAnsi="仿宋" w:eastAsia="仿宋" w:cs="仿宋"/>
          <w:b/>
          <w:bCs w:val="0"/>
          <w:color w:val="auto"/>
          <w:sz w:val="24"/>
          <w:szCs w:val="24"/>
          <w:highlight w:val="none"/>
        </w:rPr>
        <w:t xml:space="preserve">其他</w:t>
      </w:r>
      <w:r>
        <w:rPr>
          <w:rFonts w:hint="eastAsia" w:ascii="仿宋" w:hAnsi="仿宋" w:eastAsia="仿宋" w:cs="仿宋"/>
          <w:b/>
          <w:bCs w:val="0"/>
          <w:color w:val="auto"/>
          <w:sz w:val="24"/>
          <w:szCs w:val="24"/>
          <w:highlight w:val="none"/>
          <w:lang w:val="en-US" w:eastAsia="zh-CN"/>
        </w:rPr>
        <w:t xml:space="preserve">配套设施要求（</w:t>
      </w:r>
      <w:r>
        <w:rPr>
          <w:rFonts w:hint="eastAsia" w:ascii="仿宋" w:hAnsi="仿宋" w:eastAsia="仿宋" w:cs="仿宋"/>
          <w:b/>
          <w:color w:val="auto"/>
          <w:sz w:val="24"/>
          <w:szCs w:val="24"/>
          <w:highlight w:val="none"/>
          <w:lang w:val="en-US" w:eastAsia="zh-CN"/>
        </w:rPr>
        <w:t xml:space="preserve">此表为符合性审查表，投标人必须提供，如果不提供将视为没有实质性响应）</w:t>
      </w:r>
      <w:r/>
    </w:p>
    <w:tbl>
      <w:tblPr>
        <w:tblStyle w:val="1151"/>
        <w:tblW w:w="13937"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2"/>
        <w:gridCol w:w="2217"/>
        <w:gridCol w:w="2295"/>
        <w:gridCol w:w="2190"/>
        <w:gridCol w:w="4876"/>
        <w:gridCol w:w="1064"/>
        <w:gridCol w:w="613"/>
      </w:tblGrid>
      <w:tr>
        <w:trPr>
          <w:trHeight w:val="157"/>
        </w:trPr>
        <w:tc>
          <w:tcPr>
            <w:shd w:val="clear" w:color="auto" w:fill="auto"/>
            <w:tcW w:w="68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1"/>
                <w:szCs w:val="21"/>
                <w:highlight w:val="none"/>
                <w:u w:val="none"/>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序号</w:t>
            </w:r>
            <w:r/>
          </w:p>
        </w:tc>
        <w:tc>
          <w:tcPr>
            <w:shd w:val="clear" w:color="auto" w:fill="auto"/>
            <w:tcW w:w="2217" w:type="dxa"/>
            <w:vAlign w:val="center"/>
            <w:textDirection w:val="lrTb"/>
            <w:noWrap w:val="false"/>
          </w:tcPr>
          <w:p>
            <w:pPr>
              <w:jc w:val="center"/>
              <w:keepLines w:val="0"/>
              <w:keepNext w:val="0"/>
              <w:widowControl/>
              <w:rPr>
                <w:rFonts w:hint="eastAsia" w:ascii="仿宋" w:hAnsi="仿宋" w:eastAsia="仿宋" w:cs="仿宋"/>
                <w:b/>
                <w:bCs/>
                <w:i w:val="0"/>
                <w:iCs w:val="0"/>
                <w:color w:val="auto"/>
                <w:sz w:val="21"/>
                <w:szCs w:val="21"/>
                <w:highlight w:val="none"/>
                <w:u w:val="none"/>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产品类别</w:t>
            </w:r>
            <w:r/>
          </w:p>
        </w:tc>
        <w:tc>
          <w:tcPr>
            <w:shd w:val="clear" w:color="auto" w:fill="auto"/>
            <w:tcW w:w="2295" w:type="dxa"/>
            <w:vAlign w:val="center"/>
            <w:textDirection w:val="lrTb"/>
            <w:noWrap w:val="false"/>
          </w:tcPr>
          <w:p>
            <w:pPr>
              <w:jc w:val="center"/>
              <w:keepLines w:val="0"/>
              <w:keepNext w:val="0"/>
              <w:widowControl/>
              <w:rPr>
                <w:rFonts w:hint="eastAsia" w:ascii="仿宋" w:hAnsi="仿宋" w:eastAsia="仿宋" w:cs="仿宋"/>
                <w:b/>
                <w:bCs/>
                <w:i w:val="0"/>
                <w:iCs w:val="0"/>
                <w:color w:val="auto"/>
                <w:sz w:val="21"/>
                <w:szCs w:val="21"/>
                <w:highlight w:val="none"/>
                <w:u w:val="none"/>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产品名称</w:t>
            </w:r>
            <w:r/>
          </w:p>
        </w:tc>
        <w:tc>
          <w:tcPr>
            <w:shd w:val="clear" w:color="auto" w:fill="auto"/>
            <w:tcW w:w="219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1"/>
                <w:szCs w:val="21"/>
                <w:highlight w:val="none"/>
                <w:u w:val="none"/>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品牌、型号</w:t>
            </w:r>
            <w:r/>
          </w:p>
        </w:tc>
        <w:tc>
          <w:tcPr>
            <w:shd w:val="clear" w:color="auto" w:fill="auto"/>
            <w:tcW w:w="4876" w:type="dxa"/>
            <w:vAlign w:val="center"/>
            <w:textDirection w:val="lrTb"/>
            <w:noWrap w:val="false"/>
          </w:tcPr>
          <w:p>
            <w:pPr>
              <w:jc w:val="center"/>
              <w:keepLines w:val="0"/>
              <w:keepNext w:val="0"/>
              <w:widowControl/>
              <w:rPr>
                <w:rFonts w:hint="eastAsia" w:ascii="仿宋" w:hAnsi="仿宋" w:eastAsia="仿宋" w:cs="仿宋"/>
                <w:b/>
                <w:bCs/>
                <w:i w:val="0"/>
                <w:iCs w:val="0"/>
                <w:color w:val="auto"/>
                <w:sz w:val="21"/>
                <w:szCs w:val="21"/>
                <w:highlight w:val="none"/>
                <w:u w:val="none"/>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产品描述</w:t>
            </w:r>
            <w:r/>
          </w:p>
        </w:tc>
        <w:tc>
          <w:tcPr>
            <w:shd w:val="clear" w:color="auto" w:fill="auto"/>
            <w:tcW w:w="1064" w:type="dxa"/>
            <w:vAlign w:val="center"/>
            <w:textDirection w:val="lrTb"/>
            <w:noWrap w:val="false"/>
          </w:tcPr>
          <w:p>
            <w:pPr>
              <w:jc w:val="center"/>
              <w:keepLines w:val="0"/>
              <w:keepNext w:val="0"/>
              <w:widowControl/>
              <w:rPr>
                <w:rFonts w:hint="eastAsia" w:ascii="仿宋" w:hAnsi="仿宋" w:eastAsia="仿宋" w:cs="仿宋"/>
                <w:b/>
                <w:bCs/>
                <w:i w:val="0"/>
                <w:iCs w:val="0"/>
                <w:color w:val="auto"/>
                <w:sz w:val="21"/>
                <w:szCs w:val="21"/>
                <w:highlight w:val="none"/>
                <w:u w:val="none"/>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质保期限（年）</w:t>
            </w:r>
            <w:r/>
          </w:p>
        </w:tc>
        <w:tc>
          <w:tcPr>
            <w:shd w:val="clear" w:color="auto" w:fill="auto"/>
            <w:tcW w:w="613" w:type="dxa"/>
            <w:vAlign w:val="center"/>
            <w:textDirection w:val="lrTb"/>
            <w:noWrap w:val="false"/>
          </w:tcPr>
          <w:p>
            <w:pPr>
              <w:jc w:val="center"/>
              <w:keepLines w:val="0"/>
              <w:keepNext w:val="0"/>
              <w:widowControl/>
              <w:rPr>
                <w:rFonts w:hint="eastAsia" w:ascii="仿宋" w:hAnsi="仿宋" w:eastAsia="仿宋" w:cs="仿宋"/>
                <w:b/>
                <w:bCs/>
                <w:i w:val="0"/>
                <w:iCs w:val="0"/>
                <w:color w:val="auto"/>
                <w:sz w:val="21"/>
                <w:szCs w:val="21"/>
                <w:highlight w:val="none"/>
                <w:u w:val="none"/>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数量</w:t>
            </w:r>
            <w:r/>
          </w:p>
        </w:tc>
      </w:tr>
      <w:tr>
        <w:trPr>
          <w:trHeight w:val="90"/>
        </w:trPr>
        <w:tc>
          <w:tcPr>
            <w:shd w:val="clear" w:color="auto" w:fill="auto"/>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c>
          <w:tcPr>
            <w:shd w:val="clear" w:color="auto" w:fill="auto"/>
            <w:tcW w:w="2217"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患者固定与摆位设备</w:t>
            </w:r>
            <w:r/>
          </w:p>
        </w:tc>
        <w:tc>
          <w:tcPr>
            <w:shd w:val="clear" w:color="auto" w:fill="auto"/>
            <w:tcW w:w="229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一体式头颈体病人固定系统（头枕）</w:t>
            </w:r>
            <w:r/>
          </w:p>
        </w:tc>
        <w:tc>
          <w:tcPr>
            <w:shd w:val="clear" w:color="auto" w:fill="auto"/>
            <w:tcW w:w="2190"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4876"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Style w:val="1358"/>
                <w:rFonts w:hint="eastAsia" w:ascii="仿宋" w:hAnsi="仿宋" w:eastAsia="仿宋" w:cs="仿宋"/>
                <w:color w:val="auto"/>
                <w:sz w:val="21"/>
                <w:szCs w:val="21"/>
                <w:highlight w:val="none"/>
                <w:lang w:val="en-US" w:eastAsia="zh-CN" w:bidi="ar"/>
              </w:rPr>
              <w:t xml:space="preserve">立体定向全身定位系统</w:t>
            </w:r>
            <w:r>
              <w:rPr>
                <w:rStyle w:val="1358"/>
                <w:rFonts w:hint="eastAsia" w:ascii="仿宋" w:hAnsi="仿宋" w:eastAsia="仿宋" w:cs="仿宋"/>
                <w:color w:val="auto"/>
                <w:sz w:val="21"/>
                <w:szCs w:val="21"/>
                <w:highlight w:val="none"/>
                <w:lang w:val="en-US" w:eastAsia="zh-CN" w:bidi="ar"/>
              </w:rPr>
              <w:br/>
            </w:r>
            <w:r>
              <w:rPr>
                <w:rStyle w:val="1358"/>
                <w:rFonts w:hint="eastAsia" w:ascii="仿宋" w:hAnsi="仿宋" w:eastAsia="仿宋" w:cs="仿宋"/>
                <w:color w:val="auto"/>
                <w:sz w:val="21"/>
                <w:szCs w:val="21"/>
                <w:highlight w:val="none"/>
                <w:lang w:val="en-US" w:eastAsia="zh-CN" w:bidi="ar"/>
              </w:rPr>
              <w:t xml:space="preserve">1：匹配加速器治疗床</w:t>
            </w:r>
            <w:r>
              <w:rPr>
                <w:rStyle w:val="1358"/>
                <w:rFonts w:hint="eastAsia" w:ascii="仿宋" w:hAnsi="仿宋" w:eastAsia="仿宋" w:cs="仿宋"/>
                <w:color w:val="auto"/>
                <w:sz w:val="21"/>
                <w:szCs w:val="21"/>
                <w:highlight w:val="none"/>
                <w:lang w:val="en-US" w:eastAsia="zh-CN" w:bidi="ar"/>
              </w:rPr>
              <w:br/>
            </w:r>
            <w:r>
              <w:rPr>
                <w:rStyle w:val="1358"/>
                <w:rFonts w:hint="eastAsia" w:ascii="仿宋" w:hAnsi="仿宋" w:eastAsia="仿宋" w:cs="仿宋"/>
                <w:color w:val="auto"/>
                <w:sz w:val="21"/>
                <w:szCs w:val="21"/>
                <w:highlight w:val="none"/>
                <w:lang w:val="en-US" w:eastAsia="zh-CN" w:bidi="ar"/>
              </w:rPr>
              <w:t xml:space="preserve">2：碳纤维材质；可选配适配条锁定定位垫位置防止人为因素移位；</w:t>
            </w:r>
            <w:r>
              <w:rPr>
                <w:rStyle w:val="1359"/>
                <w:rFonts w:hint="eastAsia" w:ascii="仿宋" w:hAnsi="仿宋" w:eastAsia="仿宋" w:cs="仿宋"/>
                <w:color w:val="auto"/>
                <w:sz w:val="21"/>
                <w:szCs w:val="21"/>
                <w:highlight w:val="none"/>
                <w:u w:val="none"/>
                <w:lang w:val="en-US" w:eastAsia="zh-CN" w:bidi="ar"/>
              </w:rPr>
              <w:t xml:space="preserve">3：适配治疗床和一体板的垫板和楔形板（薄厚各1套）</w:t>
            </w:r>
            <w:r/>
          </w:p>
        </w:tc>
        <w:tc>
          <w:tcPr>
            <w:shd w:val="clear" w:color="auto" w:fill="auto"/>
            <w:tcW w:w="1064" w:type="dxa"/>
            <w:vAlign w:val="center"/>
            <w:textDirection w:val="lrTb"/>
            <w:noWrap w:val="false"/>
          </w:tcPr>
          <w:p>
            <w:pPr>
              <w:jc w:val="center"/>
              <w:rPr>
                <w:rFonts w:hint="eastAsia" w:ascii="仿宋" w:hAnsi="仿宋" w:eastAsia="仿宋" w:cs="仿宋"/>
                <w:i w:val="0"/>
                <w:iCs w:val="0"/>
                <w:color w:val="auto"/>
                <w:sz w:val="21"/>
                <w:szCs w:val="21"/>
                <w:highlight w:val="none"/>
                <w:u w:val="none"/>
                <w:lang w:eastAsia="zh-CN"/>
              </w:rPr>
            </w:pPr>
            <w:r>
              <w:rPr>
                <w:rFonts w:hint="eastAsia" w:ascii="仿宋" w:hAnsi="仿宋" w:eastAsia="仿宋" w:cs="仿宋"/>
                <w:i w:val="0"/>
                <w:iCs w:val="0"/>
                <w:color w:val="auto"/>
                <w:sz w:val="21"/>
                <w:szCs w:val="21"/>
                <w:highlight w:val="none"/>
                <w:u w:val="none"/>
                <w:lang w:eastAsia="zh-CN"/>
              </w:rPr>
            </w:r>
            <w:r/>
          </w:p>
        </w:tc>
        <w:tc>
          <w:tcPr>
            <w:shd w:val="clear" w:color="auto" w:fill="auto"/>
            <w:tcW w:w="613"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3</w:t>
            </w:r>
            <w:r/>
          </w:p>
        </w:tc>
      </w:tr>
      <w:tr>
        <w:trPr>
          <w:trHeight w:val="90"/>
        </w:trPr>
        <w:tc>
          <w:tcPr>
            <w:shd w:val="clear" w:color="auto" w:fill="auto"/>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2</w:t>
            </w:r>
            <w:r/>
          </w:p>
        </w:tc>
        <w:tc>
          <w:tcPr>
            <w:shd w:val="clear" w:color="auto" w:fill="auto"/>
            <w:tcW w:w="2217"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患者固定与摆位设备</w:t>
            </w:r>
            <w:r/>
          </w:p>
        </w:tc>
        <w:tc>
          <w:tcPr>
            <w:shd w:val="clear" w:color="auto" w:fill="auto"/>
            <w:tcW w:w="229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真空垫</w:t>
            </w:r>
            <w:r/>
          </w:p>
        </w:tc>
        <w:tc>
          <w:tcPr>
            <w:shd w:val="clear" w:color="auto" w:fill="auto"/>
            <w:tcW w:w="2190"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4876"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含真空泵一台</w:t>
            </w:r>
            <w:r/>
          </w:p>
        </w:tc>
        <w:tc>
          <w:tcPr>
            <w:shd w:val="clear" w:color="auto" w:fill="auto"/>
            <w:tcW w:w="1064"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613"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10</w:t>
            </w:r>
            <w:r/>
          </w:p>
        </w:tc>
      </w:tr>
      <w:tr>
        <w:trPr>
          <w:trHeight w:val="260"/>
        </w:trPr>
        <w:tc>
          <w:tcPr>
            <w:shd w:val="clear" w:color="auto" w:fill="auto"/>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3</w:t>
            </w:r>
            <w:r/>
          </w:p>
        </w:tc>
        <w:tc>
          <w:tcPr>
            <w:shd w:val="clear" w:color="auto" w:fill="auto"/>
            <w:tcW w:w="2217"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患者固定与摆位设备</w:t>
            </w:r>
            <w:r/>
          </w:p>
        </w:tc>
        <w:tc>
          <w:tcPr>
            <w:shd w:val="clear" w:color="auto" w:fill="auto"/>
            <w:tcW w:w="229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移动式激光灯</w:t>
            </w:r>
            <w:r/>
          </w:p>
        </w:tc>
        <w:tc>
          <w:tcPr>
            <w:shd w:val="clear" w:color="auto" w:fill="auto"/>
            <w:tcW w:w="2190"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4876"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放射治疗激光定位系统是 CT-SIM 定位系统的标定等中心点的执行装置，它通过在人体体表上投射出三个标记点来完成对肿瘤等中心点的标记任务；参考大医院应用较多的品牌，稳定性好</w:t>
            </w:r>
            <w:r/>
          </w:p>
        </w:tc>
        <w:tc>
          <w:tcPr>
            <w:shd w:val="clear" w:color="auto" w:fill="auto"/>
            <w:tcW w:w="1064"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r>
            <w:r/>
          </w:p>
        </w:tc>
        <w:tc>
          <w:tcPr>
            <w:shd w:val="clear" w:color="auto" w:fill="auto"/>
            <w:tcW w:w="613"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r>
      <w:tr>
        <w:trPr>
          <w:trHeight w:val="90"/>
        </w:trPr>
        <w:tc>
          <w:tcPr>
            <w:shd w:val="clear" w:color="auto" w:fill="auto"/>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4</w:t>
            </w:r>
            <w:r/>
          </w:p>
        </w:tc>
        <w:tc>
          <w:tcPr>
            <w:shd w:val="clear" w:color="auto" w:fill="auto"/>
            <w:tcW w:w="2217"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患者固定与摆位设备</w:t>
            </w:r>
            <w:r/>
          </w:p>
        </w:tc>
        <w:tc>
          <w:tcPr>
            <w:shd w:val="clear" w:color="auto" w:fill="auto"/>
            <w:tcW w:w="229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组织补偿胶（0.5cm）</w:t>
            </w:r>
            <w:r/>
          </w:p>
        </w:tc>
        <w:tc>
          <w:tcPr>
            <w:shd w:val="clear" w:color="auto" w:fill="auto"/>
            <w:tcW w:w="2190"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4876"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300*300*5mm</w:t>
            </w:r>
            <w:r/>
          </w:p>
        </w:tc>
        <w:tc>
          <w:tcPr>
            <w:shd w:val="clear" w:color="auto" w:fill="auto"/>
            <w:tcW w:w="1064"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613"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2</w:t>
            </w:r>
            <w:r/>
          </w:p>
        </w:tc>
      </w:tr>
      <w:tr>
        <w:trPr>
          <w:trHeight w:val="90"/>
        </w:trPr>
        <w:tc>
          <w:tcPr>
            <w:shd w:val="clear" w:color="auto" w:fill="auto"/>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5</w:t>
            </w:r>
            <w:r/>
          </w:p>
        </w:tc>
        <w:tc>
          <w:tcPr>
            <w:shd w:val="clear" w:color="auto" w:fill="auto"/>
            <w:tcW w:w="2217"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患者固定与摆位设备</w:t>
            </w:r>
            <w:r/>
          </w:p>
        </w:tc>
        <w:tc>
          <w:tcPr>
            <w:shd w:val="clear" w:color="auto" w:fill="auto"/>
            <w:tcW w:w="229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组织补偿胶（1.0cm）</w:t>
            </w:r>
            <w:r/>
          </w:p>
        </w:tc>
        <w:tc>
          <w:tcPr>
            <w:shd w:val="clear" w:color="auto" w:fill="auto"/>
            <w:tcW w:w="2190"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4876"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300*300*10mm</w:t>
            </w:r>
            <w:r/>
          </w:p>
        </w:tc>
        <w:tc>
          <w:tcPr>
            <w:shd w:val="clear" w:color="auto" w:fill="auto"/>
            <w:tcW w:w="1064"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613"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2</w:t>
            </w:r>
            <w:r/>
          </w:p>
        </w:tc>
      </w:tr>
      <w:tr>
        <w:trPr>
          <w:trHeight w:val="260"/>
        </w:trPr>
        <w:tc>
          <w:tcPr>
            <w:shd w:val="clear" w:color="auto" w:fill="auto"/>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6</w:t>
            </w:r>
            <w:r/>
          </w:p>
        </w:tc>
        <w:tc>
          <w:tcPr>
            <w:shd w:val="clear" w:color="auto" w:fill="auto"/>
            <w:tcW w:w="2217"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患者固定与摆位设备</w:t>
            </w:r>
            <w:r/>
          </w:p>
        </w:tc>
        <w:tc>
          <w:tcPr>
            <w:shd w:val="clear" w:color="auto" w:fill="auto"/>
            <w:tcW w:w="229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乳腺托架（大孔径定位CT专用）</w:t>
            </w:r>
            <w:r/>
          </w:p>
        </w:tc>
        <w:tc>
          <w:tcPr>
            <w:shd w:val="clear" w:color="auto" w:fill="auto"/>
            <w:tcW w:w="2190"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4876"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用于乳腺患者体位固定；可任意调节角度（5度-25度）；标配为手臂托一个、手腕抓杆一根，臀部防滑垫一块及专用头枕（一套）；碳纤维材质，可用胸部定位膜</w:t>
            </w:r>
            <w:r/>
          </w:p>
        </w:tc>
        <w:tc>
          <w:tcPr>
            <w:shd w:val="clear" w:color="auto" w:fill="auto"/>
            <w:tcW w:w="1064"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613"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3</w:t>
            </w:r>
            <w:r/>
          </w:p>
        </w:tc>
      </w:tr>
      <w:tr>
        <w:trPr>
          <w:trHeight w:val="157"/>
        </w:trPr>
        <w:tc>
          <w:tcPr>
            <w:shd w:val="clear" w:color="auto" w:fill="auto"/>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7</w:t>
            </w:r>
            <w:r/>
          </w:p>
        </w:tc>
        <w:tc>
          <w:tcPr>
            <w:shd w:val="clear" w:color="auto" w:fill="auto"/>
            <w:tcW w:w="2217"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剂量测量与质量保证设备</w:t>
            </w:r>
            <w:r/>
          </w:p>
        </w:tc>
        <w:tc>
          <w:tcPr>
            <w:shd w:val="clear" w:color="auto" w:fill="auto"/>
            <w:tcW w:w="229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晨检仪</w:t>
            </w:r>
            <w:r/>
          </w:p>
        </w:tc>
        <w:tc>
          <w:tcPr>
            <w:shd w:val="clear" w:color="auto" w:fill="auto"/>
            <w:tcW w:w="2190"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4876"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1：用于加速器Daily QA，可测量中心轴剂量、剂量率、平坦度、对称性和辐射质；2：数据存储在非易失性存储器中，方便提取:3：包含软件电脑，满足周检、月检要求。</w:t>
            </w:r>
            <w:r/>
          </w:p>
        </w:tc>
        <w:tc>
          <w:tcPr>
            <w:shd w:val="clear" w:color="auto" w:fill="auto"/>
            <w:tcW w:w="1064"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r>
            <w:r/>
          </w:p>
        </w:tc>
        <w:tc>
          <w:tcPr>
            <w:shd w:val="clear" w:color="auto" w:fill="auto"/>
            <w:tcW w:w="613"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r>
      <w:tr>
        <w:trPr>
          <w:trHeight w:val="260"/>
        </w:trPr>
        <w:tc>
          <w:tcPr>
            <w:shd w:val="clear" w:color="auto" w:fill="auto"/>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8</w:t>
            </w:r>
            <w:r/>
          </w:p>
        </w:tc>
        <w:tc>
          <w:tcPr>
            <w:shd w:val="clear" w:color="auto" w:fill="auto"/>
            <w:tcW w:w="2217"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剂量测量与质量保证设备</w:t>
            </w:r>
            <w:r/>
          </w:p>
        </w:tc>
        <w:tc>
          <w:tcPr>
            <w:shd w:val="clear" w:color="auto" w:fill="auto"/>
            <w:tcW w:w="229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剂量仪</w:t>
            </w:r>
            <w:r/>
          </w:p>
        </w:tc>
        <w:tc>
          <w:tcPr>
            <w:shd w:val="clear" w:color="auto" w:fill="auto"/>
            <w:tcW w:w="2190"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4876"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Style w:val="1358"/>
                <w:rFonts w:hint="eastAsia" w:ascii="仿宋" w:hAnsi="仿宋" w:eastAsia="仿宋" w:cs="仿宋"/>
                <w:color w:val="auto"/>
                <w:sz w:val="21"/>
                <w:szCs w:val="21"/>
                <w:highlight w:val="none"/>
                <w:lang w:val="en-US" w:eastAsia="zh-CN" w:bidi="ar"/>
              </w:rPr>
              <w:t xml:space="preserve">1：参考大医院应用较多的品牌，稳定性好；2：包括</w:t>
            </w:r>
            <w:r>
              <w:rPr>
                <w:rStyle w:val="1359"/>
                <w:rFonts w:hint="eastAsia" w:ascii="仿宋" w:hAnsi="仿宋" w:eastAsia="仿宋" w:cs="仿宋"/>
                <w:color w:val="auto"/>
                <w:sz w:val="21"/>
                <w:szCs w:val="21"/>
                <w:highlight w:val="none"/>
                <w:lang w:val="en-US" w:eastAsia="zh-CN" w:bidi="ar"/>
              </w:rPr>
              <w:t xml:space="preserve">标准信号线（20米）</w:t>
            </w:r>
            <w:r>
              <w:rPr>
                <w:rStyle w:val="1358"/>
                <w:rFonts w:hint="eastAsia" w:ascii="仿宋" w:hAnsi="仿宋" w:eastAsia="仿宋" w:cs="仿宋"/>
                <w:color w:val="auto"/>
                <w:sz w:val="21"/>
                <w:szCs w:val="21"/>
                <w:highlight w:val="none"/>
                <w:lang w:val="en-US" w:eastAsia="zh-CN" w:bidi="ar"/>
              </w:rPr>
              <w:t xml:space="preserve">、电源线，倾斜架，连接系统等；3：包括温湿度计、指型电离室、气压表、</w:t>
            </w:r>
            <w:r>
              <w:rPr>
                <w:rStyle w:val="1359"/>
                <w:rFonts w:hint="eastAsia" w:ascii="仿宋" w:hAnsi="仿宋" w:eastAsia="仿宋" w:cs="仿宋"/>
                <w:color w:val="auto"/>
                <w:sz w:val="21"/>
                <w:szCs w:val="21"/>
                <w:highlight w:val="none"/>
                <w:lang w:val="en-US" w:eastAsia="zh-CN" w:bidi="ar"/>
              </w:rPr>
              <w:t xml:space="preserve">二维水箱</w:t>
            </w:r>
            <w:r>
              <w:rPr>
                <w:rStyle w:val="1358"/>
                <w:rFonts w:hint="eastAsia" w:ascii="仿宋" w:hAnsi="仿宋" w:eastAsia="仿宋" w:cs="仿宋"/>
                <w:color w:val="auto"/>
                <w:sz w:val="21"/>
                <w:szCs w:val="21"/>
                <w:highlight w:val="none"/>
                <w:lang w:val="en-US" w:eastAsia="zh-CN" w:bidi="ar"/>
              </w:rPr>
              <w:t xml:space="preserve">；4：包括存放设备的专用存储箱；</w:t>
            </w:r>
            <w:r/>
          </w:p>
        </w:tc>
        <w:tc>
          <w:tcPr>
            <w:shd w:val="clear" w:color="auto" w:fill="auto"/>
            <w:tcW w:w="1064"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rPr>
            </w:r>
            <w:r/>
          </w:p>
        </w:tc>
        <w:tc>
          <w:tcPr>
            <w:shd w:val="clear" w:color="auto" w:fill="auto"/>
            <w:tcW w:w="613"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r>
      <w:tr>
        <w:trPr>
          <w:trHeight w:val="157"/>
        </w:trPr>
        <w:tc>
          <w:tcPr>
            <w:shd w:val="clear" w:color="auto" w:fill="auto"/>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9</w:t>
            </w:r>
            <w:r/>
          </w:p>
        </w:tc>
        <w:tc>
          <w:tcPr>
            <w:shd w:val="clear" w:color="auto" w:fill="auto"/>
            <w:tcW w:w="2217"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剂量测量与质量保证设备</w:t>
            </w:r>
            <w:r/>
          </w:p>
        </w:tc>
        <w:tc>
          <w:tcPr>
            <w:shd w:val="clear" w:color="auto" w:fill="auto"/>
            <w:tcW w:w="229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single"/>
              </w:rPr>
              <w:suppressLineNumbers w:val="0"/>
            </w:pPr>
            <w:r>
              <w:rPr>
                <w:rFonts w:hint="eastAsia" w:ascii="仿宋" w:hAnsi="仿宋" w:eastAsia="仿宋" w:cs="仿宋"/>
                <w:i w:val="0"/>
                <w:iCs w:val="0"/>
                <w:color w:val="auto"/>
                <w:sz w:val="21"/>
                <w:szCs w:val="21"/>
                <w:highlight w:val="none"/>
                <w:u w:val="single"/>
                <w:lang w:val="en-US" w:eastAsia="zh-CN" w:bidi="ar"/>
              </w:rPr>
              <w:t xml:space="preserve">等中心野测量仪</w:t>
            </w:r>
            <w:r/>
          </w:p>
        </w:tc>
        <w:tc>
          <w:tcPr>
            <w:shd w:val="clear" w:color="auto" w:fill="auto"/>
            <w:tcW w:w="2190"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4876"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single"/>
              </w:rPr>
              <w:suppressLineNumbers w:val="0"/>
            </w:pPr>
            <w:r>
              <w:rPr>
                <w:rStyle w:val="1359"/>
                <w:rFonts w:hint="eastAsia" w:ascii="仿宋" w:hAnsi="仿宋" w:eastAsia="仿宋" w:cs="仿宋"/>
                <w:color w:val="auto"/>
                <w:sz w:val="21"/>
                <w:szCs w:val="21"/>
                <w:highlight w:val="none"/>
                <w:lang w:val="en-US" w:eastAsia="zh-CN" w:bidi="ar"/>
              </w:rPr>
              <w:t xml:space="preserve">用于激光灯校准、等中心校准、机架—治疗床校准、治疗角度校准、光距尺校准等</w:t>
            </w:r>
            <w:r/>
          </w:p>
        </w:tc>
        <w:tc>
          <w:tcPr>
            <w:shd w:val="clear" w:color="auto" w:fill="auto"/>
            <w:tcW w:w="1064"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613"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r>
      <w:tr>
        <w:trPr>
          <w:trHeight w:val="105"/>
        </w:trPr>
        <w:tc>
          <w:tcPr>
            <w:shd w:val="clear" w:color="auto" w:fill="auto"/>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10</w:t>
            </w:r>
            <w:r/>
          </w:p>
        </w:tc>
        <w:tc>
          <w:tcPr>
            <w:shd w:val="clear" w:color="auto" w:fill="auto"/>
            <w:tcW w:w="2217"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剂量测量与质量保证设备</w:t>
            </w:r>
            <w:r/>
          </w:p>
        </w:tc>
        <w:tc>
          <w:tcPr>
            <w:shd w:val="clear" w:color="auto" w:fill="auto"/>
            <w:tcW w:w="229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single"/>
              </w:rPr>
              <w:suppressLineNumbers w:val="0"/>
            </w:pPr>
            <w:r>
              <w:rPr>
                <w:rFonts w:hint="eastAsia" w:ascii="仿宋" w:hAnsi="仿宋" w:eastAsia="仿宋" w:cs="仿宋"/>
                <w:i w:val="0"/>
                <w:iCs w:val="0"/>
                <w:color w:val="auto"/>
                <w:sz w:val="21"/>
                <w:szCs w:val="21"/>
                <w:highlight w:val="none"/>
                <w:u w:val="single"/>
                <w:lang w:val="en-US" w:eastAsia="zh-CN" w:bidi="ar"/>
              </w:rPr>
              <w:t xml:space="preserve">平行板电离室</w:t>
            </w:r>
            <w:r/>
          </w:p>
        </w:tc>
        <w:tc>
          <w:tcPr>
            <w:shd w:val="clear" w:color="auto" w:fill="auto"/>
            <w:tcW w:w="2190"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4876"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single"/>
              </w:rPr>
              <w:suppressLineNumbers w:val="0"/>
            </w:pPr>
            <w:r>
              <w:rPr>
                <w:rFonts w:hint="eastAsia" w:ascii="仿宋" w:hAnsi="仿宋" w:eastAsia="仿宋" w:cs="仿宋"/>
                <w:i w:val="0"/>
                <w:iCs w:val="0"/>
                <w:color w:val="auto"/>
                <w:sz w:val="21"/>
                <w:szCs w:val="21"/>
                <w:highlight w:val="none"/>
                <w:u w:val="single"/>
                <w:lang w:val="en-US" w:eastAsia="zh-CN" w:bidi="ar"/>
              </w:rPr>
              <w:t xml:space="preserve">用于电子线检测、质量控制</w:t>
            </w:r>
            <w:r/>
          </w:p>
        </w:tc>
        <w:tc>
          <w:tcPr>
            <w:shd w:val="clear" w:color="auto" w:fill="auto"/>
            <w:tcW w:w="1064"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613"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r>
      <w:tr>
        <w:trPr>
          <w:trHeight w:val="105"/>
        </w:trPr>
        <w:tc>
          <w:tcPr>
            <w:shd w:val="clear" w:color="auto" w:fill="auto"/>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11</w:t>
            </w:r>
            <w:r/>
          </w:p>
        </w:tc>
        <w:tc>
          <w:tcPr>
            <w:shd w:val="clear" w:color="auto" w:fill="auto"/>
            <w:tcW w:w="2217"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辐射安全与防护设备</w:t>
            </w:r>
            <w:r/>
          </w:p>
        </w:tc>
        <w:tc>
          <w:tcPr>
            <w:shd w:val="clear" w:color="auto" w:fill="auto"/>
            <w:tcW w:w="229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辐射检测仪</w:t>
            </w:r>
            <w:r/>
          </w:p>
        </w:tc>
        <w:tc>
          <w:tcPr>
            <w:shd w:val="clear" w:color="auto" w:fill="auto"/>
            <w:tcW w:w="2190"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4876"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固定式剂量报警仪和移动式巡视仪</w:t>
            </w:r>
            <w:r/>
          </w:p>
        </w:tc>
        <w:tc>
          <w:tcPr>
            <w:shd w:val="clear" w:color="auto" w:fill="auto"/>
            <w:tcW w:w="1064"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613"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各1</w:t>
            </w:r>
            <w:r/>
          </w:p>
        </w:tc>
      </w:tr>
      <w:tr>
        <w:trPr>
          <w:trHeight w:val="90"/>
        </w:trPr>
        <w:tc>
          <w:tcPr>
            <w:shd w:val="clear" w:color="auto" w:fill="auto"/>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12</w:t>
            </w:r>
            <w:r/>
          </w:p>
        </w:tc>
        <w:tc>
          <w:tcPr>
            <w:shd w:val="clear" w:color="auto" w:fill="auto"/>
            <w:tcW w:w="2217"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辐射安全与防护设备</w:t>
            </w:r>
            <w:r/>
          </w:p>
        </w:tc>
        <w:tc>
          <w:tcPr>
            <w:shd w:val="clear" w:color="auto" w:fill="auto"/>
            <w:tcW w:w="229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个人剂量报警仪</w:t>
            </w:r>
            <w:r/>
          </w:p>
        </w:tc>
        <w:tc>
          <w:tcPr>
            <w:shd w:val="clear" w:color="auto" w:fill="auto"/>
            <w:tcW w:w="2190"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4876"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1064"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613"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6</w:t>
            </w:r>
            <w:r/>
          </w:p>
        </w:tc>
      </w:tr>
      <w:tr>
        <w:trPr>
          <w:trHeight w:val="90"/>
        </w:trPr>
        <w:tc>
          <w:tcPr>
            <w:shd w:val="clear" w:color="auto" w:fill="auto"/>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13</w:t>
            </w:r>
            <w:r/>
          </w:p>
        </w:tc>
        <w:tc>
          <w:tcPr>
            <w:shd w:val="clear" w:color="auto" w:fill="auto"/>
            <w:tcW w:w="2217"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治疗计划系统</w:t>
            </w:r>
            <w:r/>
          </w:p>
        </w:tc>
        <w:tc>
          <w:tcPr>
            <w:shd w:val="clear" w:color="auto" w:fill="auto"/>
            <w:tcW w:w="229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放疗人体图章</w:t>
            </w:r>
            <w:r/>
          </w:p>
        </w:tc>
        <w:tc>
          <w:tcPr>
            <w:shd w:val="clear" w:color="auto" w:fill="auto"/>
            <w:tcW w:w="2190"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4876"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常用一套26个</w:t>
            </w:r>
            <w:r/>
          </w:p>
        </w:tc>
        <w:tc>
          <w:tcPr>
            <w:shd w:val="clear" w:color="auto" w:fill="auto"/>
            <w:tcW w:w="1064"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613"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r>
      <w:tr>
        <w:trPr>
          <w:trHeight w:val="105"/>
        </w:trPr>
        <w:tc>
          <w:tcPr>
            <w:shd w:val="clear" w:color="auto" w:fill="auto"/>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14</w:t>
            </w:r>
            <w:r/>
          </w:p>
        </w:tc>
        <w:tc>
          <w:tcPr>
            <w:shd w:val="clear" w:color="auto" w:fill="auto"/>
            <w:tcW w:w="2217"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电子线照射相关配套设备</w:t>
            </w:r>
            <w:r/>
          </w:p>
        </w:tc>
        <w:tc>
          <w:tcPr>
            <w:shd w:val="clear" w:color="auto" w:fill="auto"/>
            <w:tcW w:w="229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CT定位床固定板</w:t>
            </w:r>
            <w:r/>
          </w:p>
        </w:tc>
        <w:tc>
          <w:tcPr>
            <w:shd w:val="clear" w:color="auto" w:fill="auto"/>
            <w:tcW w:w="2190"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4876"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1：用于指定CT弧形床面改造:2：碳纤维材质</w:t>
            </w:r>
            <w:r/>
          </w:p>
        </w:tc>
        <w:tc>
          <w:tcPr>
            <w:shd w:val="clear" w:color="auto" w:fill="auto"/>
            <w:tcW w:w="1064"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613"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r>
      <w:tr>
        <w:trPr>
          <w:trHeight w:val="209"/>
        </w:trPr>
        <w:tc>
          <w:tcPr>
            <w:shd w:val="clear" w:color="auto" w:fill="auto"/>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15</w:t>
            </w:r>
            <w:r/>
          </w:p>
        </w:tc>
        <w:tc>
          <w:tcPr>
            <w:shd w:val="clear" w:color="auto" w:fill="auto"/>
            <w:tcW w:w="2217"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网络与信息管理系统</w:t>
            </w:r>
            <w:r/>
          </w:p>
        </w:tc>
        <w:tc>
          <w:tcPr>
            <w:shd w:val="clear" w:color="auto" w:fill="auto"/>
            <w:tcW w:w="229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容积调强剂量验证系统</w:t>
            </w:r>
            <w:r/>
          </w:p>
        </w:tc>
        <w:tc>
          <w:tcPr>
            <w:shd w:val="clear" w:color="auto" w:fill="auto"/>
            <w:tcW w:w="2190"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4876"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1：大医院应用多的品牌稳定性好；2：用于三维剂量验证，满足开展新技术要求；3：包括软件、探测器、手推车；4：提供定期培训，至少1次/年</w:t>
            </w:r>
            <w:r/>
          </w:p>
        </w:tc>
        <w:tc>
          <w:tcPr>
            <w:shd w:val="clear" w:color="auto" w:fill="auto"/>
            <w:tcW w:w="1064"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613"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r>
      <w:tr>
        <w:trPr>
          <w:trHeight w:val="105"/>
        </w:trPr>
        <w:tc>
          <w:tcPr>
            <w:shd w:val="clear" w:color="auto" w:fill="auto"/>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16</w:t>
            </w:r>
            <w:r/>
          </w:p>
        </w:tc>
        <w:tc>
          <w:tcPr>
            <w:shd w:val="clear" w:color="auto" w:fill="auto"/>
            <w:tcW w:w="2217"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大孔径CT相关配套设备</w:t>
            </w:r>
            <w:r/>
          </w:p>
        </w:tc>
        <w:tc>
          <w:tcPr>
            <w:shd w:val="clear" w:color="auto" w:fill="auto"/>
            <w:tcW w:w="2295"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高压注射器</w:t>
            </w:r>
            <w:r/>
          </w:p>
        </w:tc>
        <w:tc>
          <w:tcPr>
            <w:shd w:val="clear" w:color="auto" w:fill="auto"/>
            <w:tcW w:w="2190"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4876"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用于增强定位CT</w:t>
            </w:r>
            <w:r/>
          </w:p>
        </w:tc>
        <w:tc>
          <w:tcPr>
            <w:shd w:val="clear" w:color="auto" w:fill="auto"/>
            <w:tcW w:w="1064" w:type="dxa"/>
            <w:vAlign w:val="center"/>
            <w:textDirection w:val="lrTb"/>
            <w:noWrap w:val="false"/>
          </w:tcPr>
          <w:p>
            <w:pPr>
              <w:jc w:val="cente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613"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w:t>
            </w:r>
            <w:r/>
          </w:p>
        </w:tc>
      </w:tr>
      <w:tr>
        <w:trPr>
          <w:trHeight w:val="105"/>
        </w:trPr>
        <w:tc>
          <w:tcPr>
            <w:shd w:val="clear" w:color="auto" w:fill="auto"/>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17</w:t>
            </w:r>
            <w:r/>
          </w:p>
        </w:tc>
        <w:tc>
          <w:tcPr>
            <w:shd w:val="clear" w:color="auto" w:fill="auto"/>
            <w:tcW w:w="2217" w:type="dxa"/>
            <w:vAlign w:val="center"/>
            <w:textDirection w:val="lrTb"/>
            <w:noWrap/>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俯卧位盆腔固定架</w:t>
            </w:r>
            <w:r/>
          </w:p>
        </w:tc>
        <w:tc>
          <w:tcPr>
            <w:shd w:val="clear" w:color="auto" w:fill="auto"/>
            <w:tcW w:w="2295" w:type="dxa"/>
            <w:vAlign w:val="center"/>
            <w:textDirection w:val="lrTb"/>
            <w:noWrap/>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俯卧位盆腔固定架</w:t>
            </w:r>
            <w:r/>
          </w:p>
        </w:tc>
        <w:tc>
          <w:tcPr>
            <w:shd w:val="clear" w:color="auto" w:fill="auto"/>
            <w:tcW w:w="2190" w:type="dxa"/>
            <w:vAlign w:val="center"/>
            <w:textDirection w:val="lrTb"/>
            <w:noWrap/>
          </w:tcPr>
          <w:p>
            <w:pP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4876" w:type="dxa"/>
            <w:vAlign w:val="center"/>
            <w:textDirection w:val="lrTb"/>
            <w:noWrap w:val="false"/>
          </w:tcPr>
          <w:p>
            <w:pP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1064" w:type="dxa"/>
            <w:vAlign w:val="center"/>
            <w:textDirection w:val="lrTb"/>
            <w:noWrap/>
          </w:tcPr>
          <w:p>
            <w:pP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613" w:type="dxa"/>
            <w:vAlign w:val="center"/>
            <w:textDirection w:val="lrTb"/>
            <w:noWrap/>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2套</w:t>
            </w:r>
            <w:r/>
          </w:p>
        </w:tc>
      </w:tr>
      <w:tr>
        <w:trPr>
          <w:trHeight w:val="158"/>
        </w:trPr>
        <w:tc>
          <w:tcPr>
            <w:shd w:val="clear" w:color="auto" w:fill="auto"/>
            <w:tcW w:w="682" w:type="dxa"/>
            <w:vAlign w:val="center"/>
            <w:textDirection w:val="lrTb"/>
            <w:noWrap w:val="false"/>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18</w:t>
            </w:r>
            <w:r/>
          </w:p>
        </w:tc>
        <w:tc>
          <w:tcPr>
            <w:shd w:val="clear" w:color="auto" w:fill="auto"/>
            <w:tcW w:w="2217" w:type="dxa"/>
            <w:vAlign w:val="center"/>
            <w:textDirection w:val="lrTb"/>
            <w:noWrap/>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放射防护要求</w:t>
            </w:r>
            <w:r/>
          </w:p>
        </w:tc>
        <w:tc>
          <w:tcPr>
            <w:shd w:val="clear" w:color="auto" w:fill="auto"/>
            <w:tcW w:w="2295" w:type="dxa"/>
            <w:vAlign w:val="center"/>
            <w:textDirection w:val="lrTb"/>
            <w:noWrap/>
          </w:tcPr>
          <w:p>
            <w:pPr>
              <w:jc w:val="center"/>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机房改造</w:t>
            </w:r>
            <w:r/>
          </w:p>
        </w:tc>
        <w:tc>
          <w:tcPr>
            <w:shd w:val="clear" w:color="auto" w:fill="auto"/>
            <w:tcW w:w="2190" w:type="dxa"/>
            <w:vAlign w:val="center"/>
            <w:textDirection w:val="lrTb"/>
            <w:noWrap/>
          </w:tcPr>
          <w:p>
            <w:pP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t xml:space="preserve">提供能满足甲方要求的机房防护装修</w:t>
            </w:r>
            <w:r/>
          </w:p>
        </w:tc>
        <w:tc>
          <w:tcPr>
            <w:shd w:val="clear" w:color="auto" w:fill="auto"/>
            <w:tcW w:w="4876" w:type="dxa"/>
            <w:vAlign w:val="center"/>
            <w:textDirection w:val="lrTb"/>
            <w:noWrap w:val="false"/>
          </w:tcPr>
          <w:p>
            <w:pPr>
              <w:jc w:val="left"/>
              <w:keepLines w:val="0"/>
              <w:keepNext w:val="0"/>
              <w:widowControl/>
              <w:rPr>
                <w:rFonts w:hint="eastAsia" w:ascii="仿宋" w:hAnsi="仿宋" w:eastAsia="仿宋" w:cs="仿宋"/>
                <w:i w:val="0"/>
                <w:iCs w:val="0"/>
                <w:color w:val="auto"/>
                <w:sz w:val="21"/>
                <w:szCs w:val="21"/>
                <w:highlight w:val="none"/>
                <w:u w:val="none"/>
              </w:rPr>
              <w:suppressLineNumbers w:val="0"/>
            </w:pPr>
            <w:r>
              <w:rPr>
                <w:rFonts w:hint="eastAsia" w:ascii="仿宋" w:hAnsi="仿宋" w:eastAsia="仿宋" w:cs="仿宋"/>
                <w:i w:val="0"/>
                <w:iCs w:val="0"/>
                <w:color w:val="auto"/>
                <w:sz w:val="21"/>
                <w:szCs w:val="21"/>
                <w:highlight w:val="none"/>
                <w:u w:val="none"/>
                <w:lang w:val="en-US" w:eastAsia="zh-CN" w:bidi="ar"/>
              </w:rPr>
              <w:t xml:space="preserve">1：包含装修；2：满足辐射防护要求，检测合格、完成办证</w:t>
            </w:r>
            <w:r/>
          </w:p>
        </w:tc>
        <w:tc>
          <w:tcPr>
            <w:shd w:val="clear" w:color="auto" w:fill="auto"/>
            <w:tcW w:w="1064" w:type="dxa"/>
            <w:vAlign w:val="center"/>
            <w:textDirection w:val="lrTb"/>
            <w:noWrap/>
          </w:tcPr>
          <w:p>
            <w:pPr>
              <w:rPr>
                <w:rFonts w:hint="eastAsia" w:ascii="仿宋" w:hAnsi="仿宋" w:eastAsia="仿宋" w:cs="仿宋"/>
                <w:i w:val="0"/>
                <w:iCs w:val="0"/>
                <w:color w:val="auto"/>
                <w:sz w:val="21"/>
                <w:szCs w:val="21"/>
                <w:highlight w:val="none"/>
                <w:u w:val="none"/>
              </w:rPr>
            </w:pPr>
            <w:r>
              <w:rPr>
                <w:rFonts w:hint="eastAsia" w:ascii="仿宋" w:hAnsi="仿宋" w:eastAsia="仿宋" w:cs="仿宋"/>
                <w:i w:val="0"/>
                <w:iCs w:val="0"/>
                <w:color w:val="auto"/>
                <w:sz w:val="21"/>
                <w:szCs w:val="21"/>
                <w:highlight w:val="none"/>
                <w:u w:val="none"/>
              </w:rPr>
            </w:r>
            <w:r/>
          </w:p>
        </w:tc>
        <w:tc>
          <w:tcPr>
            <w:shd w:val="clear" w:color="auto" w:fill="auto"/>
            <w:tcW w:w="613" w:type="dxa"/>
            <w:vAlign w:val="center"/>
            <w:textDirection w:val="lrTb"/>
            <w:noWrap/>
          </w:tcPr>
          <w:p>
            <w:pPr>
              <w:jc w:val="center"/>
              <w:rPr>
                <w:rFonts w:hint="eastAsia" w:ascii="仿宋" w:hAnsi="仿宋" w:eastAsia="仿宋" w:cs="仿宋"/>
                <w:i w:val="0"/>
                <w:iCs w:val="0"/>
                <w:color w:val="auto"/>
                <w:sz w:val="21"/>
                <w:szCs w:val="21"/>
                <w:highlight w:val="none"/>
                <w:u w:val="none"/>
                <w:lang w:val="en-US" w:eastAsia="zh-CN"/>
              </w:rPr>
            </w:pPr>
            <w:r>
              <w:rPr>
                <w:rFonts w:hint="eastAsia" w:ascii="仿宋" w:hAnsi="仿宋" w:eastAsia="仿宋" w:cs="仿宋"/>
                <w:i w:val="0"/>
                <w:iCs w:val="0"/>
                <w:color w:val="auto"/>
                <w:sz w:val="21"/>
                <w:szCs w:val="21"/>
                <w:highlight w:val="none"/>
                <w:u w:val="none"/>
                <w:lang w:val="en-US" w:eastAsia="zh-CN"/>
              </w:rPr>
              <w:t xml:space="preserve">1项</w:t>
            </w:r>
            <w:r/>
          </w:p>
        </w:tc>
      </w:tr>
    </w:tbl>
    <w:p>
      <w:pPr>
        <w:jc w:val="left"/>
        <w:keepLines w:val="0"/>
        <w:keepNext w:val="0"/>
        <w:pageBreakBefore w:val="0"/>
        <w:spacing w:line="360" w:lineRule="auto"/>
        <w:widowControl/>
        <w:rPr>
          <w:rFonts w:hint="default" w:ascii="仿宋" w:hAnsi="仿宋" w:eastAsia="仿宋" w:cs="仿宋"/>
          <w:b/>
          <w:color w:val="auto"/>
          <w:sz w:val="24"/>
          <w:szCs w:val="24"/>
          <w:highlight w:val="none"/>
          <w:lang w:val="en-US" w:eastAsia="zh-CN"/>
        </w:rPr>
        <w:sectPr>
          <w:footnotePr/>
          <w:endnotePr/>
          <w:type w:val="nextPage"/>
          <w:pgSz w:w="16838" w:h="11906" w:orient="landscape"/>
          <w:pgMar w:top="1800" w:right="1440" w:bottom="1800" w:left="1440" w:header="851" w:footer="992" w:gutter="0"/>
          <w:cols w:num="1" w:sep="0" w:space="720" w:equalWidth="1"/>
          <w:docGrid w:linePitch="360"/>
        </w:sectPr>
      </w:pPr>
      <w:r>
        <w:rPr>
          <w:rFonts w:hint="default" w:ascii="仿宋" w:hAnsi="仿宋" w:eastAsia="仿宋" w:cs="仿宋"/>
          <w:b/>
          <w:color w:val="auto"/>
          <w:sz w:val="24"/>
          <w:szCs w:val="24"/>
          <w:highlight w:val="none"/>
          <w:lang w:val="en-US" w:eastAsia="zh-CN"/>
        </w:rPr>
      </w:r>
      <w:r/>
    </w:p>
    <w:p>
      <w:pPr>
        <w:jc w:val="left"/>
        <w:keepLines w:val="0"/>
        <w:keepNext w:val="0"/>
        <w:pageBreakBefore w:val="0"/>
        <w:spacing w:line="336" w:lineRule="auto"/>
        <w:widowControl/>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六、实施要求</w:t>
      </w:r>
      <w:r/>
    </w:p>
    <w:p>
      <w:pPr>
        <w:ind w:firstLine="480"/>
        <w:jc w:val="left"/>
        <w:keepLines w:val="0"/>
        <w:keepNext w:val="0"/>
        <w:pageBreakBefore w:val="0"/>
        <w:spacing w:line="336" w:lineRule="auto"/>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1、投标人所投产品应能够至少达到技术要求（采购清单及技术参数要求），同时明确所投产品的品牌、型号、规格及一些必须说明的技术参数，以及设备配置清单，并提供详细的技术参数及性能说明书。</w:t>
      </w:r>
      <w:r/>
    </w:p>
    <w:p>
      <w:pPr>
        <w:ind w:firstLine="0"/>
        <w:jc w:val="left"/>
        <w:keepLines w:val="0"/>
        <w:keepNext w:val="0"/>
        <w:pageBreakBefore w:val="0"/>
        <w:spacing w:line="336" w:lineRule="auto"/>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ind w:firstLine="0"/>
        <w:jc w:val="left"/>
        <w:keepLines w:val="0"/>
        <w:keepNext w:val="0"/>
        <w:pageBreakBefore w:val="0"/>
        <w:spacing w:line="336" w:lineRule="auto"/>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3、本项目要求供应商指派专人全面负责项目的管理、项目协调、项目控制、质量监督等各项管理工作。</w:t>
      </w:r>
      <w:r/>
    </w:p>
    <w:p>
      <w:pPr>
        <w:ind w:firstLine="0"/>
        <w:jc w:val="left"/>
        <w:keepLines w:val="0"/>
        <w:keepNext w:val="0"/>
        <w:pageBreakBefore w:val="0"/>
        <w:spacing w:line="336" w:lineRule="auto"/>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4、安全要求</w:t>
      </w:r>
      <w:r/>
    </w:p>
    <w:p>
      <w:pPr>
        <w:ind w:firstLine="480"/>
        <w:jc w:val="left"/>
        <w:keepLines w:val="0"/>
        <w:keepNext w:val="0"/>
        <w:pageBreakBefore w:val="0"/>
        <w:spacing w:line="336" w:lineRule="auto"/>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（1）供应商交货时为采购人提供设备安装图纸，并充分协助采购人做好机房的准备工作，费用包含在投标总价中。</w:t>
      </w:r>
      <w:r/>
    </w:p>
    <w:p>
      <w:pPr>
        <w:ind w:firstLine="480"/>
        <w:jc w:val="left"/>
        <w:keepLines w:val="0"/>
        <w:keepNext w:val="0"/>
        <w:pageBreakBefore w:val="0"/>
        <w:spacing w:line="336" w:lineRule="auto"/>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（2）供应商安装调试时采取必要的安全措施，投标人承担安装或维修的专用设备和人员的安全责任。如有意外或事故发生，由中标人（合同卖方）负全部责任。以上费用包含在投标总价中。</w:t>
      </w:r>
      <w:r/>
    </w:p>
    <w:p>
      <w:pPr>
        <w:ind w:firstLine="480"/>
        <w:jc w:val="left"/>
        <w:keepLines w:val="0"/>
        <w:keepNext w:val="0"/>
        <w:pageBreakBefore w:val="0"/>
        <w:spacing w:line="336" w:lineRule="auto"/>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装机所产生的垃圾必须摆放整齐，不得有影响工作人员、病人及家属安全通过的行为。供应商在装机后24小时内必须完成对包装拆除物的清理。因包装拆除物原因引起的事故和纠纷，由供应商承担全部法律和经济责任。</w:t>
      </w:r>
      <w:r/>
    </w:p>
    <w:p>
      <w:pPr>
        <w:ind w:firstLine="480"/>
        <w:jc w:val="left"/>
        <w:keepLines w:val="0"/>
        <w:keepNext w:val="0"/>
        <w:pageBreakBefore w:val="0"/>
        <w:spacing w:line="336" w:lineRule="auto"/>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（4）供应商中标后应及时组织供货、安装调试，供应商派工程师到达现场协助安装验收工作。</w:t>
      </w:r>
      <w:r/>
    </w:p>
    <w:p>
      <w:pPr>
        <w:ind w:firstLine="480"/>
        <w:jc w:val="left"/>
        <w:keepLines w:val="0"/>
        <w:keepNext w:val="0"/>
        <w:pageBreakBefore w:val="0"/>
        <w:spacing w:line="336" w:lineRule="auto"/>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（5）供应商须开放所投产品的所有输入输出接口，能与采购人现有网络系统对接，若接入第三方系统产生费用，以上全部费用由供应商承担。</w:t>
      </w:r>
      <w:r/>
    </w:p>
    <w:p>
      <w:pPr>
        <w:numPr>
          <w:ilvl w:val="0"/>
          <w:numId w:val="0"/>
        </w:numPr>
        <w:jc w:val="left"/>
        <w:keepLines w:val="0"/>
        <w:keepNext w:val="0"/>
        <w:pageBreakBefore w:val="0"/>
        <w:spacing w:line="336" w:lineRule="auto"/>
        <w:widowControl/>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七、质量要求</w:t>
      </w:r>
      <w:r/>
    </w:p>
    <w:p>
      <w:pPr>
        <w:ind w:firstLine="480"/>
        <w:jc w:val="left"/>
        <w:keepLines w:val="0"/>
        <w:keepNext w:val="0"/>
        <w:pageBreakBefore w:val="0"/>
        <w:spacing w:line="336" w:lineRule="auto"/>
        <w:widowControl/>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1、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w:t>
      </w:r>
      <w:r/>
    </w:p>
    <w:p>
      <w:pPr>
        <w:numPr>
          <w:ilvl w:val="0"/>
          <w:numId w:val="0"/>
        </w:numPr>
        <w:ind w:firstLine="480"/>
        <w:jc w:val="left"/>
        <w:keepLines w:val="0"/>
        <w:keepNext w:val="0"/>
        <w:pageBreakBefore w:val="0"/>
        <w:spacing w:line="336"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bCs/>
          <w:color w:val="auto"/>
          <w:sz w:val="24"/>
          <w:szCs w:val="24"/>
          <w:highlight w:val="none"/>
          <w:lang w:eastAsia="zh-CN"/>
        </w:rPr>
        <w:t xml:space="preserve">所投产品生产日期：投标人所投设备的生产日期须为本项目投标截止之日前6个月内（以设备出厂合格证明或生产厂家出具的专项说明中载明的生产日期为准）。</w:t>
      </w:r>
      <w:r>
        <w:rPr>
          <w:rFonts w:hint="eastAsia" w:ascii="仿宋" w:hAnsi="仿宋" w:eastAsia="仿宋" w:cs="仿宋"/>
          <w:b/>
          <w:bCs/>
          <w:color w:val="auto"/>
          <w:sz w:val="24"/>
          <w:szCs w:val="24"/>
          <w:highlight w:val="none"/>
          <w:lang w:val="en-US" w:eastAsia="zh-CN"/>
        </w:rPr>
        <w:t xml:space="preserve">否则采购人有权取消中标资格。</w:t>
      </w:r>
      <w:r/>
    </w:p>
    <w:p>
      <w:pPr>
        <w:jc w:val="left"/>
        <w:keepLines w:val="0"/>
        <w:keepNext w:val="0"/>
        <w:pageBreakBefore w:val="0"/>
        <w:spacing w:line="336" w:lineRule="auto"/>
        <w:widowControl/>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八、</w:t>
      </w:r>
      <w:r>
        <w:rPr>
          <w:rFonts w:hint="eastAsia" w:ascii="仿宋" w:hAnsi="仿宋" w:eastAsia="仿宋" w:cs="仿宋"/>
          <w:b/>
          <w:color w:val="auto"/>
          <w:sz w:val="24"/>
          <w:szCs w:val="24"/>
          <w:highlight w:val="none"/>
          <w:lang w:eastAsia="zh-CN"/>
        </w:rPr>
        <w:t xml:space="preserve">验收</w:t>
      </w:r>
      <w:r>
        <w:rPr>
          <w:rFonts w:hint="eastAsia" w:ascii="仿宋" w:hAnsi="仿宋" w:eastAsia="仿宋" w:cs="仿宋"/>
          <w:b/>
          <w:color w:val="auto"/>
          <w:sz w:val="24"/>
          <w:szCs w:val="24"/>
          <w:highlight w:val="none"/>
          <w:lang w:val="en-US" w:eastAsia="zh-CN"/>
        </w:rPr>
        <w:t xml:space="preserve">要求</w:t>
      </w:r>
      <w:r/>
    </w:p>
    <w:p>
      <w:pPr>
        <w:ind w:firstLine="480"/>
        <w:jc w:val="left"/>
        <w:keepLines w:val="0"/>
        <w:keepNext w:val="0"/>
        <w:pageBreakBefore w:val="0"/>
        <w:spacing w:line="336"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1、验收依据：国家最新相关标准、行业标准。</w:t>
      </w:r>
      <w:r/>
    </w:p>
    <w:p>
      <w:pPr>
        <w:ind w:firstLine="480"/>
        <w:jc w:val="left"/>
        <w:keepLines w:val="0"/>
        <w:keepNext w:val="0"/>
        <w:pageBreakBefore w:val="0"/>
        <w:spacing w:line="336"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color w:val="auto"/>
          <w:sz w:val="24"/>
          <w:szCs w:val="24"/>
          <w:highlight w:val="none"/>
          <w:lang w:val="en-US" w:eastAsia="zh-CN"/>
        </w:rPr>
        <w:t xml:space="preserve">设备安装、调试结束后，采购人有权对设备试用，</w:t>
      </w:r>
      <w:r>
        <w:rPr>
          <w:rFonts w:hint="eastAsia" w:ascii="仿宋" w:hAnsi="仿宋" w:eastAsia="仿宋" w:cs="仿宋"/>
          <w:b w:val="0"/>
          <w:bCs w:val="0"/>
          <w:color w:val="auto"/>
          <w:sz w:val="24"/>
          <w:szCs w:val="24"/>
          <w:highlight w:val="none"/>
          <w:lang w:val="en-US" w:eastAsia="zh-CN"/>
        </w:rPr>
        <w:t xml:space="preserve">验收的时间、方式符合采购人要求。</w:t>
      </w:r>
      <w:r/>
    </w:p>
    <w:p>
      <w:pPr>
        <w:ind w:firstLine="480"/>
        <w:jc w:val="left"/>
        <w:keepLines w:val="0"/>
        <w:keepNext w:val="0"/>
        <w:pageBreakBefore w:val="0"/>
        <w:spacing w:line="336"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验收程序：合同标的全部交付并安装调试完毕后，乙方可向甲方书面提出验收要求，甲方在接到书面要求后进行验收，如果验收因乙方原因发生迟延和在其它情况下发生额外费用，甲方有权就因迟延发生的损害和损失和任何额外费用请求赔偿。</w:t>
      </w:r>
      <w:r/>
    </w:p>
    <w:p>
      <w:pPr>
        <w:ind w:firstLine="480"/>
        <w:jc w:val="left"/>
        <w:keepLines w:val="0"/>
        <w:keepNext w:val="0"/>
        <w:pageBreakBefore w:val="0"/>
        <w:spacing w:line="336"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4、验收要求</w:t>
      </w:r>
      <w:r/>
    </w:p>
    <w:p>
      <w:pPr>
        <w:ind w:firstLine="480"/>
        <w:jc w:val="left"/>
        <w:keepLines w:val="0"/>
        <w:keepNext w:val="0"/>
        <w:pageBreakBefore w:val="0"/>
        <w:spacing w:line="336"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设备安装后，供应商提供设备参数、性能检测合格报告，如果原厂无检测能力，医院委托国内具有相关资质的单位进行检测，检测定费用由供应商承担，否则不予验收。</w:t>
      </w:r>
      <w:r/>
    </w:p>
    <w:p>
      <w:pPr>
        <w:ind w:firstLine="480"/>
        <w:jc w:val="left"/>
        <w:keepLines w:val="0"/>
        <w:keepNext w:val="0"/>
        <w:pageBreakBefore w:val="0"/>
        <w:spacing w:line="336"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5、提供的技术材料</w:t>
      </w:r>
      <w:r/>
    </w:p>
    <w:p>
      <w:pPr>
        <w:ind w:firstLine="480"/>
        <w:jc w:val="left"/>
        <w:keepLines w:val="0"/>
        <w:keepNext w:val="0"/>
        <w:pageBreakBefore w:val="0"/>
        <w:spacing w:line="336"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①设备安装结束后，供应商提供全套技术资料，包含产品说明书、操作手册和产品合格证书、出厂计量合格证（强检设备）、操作手册、维修手册（含详细电路图）等，费用包含在投标总价中。如技术资料不全，采购人有权不予验收。</w:t>
      </w:r>
      <w:r/>
    </w:p>
    <w:p>
      <w:pPr>
        <w:ind w:firstLine="480"/>
        <w:jc w:val="left"/>
        <w:keepLines w:val="0"/>
        <w:keepNext w:val="0"/>
        <w:pageBreakBefore w:val="0"/>
        <w:spacing w:line="336"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②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numPr>
          <w:ilvl w:val="0"/>
          <w:numId w:val="0"/>
        </w:numPr>
        <w:jc w:val="left"/>
        <w:keepLines w:val="0"/>
        <w:keepNext w:val="0"/>
        <w:pageBreakBefore w:val="0"/>
        <w:spacing w:line="336" w:lineRule="auto"/>
        <w:widowControl/>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bidi="ar-SA"/>
        </w:rPr>
        <w:t xml:space="preserve">九、</w:t>
      </w:r>
      <w:r>
        <w:rPr>
          <w:rFonts w:hint="eastAsia" w:ascii="仿宋" w:hAnsi="仿宋" w:eastAsia="仿宋" w:cs="仿宋"/>
          <w:b/>
          <w:bCs/>
          <w:color w:val="auto"/>
          <w:sz w:val="24"/>
          <w:szCs w:val="24"/>
          <w:highlight w:val="none"/>
          <w:lang w:eastAsia="zh-CN"/>
        </w:rPr>
        <w:t xml:space="preserve">售后服务</w:t>
      </w:r>
      <w:r/>
    </w:p>
    <w:p>
      <w:pPr>
        <w:numPr>
          <w:ilvl w:val="0"/>
          <w:numId w:val="0"/>
        </w:numPr>
        <w:ind w:firstLine="480"/>
        <w:jc w:val="left"/>
        <w:keepLines w:val="0"/>
        <w:keepNext w:val="0"/>
        <w:pageBreakBefore w:val="0"/>
        <w:spacing w:line="336" w:lineRule="auto"/>
        <w:widowControl/>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1、中标人负责安装以及调试；维保期内，设备出现故障、异常现象或任何异常问题，中标人负责排查以及更换。中标人负责为采购人提供全面的技术支持，帮助采购人及时解决使用中遇到的技术问题。 </w:t>
      </w:r>
      <w:r/>
    </w:p>
    <w:p>
      <w:pPr>
        <w:numPr>
          <w:ilvl w:val="0"/>
          <w:numId w:val="0"/>
        </w:numPr>
        <w:ind w:firstLine="480"/>
        <w:jc w:val="left"/>
        <w:keepLines w:val="0"/>
        <w:keepNext w:val="0"/>
        <w:pageBreakBefore w:val="0"/>
        <w:spacing w:line="336"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zh-CN"/>
        </w:rPr>
        <w:t xml:space="preserve">质保期限：医用直线加速器</w:t>
      </w:r>
      <w:r>
        <w:rPr>
          <w:rFonts w:hint="eastAsia" w:ascii="仿宋" w:hAnsi="仿宋" w:eastAsia="仿宋" w:cs="仿宋"/>
          <w:b w:val="0"/>
          <w:bCs w:val="0"/>
          <w:color w:val="auto"/>
          <w:sz w:val="24"/>
          <w:szCs w:val="24"/>
          <w:highlight w:val="none"/>
          <w:lang w:val="en-US" w:eastAsia="zh-CN"/>
        </w:rPr>
        <w:t xml:space="preserve">原厂</w:t>
      </w:r>
      <w:r>
        <w:rPr>
          <w:rFonts w:hint="eastAsia" w:ascii="仿宋" w:hAnsi="仿宋" w:eastAsia="仿宋" w:cs="仿宋"/>
          <w:b w:val="0"/>
          <w:bCs w:val="0"/>
          <w:color w:val="auto"/>
          <w:sz w:val="24"/>
          <w:szCs w:val="24"/>
          <w:highlight w:val="none"/>
          <w:lang w:eastAsia="zh-CN"/>
        </w:rPr>
        <w:t xml:space="preserve">整机</w:t>
      </w:r>
      <w:r>
        <w:rPr>
          <w:rFonts w:hint="eastAsia" w:ascii="仿宋" w:hAnsi="仿宋" w:eastAsia="仿宋" w:cs="仿宋"/>
          <w:b w:val="0"/>
          <w:bCs w:val="0"/>
          <w:color w:val="auto"/>
          <w:sz w:val="24"/>
          <w:szCs w:val="24"/>
          <w:highlight w:val="none"/>
          <w:lang w:val="en-US" w:eastAsia="zh-CN"/>
        </w:rPr>
        <w:t xml:space="preserve">免费</w:t>
      </w:r>
      <w:r>
        <w:rPr>
          <w:rFonts w:hint="eastAsia" w:ascii="仿宋" w:hAnsi="仿宋" w:eastAsia="仿宋" w:cs="仿宋"/>
          <w:b w:val="0"/>
          <w:bCs w:val="0"/>
          <w:color w:val="auto"/>
          <w:sz w:val="24"/>
          <w:szCs w:val="24"/>
          <w:highlight w:val="none"/>
          <w:lang w:eastAsia="zh-CN"/>
        </w:rPr>
        <w:t xml:space="preserve">质保</w:t>
      </w:r>
      <w:r>
        <w:rPr>
          <w:rFonts w:hint="eastAsia" w:ascii="仿宋" w:hAnsi="仿宋" w:eastAsia="仿宋" w:cs="仿宋"/>
          <w:b w:val="0"/>
          <w:bCs w:val="0"/>
          <w:color w:val="auto"/>
          <w:sz w:val="24"/>
          <w:szCs w:val="24"/>
          <w:highlight w:val="none"/>
          <w:lang w:val="en-US" w:eastAsia="zh-CN"/>
        </w:rPr>
        <w:t xml:space="preserve">不少于</w:t>
      </w:r>
      <w:r>
        <w:rPr>
          <w:rFonts w:hint="eastAsia" w:ascii="仿宋" w:hAnsi="仿宋" w:eastAsia="仿宋" w:cs="仿宋"/>
          <w:b w:val="0"/>
          <w:bCs w:val="0"/>
          <w:color w:val="auto"/>
          <w:sz w:val="24"/>
          <w:szCs w:val="24"/>
          <w:highlight w:val="none"/>
          <w:lang w:eastAsia="zh-CN"/>
        </w:rPr>
        <w:t xml:space="preserve">3年，</w:t>
      </w:r>
      <w:r>
        <w:rPr>
          <w:rFonts w:hint="eastAsia" w:ascii="仿宋" w:hAnsi="仿宋" w:eastAsia="仿宋" w:cs="仿宋"/>
          <w:b w:val="0"/>
          <w:bCs w:val="0"/>
          <w:color w:val="auto"/>
          <w:sz w:val="24"/>
          <w:szCs w:val="24"/>
          <w:highlight w:val="none"/>
          <w:lang w:val="en-US" w:eastAsia="zh-CN"/>
        </w:rPr>
        <w:t xml:space="preserve">以供应商投标承诺的免费</w:t>
      </w:r>
      <w:r>
        <w:rPr>
          <w:rFonts w:hint="eastAsia" w:ascii="仿宋" w:hAnsi="仿宋" w:eastAsia="仿宋" w:cs="仿宋"/>
          <w:b w:val="0"/>
          <w:bCs w:val="0"/>
          <w:color w:val="auto"/>
          <w:sz w:val="24"/>
          <w:szCs w:val="24"/>
          <w:highlight w:val="none"/>
          <w:lang w:eastAsia="zh-CN"/>
        </w:rPr>
        <w:t xml:space="preserve">质保</w:t>
      </w:r>
      <w:r>
        <w:rPr>
          <w:rFonts w:hint="eastAsia" w:ascii="仿宋" w:hAnsi="仿宋" w:eastAsia="仿宋" w:cs="仿宋"/>
          <w:b w:val="0"/>
          <w:bCs w:val="0"/>
          <w:color w:val="auto"/>
          <w:sz w:val="24"/>
          <w:szCs w:val="24"/>
          <w:highlight w:val="none"/>
          <w:lang w:val="en-US" w:eastAsia="zh-CN"/>
        </w:rPr>
        <w:t xml:space="preserve">年限为准。</w:t>
      </w:r>
      <w:r>
        <w:rPr>
          <w:rFonts w:hint="eastAsia" w:ascii="仿宋" w:hAnsi="仿宋" w:eastAsia="仿宋" w:cs="仿宋"/>
          <w:b w:val="0"/>
          <w:bCs/>
          <w:color w:val="auto"/>
          <w:sz w:val="24"/>
          <w:szCs w:val="24"/>
          <w:highlight w:val="none"/>
          <w:lang w:val="en-US" w:eastAsia="zh-CN"/>
        </w:rPr>
        <w:t xml:space="preserve">保修期自采购人验收合格之日算起</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签订合同时</w:t>
      </w:r>
      <w:r>
        <w:rPr>
          <w:rFonts w:hint="eastAsia" w:ascii="仿宋" w:hAnsi="仿宋" w:eastAsia="仿宋" w:cs="仿宋"/>
          <w:b/>
          <w:bCs/>
          <w:color w:val="auto"/>
          <w:sz w:val="24"/>
          <w:szCs w:val="24"/>
          <w:highlight w:val="none"/>
          <w:lang w:val="en-US" w:eastAsia="zh-CN"/>
        </w:rPr>
        <w:t xml:space="preserve">必须</w:t>
      </w:r>
      <w:r>
        <w:rPr>
          <w:rFonts w:hint="eastAsia" w:ascii="仿宋" w:hAnsi="仿宋" w:eastAsia="仿宋" w:cs="仿宋"/>
          <w:b/>
          <w:bCs/>
          <w:color w:val="auto"/>
          <w:sz w:val="24"/>
          <w:szCs w:val="24"/>
          <w:highlight w:val="none"/>
          <w:lang w:eastAsia="zh-CN"/>
        </w:rPr>
        <w:t xml:space="preserve">提供原厂质保函或承诺书</w:t>
      </w:r>
      <w:r>
        <w:rPr>
          <w:rFonts w:hint="eastAsia" w:ascii="仿宋" w:hAnsi="仿宋" w:eastAsia="仿宋" w:cs="仿宋"/>
          <w:b w:val="0"/>
          <w:bCs w:val="0"/>
          <w:color w:val="auto"/>
          <w:sz w:val="24"/>
          <w:szCs w:val="24"/>
          <w:highlight w:val="none"/>
          <w:lang w:eastAsia="zh-CN"/>
        </w:rPr>
        <w:t xml:space="preserve">。</w:t>
      </w:r>
      <w:r/>
    </w:p>
    <w:p>
      <w:pPr>
        <w:numPr>
          <w:ilvl w:val="0"/>
          <w:numId w:val="0"/>
        </w:numPr>
        <w:ind w:firstLine="480"/>
        <w:jc w:val="left"/>
        <w:keepLines w:val="0"/>
        <w:keepNext w:val="0"/>
        <w:pageBreakBefore w:val="0"/>
        <w:spacing w:line="336"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zh-CN"/>
        </w:rPr>
        <w:t xml:space="preserve">保修期外设备供应商需对本设备终身负责维修。</w:t>
      </w:r>
      <w:r>
        <w:rPr>
          <w:rFonts w:hint="eastAsia" w:ascii="仿宋" w:hAnsi="仿宋" w:eastAsia="仿宋" w:cs="仿宋"/>
          <w:b w:val="0"/>
          <w:bCs/>
          <w:color w:val="auto"/>
          <w:sz w:val="24"/>
          <w:szCs w:val="24"/>
          <w:highlight w:val="none"/>
          <w:lang w:val="en-US" w:eastAsia="zh-CN"/>
        </w:rPr>
        <w:t xml:space="preserve">保修期外故障待修复后只收配件费，上门费、人工费和其他杂费等费用包含在投标总价中。</w:t>
      </w:r>
      <w:r/>
    </w:p>
    <w:p>
      <w:pPr>
        <w:numPr>
          <w:ilvl w:val="0"/>
          <w:numId w:val="0"/>
        </w:numPr>
        <w:ind w:firstLine="480"/>
        <w:jc w:val="left"/>
        <w:keepLines w:val="0"/>
        <w:keepNext w:val="0"/>
        <w:pageBreakBefore w:val="0"/>
        <w:spacing w:line="336"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lang w:eastAsia="zh-CN"/>
        </w:rPr>
        <w:t xml:space="preserve">供应商确保设备保修期内开机率≥95%，如设备故障停机率超过5%（一年按365天计算，每年18天），每超过一天，保修期延长两周。</w:t>
      </w:r>
      <w:r/>
    </w:p>
    <w:p>
      <w:pPr>
        <w:numPr>
          <w:ilvl w:val="0"/>
          <w:numId w:val="0"/>
        </w:numPr>
        <w:ind w:firstLine="480"/>
        <w:jc w:val="left"/>
        <w:keepLines w:val="0"/>
        <w:keepNext w:val="0"/>
        <w:pageBreakBefore w:val="0"/>
        <w:spacing w:line="336"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lang w:eastAsia="zh-CN"/>
        </w:rPr>
        <w:t xml:space="preserve">保修期内每年</w:t>
      </w:r>
      <w:r>
        <w:rPr>
          <w:rFonts w:hint="eastAsia" w:ascii="仿宋" w:hAnsi="仿宋" w:eastAsia="仿宋" w:cs="仿宋"/>
          <w:b w:val="0"/>
          <w:bCs w:val="0"/>
          <w:color w:val="auto"/>
          <w:sz w:val="24"/>
          <w:szCs w:val="24"/>
          <w:highlight w:val="none"/>
          <w:lang w:val="en-US" w:eastAsia="zh-CN"/>
        </w:rPr>
        <w:t xml:space="preserve">不少于</w:t>
      </w:r>
      <w:r>
        <w:rPr>
          <w:rFonts w:hint="eastAsia" w:ascii="仿宋" w:hAnsi="仿宋" w:eastAsia="仿宋" w:cs="仿宋"/>
          <w:b w:val="0"/>
          <w:bCs w:val="0"/>
          <w:color w:val="auto"/>
          <w:sz w:val="24"/>
          <w:szCs w:val="24"/>
          <w:highlight w:val="none"/>
          <w:lang w:eastAsia="zh-CN"/>
        </w:rPr>
        <w:t xml:space="preserve">四次定期维护。</w:t>
      </w:r>
      <w:r/>
    </w:p>
    <w:p>
      <w:pPr>
        <w:numPr>
          <w:ilvl w:val="0"/>
          <w:numId w:val="0"/>
        </w:numPr>
        <w:ind w:firstLine="480"/>
        <w:jc w:val="left"/>
        <w:keepLines w:val="0"/>
        <w:keepNext w:val="0"/>
        <w:pageBreakBefore w:val="0"/>
        <w:spacing w:line="336"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lang w:eastAsia="zh-CN"/>
        </w:rPr>
        <w:t xml:space="preserve">无论在保修期内还是保修期外，供应商必须上门维修，且事先与采购人的相关部门取得联系，并做相应登记；在维修过程中必须有采购人的相关部门人员在场，否则引起的一切责任由供应商负责。</w:t>
      </w:r>
      <w:r/>
    </w:p>
    <w:p>
      <w:pPr>
        <w:numPr>
          <w:ilvl w:val="0"/>
          <w:numId w:val="0"/>
        </w:numPr>
        <w:ind w:firstLine="480"/>
        <w:jc w:val="left"/>
        <w:keepLines w:val="0"/>
        <w:keepNext w:val="0"/>
        <w:pageBreakBefore w:val="0"/>
        <w:spacing w:line="336"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lang w:eastAsia="zh-CN"/>
        </w:rPr>
        <w:t xml:space="preserve">如设备发生故障，供应商在接到采购人报修电话后1小时之内响应，</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zh-CN"/>
        </w:rPr>
        <w:t xml:space="preserve">小时内到达故障设备现场，</w:t>
      </w:r>
      <w:r>
        <w:rPr>
          <w:rFonts w:hint="eastAsia" w:ascii="仿宋" w:hAnsi="仿宋" w:eastAsia="仿宋" w:cs="仿宋"/>
          <w:b w:val="0"/>
          <w:bCs w:val="0"/>
          <w:color w:val="auto"/>
          <w:sz w:val="24"/>
          <w:szCs w:val="24"/>
          <w:highlight w:val="none"/>
          <w:lang w:val="en-US" w:eastAsia="zh-CN"/>
        </w:rPr>
        <w:t xml:space="preserve">24</w:t>
      </w:r>
      <w:r>
        <w:rPr>
          <w:rFonts w:hint="eastAsia" w:ascii="仿宋" w:hAnsi="仿宋" w:eastAsia="仿宋" w:cs="仿宋"/>
          <w:b w:val="0"/>
          <w:bCs w:val="0"/>
          <w:color w:val="auto"/>
          <w:sz w:val="24"/>
          <w:szCs w:val="24"/>
          <w:highlight w:val="none"/>
          <w:lang w:eastAsia="zh-CN"/>
        </w:rPr>
        <w:t xml:space="preserve">小时内修复或提供解决方案，费用包含在投标总价中。否则采购人可自行采取必要的措施，由此产生的风险和费用由供应商承担。</w:t>
      </w:r>
      <w:r/>
    </w:p>
    <w:p>
      <w:pPr>
        <w:numPr>
          <w:ilvl w:val="0"/>
          <w:numId w:val="0"/>
        </w:numPr>
        <w:ind w:firstLine="480"/>
        <w:jc w:val="left"/>
        <w:keepLines w:val="0"/>
        <w:keepNext w:val="0"/>
        <w:pageBreakBefore w:val="0"/>
        <w:spacing w:line="336"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8、售后服务人员要求：本项目维修团队不少于5人，</w:t>
      </w:r>
      <w:r>
        <w:rPr>
          <w:rFonts w:hint="eastAsia" w:ascii="仿宋" w:hAnsi="仿宋" w:eastAsia="仿宋" w:cs="仿宋"/>
          <w:b w:val="0"/>
          <w:bCs w:val="0"/>
          <w:color w:val="auto"/>
          <w:sz w:val="24"/>
          <w:szCs w:val="24"/>
          <w:highlight w:val="none"/>
          <w:lang w:eastAsia="zh-CN"/>
        </w:rPr>
        <w:t xml:space="preserve">签订合同时</w:t>
      </w:r>
      <w:r>
        <w:rPr>
          <w:rFonts w:hint="eastAsia" w:ascii="仿宋" w:hAnsi="仿宋" w:eastAsia="仿宋" w:cs="仿宋"/>
          <w:b w:val="0"/>
          <w:bCs w:val="0"/>
          <w:color w:val="auto"/>
          <w:sz w:val="24"/>
          <w:szCs w:val="24"/>
          <w:highlight w:val="none"/>
          <w:lang w:val="en-US" w:eastAsia="zh-CN"/>
        </w:rPr>
        <w:t xml:space="preserve">必须</w:t>
      </w:r>
      <w:r>
        <w:rPr>
          <w:rFonts w:hint="eastAsia" w:ascii="仿宋" w:hAnsi="仿宋" w:eastAsia="仿宋" w:cs="仿宋"/>
          <w:b w:val="0"/>
          <w:bCs w:val="0"/>
          <w:color w:val="auto"/>
          <w:sz w:val="24"/>
          <w:szCs w:val="24"/>
          <w:highlight w:val="none"/>
          <w:lang w:eastAsia="zh-CN"/>
        </w:rPr>
        <w:t xml:space="preserve">提供</w:t>
      </w:r>
      <w:r>
        <w:rPr>
          <w:rFonts w:hint="eastAsia" w:ascii="仿宋" w:hAnsi="仿宋" w:eastAsia="仿宋" w:cs="仿宋"/>
          <w:b w:val="0"/>
          <w:bCs w:val="0"/>
          <w:color w:val="auto"/>
          <w:sz w:val="24"/>
          <w:szCs w:val="24"/>
          <w:highlight w:val="none"/>
          <w:lang w:val="en-US" w:eastAsia="zh-CN"/>
        </w:rPr>
        <w:t xml:space="preserve">维修人员花名册及</w:t>
      </w:r>
      <w:r>
        <w:rPr>
          <w:rFonts w:hint="eastAsia" w:ascii="仿宋" w:hAnsi="仿宋" w:eastAsia="仿宋" w:cs="仿宋"/>
          <w:b w:val="0"/>
          <w:bCs w:val="0"/>
          <w:color w:val="auto"/>
          <w:sz w:val="24"/>
          <w:szCs w:val="24"/>
          <w:highlight w:val="none"/>
          <w:lang w:eastAsia="zh-CN"/>
        </w:rPr>
        <w:t xml:space="preserve">承诺书。</w:t>
      </w:r>
      <w:r/>
    </w:p>
    <w:p>
      <w:pPr>
        <w:numPr>
          <w:ilvl w:val="0"/>
          <w:numId w:val="0"/>
        </w:numPr>
        <w:ind w:firstLine="480"/>
        <w:jc w:val="left"/>
        <w:keepLines w:val="0"/>
        <w:keepNext w:val="0"/>
        <w:pageBreakBefore w:val="0"/>
        <w:spacing w:line="336"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9</w:t>
      </w:r>
      <w:r>
        <w:rPr>
          <w:rFonts w:hint="eastAsia" w:ascii="仿宋" w:hAnsi="仿宋" w:eastAsia="仿宋" w:cs="仿宋"/>
          <w:b w:val="0"/>
          <w:bCs w:val="0"/>
          <w:color w:val="auto"/>
          <w:sz w:val="24"/>
          <w:szCs w:val="24"/>
          <w:highlight w:val="none"/>
          <w:lang w:eastAsia="zh-CN"/>
        </w:rPr>
        <w:t xml:space="preserve">、软件维保服务要求</w:t>
      </w:r>
      <w:r/>
    </w:p>
    <w:p>
      <w:pPr>
        <w:numPr>
          <w:ilvl w:val="0"/>
          <w:numId w:val="0"/>
        </w:numPr>
        <w:ind w:firstLine="480"/>
        <w:jc w:val="left"/>
        <w:keepLines w:val="0"/>
        <w:keepNext w:val="0"/>
        <w:pageBreakBefore w:val="0"/>
        <w:spacing w:line="336"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系统</w:t>
      </w:r>
      <w:r>
        <w:rPr>
          <w:rFonts w:hint="eastAsia" w:ascii="仿宋" w:hAnsi="仿宋" w:eastAsia="仿宋" w:cs="仿宋"/>
          <w:b w:val="0"/>
          <w:bCs w:val="0"/>
          <w:color w:val="auto"/>
          <w:sz w:val="24"/>
          <w:szCs w:val="24"/>
          <w:highlight w:val="none"/>
          <w:lang w:val="en-US" w:eastAsia="zh-CN"/>
        </w:rPr>
        <w:t xml:space="preserve">故障</w:t>
      </w:r>
      <w:r>
        <w:rPr>
          <w:rFonts w:hint="eastAsia" w:ascii="仿宋" w:hAnsi="仿宋" w:eastAsia="仿宋" w:cs="仿宋"/>
          <w:b w:val="0"/>
          <w:bCs w:val="0"/>
          <w:color w:val="auto"/>
          <w:sz w:val="24"/>
          <w:szCs w:val="24"/>
          <w:highlight w:val="none"/>
          <w:lang w:eastAsia="zh-CN"/>
        </w:rPr>
        <w:t xml:space="preserve">引起的问题，中标人负责提供维护升级进行修复；系统使用过程中，系统异常导致的无法使用协助排查并处理；按照采购人需求，提供系统配置调整建议；紧急问题，及时提供应急方案，降低</w:t>
      </w:r>
      <w:r>
        <w:rPr>
          <w:rFonts w:hint="eastAsia" w:ascii="仿宋" w:hAnsi="仿宋" w:eastAsia="仿宋" w:cs="仿宋"/>
          <w:b w:val="0"/>
          <w:bCs w:val="0"/>
          <w:color w:val="auto"/>
          <w:sz w:val="24"/>
          <w:szCs w:val="24"/>
          <w:highlight w:val="none"/>
          <w:lang w:val="en-US" w:eastAsia="zh-CN"/>
        </w:rPr>
        <w:t xml:space="preserve">使用</w:t>
      </w:r>
      <w:r>
        <w:rPr>
          <w:rFonts w:hint="eastAsia" w:ascii="仿宋" w:hAnsi="仿宋" w:eastAsia="仿宋" w:cs="仿宋"/>
          <w:b w:val="0"/>
          <w:bCs w:val="0"/>
          <w:color w:val="auto"/>
          <w:sz w:val="24"/>
          <w:szCs w:val="24"/>
          <w:highlight w:val="none"/>
          <w:lang w:eastAsia="zh-CN"/>
        </w:rPr>
        <w:t xml:space="preserve">影响。</w:t>
      </w:r>
      <w:r/>
    </w:p>
    <w:p>
      <w:pPr>
        <w:numPr>
          <w:ilvl w:val="0"/>
          <w:numId w:val="0"/>
        </w:numPr>
        <w:ind w:left="0" w:firstLine="480"/>
        <w:jc w:val="left"/>
        <w:keepLines w:val="0"/>
        <w:keepNext w:val="0"/>
        <w:pageBreakBefore w:val="0"/>
        <w:spacing w:line="336"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bidi="ar-SA"/>
        </w:rPr>
        <w:t xml:space="preserve">10、</w:t>
      </w:r>
      <w:r>
        <w:rPr>
          <w:rFonts w:hint="eastAsia" w:ascii="仿宋" w:hAnsi="仿宋" w:eastAsia="仿宋" w:cs="仿宋"/>
          <w:b w:val="0"/>
          <w:bCs w:val="0"/>
          <w:color w:val="auto"/>
          <w:sz w:val="24"/>
          <w:szCs w:val="24"/>
          <w:highlight w:val="none"/>
          <w:lang w:eastAsia="zh-CN"/>
        </w:rPr>
        <w:t xml:space="preserve">培训要求</w:t>
      </w:r>
      <w:r/>
    </w:p>
    <w:p>
      <w:pPr>
        <w:numPr>
          <w:ilvl w:val="0"/>
          <w:numId w:val="0"/>
        </w:numPr>
        <w:ind w:firstLine="480"/>
        <w:jc w:val="left"/>
        <w:keepLines w:val="0"/>
        <w:keepNext w:val="0"/>
        <w:pageBreakBefore w:val="0"/>
        <w:spacing w:line="336"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①</w:t>
      </w:r>
      <w:r>
        <w:rPr>
          <w:rFonts w:hint="eastAsia" w:ascii="仿宋" w:hAnsi="仿宋" w:eastAsia="仿宋" w:cs="仿宋"/>
          <w:color w:val="auto"/>
          <w:sz w:val="24"/>
          <w:szCs w:val="24"/>
          <w:highlight w:val="none"/>
          <w:lang w:eastAsia="zh-CN"/>
        </w:rPr>
        <w:t xml:space="preserve">在安装过程中或安装结束后，供应商有义务对采购人的相关人员进行现场维修、保养、操作培训并提供快捷操作指南（过塑后封好，挂在设备上），解答采购人提出的问题。</w:t>
      </w:r>
      <w:r/>
    </w:p>
    <w:p>
      <w:pPr>
        <w:numPr>
          <w:ilvl w:val="0"/>
          <w:numId w:val="0"/>
        </w:numPr>
        <w:ind w:firstLine="480"/>
        <w:jc w:val="left"/>
        <w:keepLines w:val="0"/>
        <w:keepNext w:val="0"/>
        <w:pageBreakBefore w:val="0"/>
        <w:spacing w:line="336"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②</w:t>
      </w:r>
      <w:r>
        <w:rPr>
          <w:rFonts w:hint="eastAsia" w:ascii="仿宋" w:hAnsi="仿宋" w:eastAsia="仿宋" w:cs="仿宋"/>
          <w:color w:val="auto"/>
          <w:sz w:val="24"/>
          <w:szCs w:val="24"/>
          <w:highlight w:val="none"/>
          <w:lang w:eastAsia="zh-CN"/>
        </w:rPr>
        <w:t xml:space="preserve">安装结束后需组织采购人使用人员进行正规培训，</w:t>
      </w:r>
      <w:r>
        <w:rPr>
          <w:rFonts w:hint="eastAsia" w:ascii="仿宋" w:hAnsi="仿宋" w:eastAsia="仿宋" w:cs="仿宋"/>
          <w:color w:val="auto"/>
          <w:sz w:val="24"/>
          <w:szCs w:val="24"/>
          <w:highlight w:val="none"/>
          <w:lang w:val="en-US" w:eastAsia="zh-CN"/>
        </w:rPr>
        <w:t xml:space="preserve">包括</w:t>
      </w:r>
      <w:r>
        <w:rPr>
          <w:rFonts w:hint="eastAsia" w:ascii="仿宋" w:hAnsi="仿宋" w:eastAsia="仿宋" w:cs="仿宋"/>
          <w:color w:val="auto"/>
          <w:sz w:val="24"/>
          <w:szCs w:val="24"/>
          <w:highlight w:val="none"/>
          <w:lang w:eastAsia="zh-CN"/>
        </w:rPr>
        <w:t xml:space="preserve">使用及日常维护等的培训，确保操作人员掌握完成日常工作所需的基本操作方法为止，工程师掌握基本的维护保养操作技术为止。</w:t>
      </w:r>
      <w:r/>
    </w:p>
    <w:p>
      <w:pPr>
        <w:numPr>
          <w:ilvl w:val="0"/>
          <w:numId w:val="0"/>
        </w:numPr>
        <w:ind w:firstLine="480"/>
        <w:jc w:val="left"/>
        <w:keepLines w:val="0"/>
        <w:keepNext w:val="0"/>
        <w:pageBreakBefore w:val="0"/>
        <w:spacing w:line="336" w:lineRule="auto"/>
        <w:widowControl/>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③</w:t>
      </w:r>
      <w:r>
        <w:rPr>
          <w:rFonts w:hint="eastAsia" w:ascii="仿宋" w:hAnsi="仿宋" w:eastAsia="仿宋" w:cs="仿宋"/>
          <w:b w:val="0"/>
          <w:bCs w:val="0"/>
          <w:color w:val="auto"/>
          <w:sz w:val="24"/>
          <w:szCs w:val="24"/>
          <w:highlight w:val="none"/>
          <w:lang w:eastAsia="zh-CN"/>
        </w:rPr>
        <w:t xml:space="preserve">对系统操作人员和系统管理人员进行培训，培训内容主要包括硬件产品的工作原理、系统组成、系统操作，并结合需要，对系统管理人员进行系统传输特性、验收、测试方法、验收技术标准和其它相关技术要求的培训。</w:t>
      </w:r>
      <w:r/>
    </w:p>
    <w:p>
      <w:pPr>
        <w:keepLines w:val="0"/>
        <w:keepNext w:val="0"/>
        <w:pageBreakBefore w:val="0"/>
        <w:spacing w:line="336" w:lineRule="auto"/>
        <w:widowControl/>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 xml:space="preserve">十、其他要求</w:t>
      </w:r>
      <w:r/>
    </w:p>
    <w:p>
      <w:pPr>
        <w:ind w:firstLine="482"/>
        <w:keepLines w:val="0"/>
        <w:keepNext w:val="0"/>
        <w:pageBreakBefore w:val="0"/>
        <w:spacing w:line="336" w:lineRule="auto"/>
        <w:rPr>
          <w:rFonts w:hint="eastAsia" w:ascii="仿宋" w:hAnsi="仿宋" w:eastAsia="仿宋" w:cs="仿宋"/>
          <w:color w:val="auto"/>
          <w:highlight w:val="none"/>
        </w:rPr>
        <w:sectPr>
          <w:head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b/>
          <w:bCs/>
          <w:color w:val="auto"/>
          <w:sz w:val="24"/>
          <w:szCs w:val="24"/>
          <w:highlight w:val="none"/>
          <w:lang w:val="en-US" w:eastAsia="zh-CN" w:bidi="ar-SA"/>
        </w:rPr>
        <w:t xml:space="preserve">其他要求见招标文件第六章《拟签订的合同文本》。</w:t>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spacing w:line="360" w:lineRule="auto"/>
        <w:rPr>
          <w:rFonts w:hint="eastAsia" w:ascii="仿宋" w:hAnsi="仿宋" w:eastAsia="仿宋" w:cs="仿宋"/>
          <w:b/>
          <w:bCs/>
          <w:color w:val="auto"/>
          <w:sz w:val="32"/>
          <w:szCs w:val="32"/>
          <w:highlight w:val="none"/>
        </w:rPr>
        <w:outlineLvl w:val="0"/>
      </w:pPr>
      <w:r>
        <w:rPr>
          <w:rFonts w:hint="eastAsia" w:ascii="仿宋" w:hAnsi="仿宋" w:eastAsia="仿宋" w:cs="仿宋"/>
          <w:b/>
          <w:bCs/>
          <w:color w:val="auto"/>
          <w:sz w:val="32"/>
          <w:szCs w:val="32"/>
          <w:highlight w:val="none"/>
        </w:rPr>
        <w:t xml:space="preserve">第</w:t>
      </w:r>
      <w:r>
        <w:rPr>
          <w:rFonts w:hint="eastAsia" w:ascii="仿宋" w:hAnsi="仿宋" w:eastAsia="仿宋" w:cs="仿宋"/>
          <w:b/>
          <w:bCs/>
          <w:color w:val="auto"/>
          <w:sz w:val="32"/>
          <w:szCs w:val="32"/>
          <w:highlight w:val="none"/>
          <w:lang w:val="en-US" w:eastAsia="zh-CN"/>
        </w:rPr>
        <w:t xml:space="preserve">六</w:t>
      </w:r>
      <w:r>
        <w:rPr>
          <w:rFonts w:hint="eastAsia" w:ascii="仿宋" w:hAnsi="仿宋" w:eastAsia="仿宋" w:cs="仿宋"/>
          <w:b/>
          <w:bCs/>
          <w:color w:val="auto"/>
          <w:sz w:val="32"/>
          <w:szCs w:val="32"/>
          <w:highlight w:val="none"/>
        </w:rPr>
        <w:t xml:space="preserve">章  拟签订的合同文本</w:t>
      </w:r>
      <w:bookmarkEnd w:id="10"/>
      <w:r/>
      <w:r/>
    </w:p>
    <w:p>
      <w:pPr>
        <w:ind w:left="256" w:right="6" w:firstLine="624"/>
        <w:jc w:val="both"/>
        <w:widowControl w:val="off"/>
        <w:rPr>
          <w:rFonts w:hint="eastAsia" w:ascii="仿宋" w:hAnsi="仿宋" w:eastAsia="仿宋" w:cs="仿宋"/>
          <w:color w:val="auto"/>
          <w:sz w:val="28"/>
          <w:szCs w:val="21"/>
          <w:highlight w:val="none"/>
          <w:lang w:val="en-US" w:eastAsia="zh-CN" w:bidi="ar-SA"/>
        </w:rPr>
      </w:pPr>
      <w:r>
        <w:rPr>
          <w:rFonts w:hint="eastAsia" w:ascii="仿宋" w:hAnsi="仿宋" w:eastAsia="仿宋" w:cs="仿宋"/>
          <w:color w:val="auto"/>
          <w:sz w:val="28"/>
          <w:szCs w:val="21"/>
          <w:highlight w:val="none"/>
          <w:lang w:val="en-US" w:eastAsia="zh-CN" w:bidi="ar-SA"/>
        </w:rPr>
      </w:r>
      <w:r/>
    </w:p>
    <w:p>
      <w:pPr>
        <w:ind w:left="540"/>
        <w:jc w:val="center"/>
        <w:spacing w:before="1"/>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ind w:firstLine="45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520"/>
        <w:jc w:val="both"/>
        <w:spacing w:after="120"/>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r>
      <w:r/>
    </w:p>
    <w:p>
      <w:pPr>
        <w:jc w:val="center"/>
        <w:spacing w:after="120"/>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项目名称：睢宁县人民医院医用直线加速器采购项目</w:t>
      </w:r>
      <w:r/>
    </w:p>
    <w:p>
      <w:pPr>
        <w:jc w:val="center"/>
        <w:spacing w:after="120"/>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项目编号：JSZC-320324-JSKJ-G2025-0062</w:t>
      </w:r>
      <w:r/>
    </w:p>
    <w:p>
      <w:pPr>
        <w:jc w:val="center"/>
        <w:spacing w:after="120"/>
        <w:rPr>
          <w:rFonts w:hint="eastAsia" w:ascii="仿宋" w:hAnsi="仿宋" w:eastAsia="仿宋" w:cs="仿宋"/>
          <w:color w:val="auto"/>
          <w:sz w:val="56"/>
          <w:szCs w:val="56"/>
          <w:highlight w:val="none"/>
          <w:lang w:val="en-US" w:eastAsia="zh-CN" w:bidi="ar-SA"/>
        </w:rPr>
      </w:pPr>
      <w:r>
        <w:rPr>
          <w:rFonts w:hint="eastAsia" w:ascii="仿宋" w:hAnsi="仿宋" w:eastAsia="仿宋" w:cs="仿宋"/>
          <w:color w:val="auto"/>
          <w:sz w:val="56"/>
          <w:szCs w:val="56"/>
          <w:highlight w:val="none"/>
          <w:lang w:val="en-US" w:eastAsia="zh-CN" w:bidi="ar-SA"/>
        </w:rPr>
      </w:r>
      <w:r/>
    </w:p>
    <w:p>
      <w:pPr>
        <w:jc w:val="center"/>
        <w:spacing w:after="120"/>
        <w:rPr>
          <w:rFonts w:hint="eastAsia" w:ascii="仿宋" w:hAnsi="仿宋" w:eastAsia="仿宋" w:cs="仿宋"/>
          <w:color w:val="auto"/>
          <w:sz w:val="56"/>
          <w:szCs w:val="56"/>
          <w:highlight w:val="none"/>
          <w:lang w:val="en-US" w:eastAsia="zh-CN" w:bidi="ar-SA"/>
        </w:rPr>
      </w:pPr>
      <w:r>
        <w:rPr>
          <w:rFonts w:hint="eastAsia" w:ascii="仿宋" w:hAnsi="仿宋" w:eastAsia="仿宋" w:cs="仿宋"/>
          <w:color w:val="auto"/>
          <w:sz w:val="56"/>
          <w:szCs w:val="56"/>
          <w:highlight w:val="none"/>
          <w:lang w:val="en-US" w:eastAsia="zh-CN" w:bidi="ar-SA"/>
        </w:rPr>
        <w:t xml:space="preserve">政府采购合同</w:t>
      </w:r>
      <w:r/>
    </w:p>
    <w:p>
      <w:pPr>
        <w:jc w:val="both"/>
        <w:rPr>
          <w:rFonts w:hint="eastAsia" w:ascii="仿宋" w:hAnsi="仿宋" w:eastAsia="仿宋" w:cs="仿宋"/>
          <w:color w:val="auto"/>
          <w:highlight w:val="none"/>
          <w:lang w:val="en-US" w:eastAsia="zh-CN" w:bidi="ar-SA"/>
        </w:rPr>
      </w:pPr>
      <w:r>
        <w:rPr>
          <w:rFonts w:hint="eastAsia" w:ascii="仿宋" w:hAnsi="仿宋" w:eastAsia="仿宋" w:cs="仿宋"/>
          <w:color w:val="auto"/>
          <w:highlight w:val="none"/>
          <w:lang w:val="en-US" w:eastAsia="zh-CN" w:bidi="ar-SA"/>
        </w:rPr>
      </w:r>
      <w:r/>
    </w:p>
    <w:p>
      <w:pPr>
        <w:ind w:left="256" w:right="6" w:firstLine="624"/>
        <w:jc w:val="both"/>
        <w:widowControl w:val="off"/>
        <w:rPr>
          <w:rFonts w:hint="eastAsia" w:ascii="仿宋" w:hAnsi="仿宋" w:eastAsia="仿宋" w:cs="仿宋"/>
          <w:color w:val="auto"/>
          <w:sz w:val="28"/>
          <w:szCs w:val="22"/>
          <w:highlight w:val="none"/>
          <w:lang w:val="en-US" w:eastAsia="zh-CN" w:bidi="ar-SA"/>
        </w:rPr>
      </w:pPr>
      <w:r>
        <w:rPr>
          <w:rFonts w:hint="eastAsia" w:ascii="仿宋" w:hAnsi="仿宋" w:eastAsia="仿宋" w:cs="仿宋"/>
          <w:color w:val="auto"/>
          <w:sz w:val="28"/>
          <w:szCs w:val="22"/>
          <w:highlight w:val="none"/>
          <w:lang w:val="en-US" w:eastAsia="zh-CN" w:bidi="ar-SA"/>
        </w:rPr>
      </w:r>
      <w:r/>
    </w:p>
    <w:p>
      <w:pPr>
        <w:ind w:left="256" w:right="6" w:firstLine="624"/>
        <w:jc w:val="both"/>
        <w:widowControl w:val="off"/>
        <w:rPr>
          <w:rFonts w:hint="eastAsia" w:ascii="仿宋" w:hAnsi="仿宋" w:eastAsia="仿宋" w:cs="仿宋"/>
          <w:color w:val="auto"/>
          <w:sz w:val="28"/>
          <w:szCs w:val="22"/>
          <w:highlight w:val="none"/>
          <w:lang w:val="en-US" w:eastAsia="zh-CN" w:bidi="ar-SA"/>
        </w:rPr>
      </w:pPr>
      <w:r>
        <w:rPr>
          <w:rFonts w:hint="eastAsia" w:ascii="仿宋" w:hAnsi="仿宋" w:eastAsia="仿宋" w:cs="仿宋"/>
          <w:color w:val="auto"/>
          <w:sz w:val="28"/>
          <w:szCs w:val="22"/>
          <w:highlight w:val="none"/>
          <w:lang w:val="en-US" w:eastAsia="zh-CN" w:bidi="ar-SA"/>
        </w:rPr>
      </w:r>
      <w:r/>
    </w:p>
    <w:p>
      <w:pPr>
        <w:ind w:left="256" w:right="6" w:firstLine="624"/>
        <w:jc w:val="both"/>
        <w:widowControl w:val="off"/>
        <w:rPr>
          <w:rFonts w:hint="eastAsia" w:ascii="仿宋" w:hAnsi="仿宋" w:eastAsia="仿宋" w:cs="仿宋"/>
          <w:color w:val="auto"/>
          <w:sz w:val="28"/>
          <w:szCs w:val="22"/>
          <w:highlight w:val="none"/>
          <w:lang w:val="en-US" w:eastAsia="zh-CN" w:bidi="ar-SA"/>
        </w:rPr>
      </w:pPr>
      <w:r>
        <w:rPr>
          <w:rFonts w:hint="eastAsia" w:ascii="仿宋" w:hAnsi="仿宋" w:eastAsia="仿宋" w:cs="仿宋"/>
          <w:color w:val="auto"/>
          <w:sz w:val="28"/>
          <w:szCs w:val="22"/>
          <w:highlight w:val="none"/>
          <w:lang w:val="en-US" w:eastAsia="zh-CN" w:bidi="ar-SA"/>
        </w:rPr>
      </w:r>
      <w:r/>
    </w:p>
    <w:p>
      <w:pPr>
        <w:ind w:left="256" w:right="6" w:firstLine="624"/>
        <w:jc w:val="both"/>
        <w:widowControl w:val="off"/>
        <w:rPr>
          <w:rFonts w:hint="eastAsia" w:ascii="仿宋" w:hAnsi="仿宋" w:eastAsia="仿宋" w:cs="仿宋"/>
          <w:color w:val="auto"/>
          <w:sz w:val="28"/>
          <w:szCs w:val="22"/>
          <w:highlight w:val="none"/>
          <w:lang w:val="en-US" w:eastAsia="zh-CN" w:bidi="ar-SA"/>
        </w:rPr>
      </w:pPr>
      <w:r>
        <w:rPr>
          <w:rFonts w:hint="eastAsia" w:ascii="仿宋" w:hAnsi="仿宋" w:eastAsia="仿宋" w:cs="仿宋"/>
          <w:color w:val="auto"/>
          <w:sz w:val="28"/>
          <w:szCs w:val="22"/>
          <w:highlight w:val="none"/>
          <w:lang w:val="en-US" w:eastAsia="zh-CN" w:bidi="ar-SA"/>
        </w:rPr>
      </w:r>
      <w:r/>
    </w:p>
    <w:p>
      <w:pPr>
        <w:jc w:val="both"/>
        <w:spacing w:after="120"/>
        <w:rPr>
          <w:rFonts w:hint="eastAsia" w:ascii="仿宋" w:hAnsi="仿宋" w:eastAsia="仿宋" w:cs="仿宋"/>
          <w:color w:val="auto"/>
          <w:highlight w:val="none"/>
          <w:lang w:val="en-US" w:eastAsia="zh-CN" w:bidi="ar-SA"/>
        </w:rPr>
      </w:pPr>
      <w:r>
        <w:rPr>
          <w:rFonts w:hint="eastAsia" w:ascii="仿宋" w:hAnsi="仿宋" w:eastAsia="仿宋" w:cs="仿宋"/>
          <w:color w:val="auto"/>
          <w:highlight w:val="none"/>
          <w:lang w:val="en-US" w:eastAsia="zh-CN" w:bidi="ar-SA"/>
        </w:rPr>
      </w:r>
      <w:r/>
    </w:p>
    <w:p>
      <w:pPr>
        <w:ind w:firstLine="1960"/>
        <w:jc w:val="left"/>
        <w:spacing w:after="0"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采  购  人（甲方）：</w:t>
      </w:r>
      <w:r>
        <w:rPr>
          <w:rFonts w:hint="eastAsia" w:ascii="仿宋" w:hAnsi="仿宋" w:eastAsia="仿宋" w:cs="仿宋"/>
          <w:color w:val="auto"/>
          <w:sz w:val="28"/>
          <w:szCs w:val="28"/>
          <w:highlight w:val="none"/>
          <w:u w:val="single"/>
          <w:lang w:val="en-US" w:eastAsia="zh-CN" w:bidi="ar-SA"/>
        </w:rPr>
        <w:t xml:space="preserve">   睢宁县人民医院   </w:t>
      </w:r>
      <w:r/>
    </w:p>
    <w:p>
      <w:pPr>
        <w:ind w:firstLine="1960"/>
        <w:jc w:val="left"/>
        <w:spacing w:after="0" w:line="360" w:lineRule="auto"/>
        <w:rPr>
          <w:rFonts w:hint="eastAsia" w:ascii="仿宋" w:hAnsi="仿宋" w:eastAsia="仿宋" w:cs="仿宋"/>
          <w:color w:val="auto"/>
          <w:sz w:val="28"/>
          <w:szCs w:val="28"/>
          <w:highlight w:val="none"/>
          <w:u w:val="single"/>
          <w:lang w:val="en-US" w:eastAsia="zh-CN" w:bidi="ar-SA"/>
        </w:rPr>
      </w:pPr>
      <w:r>
        <w:rPr>
          <w:rFonts w:hint="eastAsia" w:ascii="仿宋" w:hAnsi="仿宋" w:eastAsia="仿宋" w:cs="仿宋"/>
          <w:color w:val="auto"/>
          <w:sz w:val="28"/>
          <w:szCs w:val="28"/>
          <w:highlight w:val="none"/>
          <w:lang w:val="en-US" w:eastAsia="zh-CN" w:bidi="ar-SA"/>
        </w:rPr>
        <w:t xml:space="preserve">供  应  商（乙方）：</w:t>
      </w:r>
      <w:r>
        <w:rPr>
          <w:rFonts w:hint="eastAsia" w:ascii="仿宋" w:hAnsi="仿宋" w:eastAsia="仿宋" w:cs="仿宋"/>
          <w:color w:val="auto"/>
          <w:sz w:val="28"/>
          <w:szCs w:val="28"/>
          <w:highlight w:val="none"/>
          <w:u w:val="single"/>
          <w:lang w:val="en-US" w:eastAsia="zh-CN" w:bidi="ar-SA"/>
        </w:rPr>
        <w:t xml:space="preserve">                            </w:t>
      </w:r>
      <w:r/>
    </w:p>
    <w:p>
      <w:pPr>
        <w:ind w:firstLine="1960"/>
        <w:jc w:val="left"/>
        <w:spacing w:after="0"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合同签订日期：   年   月   日</w:t>
      </w:r>
      <w:r/>
    </w:p>
    <w:p>
      <w:pPr>
        <w:ind w:firstLine="480"/>
        <w:jc w:val="both"/>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480"/>
        <w:jc w:val="both"/>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480"/>
        <w:jc w:val="both"/>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480"/>
        <w:jc w:val="both"/>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480"/>
        <w:jc w:val="both"/>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友情提醒：采购人与中标、成交供应商应当在中标、成交通知书发出之日起30日内，按照招标文件确定的事项签订政府采购合同。</w:t>
      </w:r>
      <w:r/>
    </w:p>
    <w:p>
      <w:pPr>
        <w:ind w:firstLine="480"/>
        <w:jc w:val="both"/>
        <w:spacing w:line="360" w:lineRule="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采购人应当自政府采购合同签订之日起2个</w:t>
      </w:r>
      <w:r>
        <w:rPr>
          <w:rFonts w:hint="eastAsia" w:ascii="仿宋" w:hAnsi="仿宋" w:eastAsia="仿宋" w:cs="仿宋"/>
          <w:bCs/>
          <w:color w:val="auto"/>
          <w:sz w:val="24"/>
          <w:szCs w:val="24"/>
          <w:highlight w:val="none"/>
          <w:lang w:val="en-US" w:eastAsia="zh-CN" w:bidi="ar-SA"/>
        </w:rPr>
        <w:t xml:space="preserve">工作日内，将政府采购合同在省级以上人民政府财政部门指定的媒体上公告，但政府采购合同中涉及国家秘密、商业秘密的内容除外。</w:t>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spacing w:line="312" w:lineRule="auto"/>
        <w:rPr>
          <w:rFonts w:hint="eastAsia" w:ascii="仿宋" w:hAnsi="仿宋" w:eastAsia="仿宋" w:cs="仿宋"/>
          <w:color w:val="auto"/>
          <w:sz w:val="24"/>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目录</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210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第一条    定义</w:t>
      </w:r>
      <w:r/>
    </w:p>
    <w:p>
      <w:pPr>
        <w:ind w:firstLine="210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第二条    合同范围</w:t>
      </w:r>
      <w:r/>
    </w:p>
    <w:p>
      <w:pPr>
        <w:ind w:firstLine="210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第三条    价格</w:t>
      </w:r>
      <w:r/>
    </w:p>
    <w:p>
      <w:pPr>
        <w:ind w:firstLine="210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第四条    支付</w:t>
      </w:r>
      <w:r/>
    </w:p>
    <w:p>
      <w:pPr>
        <w:ind w:firstLine="210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第五条    交货</w:t>
      </w:r>
      <w:r/>
    </w:p>
    <w:p>
      <w:pPr>
        <w:ind w:firstLine="210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第六条    包装和标记</w:t>
      </w:r>
      <w:r/>
    </w:p>
    <w:p>
      <w:pPr>
        <w:ind w:firstLine="210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第七条    技术资料</w:t>
      </w:r>
      <w:r/>
    </w:p>
    <w:p>
      <w:pPr>
        <w:ind w:firstLine="210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第八条    安装</w:t>
      </w:r>
      <w:r/>
    </w:p>
    <w:p>
      <w:pPr>
        <w:ind w:firstLine="210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第九条    验收</w:t>
      </w:r>
      <w:r/>
    </w:p>
    <w:p>
      <w:pPr>
        <w:ind w:firstLine="210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第十条    售后服务和技术培训</w:t>
      </w:r>
      <w:r/>
    </w:p>
    <w:p>
      <w:pPr>
        <w:ind w:firstLine="210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第十一条  索赔</w:t>
      </w:r>
      <w:r/>
    </w:p>
    <w:p>
      <w:pPr>
        <w:ind w:firstLine="210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第十二条  不可抗力</w:t>
      </w:r>
      <w:r/>
    </w:p>
    <w:p>
      <w:pPr>
        <w:ind w:firstLine="210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第十三条  合同的终止</w:t>
      </w:r>
      <w:r/>
    </w:p>
    <w:p>
      <w:pPr>
        <w:ind w:firstLine="210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第十四条  争议的解决</w:t>
      </w:r>
      <w:r/>
    </w:p>
    <w:p>
      <w:pPr>
        <w:ind w:firstLine="210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第十五条  适用法律</w:t>
      </w:r>
      <w:r/>
    </w:p>
    <w:p>
      <w:pPr>
        <w:ind w:firstLine="210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第十六条  权利保证</w:t>
      </w:r>
      <w:r/>
    </w:p>
    <w:p>
      <w:pPr>
        <w:ind w:firstLine="210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第十七条  保密</w:t>
      </w:r>
      <w:r/>
    </w:p>
    <w:p>
      <w:pPr>
        <w:ind w:firstLine="210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第十八条  合同生效及其他</w:t>
      </w:r>
      <w:r/>
    </w:p>
    <w:p>
      <w:pPr>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br w:type="page" w:clear="all"/>
      </w:r>
      <w:r/>
    </w:p>
    <w:p>
      <w:pPr>
        <w:jc w:val="center"/>
        <w:rPr>
          <w:rFonts w:hint="eastAsia" w:ascii="仿宋" w:hAnsi="仿宋" w:eastAsia="仿宋" w:cs="仿宋"/>
          <w:b/>
          <w:bCs/>
          <w:color w:val="auto"/>
          <w:sz w:val="21"/>
          <w:szCs w:val="21"/>
          <w:highlight w:val="none"/>
        </w:rPr>
        <w:outlineLvl w:val="1"/>
      </w:pPr>
      <w:r>
        <w:rPr>
          <w:rFonts w:hint="eastAsia" w:ascii="仿宋" w:hAnsi="仿宋" w:eastAsia="仿宋" w:cs="仿宋"/>
          <w:b/>
          <w:bCs/>
          <w:color w:val="auto"/>
          <w:sz w:val="21"/>
          <w:szCs w:val="21"/>
          <w:highlight w:val="none"/>
          <w:lang w:val="en-US" w:eastAsia="zh-CN"/>
        </w:rPr>
        <w:t xml:space="preserve">第一部分 </w:t>
      </w:r>
      <w:r>
        <w:rPr>
          <w:rFonts w:hint="eastAsia" w:ascii="仿宋" w:hAnsi="仿宋" w:eastAsia="仿宋" w:cs="仿宋"/>
          <w:b/>
          <w:bCs/>
          <w:color w:val="auto"/>
          <w:sz w:val="21"/>
          <w:szCs w:val="21"/>
          <w:highlight w:val="none"/>
        </w:rPr>
        <w:t xml:space="preserve">合同通用条款</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第一条  定义</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除本合同上下文中另有规定外，下列各词语定义如下： </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1.1“买方”见《合同专用条款》。</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1.2“卖方”见《合同专用条款》。</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1.3“工作现场”见《合同专用条款》。</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1.4“合同标的”见合同附件4。</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1.5“技术资料”是指与合同标的的安装、试运行、验收、操作以及维修有关的技术指标、规格、</w:t>
      </w:r>
      <w:r>
        <w:rPr>
          <w:rFonts w:hint="eastAsia" w:ascii="仿宋" w:hAnsi="仿宋" w:eastAsia="仿宋" w:cs="仿宋"/>
          <w:color w:val="auto"/>
          <w:sz w:val="21"/>
          <w:szCs w:val="21"/>
          <w:highlight w:val="none"/>
          <w:lang w:eastAsia="zh-CN"/>
        </w:rPr>
        <w:t xml:space="preserve">图书</w:t>
      </w:r>
      <w:r>
        <w:rPr>
          <w:rFonts w:hint="eastAsia" w:ascii="仿宋" w:hAnsi="仿宋" w:eastAsia="仿宋" w:cs="仿宋"/>
          <w:color w:val="auto"/>
          <w:sz w:val="21"/>
          <w:szCs w:val="21"/>
          <w:highlight w:val="none"/>
        </w:rPr>
        <w:t xml:space="preserve">和文件。</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1.6“技术培训”是指在合同标的的安装、试运行、验收、操作、维修以及其他方面卖方给予买方的培训。</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1.7“安装”是指有关合同标的、备件和材料的安装工作。</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1.8“试运行”是指为验明合同标的的技术性能，在安装完毕后对合同标的进行的测试。</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1.10“合同货币”见《合同专用条款》。</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1.11“合同价格”见合同附件4。</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1.12“合同生效日”见《合同协议书》（合同附件1）第5 条。</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1.13“日”是指日历天数。</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1.14“月”是指日历月数。</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1.15“采购需求” 见合同附件6。</w:t>
      </w:r>
      <w:r/>
    </w:p>
    <w:p>
      <w:pPr>
        <w:ind w:firstLine="420"/>
        <w:keepLines w:val="0"/>
        <w:keepNext w:val="0"/>
        <w:pageBreakBefore w:val="0"/>
        <w:spacing w:before="181"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第二条 合同范围</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2.1买方同意从卖方购买、卖方同意向买方出售和提供的合同标的以及相关售后服务、技术培训和技术资料。</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2.2数量：见招标文件</w:t>
      </w:r>
      <w:r>
        <w:rPr>
          <w:rFonts w:hint="eastAsia" w:ascii="仿宋" w:hAnsi="仿宋" w:eastAsia="仿宋" w:cs="仿宋"/>
          <w:color w:val="auto"/>
          <w:sz w:val="21"/>
          <w:szCs w:val="21"/>
          <w:highlight w:val="none"/>
          <w:lang w:eastAsia="zh-CN"/>
        </w:rPr>
        <w:t xml:space="preserve">第五章《采购需求》</w:t>
      </w:r>
      <w:r>
        <w:rPr>
          <w:rFonts w:hint="eastAsia" w:ascii="仿宋" w:hAnsi="仿宋" w:eastAsia="仿宋" w:cs="仿宋"/>
          <w:color w:val="auto"/>
          <w:sz w:val="21"/>
          <w:szCs w:val="21"/>
          <w:highlight w:val="none"/>
        </w:rPr>
        <w:t xml:space="preserve">中“三、数量要求”。</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第三条 价格</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3.1 合同总价见《合同专用条款》。</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3.2 合同总价是固定价格。</w:t>
      </w:r>
      <w:r/>
    </w:p>
    <w:p>
      <w:pPr>
        <w:ind w:firstLine="420"/>
        <w:keepLines w:val="0"/>
        <w:keepNext w:val="0"/>
        <w:pageBreakBefore w:val="0"/>
        <w:spacing w:before="181"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第四条 支付（采购资金的支付方式、时间、条件）</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4.1买方应按照《合同专用条款》的规定进行支付。如果卖方未能按照《合同专用条款》的要求提交支付文件，由此产生的所有责任和发生的所有费用，均由卖方承担。</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4.2卖方有义务根据合同的规定向买方支付违约金和/或赔偿金时，买方有权从任何一笔应付款或卖方的履约保证金中予以扣除。</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第五条 交货（货物、服务提供的时间、地点、方式）</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5.1交货期限、批次和交货条件见《合同专用条款》。</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5.2交货地点见《合同专用条款》。</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5.3在《合同专用条款》规定的期限内，卖方应将合同号、合同标的的名称、数量、金额、包装件数以及交货的时间以书面方式通知买方。</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5.4卖方应按下列规定交付合同标的：</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5.4.1卖方负责将合同标的送至《合同专用条款》规定的交货地点。</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5.4.2买方出具的收据日期是合同标的的实际交货日期。</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5.5如果卖方未能按照合同规定的交货期限交货，卖方应按《合同专用条款》的规定支付违约金或提供其他救济。</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5.6其他要求见</w:t>
      </w:r>
      <w:r>
        <w:rPr>
          <w:rFonts w:hint="eastAsia" w:ascii="仿宋" w:hAnsi="仿宋" w:eastAsia="仿宋" w:cs="仿宋"/>
          <w:color w:val="auto"/>
          <w:sz w:val="21"/>
          <w:szCs w:val="21"/>
          <w:highlight w:val="none"/>
        </w:rPr>
        <w:t xml:space="preserve">《合同专用条款》</w:t>
      </w:r>
      <w:r>
        <w:rPr>
          <w:rFonts w:hint="eastAsia" w:ascii="仿宋" w:hAnsi="仿宋" w:eastAsia="仿宋" w:cs="仿宋"/>
          <w:color w:val="auto"/>
          <w:sz w:val="21"/>
          <w:szCs w:val="21"/>
          <w:highlight w:val="none"/>
          <w:lang w:eastAsia="zh-CN"/>
        </w:rPr>
        <w:t xml:space="preserve">；</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第六条 包装与标记</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6.1除非合同中另有规定，合同标的应保持产品制造企业原包装完好。</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6.2在合同标的的每件包装中都应附有下列单据： </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A. 装箱明细单； </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B. 质量合格证； </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C. 技术资料。</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第七条 技术资料</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7.1 技术资料交付的期限和方式见《合同专用条款》。</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第八条 安装</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8.1 合同标的的安装期限见《合同专用条款》。</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8.2 项目实施</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1"/>
          <w:highlight w:val="none"/>
        </w:rPr>
        <w:t xml:space="preserve">见合同附件7。</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第九条 验收</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9.1合同标的的试运行、验收见《合同专用条款》。</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9.2如果合同附件2 所规定的所有技术性能在验收中都已经达到，双方应在验收合格后5 日内签署验收书。</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9.3验收标准（验收要求、验收标准和程序）：见合同附件5。</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第十条 售后服务</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10.1售后服务见合同附件3。</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第十一条 索赔</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A. 卖方替换不符合合同规定的合同标的。</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B. 按质量低劣的程度、买方受损害的程度及损失的数额对合同标的进行降价。</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C. 拒收合同标的。</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D. 赔偿由卖方违约引起的其他损失。</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第十二条 不可抗力</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第十三条 合同的终止</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A. 卖方在合同规定的交货期限后未能按《合同专用条款》中规定的最终期限交付合同标的和/或技术资料； </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B. 合同标的未能达到合同附件2 规定的技术性能； </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C. 卖方未能履行合同项下任何其它义务，并且在收到买方违约通知后未能按《合同专用条款》中规定的期限对其违约行为作出补救。</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13.3如果买方认定卖方在投标或执行合同中有腐败或欺诈行为,买方有权在任何时候发出书面通知终止合同。</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A.“腐败行为”系指在招标、采购和合同执行等过程中，为谋求利益、影响相关人员而提供、给予、接受或索取任何有价物的行为。</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B.“欺诈行为”系指为了影响招标、采购和合同执行等过程而隐瞒事实，从而给买方造成损害的行为，其中包括投标人之间的串通行为。</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13.4 在买方全部或部分终止合同的情况下，卖方应按《合同专用条款》的规定对买方给予补偿。</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第十四条 争议的解决</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14.1 因执行本合同所发生的或者与本合同有关的一切争议由合同双方通过友好协商解决，如果不能协商一致，按《合同专用条款》规定的方式解决。</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第十五条 适用法律</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15.1 本合同的执行和争议的解决适用中华人民共和国的法律并按中华人民共和国的法律进行解释。</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第十六条  权利保证</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16.1卖方应保证买方在使用合同标的时不受第三方提出侵犯其专利权、版权、商标权或其他权利的起诉。一旦出现侵权，卖方承担全部责任。</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第十七条  保密 </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17.2上述秘密，卖方只能用于本合同，而且只能由卖方相应的人员使用；没有必要接触的卖方人员，不得接触。</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17.3卖方应当采取适当有效的方式保护所获取的上述秘密。</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第十八条 合同生效及其他</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18.1 本合同在合同协议书（合同附件1）规定的条件全部满足后生效。</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18.3 合同双方各自承担与本合同有关的应负税费。</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18.4合同双方除非《合同专用条款》另有规定，所有合同文件及相关的修订和合同双方之间的书面联络，应使用中文书就并按中文解释。</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18.5对本合同的任何补充、增添或修改以书面方式进行。</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18.6没有另一方的事先书面同意，合同任何一方不得将合同项下的任何权利和义务转让给第三方。</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18.8合同条款中的标题和边注仅供参考使用，不应视为合同的一部分，也不影响本文的解释。</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18.9合同构成买方和卖方之间就合同主要内容方面的完整协议，并且取代合同签订前所有关于这方面的通讯、协商、协议(不论是书面的，还是口头的)。</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18.11合同双方之间的一切联络往来应以书面形式按《合同专用条款》中规定的通讯地址发往合同另一方。有关重要事项的传真应及时用挂号信或快件确认。</w:t>
      </w:r>
      <w:r/>
    </w:p>
    <w:p>
      <w:pPr>
        <w:ind w:firstLine="601"/>
        <w:jc w:val="center"/>
        <w:keepLines w:val="0"/>
        <w:keepNext w:val="0"/>
        <w:pageBreakBefore w:val="0"/>
        <w:spacing w:before="181" w:after="181" w:line="312" w:lineRule="auto"/>
        <w:widowControl w:val="off"/>
        <w:rPr>
          <w:rFonts w:hint="eastAsia" w:ascii="仿宋" w:hAnsi="仿宋" w:eastAsia="仿宋" w:cs="仿宋"/>
          <w:b/>
          <w:bCs/>
          <w:color w:val="auto"/>
          <w:sz w:val="21"/>
          <w:szCs w:val="21"/>
          <w:highlight w:val="none"/>
        </w:rPr>
        <w:outlineLvl w:val="1"/>
      </w:pPr>
      <w:r>
        <w:rPr>
          <w:rFonts w:hint="eastAsia" w:ascii="仿宋" w:hAnsi="仿宋" w:eastAsia="仿宋" w:cs="仿宋"/>
          <w:b/>
          <w:bCs/>
          <w:color w:val="auto"/>
          <w:sz w:val="21"/>
          <w:szCs w:val="21"/>
          <w:highlight w:val="none"/>
          <w:lang w:val="en-US" w:eastAsia="zh-CN"/>
        </w:rPr>
        <w:t xml:space="preserve">第二部分 </w:t>
      </w:r>
      <w:r>
        <w:rPr>
          <w:rFonts w:hint="eastAsia" w:ascii="仿宋" w:hAnsi="仿宋" w:eastAsia="仿宋" w:cs="仿宋"/>
          <w:b/>
          <w:bCs/>
          <w:color w:val="auto"/>
          <w:sz w:val="21"/>
          <w:szCs w:val="21"/>
          <w:highlight w:val="none"/>
        </w:rPr>
        <w:t xml:space="preserve">合同专用条款</w:t>
      </w:r>
      <w:r/>
    </w:p>
    <w:p>
      <w:pPr>
        <w:ind w:firstLine="48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第一条 定义</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 “买方”为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睢宁县人民医院</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 “卖方”为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 “工作现场”为</w:t>
      </w:r>
      <w:r>
        <w:rPr>
          <w:rFonts w:hint="eastAsia" w:ascii="仿宋" w:hAnsi="仿宋" w:eastAsia="仿宋" w:cs="仿宋"/>
          <w:color w:val="auto"/>
          <w:sz w:val="21"/>
          <w:szCs w:val="21"/>
          <w:highlight w:val="none"/>
          <w:u w:val="single"/>
        </w:rPr>
        <w:t xml:space="preserve">买方指定地点</w:t>
      </w:r>
      <w:r>
        <w:rPr>
          <w:rFonts w:hint="eastAsia" w:ascii="仿宋" w:hAnsi="仿宋" w:eastAsia="仿宋" w:cs="仿宋"/>
          <w:color w:val="auto"/>
          <w:sz w:val="21"/>
          <w:szCs w:val="21"/>
          <w:highlight w:val="none"/>
        </w:rPr>
        <w:t xml:space="preserve">。</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1.10 “合同货币”即</w:t>
      </w:r>
      <w:r>
        <w:rPr>
          <w:rFonts w:hint="eastAsia" w:ascii="仿宋" w:hAnsi="仿宋" w:eastAsia="仿宋" w:cs="仿宋"/>
          <w:color w:val="auto"/>
          <w:sz w:val="21"/>
          <w:szCs w:val="21"/>
          <w:highlight w:val="none"/>
          <w:u w:val="single"/>
        </w:rPr>
        <w:t xml:space="preserve">人民币</w:t>
      </w:r>
      <w:r>
        <w:rPr>
          <w:rFonts w:hint="eastAsia" w:ascii="仿宋" w:hAnsi="仿宋" w:eastAsia="仿宋" w:cs="仿宋"/>
          <w:color w:val="auto"/>
          <w:sz w:val="21"/>
          <w:szCs w:val="21"/>
          <w:highlight w:val="none"/>
        </w:rPr>
        <w:t xml:space="preserve">。</w:t>
      </w:r>
      <w:r/>
    </w:p>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48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第二条 合同范围</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2.3买方同意从卖方购买、卖方同意向买方出售的合同标的是</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睢宁县人民医院医用直线加速器一套 </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采购清单</w:t>
      </w:r>
      <w:r>
        <w:rPr>
          <w:rFonts w:hint="eastAsia" w:ascii="仿宋" w:hAnsi="仿宋" w:eastAsia="仿宋" w:cs="仿宋"/>
          <w:color w:val="auto"/>
          <w:sz w:val="21"/>
          <w:szCs w:val="21"/>
          <w:highlight w:val="none"/>
          <w:lang w:val="en-US" w:eastAsia="zh-CN"/>
        </w:rPr>
        <w:t xml:space="preserve">及数量要求</w:t>
      </w:r>
      <w:r>
        <w:rPr>
          <w:rFonts w:hint="eastAsia" w:ascii="仿宋" w:hAnsi="仿宋" w:eastAsia="仿宋" w:cs="仿宋"/>
          <w:color w:val="auto"/>
          <w:sz w:val="21"/>
          <w:szCs w:val="21"/>
          <w:highlight w:val="none"/>
        </w:rPr>
        <w:t xml:space="preserve">详见下表</w:t>
      </w:r>
      <w:r>
        <w:rPr>
          <w:rFonts w:hint="eastAsia" w:ascii="仿宋" w:hAnsi="仿宋" w:eastAsia="仿宋" w:cs="仿宋"/>
          <w:color w:val="auto"/>
          <w:sz w:val="21"/>
          <w:szCs w:val="21"/>
          <w:highlight w:val="none"/>
          <w:lang w:eastAsia="zh-CN"/>
        </w:rPr>
        <w:t xml:space="preserve">：</w:t>
      </w:r>
      <w:r/>
    </w:p>
    <w:tbl>
      <w:tblPr>
        <w:tblStyle w:val="1151"/>
        <w:tblW w:w="5000" w:type="pct"/>
        <w:jc w:val="center"/>
        <w:tblBorders>
          <w:top w:val="single" w:color="000000" w:sz="4" w:space="0"/>
          <w:left w:val="single" w:color="000000" w:sz="2" w:space="0"/>
          <w:bottom w:val="single" w:color="000000" w:sz="4" w:space="0"/>
          <w:right w:val="single" w:color="000000" w:sz="4" w:space="0"/>
          <w:insideH w:val="single" w:color="000000" w:sz="2"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2"/>
        <w:gridCol w:w="757"/>
        <w:gridCol w:w="1062"/>
        <w:gridCol w:w="929"/>
        <w:gridCol w:w="717"/>
        <w:gridCol w:w="703"/>
        <w:gridCol w:w="823"/>
        <w:gridCol w:w="986"/>
        <w:gridCol w:w="920"/>
        <w:gridCol w:w="511"/>
      </w:tblGrid>
      <w:tr>
        <w:trPr>
          <w:jc w:val="center"/>
          <w:trHeight w:val="454"/>
        </w:trPr>
        <w:tc>
          <w:tcPr>
            <w:tcW w:w="1652"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设备名称</w:t>
            </w:r>
            <w:r/>
          </w:p>
        </w:tc>
        <w:tc>
          <w:tcPr>
            <w:tcW w:w="757"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品牌</w:t>
            </w:r>
            <w:r/>
          </w:p>
        </w:tc>
        <w:tc>
          <w:tcPr>
            <w:tcW w:w="1062"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规格型号</w:t>
            </w:r>
            <w:r/>
          </w:p>
        </w:tc>
        <w:tc>
          <w:tcPr>
            <w:tcW w:w="929"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注册证号</w:t>
            </w:r>
            <w:r/>
          </w:p>
        </w:tc>
        <w:tc>
          <w:tcPr>
            <w:tcW w:w="717"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产地</w:t>
            </w:r>
            <w:r/>
          </w:p>
        </w:tc>
        <w:tc>
          <w:tcPr>
            <w:tcW w:w="703"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w:t>
            </w:r>
            <w:r/>
          </w:p>
        </w:tc>
        <w:tc>
          <w:tcPr>
            <w:tcW w:w="823"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数量</w:t>
            </w:r>
            <w:r/>
          </w:p>
        </w:tc>
        <w:tc>
          <w:tcPr>
            <w:tcW w:w="986"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单价（元）</w:t>
            </w:r>
            <w:r/>
          </w:p>
        </w:tc>
        <w:tc>
          <w:tcPr>
            <w:tcW w:w="920"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合计（元）</w:t>
            </w:r>
            <w:r/>
          </w:p>
        </w:tc>
        <w:tc>
          <w:tcPr>
            <w:tcW w:w="511"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备注</w:t>
            </w:r>
            <w:r/>
          </w:p>
        </w:tc>
      </w:tr>
      <w:tr>
        <w:trPr>
          <w:jc w:val="center"/>
          <w:trHeight w:val="454"/>
        </w:trPr>
        <w:tc>
          <w:tcPr>
            <w:tcW w:w="1652"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757"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062"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29"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717"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703"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823"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86"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20"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511"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454"/>
        </w:trPr>
        <w:tc>
          <w:tcPr>
            <w:tcW w:w="1652"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757"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062"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29"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717"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703"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823"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86"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20"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511"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454"/>
        </w:trPr>
        <w:tc>
          <w:tcPr>
            <w:tcW w:w="1652" w:type="dxa"/>
            <w:vAlign w:val="center"/>
            <w:textDirection w:val="lrTb"/>
            <w:noWrap w:val="false"/>
          </w:tcPr>
          <w:p>
            <w:pPr>
              <w:jc w:val="center"/>
              <w:keepLines w:val="0"/>
              <w:keepNext w:val="0"/>
              <w:pageBreakBefore w:val="0"/>
              <w:spacing w:line="312"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w:t>
            </w:r>
            <w:r/>
          </w:p>
        </w:tc>
        <w:tc>
          <w:tcPr>
            <w:tcW w:w="757"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1062"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29"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717"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703"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823"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86"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920"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511"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454"/>
        </w:trPr>
        <w:tc>
          <w:tcPr>
            <w:gridSpan w:val="9"/>
            <w:tcW w:w="8549" w:type="dxa"/>
            <w:vAlign w:val="center"/>
            <w:textDirection w:val="lrTb"/>
            <w:noWrap w:val="false"/>
          </w:tcPr>
          <w:p>
            <w:pPr>
              <w:jc w:val="left"/>
              <w:keepLines w:val="0"/>
              <w:keepNext w:val="0"/>
              <w:pageBreakBefore w:val="0"/>
              <w:spacing w:line="312" w:lineRule="auto"/>
              <w:widowControl w:val="off"/>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 xml:space="preserve">总计（大写）：人民币</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元整                                                            小写：￥ </w:t>
            </w:r>
            <w:r>
              <w:rPr>
                <w:rFonts w:hint="eastAsia" w:ascii="仿宋" w:hAnsi="仿宋" w:eastAsia="仿宋" w:cs="仿宋"/>
                <w:color w:val="auto"/>
                <w:sz w:val="21"/>
                <w:szCs w:val="21"/>
                <w:highlight w:val="none"/>
                <w:u w:val="single"/>
                <w:lang w:val="en-US" w:eastAsia="zh-CN"/>
              </w:rPr>
              <w:t xml:space="preserve">                          </w:t>
            </w:r>
            <w:r/>
          </w:p>
        </w:tc>
        <w:tc>
          <w:tcPr>
            <w:tcW w:w="511" w:type="dxa"/>
            <w:vAlign w:val="center"/>
            <w:textDirection w:val="lrTb"/>
            <w:noWrap w:val="false"/>
          </w:tcPr>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bl>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第三条 价格</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3.1本合同总价为人民币大写金额：</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 xml:space="preserve">元（小写金额</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元）</w:t>
      </w:r>
      <w:r>
        <w:rPr>
          <w:rFonts w:hint="eastAsia" w:ascii="仿宋" w:hAnsi="仿宋" w:eastAsia="仿宋" w:cs="仿宋"/>
          <w:color w:val="auto"/>
          <w:sz w:val="21"/>
          <w:szCs w:val="21"/>
          <w:highlight w:val="none"/>
          <w:lang w:eastAsia="zh-CN"/>
        </w:rPr>
        <w:t xml:space="preserve">。</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3.2本合同为固定总价合同</w:t>
      </w:r>
      <w:r>
        <w:rPr>
          <w:rFonts w:hint="eastAsia" w:ascii="仿宋" w:hAnsi="仿宋" w:eastAsia="仿宋" w:cs="仿宋"/>
          <w:color w:val="auto"/>
          <w:sz w:val="21"/>
          <w:szCs w:val="21"/>
          <w:highlight w:val="none"/>
          <w:lang w:eastAsia="zh-CN"/>
        </w:rPr>
        <w:t xml:space="preserve">。</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3.3 本合同价格包括但不限于产品价、包装费、运杂费、保险费、安装费、调试费、</w:t>
      </w:r>
      <w:r>
        <w:rPr>
          <w:rFonts w:hint="eastAsia" w:ascii="仿宋" w:hAnsi="仿宋" w:eastAsia="仿宋" w:cs="仿宋"/>
          <w:color w:val="auto"/>
          <w:sz w:val="21"/>
          <w:szCs w:val="21"/>
          <w:highlight w:val="none"/>
          <w:lang w:val="en-US" w:eastAsia="zh-CN"/>
        </w:rPr>
        <w:t xml:space="preserve">税费、</w:t>
      </w:r>
      <w:r>
        <w:rPr>
          <w:rFonts w:hint="eastAsia" w:ascii="仿宋" w:hAnsi="仿宋" w:eastAsia="仿宋" w:cs="仿宋"/>
          <w:color w:val="auto"/>
          <w:sz w:val="21"/>
          <w:szCs w:val="21"/>
          <w:highlight w:val="none"/>
        </w:rPr>
        <w:t xml:space="preserve">买方操作及维护人员培训费、技术服务费</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培训、检测、验收及售后服务费</w:t>
      </w:r>
      <w:r>
        <w:rPr>
          <w:rFonts w:hint="eastAsia" w:ascii="仿宋" w:hAnsi="仿宋" w:eastAsia="仿宋" w:cs="仿宋"/>
          <w:color w:val="auto"/>
          <w:sz w:val="21"/>
          <w:szCs w:val="21"/>
          <w:highlight w:val="none"/>
        </w:rPr>
        <w:t xml:space="preserve">等其它一切有可能产生或增加的费用。本合同价格</w:t>
      </w:r>
      <w:r>
        <w:rPr>
          <w:rFonts w:hint="eastAsia" w:ascii="仿宋" w:hAnsi="仿宋" w:eastAsia="仿宋" w:cs="仿宋"/>
          <w:color w:val="auto"/>
          <w:sz w:val="21"/>
          <w:szCs w:val="21"/>
          <w:highlight w:val="none"/>
          <w:lang w:val="en-US" w:eastAsia="zh-CN"/>
        </w:rPr>
        <w:t xml:space="preserve">还包含机房装修（符合甲方要求）、确保环评卫评验收合格的整体“交钥匙”项目费用。</w:t>
      </w:r>
      <w:r>
        <w:rPr>
          <w:rFonts w:hint="eastAsia" w:ascii="仿宋" w:hAnsi="仿宋" w:eastAsia="仿宋" w:cs="仿宋"/>
          <w:color w:val="auto"/>
          <w:sz w:val="21"/>
          <w:szCs w:val="21"/>
          <w:highlight w:val="none"/>
        </w:rPr>
        <w:t xml:space="preserve">项目实施过程中除采购人提出的变更要求外不增加任何费用，本合同总价中包含国家法律法规对设备、材料的检验、检测费用。  </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第四条 支付（采购资金的支付方式、时间、条件）</w:t>
      </w:r>
      <w:r/>
    </w:p>
    <w:p>
      <w:pPr>
        <w:ind w:firstLine="484"/>
        <w:keepLines w:val="0"/>
        <w:keepNext w:val="0"/>
        <w:pageBreakBefore w:val="0"/>
        <w:spacing w:line="312" w:lineRule="auto"/>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付款方式</w:t>
      </w:r>
      <w:r/>
    </w:p>
    <w:p>
      <w:pPr>
        <w:pStyle w:val="1174"/>
        <w:ind w:firstLine="484"/>
        <w:keepLines w:val="0"/>
        <w:keepNext w:val="0"/>
        <w:pageBreakBefore w:val="0"/>
        <w:spacing w:line="312" w:lineRule="auto"/>
        <w:widowControl w:val="off"/>
        <w:rPr>
          <w:rFonts w:hint="eastAsia" w:ascii="仿宋" w:hAnsi="仿宋" w:eastAsia="仿宋" w:cs="仿宋"/>
          <w:color w:val="auto"/>
          <w:sz w:val="21"/>
          <w:szCs w:val="21"/>
          <w:highlight w:val="none"/>
        </w:rPr>
      </w:pPr>
      <w:r/>
      <w:bookmarkStart w:id="12" w:name="OLE_LINK16"/>
      <w:r>
        <w:rPr>
          <w:rFonts w:hint="eastAsia" w:ascii="仿宋" w:hAnsi="仿宋" w:eastAsia="仿宋" w:cs="仿宋"/>
          <w:color w:val="auto"/>
          <w:sz w:val="21"/>
          <w:szCs w:val="21"/>
          <w:highlight w:val="none"/>
        </w:rPr>
        <w:t xml:space="preserve">合同价款的</w:t>
      </w:r>
      <w:r>
        <w:rPr>
          <w:rFonts w:hint="eastAsia" w:ascii="仿宋" w:hAnsi="仿宋" w:eastAsia="仿宋" w:cs="仿宋"/>
          <w:color w:val="auto"/>
          <w:sz w:val="21"/>
          <w:szCs w:val="21"/>
          <w:highlight w:val="none"/>
          <w:u w:val="single"/>
        </w:rPr>
        <w:t xml:space="preserve">百分之十</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u w:val="single"/>
          <w:lang w:val="en-US" w:eastAsia="zh-CN"/>
        </w:rPr>
        <w:t xml:space="preserve">1</w:t>
      </w:r>
      <w:r>
        <w:rPr>
          <w:rFonts w:hint="eastAsia" w:ascii="仿宋" w:hAnsi="仿宋" w:eastAsia="仿宋" w:cs="仿宋"/>
          <w:color w:val="auto"/>
          <w:sz w:val="21"/>
          <w:szCs w:val="21"/>
          <w:highlight w:val="none"/>
          <w:u w:val="single"/>
        </w:rPr>
        <w:t xml:space="preserve">0%</w:t>
      </w:r>
      <w:r>
        <w:rPr>
          <w:rFonts w:hint="eastAsia" w:ascii="仿宋" w:hAnsi="仿宋" w:eastAsia="仿宋" w:cs="仿宋"/>
          <w:color w:val="auto"/>
          <w:sz w:val="21"/>
          <w:szCs w:val="21"/>
          <w:highlight w:val="none"/>
        </w:rPr>
        <w:t xml:space="preserve">)即￥</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，大写：人民币</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元整，在双方签订合同后</w:t>
      </w:r>
      <w:r>
        <w:rPr>
          <w:rFonts w:hint="eastAsia" w:ascii="仿宋" w:hAnsi="仿宋" w:eastAsia="仿宋" w:cs="仿宋"/>
          <w:color w:val="auto"/>
          <w:sz w:val="21"/>
          <w:szCs w:val="21"/>
          <w:highlight w:val="none"/>
          <w:lang w:val="en-US" w:eastAsia="zh-CN"/>
        </w:rPr>
        <w:t xml:space="preserve">30日</w:t>
      </w:r>
      <w:r>
        <w:rPr>
          <w:rFonts w:hint="eastAsia" w:ascii="仿宋" w:hAnsi="仿宋" w:eastAsia="仿宋" w:cs="仿宋"/>
          <w:color w:val="auto"/>
          <w:sz w:val="21"/>
          <w:szCs w:val="21"/>
          <w:highlight w:val="none"/>
        </w:rPr>
        <w:t xml:space="preserve">内付</w:t>
      </w:r>
      <w:r>
        <w:rPr>
          <w:rFonts w:hint="eastAsia" w:ascii="仿宋" w:hAnsi="仿宋" w:eastAsia="仿宋" w:cs="仿宋"/>
          <w:color w:val="auto"/>
          <w:sz w:val="21"/>
          <w:szCs w:val="21"/>
          <w:highlight w:val="none"/>
          <w:lang w:val="en-US" w:eastAsia="zh-CN"/>
        </w:rPr>
        <w:t xml:space="preserve">合同价款</w:t>
      </w:r>
      <w:r>
        <w:rPr>
          <w:rFonts w:hint="eastAsia" w:ascii="仿宋" w:hAnsi="仿宋" w:eastAsia="仿宋" w:cs="仿宋"/>
          <w:color w:val="auto"/>
          <w:sz w:val="21"/>
          <w:szCs w:val="21"/>
          <w:highlight w:val="none"/>
        </w:rPr>
        <w:t xml:space="preserve">的</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0%，办理采购资金结算手续支付给乙方。</w:t>
      </w:r>
      <w:bookmarkEnd w:id="12"/>
      <w:r/>
      <w:r/>
    </w:p>
    <w:p>
      <w:pPr>
        <w:ind w:firstLine="48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合同价款的</w:t>
      </w:r>
      <w:r>
        <w:rPr>
          <w:rFonts w:hint="eastAsia" w:ascii="仿宋" w:hAnsi="仿宋" w:eastAsia="仿宋" w:cs="仿宋"/>
          <w:color w:val="auto"/>
          <w:sz w:val="21"/>
          <w:szCs w:val="21"/>
          <w:highlight w:val="none"/>
          <w:u w:val="single"/>
        </w:rPr>
        <w:t xml:space="preserve">百分之</w:t>
      </w:r>
      <w:r>
        <w:rPr>
          <w:rFonts w:hint="eastAsia" w:ascii="仿宋" w:hAnsi="仿宋" w:eastAsia="仿宋" w:cs="仿宋"/>
          <w:color w:val="auto"/>
          <w:sz w:val="21"/>
          <w:szCs w:val="21"/>
          <w:highlight w:val="none"/>
          <w:u w:val="single"/>
          <w:lang w:val="en-US" w:eastAsia="zh-CN"/>
        </w:rPr>
        <w:t xml:space="preserve">六</w:t>
      </w:r>
      <w:r>
        <w:rPr>
          <w:rFonts w:hint="eastAsia" w:ascii="仿宋" w:hAnsi="仿宋" w:eastAsia="仿宋" w:cs="仿宋"/>
          <w:color w:val="auto"/>
          <w:sz w:val="21"/>
          <w:szCs w:val="21"/>
          <w:highlight w:val="none"/>
          <w:u w:val="single"/>
        </w:rPr>
        <w:t xml:space="preserve">十</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u w:val="single"/>
          <w:lang w:val="en-US" w:eastAsia="zh-CN"/>
        </w:rPr>
        <w:t xml:space="preserve">6</w:t>
      </w:r>
      <w:r>
        <w:rPr>
          <w:rFonts w:hint="eastAsia" w:ascii="仿宋" w:hAnsi="仿宋" w:eastAsia="仿宋" w:cs="仿宋"/>
          <w:color w:val="auto"/>
          <w:sz w:val="21"/>
          <w:szCs w:val="21"/>
          <w:highlight w:val="none"/>
          <w:u w:val="single"/>
        </w:rPr>
        <w:t xml:space="preserve">0%</w:t>
      </w:r>
      <w:r>
        <w:rPr>
          <w:rFonts w:hint="eastAsia" w:ascii="仿宋" w:hAnsi="仿宋" w:eastAsia="仿宋" w:cs="仿宋"/>
          <w:color w:val="auto"/>
          <w:sz w:val="21"/>
          <w:szCs w:val="21"/>
          <w:highlight w:val="none"/>
        </w:rPr>
        <w:t xml:space="preserve">)即￥</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，大写：人民币</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元整，</w:t>
      </w:r>
      <w:bookmarkStart w:id="13" w:name="OLE_LINK17"/>
      <w:r>
        <w:rPr>
          <w:rFonts w:hint="eastAsia" w:ascii="仿宋" w:hAnsi="仿宋" w:eastAsia="仿宋" w:cs="仿宋"/>
          <w:color w:val="auto"/>
          <w:sz w:val="21"/>
          <w:szCs w:val="21"/>
          <w:highlight w:val="none"/>
        </w:rPr>
        <w:t xml:space="preserve">在</w:t>
      </w:r>
      <w:r>
        <w:rPr>
          <w:rFonts w:hint="eastAsia" w:ascii="仿宋" w:hAnsi="仿宋" w:eastAsia="仿宋" w:cs="仿宋"/>
          <w:color w:val="auto"/>
          <w:sz w:val="21"/>
          <w:szCs w:val="21"/>
          <w:highlight w:val="none"/>
          <w:lang w:val="en-US" w:eastAsia="zh-CN"/>
        </w:rPr>
        <w:t xml:space="preserve">安装调试完成</w:t>
      </w:r>
      <w:r>
        <w:rPr>
          <w:rFonts w:hint="eastAsia" w:ascii="仿宋" w:hAnsi="仿宋" w:eastAsia="仿宋" w:cs="仿宋"/>
          <w:color w:val="auto"/>
          <w:sz w:val="21"/>
          <w:szCs w:val="21"/>
          <w:highlight w:val="none"/>
        </w:rPr>
        <w:t xml:space="preserve">后</w:t>
      </w:r>
      <w:r>
        <w:rPr>
          <w:rFonts w:hint="eastAsia" w:ascii="仿宋" w:hAnsi="仿宋" w:eastAsia="仿宋" w:cs="仿宋"/>
          <w:color w:val="auto"/>
          <w:sz w:val="21"/>
          <w:szCs w:val="21"/>
          <w:highlight w:val="none"/>
          <w:lang w:val="en-US" w:eastAsia="zh-CN"/>
        </w:rPr>
        <w:t xml:space="preserve">60日</w:t>
      </w:r>
      <w:r>
        <w:rPr>
          <w:rFonts w:hint="eastAsia" w:ascii="仿宋" w:hAnsi="仿宋" w:eastAsia="仿宋" w:cs="仿宋"/>
          <w:color w:val="auto"/>
          <w:sz w:val="21"/>
          <w:szCs w:val="21"/>
          <w:highlight w:val="none"/>
        </w:rPr>
        <w:t xml:space="preserve">内付</w:t>
      </w:r>
      <w:r>
        <w:rPr>
          <w:rFonts w:hint="eastAsia" w:ascii="仿宋" w:hAnsi="仿宋" w:eastAsia="仿宋" w:cs="仿宋"/>
          <w:color w:val="auto"/>
          <w:sz w:val="21"/>
          <w:szCs w:val="21"/>
          <w:highlight w:val="none"/>
          <w:lang w:val="en-US" w:eastAsia="zh-CN"/>
        </w:rPr>
        <w:t xml:space="preserve">合同价款</w:t>
      </w:r>
      <w:r>
        <w:rPr>
          <w:rFonts w:hint="eastAsia" w:ascii="仿宋" w:hAnsi="仿宋" w:eastAsia="仿宋" w:cs="仿宋"/>
          <w:color w:val="auto"/>
          <w:sz w:val="21"/>
          <w:szCs w:val="21"/>
          <w:highlight w:val="none"/>
        </w:rPr>
        <w:t xml:space="preserve">的</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0%，</w:t>
      </w:r>
      <w:bookmarkEnd w:id="13"/>
      <w:r>
        <w:rPr>
          <w:rFonts w:hint="eastAsia" w:ascii="仿宋" w:hAnsi="仿宋" w:eastAsia="仿宋" w:cs="仿宋"/>
          <w:color w:val="auto"/>
          <w:sz w:val="21"/>
          <w:szCs w:val="21"/>
          <w:highlight w:val="none"/>
        </w:rPr>
        <w:t xml:space="preserve">办理采购资金结算手续支付给乙方。</w:t>
      </w:r>
      <w:r/>
    </w:p>
    <w:p>
      <w:pPr>
        <w:pStyle w:val="1152"/>
        <w:rPr>
          <w:rFonts w:hint="eastAsia" w:ascii="仿宋" w:hAnsi="仿宋" w:eastAsia="仿宋" w:cs="仿宋"/>
          <w:color w:val="auto"/>
          <w:highlight w:val="none"/>
        </w:rPr>
      </w:pPr>
      <w:r>
        <w:rPr>
          <w:rFonts w:hint="eastAsia" w:ascii="仿宋" w:hAnsi="仿宋" w:eastAsia="仿宋" w:cs="仿宋"/>
          <w:color w:val="auto"/>
          <w:sz w:val="21"/>
          <w:szCs w:val="21"/>
          <w:highlight w:val="none"/>
        </w:rPr>
        <w:t xml:space="preserve">合同价款的</w:t>
      </w:r>
      <w:r>
        <w:rPr>
          <w:rFonts w:hint="eastAsia" w:ascii="仿宋" w:hAnsi="仿宋" w:eastAsia="仿宋" w:cs="仿宋"/>
          <w:color w:val="auto"/>
          <w:sz w:val="21"/>
          <w:szCs w:val="21"/>
          <w:highlight w:val="none"/>
          <w:u w:val="single"/>
        </w:rPr>
        <w:t xml:space="preserve">百分之</w:t>
      </w:r>
      <w:r>
        <w:rPr>
          <w:rFonts w:hint="eastAsia" w:ascii="仿宋" w:hAnsi="仿宋" w:eastAsia="仿宋" w:cs="仿宋"/>
          <w:color w:val="auto"/>
          <w:sz w:val="21"/>
          <w:szCs w:val="21"/>
          <w:highlight w:val="none"/>
          <w:u w:val="single"/>
          <w:lang w:val="en-US" w:eastAsia="zh-CN"/>
        </w:rPr>
        <w:t xml:space="preserve">三</w:t>
      </w:r>
      <w:r>
        <w:rPr>
          <w:rFonts w:hint="eastAsia" w:ascii="仿宋" w:hAnsi="仿宋" w:eastAsia="仿宋" w:cs="仿宋"/>
          <w:color w:val="auto"/>
          <w:sz w:val="21"/>
          <w:szCs w:val="21"/>
          <w:highlight w:val="none"/>
          <w:u w:val="single"/>
        </w:rPr>
        <w:t xml:space="preserve">十</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u w:val="single"/>
          <w:lang w:val="en-US" w:eastAsia="zh-CN"/>
        </w:rPr>
        <w:t xml:space="preserve">3</w:t>
      </w:r>
      <w:r>
        <w:rPr>
          <w:rFonts w:hint="eastAsia" w:ascii="仿宋" w:hAnsi="仿宋" w:eastAsia="仿宋" w:cs="仿宋"/>
          <w:color w:val="auto"/>
          <w:sz w:val="21"/>
          <w:szCs w:val="21"/>
          <w:highlight w:val="none"/>
          <w:u w:val="single"/>
        </w:rPr>
        <w:t xml:space="preserve">0%</w:t>
      </w:r>
      <w:r>
        <w:rPr>
          <w:rFonts w:hint="eastAsia" w:ascii="仿宋" w:hAnsi="仿宋" w:eastAsia="仿宋" w:cs="仿宋"/>
          <w:color w:val="auto"/>
          <w:sz w:val="21"/>
          <w:szCs w:val="21"/>
          <w:highlight w:val="none"/>
        </w:rPr>
        <w:t xml:space="preserve">)即￥</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，大写：人民币</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元整，在</w:t>
      </w:r>
      <w:r>
        <w:rPr>
          <w:rFonts w:hint="eastAsia" w:ascii="仿宋" w:hAnsi="仿宋" w:eastAsia="仿宋" w:cs="仿宋"/>
          <w:color w:val="auto"/>
          <w:sz w:val="21"/>
          <w:szCs w:val="21"/>
          <w:highlight w:val="none"/>
          <w:lang w:val="en-US" w:eastAsia="zh-CN"/>
        </w:rPr>
        <w:t xml:space="preserve">验收合格</w:t>
      </w:r>
      <w:r>
        <w:rPr>
          <w:rFonts w:hint="eastAsia" w:ascii="仿宋" w:hAnsi="仿宋" w:eastAsia="仿宋" w:cs="仿宋"/>
          <w:color w:val="auto"/>
          <w:sz w:val="21"/>
          <w:szCs w:val="21"/>
          <w:highlight w:val="none"/>
        </w:rPr>
        <w:t xml:space="preserve">后</w:t>
      </w:r>
      <w:r>
        <w:rPr>
          <w:rFonts w:hint="eastAsia" w:ascii="仿宋" w:hAnsi="仿宋" w:eastAsia="仿宋" w:cs="仿宋"/>
          <w:color w:val="auto"/>
          <w:sz w:val="21"/>
          <w:szCs w:val="21"/>
          <w:highlight w:val="none"/>
          <w:lang w:val="en-US" w:eastAsia="zh-CN"/>
        </w:rPr>
        <w:t xml:space="preserve">30日</w:t>
      </w:r>
      <w:r>
        <w:rPr>
          <w:rFonts w:hint="eastAsia" w:ascii="仿宋" w:hAnsi="仿宋" w:eastAsia="仿宋" w:cs="仿宋"/>
          <w:color w:val="auto"/>
          <w:sz w:val="21"/>
          <w:szCs w:val="21"/>
          <w:highlight w:val="none"/>
        </w:rPr>
        <w:t xml:space="preserve">内付</w:t>
      </w:r>
      <w:r>
        <w:rPr>
          <w:rFonts w:hint="eastAsia" w:ascii="仿宋" w:hAnsi="仿宋" w:eastAsia="仿宋" w:cs="仿宋"/>
          <w:color w:val="auto"/>
          <w:sz w:val="21"/>
          <w:szCs w:val="21"/>
          <w:highlight w:val="none"/>
          <w:lang w:val="en-US" w:eastAsia="zh-CN"/>
        </w:rPr>
        <w:t xml:space="preserve">合同价款</w:t>
      </w:r>
      <w:r>
        <w:rPr>
          <w:rFonts w:hint="eastAsia" w:ascii="仿宋" w:hAnsi="仿宋" w:eastAsia="仿宋" w:cs="仿宋"/>
          <w:color w:val="auto"/>
          <w:sz w:val="21"/>
          <w:szCs w:val="21"/>
          <w:highlight w:val="none"/>
        </w:rPr>
        <w:t xml:space="preserve">的</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0%，办理采购资金结算手续支付给乙方。</w:t>
      </w:r>
      <w:r/>
    </w:p>
    <w:p>
      <w:pPr>
        <w:ind w:firstLine="48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卖方需提交的支付文件包括：</w:t>
      </w:r>
      <w:r/>
    </w:p>
    <w:p>
      <w:pPr>
        <w:ind w:firstLine="48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卖方出具的全额正式发票；</w:t>
      </w:r>
      <w:r/>
    </w:p>
    <w:p>
      <w:pPr>
        <w:ind w:firstLine="480"/>
        <w:keepLines w:val="0"/>
        <w:keepNext w:val="0"/>
        <w:pageBreakBefore w:val="0"/>
        <w:spacing w:line="312"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买</w:t>
      </w:r>
      <w:r>
        <w:rPr>
          <w:rFonts w:hint="eastAsia" w:ascii="仿宋" w:hAnsi="仿宋" w:eastAsia="仿宋" w:cs="仿宋"/>
          <w:color w:val="auto"/>
          <w:sz w:val="21"/>
          <w:szCs w:val="21"/>
          <w:highlight w:val="none"/>
        </w:rPr>
        <w:t xml:space="preserve">方出具的验收合格证明</w:t>
      </w:r>
      <w:r>
        <w:rPr>
          <w:rFonts w:hint="eastAsia" w:ascii="仿宋" w:hAnsi="仿宋" w:eastAsia="仿宋" w:cs="仿宋"/>
          <w:color w:val="auto"/>
          <w:sz w:val="21"/>
          <w:szCs w:val="21"/>
          <w:highlight w:val="none"/>
          <w:lang w:eastAsia="zh-CN"/>
        </w:rPr>
        <w:t xml:space="preserve">。</w:t>
      </w:r>
      <w:r/>
    </w:p>
    <w:p>
      <w:pPr>
        <w:ind w:firstLine="48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合同约定的卖方账户：</w:t>
      </w:r>
      <w:r/>
    </w:p>
    <w:p>
      <w:pPr>
        <w:ind w:firstLine="48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开户银行：</w:t>
      </w:r>
      <w:r/>
    </w:p>
    <w:p>
      <w:pPr>
        <w:numPr>
          <w:ilvl w:val="0"/>
          <w:numId w:val="0"/>
        </w:numPr>
        <w:ind w:left="210" w:firstLine="240"/>
        <w:jc w:val="left"/>
        <w:keepLines w:val="0"/>
        <w:keepNext w:val="0"/>
        <w:pageBreakBefore w:val="0"/>
        <w:spacing w:line="360" w:lineRule="auto"/>
        <w:widowControl/>
        <w:rPr>
          <w:rFonts w:hint="eastAsia" w:ascii="仿宋" w:hAnsi="仿宋" w:eastAsia="仿宋" w:cs="仿宋"/>
          <w:strike/>
          <w:color w:val="auto"/>
          <w:sz w:val="24"/>
          <w:szCs w:val="24"/>
          <w:highlight w:val="none"/>
          <w:lang w:val="en-US" w:eastAsia="zh-CN"/>
        </w:rPr>
      </w:pPr>
      <w:r>
        <w:rPr>
          <w:rFonts w:hint="eastAsia" w:ascii="仿宋" w:hAnsi="仿宋" w:eastAsia="仿宋" w:cs="仿宋"/>
          <w:color w:val="auto"/>
          <w:sz w:val="21"/>
          <w:szCs w:val="21"/>
          <w:highlight w:val="none"/>
        </w:rPr>
        <w:t xml:space="preserve">银行帐号：</w:t>
      </w:r>
      <w:r/>
    </w:p>
    <w:p>
      <w:pPr>
        <w:ind w:firstLine="48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b w:val="0"/>
          <w:bCs w:val="0"/>
          <w:color w:val="auto"/>
          <w:sz w:val="21"/>
          <w:szCs w:val="21"/>
          <w:highlight w:val="none"/>
        </w:rPr>
        <w:t xml:space="preserve">第五条 交货（货物、服务提供的时间、地点、方式）</w:t>
      </w:r>
      <w:r/>
    </w:p>
    <w:p>
      <w:pPr>
        <w:ind w:firstLine="542"/>
        <w:keepLines w:val="0"/>
        <w:keepNext w:val="0"/>
        <w:pageBreakBefore w:val="0"/>
        <w:spacing w:line="312" w:lineRule="auto"/>
        <w:widowControl w:val="off"/>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5.1</w:t>
      </w:r>
      <w:bookmarkStart w:id="14" w:name="OLE_LINK6"/>
      <w:r>
        <w:rPr>
          <w:rFonts w:hint="eastAsia" w:ascii="仿宋" w:hAnsi="仿宋" w:eastAsia="仿宋" w:cs="仿宋"/>
          <w:b/>
          <w:bCs/>
          <w:color w:val="auto"/>
          <w:sz w:val="21"/>
          <w:szCs w:val="21"/>
          <w:highlight w:val="none"/>
        </w:rPr>
        <w:t xml:space="preserve">卖方应自本合同签订生效</w:t>
      </w:r>
      <w:r>
        <w:rPr>
          <w:rFonts w:hint="eastAsia" w:ascii="仿宋" w:hAnsi="仿宋" w:eastAsia="仿宋" w:cs="仿宋"/>
          <w:b/>
          <w:bCs/>
          <w:color w:val="auto"/>
          <w:sz w:val="21"/>
          <w:szCs w:val="21"/>
          <w:highlight w:val="none"/>
          <w:lang w:val="en-US" w:eastAsia="zh-CN"/>
        </w:rPr>
        <w:t xml:space="preserve">并在接到采购人通知后</w:t>
      </w:r>
      <w:r>
        <w:rPr>
          <w:rFonts w:hint="eastAsia" w:ascii="仿宋" w:hAnsi="仿宋" w:eastAsia="仿宋" w:cs="仿宋"/>
          <w:b/>
          <w:bCs/>
          <w:color w:val="auto"/>
          <w:sz w:val="21"/>
          <w:szCs w:val="21"/>
          <w:highlight w:val="none"/>
        </w:rPr>
        <w:t xml:space="preserve">起</w:t>
      </w:r>
      <w:r>
        <w:rPr>
          <w:rFonts w:hint="eastAsia" w:ascii="仿宋" w:hAnsi="仿宋" w:eastAsia="仿宋" w:cs="仿宋"/>
          <w:b/>
          <w:bCs/>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rPr>
        <w:t xml:space="preserve">日内送达甲方指定地点，并安装调试完毕。</w:t>
      </w:r>
      <w:bookmarkEnd w:id="14"/>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5.2 交货地点为</w:t>
      </w:r>
      <w:r>
        <w:rPr>
          <w:rFonts w:hint="eastAsia" w:ascii="仿宋" w:hAnsi="仿宋" w:eastAsia="仿宋" w:cs="仿宋"/>
          <w:color w:val="auto"/>
          <w:sz w:val="21"/>
          <w:szCs w:val="21"/>
          <w:highlight w:val="none"/>
          <w:u w:val="single"/>
        </w:rPr>
        <w:t xml:space="preserve">买方指定地点</w:t>
      </w:r>
      <w:r>
        <w:rPr>
          <w:rFonts w:hint="eastAsia" w:ascii="仿宋" w:hAnsi="仿宋" w:eastAsia="仿宋" w:cs="仿宋"/>
          <w:color w:val="auto"/>
          <w:sz w:val="21"/>
          <w:szCs w:val="21"/>
          <w:highlight w:val="none"/>
        </w:rPr>
        <w:t xml:space="preserve">。</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5.3卖方应在不迟于每批合同标的备妥待运前</w:t>
      </w:r>
      <w:r>
        <w:rPr>
          <w:rFonts w:hint="eastAsia" w:ascii="仿宋" w:hAnsi="仿宋" w:eastAsia="仿宋" w:cs="仿宋"/>
          <w:color w:val="auto"/>
          <w:sz w:val="21"/>
          <w:szCs w:val="21"/>
          <w:highlight w:val="none"/>
          <w:u w:val="single"/>
        </w:rPr>
        <w:t xml:space="preserve">  10 </w:t>
      </w:r>
      <w:r>
        <w:rPr>
          <w:rFonts w:hint="eastAsia" w:ascii="仿宋" w:hAnsi="仿宋" w:eastAsia="仿宋" w:cs="仿宋"/>
          <w:color w:val="auto"/>
          <w:sz w:val="21"/>
          <w:szCs w:val="21"/>
          <w:highlight w:val="none"/>
        </w:rPr>
        <w:t xml:space="preserve">日通知买方。</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5.5如果卖方未能按照合同规定的交货期限交货，卖方应按每天迟交合同标的金额的百分之</w:t>
      </w:r>
      <w:r>
        <w:rPr>
          <w:rFonts w:hint="eastAsia" w:ascii="仿宋" w:hAnsi="仿宋" w:eastAsia="仿宋" w:cs="仿宋"/>
          <w:color w:val="auto"/>
          <w:sz w:val="21"/>
          <w:szCs w:val="21"/>
          <w:highlight w:val="none"/>
          <w:u w:val="single"/>
        </w:rPr>
        <w:t xml:space="preserve">一</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u w:val="single"/>
        </w:rPr>
        <w:t xml:space="preserve">1</w:t>
      </w:r>
      <w:r>
        <w:rPr>
          <w:rFonts w:hint="eastAsia" w:ascii="仿宋" w:hAnsi="仿宋" w:eastAsia="仿宋" w:cs="仿宋"/>
          <w:color w:val="auto"/>
          <w:sz w:val="21"/>
          <w:szCs w:val="21"/>
          <w:highlight w:val="none"/>
        </w:rPr>
        <w:t xml:space="preserve">%)的比率支付违约金。违约金的总金额不超过合同总价的百分之</w:t>
      </w:r>
      <w:r>
        <w:rPr>
          <w:rFonts w:hint="eastAsia" w:ascii="仿宋" w:hAnsi="仿宋" w:eastAsia="仿宋" w:cs="仿宋"/>
          <w:color w:val="auto"/>
          <w:sz w:val="21"/>
          <w:szCs w:val="21"/>
          <w:highlight w:val="none"/>
          <w:u w:val="single"/>
        </w:rPr>
        <w:t xml:space="preserve">十</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u w:val="single"/>
        </w:rPr>
        <w:t xml:space="preserve">10</w:t>
      </w:r>
      <w:r>
        <w:rPr>
          <w:rFonts w:hint="eastAsia" w:ascii="仿宋" w:hAnsi="仿宋" w:eastAsia="仿宋" w:cs="仿宋"/>
          <w:color w:val="auto"/>
          <w:sz w:val="21"/>
          <w:szCs w:val="21"/>
          <w:highlight w:val="none"/>
        </w:rPr>
        <w:t xml:space="preserve">%) ，违约金的支付不能免除卖方继续交付相关合同标的的义务。</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如果卖方在合同规定的交货期限后</w:t>
      </w:r>
      <w:r>
        <w:rPr>
          <w:rFonts w:hint="eastAsia" w:ascii="仿宋" w:hAnsi="仿宋" w:eastAsia="仿宋" w:cs="仿宋"/>
          <w:color w:val="auto"/>
          <w:sz w:val="21"/>
          <w:szCs w:val="21"/>
          <w:highlight w:val="none"/>
          <w:u w:val="single"/>
        </w:rPr>
        <w:t xml:space="preserve">十</w:t>
      </w:r>
      <w:r>
        <w:rPr>
          <w:rFonts w:hint="eastAsia" w:ascii="仿宋" w:hAnsi="仿宋" w:eastAsia="仿宋" w:cs="仿宋"/>
          <w:color w:val="auto"/>
          <w:sz w:val="21"/>
          <w:szCs w:val="21"/>
          <w:highlight w:val="none"/>
        </w:rPr>
        <w:t xml:space="preserve">日内仍未能交付全部或部分标的，在不妨碍买方采取其他救济手段的情况下，买方可以向卖方发出书面违约通知从而全部或部分地终止合同。</w:t>
      </w:r>
      <w:r/>
    </w:p>
    <w:p>
      <w:pPr>
        <w:ind w:firstLine="480"/>
        <w:keepLines w:val="0"/>
        <w:keepNext w:val="0"/>
        <w:pageBreakBefore w:val="0"/>
        <w:spacing w:line="312"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第六条 包装与</w:t>
      </w:r>
      <w:r>
        <w:rPr>
          <w:rFonts w:hint="eastAsia" w:ascii="仿宋" w:hAnsi="仿宋" w:eastAsia="仿宋" w:cs="仿宋"/>
          <w:color w:val="auto"/>
          <w:sz w:val="21"/>
          <w:szCs w:val="21"/>
          <w:highlight w:val="none"/>
          <w:lang w:val="en-US" w:eastAsia="zh-CN"/>
        </w:rPr>
        <w:t xml:space="preserve">标记</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6.1</w:t>
      </w:r>
      <w:r>
        <w:rPr>
          <w:rFonts w:hint="eastAsia" w:ascii="仿宋" w:hAnsi="仿宋" w:eastAsia="仿宋" w:cs="仿宋"/>
          <w:color w:val="auto"/>
          <w:sz w:val="21"/>
          <w:szCs w:val="21"/>
          <w:highlight w:val="none"/>
        </w:rPr>
        <w:t xml:space="preserve">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技术资料</w:t>
      </w:r>
      <w:r>
        <w:rPr>
          <w:rFonts w:hint="eastAsia" w:ascii="仿宋" w:hAnsi="仿宋" w:eastAsia="仿宋" w:cs="仿宋"/>
          <w:color w:val="auto"/>
          <w:sz w:val="21"/>
          <w:szCs w:val="21"/>
          <w:highlight w:val="none"/>
        </w:rPr>
        <w:t xml:space="preserve">及其它与本合同项下货物有关的任何单证和资料。</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乙方应保证本合同货物和服务或其任何一部分享有合法专利权、版权、商标权和工业设计权等知识产权，或经第三方合法授权。一旦出现侵权，由乙方负全部责任。</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乙方保证所提供设备的技术规格符合甲方采购需求，符合国家有关部门最新颁布的标准及规范。</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特别条款：a.所提供医疗器械产品注册证必须真实有效；b.所提供设备上的品名、型号及产品说明书所注适用范围必须与医疗器械产品注册证所标明的完全一致；c.医疗设备上的铭牌必须标注医疗器械注册证号；d.发票上所列品名与型号必须与合同所列品名与型号完全一致；e.其他未提及事项必须符合国家食品药品监督管理局的相关规定。以上条款必须满足，否则由此引起的一切责任由乙方负责。</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第七条 技术资料</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7.1 技术资料随合同标的同时交付给买方。</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第八条 安装</w:t>
      </w:r>
      <w:r/>
    </w:p>
    <w:p>
      <w:pPr>
        <w:ind w:firstLine="542"/>
        <w:keepLines w:val="0"/>
        <w:keepNext w:val="0"/>
        <w:pageBreakBefore w:val="0"/>
        <w:spacing w:line="312" w:lineRule="auto"/>
        <w:widowControl w:val="off"/>
        <w:rPr>
          <w:rFonts w:hint="eastAsia" w:ascii="仿宋" w:hAnsi="仿宋" w:eastAsia="仿宋" w:cs="仿宋"/>
          <w:b w:val="0"/>
          <w:bCs w:val="0"/>
          <w:strike w:val="0"/>
          <w:color w:val="auto"/>
          <w:sz w:val="21"/>
          <w:szCs w:val="21"/>
          <w:highlight w:val="none"/>
          <w:lang w:val="en-US" w:eastAsia="zh-CN"/>
        </w:rPr>
      </w:pPr>
      <w:r>
        <w:rPr>
          <w:rFonts w:hint="eastAsia" w:ascii="仿宋" w:hAnsi="仿宋" w:eastAsia="仿宋" w:cs="仿宋"/>
          <w:b w:val="0"/>
          <w:bCs w:val="0"/>
          <w:strike w:val="0"/>
          <w:color w:val="auto"/>
          <w:sz w:val="21"/>
          <w:szCs w:val="21"/>
          <w:highlight w:val="none"/>
        </w:rPr>
        <w:t xml:space="preserve">8.1</w:t>
      </w:r>
      <w:r>
        <w:rPr>
          <w:rFonts w:hint="eastAsia" w:ascii="仿宋" w:hAnsi="仿宋" w:eastAsia="仿宋" w:cs="仿宋"/>
          <w:b w:val="0"/>
          <w:bCs w:val="0"/>
          <w:strike w:val="0"/>
          <w:color w:val="auto"/>
          <w:sz w:val="21"/>
          <w:szCs w:val="21"/>
          <w:highlight w:val="none"/>
          <w:lang w:val="en-US" w:eastAsia="zh-CN"/>
        </w:rPr>
        <w:t xml:space="preserve">设备到货验收后，乙方3日内派具备符合国家规定的具备相应资质的人员到达现场负责设备的免费安装和调试。乙方提供设备安装和维修所需的专用工具和辅助材料。</w:t>
      </w:r>
      <w:r/>
    </w:p>
    <w:p>
      <w:pPr>
        <w:ind w:firstLine="542"/>
        <w:keepLines w:val="0"/>
        <w:keepNext w:val="0"/>
        <w:pageBreakBefore w:val="0"/>
        <w:spacing w:line="312" w:lineRule="auto"/>
        <w:widowControl w:val="off"/>
        <w:rPr>
          <w:rFonts w:hint="eastAsia" w:ascii="仿宋" w:hAnsi="仿宋" w:eastAsia="仿宋" w:cs="仿宋"/>
          <w:b w:val="0"/>
          <w:bCs w:val="0"/>
          <w:strike w:val="0"/>
          <w:color w:val="auto"/>
          <w:sz w:val="21"/>
          <w:szCs w:val="21"/>
          <w:highlight w:val="none"/>
          <w:lang w:val="en-US" w:eastAsia="zh-CN"/>
        </w:rPr>
      </w:pPr>
      <w:r>
        <w:rPr>
          <w:rFonts w:hint="eastAsia" w:ascii="仿宋" w:hAnsi="仿宋" w:eastAsia="仿宋" w:cs="仿宋"/>
          <w:b w:val="0"/>
          <w:bCs w:val="0"/>
          <w:strike w:val="0"/>
          <w:color w:val="auto"/>
          <w:sz w:val="21"/>
          <w:szCs w:val="21"/>
          <w:highlight w:val="none"/>
          <w:lang w:val="en-US" w:eastAsia="zh-CN"/>
        </w:rPr>
        <w:t xml:space="preserve">8.2</w:t>
      </w:r>
      <w:r>
        <w:rPr>
          <w:rFonts w:hint="eastAsia" w:ascii="仿宋" w:hAnsi="仿宋" w:eastAsia="仿宋" w:cs="仿宋"/>
          <w:color w:val="auto"/>
          <w:sz w:val="21"/>
          <w:szCs w:val="21"/>
          <w:highlight w:val="none"/>
        </w:rPr>
        <w:t xml:space="preserve">乙方提前为甲方提供设备安装图纸，并充分协助甲方做好机房的准备工作（如必要的话）。设备安装时，乙方负责设备的安装和调试，但乙方必须事先与甲方的</w:t>
      </w:r>
      <w:r>
        <w:rPr>
          <w:rFonts w:hint="eastAsia" w:ascii="仿宋" w:hAnsi="仿宋" w:eastAsia="仿宋" w:cs="仿宋"/>
          <w:color w:val="auto"/>
          <w:sz w:val="21"/>
          <w:szCs w:val="21"/>
          <w:highlight w:val="none"/>
          <w:lang w:val="en-US" w:eastAsia="zh-CN"/>
        </w:rPr>
        <w:t xml:space="preserve">设备部门</w:t>
      </w:r>
      <w:r>
        <w:rPr>
          <w:rFonts w:hint="eastAsia" w:ascii="仿宋" w:hAnsi="仿宋" w:eastAsia="仿宋" w:cs="仿宋"/>
          <w:color w:val="auto"/>
          <w:sz w:val="21"/>
          <w:szCs w:val="21"/>
          <w:highlight w:val="none"/>
        </w:rPr>
        <w:t xml:space="preserve">联系，并与</w:t>
      </w:r>
      <w:r>
        <w:rPr>
          <w:rFonts w:hint="eastAsia" w:ascii="仿宋" w:hAnsi="仿宋" w:eastAsia="仿宋" w:cs="仿宋"/>
          <w:color w:val="auto"/>
          <w:sz w:val="21"/>
          <w:szCs w:val="21"/>
          <w:highlight w:val="none"/>
          <w:lang w:val="en-US" w:eastAsia="zh-CN"/>
        </w:rPr>
        <w:t xml:space="preserve">设备部门</w:t>
      </w:r>
      <w:r>
        <w:rPr>
          <w:rFonts w:hint="eastAsia" w:ascii="仿宋" w:hAnsi="仿宋" w:eastAsia="仿宋" w:cs="仿宋"/>
          <w:color w:val="auto"/>
          <w:sz w:val="21"/>
          <w:szCs w:val="21"/>
          <w:highlight w:val="none"/>
        </w:rPr>
        <w:t xml:space="preserve">共同参与，否则引起的一切责任由乙方承担</w:t>
      </w:r>
      <w:r>
        <w:rPr>
          <w:rFonts w:hint="eastAsia" w:ascii="仿宋" w:hAnsi="仿宋" w:eastAsia="仿宋" w:cs="仿宋"/>
          <w:b w:val="0"/>
          <w:bCs w:val="0"/>
          <w:strike w:val="0"/>
          <w:color w:val="auto"/>
          <w:sz w:val="21"/>
          <w:szCs w:val="21"/>
          <w:highlight w:val="none"/>
          <w:lang w:val="en-US" w:eastAsia="zh-CN"/>
        </w:rPr>
        <w:t xml:space="preserve">。</w:t>
      </w:r>
      <w:r/>
    </w:p>
    <w:p>
      <w:pPr>
        <w:ind w:firstLine="542"/>
        <w:keepLines w:val="0"/>
        <w:keepNext w:val="0"/>
        <w:pageBreakBefore w:val="0"/>
        <w:spacing w:line="312" w:lineRule="auto"/>
        <w:widowControl w:val="off"/>
        <w:rPr>
          <w:rFonts w:hint="eastAsia" w:ascii="仿宋" w:hAnsi="仿宋" w:eastAsia="仿宋" w:cs="仿宋"/>
          <w:b w:val="0"/>
          <w:bCs w:val="0"/>
          <w:strike w:val="0"/>
          <w:color w:val="auto"/>
          <w:sz w:val="21"/>
          <w:szCs w:val="21"/>
          <w:highlight w:val="none"/>
          <w:lang w:val="en-US" w:eastAsia="zh-CN"/>
        </w:rPr>
      </w:pPr>
      <w:r>
        <w:rPr>
          <w:rFonts w:hint="eastAsia" w:ascii="仿宋" w:hAnsi="仿宋" w:eastAsia="仿宋" w:cs="仿宋"/>
          <w:b w:val="0"/>
          <w:bCs w:val="0"/>
          <w:strike w:val="0"/>
          <w:color w:val="auto"/>
          <w:sz w:val="21"/>
          <w:szCs w:val="21"/>
          <w:highlight w:val="none"/>
          <w:lang w:val="en-US" w:eastAsia="zh-CN"/>
        </w:rPr>
        <w:t xml:space="preserve">8.3乙方在安装过程中，必须服从甲方的计划安排和整体协调，遵守甲方有关制度，文明施工安装。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542"/>
        <w:keepLines w:val="0"/>
        <w:keepNext w:val="0"/>
        <w:pageBreakBefore w:val="0"/>
        <w:spacing w:line="312" w:lineRule="auto"/>
        <w:widowControl w:val="off"/>
        <w:rPr>
          <w:rFonts w:hint="eastAsia" w:ascii="仿宋" w:hAnsi="仿宋" w:eastAsia="仿宋" w:cs="仿宋"/>
          <w:b w:val="0"/>
          <w:bCs w:val="0"/>
          <w:strike w:val="0"/>
          <w:color w:val="auto"/>
          <w:sz w:val="21"/>
          <w:szCs w:val="21"/>
          <w:highlight w:val="none"/>
        </w:rPr>
      </w:pPr>
      <w:r>
        <w:rPr>
          <w:rFonts w:hint="eastAsia" w:ascii="仿宋" w:hAnsi="仿宋" w:eastAsia="仿宋" w:cs="仿宋"/>
          <w:b w:val="0"/>
          <w:bCs w:val="0"/>
          <w:strike w:val="0"/>
          <w:color w:val="auto"/>
          <w:sz w:val="21"/>
          <w:szCs w:val="21"/>
          <w:highlight w:val="none"/>
          <w:lang w:val="en-US" w:eastAsia="zh-CN"/>
        </w:rPr>
        <w:t xml:space="preserve">8.4乙方必须提供设备安装、调测服务，安装、调试必须按照国家标准和行业规范进行，并确保调试完成后，设备能够正常运行，达到甲方可正常使用状态。调试的原始记录须经双方签字后作为验收的文件之一。</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第九条 验收</w:t>
      </w:r>
      <w:r/>
    </w:p>
    <w:p>
      <w:pPr>
        <w:ind w:firstLine="542"/>
        <w:keepLines w:val="0"/>
        <w:keepNext w:val="0"/>
        <w:pageBreakBefore w:val="0"/>
        <w:spacing w:line="312" w:lineRule="auto"/>
        <w:widowControl w:val="off"/>
        <w:rPr>
          <w:rFonts w:hint="eastAsia" w:ascii="仿宋" w:hAnsi="仿宋" w:eastAsia="仿宋" w:cs="仿宋"/>
          <w:b w:val="0"/>
          <w:bCs w:val="0"/>
          <w:strike w:val="0"/>
          <w:color w:val="auto"/>
          <w:sz w:val="21"/>
          <w:szCs w:val="21"/>
          <w:highlight w:val="none"/>
          <w:lang w:val="en-US" w:eastAsia="zh-CN"/>
        </w:rPr>
      </w:pPr>
      <w:r>
        <w:rPr>
          <w:rFonts w:hint="eastAsia" w:ascii="仿宋" w:hAnsi="仿宋" w:eastAsia="仿宋" w:cs="仿宋"/>
          <w:b w:val="0"/>
          <w:bCs w:val="0"/>
          <w:strike w:val="0"/>
          <w:color w:val="auto"/>
          <w:sz w:val="21"/>
          <w:szCs w:val="21"/>
          <w:highlight w:val="none"/>
          <w:lang w:val="en-US" w:eastAsia="zh-CN"/>
        </w:rPr>
        <w:t xml:space="preserve">9.1甲方对设备试用后进行验收，乙方派工程师到达现场共同验收工作。乙方需提供设备的出厂检验报告、合格证书、装箱单，并且预先提供验收标准，填写验收报告书，供双方最终确认所用。</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9.2验收标准依次序对照适用标准为：</w:t>
      </w:r>
      <w:r/>
    </w:p>
    <w:p>
      <w:pPr>
        <w:ind w:firstLine="540"/>
        <w:keepLines w:val="0"/>
        <w:keepNext w:val="0"/>
        <w:pageBreakBefore w:val="0"/>
        <w:spacing w:line="312" w:lineRule="auto"/>
        <w:widowControl w:val="off"/>
        <w:rPr>
          <w:rFonts w:hint="eastAsia" w:ascii="仿宋" w:hAnsi="仿宋" w:eastAsia="仿宋" w:cs="仿宋"/>
          <w:b w:val="0"/>
          <w:bCs w:val="0"/>
          <w:strike w:val="0"/>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①</w:t>
      </w:r>
      <w:r>
        <w:rPr>
          <w:rFonts w:hint="eastAsia" w:ascii="仿宋" w:hAnsi="仿宋" w:eastAsia="仿宋" w:cs="仿宋"/>
          <w:b w:val="0"/>
          <w:bCs w:val="0"/>
          <w:strike w:val="0"/>
          <w:color w:val="auto"/>
          <w:sz w:val="21"/>
          <w:szCs w:val="21"/>
          <w:highlight w:val="none"/>
          <w:lang w:val="en-US" w:eastAsia="zh-CN"/>
        </w:rPr>
        <w:t xml:space="preserve">货物为原制造商制造的全新产品[</w:t>
      </w:r>
      <w:r>
        <w:rPr>
          <w:rFonts w:hint="eastAsia" w:ascii="仿宋" w:hAnsi="仿宋" w:eastAsia="仿宋" w:cs="仿宋"/>
          <w:color w:val="auto"/>
          <w:sz w:val="21"/>
          <w:szCs w:val="21"/>
          <w:highlight w:val="none"/>
        </w:rPr>
        <w:t xml:space="preserve">乙方所供货物</w:t>
      </w:r>
      <w:r>
        <w:rPr>
          <w:rFonts w:hint="eastAsia" w:ascii="仿宋" w:hAnsi="仿宋" w:eastAsia="仿宋" w:cs="仿宋"/>
          <w:color w:val="auto"/>
          <w:sz w:val="21"/>
          <w:szCs w:val="21"/>
          <w:highlight w:val="none"/>
          <w:lang w:val="en-US" w:eastAsia="zh-CN"/>
        </w:rPr>
        <w:t xml:space="preserve">必须是原厂全新，且生产日期为本项目投标截止之日前6个月内</w:t>
      </w:r>
      <w:r>
        <w:rPr>
          <w:rFonts w:hint="eastAsia" w:ascii="仿宋" w:hAnsi="仿宋" w:eastAsia="仿宋" w:cs="仿宋"/>
          <w:color w:val="auto"/>
          <w:sz w:val="21"/>
          <w:szCs w:val="21"/>
          <w:highlight w:val="none"/>
          <w:lang w:eastAsia="zh-CN"/>
        </w:rPr>
        <w:t xml:space="preserve">（以设备出厂合格证明或生产厂家出具的专项说明中载明的生产日期为准）。</w:t>
      </w:r>
      <w:r>
        <w:rPr>
          <w:rFonts w:hint="eastAsia" w:ascii="仿宋" w:hAnsi="仿宋" w:eastAsia="仿宋" w:cs="仿宋"/>
          <w:color w:val="auto"/>
          <w:sz w:val="21"/>
          <w:szCs w:val="21"/>
          <w:highlight w:val="none"/>
          <w:lang w:val="en-US" w:eastAsia="zh-CN"/>
        </w:rPr>
        <w:t xml:space="preserve">否则甲方有权取消中标资格]</w:t>
      </w:r>
      <w:r>
        <w:rPr>
          <w:rFonts w:hint="eastAsia" w:ascii="仿宋" w:hAnsi="仿宋" w:eastAsia="仿宋" w:cs="仿宋"/>
          <w:b w:val="0"/>
          <w:bCs w:val="0"/>
          <w:strike w:val="0"/>
          <w:color w:val="auto"/>
          <w:sz w:val="21"/>
          <w:szCs w:val="21"/>
          <w:highlight w:val="none"/>
          <w:lang w:val="en-US" w:eastAsia="zh-CN"/>
        </w:rPr>
        <w:t xml:space="preserve">，无污染，无侵权行为、表面无划损、无任何缺陷隐患；</w:t>
      </w:r>
      <w:r/>
    </w:p>
    <w:p>
      <w:pPr>
        <w:ind w:firstLine="540"/>
        <w:keepLines w:val="0"/>
        <w:keepNext w:val="0"/>
        <w:pageBreakBefore w:val="0"/>
        <w:spacing w:line="312" w:lineRule="auto"/>
        <w:widowControl w:val="off"/>
        <w:rPr>
          <w:rFonts w:hint="eastAsia" w:ascii="仿宋" w:hAnsi="仿宋" w:eastAsia="仿宋" w:cs="仿宋"/>
          <w:b w:val="0"/>
          <w:bCs w:val="0"/>
          <w:strike w:val="0"/>
          <w:color w:val="auto"/>
          <w:sz w:val="21"/>
          <w:szCs w:val="21"/>
          <w:highlight w:val="none"/>
          <w:lang w:val="en-US" w:eastAsia="zh-CN"/>
        </w:rPr>
      </w:pPr>
      <w:r>
        <w:rPr>
          <w:rFonts w:hint="eastAsia" w:ascii="仿宋" w:hAnsi="仿宋" w:eastAsia="仿宋" w:cs="仿宋"/>
          <w:b w:val="0"/>
          <w:bCs w:val="0"/>
          <w:strike w:val="0"/>
          <w:color w:val="auto"/>
          <w:sz w:val="21"/>
          <w:szCs w:val="21"/>
          <w:highlight w:val="none"/>
          <w:lang w:val="en-US" w:eastAsia="zh-CN"/>
        </w:rPr>
        <w:t xml:space="preserve">②符合中华人民共和国国家安全质量标准、环保标准或行业标准；</w:t>
      </w:r>
      <w:r/>
    </w:p>
    <w:p>
      <w:pPr>
        <w:ind w:firstLine="540"/>
        <w:keepLines w:val="0"/>
        <w:keepNext w:val="0"/>
        <w:pageBreakBefore w:val="0"/>
        <w:spacing w:line="312" w:lineRule="auto"/>
        <w:widowControl w:val="off"/>
        <w:rPr>
          <w:rFonts w:hint="eastAsia" w:ascii="仿宋" w:hAnsi="仿宋" w:eastAsia="仿宋" w:cs="仿宋"/>
          <w:b w:val="0"/>
          <w:bCs w:val="0"/>
          <w:strike w:val="0"/>
          <w:color w:val="auto"/>
          <w:sz w:val="21"/>
          <w:szCs w:val="21"/>
          <w:highlight w:val="none"/>
          <w:lang w:val="en-US" w:eastAsia="zh-CN"/>
        </w:rPr>
      </w:pPr>
      <w:r>
        <w:rPr>
          <w:rFonts w:hint="eastAsia" w:ascii="仿宋" w:hAnsi="仿宋" w:eastAsia="仿宋" w:cs="仿宋"/>
          <w:b w:val="0"/>
          <w:bCs w:val="0"/>
          <w:strike w:val="0"/>
          <w:color w:val="auto"/>
          <w:sz w:val="21"/>
          <w:szCs w:val="21"/>
          <w:highlight w:val="none"/>
          <w:lang w:val="en-US" w:eastAsia="zh-CN"/>
        </w:rPr>
        <w:t xml:space="preserve">③符合采购文件和响应承诺中甲方认可的合理最佳配置、参数及各项要求；</w:t>
      </w:r>
      <w:r/>
    </w:p>
    <w:p>
      <w:pPr>
        <w:ind w:firstLine="540"/>
        <w:keepLines w:val="0"/>
        <w:keepNext w:val="0"/>
        <w:pageBreakBefore w:val="0"/>
        <w:spacing w:line="312" w:lineRule="auto"/>
        <w:widowControl w:val="off"/>
        <w:rPr>
          <w:rFonts w:hint="eastAsia" w:ascii="仿宋" w:hAnsi="仿宋" w:eastAsia="仿宋" w:cs="仿宋"/>
          <w:b w:val="0"/>
          <w:bCs w:val="0"/>
          <w:strike w:val="0"/>
          <w:color w:val="auto"/>
          <w:sz w:val="21"/>
          <w:szCs w:val="21"/>
          <w:highlight w:val="none"/>
          <w:lang w:val="en-US" w:eastAsia="zh-CN"/>
        </w:rPr>
      </w:pPr>
      <w:r>
        <w:rPr>
          <w:rFonts w:hint="eastAsia" w:ascii="仿宋" w:hAnsi="仿宋" w:eastAsia="仿宋" w:cs="仿宋"/>
          <w:b w:val="0"/>
          <w:bCs w:val="0"/>
          <w:strike w:val="0"/>
          <w:color w:val="auto"/>
          <w:sz w:val="21"/>
          <w:szCs w:val="21"/>
          <w:highlight w:val="none"/>
          <w:lang w:val="en-US" w:eastAsia="zh-CN"/>
        </w:rPr>
        <w:t xml:space="preserve">④货物来源生产方标准，且必须是有关生产方发布的最新版本的标准。</w:t>
      </w:r>
      <w:r/>
    </w:p>
    <w:p>
      <w:pPr>
        <w:ind w:firstLine="542"/>
        <w:keepLines w:val="0"/>
        <w:keepNext w:val="0"/>
        <w:pageBreakBefore w:val="0"/>
        <w:spacing w:line="312" w:lineRule="auto"/>
        <w:widowControl w:val="off"/>
        <w:rPr>
          <w:rFonts w:hint="eastAsia" w:ascii="仿宋" w:hAnsi="仿宋" w:eastAsia="仿宋" w:cs="仿宋"/>
          <w:b w:val="0"/>
          <w:bCs w:val="0"/>
          <w:strike w:val="0"/>
          <w:color w:val="auto"/>
          <w:sz w:val="21"/>
          <w:szCs w:val="21"/>
          <w:highlight w:val="none"/>
          <w:lang w:val="en-US" w:eastAsia="zh-CN"/>
        </w:rPr>
      </w:pPr>
      <w:r>
        <w:rPr>
          <w:rFonts w:hint="eastAsia" w:ascii="仿宋" w:hAnsi="仿宋" w:eastAsia="仿宋" w:cs="仿宋"/>
          <w:b w:val="0"/>
          <w:bCs w:val="0"/>
          <w:strike w:val="0"/>
          <w:color w:val="auto"/>
          <w:sz w:val="21"/>
          <w:szCs w:val="21"/>
          <w:highlight w:val="none"/>
          <w:lang w:val="en-US" w:eastAsia="zh-CN"/>
        </w:rPr>
        <w:t xml:space="preserve">9.3设备安装、调试产品正常运行后，各项指标和参数应符合验收标准。甲方有权委托有资格单位或机构对设备性能、精度进行校核。甲方签字确认的《验收合格证明》为验收合格的唯一凭证。</w:t>
      </w:r>
      <w:r/>
    </w:p>
    <w:p>
      <w:pPr>
        <w:ind w:firstLine="542"/>
        <w:keepLines w:val="0"/>
        <w:keepNext w:val="0"/>
        <w:pageBreakBefore w:val="0"/>
        <w:spacing w:line="312" w:lineRule="auto"/>
        <w:widowControl w:val="off"/>
        <w:rPr>
          <w:rFonts w:hint="eastAsia" w:ascii="仿宋" w:hAnsi="仿宋" w:eastAsia="仿宋" w:cs="仿宋"/>
          <w:b w:val="0"/>
          <w:bCs w:val="0"/>
          <w:strike w:val="0"/>
          <w:color w:val="auto"/>
          <w:sz w:val="21"/>
          <w:szCs w:val="21"/>
          <w:highlight w:val="none"/>
          <w:lang w:val="en-US" w:eastAsia="zh-CN"/>
        </w:rPr>
      </w:pPr>
      <w:r>
        <w:rPr>
          <w:rFonts w:hint="eastAsia" w:ascii="仿宋" w:hAnsi="仿宋" w:eastAsia="仿宋" w:cs="仿宋"/>
          <w:b w:val="0"/>
          <w:bCs w:val="0"/>
          <w:strike w:val="0"/>
          <w:color w:val="auto"/>
          <w:sz w:val="21"/>
          <w:szCs w:val="21"/>
          <w:highlight w:val="none"/>
          <w:lang w:val="en-US" w:eastAsia="zh-CN"/>
        </w:rPr>
        <w:t xml:space="preserve">9.4乙方免费提供全套技术资料（产品使用手册、维修说明书、操作说明书等），如技术资料不全，甲方有权不支付货款。</w:t>
      </w:r>
      <w:r/>
    </w:p>
    <w:p>
      <w:pPr>
        <w:ind w:firstLine="542"/>
        <w:keepLines w:val="0"/>
        <w:keepNext w:val="0"/>
        <w:pageBreakBefore w:val="0"/>
        <w:spacing w:line="312" w:lineRule="auto"/>
        <w:widowControl w:val="off"/>
        <w:rPr>
          <w:rFonts w:hint="eastAsia" w:ascii="仿宋" w:hAnsi="仿宋" w:eastAsia="仿宋" w:cs="仿宋"/>
          <w:b w:val="0"/>
          <w:bCs w:val="0"/>
          <w:strike w:val="0"/>
          <w:color w:val="auto"/>
          <w:sz w:val="21"/>
          <w:szCs w:val="21"/>
          <w:highlight w:val="none"/>
          <w:lang w:val="en-US" w:eastAsia="zh-CN"/>
        </w:rPr>
      </w:pPr>
      <w:r>
        <w:rPr>
          <w:rFonts w:hint="eastAsia" w:ascii="仿宋" w:hAnsi="仿宋" w:eastAsia="仿宋" w:cs="仿宋"/>
          <w:b w:val="0"/>
          <w:bCs w:val="0"/>
          <w:strike w:val="0"/>
          <w:color w:val="auto"/>
          <w:sz w:val="21"/>
          <w:szCs w:val="21"/>
          <w:highlight w:val="none"/>
          <w:lang w:val="en-US" w:eastAsia="zh-CN"/>
        </w:rPr>
        <w:t xml:space="preserve">9.5如乙方提供的设备设有维修软件密码，乙方应保证无条件地为甲方永久免费打开。</w:t>
      </w:r>
      <w:r/>
    </w:p>
    <w:p>
      <w:pPr>
        <w:ind w:firstLine="542"/>
        <w:keepLines w:val="0"/>
        <w:keepNext w:val="0"/>
        <w:pageBreakBefore w:val="0"/>
        <w:spacing w:line="312" w:lineRule="auto"/>
        <w:widowControl w:val="off"/>
        <w:rPr>
          <w:rFonts w:hint="eastAsia" w:ascii="仿宋" w:hAnsi="仿宋" w:eastAsia="仿宋" w:cs="仿宋"/>
          <w:b w:val="0"/>
          <w:bCs w:val="0"/>
          <w:strike w:val="0"/>
          <w:color w:val="auto"/>
          <w:sz w:val="21"/>
          <w:szCs w:val="21"/>
          <w:highlight w:val="none"/>
          <w:lang w:val="en-US" w:eastAsia="zh-CN"/>
        </w:rPr>
      </w:pPr>
      <w:r>
        <w:rPr>
          <w:rFonts w:hint="eastAsia" w:ascii="仿宋" w:hAnsi="仿宋" w:eastAsia="仿宋" w:cs="仿宋"/>
          <w:b w:val="0"/>
          <w:bCs w:val="0"/>
          <w:strike w:val="0"/>
          <w:color w:val="auto"/>
          <w:sz w:val="21"/>
          <w:szCs w:val="21"/>
          <w:highlight w:val="none"/>
          <w:lang w:val="en-US" w:eastAsia="zh-CN"/>
        </w:rPr>
        <w:t xml:space="preserve">9.6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542"/>
        <w:keepLines w:val="0"/>
        <w:keepNext w:val="0"/>
        <w:pageBreakBefore w:val="0"/>
        <w:spacing w:line="312" w:lineRule="auto"/>
        <w:widowControl w:val="off"/>
        <w:rPr>
          <w:rFonts w:hint="eastAsia" w:ascii="仿宋" w:hAnsi="仿宋" w:eastAsia="仿宋" w:cs="仿宋"/>
          <w:b w:val="0"/>
          <w:bCs w:val="0"/>
          <w:strike w:val="0"/>
          <w:color w:val="auto"/>
          <w:sz w:val="21"/>
          <w:szCs w:val="21"/>
          <w:highlight w:val="none"/>
          <w:lang w:val="en-US" w:eastAsia="zh-CN"/>
        </w:rPr>
      </w:pPr>
      <w:r>
        <w:rPr>
          <w:rFonts w:hint="eastAsia" w:ascii="仿宋" w:hAnsi="仿宋" w:eastAsia="仿宋" w:cs="仿宋"/>
          <w:b w:val="0"/>
          <w:bCs w:val="0"/>
          <w:strike w:val="0"/>
          <w:color w:val="auto"/>
          <w:sz w:val="21"/>
          <w:szCs w:val="21"/>
          <w:highlight w:val="none"/>
          <w:lang w:val="en-US" w:eastAsia="zh-CN"/>
        </w:rPr>
        <w:t xml:space="preserve">9.7乙方所供设备如验收不合格，根据甲方的要求，乙方必须无条件换货或退货，由此引起的一切损失由乙方承担。</w:t>
      </w:r>
      <w:r/>
    </w:p>
    <w:p>
      <w:pPr>
        <w:ind w:firstLine="542"/>
        <w:keepLines w:val="0"/>
        <w:keepNext w:val="0"/>
        <w:pageBreakBefore w:val="0"/>
        <w:spacing w:line="312" w:lineRule="auto"/>
        <w:widowControl w:val="off"/>
        <w:rPr>
          <w:rFonts w:hint="eastAsia" w:ascii="仿宋" w:hAnsi="仿宋" w:eastAsia="仿宋" w:cs="仿宋"/>
          <w:b w:val="0"/>
          <w:bCs w:val="0"/>
          <w:strike w:val="0"/>
          <w:color w:val="auto"/>
          <w:sz w:val="21"/>
          <w:szCs w:val="21"/>
          <w:highlight w:val="none"/>
        </w:rPr>
      </w:pPr>
      <w:r>
        <w:rPr>
          <w:rFonts w:hint="eastAsia" w:ascii="仿宋" w:hAnsi="仿宋" w:eastAsia="仿宋" w:cs="仿宋"/>
          <w:b w:val="0"/>
          <w:bCs w:val="0"/>
          <w:strike w:val="0"/>
          <w:color w:val="auto"/>
          <w:sz w:val="21"/>
          <w:szCs w:val="21"/>
          <w:highlight w:val="none"/>
          <w:lang w:val="en-US" w:eastAsia="zh-CN"/>
        </w:rPr>
        <w:t xml:space="preserve">9.8</w:t>
      </w:r>
      <w:r>
        <w:rPr>
          <w:rFonts w:hint="eastAsia" w:ascii="仿宋" w:hAnsi="仿宋" w:eastAsia="仿宋" w:cs="仿宋"/>
          <w:b w:val="0"/>
          <w:bCs w:val="0"/>
          <w:strike w:val="0"/>
          <w:color w:val="auto"/>
          <w:sz w:val="21"/>
          <w:szCs w:val="21"/>
          <w:highlight w:val="none"/>
        </w:rPr>
        <w:t xml:space="preserve">设备安装调试后，</w:t>
      </w:r>
      <w:r>
        <w:rPr>
          <w:rFonts w:hint="eastAsia" w:ascii="仿宋" w:hAnsi="仿宋" w:eastAsia="仿宋" w:cs="仿宋"/>
          <w:b w:val="0"/>
          <w:bCs w:val="0"/>
          <w:strike w:val="0"/>
          <w:color w:val="auto"/>
          <w:sz w:val="21"/>
          <w:szCs w:val="21"/>
          <w:highlight w:val="none"/>
          <w:lang w:val="en-US" w:eastAsia="zh-CN"/>
        </w:rPr>
        <w:t xml:space="preserve">甲方有权对设备试用，验收</w:t>
      </w:r>
      <w:r>
        <w:rPr>
          <w:rFonts w:hint="eastAsia" w:ascii="仿宋" w:hAnsi="仿宋" w:eastAsia="仿宋" w:cs="仿宋"/>
          <w:b w:val="0"/>
          <w:bCs w:val="0"/>
          <w:strike w:val="0"/>
          <w:color w:val="auto"/>
          <w:sz w:val="21"/>
          <w:szCs w:val="21"/>
          <w:highlight w:val="none"/>
        </w:rPr>
        <w:t xml:space="preserve">时间由甲乙双方商定，乙方应配合甲方按厂方技术参数、国家标准等进行质量验收，乙</w:t>
      </w:r>
      <w:bookmarkStart w:id="15" w:name="_Hlk100151178"/>
      <w:r>
        <w:rPr>
          <w:rFonts w:hint="eastAsia" w:ascii="仿宋" w:hAnsi="仿宋" w:eastAsia="仿宋" w:cs="仿宋"/>
          <w:b w:val="0"/>
          <w:bCs w:val="0"/>
          <w:strike w:val="0"/>
          <w:color w:val="auto"/>
          <w:sz w:val="21"/>
          <w:szCs w:val="21"/>
          <w:highlight w:val="none"/>
        </w:rPr>
        <w:t xml:space="preserve">方派工程师到达现场协助验收工作</w:t>
      </w:r>
      <w:bookmarkEnd w:id="15"/>
      <w:r>
        <w:rPr>
          <w:rFonts w:hint="eastAsia" w:ascii="仿宋" w:hAnsi="仿宋" w:eastAsia="仿宋" w:cs="仿宋"/>
          <w:b w:val="0"/>
          <w:bCs w:val="0"/>
          <w:strike w:val="0"/>
          <w:color w:val="auto"/>
          <w:sz w:val="21"/>
          <w:szCs w:val="21"/>
          <w:highlight w:val="none"/>
        </w:rPr>
        <w:t xml:space="preserve">。若</w:t>
      </w:r>
      <w:bookmarkStart w:id="16" w:name="_Hlk100151192"/>
      <w:r>
        <w:rPr>
          <w:rFonts w:hint="eastAsia" w:ascii="仿宋" w:hAnsi="仿宋" w:eastAsia="仿宋" w:cs="仿宋"/>
          <w:b w:val="0"/>
          <w:bCs w:val="0"/>
          <w:strike w:val="0"/>
          <w:color w:val="auto"/>
          <w:sz w:val="21"/>
          <w:szCs w:val="21"/>
          <w:highlight w:val="none"/>
        </w:rPr>
        <w:t xml:space="preserve">甲乙双方对验收结果存在分歧</w:t>
      </w:r>
      <w:bookmarkEnd w:id="16"/>
      <w:r>
        <w:rPr>
          <w:rFonts w:hint="eastAsia" w:ascii="仿宋" w:hAnsi="仿宋" w:eastAsia="仿宋" w:cs="仿宋"/>
          <w:b w:val="0"/>
          <w:bCs w:val="0"/>
          <w:strike w:val="0"/>
          <w:color w:val="auto"/>
          <w:sz w:val="21"/>
          <w:szCs w:val="21"/>
          <w:highlight w:val="none"/>
        </w:rPr>
        <w:t xml:space="preserve">，甲方有权委托有资格的单位对该设备进行质量检测，费用由乙方承担。</w:t>
      </w:r>
      <w:r/>
    </w:p>
    <w:p>
      <w:pPr>
        <w:ind w:firstLine="542"/>
        <w:keepLines w:val="0"/>
        <w:keepNext w:val="0"/>
        <w:pageBreakBefore w:val="0"/>
        <w:spacing w:line="312" w:lineRule="auto"/>
        <w:widowControl w:val="off"/>
        <w:rPr>
          <w:rFonts w:hint="eastAsia" w:ascii="仿宋" w:hAnsi="仿宋" w:eastAsia="仿宋" w:cs="仿宋"/>
          <w:b w:val="0"/>
          <w:bCs w:val="0"/>
          <w:strike w:val="0"/>
          <w:color w:val="auto"/>
          <w:sz w:val="21"/>
          <w:szCs w:val="21"/>
          <w:highlight w:val="none"/>
        </w:rPr>
      </w:pPr>
      <w:r>
        <w:rPr>
          <w:rFonts w:hint="eastAsia" w:ascii="仿宋" w:hAnsi="仿宋" w:eastAsia="仿宋" w:cs="仿宋"/>
          <w:b w:val="0"/>
          <w:bCs w:val="0"/>
          <w:strike w:val="0"/>
          <w:color w:val="auto"/>
          <w:sz w:val="21"/>
          <w:szCs w:val="21"/>
          <w:highlight w:val="none"/>
          <w:lang w:val="en-US" w:eastAsia="zh-CN"/>
        </w:rPr>
        <w:t xml:space="preserve">9.9</w:t>
      </w:r>
      <w:r>
        <w:rPr>
          <w:rFonts w:hint="eastAsia" w:ascii="仿宋" w:hAnsi="仿宋" w:eastAsia="仿宋" w:cs="仿宋"/>
          <w:b w:val="0"/>
          <w:bCs w:val="0"/>
          <w:strike w:val="0"/>
          <w:color w:val="auto"/>
          <w:sz w:val="21"/>
          <w:szCs w:val="21"/>
          <w:highlight w:val="none"/>
        </w:rPr>
        <w:t xml:space="preserve">乙方所供设备如验收不合格，根据甲方的要求，乙方必须无条件换货或退货，由此引起的一切损失由乙方承担。</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第十条 售后服务</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10.1硬件服务要求</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①</w:t>
      </w:r>
      <w:r>
        <w:rPr>
          <w:rFonts w:hint="eastAsia" w:ascii="仿宋" w:hAnsi="仿宋" w:eastAsia="仿宋" w:cs="仿宋"/>
          <w:color w:val="auto"/>
          <w:sz w:val="21"/>
          <w:szCs w:val="21"/>
          <w:highlight w:val="none"/>
          <w:lang w:eastAsia="zh-CN"/>
        </w:rPr>
        <w:t xml:space="preserve">质保期限：医用直线加速器</w:t>
      </w:r>
      <w:r>
        <w:rPr>
          <w:rFonts w:hint="eastAsia" w:ascii="仿宋" w:hAnsi="仿宋" w:eastAsia="仿宋" w:cs="仿宋"/>
          <w:color w:val="auto"/>
          <w:sz w:val="21"/>
          <w:szCs w:val="21"/>
          <w:highlight w:val="none"/>
          <w:lang w:val="en-US" w:eastAsia="zh-CN"/>
        </w:rPr>
        <w:t xml:space="preserve">原厂免费</w:t>
      </w:r>
      <w:r>
        <w:rPr>
          <w:rFonts w:hint="eastAsia" w:ascii="仿宋" w:hAnsi="仿宋" w:eastAsia="仿宋" w:cs="仿宋"/>
          <w:color w:val="auto"/>
          <w:sz w:val="21"/>
          <w:szCs w:val="21"/>
          <w:highlight w:val="none"/>
          <w:lang w:eastAsia="zh-CN"/>
        </w:rPr>
        <w:t xml:space="preserve">整机质保</w:t>
      </w:r>
      <w:r>
        <w:rPr>
          <w:rFonts w:hint="eastAsia" w:ascii="仿宋" w:hAnsi="仿宋" w:eastAsia="仿宋" w:cs="仿宋"/>
          <w:color w:val="auto"/>
          <w:sz w:val="21"/>
          <w:szCs w:val="21"/>
          <w:highlight w:val="none"/>
          <w:lang w:val="en-US" w:eastAsia="zh-CN"/>
        </w:rPr>
        <w:t xml:space="preserve">不少于</w:t>
      </w:r>
      <w:r>
        <w:rPr>
          <w:rFonts w:hint="eastAsia" w:ascii="仿宋" w:hAnsi="仿宋" w:eastAsia="仿宋" w:cs="仿宋"/>
          <w:color w:val="auto"/>
          <w:sz w:val="21"/>
          <w:szCs w:val="21"/>
          <w:highlight w:val="none"/>
          <w:u w:val="single"/>
          <w:lang w:eastAsia="zh-CN"/>
        </w:rPr>
        <w:t xml:space="preserve">3</w:t>
      </w:r>
      <w:r>
        <w:rPr>
          <w:rFonts w:hint="eastAsia" w:ascii="仿宋" w:hAnsi="仿宋" w:eastAsia="仿宋" w:cs="仿宋"/>
          <w:color w:val="auto"/>
          <w:sz w:val="21"/>
          <w:szCs w:val="21"/>
          <w:highlight w:val="none"/>
          <w:lang w:eastAsia="zh-CN"/>
        </w:rPr>
        <w:t xml:space="preserve">年，</w:t>
      </w:r>
      <w:r>
        <w:rPr>
          <w:rFonts w:hint="eastAsia" w:ascii="仿宋" w:hAnsi="仿宋" w:eastAsia="仿宋" w:cs="仿宋"/>
          <w:color w:val="auto"/>
          <w:sz w:val="21"/>
          <w:szCs w:val="21"/>
          <w:highlight w:val="none"/>
          <w:lang w:val="en-US" w:eastAsia="zh-CN"/>
        </w:rPr>
        <w:t xml:space="preserve">本项目乙方承诺原厂免费</w:t>
      </w:r>
      <w:r>
        <w:rPr>
          <w:rFonts w:hint="eastAsia" w:ascii="仿宋" w:hAnsi="仿宋" w:eastAsia="仿宋" w:cs="仿宋"/>
          <w:color w:val="auto"/>
          <w:sz w:val="21"/>
          <w:szCs w:val="21"/>
          <w:highlight w:val="none"/>
          <w:lang w:eastAsia="zh-CN"/>
        </w:rPr>
        <w:t xml:space="preserve">整机质保</w:t>
      </w:r>
      <w:r>
        <w:rPr>
          <w:rFonts w:hint="eastAsia" w:ascii="仿宋" w:hAnsi="仿宋" w:eastAsia="仿宋" w:cs="仿宋"/>
          <w:color w:val="auto"/>
          <w:sz w:val="21"/>
          <w:szCs w:val="21"/>
          <w:highlight w:val="none"/>
          <w:lang w:val="en-US" w:eastAsia="zh-CN"/>
        </w:rPr>
        <w:t xml:space="preserve">期限</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年，以投标时承诺的年限为准</w:t>
      </w:r>
      <w:r>
        <w:rPr>
          <w:rFonts w:hint="eastAsia" w:ascii="仿宋" w:hAnsi="仿宋" w:eastAsia="仿宋" w:cs="仿宋"/>
          <w:color w:val="auto"/>
          <w:sz w:val="21"/>
          <w:szCs w:val="21"/>
          <w:highlight w:val="none"/>
          <w:lang w:eastAsia="zh-CN"/>
        </w:rPr>
        <w:t xml:space="preserve">（自验收合格之日起，进入质保期），签订合同</w:t>
      </w:r>
      <w:r>
        <w:rPr>
          <w:rFonts w:hint="eastAsia" w:ascii="仿宋" w:hAnsi="仿宋" w:eastAsia="仿宋" w:cs="仿宋"/>
          <w:color w:val="auto"/>
          <w:sz w:val="21"/>
          <w:szCs w:val="21"/>
          <w:highlight w:val="none"/>
          <w:lang w:val="en-US" w:eastAsia="zh-CN"/>
        </w:rPr>
        <w:t xml:space="preserve">前必须</w:t>
      </w:r>
      <w:r>
        <w:rPr>
          <w:rFonts w:hint="eastAsia" w:ascii="仿宋" w:hAnsi="仿宋" w:eastAsia="仿宋" w:cs="仿宋"/>
          <w:color w:val="auto"/>
          <w:sz w:val="21"/>
          <w:szCs w:val="21"/>
          <w:highlight w:val="none"/>
          <w:lang w:eastAsia="zh-CN"/>
        </w:rPr>
        <w:t xml:space="preserve">提供原厂质保函或承诺书</w:t>
      </w:r>
      <w:r>
        <w:rPr>
          <w:rFonts w:hint="eastAsia" w:ascii="仿宋" w:hAnsi="仿宋" w:eastAsia="仿宋" w:cs="仿宋"/>
          <w:color w:val="auto"/>
          <w:sz w:val="21"/>
          <w:szCs w:val="21"/>
          <w:highlight w:val="none"/>
          <w:lang w:val="en-US" w:eastAsia="zh-CN"/>
        </w:rPr>
        <w:t xml:space="preserve">作为合同附件</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否则甲方有权取消中标资格</w:t>
      </w:r>
      <w:r>
        <w:rPr>
          <w:rFonts w:hint="eastAsia" w:ascii="仿宋" w:hAnsi="仿宋" w:eastAsia="仿宋" w:cs="仿宋"/>
          <w:color w:val="auto"/>
          <w:sz w:val="21"/>
          <w:szCs w:val="21"/>
          <w:highlight w:val="none"/>
          <w:lang w:eastAsia="zh-CN"/>
        </w:rPr>
        <w:t xml:space="preserve">。</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②</w:t>
      </w:r>
      <w:r>
        <w:rPr>
          <w:rFonts w:hint="eastAsia" w:ascii="仿宋" w:hAnsi="仿宋" w:eastAsia="仿宋" w:cs="仿宋"/>
          <w:color w:val="auto"/>
          <w:sz w:val="21"/>
          <w:szCs w:val="21"/>
          <w:highlight w:val="none"/>
          <w:lang w:eastAsia="zh-CN"/>
        </w:rPr>
        <w:t xml:space="preserve">供应商确保设备保修期内开机率≥95%，如设备故障停机率超过5%（一年按365天计算，每年18天），每超过一天，保修期延长两周。保修期外设备供应商需对本设备终身负责维修。</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③</w:t>
      </w:r>
      <w:r>
        <w:rPr>
          <w:rFonts w:hint="eastAsia" w:ascii="仿宋" w:hAnsi="仿宋" w:eastAsia="仿宋" w:cs="仿宋"/>
          <w:color w:val="auto"/>
          <w:sz w:val="21"/>
          <w:szCs w:val="21"/>
          <w:highlight w:val="none"/>
          <w:lang w:eastAsia="zh-CN"/>
        </w:rPr>
        <w:t xml:space="preserve">保修期内每年</w:t>
      </w:r>
      <w:r>
        <w:rPr>
          <w:rFonts w:hint="eastAsia" w:ascii="仿宋" w:hAnsi="仿宋" w:eastAsia="仿宋" w:cs="仿宋"/>
          <w:color w:val="auto"/>
          <w:sz w:val="21"/>
          <w:szCs w:val="21"/>
          <w:highlight w:val="none"/>
          <w:lang w:val="en-US" w:eastAsia="zh-CN"/>
        </w:rPr>
        <w:t xml:space="preserve">不少于</w:t>
      </w:r>
      <w:r>
        <w:rPr>
          <w:rFonts w:hint="eastAsia" w:ascii="仿宋" w:hAnsi="仿宋" w:eastAsia="仿宋" w:cs="仿宋"/>
          <w:color w:val="auto"/>
          <w:sz w:val="21"/>
          <w:szCs w:val="21"/>
          <w:highlight w:val="none"/>
          <w:lang w:eastAsia="zh-CN"/>
        </w:rPr>
        <w:t xml:space="preserve">四次定期维护。</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④</w:t>
      </w:r>
      <w:r>
        <w:rPr>
          <w:rFonts w:hint="eastAsia" w:ascii="仿宋" w:hAnsi="仿宋" w:eastAsia="仿宋" w:cs="仿宋"/>
          <w:color w:val="auto"/>
          <w:sz w:val="21"/>
          <w:szCs w:val="21"/>
          <w:highlight w:val="none"/>
          <w:lang w:eastAsia="zh-CN"/>
        </w:rPr>
        <w:t xml:space="preserve">无论在保修期内还是保修期外，供应商必须上门维修，且事先与采购人的相关部门取得联系，并做相应登记；在维修过程中必须有采购人的相关部门人员在场，否则引起的一切责任由供应商负责。</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⑤</w:t>
      </w:r>
      <w:r>
        <w:rPr>
          <w:rFonts w:hint="eastAsia" w:ascii="仿宋" w:hAnsi="仿宋" w:eastAsia="仿宋" w:cs="仿宋"/>
          <w:color w:val="auto"/>
          <w:sz w:val="21"/>
          <w:szCs w:val="21"/>
          <w:highlight w:val="none"/>
          <w:lang w:eastAsia="zh-CN"/>
        </w:rPr>
        <w:t xml:space="preserve">如设备发生故障，供应商在接到采购人报修电话后1小时之内响应，</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lang w:eastAsia="zh-CN"/>
        </w:rPr>
        <w:t xml:space="preserve">小时内到达故障设备现场，</w:t>
      </w:r>
      <w:r>
        <w:rPr>
          <w:rFonts w:hint="eastAsia" w:ascii="仿宋" w:hAnsi="仿宋" w:eastAsia="仿宋" w:cs="仿宋"/>
          <w:color w:val="auto"/>
          <w:sz w:val="21"/>
          <w:szCs w:val="21"/>
          <w:highlight w:val="none"/>
          <w:lang w:val="en-US" w:eastAsia="zh-CN"/>
        </w:rPr>
        <w:t xml:space="preserve">24</w:t>
      </w:r>
      <w:r>
        <w:rPr>
          <w:rFonts w:hint="eastAsia" w:ascii="仿宋" w:hAnsi="仿宋" w:eastAsia="仿宋" w:cs="仿宋"/>
          <w:color w:val="auto"/>
          <w:sz w:val="21"/>
          <w:szCs w:val="21"/>
          <w:highlight w:val="none"/>
          <w:lang w:eastAsia="zh-CN"/>
        </w:rPr>
        <w:t xml:space="preserve">小时内修复或提供解决方案，费用包含在投标总价中。否则采购人可自行采取必要的措施，由此产生的风险和费用由供应商承担。如有特殊情况，供应商应立即电话告知采购人不能响应的原因，在获得采购人同意后，才可推迟响应时间。</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10.2</w:t>
      </w:r>
      <w:r>
        <w:rPr>
          <w:rFonts w:hint="eastAsia" w:ascii="仿宋" w:hAnsi="仿宋" w:eastAsia="仿宋" w:cs="仿宋"/>
          <w:color w:val="auto"/>
          <w:sz w:val="21"/>
          <w:szCs w:val="21"/>
          <w:highlight w:val="none"/>
          <w:lang w:eastAsia="zh-CN"/>
        </w:rPr>
        <w:t xml:space="preserve">软件维保服务要求</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 xml:space="preserve">软件终身免费升级，并及时提供设备新功能和临床应用资料。系统</w:t>
      </w:r>
      <w:r>
        <w:rPr>
          <w:rFonts w:hint="eastAsia" w:ascii="仿宋" w:hAnsi="仿宋" w:eastAsia="仿宋" w:cs="仿宋"/>
          <w:color w:val="auto"/>
          <w:sz w:val="21"/>
          <w:szCs w:val="21"/>
          <w:highlight w:val="none"/>
          <w:lang w:val="en-US" w:eastAsia="zh-CN"/>
        </w:rPr>
        <w:t xml:space="preserve">故障</w:t>
      </w:r>
      <w:r>
        <w:rPr>
          <w:rFonts w:hint="eastAsia" w:ascii="仿宋" w:hAnsi="仿宋" w:eastAsia="仿宋" w:cs="仿宋"/>
          <w:color w:val="auto"/>
          <w:sz w:val="21"/>
          <w:szCs w:val="21"/>
          <w:highlight w:val="none"/>
          <w:lang w:eastAsia="zh-CN"/>
        </w:rPr>
        <w:t xml:space="preserve">引起的问题，</w:t>
      </w:r>
      <w:r>
        <w:rPr>
          <w:rFonts w:hint="eastAsia" w:ascii="仿宋" w:hAnsi="仿宋" w:eastAsia="仿宋" w:cs="仿宋"/>
          <w:color w:val="auto"/>
          <w:sz w:val="21"/>
          <w:szCs w:val="21"/>
          <w:highlight w:val="none"/>
          <w:lang w:val="en-US" w:eastAsia="zh-CN"/>
        </w:rPr>
        <w:t xml:space="preserve">乙方</w:t>
      </w:r>
      <w:r>
        <w:rPr>
          <w:rFonts w:hint="eastAsia" w:ascii="仿宋" w:hAnsi="仿宋" w:eastAsia="仿宋" w:cs="仿宋"/>
          <w:color w:val="auto"/>
          <w:sz w:val="21"/>
          <w:szCs w:val="21"/>
          <w:highlight w:val="none"/>
          <w:lang w:eastAsia="zh-CN"/>
        </w:rPr>
        <w:t xml:space="preserve">负责提供维护升级进行修复；系统使用过程中，系统异常导致的无法使用协助排查并处理；按照</w:t>
      </w:r>
      <w:r>
        <w:rPr>
          <w:rFonts w:hint="eastAsia" w:ascii="仿宋" w:hAnsi="仿宋" w:eastAsia="仿宋" w:cs="仿宋"/>
          <w:color w:val="auto"/>
          <w:sz w:val="21"/>
          <w:szCs w:val="21"/>
          <w:highlight w:val="none"/>
          <w:lang w:val="en-US" w:eastAsia="zh-CN"/>
        </w:rPr>
        <w:t xml:space="preserve">甲方</w:t>
      </w:r>
      <w:r>
        <w:rPr>
          <w:rFonts w:hint="eastAsia" w:ascii="仿宋" w:hAnsi="仿宋" w:eastAsia="仿宋" w:cs="仿宋"/>
          <w:color w:val="auto"/>
          <w:sz w:val="21"/>
          <w:szCs w:val="21"/>
          <w:highlight w:val="none"/>
          <w:lang w:eastAsia="zh-CN"/>
        </w:rPr>
        <w:t xml:space="preserve">经营调整需求，提供系统配置调整建议；紧急问题，及时提供应急方案，降低</w:t>
      </w:r>
      <w:r>
        <w:rPr>
          <w:rFonts w:hint="eastAsia" w:ascii="仿宋" w:hAnsi="仿宋" w:eastAsia="仿宋" w:cs="仿宋"/>
          <w:color w:val="auto"/>
          <w:sz w:val="21"/>
          <w:szCs w:val="21"/>
          <w:highlight w:val="none"/>
          <w:lang w:val="en-US" w:eastAsia="zh-CN"/>
        </w:rPr>
        <w:t xml:space="preserve">使用</w:t>
      </w:r>
      <w:r>
        <w:rPr>
          <w:rFonts w:hint="eastAsia" w:ascii="仿宋" w:hAnsi="仿宋" w:eastAsia="仿宋" w:cs="仿宋"/>
          <w:color w:val="auto"/>
          <w:sz w:val="21"/>
          <w:szCs w:val="21"/>
          <w:highlight w:val="none"/>
          <w:lang w:eastAsia="zh-CN"/>
        </w:rPr>
        <w:t xml:space="preserve">影响。</w:t>
      </w:r>
      <w:r>
        <w:rPr>
          <w:rFonts w:hint="eastAsia" w:ascii="仿宋" w:hAnsi="仿宋" w:eastAsia="仿宋" w:cs="仿宋"/>
          <w:color w:val="auto"/>
          <w:sz w:val="21"/>
          <w:szCs w:val="21"/>
          <w:highlight w:val="none"/>
          <w:lang w:val="en-US" w:eastAsia="zh-CN"/>
        </w:rPr>
        <w:t xml:space="preserve">  </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10.3</w:t>
      </w:r>
      <w:r>
        <w:rPr>
          <w:rFonts w:hint="eastAsia" w:ascii="仿宋" w:hAnsi="仿宋" w:eastAsia="仿宋" w:cs="仿宋"/>
          <w:color w:val="auto"/>
          <w:sz w:val="21"/>
          <w:szCs w:val="21"/>
          <w:highlight w:val="none"/>
          <w:lang w:eastAsia="zh-CN"/>
        </w:rPr>
        <w:t xml:space="preserve">质保期后维修</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质保期后维修时，如更换配件，只收取配件费，不得收取上门服务费及差旅费（需附配件价格清单）。维修好后6个月内，对仪器设备再次发生同样的故障并且需要更换同样零配件时，乙方承诺免费维修及更换零配件。</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质保期后，如甲方需延长</w:t>
      </w:r>
      <w:r>
        <w:rPr>
          <w:rFonts w:hint="eastAsia" w:ascii="仿宋" w:hAnsi="仿宋" w:eastAsia="仿宋" w:cs="仿宋"/>
          <w:color w:val="auto"/>
          <w:sz w:val="21"/>
          <w:szCs w:val="21"/>
          <w:highlight w:val="none"/>
          <w:lang w:val="en-US" w:eastAsia="zh-CN"/>
        </w:rPr>
        <w:t xml:space="preserve">原厂</w:t>
      </w:r>
      <w:r>
        <w:rPr>
          <w:rFonts w:hint="eastAsia" w:ascii="仿宋" w:hAnsi="仿宋" w:eastAsia="仿宋" w:cs="仿宋"/>
          <w:color w:val="auto"/>
          <w:sz w:val="21"/>
          <w:szCs w:val="21"/>
          <w:highlight w:val="none"/>
          <w:lang w:eastAsia="zh-CN"/>
        </w:rPr>
        <w:t xml:space="preserve">保修时间，乙方质保费不得高于第一年销售合同里单台设备全额的</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lang w:eastAsia="zh-CN"/>
        </w:rPr>
        <w:t xml:space="preserve">%，年度定期预防性维护保养次数不少于4次。</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10.4技术培训</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临床培训： 免费提供现场临床培训。</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第十一条 索赔</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11.1买方有权选择本条款规定的任意或全部救济方式。</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第十二条 不可抗力</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 如果不可抗力事件的影响持续超过20日，合同任何一方均有权发出书面通知终止合同。</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第十三条 合同的终止</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13.1如果卖方有下述违约行为，买方可以全部或部分地终止合同：</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卖方在合同规定的交货期限后</w:t>
      </w:r>
      <w:r>
        <w:rPr>
          <w:rFonts w:hint="eastAsia" w:ascii="仿宋" w:hAnsi="仿宋" w:eastAsia="仿宋" w:cs="仿宋"/>
          <w:color w:val="auto"/>
          <w:sz w:val="21"/>
          <w:szCs w:val="21"/>
          <w:highlight w:val="none"/>
          <w:u w:val="single"/>
        </w:rPr>
        <w:t xml:space="preserve">10</w:t>
      </w:r>
      <w:r>
        <w:rPr>
          <w:rFonts w:hint="eastAsia" w:ascii="仿宋" w:hAnsi="仿宋" w:eastAsia="仿宋" w:cs="仿宋"/>
          <w:color w:val="auto"/>
          <w:sz w:val="21"/>
          <w:szCs w:val="21"/>
          <w:highlight w:val="none"/>
        </w:rPr>
        <w:t xml:space="preserve">日内仍未能交付合同标的和/ 或技术资料；或者卖方未能履行合同项下任何其它义务，并且在收到买方违约通知后</w:t>
      </w:r>
      <w:r>
        <w:rPr>
          <w:rFonts w:hint="eastAsia" w:ascii="仿宋" w:hAnsi="仿宋" w:eastAsia="仿宋" w:cs="仿宋"/>
          <w:color w:val="auto"/>
          <w:sz w:val="21"/>
          <w:szCs w:val="21"/>
          <w:highlight w:val="none"/>
          <w:u w:val="single"/>
        </w:rPr>
        <w:t xml:space="preserve">5</w:t>
      </w:r>
      <w:r>
        <w:rPr>
          <w:rFonts w:hint="eastAsia" w:ascii="仿宋" w:hAnsi="仿宋" w:eastAsia="仿宋" w:cs="仿宋"/>
          <w:color w:val="auto"/>
          <w:sz w:val="21"/>
          <w:szCs w:val="21"/>
          <w:highlight w:val="none"/>
        </w:rPr>
        <w:t xml:space="preserve">日内仍未能对其违约行为作出补救。</w:t>
      </w:r>
      <w:r/>
    </w:p>
    <w:p>
      <w:pPr>
        <w:ind w:firstLine="540"/>
        <w:keepLines w:val="0"/>
        <w:keepNext w:val="0"/>
        <w:pageBreakBefore w:val="0"/>
        <w:spacing w:line="312" w:lineRule="auto"/>
        <w:widowControl w:val="off"/>
        <w:rPr>
          <w:rFonts w:hint="eastAsia" w:ascii="仿宋" w:hAnsi="仿宋" w:eastAsia="仿宋" w:cs="仿宋"/>
          <w:b/>
          <w:bCs/>
          <w:i/>
          <w:iCs/>
          <w:color w:val="auto"/>
          <w:sz w:val="21"/>
          <w:szCs w:val="21"/>
          <w:highlight w:val="none"/>
          <w:u w:val="single"/>
        </w:rPr>
      </w:pPr>
      <w:r>
        <w:rPr>
          <w:rFonts w:hint="eastAsia" w:ascii="仿宋" w:hAnsi="仿宋" w:eastAsia="仿宋" w:cs="仿宋"/>
          <w:color w:val="auto"/>
          <w:sz w:val="21"/>
          <w:szCs w:val="21"/>
          <w:highlight w:val="none"/>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第十四条 争议的解决</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14.1如果不能协商一致，合同任何一方有权向买方所在地人民法院提起诉讼。</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第十五条 适用法律</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本合同的执行和争议的解决适用中华人民共和国的法律并按中华人民共和国的法律进行解释。</w:t>
      </w:r>
      <w:r/>
    </w:p>
    <w:p>
      <w:pPr>
        <w:numPr>
          <w:ilvl w:val="0"/>
          <w:numId w:val="0"/>
        </w:num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第十六条</w:t>
      </w:r>
      <w:r>
        <w:rPr>
          <w:rFonts w:hint="eastAsia" w:ascii="仿宋" w:hAnsi="仿宋" w:eastAsia="仿宋" w:cs="仿宋"/>
          <w:color w:val="auto"/>
          <w:sz w:val="21"/>
          <w:szCs w:val="21"/>
          <w:highlight w:val="none"/>
        </w:rPr>
        <w:t xml:space="preserve"> 权利保证</w:t>
      </w:r>
      <w:r/>
    </w:p>
    <w:p>
      <w:pPr>
        <w:numPr>
          <w:ilvl w:val="0"/>
          <w:numId w:val="0"/>
        </w:num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本合同价包含所有应向所有权人支付的专利权、商标权或其它知识产权的一切相关费用。</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系统软件、通用软件必须是具有在中国境内的合法使用权或版权的正版软件，涉及到第三方提出侵权或知识产权的起诉及支付版税等费用由乙方承担所有责任及费用。</w:t>
      </w:r>
      <w:r/>
    </w:p>
    <w:p>
      <w:p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乙方需对所有成果、产品的知识产权负有瑕疵担保责任，因使用未被授权使用的技术、组件、系统软件、通用软件等知识产权问题引起的纠纷所产生的所有责任及费用由乙方自行承担。</w:t>
      </w:r>
      <w:r/>
    </w:p>
    <w:p>
      <w:pPr>
        <w:numPr>
          <w:ilvl w:val="0"/>
          <w:numId w:val="0"/>
        </w:numPr>
        <w:ind w:left="0"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SA"/>
        </w:rPr>
        <w:t xml:space="preserve">第十七条</w:t>
      </w:r>
      <w:r>
        <w:rPr>
          <w:rFonts w:hint="eastAsia" w:ascii="仿宋" w:hAnsi="仿宋" w:eastAsia="仿宋" w:cs="仿宋"/>
          <w:color w:val="auto"/>
          <w:sz w:val="21"/>
          <w:szCs w:val="21"/>
          <w:highlight w:val="none"/>
        </w:rPr>
        <w:t xml:space="preserve"> 保密</w:t>
      </w:r>
      <w:r/>
    </w:p>
    <w:p>
      <w:pPr>
        <w:numPr>
          <w:ilvl w:val="0"/>
          <w:numId w:val="0"/>
        </w:numPr>
        <w:ind w:firstLine="42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按照《财政部关于做好政府采购信息公开工作的通知》（财库〔2015〕135号），买方依据《保守国家秘密法》等法律制度规定确定本合同</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部分涉及国家秘密，该涉及国家秘密部分不公告；买方依据《反不正当竞争法》等法律制度的规定与卖方约定本合同</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部分涉及商业秘密，该涉及商业秘密部分不公告。</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第十八条 合同生效及其他</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本合同自双方法定代表人或者授权签字人签字并加盖公章之日起生效。本合同未尽事宜，由甲乙双方另行签订补充协议，补充协议是本合同的组成部分，与本合同具有同等法律效力。</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合同双方的通讯地址： </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买方:</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地址: </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邮编: </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电话: </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传真: </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卖</w:t>
      </w:r>
      <w:r>
        <w:rPr>
          <w:rFonts w:hint="eastAsia" w:ascii="仿宋" w:hAnsi="仿宋" w:eastAsia="仿宋" w:cs="仿宋"/>
          <w:color w:val="auto"/>
          <w:sz w:val="21"/>
          <w:szCs w:val="21"/>
          <w:highlight w:val="none"/>
        </w:rPr>
        <w:t xml:space="preserve">方: </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地址: </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邮编: </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电话: </w:t>
      </w:r>
      <w:r/>
    </w:p>
    <w:p>
      <w:pPr>
        <w:ind w:firstLine="540"/>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传真: </w:t>
      </w:r>
      <w:r/>
    </w:p>
    <w:p>
      <w:pPr>
        <w:jc w:val="center"/>
        <w:keepLines w:val="0"/>
        <w:keepNext w:val="0"/>
        <w:pageBreakBefore w:val="0"/>
        <w:spacing w:line="312" w:lineRule="auto"/>
        <w:widowControl w:val="off"/>
        <w:rPr>
          <w:rFonts w:hint="eastAsia" w:ascii="仿宋" w:hAnsi="仿宋" w:eastAsia="仿宋" w:cs="仿宋"/>
          <w:color w:val="auto"/>
          <w:sz w:val="21"/>
          <w:szCs w:val="21"/>
          <w:highlight w:val="none"/>
        </w:rPr>
        <w:outlineLvl w:val="1"/>
      </w:pPr>
      <w:r>
        <w:rPr>
          <w:rFonts w:hint="eastAsia" w:ascii="仿宋" w:hAnsi="仿宋" w:eastAsia="仿宋" w:cs="仿宋"/>
          <w:color w:val="auto"/>
          <w:sz w:val="21"/>
          <w:szCs w:val="21"/>
          <w:highlight w:val="none"/>
        </w:rPr>
        <w:br w:type="page" w:clear="all"/>
      </w:r>
      <w:r>
        <w:rPr>
          <w:rFonts w:hint="eastAsia" w:ascii="仿宋" w:hAnsi="仿宋" w:eastAsia="仿宋" w:cs="仿宋"/>
          <w:color w:val="auto"/>
          <w:sz w:val="21"/>
          <w:szCs w:val="21"/>
          <w:highlight w:val="none"/>
          <w:lang w:val="en-US" w:eastAsia="zh-CN"/>
        </w:rPr>
        <w:t xml:space="preserve">第三部分 </w:t>
      </w:r>
      <w:r>
        <w:rPr>
          <w:rFonts w:hint="eastAsia" w:ascii="仿宋" w:hAnsi="仿宋" w:eastAsia="仿宋" w:cs="仿宋"/>
          <w:color w:val="auto"/>
          <w:sz w:val="21"/>
          <w:szCs w:val="21"/>
          <w:highlight w:val="none"/>
        </w:rPr>
        <w:t xml:space="preserve">合同附件</w:t>
      </w:r>
      <w:r/>
    </w:p>
    <w:p>
      <w:pPr>
        <w:jc w:val="cente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cente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目录</w:t>
      </w:r>
      <w:r/>
    </w:p>
    <w:p>
      <w:pPr>
        <w:jc w:val="cente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keepLines w:val="0"/>
        <w:keepNext w:val="0"/>
        <w:pageBreakBefore w:val="0"/>
        <w:spacing w:line="312" w:lineRule="auto"/>
        <w:widowControl w:val="off"/>
        <w:rPr>
          <w:rFonts w:hint="eastAsia" w:ascii="仿宋" w:hAnsi="仿宋" w:eastAsia="仿宋" w:cs="仿宋"/>
          <w:color w:val="auto"/>
          <w:sz w:val="21"/>
          <w:szCs w:val="21"/>
          <w:highlight w:val="none"/>
        </w:rPr>
        <w:outlineLvl w:val="1"/>
      </w:pPr>
      <w:r>
        <w:rPr>
          <w:rFonts w:hint="eastAsia" w:ascii="仿宋" w:hAnsi="仿宋" w:eastAsia="仿宋" w:cs="仿宋"/>
          <w:color w:val="auto"/>
          <w:sz w:val="21"/>
          <w:szCs w:val="21"/>
          <w:highlight w:val="none"/>
        </w:rPr>
        <w:t xml:space="preserve">合同附件1：合同协议书</w:t>
      </w:r>
      <w:r/>
    </w:p>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keepLines w:val="0"/>
        <w:keepNext w:val="0"/>
        <w:pageBreakBefore w:val="0"/>
        <w:spacing w:line="312" w:lineRule="auto"/>
        <w:widowControl w:val="off"/>
        <w:rPr>
          <w:rFonts w:hint="eastAsia" w:ascii="仿宋" w:hAnsi="仿宋" w:eastAsia="仿宋" w:cs="仿宋"/>
          <w:color w:val="auto"/>
          <w:sz w:val="21"/>
          <w:szCs w:val="21"/>
          <w:highlight w:val="none"/>
        </w:rPr>
        <w:outlineLvl w:val="1"/>
      </w:pPr>
      <w:r>
        <w:rPr>
          <w:rFonts w:hint="eastAsia" w:ascii="仿宋" w:hAnsi="仿宋" w:eastAsia="仿宋" w:cs="仿宋"/>
          <w:color w:val="auto"/>
          <w:sz w:val="21"/>
          <w:szCs w:val="21"/>
          <w:highlight w:val="none"/>
        </w:rPr>
        <w:t xml:space="preserve">合同附件2：技术规格和技术性能</w:t>
      </w:r>
      <w:r/>
    </w:p>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(要求见招标文件</w:t>
      </w:r>
      <w:r>
        <w:rPr>
          <w:rFonts w:hint="eastAsia" w:ascii="仿宋" w:hAnsi="仿宋" w:eastAsia="仿宋" w:cs="仿宋"/>
          <w:color w:val="auto"/>
          <w:sz w:val="21"/>
          <w:szCs w:val="21"/>
          <w:highlight w:val="none"/>
          <w:lang w:eastAsia="zh-CN"/>
        </w:rPr>
        <w:t xml:space="preserve">第五章《采购需求》</w:t>
      </w:r>
      <w:r>
        <w:rPr>
          <w:rFonts w:hint="eastAsia" w:ascii="仿宋" w:hAnsi="仿宋" w:eastAsia="仿宋" w:cs="仿宋"/>
          <w:color w:val="auto"/>
          <w:sz w:val="21"/>
          <w:szCs w:val="21"/>
          <w:highlight w:val="none"/>
        </w:rPr>
        <w:t xml:space="preserve">；合同见卖方投标文件中《所投产品的技术规格》。)</w:t>
      </w:r>
      <w:r/>
    </w:p>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keepLines w:val="0"/>
        <w:keepNext w:val="0"/>
        <w:pageBreakBefore w:val="0"/>
        <w:spacing w:line="312" w:lineRule="auto"/>
        <w:widowControl w:val="off"/>
        <w:rPr>
          <w:rFonts w:hint="eastAsia" w:ascii="仿宋" w:hAnsi="仿宋" w:eastAsia="仿宋" w:cs="仿宋"/>
          <w:color w:val="auto"/>
          <w:sz w:val="21"/>
          <w:szCs w:val="21"/>
          <w:highlight w:val="none"/>
        </w:rPr>
        <w:outlineLvl w:val="1"/>
      </w:pPr>
      <w:r>
        <w:rPr>
          <w:rFonts w:hint="eastAsia" w:ascii="仿宋" w:hAnsi="仿宋" w:eastAsia="仿宋" w:cs="仿宋"/>
          <w:color w:val="auto"/>
          <w:sz w:val="21"/>
          <w:szCs w:val="21"/>
          <w:highlight w:val="none"/>
        </w:rPr>
        <w:t xml:space="preserve">合同附件3：售后服务</w:t>
      </w:r>
      <w:r/>
    </w:p>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(要求见招标文件</w:t>
      </w:r>
      <w:r>
        <w:rPr>
          <w:rFonts w:hint="eastAsia" w:ascii="仿宋" w:hAnsi="仿宋" w:eastAsia="仿宋" w:cs="仿宋"/>
          <w:color w:val="auto"/>
          <w:sz w:val="21"/>
          <w:szCs w:val="21"/>
          <w:highlight w:val="none"/>
          <w:lang w:eastAsia="zh-CN"/>
        </w:rPr>
        <w:t xml:space="preserve">第五章《采购需求》</w:t>
      </w:r>
      <w:r>
        <w:rPr>
          <w:rFonts w:hint="eastAsia" w:ascii="仿宋" w:hAnsi="仿宋" w:eastAsia="仿宋" w:cs="仿宋"/>
          <w:color w:val="auto"/>
          <w:sz w:val="21"/>
          <w:szCs w:val="21"/>
          <w:highlight w:val="none"/>
        </w:rPr>
        <w:t xml:space="preserve">；合同见卖方投标文件中《售后服务方案》。)</w:t>
      </w:r>
      <w:r/>
    </w:p>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keepLines w:val="0"/>
        <w:keepNext w:val="0"/>
        <w:pageBreakBefore w:val="0"/>
        <w:spacing w:line="312" w:lineRule="auto"/>
        <w:widowControl w:val="off"/>
        <w:rPr>
          <w:rFonts w:hint="eastAsia" w:ascii="仿宋" w:hAnsi="仿宋" w:eastAsia="仿宋" w:cs="仿宋"/>
          <w:color w:val="auto"/>
          <w:sz w:val="21"/>
          <w:szCs w:val="21"/>
          <w:highlight w:val="none"/>
        </w:rPr>
        <w:outlineLvl w:val="1"/>
      </w:pPr>
      <w:r>
        <w:rPr>
          <w:rFonts w:hint="eastAsia" w:ascii="仿宋" w:hAnsi="仿宋" w:eastAsia="仿宋" w:cs="仿宋"/>
          <w:color w:val="auto"/>
          <w:sz w:val="21"/>
          <w:szCs w:val="21"/>
          <w:highlight w:val="none"/>
        </w:rPr>
        <w:t xml:space="preserve">合同附件4：供货范围和价格清单</w:t>
      </w:r>
      <w:r/>
    </w:p>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(要求见招标文件第七章《投标文件相关格式》中《开标一览表》和《分项价格表》；合同见卖方投标文件中《开标一览表》和《分项价格表》。)</w:t>
      </w:r>
      <w:r/>
    </w:p>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keepLines w:val="0"/>
        <w:keepNext w:val="0"/>
        <w:pageBreakBefore w:val="0"/>
        <w:spacing w:line="312" w:lineRule="auto"/>
        <w:widowControl w:val="off"/>
        <w:rPr>
          <w:rFonts w:hint="eastAsia" w:ascii="仿宋" w:hAnsi="仿宋" w:eastAsia="仿宋" w:cs="仿宋"/>
          <w:color w:val="auto"/>
          <w:sz w:val="21"/>
          <w:szCs w:val="21"/>
          <w:highlight w:val="none"/>
        </w:rPr>
        <w:outlineLvl w:val="1"/>
      </w:pPr>
      <w:r>
        <w:rPr>
          <w:rFonts w:hint="eastAsia" w:ascii="仿宋" w:hAnsi="仿宋" w:eastAsia="仿宋" w:cs="仿宋"/>
          <w:color w:val="auto"/>
          <w:sz w:val="21"/>
          <w:szCs w:val="21"/>
          <w:highlight w:val="none"/>
        </w:rPr>
        <w:t xml:space="preserve">合同附件5：验收标准（验收要求、验收标准和程序）</w:t>
      </w:r>
      <w:r/>
    </w:p>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(要求见招标文件</w:t>
      </w:r>
      <w:r>
        <w:rPr>
          <w:rFonts w:hint="eastAsia" w:ascii="仿宋" w:hAnsi="仿宋" w:eastAsia="仿宋" w:cs="仿宋"/>
          <w:color w:val="auto"/>
          <w:sz w:val="21"/>
          <w:szCs w:val="21"/>
          <w:highlight w:val="none"/>
          <w:lang w:eastAsia="zh-CN"/>
        </w:rPr>
        <w:t xml:space="preserve">第五章《采购需求》</w:t>
      </w:r>
      <w:r>
        <w:rPr>
          <w:rFonts w:hint="eastAsia" w:ascii="仿宋" w:hAnsi="仿宋" w:eastAsia="仿宋" w:cs="仿宋"/>
          <w:color w:val="auto"/>
          <w:sz w:val="21"/>
          <w:szCs w:val="21"/>
          <w:highlight w:val="none"/>
        </w:rPr>
        <w:t xml:space="preserve">；合同见卖方投标文件。）</w:t>
      </w:r>
      <w:r/>
    </w:p>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keepLines w:val="0"/>
        <w:keepNext w:val="0"/>
        <w:pageBreakBefore w:val="0"/>
        <w:spacing w:line="312" w:lineRule="auto"/>
        <w:widowControl w:val="off"/>
        <w:rPr>
          <w:rFonts w:hint="eastAsia" w:ascii="仿宋" w:hAnsi="仿宋" w:eastAsia="仿宋" w:cs="仿宋"/>
          <w:color w:val="auto"/>
          <w:sz w:val="21"/>
          <w:szCs w:val="21"/>
          <w:highlight w:val="none"/>
        </w:rPr>
        <w:outlineLvl w:val="1"/>
      </w:pPr>
      <w:r>
        <w:rPr>
          <w:rFonts w:hint="eastAsia" w:ascii="仿宋" w:hAnsi="仿宋" w:eastAsia="仿宋" w:cs="仿宋"/>
          <w:color w:val="auto"/>
          <w:sz w:val="21"/>
          <w:szCs w:val="21"/>
          <w:highlight w:val="none"/>
        </w:rPr>
        <w:t xml:space="preserve">合同附件6：采购需求</w:t>
      </w:r>
      <w:r/>
    </w:p>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(见招标文件</w:t>
      </w:r>
      <w:r>
        <w:rPr>
          <w:rFonts w:hint="eastAsia" w:ascii="仿宋" w:hAnsi="仿宋" w:eastAsia="仿宋" w:cs="仿宋"/>
          <w:color w:val="auto"/>
          <w:sz w:val="21"/>
          <w:szCs w:val="21"/>
          <w:highlight w:val="none"/>
          <w:lang w:eastAsia="zh-CN"/>
        </w:rPr>
        <w:t xml:space="preserve">第五章《采购需求》</w:t>
      </w:r>
      <w:r>
        <w:rPr>
          <w:rFonts w:hint="eastAsia" w:ascii="仿宋" w:hAnsi="仿宋" w:eastAsia="仿宋" w:cs="仿宋"/>
          <w:color w:val="auto"/>
          <w:sz w:val="21"/>
          <w:szCs w:val="21"/>
          <w:highlight w:val="none"/>
        </w:rPr>
        <w:t xml:space="preserve">。)</w:t>
      </w:r>
      <w:r/>
    </w:p>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keepLines w:val="0"/>
        <w:keepNext w:val="0"/>
        <w:pageBreakBefore w:val="0"/>
        <w:spacing w:line="312" w:lineRule="auto"/>
        <w:widowControl w:val="off"/>
        <w:rPr>
          <w:rFonts w:hint="eastAsia" w:ascii="仿宋" w:hAnsi="仿宋" w:eastAsia="仿宋" w:cs="仿宋"/>
          <w:color w:val="auto"/>
          <w:sz w:val="21"/>
          <w:szCs w:val="21"/>
          <w:highlight w:val="none"/>
          <w:lang w:eastAsia="zh-CN"/>
        </w:rPr>
        <w:outlineLvl w:val="1"/>
      </w:pPr>
      <w:r>
        <w:rPr>
          <w:rFonts w:hint="eastAsia" w:ascii="仿宋" w:hAnsi="仿宋" w:eastAsia="仿宋" w:cs="仿宋"/>
          <w:color w:val="auto"/>
          <w:sz w:val="21"/>
          <w:szCs w:val="21"/>
          <w:highlight w:val="none"/>
        </w:rPr>
        <w:t xml:space="preserve">合同附件7：项目实施</w:t>
      </w:r>
      <w:r>
        <w:rPr>
          <w:rFonts w:hint="eastAsia" w:ascii="仿宋" w:hAnsi="仿宋" w:eastAsia="仿宋" w:cs="仿宋"/>
          <w:color w:val="auto"/>
          <w:sz w:val="21"/>
          <w:szCs w:val="21"/>
          <w:highlight w:val="none"/>
          <w:lang w:val="en-US" w:eastAsia="zh-CN"/>
        </w:rPr>
        <w:t xml:space="preserve">要求</w:t>
      </w:r>
      <w:r/>
    </w:p>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(要求见招标文件</w:t>
      </w:r>
      <w:r>
        <w:rPr>
          <w:rFonts w:hint="eastAsia" w:ascii="仿宋" w:hAnsi="仿宋" w:eastAsia="仿宋" w:cs="仿宋"/>
          <w:color w:val="auto"/>
          <w:sz w:val="21"/>
          <w:szCs w:val="21"/>
          <w:highlight w:val="none"/>
          <w:lang w:eastAsia="zh-CN"/>
        </w:rPr>
        <w:t xml:space="preserve">第五章《采购需求》</w:t>
      </w:r>
      <w:r>
        <w:rPr>
          <w:rFonts w:hint="eastAsia" w:ascii="仿宋" w:hAnsi="仿宋" w:eastAsia="仿宋" w:cs="仿宋"/>
          <w:color w:val="auto"/>
          <w:sz w:val="21"/>
          <w:szCs w:val="21"/>
          <w:highlight w:val="none"/>
        </w:rPr>
        <w:t xml:space="preserve">；合同见卖方投标文件中《项目实施方案》。)</w:t>
      </w:r>
      <w:r/>
    </w:p>
    <w:p>
      <w:pPr>
        <w:keepLines w:val="0"/>
        <w:keepNext w:val="0"/>
        <w:pageBreakBefore w:val="0"/>
        <w:spacing w:line="312"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keepLines w:val="0"/>
        <w:keepNext w:val="0"/>
        <w:pageBreakBefore w:val="0"/>
        <w:spacing w:line="312" w:lineRule="auto"/>
        <w:widowControl w:val="off"/>
        <w:rPr>
          <w:rFonts w:hint="eastAsia" w:ascii="仿宋" w:hAnsi="仿宋" w:eastAsia="仿宋" w:cs="仿宋"/>
          <w:color w:val="auto"/>
          <w:sz w:val="21"/>
          <w:szCs w:val="21"/>
          <w:highlight w:val="none"/>
          <w:lang w:val="en-US"/>
        </w:rPr>
        <w:outlineLvl w:val="1"/>
      </w:pPr>
      <w:r>
        <w:rPr>
          <w:rFonts w:hint="eastAsia" w:ascii="仿宋" w:hAnsi="仿宋" w:eastAsia="仿宋" w:cs="仿宋"/>
          <w:color w:val="auto"/>
          <w:sz w:val="21"/>
          <w:szCs w:val="21"/>
          <w:highlight w:val="none"/>
          <w:lang w:val="en-US" w:eastAsia="zh-CN"/>
        </w:rPr>
        <w:t xml:space="preserve">合同附件8：</w:t>
      </w:r>
      <w:r>
        <w:rPr>
          <w:rFonts w:hint="eastAsia" w:ascii="仿宋" w:hAnsi="仿宋" w:eastAsia="仿宋" w:cs="仿宋"/>
          <w:color w:val="auto"/>
          <w:sz w:val="21"/>
          <w:szCs w:val="21"/>
          <w:highlight w:val="none"/>
          <w:lang w:eastAsia="zh-CN"/>
        </w:rPr>
        <w:t xml:space="preserve">原厂质保函或承诺书（格式自拟）</w:t>
      </w:r>
      <w:r>
        <w:rPr>
          <w:rFonts w:hint="eastAsia" w:ascii="仿宋" w:hAnsi="仿宋" w:eastAsia="仿宋" w:cs="仿宋"/>
          <w:color w:val="auto"/>
          <w:sz w:val="21"/>
          <w:szCs w:val="21"/>
          <w:highlight w:val="none"/>
          <w:lang w:val="en-US" w:eastAsia="zh-CN"/>
        </w:rPr>
        <w:t xml:space="preserve">签订合同前必须提供。</w:t>
      </w:r>
      <w:r/>
    </w:p>
    <w:p>
      <w:pPr>
        <w:ind w:firstLine="27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27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27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b/>
          <w:bCs/>
          <w:color w:val="auto"/>
          <w:sz w:val="24"/>
          <w:szCs w:val="24"/>
          <w:highlight w:val="none"/>
        </w:rPr>
        <w:sectPr>
          <w:footerReference w:type="default" r:id="rId22"/>
          <w:footnotePr/>
          <w:endnotePr/>
          <w:type w:val="nextPage"/>
          <w:pgSz w:w="11906" w:h="16838" w:orient="portrait"/>
          <w:pgMar w:top="2024" w:right="1474" w:bottom="1985" w:left="1588" w:header="1191" w:footer="992" w:gutter="0"/>
          <w:cols w:num="1" w:sep="0" w:space="720" w:equalWidth="1"/>
          <w:docGrid w:linePitch="360"/>
        </w:sect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4"/>
          <w:szCs w:val="24"/>
          <w:highlight w:val="none"/>
        </w:rPr>
        <w:t xml:space="preserve">合同附件1：</w:t>
      </w:r>
      <w:r>
        <w:rPr>
          <w:rFonts w:hint="eastAsia" w:ascii="仿宋" w:hAnsi="仿宋" w:eastAsia="仿宋" w:cs="仿宋"/>
          <w:b/>
          <w:bCs/>
          <w:color w:val="auto"/>
          <w:sz w:val="28"/>
          <w:szCs w:val="28"/>
          <w:highlight w:val="none"/>
        </w:rPr>
        <w:t xml:space="preserve">合同协议书</w:t>
      </w:r>
      <w:r/>
    </w:p>
    <w:p>
      <w:pPr>
        <w:jc w:val="righ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合同编号:____________ </w:t>
      </w:r>
      <w:r/>
    </w:p>
    <w:p>
      <w:pPr>
        <w:jc w:val="righ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签字日期:____________ </w:t>
      </w:r>
      <w:r/>
    </w:p>
    <w:p>
      <w:pPr>
        <w:jc w:val="righ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签字地点:____________ </w:t>
      </w:r>
      <w:r/>
    </w:p>
    <w:p>
      <w:pPr>
        <w:ind w:firstLine="41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睢宁县人民医院</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（买方名称）（以下简称“买方”）已接受</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（卖方名称）（以下简称“卖方”）对</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（项目名称）（项目编号：</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）的投标。买方和卖方共同达成如下协议。</w:t>
      </w:r>
      <w:r/>
    </w:p>
    <w:p>
      <w:pPr>
        <w:numPr>
          <w:ilvl w:val="0"/>
          <w:numId w:val="2"/>
        </w:num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本合同协议书中的词语和术语的含义与合同条款中定义的相同。</w:t>
      </w:r>
      <w:r/>
    </w:p>
    <w:p>
      <w:pPr>
        <w:ind w:firstLine="36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 以下文件应构成买方和卖方之间达成的合同，若各文件之间存在含糊不清或互相冲突之处，优先顺序应按下列文件顺序解释。</w:t>
      </w:r>
      <w:r/>
    </w:p>
    <w:p>
      <w:pPr>
        <w:ind w:left="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 合同协议书</w:t>
      </w:r>
      <w:r/>
    </w:p>
    <w:p>
      <w:pPr>
        <w:ind w:left="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 中标通知书</w:t>
      </w:r>
      <w:r/>
    </w:p>
    <w:p>
      <w:pPr>
        <w:ind w:left="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 合同专用条款</w:t>
      </w:r>
      <w:r/>
    </w:p>
    <w:p>
      <w:pPr>
        <w:ind w:left="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 合同通用条款</w:t>
      </w:r>
      <w:r/>
    </w:p>
    <w:p>
      <w:pPr>
        <w:ind w:left="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 除合同附件1外的合同附件</w:t>
      </w:r>
      <w:r/>
    </w:p>
    <w:p>
      <w:pPr>
        <w:ind w:left="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 其他文件</w:t>
      </w:r>
      <w:r/>
    </w:p>
    <w:p>
      <w:pPr>
        <w:ind w:firstLine="54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 考虑到买方将按照本合同向卖方支付合同价款，卖方在此保证全部按照合同的规定向买方提供合同标的、技术资料、售后服务及技术培训。</w:t>
      </w:r>
      <w:r/>
    </w:p>
    <w:p>
      <w:pPr>
        <w:ind w:firstLine="54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 考虑到卖方将按合同规定提供合同标的、技术资料、售后服务及技术培训，买方在此保证按照合同规定的时间和方式向卖方支付合同价款。</w:t>
      </w:r>
      <w:r/>
    </w:p>
    <w:p>
      <w:pPr>
        <w:ind w:firstLine="48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 本合同在下列条件全部满足后生效，生效日期以下列条件全部满足的最晚日期为准： </w:t>
      </w:r>
      <w:r/>
    </w:p>
    <w:p>
      <w:pPr>
        <w:ind w:left="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 双方加盖公章或合同专用章； </w:t>
      </w:r>
      <w:r/>
    </w:p>
    <w:p>
      <w:pPr>
        <w:ind w:firstLine="48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 合同一式</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六</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份，具有同等法律效力，买方</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二</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份，卖方</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二</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份，</w:t>
      </w:r>
      <w:r>
        <w:rPr>
          <w:rFonts w:hint="eastAsia" w:ascii="仿宋" w:hAnsi="仿宋" w:eastAsia="仿宋" w:cs="仿宋"/>
          <w:color w:val="auto"/>
          <w:sz w:val="21"/>
          <w:szCs w:val="21"/>
          <w:highlight w:val="none"/>
          <w:lang w:val="en-US" w:eastAsia="zh-CN"/>
        </w:rPr>
        <w:t xml:space="preserve">代理机构</w:t>
      </w:r>
      <w:r>
        <w:rPr>
          <w:rFonts w:hint="eastAsia" w:ascii="仿宋" w:hAnsi="仿宋" w:eastAsia="仿宋" w:cs="仿宋"/>
          <w:color w:val="auto"/>
          <w:sz w:val="21"/>
          <w:szCs w:val="21"/>
          <w:highlight w:val="none"/>
        </w:rPr>
        <w:t xml:space="preserve">一份存档，政府采购管理部门一份备案。</w:t>
      </w:r>
      <w:r/>
    </w:p>
    <w:p>
      <w:pPr>
        <w:ind w:firstLine="36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7.本合同其他未尽事宜及与采购文件有矛盾之处，以采购文件[项目编号：</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]为准。</w:t>
      </w:r>
      <w:r/>
    </w:p>
    <w:p>
      <w:pPr>
        <w:ind w:firstLine="36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买方和卖方由其正式授权代表于上述所写日期和地点签订本合同。</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买方（签章）：____________________________________  </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法定代表人或授权代表(签名)： ____________________ </w:t>
      </w:r>
      <w:r/>
    </w:p>
    <w:p>
      <w:pP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签订日期：</w:t>
      </w:r>
      <w:r/>
    </w:p>
    <w:p>
      <w:pPr>
        <w:ind w:firstLine="336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卖方（签章）： ____________________________________ </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法定代表人或授权代表(签名)： ____________________ </w:t>
      </w:r>
      <w:r/>
    </w:p>
    <w:p>
      <w:pP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签订日期：</w:t>
      </w:r>
      <w:bookmarkEnd w:id="11"/>
      <w:r/>
      <w:r/>
    </w:p>
    <w:p>
      <w:pPr>
        <w:jc w:val="center"/>
        <w:spacing w:line="360" w:lineRule="auto"/>
        <w:rPr>
          <w:rFonts w:hint="eastAsia" w:ascii="仿宋" w:hAnsi="仿宋" w:eastAsia="仿宋" w:cs="仿宋"/>
          <w:b/>
          <w:bCs/>
          <w:color w:val="auto"/>
          <w:sz w:val="21"/>
          <w:szCs w:val="21"/>
          <w:highlight w:val="none"/>
        </w:rPr>
        <w:sectPr>
          <w:headerReference w:type="default" r:id="rId14"/>
          <w:footerReference w:type="default" r:id="rId23"/>
          <w:footnotePr/>
          <w:endnotePr/>
          <w:type w:val="nextPage"/>
          <w:pgSz w:w="11906" w:h="16838" w:orient="portrait"/>
          <w:pgMar w:top="1440" w:right="1080" w:bottom="1440" w:left="1080" w:header="851" w:footer="992" w:gutter="0"/>
          <w:cols w:num="1" w:sep="0" w:space="1701" w:equalWidth="1"/>
          <w:docGrid w:linePitch="360"/>
        </w:sectPr>
        <w:outlineLvl w:val="0"/>
      </w:pPr>
      <w:r>
        <w:rPr>
          <w:rFonts w:hint="eastAsia" w:ascii="仿宋" w:hAnsi="仿宋" w:eastAsia="仿宋" w:cs="仿宋"/>
          <w:b/>
          <w:bCs/>
          <w:color w:val="auto"/>
          <w:sz w:val="21"/>
          <w:szCs w:val="21"/>
          <w:highlight w:val="none"/>
        </w:rPr>
      </w:r>
      <w:r/>
    </w:p>
    <w:p>
      <w:pPr>
        <w:ind w:firstLine="480"/>
        <w:jc w:val="left"/>
        <w:widowControl w:val="off"/>
        <w:rPr>
          <w:rFonts w:hint="eastAsia"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r>
      <w:r/>
    </w:p>
    <w:p>
      <w:pPr>
        <w:jc w:val="center"/>
        <w:spacing w:line="360" w:lineRule="auto"/>
        <w:rPr>
          <w:rFonts w:hint="eastAsia" w:ascii="仿宋" w:hAnsi="仿宋" w:eastAsia="仿宋" w:cs="仿宋"/>
          <w:b/>
          <w:bCs/>
          <w:color w:val="auto"/>
          <w:sz w:val="32"/>
          <w:szCs w:val="32"/>
          <w:highlight w:val="none"/>
        </w:rPr>
        <w:outlineLvl w:val="0"/>
      </w:pPr>
      <w:r/>
      <w:bookmarkStart w:id="17" w:name="_Toc1772"/>
      <w:r>
        <w:rPr>
          <w:rFonts w:hint="eastAsia" w:ascii="仿宋" w:hAnsi="仿宋" w:eastAsia="仿宋" w:cs="仿宋"/>
          <w:b/>
          <w:bCs/>
          <w:color w:val="auto"/>
          <w:sz w:val="32"/>
          <w:szCs w:val="32"/>
          <w:highlight w:val="none"/>
        </w:rPr>
        <w:t xml:space="preserve">第七章  投标文件相关格式</w:t>
      </w:r>
      <w:bookmarkEnd w:id="17"/>
      <w:r/>
      <w:r/>
    </w:p>
    <w:p>
      <w:pPr>
        <w:jc w:val="center"/>
        <w:widowControl w:val="off"/>
        <w:rPr>
          <w:rFonts w:hint="eastAsia" w:ascii="仿宋" w:hAnsi="仿宋" w:eastAsia="仿宋" w:cs="仿宋"/>
          <w:bCs/>
          <w:color w:val="auto"/>
          <w:sz w:val="32"/>
          <w:szCs w:val="32"/>
          <w:highlight w:val="none"/>
          <w:lang w:val="en-US" w:eastAsia="zh-CN" w:bidi="ar-SA"/>
        </w:rPr>
      </w:pPr>
      <w:r>
        <w:rPr>
          <w:rFonts w:hint="eastAsia" w:ascii="仿宋" w:hAnsi="仿宋" w:eastAsia="仿宋" w:cs="仿宋"/>
          <w:color w:val="auto"/>
          <w:sz w:val="24"/>
          <w:szCs w:val="24"/>
          <w:highlight w:val="none"/>
          <w:lang w:val="en-US" w:eastAsia="zh-CN" w:bidi="ar-SA"/>
        </w:rPr>
        <w:t xml:space="preserve">（本章仅提供投标文件中的部分文件格式，不应被理解为包含了投标文件所需的全部资料）</w:t>
      </w:r>
      <w:r/>
    </w:p>
    <w:p>
      <w:pPr>
        <w:jc w:val="center"/>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r>
      <w:r/>
    </w:p>
    <w:p>
      <w:pPr>
        <w:pStyle w:val="1343"/>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r>
      <w:r/>
    </w:p>
    <w:p>
      <w:pPr>
        <w:pStyle w:val="1343"/>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r>
      <w:r/>
    </w:p>
    <w:p>
      <w:pPr>
        <w:pStyle w:val="1343"/>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r>
      <w:r/>
    </w:p>
    <w:p>
      <w:pPr>
        <w:jc w:val="center"/>
        <w:rPr>
          <w:rFonts w:hint="eastAsia" w:ascii="仿宋" w:hAnsi="仿宋" w:eastAsia="仿宋" w:cs="仿宋"/>
          <w:bCs/>
          <w:color w:val="auto"/>
          <w:sz w:val="32"/>
          <w:szCs w:val="32"/>
          <w:highlight w:val="none"/>
          <w:lang w:eastAsia="zh-CN"/>
        </w:rPr>
      </w:pPr>
      <w:r>
        <w:rPr>
          <w:rFonts w:hint="eastAsia" w:ascii="仿宋" w:hAnsi="仿宋" w:eastAsia="仿宋" w:cs="仿宋"/>
          <w:bCs/>
          <w:color w:val="auto"/>
          <w:sz w:val="32"/>
          <w:szCs w:val="32"/>
          <w:highlight w:val="none"/>
          <w:lang w:eastAsia="zh-CN"/>
        </w:rPr>
        <w:t xml:space="preserve">睢宁县人民医院医用直线加速器采购项目</w:t>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left="256" w:right="6" w:firstLine="560"/>
        <w:jc w:val="both"/>
        <w:widowControl w:val="off"/>
        <w:rPr>
          <w:rFonts w:hint="eastAsia" w:ascii="仿宋" w:hAnsi="仿宋" w:eastAsia="仿宋" w:cs="仿宋"/>
          <w:color w:val="auto"/>
          <w:sz w:val="28"/>
          <w:szCs w:val="20"/>
          <w:highlight w:val="none"/>
          <w:lang w:val="en-US" w:eastAsia="zh-CN" w:bidi="ar-SA"/>
        </w:rPr>
      </w:pPr>
      <w:r>
        <w:rPr>
          <w:rFonts w:hint="eastAsia" w:ascii="仿宋" w:hAnsi="仿宋" w:eastAsia="仿宋" w:cs="仿宋"/>
          <w:color w:val="auto"/>
          <w:sz w:val="28"/>
          <w:szCs w:val="20"/>
          <w:highlight w:val="none"/>
          <w:lang w:val="en-US" w:eastAsia="zh-CN" w:bidi="ar-SA"/>
        </w:rPr>
      </w:r>
      <w:r/>
    </w:p>
    <w:p>
      <w:pPr>
        <w:pStyle w:val="1343"/>
        <w:rPr>
          <w:rFonts w:hint="eastAsia" w:ascii="仿宋" w:hAnsi="仿宋" w:eastAsia="仿宋" w:cs="仿宋"/>
          <w:color w:val="auto"/>
          <w:sz w:val="28"/>
          <w:szCs w:val="20"/>
          <w:highlight w:val="none"/>
          <w:lang w:val="en-US" w:eastAsia="zh-CN" w:bidi="ar-SA"/>
        </w:rPr>
      </w:pPr>
      <w:r>
        <w:rPr>
          <w:rFonts w:hint="eastAsia" w:ascii="仿宋" w:hAnsi="仿宋" w:eastAsia="仿宋" w:cs="仿宋"/>
          <w:color w:val="auto"/>
          <w:sz w:val="28"/>
          <w:szCs w:val="20"/>
          <w:highlight w:val="none"/>
          <w:lang w:val="en-US" w:eastAsia="zh-CN" w:bidi="ar-SA"/>
        </w:rPr>
      </w:r>
      <w:r/>
    </w:p>
    <w:p>
      <w:pPr>
        <w:pStyle w:val="1343"/>
        <w:rPr>
          <w:rFonts w:hint="eastAsia" w:ascii="仿宋" w:hAnsi="仿宋" w:eastAsia="仿宋" w:cs="仿宋"/>
          <w:color w:val="auto"/>
          <w:sz w:val="28"/>
          <w:szCs w:val="20"/>
          <w:highlight w:val="none"/>
          <w:lang w:val="en-US" w:eastAsia="zh-CN" w:bidi="ar-SA"/>
        </w:rPr>
      </w:pPr>
      <w:r>
        <w:rPr>
          <w:rFonts w:hint="eastAsia" w:ascii="仿宋" w:hAnsi="仿宋" w:eastAsia="仿宋" w:cs="仿宋"/>
          <w:color w:val="auto"/>
          <w:sz w:val="28"/>
          <w:szCs w:val="20"/>
          <w:highlight w:val="none"/>
          <w:lang w:val="en-US" w:eastAsia="zh-CN" w:bidi="ar-SA"/>
        </w:rPr>
      </w:r>
      <w:r/>
    </w:p>
    <w:p>
      <w:pPr>
        <w:pStyle w:val="1343"/>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jc w:val="center"/>
        <w:rPr>
          <w:rFonts w:hint="eastAsia" w:ascii="仿宋" w:hAnsi="仿宋" w:eastAsia="仿宋" w:cs="仿宋"/>
          <w:b/>
          <w:bCs/>
          <w:color w:val="auto"/>
          <w:sz w:val="32"/>
          <w:szCs w:val="32"/>
          <w:highlight w:val="none"/>
        </w:rPr>
      </w:pPr>
      <w:r>
        <w:rPr>
          <w:rFonts w:hint="eastAsia" w:ascii="仿宋" w:hAnsi="仿宋" w:eastAsia="仿宋" w:cs="仿宋"/>
          <w:bCs/>
          <w:color w:val="auto"/>
          <w:sz w:val="48"/>
          <w:szCs w:val="48"/>
          <w:highlight w:val="none"/>
        </w:rPr>
        <w:t xml:space="preserve">投标文件</w:t>
      </w:r>
      <w:r/>
    </w:p>
    <w:p>
      <w:p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（项目编号：     ）</w:t>
      </w:r>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48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投标人：</w:t>
      </w:r>
      <w:r>
        <w:rPr>
          <w:rFonts w:hint="eastAsia" w:ascii="仿宋" w:hAnsi="仿宋" w:eastAsia="仿宋" w:cs="仿宋"/>
          <w:color w:val="auto"/>
          <w:sz w:val="28"/>
          <w:szCs w:val="28"/>
          <w:highlight w:val="none"/>
          <w:u w:val="single"/>
        </w:rPr>
        <w:t xml:space="preserve">（名称打印并盖法人公章）</w:t>
      </w:r>
      <w:r/>
    </w:p>
    <w:p>
      <w:pPr>
        <w:jc w:val="center"/>
        <w:spacing w:line="48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法定代表人或其委托代理人：</w:t>
      </w:r>
      <w:r>
        <w:rPr>
          <w:rFonts w:hint="eastAsia" w:ascii="仿宋" w:hAnsi="仿宋" w:eastAsia="仿宋" w:cs="仿宋"/>
          <w:color w:val="auto"/>
          <w:sz w:val="28"/>
          <w:szCs w:val="28"/>
          <w:highlight w:val="none"/>
          <w:u w:val="single"/>
        </w:rPr>
        <w:t xml:space="preserve">（签字或盖章）</w:t>
      </w:r>
      <w:r/>
    </w:p>
    <w:p>
      <w:pPr>
        <w:jc w:val="center"/>
        <w:spacing w:line="48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  月  日</w:t>
      </w:r>
      <w:r/>
    </w:p>
    <w:p>
      <w:pPr>
        <w:jc w:val="lef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jc w:val="center"/>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left="256" w:right="6" w:firstLine="482"/>
        <w:jc w:val="both"/>
        <w:widowControl w:val="off"/>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特别提醒：</w:t>
      </w:r>
      <w:r/>
    </w:p>
    <w:p>
      <w:pPr>
        <w:ind w:left="256" w:right="6" w:firstLine="480"/>
        <w:jc w:val="both"/>
        <w:widowControl w:val="off"/>
        <w:rPr>
          <w:rFonts w:hint="eastAsia" w:ascii="仿宋" w:hAnsi="仿宋" w:eastAsia="仿宋" w:cs="仿宋"/>
          <w:color w:val="auto"/>
          <w:sz w:val="28"/>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中标人领取中标通知书时须向代理机构提交纸质胶装投标文件一正四副，电子版投标文件2份。</w:t>
      </w:r>
      <w:r/>
    </w:p>
    <w:p>
      <w:pPr>
        <w:ind w:left="256" w:right="6" w:firstLine="560"/>
        <w:jc w:val="both"/>
        <w:widowControl w:val="off"/>
        <w:rPr>
          <w:rFonts w:hint="eastAsia" w:ascii="仿宋" w:hAnsi="仿宋" w:eastAsia="仿宋" w:cs="仿宋"/>
          <w:color w:val="auto"/>
          <w:sz w:val="28"/>
          <w:szCs w:val="20"/>
          <w:highlight w:val="none"/>
          <w:lang w:val="en-US" w:eastAsia="zh-CN" w:bidi="ar-SA"/>
        </w:rPr>
      </w:pPr>
      <w:r>
        <w:rPr>
          <w:rFonts w:hint="eastAsia" w:ascii="仿宋" w:hAnsi="仿宋" w:eastAsia="仿宋" w:cs="仿宋"/>
          <w:color w:val="auto"/>
          <w:sz w:val="28"/>
          <w:szCs w:val="20"/>
          <w:highlight w:val="none"/>
          <w:lang w:val="en-US" w:eastAsia="zh-CN" w:bidi="ar-SA"/>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jc w:val="center"/>
        <w:rPr>
          <w:rFonts w:hint="eastAsia"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t xml:space="preserve">目 录</w:t>
      </w:r>
      <w:r/>
    </w:p>
    <w:p>
      <w:pPr>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left="1701"/>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 投标函</w:t>
      </w:r>
      <w:r/>
    </w:p>
    <w:p>
      <w:pPr>
        <w:ind w:left="1701"/>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 开标一览表</w:t>
      </w:r>
      <w:r/>
    </w:p>
    <w:p>
      <w:pPr>
        <w:ind w:left="1701"/>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 分项价格表</w:t>
      </w:r>
      <w:r/>
    </w:p>
    <w:p>
      <w:pPr>
        <w:ind w:left="1701"/>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4．偏离表</w:t>
      </w:r>
      <w:r/>
    </w:p>
    <w:p>
      <w:pPr>
        <w:ind w:left="1701"/>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 法定代表人授权书</w:t>
      </w:r>
      <w:r/>
    </w:p>
    <w:p>
      <w:pPr>
        <w:ind w:left="1701"/>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6. 中小企业声明函</w:t>
      </w:r>
      <w:r/>
    </w:p>
    <w:p>
      <w:pPr>
        <w:ind w:left="1701"/>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7. 残疾人福利性单位声明函</w:t>
      </w:r>
      <w:r/>
    </w:p>
    <w:p>
      <w:pPr>
        <w:ind w:left="1701"/>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8. 投标人参加政府采购活动前3年内在经营活动中没有重大违法记录的书面声明</w:t>
      </w:r>
      <w:r/>
    </w:p>
    <w:p>
      <w:pPr>
        <w:ind w:left="1701"/>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9. 具备履行合同所必需的设备和专业技术能力的书面声明（附证明材料复印件）</w:t>
      </w:r>
      <w:r/>
    </w:p>
    <w:p>
      <w:pPr>
        <w:ind w:left="1701"/>
        <w:spacing w:line="360" w:lineRule="auto"/>
        <w:rPr>
          <w:rFonts w:hint="default"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rPr>
        <w:t xml:space="preserve">1</w:t>
      </w:r>
      <w:r>
        <w:rPr>
          <w:rFonts w:hint="eastAsia" w:ascii="仿宋" w:hAnsi="仿宋" w:eastAsia="仿宋" w:cs="仿宋"/>
          <w:color w:val="auto"/>
          <w:sz w:val="24"/>
          <w:szCs w:val="21"/>
          <w:highlight w:val="none"/>
          <w:lang w:val="en-US" w:eastAsia="zh-CN"/>
        </w:rPr>
        <w:t xml:space="preserve">0</w:t>
      </w:r>
      <w:r>
        <w:rPr>
          <w:rFonts w:hint="eastAsia" w:ascii="仿宋" w:hAnsi="仿宋" w:eastAsia="仿宋" w:cs="仿宋"/>
          <w:color w:val="auto"/>
          <w:sz w:val="24"/>
          <w:szCs w:val="21"/>
          <w:highlight w:val="none"/>
        </w:rPr>
        <w:t xml:space="preserve">.</w:t>
      </w:r>
      <w:r>
        <w:rPr>
          <w:rFonts w:hint="eastAsia" w:ascii="仿宋" w:hAnsi="仿宋" w:eastAsia="仿宋" w:cs="仿宋"/>
          <w:color w:val="auto"/>
          <w:sz w:val="24"/>
          <w:szCs w:val="21"/>
          <w:highlight w:val="none"/>
          <w:lang w:val="en-US" w:eastAsia="zh-CN"/>
        </w:rPr>
        <w:t xml:space="preserve">投标人基本情况表</w:t>
      </w:r>
      <w:r/>
    </w:p>
    <w:p>
      <w:pPr>
        <w:ind w:left="1701"/>
        <w:spacing w:line="360" w:lineRule="auto"/>
        <w:rPr>
          <w:rFonts w:hint="default"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 xml:space="preserve">11、技术部分及需要提供并说明的其他资料</w:t>
      </w:r>
      <w:r/>
    </w:p>
    <w:p>
      <w:pPr>
        <w:ind w:left="1701"/>
        <w:spacing w:line="360" w:lineRule="auto"/>
        <w:rPr>
          <w:rFonts w:hint="default" w:ascii="仿宋" w:hAnsi="仿宋" w:eastAsia="仿宋" w:cs="仿宋"/>
          <w:color w:val="auto"/>
          <w:sz w:val="24"/>
          <w:szCs w:val="21"/>
          <w:highlight w:val="none"/>
          <w:lang w:val="en-US" w:eastAsia="zh-CN"/>
        </w:rPr>
      </w:pPr>
      <w:r>
        <w:rPr>
          <w:rFonts w:hint="eastAsia" w:ascii="仿宋" w:hAnsi="仿宋" w:eastAsia="仿宋" w:cs="仿宋"/>
          <w:color w:val="auto"/>
          <w:sz w:val="24"/>
          <w:szCs w:val="21"/>
          <w:highlight w:val="none"/>
          <w:lang w:val="en-US" w:eastAsia="zh-CN"/>
        </w:rPr>
        <w:t xml:space="preserve">12、投标人认为有必要提供并说明的其它资料</w:t>
      </w:r>
      <w:r/>
    </w:p>
    <w:p>
      <w:pPr>
        <w:ind w:left="1701"/>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en-US" w:eastAsia="zh-CN"/>
        </w:rPr>
        <w:t xml:space="preserve">13、</w:t>
      </w:r>
      <w:r>
        <w:rPr>
          <w:rFonts w:hint="eastAsia" w:ascii="仿宋" w:hAnsi="仿宋" w:eastAsia="仿宋" w:cs="仿宋"/>
          <w:color w:val="auto"/>
          <w:sz w:val="24"/>
          <w:szCs w:val="21"/>
          <w:highlight w:val="none"/>
        </w:rPr>
        <w:t xml:space="preserve">预付款保函支付条款模板</w:t>
      </w:r>
      <w:r/>
    </w:p>
    <w:p>
      <w:pPr>
        <w:ind w:firstLine="1680"/>
        <w:rPr>
          <w:rFonts w:hint="default" w:eastAsia="仿宋"/>
          <w:color w:val="auto"/>
          <w:highlight w:val="none"/>
          <w:lang w:val="en-US" w:eastAsia="zh-CN"/>
        </w:rPr>
        <w:sectPr>
          <w:headerReference w:type="default" r:id="rId15"/>
          <w:footerReference w:type="default" r:id="rId24"/>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 w:val="24"/>
          <w:szCs w:val="21"/>
          <w:highlight w:val="none"/>
          <w:lang w:val="en-US" w:eastAsia="zh-CN"/>
        </w:rPr>
        <w:t xml:space="preserve">14、其他配套设施</w:t>
      </w:r>
      <w:r/>
    </w:p>
    <w:p>
      <w:pPr>
        <w:jc w:val="center"/>
        <w:rPr>
          <w:rFonts w:hint="eastAsia"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t xml:space="preserve">1. 投标函</w:t>
      </w:r>
      <w:r/>
    </w:p>
    <w:p>
      <w:pPr>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致：</w:t>
      </w:r>
      <w:r>
        <w:rPr>
          <w:rFonts w:hint="eastAsia" w:ascii="仿宋" w:hAnsi="仿宋" w:eastAsia="仿宋" w:cs="仿宋"/>
          <w:color w:val="auto"/>
          <w:sz w:val="24"/>
          <w:szCs w:val="21"/>
          <w:highlight w:val="none"/>
          <w:u w:val="single"/>
          <w:lang w:val="en-US" w:eastAsia="zh-CN"/>
        </w:rPr>
        <w:t xml:space="preserve">睢宁县人民医院</w:t>
      </w:r>
      <w:r/>
    </w:p>
    <w:p>
      <w:pPr>
        <w:ind w:firstLine="480"/>
        <w:jc w:val="left"/>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根据</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（项目名称）[项目编号：</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]招标文件，</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(姓名)代表我方</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（投标人的名称）全权处理本次投标的有关事宜。</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据此函，投标人承诺并同意如下： </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 投标人唯一投标报价见《开标一览表》。</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 投标人将按招标文件的规定履行合同责任和义务。</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 投标人已详细审查全部招标文件，包括第[插入编号] [补遗书][如果有的话]。投标人完全理解并同意放弃对这方面有不明及误解的权力。</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 投标有效期为开标之日后90</w:t>
      </w:r>
      <w:r>
        <w:rPr>
          <w:rFonts w:hint="eastAsia" w:ascii="仿宋" w:hAnsi="仿宋" w:eastAsia="仿宋" w:cs="仿宋"/>
          <w:color w:val="auto"/>
          <w:sz w:val="24"/>
          <w:szCs w:val="21"/>
          <w:highlight w:val="none"/>
          <w:lang w:val="en-US" w:eastAsia="zh-CN"/>
        </w:rPr>
        <w:t xml:space="preserve">日</w:t>
      </w:r>
      <w:r>
        <w:rPr>
          <w:rFonts w:hint="eastAsia" w:ascii="仿宋" w:hAnsi="仿宋" w:eastAsia="仿宋" w:cs="仿宋"/>
          <w:color w:val="auto"/>
          <w:sz w:val="24"/>
          <w:szCs w:val="21"/>
          <w:highlight w:val="none"/>
        </w:rPr>
        <w:t xml:space="preserve">。</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5. 投标人不在投标初始有效期内撤回投标。</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6. 投标人同意提供按照贵方可能要求的与其投标有关的一切数据或资料，完全理解贵方不一定接受最低价的投标或收到的任何投标。</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7. 投标人同意在授予合同后，按照投标资料表中的有关规定支付招标代理服务费。 </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8. 采购人或采购代理机构有权将我单位本项目的《开标一览表》和《分项价格表》予以公示，公示的方式由江苏科建工程项目管理有限公司确定。</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9.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10. 与本投标有关的一切正式往来信函请寄：</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地址： </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电话： </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传真： </w:t>
      </w:r>
      <w:r/>
    </w:p>
    <w:p>
      <w:pPr>
        <w:ind w:firstLine="480"/>
        <w:jc w:val="left"/>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jc w:val="left"/>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投标人：</w:t>
      </w:r>
      <w:r>
        <w:rPr>
          <w:rFonts w:hint="eastAsia" w:ascii="仿宋" w:hAnsi="仿宋" w:eastAsia="仿宋" w:cs="仿宋"/>
          <w:bCs/>
          <w:color w:val="auto"/>
          <w:sz w:val="24"/>
          <w:szCs w:val="21"/>
          <w:highlight w:val="none"/>
          <w:u w:val="single"/>
        </w:rPr>
        <w:t xml:space="preserve">      </w:t>
      </w:r>
      <w:r>
        <w:rPr>
          <w:rFonts w:hint="eastAsia" w:ascii="仿宋" w:hAnsi="仿宋" w:eastAsia="仿宋" w:cs="仿宋"/>
          <w:color w:val="auto"/>
          <w:sz w:val="24"/>
          <w:szCs w:val="21"/>
          <w:highlight w:val="none"/>
        </w:rPr>
        <w:t xml:space="preserve">（盖电子签章）</w:t>
      </w:r>
      <w:r/>
    </w:p>
    <w:p>
      <w:pPr>
        <w:ind w:firstLine="480"/>
        <w:jc w:val="left"/>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  </w:t>
      </w:r>
      <w:r/>
    </w:p>
    <w:p>
      <w:pPr>
        <w:ind w:firstLine="480"/>
        <w:jc w:val="left"/>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日期：   年  月  日</w:t>
      </w:r>
      <w:r/>
    </w:p>
    <w:p>
      <w:pPr>
        <w:ind w:firstLine="3120"/>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jc w:val="center"/>
        <w:spacing w:line="360" w:lineRule="auto"/>
        <w:rPr>
          <w:rFonts w:hint="eastAsia" w:ascii="仿宋" w:hAnsi="仿宋" w:eastAsia="仿宋" w:cs="仿宋"/>
          <w:color w:val="auto"/>
          <w:sz w:val="24"/>
          <w:szCs w:val="21"/>
          <w:highlight w:val="none"/>
        </w:rPr>
        <w:outlineLvl w:val="1"/>
      </w:pPr>
      <w:r>
        <w:rPr>
          <w:rFonts w:hint="eastAsia" w:ascii="仿宋" w:hAnsi="仿宋" w:eastAsia="仿宋" w:cs="仿宋"/>
          <w:color w:val="auto"/>
          <w:sz w:val="24"/>
          <w:szCs w:val="21"/>
          <w:highlight w:val="none"/>
        </w:rPr>
        <w:br w:type="page" w:clear="all"/>
      </w:r>
      <w:r>
        <w:rPr>
          <w:rFonts w:hint="eastAsia" w:ascii="仿宋" w:hAnsi="仿宋" w:eastAsia="仿宋" w:cs="仿宋"/>
          <w:color w:val="auto"/>
          <w:sz w:val="28"/>
          <w:szCs w:val="28"/>
          <w:highlight w:val="none"/>
        </w:rPr>
        <w:t xml:space="preserve">2、开标一览表</w:t>
      </w:r>
      <w:r/>
    </w:p>
    <w:p>
      <w:pPr>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项目名称：</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项目编号：                              货币单位：人民币元</w:t>
      </w:r>
      <w:r/>
    </w:p>
    <w:p>
      <w:pPr>
        <w:ind w:left="256" w:right="6" w:firstLine="480"/>
        <w:jc w:val="both"/>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r>
      <w:r/>
    </w:p>
    <w:tbl>
      <w:tblPr>
        <w:tblStyle w:val="1151"/>
        <w:tblW w:w="100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76"/>
        <w:gridCol w:w="2119"/>
        <w:gridCol w:w="1951"/>
        <w:gridCol w:w="1951"/>
      </w:tblGrid>
      <w:tr>
        <w:trPr>
          <w:jc w:val="center"/>
          <w:trHeight w:val="1163"/>
        </w:trPr>
        <w:tc>
          <w:tcPr>
            <w:tcMar>
              <w:left w:w="108" w:type="dxa"/>
              <w:top w:w="0" w:type="dxa"/>
              <w:right w:w="108" w:type="dxa"/>
              <w:bottom w:w="0" w:type="dxa"/>
            </w:tcMar>
            <w:tcW w:w="4076" w:type="dxa"/>
            <w:vAlign w:val="center"/>
            <w:textDirection w:val="lrTb"/>
            <w:noWrap w:val="false"/>
          </w:tcPr>
          <w:p>
            <w:pPr>
              <w:ind w:left="256" w:right="6" w:firstLine="480"/>
              <w:jc w:val="both"/>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项目名称</w:t>
            </w:r>
            <w:r/>
          </w:p>
        </w:tc>
        <w:tc>
          <w:tcPr>
            <w:tcMar>
              <w:left w:w="108" w:type="dxa"/>
              <w:top w:w="0" w:type="dxa"/>
              <w:right w:w="108" w:type="dxa"/>
              <w:bottom w:w="0" w:type="dxa"/>
            </w:tcMar>
            <w:tcW w:w="2119" w:type="dxa"/>
            <w:vAlign w:val="center"/>
            <w:textDirection w:val="lrTb"/>
            <w:noWrap w:val="false"/>
          </w:tcPr>
          <w:p>
            <w:pPr>
              <w:ind w:right="6"/>
              <w:jc w:val="center"/>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项目内容</w:t>
            </w:r>
            <w:r/>
          </w:p>
        </w:tc>
        <w:tc>
          <w:tcPr>
            <w:tcMar>
              <w:left w:w="108" w:type="dxa"/>
              <w:top w:w="0" w:type="dxa"/>
              <w:right w:w="108" w:type="dxa"/>
              <w:bottom w:w="0" w:type="dxa"/>
            </w:tcMar>
            <w:tcW w:w="1951" w:type="dxa"/>
            <w:vAlign w:val="center"/>
            <w:textDirection w:val="lrTb"/>
            <w:noWrap w:val="false"/>
          </w:tcPr>
          <w:p>
            <w:pPr>
              <w:ind w:right="6"/>
              <w:jc w:val="center"/>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投标总价（小写）</w:t>
            </w:r>
            <w:r/>
          </w:p>
        </w:tc>
        <w:tc>
          <w:tcPr>
            <w:tcMar>
              <w:left w:w="108" w:type="dxa"/>
              <w:top w:w="0" w:type="dxa"/>
              <w:right w:w="108" w:type="dxa"/>
              <w:bottom w:w="0" w:type="dxa"/>
            </w:tcMar>
            <w:tcW w:w="1951" w:type="dxa"/>
            <w:vAlign w:val="center"/>
            <w:textDirection w:val="lrTb"/>
            <w:noWrap w:val="false"/>
          </w:tcPr>
          <w:p>
            <w:pPr>
              <w:ind w:right="6"/>
              <w:jc w:val="center"/>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备注</w:t>
            </w:r>
            <w:r/>
          </w:p>
        </w:tc>
      </w:tr>
      <w:tr>
        <w:trPr>
          <w:jc w:val="center"/>
          <w:trHeight w:val="1214"/>
        </w:trPr>
        <w:tc>
          <w:tcPr>
            <w:tcMar>
              <w:left w:w="108" w:type="dxa"/>
              <w:top w:w="0" w:type="dxa"/>
              <w:right w:w="108" w:type="dxa"/>
              <w:bottom w:w="0" w:type="dxa"/>
            </w:tcMar>
            <w:tcW w:w="4076" w:type="dxa"/>
            <w:vAlign w:val="center"/>
            <w:textDirection w:val="lrTb"/>
            <w:noWrap w:val="false"/>
          </w:tcPr>
          <w:p>
            <w:pPr>
              <w:ind w:right="6"/>
              <w:jc w:val="center"/>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睢宁县人民医院医用直线加速器采购项目</w:t>
            </w:r>
            <w:r/>
          </w:p>
        </w:tc>
        <w:tc>
          <w:tcPr>
            <w:tcMar>
              <w:left w:w="108" w:type="dxa"/>
              <w:top w:w="0" w:type="dxa"/>
              <w:right w:w="108" w:type="dxa"/>
              <w:bottom w:w="0" w:type="dxa"/>
            </w:tcMar>
            <w:tcW w:w="2119" w:type="dxa"/>
            <w:vAlign w:val="center"/>
            <w:textDirection w:val="lrTb"/>
            <w:noWrap w:val="false"/>
          </w:tcPr>
          <w:p>
            <w:pPr>
              <w:ind w:right="6"/>
              <w:jc w:val="center"/>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详见投标文件</w:t>
            </w:r>
            <w:r/>
          </w:p>
        </w:tc>
        <w:tc>
          <w:tcPr>
            <w:tcMar>
              <w:left w:w="108" w:type="dxa"/>
              <w:top w:w="0" w:type="dxa"/>
              <w:right w:w="108" w:type="dxa"/>
              <w:bottom w:w="0" w:type="dxa"/>
            </w:tcMar>
            <w:tcW w:w="1951" w:type="dxa"/>
            <w:vAlign w:val="center"/>
            <w:textDirection w:val="lrTb"/>
            <w:noWrap w:val="false"/>
          </w:tcPr>
          <w:p>
            <w:pPr>
              <w:ind w:left="256" w:right="6" w:firstLine="480"/>
              <w:jc w:val="both"/>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r>
            <w:r/>
          </w:p>
        </w:tc>
        <w:tc>
          <w:tcPr>
            <w:tcMar>
              <w:left w:w="108" w:type="dxa"/>
              <w:top w:w="0" w:type="dxa"/>
              <w:right w:w="108" w:type="dxa"/>
              <w:bottom w:w="0" w:type="dxa"/>
            </w:tcMar>
            <w:tcW w:w="1951" w:type="dxa"/>
            <w:vAlign w:val="center"/>
            <w:vMerge w:val="restart"/>
            <w:textDirection w:val="lrTb"/>
            <w:noWrap w:val="false"/>
          </w:tcPr>
          <w:p>
            <w:pPr>
              <w:ind w:right="6"/>
              <w:jc w:val="both"/>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4"/>
                <w:highlight w:val="none"/>
              </w:rPr>
              <w:t xml:space="preserve">总价</w:t>
            </w:r>
            <w:r>
              <w:rPr>
                <w:rFonts w:hint="eastAsia" w:ascii="仿宋" w:hAnsi="仿宋" w:eastAsia="仿宋" w:cs="仿宋"/>
                <w:color w:val="auto"/>
                <w:sz w:val="24"/>
                <w:szCs w:val="24"/>
                <w:highlight w:val="none"/>
                <w:lang w:val="en-US" w:eastAsia="zh-CN"/>
              </w:rPr>
              <w:t xml:space="preserve">和分项价格表</w:t>
            </w:r>
            <w:r>
              <w:rPr>
                <w:rFonts w:hint="eastAsia" w:ascii="仿宋" w:hAnsi="仿宋" w:eastAsia="仿宋" w:cs="仿宋"/>
                <w:color w:val="auto"/>
                <w:sz w:val="24"/>
                <w:szCs w:val="24"/>
                <w:highlight w:val="none"/>
              </w:rPr>
              <w:t xml:space="preserve">中的“总价”</w:t>
            </w:r>
            <w:r>
              <w:rPr>
                <w:rFonts w:hint="eastAsia" w:ascii="仿宋" w:hAnsi="仿宋" w:eastAsia="仿宋" w:cs="仿宋"/>
                <w:color w:val="auto"/>
                <w:sz w:val="24"/>
                <w:szCs w:val="24"/>
                <w:highlight w:val="none"/>
                <w:lang w:val="en-US" w:eastAsia="zh-CN"/>
              </w:rPr>
              <w:t xml:space="preserve">一致。</w:t>
            </w:r>
            <w:r/>
          </w:p>
        </w:tc>
      </w:tr>
      <w:tr>
        <w:trPr>
          <w:jc w:val="center"/>
          <w:trHeight w:val="947"/>
        </w:trPr>
        <w:tc>
          <w:tcPr>
            <w:tcMar>
              <w:left w:w="108" w:type="dxa"/>
              <w:top w:w="0" w:type="dxa"/>
              <w:right w:w="108" w:type="dxa"/>
              <w:bottom w:w="0" w:type="dxa"/>
            </w:tcMar>
            <w:tcW w:w="4076" w:type="dxa"/>
            <w:vAlign w:val="center"/>
            <w:textDirection w:val="lrTb"/>
            <w:noWrap w:val="false"/>
          </w:tcPr>
          <w:p>
            <w:pPr>
              <w:ind w:left="256" w:right="6" w:firstLine="480"/>
              <w:jc w:val="both"/>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 xml:space="preserve">投标总价（大写）：</w:t>
            </w:r>
            <w:r/>
          </w:p>
        </w:tc>
        <w:tc>
          <w:tcPr>
            <w:gridSpan w:val="2"/>
            <w:tcMar>
              <w:left w:w="108" w:type="dxa"/>
              <w:top w:w="0" w:type="dxa"/>
              <w:right w:w="108" w:type="dxa"/>
              <w:bottom w:w="0" w:type="dxa"/>
            </w:tcMar>
            <w:tcW w:w="4070" w:type="dxa"/>
            <w:vAlign w:val="center"/>
            <w:textDirection w:val="lrTb"/>
            <w:noWrap w:val="false"/>
          </w:tcPr>
          <w:p>
            <w:pPr>
              <w:ind w:left="256" w:right="6" w:firstLine="480"/>
              <w:jc w:val="both"/>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r>
            <w:r/>
          </w:p>
        </w:tc>
        <w:tc>
          <w:tcPr>
            <w:tcMar>
              <w:left w:w="108" w:type="dxa"/>
              <w:top w:w="0" w:type="dxa"/>
              <w:right w:w="108" w:type="dxa"/>
              <w:bottom w:w="0" w:type="dxa"/>
            </w:tcMar>
            <w:tcW w:w="1951" w:type="dxa"/>
            <w:vAlign w:val="center"/>
            <w:vMerge w:val="continue"/>
            <w:textDirection w:val="lrTb"/>
            <w:noWrap w:val="false"/>
          </w:tcPr>
          <w:p>
            <w:pPr>
              <w:ind w:left="256" w:right="6" w:firstLine="480"/>
              <w:jc w:val="both"/>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r>
            <w:r/>
          </w:p>
        </w:tc>
      </w:tr>
    </w:tbl>
    <w:p>
      <w:pPr>
        <w:ind w:left="256" w:right="6" w:firstLine="480"/>
        <w:jc w:val="both"/>
        <w:widowControl w:val="off"/>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r>
      <w:r/>
    </w:p>
    <w:p>
      <w:pPr>
        <w:ind w:firstLine="48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360" w:lineRule="auto"/>
        <w:rPr>
          <w:rFonts w:hint="eastAsia" w:ascii="仿宋" w:hAnsi="仿宋" w:eastAsia="仿宋" w:cs="仿宋"/>
          <w:b/>
          <w:color w:val="auto"/>
          <w:sz w:val="24"/>
          <w:szCs w:val="21"/>
          <w:highlight w:val="none"/>
        </w:rPr>
      </w:pPr>
      <w:r>
        <w:rPr>
          <w:rFonts w:hint="eastAsia" w:ascii="仿宋" w:hAnsi="仿宋" w:eastAsia="仿宋" w:cs="仿宋"/>
          <w:b/>
          <w:color w:val="auto"/>
          <w:sz w:val="24"/>
          <w:highlight w:val="none"/>
        </w:rPr>
        <w:t xml:space="preserve">报价说明：</w:t>
      </w:r>
      <w:r/>
    </w:p>
    <w:p>
      <w:pPr>
        <w:ind w:firstLine="960"/>
        <w:jc w:val="left"/>
        <w:spacing w:line="360" w:lineRule="auto"/>
        <w:widowControl w:val="off"/>
        <w:rPr>
          <w:rFonts w:hint="eastAsia" w:ascii="仿宋" w:hAnsi="仿宋" w:eastAsia="仿宋" w:cs="仿宋"/>
          <w:bCs/>
          <w:color w:val="auto"/>
          <w:sz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报价包括完成项目的所有费用。采购人不再支付报价以外的任何费用；</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jc w:val="right"/>
        <w:spacing w:line="360" w:lineRule="auto"/>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投</w:t>
      </w:r>
      <w:r>
        <w:rPr>
          <w:rFonts w:hint="eastAsia" w:ascii="仿宋" w:hAnsi="仿宋" w:eastAsia="仿宋" w:cs="仿宋"/>
          <w:bCs/>
          <w:color w:val="auto"/>
          <w:sz w:val="24"/>
          <w:szCs w:val="21"/>
          <w:highlight w:val="none"/>
        </w:rPr>
        <w:t xml:space="preserve">标人：</w:t>
      </w:r>
      <w:r>
        <w:rPr>
          <w:rFonts w:hint="eastAsia" w:ascii="仿宋" w:hAnsi="仿宋" w:eastAsia="仿宋" w:cs="仿宋"/>
          <w:bCs/>
          <w:color w:val="auto"/>
          <w:sz w:val="24"/>
          <w:szCs w:val="21"/>
          <w:highlight w:val="none"/>
          <w:u w:val="single"/>
        </w:rPr>
        <w:t xml:space="preserve">      </w:t>
      </w:r>
      <w:r>
        <w:rPr>
          <w:rFonts w:hint="eastAsia" w:ascii="仿宋" w:hAnsi="仿宋" w:eastAsia="仿宋" w:cs="仿宋"/>
          <w:bCs/>
          <w:color w:val="auto"/>
          <w:sz w:val="24"/>
          <w:szCs w:val="21"/>
          <w:highlight w:val="none"/>
        </w:rPr>
        <w:t xml:space="preserve">（盖电子签章）</w:t>
      </w:r>
      <w:r/>
    </w:p>
    <w:p>
      <w:pPr>
        <w:ind w:firstLine="480"/>
        <w:jc w:val="right"/>
        <w:spacing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4"/>
          <w:szCs w:val="21"/>
          <w:highlight w:val="none"/>
        </w:rPr>
        <w:t xml:space="preserve">日期</w:t>
      </w:r>
      <w:r>
        <w:rPr>
          <w:rFonts w:hint="eastAsia" w:ascii="仿宋" w:hAnsi="仿宋" w:eastAsia="仿宋" w:cs="仿宋"/>
          <w:color w:val="auto"/>
          <w:sz w:val="24"/>
          <w:szCs w:val="21"/>
          <w:highlight w:val="none"/>
        </w:rPr>
        <w:t xml:space="preserve">：   年  月   日</w:t>
      </w:r>
      <w:r/>
    </w:p>
    <w:p>
      <w:pPr>
        <w:jc w:val="center"/>
        <w:spacing w:line="360" w:lineRule="auto"/>
        <w:rPr>
          <w:rFonts w:hint="eastAsia" w:ascii="仿宋" w:hAnsi="仿宋" w:eastAsia="仿宋" w:cs="仿宋"/>
          <w:color w:val="auto"/>
          <w:sz w:val="28"/>
          <w:szCs w:val="28"/>
          <w:highlight w:val="none"/>
          <w:lang w:val="en-US" w:eastAsia="zh-CN"/>
        </w:rPr>
        <w:outlineLvl w:val="1"/>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投标</w:t>
      </w:r>
      <w:r>
        <w:rPr>
          <w:rFonts w:hint="eastAsia" w:ascii="仿宋" w:hAnsi="仿宋" w:eastAsia="仿宋" w:cs="仿宋"/>
          <w:color w:val="auto"/>
          <w:sz w:val="28"/>
          <w:szCs w:val="28"/>
          <w:highlight w:val="none"/>
        </w:rPr>
        <w:t xml:space="preserve">分项价格表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格式可以扩展）</w:t>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项目名称：</w:t>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项目编号：     </w:t>
      </w:r>
      <w:r/>
    </w:p>
    <w:p>
      <w:pPr>
        <w:jc w:val="right"/>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货币单位：人民币元</w:t>
      </w:r>
      <w:r/>
    </w:p>
    <w:p>
      <w:pPr>
        <w:spacing w:line="360" w:lineRule="auto"/>
        <w:rPr>
          <w:rFonts w:hint="eastAsia" w:ascii="仿宋" w:hAnsi="仿宋" w:eastAsia="仿宋" w:cs="仿宋"/>
          <w:color w:val="auto"/>
          <w:sz w:val="24"/>
          <w:szCs w:val="21"/>
          <w:highlight w:val="none"/>
          <w:u w:val="single"/>
          <w:lang w:val="en-US" w:eastAsia="zh-CN"/>
        </w:rPr>
      </w:pPr>
      <w:r>
        <w:rPr>
          <w:rFonts w:hint="eastAsia" w:ascii="仿宋" w:hAnsi="仿宋" w:eastAsia="仿宋" w:cs="仿宋"/>
          <w:color w:val="auto"/>
          <w:sz w:val="24"/>
          <w:szCs w:val="21"/>
          <w:highlight w:val="none"/>
          <w:u w:val="single"/>
          <w:lang w:val="en-US" w:eastAsia="zh-CN"/>
        </w:rPr>
      </w:r>
      <w:r/>
    </w:p>
    <w:tbl>
      <w:tblPr>
        <w:tblStyle w:val="1151"/>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2795"/>
        <w:gridCol w:w="700"/>
        <w:gridCol w:w="588"/>
        <w:gridCol w:w="675"/>
        <w:gridCol w:w="712"/>
        <w:gridCol w:w="538"/>
      </w:tblGrid>
      <w:tr>
        <w:trPr>
          <w:jc w:val="center"/>
          <w:trHeight w:val="583"/>
        </w:trPr>
        <w:tc>
          <w:tcPr>
            <w:shd w:val="clear" w:color="auto" w:fill="auto"/>
            <w:tcMar>
              <w:left w:w="15" w:type="dxa"/>
              <w:top w:w="15" w:type="dxa"/>
              <w:right w:w="15" w:type="dxa"/>
              <w:bottom w:w="0" w:type="dxa"/>
            </w:tcMar>
            <w:tcW w:w="50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shd w:val="clear" w:color="auto" w:fill="auto"/>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产品</w:t>
            </w:r>
            <w:r>
              <w:rPr>
                <w:rFonts w:hint="eastAsia" w:ascii="仿宋" w:hAnsi="仿宋" w:eastAsia="仿宋" w:cs="仿宋"/>
                <w:color w:val="auto"/>
                <w:sz w:val="24"/>
                <w:szCs w:val="24"/>
                <w:highlight w:val="none"/>
              </w:rPr>
              <w:t xml:space="preserve">名称</w:t>
            </w:r>
            <w:r/>
          </w:p>
        </w:tc>
        <w:tc>
          <w:tcPr>
            <w:shd w:val="clear" w:color="auto" w:fill="auto"/>
            <w:tcMar>
              <w:left w:w="15" w:type="dxa"/>
              <w:top w:w="15" w:type="dxa"/>
              <w:right w:w="15" w:type="dxa"/>
              <w:bottom w:w="0" w:type="dxa"/>
            </w:tcMar>
            <w:tcW w:w="100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品牌、规格、型号</w:t>
            </w:r>
            <w:r/>
          </w:p>
        </w:tc>
        <w:tc>
          <w:tcPr>
            <w:shd w:val="clear" w:color="auto" w:fill="auto"/>
            <w:tcMar>
              <w:left w:w="15" w:type="dxa"/>
              <w:top w:w="15" w:type="dxa"/>
              <w:right w:w="15" w:type="dxa"/>
              <w:bottom w:w="0" w:type="dxa"/>
            </w:tcMar>
            <w:tcW w:w="134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产品制造企业名称（全称）</w:t>
            </w:r>
            <w:r/>
          </w:p>
        </w:tc>
        <w:tc>
          <w:tcPr>
            <w:shd w:val="clear" w:color="auto" w:fill="auto"/>
            <w:tcMar>
              <w:left w:w="15" w:type="dxa"/>
              <w:top w:w="15" w:type="dxa"/>
              <w:right w:w="15" w:type="dxa"/>
              <w:bottom w:w="0" w:type="dxa"/>
            </w:tcMar>
            <w:tcW w:w="279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0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shd w:val="clear" w:color="auto" w:fill="auto"/>
            <w:tcMar>
              <w:left w:w="15" w:type="dxa"/>
              <w:top w:w="15" w:type="dxa"/>
              <w:right w:w="15" w:type="dxa"/>
              <w:bottom w:w="0" w:type="dxa"/>
            </w:tcMar>
            <w:tcW w:w="58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数量单位</w:t>
            </w:r>
            <w:r/>
          </w:p>
        </w:tc>
        <w:tc>
          <w:tcPr>
            <w:shd w:val="clear" w:color="auto" w:fill="auto"/>
            <w:tcMar>
              <w:left w:w="15" w:type="dxa"/>
              <w:top w:w="15" w:type="dxa"/>
              <w:right w:w="15" w:type="dxa"/>
              <w:bottom w:w="0" w:type="dxa"/>
            </w:tcMar>
            <w:tcW w:w="67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单价</w:t>
            </w:r>
            <w:r/>
          </w:p>
        </w:tc>
        <w:tc>
          <w:tcPr>
            <w:shd w:val="clear" w:color="auto" w:fill="auto"/>
            <w:tcW w:w="71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总价</w:t>
            </w:r>
            <w:r/>
          </w:p>
        </w:tc>
        <w:tc>
          <w:tcPr>
            <w:shd w:val="clear" w:color="auto" w:fill="auto"/>
            <w:tcMar>
              <w:left w:w="15" w:type="dxa"/>
              <w:top w:w="15" w:type="dxa"/>
              <w:right w:w="15" w:type="dxa"/>
              <w:bottom w:w="0" w:type="dxa"/>
            </w:tcMar>
            <w:tcW w:w="53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2795"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00"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588"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12"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538"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2795"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00"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588"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12"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538"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2795"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00"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588"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12"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538"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2795"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00"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588"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12"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538"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2795"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00"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588"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12"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538"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2795"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700"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588"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12"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Mar>
              <w:left w:w="15" w:type="dxa"/>
              <w:top w:w="15" w:type="dxa"/>
              <w:right w:w="15" w:type="dxa"/>
              <w:bottom w:w="0" w:type="dxa"/>
            </w:tcMar>
            <w:tcW w:w="538"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总价合计（即《开标一览表》中的“总价”）</w:t>
            </w:r>
            <w:r/>
          </w:p>
        </w:tc>
        <w:tc>
          <w:tcPr>
            <w:gridSpan w:val="6"/>
            <w:tcW w:w="6008"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jc w:val="right"/>
        <w:spacing w:line="360" w:lineRule="auto"/>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投</w:t>
      </w:r>
      <w:r>
        <w:rPr>
          <w:rFonts w:hint="eastAsia" w:ascii="仿宋" w:hAnsi="仿宋" w:eastAsia="仿宋" w:cs="仿宋"/>
          <w:bCs/>
          <w:color w:val="auto"/>
          <w:sz w:val="24"/>
          <w:szCs w:val="21"/>
          <w:highlight w:val="none"/>
        </w:rPr>
        <w:t xml:space="preserve">标人：</w:t>
      </w:r>
      <w:r>
        <w:rPr>
          <w:rFonts w:hint="eastAsia" w:ascii="仿宋" w:hAnsi="仿宋" w:eastAsia="仿宋" w:cs="仿宋"/>
          <w:bCs/>
          <w:color w:val="auto"/>
          <w:sz w:val="24"/>
          <w:szCs w:val="21"/>
          <w:highlight w:val="none"/>
          <w:u w:val="single"/>
        </w:rPr>
        <w:t xml:space="preserve">      </w:t>
      </w:r>
      <w:r>
        <w:rPr>
          <w:rFonts w:hint="eastAsia" w:ascii="仿宋" w:hAnsi="仿宋" w:eastAsia="仿宋" w:cs="仿宋"/>
          <w:bCs/>
          <w:color w:val="auto"/>
          <w:sz w:val="24"/>
          <w:szCs w:val="21"/>
          <w:highlight w:val="none"/>
        </w:rPr>
        <w:t xml:space="preserve">（盖电子签章）</w:t>
      </w:r>
      <w:r/>
    </w:p>
    <w:p>
      <w:pPr>
        <w:ind w:firstLine="480"/>
        <w:jc w:val="right"/>
        <w:spacing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4"/>
          <w:szCs w:val="21"/>
          <w:highlight w:val="none"/>
        </w:rPr>
        <w:t xml:space="preserve">日期</w:t>
      </w:r>
      <w:r>
        <w:rPr>
          <w:rFonts w:hint="eastAsia" w:ascii="仿宋" w:hAnsi="仿宋" w:eastAsia="仿宋" w:cs="仿宋"/>
          <w:color w:val="auto"/>
          <w:sz w:val="24"/>
          <w:szCs w:val="21"/>
          <w:highlight w:val="none"/>
        </w:rPr>
        <w:t xml:space="preserve">：   年  月   日</w:t>
      </w:r>
      <w:r/>
    </w:p>
    <w:p>
      <w:pPr>
        <w:ind w:firstLine="420"/>
        <w:spacing w:line="312" w:lineRule="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r>
      <w:r/>
    </w:p>
    <w:p>
      <w:pPr>
        <w:ind w:firstLine="420"/>
        <w:spacing w:line="312" w:lineRule="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r>
      <w:r/>
    </w:p>
    <w:p>
      <w:pPr>
        <w:ind w:firstLine="420"/>
        <w:spacing w:line="312" w:lineRule="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1.“投标总价”应包括为完成整个项目所产生的所有费用，招标文件另有规定的除外。</w:t>
      </w:r>
      <w:r/>
    </w:p>
    <w:p>
      <w:pPr>
        <w:ind w:firstLine="420"/>
        <w:spacing w:line="312" w:lineRule="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2.《投标分项价格表》中“投标总价”应当与《开标一览表》中“投标总价”一致。</w:t>
      </w:r>
      <w:r/>
    </w:p>
    <w:p>
      <w:pPr>
        <w:ind w:firstLine="42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注：</w:t>
      </w:r>
      <w:r/>
    </w:p>
    <w:p>
      <w:pPr>
        <w:ind w:firstLine="42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①如果不提供详细分项</w:t>
      </w:r>
      <w:r>
        <w:rPr>
          <w:rFonts w:hint="eastAsia" w:ascii="仿宋" w:hAnsi="仿宋" w:eastAsia="仿宋" w:cs="仿宋"/>
          <w:color w:val="auto"/>
          <w:szCs w:val="21"/>
          <w:highlight w:val="none"/>
          <w:lang w:val="en-US" w:eastAsia="zh-CN"/>
        </w:rPr>
        <w:t xml:space="preserve">价格表</w:t>
      </w:r>
      <w:r>
        <w:rPr>
          <w:rFonts w:hint="eastAsia" w:ascii="仿宋" w:hAnsi="仿宋" w:eastAsia="仿宋" w:cs="仿宋"/>
          <w:color w:val="auto"/>
          <w:szCs w:val="21"/>
          <w:highlight w:val="none"/>
        </w:rPr>
        <w:t xml:space="preserve">的，将视为没有实质性响应招标文件。</w:t>
      </w:r>
      <w:r/>
    </w:p>
    <w:p>
      <w:pPr>
        <w:ind w:firstLine="42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②投标人对以上数据的真实性负责。</w:t>
      </w:r>
      <w:r/>
    </w:p>
    <w:p>
      <w:pPr>
        <w:ind w:firstLine="211"/>
        <w:spacing w:line="312" w:lineRule="auto"/>
        <w:rPr>
          <w:rFonts w:hint="eastAsia" w:ascii="仿宋" w:hAnsi="仿宋" w:eastAsia="仿宋" w:cs="仿宋"/>
          <w:b/>
          <w:i/>
          <w:color w:val="auto"/>
          <w:szCs w:val="21"/>
          <w:highlight w:val="none"/>
        </w:rPr>
      </w:pPr>
      <w:r>
        <w:rPr>
          <w:rFonts w:hint="eastAsia" w:ascii="仿宋" w:hAnsi="仿宋" w:eastAsia="仿宋" w:cs="仿宋"/>
          <w:b/>
          <w:i/>
          <w:color w:val="auto"/>
          <w:szCs w:val="21"/>
          <w:highlight w:val="none"/>
        </w:rPr>
        <w:t xml:space="preserve">江苏科建工程项目管理有限公司有权将以上内容进行公示。</w:t>
      </w:r>
      <w:r/>
    </w:p>
    <w:p>
      <w:pPr>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560"/>
        <w:jc w:val="lef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jc w:val="center"/>
        <w:spacing w:line="360" w:lineRule="auto"/>
        <w:rPr>
          <w:rFonts w:hint="eastAsia" w:ascii="仿宋" w:hAnsi="仿宋" w:eastAsia="仿宋" w:cs="仿宋"/>
          <w:color w:val="auto"/>
          <w:sz w:val="28"/>
          <w:szCs w:val="28"/>
          <w:highlight w:val="none"/>
          <w:lang w:val="en-US" w:eastAsia="zh-CN"/>
        </w:rPr>
        <w:outlineLvl w:val="1"/>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en-US" w:eastAsia="zh-CN"/>
        </w:rPr>
        <w:t xml:space="preserve">偏离表</w:t>
      </w:r>
      <w:r/>
    </w:p>
    <w:p>
      <w:pPr>
        <w:jc w:val="center"/>
        <w:spacing w:line="360" w:lineRule="auto"/>
        <w:rPr>
          <w:rFonts w:hint="eastAsia"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lang w:val="en-US" w:eastAsia="zh-CN"/>
        </w:rPr>
        <w:t xml:space="preserve">4.1商务要求响应</w:t>
      </w:r>
      <w:r>
        <w:rPr>
          <w:rFonts w:hint="eastAsia" w:ascii="仿宋" w:hAnsi="仿宋" w:eastAsia="仿宋" w:cs="仿宋"/>
          <w:color w:val="auto"/>
          <w:sz w:val="28"/>
          <w:szCs w:val="28"/>
          <w:highlight w:val="none"/>
        </w:rPr>
        <w:t xml:space="preserve">偏离表</w:t>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项目编号：</w:t>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项目名称：</w:t>
      </w:r>
      <w:r/>
    </w:p>
    <w:tbl>
      <w:tblPr>
        <w:tblStyle w:val="1151"/>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r>
    </w:tbl>
    <w:p>
      <w:pPr>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u w:val="single"/>
        </w:rPr>
      </w:r>
      <w:r/>
    </w:p>
    <w:p>
      <w:pPr>
        <w:spacing w:line="360" w:lineRule="auto"/>
        <w:rPr>
          <w:rFonts w:hint="eastAsia" w:ascii="仿宋" w:hAnsi="仿宋" w:eastAsia="仿宋" w:cs="仿宋"/>
          <w:b/>
          <w:color w:val="auto"/>
          <w:sz w:val="24"/>
          <w:szCs w:val="21"/>
          <w:highlight w:val="none"/>
        </w:rPr>
      </w:pPr>
      <w:r>
        <w:rPr>
          <w:rFonts w:hint="eastAsia" w:ascii="仿宋" w:hAnsi="仿宋" w:eastAsia="仿宋" w:cs="仿宋"/>
          <w:color w:val="auto"/>
          <w:sz w:val="24"/>
          <w:szCs w:val="21"/>
          <w:highlight w:val="none"/>
          <w:u w:val="single"/>
        </w:rPr>
        <w:t xml:space="preserve">注：投标人的投标文件中的内容与招标文件（含招标文件的澄清或者修改的内容）的要求不同时，</w:t>
      </w:r>
      <w:r>
        <w:rPr>
          <w:rFonts w:hint="eastAsia" w:ascii="仿宋" w:hAnsi="仿宋" w:eastAsia="仿宋" w:cs="仿宋"/>
          <w:color w:val="auto"/>
          <w:sz w:val="24"/>
          <w:szCs w:val="21"/>
          <w:highlight w:val="none"/>
          <w:u w:val="single"/>
          <w:lang w:val="en-US" w:eastAsia="zh-CN"/>
        </w:rPr>
        <w:t xml:space="preserve">应</w:t>
      </w:r>
      <w:r>
        <w:rPr>
          <w:rFonts w:hint="eastAsia" w:ascii="仿宋" w:hAnsi="仿宋" w:eastAsia="仿宋" w:cs="仿宋"/>
          <w:color w:val="auto"/>
          <w:sz w:val="24"/>
          <w:szCs w:val="21"/>
          <w:highlight w:val="none"/>
          <w:u w:val="single"/>
        </w:rPr>
        <w:t xml:space="preserve">逐条列在偏离表中，否则将认为投标人接受招标文件的要求。</w:t>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jc w:val="right"/>
        <w:spacing w:line="48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投标人：</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（盖电子签章）</w:t>
      </w:r>
      <w:r/>
    </w:p>
    <w:p>
      <w:pPr>
        <w:ind w:firstLine="480"/>
        <w:jc w:val="right"/>
        <w:spacing w:line="48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日期：   年  月  日</w:t>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jc w:val="center"/>
        <w:rPr>
          <w:rFonts w:hint="eastAsia" w:ascii="仿宋" w:hAnsi="仿宋" w:eastAsia="仿宋" w:cs="仿宋"/>
          <w:color w:val="auto"/>
          <w:sz w:val="24"/>
          <w:szCs w:val="21"/>
          <w:highlight w:val="none"/>
        </w:rPr>
        <w:outlineLvl w:val="1"/>
      </w:pPr>
      <w:r>
        <w:rPr>
          <w:rFonts w:hint="eastAsia" w:ascii="仿宋" w:hAnsi="仿宋" w:eastAsia="仿宋" w:cs="仿宋"/>
          <w:color w:val="auto"/>
          <w:sz w:val="24"/>
          <w:szCs w:val="21"/>
          <w:highlight w:val="none"/>
        </w:rPr>
        <w:br w:type="page" w:clear="all"/>
      </w:r>
      <w:r>
        <w:rPr>
          <w:rFonts w:hint="eastAsia" w:ascii="仿宋" w:hAnsi="仿宋" w:eastAsia="仿宋" w:cs="仿宋"/>
          <w:color w:val="auto"/>
          <w:sz w:val="24"/>
          <w:szCs w:val="21"/>
          <w:highlight w:val="none"/>
          <w:lang w:val="en-US" w:eastAsia="zh-CN"/>
        </w:rPr>
        <w:t xml:space="preserve">4.2</w:t>
      </w:r>
      <w:r>
        <w:rPr>
          <w:rFonts w:hint="eastAsia" w:ascii="仿宋" w:hAnsi="仿宋" w:eastAsia="仿宋" w:cs="仿宋"/>
          <w:color w:val="auto"/>
          <w:sz w:val="28"/>
          <w:szCs w:val="28"/>
          <w:highlight w:val="none"/>
        </w:rPr>
        <w:t xml:space="preserve">技术</w:t>
      </w:r>
      <w:r>
        <w:rPr>
          <w:rFonts w:hint="eastAsia" w:ascii="仿宋" w:hAnsi="仿宋" w:eastAsia="仿宋" w:cs="仿宋"/>
          <w:color w:val="auto"/>
          <w:sz w:val="28"/>
          <w:szCs w:val="28"/>
          <w:highlight w:val="none"/>
          <w:lang w:val="en-US" w:eastAsia="zh-CN"/>
        </w:rPr>
        <w:t xml:space="preserve">要求响应及</w:t>
      </w:r>
      <w:r>
        <w:rPr>
          <w:rFonts w:hint="eastAsia" w:ascii="仿宋" w:hAnsi="仿宋" w:eastAsia="仿宋" w:cs="仿宋"/>
          <w:color w:val="auto"/>
          <w:sz w:val="28"/>
          <w:szCs w:val="28"/>
          <w:highlight w:val="none"/>
        </w:rPr>
        <w:t xml:space="preserve">偏离表</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项目编号：</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项目名称：</w:t>
      </w:r>
      <w:r/>
    </w:p>
    <w:tbl>
      <w:tblPr>
        <w:tblStyle w:val="1151"/>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2001"/>
        <w:gridCol w:w="1787"/>
        <w:gridCol w:w="1488"/>
        <w:gridCol w:w="142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1420" w:type="dxa"/>
            <w:vAlign w:val="center"/>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001"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87"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88"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2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001"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87"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88"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2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001"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87"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88"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2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001"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87"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88"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2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001"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87"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88"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2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001"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87"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88"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2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360" w:lineRule="auto"/>
              <w:rPr>
                <w:rFonts w:hint="eastAsia" w:ascii="仿宋" w:hAnsi="仿宋" w:eastAsia="仿宋" w:cs="仿宋"/>
                <w:caps/>
                <w:color w:val="auto"/>
                <w:sz w:val="24"/>
                <w:szCs w:val="21"/>
                <w:highlight w:val="none"/>
              </w:rPr>
            </w:pPr>
            <w:r>
              <w:rPr>
                <w:rFonts w:hint="eastAsia" w:ascii="仿宋" w:hAnsi="仿宋" w:eastAsia="仿宋" w:cs="仿宋"/>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001"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87"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88"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20" w:type="dxa"/>
            <w:textDirection w:val="lrTb"/>
            <w:noWrap w:val="false"/>
          </w:tcPr>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tc>
      </w:tr>
    </w:tbl>
    <w:p>
      <w:pPr>
        <w:spacing w:line="360" w:lineRule="auto"/>
        <w:rPr>
          <w:rFonts w:hint="eastAsia" w:ascii="仿宋" w:hAnsi="仿宋" w:eastAsia="仿宋" w:cs="仿宋"/>
          <w:color w:val="auto"/>
          <w:sz w:val="24"/>
          <w:szCs w:val="21"/>
          <w:highlight w:val="none"/>
          <w:u w:val="single"/>
        </w:rPr>
      </w:pPr>
      <w:r>
        <w:rPr>
          <w:rFonts w:hint="eastAsia" w:ascii="仿宋" w:hAnsi="仿宋" w:eastAsia="仿宋" w:cs="仿宋"/>
          <w:color w:val="auto"/>
          <w:sz w:val="24"/>
          <w:szCs w:val="21"/>
          <w:highlight w:val="none"/>
          <w:u w:val="single"/>
        </w:rPr>
      </w:r>
      <w:r/>
    </w:p>
    <w:p>
      <w:pPr>
        <w:pStyle w:val="1354"/>
        <w:ind w:firstLine="480"/>
        <w:jc w:val="both"/>
        <w:spacing w:before="0" w:beforeAutospacing="0" w:after="0" w:afterAutospacing="0" w:line="360" w:lineRule="auto"/>
        <w:rPr>
          <w:rFonts w:hint="eastAsia" w:ascii="仿宋" w:hAnsi="仿宋" w:eastAsia="仿宋" w:cs="仿宋"/>
          <w:color w:val="auto"/>
          <w:highlight w:val="none"/>
          <w:lang w:val="en-US" w:eastAsia="zh-CN"/>
        </w:rPr>
      </w:pPr>
      <w:r>
        <w:rPr>
          <w:rFonts w:hint="eastAsia" w:ascii="仿宋" w:hAnsi="仿宋" w:eastAsia="仿宋" w:cs="仿宋"/>
          <w:color w:val="auto"/>
          <w:sz w:val="24"/>
          <w:szCs w:val="21"/>
          <w:highlight w:val="none"/>
          <w:u w:val="none"/>
        </w:rPr>
        <w:t xml:space="preserve">注：</w:t>
      </w:r>
      <w:r>
        <w:rPr>
          <w:rFonts w:hint="eastAsia" w:ascii="仿宋" w:hAnsi="仿宋" w:eastAsia="仿宋" w:cs="仿宋"/>
          <w:color w:val="auto"/>
          <w:sz w:val="24"/>
          <w:szCs w:val="21"/>
          <w:highlight w:val="none"/>
          <w:u w:val="none"/>
          <w:lang w:val="en-US" w:eastAsia="zh-CN"/>
        </w:rPr>
        <w:t xml:space="preserve">1、</w:t>
      </w:r>
      <w:r>
        <w:rPr>
          <w:rFonts w:hint="eastAsia" w:ascii="仿宋" w:hAnsi="仿宋" w:eastAsia="仿宋" w:cs="仿宋"/>
          <w:color w:val="auto"/>
          <w:highlight w:val="none"/>
          <w:lang w:val="en-US" w:eastAsia="zh-CN"/>
        </w:rPr>
        <w:t xml:space="preserve">供应商必须对招标文件</w:t>
      </w:r>
      <w:r>
        <w:rPr>
          <w:rFonts w:hint="eastAsia" w:ascii="仿宋" w:hAnsi="仿宋" w:eastAsia="仿宋" w:cs="仿宋"/>
          <w:color w:val="auto"/>
          <w:sz w:val="24"/>
          <w:szCs w:val="21"/>
          <w:highlight w:val="none"/>
          <w:u w:val="none"/>
          <w:lang w:val="en-US" w:eastAsia="zh-CN"/>
        </w:rPr>
        <w:t xml:space="preserve">第五章《采购需求》</w:t>
      </w:r>
      <w:r>
        <w:rPr>
          <w:rFonts w:hint="eastAsia" w:ascii="仿宋" w:hAnsi="仿宋" w:eastAsia="仿宋" w:cs="仿宋"/>
          <w:b w:val="0"/>
          <w:bCs/>
          <w:color w:val="auto"/>
          <w:sz w:val="24"/>
          <w:szCs w:val="24"/>
          <w:highlight w:val="none"/>
          <w:lang w:eastAsia="zh-CN"/>
        </w:rPr>
        <w:t xml:space="preserve">技术要求</w:t>
      </w:r>
      <w:r>
        <w:rPr>
          <w:rFonts w:hint="eastAsia" w:ascii="仿宋" w:hAnsi="仿宋" w:eastAsia="仿宋" w:cs="仿宋"/>
          <w:color w:val="auto"/>
          <w:highlight w:val="none"/>
          <w:lang w:val="en-US" w:eastAsia="zh-CN"/>
        </w:rPr>
        <w:t xml:space="preserve">中的实质性要求及其他要求</w:t>
      </w:r>
      <w:r>
        <w:rPr>
          <w:rFonts w:hint="eastAsia" w:ascii="仿宋" w:hAnsi="仿宋" w:eastAsia="仿宋" w:cs="仿宋"/>
          <w:b/>
          <w:bCs/>
          <w:color w:val="auto"/>
          <w:sz w:val="28"/>
          <w:szCs w:val="28"/>
          <w:highlight w:val="none"/>
          <w:lang w:val="en-US" w:eastAsia="zh-CN"/>
        </w:rPr>
        <w:t xml:space="preserve">逐条</w:t>
      </w:r>
      <w:r>
        <w:rPr>
          <w:rFonts w:hint="eastAsia" w:ascii="仿宋" w:hAnsi="仿宋" w:eastAsia="仿宋" w:cs="仿宋"/>
          <w:color w:val="auto"/>
          <w:highlight w:val="none"/>
          <w:lang w:val="en-US" w:eastAsia="zh-CN"/>
        </w:rPr>
        <w:t xml:space="preserve">做出明确响应，否则视为无效投标。</w:t>
      </w:r>
      <w:r/>
    </w:p>
    <w:p>
      <w:pPr>
        <w:pStyle w:val="1152"/>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2、技术要求中</w:t>
      </w:r>
      <w:r>
        <w:rPr>
          <w:rFonts w:hint="eastAsia" w:ascii="仿宋" w:hAnsi="仿宋" w:eastAsia="仿宋" w:cs="仿宋"/>
          <w:b w:val="0"/>
          <w:bCs/>
          <w:color w:val="auto"/>
          <w:sz w:val="24"/>
          <w:szCs w:val="24"/>
          <w:highlight w:val="none"/>
          <w:lang w:eastAsia="zh-CN"/>
        </w:rPr>
        <w:t xml:space="preserve">加“★”的</w:t>
      </w:r>
      <w:r>
        <w:rPr>
          <w:rFonts w:hint="eastAsia" w:ascii="仿宋" w:hAnsi="仿宋" w:eastAsia="仿宋" w:cs="仿宋"/>
          <w:b w:val="0"/>
          <w:bCs/>
          <w:color w:val="auto"/>
          <w:sz w:val="24"/>
          <w:szCs w:val="24"/>
          <w:highlight w:val="none"/>
          <w:lang w:val="en-US" w:eastAsia="zh-CN"/>
        </w:rPr>
        <w:t xml:space="preserve">指标为实质性响应指标，实质性响应指标不满足或负偏离按无效投标文件处理；</w:t>
      </w:r>
      <w:r>
        <w:rPr>
          <w:rFonts w:hint="eastAsia" w:ascii="仿宋" w:hAnsi="仿宋" w:eastAsia="仿宋" w:cs="仿宋"/>
          <w:b w:val="0"/>
          <w:bCs/>
          <w:color w:val="auto"/>
          <w:sz w:val="24"/>
          <w:szCs w:val="24"/>
          <w:highlight w:val="none"/>
          <w:lang w:eastAsia="zh-CN"/>
        </w:rPr>
        <w:t xml:space="preserve">加“▲”的指标为重要响应指标；其他为一般响应指标。</w:t>
      </w:r>
      <w:r/>
    </w:p>
    <w:p>
      <w:pPr>
        <w:pStyle w:val="1152"/>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3、技术要求中标明确需要提供证明材料的，投标文件须提供技术参数的证明材料，如产品技术白皮书、产品彩页、产品注册证、视频、图片、网站截图、检测报告等扫描件，招标文件另有要求的，按要求提供。未按招标文件要求提供技术参数证明材料或者提供的证明材料不符合招标文件要求的视为不满足。</w:t>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jc w:val="right"/>
        <w:spacing w:line="48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投标人：</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（盖电子签章）</w:t>
      </w:r>
      <w:r/>
    </w:p>
    <w:p>
      <w:pPr>
        <w:ind w:firstLine="480"/>
        <w:jc w:val="right"/>
        <w:spacing w:line="48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日期：   年  月  日</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hint="eastAsia" w:ascii="仿宋" w:hAnsi="仿宋" w:eastAsia="仿宋" w:cs="仿宋"/>
          <w:bCs/>
          <w:color w:val="auto"/>
          <w:sz w:val="28"/>
          <w:szCs w:val="28"/>
          <w:highlight w:val="none"/>
        </w:rPr>
        <w:outlineLvl w:val="1"/>
      </w:pPr>
      <w:r>
        <w:rPr>
          <w:rFonts w:hint="eastAsia" w:ascii="仿宋" w:hAnsi="仿宋" w:eastAsia="仿宋" w:cs="仿宋"/>
          <w:bCs/>
          <w:color w:val="auto"/>
          <w:sz w:val="28"/>
          <w:szCs w:val="28"/>
          <w:highlight w:val="none"/>
        </w:rPr>
        <w:t xml:space="preserve">5、授权委托书及法定代表人身份证明书格式</w:t>
      </w:r>
      <w:r/>
    </w:p>
    <w:p>
      <w:pPr>
        <w:jc w:val="center"/>
        <w:spacing w:line="360" w:lineRule="auto"/>
        <w:rPr>
          <w:rFonts w:hint="eastAsia" w:ascii="仿宋" w:hAnsi="仿宋" w:eastAsia="仿宋" w:cs="仿宋"/>
          <w:bCs/>
          <w:color w:val="auto"/>
          <w:sz w:val="28"/>
          <w:szCs w:val="28"/>
          <w:highlight w:val="none"/>
        </w:rPr>
        <w:outlineLvl w:val="1"/>
      </w:pPr>
      <w:r>
        <w:rPr>
          <w:rFonts w:hint="eastAsia" w:ascii="仿宋" w:hAnsi="仿宋" w:eastAsia="仿宋" w:cs="仿宋"/>
          <w:bCs/>
          <w:color w:val="auto"/>
          <w:sz w:val="28"/>
          <w:szCs w:val="28"/>
          <w:highlight w:val="none"/>
          <w:lang w:val="en-US" w:eastAsia="zh-CN"/>
        </w:rPr>
        <w:t xml:space="preserve">5.1</w:t>
      </w:r>
      <w:r>
        <w:rPr>
          <w:rFonts w:hint="eastAsia" w:ascii="仿宋" w:hAnsi="仿宋" w:eastAsia="仿宋" w:cs="仿宋"/>
          <w:bCs/>
          <w:color w:val="auto"/>
          <w:sz w:val="28"/>
          <w:szCs w:val="28"/>
          <w:highlight w:val="none"/>
        </w:rPr>
        <w:t xml:space="preserve">法定代表人授权委托书</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委托人：</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地  址：</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法定代表人：               职务：</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统一社会信用代码：</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受托人：                   性别：男（女）  </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年龄：  岁                 民族：   族</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职务：</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身份证号：</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left="412" w:firstLine="480"/>
        <w:jc w:val="left"/>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兹委托（</w:t>
      </w:r>
      <w:r>
        <w:rPr>
          <w:rFonts w:hint="eastAsia" w:ascii="仿宋" w:hAnsi="仿宋" w:eastAsia="仿宋" w:cs="仿宋"/>
          <w:bCs/>
          <w:color w:val="auto"/>
          <w:sz w:val="24"/>
          <w:szCs w:val="21"/>
          <w:highlight w:val="none"/>
          <w:u w:val="single"/>
        </w:rPr>
        <w:t xml:space="preserve">     </w:t>
      </w:r>
      <w:r>
        <w:rPr>
          <w:rFonts w:hint="eastAsia" w:ascii="仿宋" w:hAnsi="仿宋" w:eastAsia="仿宋" w:cs="仿宋"/>
          <w:bCs/>
          <w:color w:val="auto"/>
          <w:sz w:val="24"/>
          <w:szCs w:val="21"/>
          <w:highlight w:val="none"/>
        </w:rPr>
        <w:t xml:space="preserve">）全权代表我企业（公司）参与[</w:t>
      </w:r>
      <w:r>
        <w:rPr>
          <w:rFonts w:hint="eastAsia" w:ascii="仿宋" w:hAnsi="仿宋" w:eastAsia="仿宋" w:cs="仿宋"/>
          <w:bCs/>
          <w:color w:val="auto"/>
          <w:sz w:val="24"/>
          <w:szCs w:val="21"/>
          <w:highlight w:val="none"/>
          <w:u w:val="single"/>
        </w:rPr>
        <w:t xml:space="preserve">     </w:t>
      </w:r>
      <w:r>
        <w:rPr>
          <w:rFonts w:hint="eastAsia" w:ascii="仿宋" w:hAnsi="仿宋" w:eastAsia="仿宋" w:cs="仿宋"/>
          <w:color w:val="auto"/>
          <w:sz w:val="24"/>
          <w:szCs w:val="21"/>
          <w:highlight w:val="none"/>
        </w:rPr>
        <w:t xml:space="preserve">]</w:t>
      </w:r>
      <w:r>
        <w:rPr>
          <w:rFonts w:hint="eastAsia" w:ascii="仿宋" w:hAnsi="仿宋" w:eastAsia="仿宋" w:cs="仿宋"/>
          <w:bCs/>
          <w:color w:val="auto"/>
          <w:sz w:val="24"/>
          <w:szCs w:val="21"/>
          <w:highlight w:val="none"/>
        </w:rPr>
        <w:t xml:space="preserve">项目[项目编号：</w:t>
      </w:r>
      <w:r>
        <w:rPr>
          <w:rFonts w:hint="eastAsia" w:ascii="仿宋" w:hAnsi="仿宋" w:eastAsia="仿宋" w:cs="仿宋"/>
          <w:bCs/>
          <w:color w:val="auto"/>
          <w:sz w:val="24"/>
          <w:szCs w:val="21"/>
          <w:highlight w:val="none"/>
          <w:u w:val="single"/>
        </w:rPr>
        <w:t xml:space="preserve">     </w:t>
      </w:r>
      <w:r>
        <w:rPr>
          <w:rFonts w:hint="eastAsia" w:ascii="仿宋" w:hAnsi="仿宋" w:eastAsia="仿宋" w:cs="仿宋"/>
          <w:bCs/>
          <w:color w:val="auto"/>
          <w:sz w:val="24"/>
          <w:szCs w:val="21"/>
          <w:highlight w:val="none"/>
        </w:rPr>
        <w:t xml:space="preserve">]的招、投标活动及签订经济合同。（</w:t>
      </w:r>
      <w:r>
        <w:rPr>
          <w:rFonts w:hint="eastAsia" w:ascii="仿宋" w:hAnsi="仿宋" w:eastAsia="仿宋" w:cs="仿宋"/>
          <w:bCs/>
          <w:color w:val="auto"/>
          <w:sz w:val="24"/>
          <w:szCs w:val="21"/>
          <w:highlight w:val="none"/>
          <w:u w:val="single"/>
        </w:rPr>
        <w:t xml:space="preserve">     </w:t>
      </w:r>
      <w:r>
        <w:rPr>
          <w:rFonts w:hint="eastAsia" w:ascii="仿宋" w:hAnsi="仿宋" w:eastAsia="仿宋" w:cs="仿宋"/>
          <w:bCs/>
          <w:color w:val="auto"/>
          <w:sz w:val="24"/>
          <w:szCs w:val="21"/>
          <w:highlight w:val="none"/>
        </w:rPr>
        <w:t xml:space="preserve">）以我企业（公司）名义所为的法律行为及签署的文件，我企业（公司）均予以认可。有关法律责任均由我企业（公司）承担。（</w:t>
      </w:r>
      <w:r>
        <w:rPr>
          <w:rFonts w:hint="eastAsia" w:ascii="仿宋" w:hAnsi="仿宋" w:eastAsia="仿宋" w:cs="仿宋"/>
          <w:bCs/>
          <w:color w:val="auto"/>
          <w:sz w:val="24"/>
          <w:szCs w:val="21"/>
          <w:highlight w:val="none"/>
          <w:u w:val="single"/>
        </w:rPr>
        <w:t xml:space="preserve">     </w:t>
      </w:r>
      <w:r>
        <w:rPr>
          <w:rFonts w:hint="eastAsia" w:ascii="仿宋" w:hAnsi="仿宋" w:eastAsia="仿宋" w:cs="仿宋"/>
          <w:bCs/>
          <w:color w:val="auto"/>
          <w:sz w:val="24"/>
          <w:szCs w:val="21"/>
          <w:highlight w:val="none"/>
        </w:rPr>
        <w:t xml:space="preserve">）无转委托权。委托期限自  年  月   日起至  年  月    日止。</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特此授权委托。</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委托人（盖电子签章）：               </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法定代表人（签字</w:t>
      </w:r>
      <w:r>
        <w:rPr>
          <w:rFonts w:hint="eastAsia" w:ascii="仿宋" w:hAnsi="仿宋" w:eastAsia="仿宋" w:cs="仿宋"/>
          <w:bCs/>
          <w:color w:val="auto"/>
          <w:sz w:val="24"/>
          <w:szCs w:val="21"/>
          <w:highlight w:val="none"/>
          <w:lang w:eastAsia="zh-CN"/>
        </w:rPr>
        <w:t xml:space="preserve">或签章</w:t>
      </w:r>
      <w:r>
        <w:rPr>
          <w:rFonts w:hint="eastAsia" w:ascii="仿宋" w:hAnsi="仿宋" w:eastAsia="仿宋" w:cs="仿宋"/>
          <w:bCs/>
          <w:color w:val="auto"/>
          <w:sz w:val="24"/>
          <w:szCs w:val="21"/>
          <w:highlight w:val="none"/>
        </w:rPr>
        <w:t xml:space="preserve">）： </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受托人（签字</w:t>
      </w:r>
      <w:r>
        <w:rPr>
          <w:rFonts w:hint="eastAsia" w:ascii="仿宋" w:hAnsi="仿宋" w:eastAsia="仿宋" w:cs="仿宋"/>
          <w:bCs/>
          <w:color w:val="auto"/>
          <w:sz w:val="24"/>
          <w:szCs w:val="21"/>
          <w:highlight w:val="none"/>
          <w:lang w:eastAsia="zh-CN"/>
        </w:rPr>
        <w:t xml:space="preserve">或签章</w:t>
      </w:r>
      <w:r>
        <w:rPr>
          <w:rFonts w:hint="eastAsia" w:ascii="仿宋" w:hAnsi="仿宋" w:eastAsia="仿宋" w:cs="仿宋"/>
          <w:bCs/>
          <w:color w:val="auto"/>
          <w:sz w:val="24"/>
          <w:szCs w:val="21"/>
          <w:highlight w:val="none"/>
        </w:rPr>
        <w:t xml:space="preserve">）：</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受托人联系方式：</w:t>
      </w:r>
      <w:r>
        <w:rPr>
          <w:rFonts w:hint="eastAsia" w:ascii="仿宋" w:hAnsi="仿宋" w:eastAsia="仿宋" w:cs="仿宋"/>
          <w:bCs/>
          <w:color w:val="auto"/>
          <w:sz w:val="24"/>
          <w:szCs w:val="21"/>
          <w:highlight w:val="none"/>
          <w:lang w:val="en-US" w:eastAsia="zh-CN"/>
        </w:rPr>
        <w:t xml:space="preserve">            电子</w:t>
      </w:r>
      <w:r>
        <w:rPr>
          <w:rFonts w:hint="eastAsia" w:ascii="仿宋" w:hAnsi="仿宋" w:eastAsia="仿宋" w:cs="仿宋"/>
          <w:bCs/>
          <w:color w:val="auto"/>
          <w:sz w:val="24"/>
          <w:szCs w:val="21"/>
          <w:highlight w:val="none"/>
        </w:rPr>
        <w:t xml:space="preserve">邮箱：</w:t>
      </w:r>
      <w:r/>
    </w:p>
    <w:p>
      <w:pPr>
        <w:ind w:firstLine="470"/>
        <w:jc w:val="left"/>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 </w:t>
      </w: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Cs/>
          <w:color w:val="auto"/>
          <w:sz w:val="24"/>
          <w:szCs w:val="21"/>
          <w:highlight w:val="none"/>
        </w:rPr>
        <w:t xml:space="preserve">年   月   日 </w:t>
      </w:r>
      <w:r/>
    </w:p>
    <w:tbl>
      <w:tblPr>
        <w:tblStyle w:val="1189"/>
        <w:tblW w:w="0" w:type="auto"/>
        <w:tblInd w:w="26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20"/>
      </w:tblGrid>
      <w:tr>
        <w:trPr>
          <w:trHeight w:val="2443"/>
        </w:trPr>
        <w:tc>
          <w:tcPr>
            <w:tcW w:w="5420" w:type="dxa"/>
            <w:textDirection w:val="lrTb"/>
            <w:noWrap w:val="false"/>
          </w:tcPr>
          <w:p>
            <w:pPr>
              <w:ind w:firstLine="950"/>
              <w:jc w:val="center"/>
              <w:spacing w:line="360" w:lineRule="auto"/>
              <w:rPr>
                <w:rFonts w:hint="eastAsia" w:ascii="仿宋" w:hAnsi="仿宋" w:eastAsia="仿宋" w:cs="仿宋"/>
                <w:b/>
                <w:bCs w:val="0"/>
                <w:color w:val="auto"/>
                <w:sz w:val="24"/>
                <w:szCs w:val="21"/>
                <w:highlight w:val="none"/>
              </w:rPr>
            </w:pPr>
            <w:r>
              <w:rPr>
                <w:rFonts w:hint="eastAsia" w:ascii="仿宋" w:hAnsi="仿宋" w:eastAsia="仿宋" w:cs="仿宋"/>
                <w:b/>
                <w:bCs w:val="0"/>
                <w:color w:val="auto"/>
                <w:sz w:val="24"/>
                <w:szCs w:val="21"/>
                <w:highlight w:val="none"/>
              </w:rPr>
            </w:r>
            <w:r/>
          </w:p>
          <w:p>
            <w:pPr>
              <w:ind w:firstLine="950"/>
              <w:jc w:val="center"/>
              <w:spacing w:line="360" w:lineRule="auto"/>
              <w:rPr>
                <w:rFonts w:hint="eastAsia" w:ascii="仿宋" w:hAnsi="仿宋" w:eastAsia="仿宋" w:cs="仿宋"/>
                <w:b/>
                <w:bCs w:val="0"/>
                <w:color w:val="auto"/>
                <w:sz w:val="24"/>
                <w:szCs w:val="21"/>
                <w:highlight w:val="none"/>
              </w:rPr>
            </w:pPr>
            <w:r>
              <w:rPr>
                <w:rFonts w:hint="eastAsia" w:ascii="仿宋" w:hAnsi="仿宋" w:eastAsia="仿宋" w:cs="仿宋"/>
                <w:b/>
                <w:bCs w:val="0"/>
                <w:color w:val="auto"/>
                <w:sz w:val="24"/>
                <w:szCs w:val="21"/>
                <w:highlight w:val="none"/>
              </w:rPr>
            </w:r>
            <w:r/>
          </w:p>
          <w:p>
            <w:pPr>
              <w:ind w:firstLine="950"/>
              <w:jc w:val="both"/>
              <w:spacing w:line="360" w:lineRule="auto"/>
              <w:rPr>
                <w:rFonts w:hint="eastAsia" w:ascii="仿宋" w:hAnsi="仿宋" w:eastAsia="仿宋" w:cs="仿宋"/>
                <w:b w:val="0"/>
                <w:bCs/>
                <w:color w:val="auto"/>
                <w:sz w:val="24"/>
                <w:szCs w:val="21"/>
                <w:highlight w:val="none"/>
              </w:rPr>
            </w:pPr>
            <w:r>
              <w:rPr>
                <w:rFonts w:hint="eastAsia" w:ascii="仿宋" w:hAnsi="仿宋" w:eastAsia="仿宋" w:cs="仿宋"/>
                <w:b w:val="0"/>
                <w:bCs/>
                <w:color w:val="auto"/>
                <w:sz w:val="24"/>
                <w:szCs w:val="21"/>
                <w:highlight w:val="none"/>
              </w:rPr>
              <w:t xml:space="preserve">(受托人身份证扫描件附后)</w:t>
            </w:r>
            <w:r/>
          </w:p>
          <w:p>
            <w:pPr>
              <w:spacing w:line="360" w:lineRule="auto"/>
              <w:rPr>
                <w:rFonts w:hint="eastAsia" w:ascii="仿宋" w:hAnsi="仿宋" w:eastAsia="仿宋" w:cs="仿宋"/>
                <w:bCs/>
                <w:color w:val="auto"/>
                <w:sz w:val="24"/>
                <w:szCs w:val="21"/>
                <w:highlight w:val="none"/>
                <w:vertAlign w:val="baseline"/>
              </w:rPr>
            </w:pPr>
            <w:r>
              <w:rPr>
                <w:rFonts w:hint="eastAsia" w:ascii="仿宋" w:hAnsi="仿宋" w:eastAsia="仿宋" w:cs="仿宋"/>
                <w:bCs/>
                <w:color w:val="auto"/>
                <w:sz w:val="24"/>
                <w:szCs w:val="21"/>
                <w:highlight w:val="none"/>
                <w:vertAlign w:val="baseline"/>
              </w:rPr>
            </w:r>
            <w:r/>
          </w:p>
        </w:tc>
      </w:tr>
    </w:tbl>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jc w:val="center"/>
        <w:spacing w:before="100" w:after="100" w:line="479" w:lineRule="atLeast"/>
        <w:rPr>
          <w:rFonts w:hint="eastAsia" w:ascii="仿宋" w:hAnsi="仿宋" w:eastAsia="仿宋" w:cs="仿宋"/>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bCs/>
          <w:color w:val="auto"/>
          <w:sz w:val="24"/>
          <w:szCs w:val="24"/>
          <w:highlight w:val="none"/>
          <w:lang w:val="en-US" w:eastAsia="zh-CN"/>
        </w:rPr>
        <w:t xml:space="preserve">5.2</w:t>
      </w:r>
      <w:r>
        <w:rPr>
          <w:rFonts w:hint="eastAsia" w:ascii="仿宋" w:hAnsi="仿宋" w:eastAsia="仿宋" w:cs="仿宋"/>
          <w:b/>
          <w:bCs/>
          <w:color w:val="auto"/>
          <w:sz w:val="24"/>
          <w:szCs w:val="24"/>
          <w:highlight w:val="none"/>
        </w:rPr>
        <w:t xml:space="preserve">法定代表人身份证明书</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如</w:t>
      </w:r>
      <w:r>
        <w:rPr>
          <w:rFonts w:hint="eastAsia" w:ascii="仿宋" w:hAnsi="仿宋" w:eastAsia="仿宋" w:cs="仿宋"/>
          <w:b/>
          <w:bCs/>
          <w:color w:val="auto"/>
          <w:sz w:val="24"/>
          <w:szCs w:val="24"/>
          <w:highlight w:val="none"/>
        </w:rPr>
        <w:t xml:space="preserve">法定代表人</w:t>
      </w:r>
      <w:r>
        <w:rPr>
          <w:rFonts w:hint="eastAsia" w:ascii="仿宋" w:hAnsi="仿宋" w:eastAsia="仿宋" w:cs="仿宋"/>
          <w:b/>
          <w:bCs/>
          <w:color w:val="auto"/>
          <w:sz w:val="24"/>
          <w:szCs w:val="24"/>
          <w:highlight w:val="none"/>
          <w:lang w:val="en-US" w:eastAsia="zh-CN"/>
        </w:rPr>
        <w:t xml:space="preserve">参加时提供）</w:t>
      </w:r>
      <w:r/>
    </w:p>
    <w:p>
      <w:pPr>
        <w:pStyle w:val="117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59"/>
        <w:ind w:firstLine="480"/>
        <w:spacing w:line="500" w:lineRule="exact"/>
        <w:tabs>
          <w:tab w:val="left" w:pos="720" w:leader="none"/>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59"/>
        <w:spacing w:line="360" w:lineRule="auto"/>
        <w:tabs>
          <w:tab w:val="left" w:pos="720" w:leader="none"/>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w:t>
      </w:r>
      <w:r/>
    </w:p>
    <w:p>
      <w:pPr>
        <w:pStyle w:val="1159"/>
        <w:spacing w:line="360" w:lineRule="auto"/>
        <w:tabs>
          <w:tab w:val="left" w:pos="720" w:leader="none"/>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p>
      <w:pPr>
        <w:pStyle w:val="1159"/>
        <w:spacing w:line="360" w:lineRule="auto"/>
        <w:tabs>
          <w:tab w:val="left" w:pos="720" w:leader="none"/>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            性别：    </w:t>
      </w:r>
      <w:r/>
    </w:p>
    <w:p>
      <w:pPr>
        <w:pStyle w:val="1159"/>
        <w:spacing w:line="360" w:lineRule="auto"/>
        <w:tabs>
          <w:tab w:val="left" w:pos="720" w:leader="none"/>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        职务：</w:t>
      </w:r>
      <w:r/>
    </w:p>
    <w:p>
      <w:pPr>
        <w:pStyle w:val="1159"/>
        <w:ind w:firstLine="96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pStyle w:val="1159"/>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系我企业（公司）的法定代表人。</w:t>
      </w:r>
      <w:r/>
    </w:p>
    <w:p>
      <w:pPr>
        <w:pStyle w:val="1159"/>
        <w:spacing w:line="360" w:lineRule="auto"/>
        <w:tabs>
          <w:tab w:val="left" w:pos="720" w:leader="none"/>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59"/>
        <w:ind w:firstLine="480"/>
        <w:spacing w:line="360" w:lineRule="auto"/>
        <w:tabs>
          <w:tab w:val="left" w:pos="720" w:leader="none"/>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特此证明。</w:t>
      </w:r>
      <w:r/>
    </w:p>
    <w:p>
      <w:pPr>
        <w:pStyle w:val="1159"/>
        <w:ind w:firstLine="480"/>
        <w:spacing w:line="360" w:lineRule="auto"/>
        <w:tabs>
          <w:tab w:val="left" w:pos="720" w:leader="none"/>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71"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jc w:val="right"/>
        <w:spacing w:line="71"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投标人：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（电子签章）</w:t>
      </w:r>
      <w:r/>
    </w:p>
    <w:p>
      <w:pPr>
        <w:jc w:val="right"/>
        <w:spacing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jc w:val="center"/>
        <w:spacing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法定代表人（签字或</w:t>
      </w:r>
      <w:r>
        <w:rPr>
          <w:rFonts w:hint="eastAsia" w:ascii="仿宋" w:hAnsi="仿宋" w:eastAsia="仿宋" w:cs="仿宋"/>
          <w:color w:val="auto"/>
          <w:sz w:val="24"/>
          <w:szCs w:val="24"/>
          <w:highlight w:val="none"/>
          <w:lang w:val="en-US" w:eastAsia="zh-CN"/>
        </w:rPr>
        <w:t xml:space="preserve">签</w:t>
      </w:r>
      <w:r>
        <w:rPr>
          <w:rFonts w:hint="eastAsia" w:ascii="仿宋" w:hAnsi="仿宋" w:eastAsia="仿宋" w:cs="仿宋"/>
          <w:color w:val="auto"/>
          <w:sz w:val="24"/>
          <w:szCs w:val="24"/>
          <w:highlight w:val="none"/>
        </w:rPr>
        <w:t xml:space="preserve">章）：</w:t>
      </w:r>
      <w:r/>
    </w:p>
    <w:p>
      <w:pPr>
        <w:jc w:val="center"/>
        <w:spacing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jc w:val="right"/>
        <w:spacing w:line="85"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日</w:t>
      </w:r>
      <w:r/>
    </w:p>
    <w:p>
      <w:pPr>
        <w:pStyle w:val="1159"/>
        <w:jc w:val="right"/>
        <w:spacing w:line="360" w:lineRule="auto"/>
        <w:tabs>
          <w:tab w:val="left" w:pos="720" w:leader="none"/>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6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5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46"/>
        <w:rPr>
          <w:rFonts w:hint="eastAsia" w:ascii="仿宋" w:hAnsi="仿宋" w:eastAsia="仿宋" w:cs="仿宋"/>
          <w:color w:val="auto"/>
          <w:highlight w:val="none"/>
        </w:rPr>
      </w:pPr>
      <w:r>
        <w:rPr>
          <w:rFonts w:hint="eastAsia" w:ascii="仿宋" w:hAnsi="仿宋" w:eastAsia="仿宋" w:cs="仿宋"/>
          <w:color w:val="auto"/>
          <w:highlight w:val="none"/>
        </w:rPr>
      </w:r>
      <w:r/>
    </w:p>
    <w:tbl>
      <w:tblPr>
        <w:tblStyle w:val="11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40"/>
      </w:tblGrid>
      <w:tr>
        <w:trPr>
          <w:jc w:val="center"/>
          <w:trHeight w:val="3193"/>
        </w:trPr>
        <w:tc>
          <w:tcPr>
            <w:tcW w:w="5940" w:type="dxa"/>
            <w:textDirection w:val="lrTb"/>
            <w:noWrap w:val="false"/>
          </w:tcPr>
          <w:p>
            <w:pPr>
              <w:ind w:firstLine="950"/>
              <w:jc w:val="center"/>
              <w:spacing w:line="360" w:lineRule="auto"/>
              <w:rPr>
                <w:rFonts w:hint="eastAsia" w:ascii="仿宋" w:hAnsi="仿宋" w:eastAsia="仿宋" w:cs="仿宋"/>
                <w:b/>
                <w:bCs w:val="0"/>
                <w:color w:val="auto"/>
                <w:sz w:val="24"/>
                <w:szCs w:val="21"/>
                <w:highlight w:val="none"/>
              </w:rPr>
            </w:pPr>
            <w:r>
              <w:rPr>
                <w:rFonts w:hint="eastAsia" w:ascii="仿宋" w:hAnsi="仿宋" w:eastAsia="仿宋" w:cs="仿宋"/>
                <w:b/>
                <w:bCs w:val="0"/>
                <w:color w:val="auto"/>
                <w:sz w:val="24"/>
                <w:szCs w:val="21"/>
                <w:highlight w:val="none"/>
              </w:rPr>
            </w:r>
            <w:r/>
          </w:p>
          <w:p>
            <w:pPr>
              <w:ind w:firstLine="950"/>
              <w:jc w:val="center"/>
              <w:spacing w:line="360" w:lineRule="auto"/>
              <w:rPr>
                <w:rFonts w:hint="eastAsia" w:ascii="仿宋" w:hAnsi="仿宋" w:eastAsia="仿宋" w:cs="仿宋"/>
                <w:b/>
                <w:bCs w:val="0"/>
                <w:color w:val="auto"/>
                <w:sz w:val="24"/>
                <w:szCs w:val="21"/>
                <w:highlight w:val="none"/>
              </w:rPr>
            </w:pPr>
            <w:r>
              <w:rPr>
                <w:rFonts w:hint="eastAsia" w:ascii="仿宋" w:hAnsi="仿宋" w:eastAsia="仿宋" w:cs="仿宋"/>
                <w:b/>
                <w:bCs w:val="0"/>
                <w:color w:val="auto"/>
                <w:sz w:val="24"/>
                <w:szCs w:val="21"/>
                <w:highlight w:val="none"/>
              </w:rPr>
            </w:r>
            <w:r/>
          </w:p>
          <w:p>
            <w:pPr>
              <w:ind w:firstLine="950"/>
              <w:jc w:val="both"/>
              <w:spacing w:line="360" w:lineRule="auto"/>
              <w:rPr>
                <w:rFonts w:hint="eastAsia" w:ascii="仿宋" w:hAnsi="仿宋" w:eastAsia="仿宋" w:cs="仿宋"/>
                <w:b w:val="0"/>
                <w:bCs/>
                <w:color w:val="auto"/>
                <w:sz w:val="24"/>
                <w:szCs w:val="21"/>
                <w:highlight w:val="none"/>
              </w:rPr>
            </w:pPr>
            <w:r>
              <w:rPr>
                <w:rFonts w:hint="eastAsia" w:ascii="仿宋" w:hAnsi="仿宋" w:eastAsia="仿宋" w:cs="仿宋"/>
                <w:b w:val="0"/>
                <w:bCs/>
                <w:color w:val="auto"/>
                <w:sz w:val="24"/>
                <w:szCs w:val="21"/>
                <w:highlight w:val="none"/>
              </w:rPr>
              <w:t xml:space="preserve">(</w:t>
            </w:r>
            <w:r>
              <w:rPr>
                <w:rFonts w:hint="eastAsia" w:ascii="仿宋" w:hAnsi="仿宋" w:eastAsia="仿宋" w:cs="仿宋"/>
                <w:b/>
                <w:bCs/>
                <w:color w:val="auto"/>
                <w:sz w:val="24"/>
                <w:szCs w:val="24"/>
                <w:highlight w:val="none"/>
              </w:rPr>
              <w:t xml:space="preserve">法定代表人</w:t>
            </w:r>
            <w:r>
              <w:rPr>
                <w:rFonts w:hint="eastAsia" w:ascii="仿宋" w:hAnsi="仿宋" w:eastAsia="仿宋" w:cs="仿宋"/>
                <w:b w:val="0"/>
                <w:bCs/>
                <w:color w:val="auto"/>
                <w:sz w:val="24"/>
                <w:szCs w:val="21"/>
                <w:highlight w:val="none"/>
              </w:rPr>
              <w:t xml:space="preserve">身份证扫描件附后)</w:t>
            </w:r>
            <w:r/>
          </w:p>
          <w:p>
            <w:pPr>
              <w:spacing w:line="360" w:lineRule="auto"/>
              <w:rPr>
                <w:rFonts w:hint="eastAsia" w:ascii="仿宋" w:hAnsi="仿宋" w:eastAsia="仿宋" w:cs="仿宋"/>
                <w:bCs/>
                <w:color w:val="auto"/>
                <w:sz w:val="24"/>
                <w:szCs w:val="21"/>
                <w:highlight w:val="none"/>
                <w:vertAlign w:val="baseline"/>
              </w:rPr>
            </w:pPr>
            <w:r>
              <w:rPr>
                <w:rFonts w:hint="eastAsia" w:ascii="仿宋" w:hAnsi="仿宋" w:eastAsia="仿宋" w:cs="仿宋"/>
                <w:bCs/>
                <w:color w:val="auto"/>
                <w:sz w:val="24"/>
                <w:szCs w:val="21"/>
                <w:highlight w:val="none"/>
                <w:vertAlign w:val="baseline"/>
              </w:rPr>
            </w:r>
            <w:r/>
          </w:p>
        </w:tc>
      </w:tr>
    </w:tbl>
    <w:p>
      <w:pPr>
        <w:pStyle w:val="115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71"/>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jc w:val="center"/>
        <w:rPr>
          <w:rFonts w:hint="eastAsia"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t xml:space="preserve">6、中小企业声明函</w:t>
      </w:r>
      <w:r/>
    </w:p>
    <w:p>
      <w:pPr>
        <w:jc w:val="center"/>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w:t>
      </w:r>
      <w:r>
        <w:rPr>
          <w:rFonts w:hint="eastAsia" w:ascii="仿宋" w:hAnsi="仿宋" w:eastAsia="仿宋" w:cs="仿宋"/>
          <w:color w:val="auto"/>
          <w:sz w:val="24"/>
          <w:szCs w:val="21"/>
          <w:highlight w:val="none"/>
          <w:lang w:val="en-US" w:eastAsia="zh-CN"/>
        </w:rPr>
        <w:t xml:space="preserve">非必须，</w:t>
      </w:r>
      <w:r>
        <w:rPr>
          <w:rFonts w:hint="eastAsia" w:ascii="仿宋" w:hAnsi="仿宋" w:eastAsia="仿宋" w:cs="仿宋"/>
          <w:color w:val="auto"/>
          <w:sz w:val="24"/>
          <w:szCs w:val="21"/>
          <w:highlight w:val="none"/>
        </w:rPr>
        <w:t xml:space="preserve">如投标人</w:t>
      </w:r>
      <w:r>
        <w:rPr>
          <w:rFonts w:hint="eastAsia" w:ascii="仿宋" w:hAnsi="仿宋" w:eastAsia="仿宋" w:cs="仿宋"/>
          <w:color w:val="auto"/>
          <w:sz w:val="24"/>
          <w:szCs w:val="21"/>
          <w:highlight w:val="none"/>
          <w:lang w:val="en-US" w:eastAsia="zh-CN"/>
        </w:rPr>
        <w:t xml:space="preserve">所投产品制造商</w:t>
      </w:r>
      <w:r>
        <w:rPr>
          <w:rFonts w:hint="eastAsia" w:ascii="仿宋" w:hAnsi="仿宋" w:eastAsia="仿宋" w:cs="仿宋"/>
          <w:color w:val="auto"/>
          <w:sz w:val="24"/>
          <w:szCs w:val="21"/>
          <w:highlight w:val="none"/>
        </w:rPr>
        <w:t xml:space="preserve">不属于中小企业</w:t>
      </w:r>
      <w:r>
        <w:rPr>
          <w:rFonts w:hint="eastAsia" w:ascii="仿宋" w:hAnsi="仿宋" w:eastAsia="仿宋" w:cs="仿宋"/>
          <w:color w:val="auto"/>
          <w:sz w:val="24"/>
          <w:szCs w:val="21"/>
          <w:highlight w:val="none"/>
          <w:lang w:val="en-US" w:eastAsia="zh-CN"/>
        </w:rPr>
        <w:t xml:space="preserve">则</w:t>
      </w:r>
      <w:r>
        <w:rPr>
          <w:rFonts w:hint="eastAsia" w:ascii="仿宋" w:hAnsi="仿宋" w:eastAsia="仿宋" w:cs="仿宋"/>
          <w:color w:val="auto"/>
          <w:sz w:val="24"/>
          <w:szCs w:val="21"/>
          <w:highlight w:val="none"/>
        </w:rPr>
        <w:t xml:space="preserve">不需要提供此声明函）</w:t>
      </w:r>
      <w:r/>
    </w:p>
    <w:p>
      <w:pPr>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项目名称：</w:t>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项目编号：</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本公司郑重声明，根据《政府采购促进中小企业发展暂行办法》（财库﹝2020﹞46 号）的规定，本公司参加</w:t>
      </w:r>
      <w:r>
        <w:rPr>
          <w:rFonts w:hint="eastAsia" w:ascii="仿宋" w:hAnsi="仿宋" w:eastAsia="仿宋" w:cs="仿宋"/>
          <w:color w:val="auto"/>
          <w:sz w:val="24"/>
          <w:szCs w:val="21"/>
          <w:highlight w:val="none"/>
          <w:u w:val="single"/>
        </w:rPr>
        <w:t xml:space="preserve">（单位名称）</w:t>
      </w:r>
      <w:r>
        <w:rPr>
          <w:rFonts w:hint="eastAsia" w:ascii="仿宋" w:hAnsi="仿宋" w:eastAsia="仿宋" w:cs="仿宋"/>
          <w:color w:val="auto"/>
          <w:sz w:val="24"/>
          <w:szCs w:val="21"/>
          <w:highlight w:val="none"/>
        </w:rPr>
        <w:t xml:space="preserve">的</w:t>
      </w:r>
      <w:r>
        <w:rPr>
          <w:rFonts w:hint="eastAsia" w:ascii="仿宋" w:hAnsi="仿宋" w:eastAsia="仿宋" w:cs="仿宋"/>
          <w:color w:val="auto"/>
          <w:sz w:val="24"/>
          <w:szCs w:val="21"/>
          <w:highlight w:val="none"/>
          <w:u w:val="single"/>
        </w:rPr>
        <w:t xml:space="preserve">（项目名称）</w:t>
      </w:r>
      <w:r>
        <w:rPr>
          <w:rFonts w:hint="eastAsia" w:ascii="仿宋" w:hAnsi="仿宋" w:eastAsia="仿宋" w:cs="仿宋"/>
          <w:color w:val="auto"/>
          <w:sz w:val="24"/>
          <w:szCs w:val="21"/>
          <w:highlight w:val="none"/>
        </w:rPr>
        <w:t xml:space="preserve">采购活动，</w:t>
      </w:r>
      <w:r>
        <w:rPr>
          <w:rFonts w:hint="eastAsia" w:ascii="仿宋" w:hAnsi="仿宋" w:eastAsia="仿宋" w:cs="仿宋"/>
          <w:b/>
          <w:bCs/>
          <w:color w:val="auto"/>
          <w:sz w:val="24"/>
          <w:szCs w:val="21"/>
          <w:highlight w:val="none"/>
        </w:rPr>
        <w:t xml:space="preserve">提供的货物全部由符合政策要求的中小企业制造</w:t>
      </w:r>
      <w:r>
        <w:rPr>
          <w:rFonts w:hint="eastAsia" w:ascii="仿宋" w:hAnsi="仿宋" w:eastAsia="仿宋" w:cs="仿宋"/>
          <w:color w:val="auto"/>
          <w:sz w:val="24"/>
          <w:szCs w:val="21"/>
          <w:highlight w:val="none"/>
        </w:rPr>
        <w:t xml:space="preserve">。相关企业的具体情况如下：</w:t>
      </w:r>
      <w:r/>
    </w:p>
    <w:p>
      <w:pPr>
        <w:ind w:firstLine="480"/>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u w:val="single"/>
          <w:lang w:eastAsia="zh-CN"/>
        </w:rPr>
        <w:t xml:space="preserve">医用直线加速器</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u w:val="none"/>
        </w:rPr>
        <w:t xml:space="preserve">（标的名称）</w:t>
      </w:r>
      <w:r>
        <w:rPr>
          <w:rFonts w:hint="eastAsia" w:ascii="仿宋" w:hAnsi="仿宋" w:eastAsia="仿宋" w:cs="仿宋"/>
          <w:color w:val="auto"/>
          <w:sz w:val="24"/>
          <w:szCs w:val="21"/>
          <w:highlight w:val="none"/>
        </w:rPr>
        <w:t xml:space="preserve">，属于</w:t>
      </w:r>
      <w:r>
        <w:rPr>
          <w:rFonts w:hint="eastAsia" w:ascii="仿宋" w:hAnsi="仿宋" w:eastAsia="仿宋" w:cs="仿宋"/>
          <w:color w:val="auto"/>
          <w:sz w:val="24"/>
          <w:szCs w:val="21"/>
          <w:highlight w:val="none"/>
          <w:u w:val="single"/>
        </w:rPr>
        <w:t xml:space="preserve"> 工业</w:t>
      </w:r>
      <w:r>
        <w:rPr>
          <w:rFonts w:hint="eastAsia" w:ascii="仿宋" w:hAnsi="仿宋" w:eastAsia="仿宋" w:cs="仿宋"/>
          <w:color w:val="auto"/>
          <w:sz w:val="24"/>
          <w:szCs w:val="21"/>
          <w:highlight w:val="none"/>
          <w:u w:val="single"/>
          <w:lang w:val="en-US" w:eastAsia="zh-CN"/>
        </w:rPr>
        <w:t xml:space="preserve">  </w:t>
      </w:r>
      <w:r>
        <w:rPr>
          <w:rFonts w:hint="eastAsia" w:ascii="仿宋" w:hAnsi="仿宋" w:eastAsia="仿宋" w:cs="仿宋"/>
          <w:color w:val="auto"/>
          <w:sz w:val="24"/>
          <w:szCs w:val="21"/>
          <w:highlight w:val="none"/>
          <w:u w:val="none"/>
          <w:lang w:val="en-US" w:eastAsia="zh-CN"/>
        </w:rPr>
        <w:t xml:space="preserve">行业</w:t>
      </w:r>
      <w:r>
        <w:rPr>
          <w:rFonts w:hint="eastAsia" w:ascii="仿宋" w:hAnsi="仿宋" w:eastAsia="仿宋" w:cs="仿宋"/>
          <w:color w:val="auto"/>
          <w:sz w:val="24"/>
          <w:szCs w:val="24"/>
          <w:highlight w:val="none"/>
          <w:u w:val="none"/>
          <w:lang w:eastAsia="zh-CN"/>
        </w:rPr>
        <w:t xml:space="preserve">（</w:t>
      </w:r>
      <w:r>
        <w:rPr>
          <w:rFonts w:hint="eastAsia" w:ascii="仿宋" w:hAnsi="仿宋" w:eastAsia="仿宋" w:cs="仿宋"/>
          <w:color w:val="auto"/>
          <w:sz w:val="24"/>
          <w:szCs w:val="24"/>
          <w:highlight w:val="none"/>
          <w:u w:val="none"/>
          <w:lang w:val="en-US" w:eastAsia="zh-CN"/>
        </w:rPr>
        <w:t xml:space="preserve">招标文件</w:t>
      </w:r>
      <w:r>
        <w:rPr>
          <w:rFonts w:hint="eastAsia" w:ascii="仿宋" w:hAnsi="仿宋" w:eastAsia="仿宋" w:cs="仿宋"/>
          <w:color w:val="auto"/>
          <w:sz w:val="24"/>
          <w:szCs w:val="24"/>
          <w:highlight w:val="none"/>
          <w:u w:val="none"/>
          <w:lang w:eastAsia="zh-CN"/>
        </w:rPr>
        <w:t xml:space="preserve">中明确的所属行业）</w:t>
      </w:r>
      <w:r>
        <w:rPr>
          <w:rFonts w:hint="eastAsia" w:ascii="仿宋" w:hAnsi="仿宋" w:eastAsia="仿宋" w:cs="仿宋"/>
          <w:color w:val="auto"/>
          <w:sz w:val="24"/>
          <w:szCs w:val="21"/>
          <w:highlight w:val="none"/>
        </w:rPr>
        <w:t xml:space="preserve">； 制造商为 </w:t>
      </w:r>
      <w:r>
        <w:rPr>
          <w:rFonts w:hint="eastAsia" w:ascii="仿宋" w:hAnsi="仿宋" w:eastAsia="仿宋" w:cs="仿宋"/>
          <w:color w:val="auto"/>
          <w:sz w:val="24"/>
          <w:szCs w:val="21"/>
          <w:highlight w:val="none"/>
          <w:u w:val="single"/>
        </w:rPr>
        <w:t xml:space="preserve">（企业名称）</w:t>
      </w:r>
      <w:r>
        <w:rPr>
          <w:rFonts w:hint="eastAsia" w:ascii="仿宋" w:hAnsi="仿宋" w:eastAsia="仿宋" w:cs="仿宋"/>
          <w:color w:val="auto"/>
          <w:sz w:val="24"/>
          <w:szCs w:val="21"/>
          <w:highlight w:val="none"/>
        </w:rPr>
        <w:t xml:space="preserve">，从业人员</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u w:val="single"/>
          <w:lang w:eastAsia="zh-CN"/>
        </w:rPr>
        <w:t xml:space="preserve">）</w:t>
      </w:r>
      <w:r>
        <w:rPr>
          <w:rFonts w:hint="eastAsia" w:ascii="仿宋" w:hAnsi="仿宋" w:eastAsia="仿宋" w:cs="仿宋"/>
          <w:color w:val="auto"/>
          <w:sz w:val="24"/>
          <w:szCs w:val="21"/>
          <w:highlight w:val="none"/>
        </w:rPr>
        <w:t xml:space="preserve">人，营业收入为</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u w:val="single"/>
          <w:lang w:eastAsia="zh-CN"/>
        </w:rPr>
        <w:t xml:space="preserve">）</w:t>
      </w:r>
      <w:r>
        <w:rPr>
          <w:rFonts w:hint="eastAsia" w:ascii="仿宋" w:hAnsi="仿宋" w:eastAsia="仿宋" w:cs="仿宋"/>
          <w:color w:val="auto"/>
          <w:sz w:val="24"/>
          <w:szCs w:val="21"/>
          <w:highlight w:val="none"/>
        </w:rPr>
        <w:t xml:space="preserve">万元，资产总额为</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u w:val="single"/>
          <w:lang w:eastAsia="zh-CN"/>
        </w:rPr>
        <w:t xml:space="preserve">）</w:t>
      </w:r>
      <w:r>
        <w:rPr>
          <w:rFonts w:hint="eastAsia" w:ascii="仿宋" w:hAnsi="仿宋" w:eastAsia="仿宋" w:cs="仿宋"/>
          <w:color w:val="auto"/>
          <w:sz w:val="24"/>
          <w:szCs w:val="21"/>
          <w:highlight w:val="none"/>
        </w:rPr>
        <w:t xml:space="preserve">万元，属于</w:t>
      </w:r>
      <w:r>
        <w:rPr>
          <w:rFonts w:ascii="Wingdings" w:hAnsi="Wingdings" w:eastAsia="Wingdings" w:cs="Wingdings"/>
          <w:color w:val="auto"/>
          <w:sz w:val="24"/>
          <w:szCs w:val="24"/>
          <w:highlight w:val="none"/>
          <w:u w:val="single"/>
        </w:rPr>
        <w:t xml:space="preserve">¨</w:t>
      </w:r>
      <w:r>
        <w:rPr>
          <w:rFonts w:hint="eastAsia" w:ascii="仿宋" w:hAnsi="仿宋" w:eastAsia="仿宋" w:cs="仿宋"/>
          <w:color w:val="auto"/>
          <w:sz w:val="24"/>
          <w:szCs w:val="21"/>
          <w:highlight w:val="none"/>
          <w:u w:val="single"/>
        </w:rPr>
        <w:t xml:space="preserve">中型企业、</w:t>
      </w:r>
      <w:r>
        <w:rPr>
          <w:rFonts w:ascii="Wingdings" w:hAnsi="Wingdings" w:eastAsia="Wingdings" w:cs="Wingdings"/>
          <w:color w:val="auto"/>
          <w:sz w:val="24"/>
          <w:szCs w:val="24"/>
          <w:highlight w:val="none"/>
          <w:u w:val="single"/>
        </w:rPr>
        <w:t xml:space="preserve">¨</w:t>
      </w:r>
      <w:r>
        <w:rPr>
          <w:rFonts w:hint="eastAsia" w:ascii="仿宋" w:hAnsi="仿宋" w:eastAsia="仿宋" w:cs="仿宋"/>
          <w:color w:val="auto"/>
          <w:sz w:val="24"/>
          <w:szCs w:val="21"/>
          <w:highlight w:val="none"/>
          <w:u w:val="single"/>
        </w:rPr>
        <w:t xml:space="preserve">小型企业、</w:t>
      </w:r>
      <w:r>
        <w:rPr>
          <w:rFonts w:ascii="Wingdings" w:hAnsi="Wingdings" w:eastAsia="Wingdings" w:cs="Wingdings"/>
          <w:color w:val="auto"/>
          <w:sz w:val="24"/>
          <w:szCs w:val="24"/>
          <w:highlight w:val="none"/>
          <w:u w:val="single"/>
        </w:rPr>
        <w:t xml:space="preserve">¨</w:t>
      </w:r>
      <w:r>
        <w:rPr>
          <w:rFonts w:hint="eastAsia" w:ascii="仿宋" w:hAnsi="仿宋" w:eastAsia="仿宋" w:cs="仿宋"/>
          <w:color w:val="auto"/>
          <w:sz w:val="24"/>
          <w:szCs w:val="21"/>
          <w:highlight w:val="none"/>
          <w:u w:val="single"/>
        </w:rPr>
        <w:t xml:space="preserve">微型企业</w:t>
      </w:r>
      <w:r>
        <w:rPr>
          <w:rFonts w:hint="eastAsia" w:ascii="仿宋" w:hAnsi="仿宋" w:eastAsia="仿宋" w:cs="仿宋"/>
          <w:color w:val="auto"/>
          <w:sz w:val="28"/>
          <w:szCs w:val="28"/>
          <w:highlight w:val="none"/>
          <w:u w:val="single"/>
        </w:rPr>
        <w:t xml:space="preserve">，</w:t>
      </w:r>
      <w:r>
        <w:rPr>
          <w:rFonts w:hint="eastAsia" w:ascii="仿宋" w:hAnsi="仿宋" w:eastAsia="仿宋" w:cs="仿宋"/>
          <w:b/>
          <w:bCs/>
          <w:color w:val="auto"/>
          <w:sz w:val="28"/>
          <w:szCs w:val="28"/>
          <w:highlight w:val="none"/>
          <w:u w:val="single"/>
        </w:rPr>
        <w:t xml:space="preserve">请勾选！</w:t>
      </w:r>
      <w:r/>
    </w:p>
    <w:p>
      <w:pPr>
        <w:ind w:firstLine="482"/>
        <w:spacing w:line="360" w:lineRule="auto"/>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 xml:space="preserve">...</w:t>
      </w:r>
      <w:r/>
    </w:p>
    <w:p>
      <w:pPr>
        <w:ind w:firstLine="482"/>
        <w:spacing w:line="360" w:lineRule="auto"/>
        <w:rPr>
          <w:rFonts w:hint="eastAsia" w:ascii="仿宋" w:hAnsi="仿宋" w:eastAsia="仿宋" w:cs="仿宋"/>
          <w:color w:val="auto"/>
          <w:sz w:val="24"/>
          <w:szCs w:val="21"/>
          <w:highlight w:val="none"/>
        </w:rPr>
      </w:pPr>
      <w:r>
        <w:rPr>
          <w:rFonts w:hint="eastAsia" w:ascii="仿宋" w:hAnsi="仿宋" w:eastAsia="仿宋" w:cs="仿宋"/>
          <w:b/>
          <w:bCs/>
          <w:color w:val="auto"/>
          <w:sz w:val="24"/>
          <w:szCs w:val="21"/>
          <w:highlight w:val="none"/>
        </w:rPr>
        <w:t xml:space="preserve">以上企业，不属于大企业的分支机构，不存在控股股东为大企业的情形，也不存在与大企业的负责人为同一人的情形。</w:t>
      </w:r>
      <w:r/>
    </w:p>
    <w:p>
      <w:pPr>
        <w:jc w:val="left"/>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　　本企业对上述声明内容的真实性负责。如有虚假，</w:t>
      </w:r>
      <w:bookmarkStart w:id="18" w:name="OLE_LINK15"/>
      <w:r>
        <w:rPr>
          <w:rFonts w:hint="eastAsia" w:ascii="仿宋" w:hAnsi="仿宋" w:eastAsia="仿宋" w:cs="仿宋"/>
          <w:color w:val="auto"/>
          <w:sz w:val="24"/>
          <w:szCs w:val="21"/>
          <w:highlight w:val="none"/>
        </w:rPr>
        <w:t xml:space="preserve">将依法承担相应责任</w:t>
      </w:r>
      <w:bookmarkEnd w:id="18"/>
      <w:r>
        <w:rPr>
          <w:rFonts w:hint="eastAsia" w:ascii="仿宋" w:hAnsi="仿宋" w:eastAsia="仿宋" w:cs="仿宋"/>
          <w:color w:val="auto"/>
          <w:sz w:val="24"/>
          <w:szCs w:val="21"/>
          <w:highlight w:val="none"/>
        </w:rPr>
        <w:t xml:space="preserve">。</w:t>
      </w:r>
      <w:r/>
    </w:p>
    <w:p>
      <w:pPr>
        <w:ind w:firstLine="480"/>
        <w:jc w:val="left"/>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1"/>
          <w:highlight w:val="none"/>
        </w:rPr>
        <w:t xml:space="preserve">注：本采</w:t>
      </w:r>
      <w:r>
        <w:rPr>
          <w:rFonts w:hint="eastAsia" w:ascii="仿宋" w:hAnsi="仿宋" w:eastAsia="仿宋" w:cs="仿宋"/>
          <w:color w:val="auto"/>
          <w:sz w:val="24"/>
          <w:szCs w:val="22"/>
          <w:highlight w:val="none"/>
        </w:rPr>
        <w:t xml:space="preserve">购</w:t>
      </w:r>
      <w:r>
        <w:rPr>
          <w:rFonts w:hint="eastAsia" w:ascii="仿宋" w:hAnsi="仿宋" w:eastAsia="仿宋" w:cs="仿宋"/>
          <w:color w:val="auto"/>
          <w:sz w:val="24"/>
          <w:szCs w:val="21"/>
          <w:highlight w:val="none"/>
        </w:rPr>
        <w:t xml:space="preserve">项目</w:t>
      </w:r>
      <w:r>
        <w:rPr>
          <w:rFonts w:hint="eastAsia" w:ascii="仿宋" w:hAnsi="仿宋" w:eastAsia="仿宋" w:cs="仿宋"/>
          <w:color w:val="auto"/>
          <w:sz w:val="24"/>
          <w:szCs w:val="22"/>
          <w:highlight w:val="none"/>
        </w:rPr>
        <w:t xml:space="preserve">属于</w:t>
      </w:r>
      <w:r>
        <w:rPr>
          <w:rFonts w:hint="eastAsia" w:ascii="仿宋" w:hAnsi="仿宋" w:eastAsia="仿宋" w:cs="仿宋"/>
          <w:color w:val="auto"/>
          <w:sz w:val="24"/>
          <w:szCs w:val="22"/>
          <w:highlight w:val="none"/>
          <w:u w:val="single"/>
        </w:rPr>
        <w:t xml:space="preserve">“工业”</w:t>
      </w:r>
      <w:r>
        <w:rPr>
          <w:rFonts w:hint="eastAsia" w:ascii="仿宋" w:hAnsi="仿宋" w:eastAsia="仿宋" w:cs="仿宋"/>
          <w:color w:val="auto"/>
          <w:sz w:val="24"/>
          <w:szCs w:val="22"/>
          <w:highlight w:val="none"/>
          <w:u w:val="none"/>
          <w:lang w:val="en-US" w:eastAsia="zh-CN"/>
        </w:rPr>
        <w:t xml:space="preserve">行业</w:t>
      </w:r>
      <w:r>
        <w:rPr>
          <w:rFonts w:hint="eastAsia" w:ascii="仿宋" w:hAnsi="仿宋" w:eastAsia="仿宋" w:cs="仿宋"/>
          <w:color w:val="auto"/>
          <w:sz w:val="24"/>
          <w:szCs w:val="22"/>
          <w:highlight w:val="none"/>
        </w:rPr>
        <w:t xml:space="preserve">。</w:t>
      </w:r>
      <w:r/>
    </w:p>
    <w:p>
      <w:pPr>
        <w:ind w:firstLine="480"/>
        <w:jc w:val="left"/>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备注：</w:t>
      </w:r>
      <w:r/>
    </w:p>
    <w:p>
      <w:pPr>
        <w:numPr>
          <w:ilvl w:val="0"/>
          <w:numId w:val="0"/>
        </w:numPr>
        <w:ind w:firstLine="480"/>
        <w:jc w:val="left"/>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bidi="ar-SA"/>
        </w:rPr>
        <w:t xml:space="preserve">1、</w:t>
      </w:r>
      <w:r>
        <w:rPr>
          <w:rFonts w:hint="eastAsia" w:ascii="仿宋" w:hAnsi="仿宋" w:eastAsia="仿宋" w:cs="仿宋"/>
          <w:color w:val="auto"/>
          <w:sz w:val="24"/>
          <w:szCs w:val="22"/>
          <w:highlight w:val="none"/>
        </w:rPr>
        <w:t xml:space="preserve">从业人员、营业收入、资产总额填报上一年度数据，无上一年度数据的新成立企业可不填报。</w:t>
      </w:r>
      <w:r/>
    </w:p>
    <w:p>
      <w:pPr>
        <w:numPr>
          <w:ilvl w:val="0"/>
          <w:numId w:val="0"/>
        </w:numPr>
        <w:ind w:firstLine="480"/>
        <w:jc w:val="left"/>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2"/>
          <w:highlight w:val="none"/>
          <w:lang w:val="en-US" w:eastAsia="zh-CN"/>
        </w:rPr>
        <w:t xml:space="preserve">2、</w:t>
      </w:r>
      <w:r>
        <w:rPr>
          <w:rFonts w:hint="eastAsia" w:ascii="仿宋" w:hAnsi="仿宋" w:eastAsia="仿宋" w:cs="仿宋"/>
          <w:color w:val="auto"/>
          <w:sz w:val="24"/>
          <w:szCs w:val="24"/>
          <w:highlight w:val="none"/>
          <w:lang w:eastAsia="zh-CN"/>
        </w:rPr>
        <w:t xml:space="preserve">中标、成交供应商为小型、微型企业的，采购人或者其委托的采购代理机构有权随中标、成交结果同时公告其《中小企业声明函》，接受社会监督。</w:t>
      </w:r>
      <w:r/>
    </w:p>
    <w:p>
      <w:pPr>
        <w:numPr>
          <w:ilvl w:val="0"/>
          <w:numId w:val="0"/>
        </w:numPr>
        <w:ind w:firstLine="480"/>
        <w:jc w:val="left"/>
        <w:spacing w:line="360" w:lineRule="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 xml:space="preserve">3</w:t>
      </w:r>
      <w:r>
        <w:rPr>
          <w:rFonts w:hint="eastAsia" w:ascii="仿宋" w:hAnsi="仿宋" w:eastAsia="仿宋" w:cs="仿宋"/>
          <w:color w:val="auto"/>
          <w:sz w:val="24"/>
          <w:szCs w:val="22"/>
          <w:highlight w:val="none"/>
        </w:rPr>
        <w:t xml:space="preserve">、“中小企业声明函”查询渠道用微信搜索“中小企业规模类型自测小程序”。</w:t>
      </w:r>
      <w:r/>
    </w:p>
    <w:p>
      <w:pPr>
        <w:numPr>
          <w:ilvl w:val="0"/>
          <w:numId w:val="0"/>
        </w:numPr>
        <w:ind w:firstLine="480"/>
        <w:jc w:val="left"/>
        <w:spacing w:line="360" w:lineRule="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 xml:space="preserve">4、供应商提供的《中小企业声明函》与事实不符的，依照《政府采购法》第七十七条第一款的规定追究法律责任。</w:t>
      </w:r>
      <w:r/>
    </w:p>
    <w:p>
      <w:pPr>
        <w:jc w:val="left"/>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jc w:val="right"/>
        <w:spacing w:line="48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投标人：</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（盖电子签章）</w:t>
      </w:r>
      <w:r/>
    </w:p>
    <w:p>
      <w:pPr>
        <w:ind w:firstLine="480"/>
        <w:jc w:val="right"/>
        <w:spacing w:line="48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  日期：   年  月  日</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344"/>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b/>
          <w:bCs/>
          <w:color w:val="auto"/>
          <w:szCs w:val="18"/>
          <w:highlight w:val="none"/>
        </w:rPr>
      </w:pPr>
      <w:r>
        <w:rPr>
          <w:rFonts w:hint="eastAsia" w:ascii="仿宋" w:hAnsi="仿宋" w:eastAsia="仿宋" w:cs="仿宋"/>
          <w:b/>
          <w:bCs/>
          <w:color w:val="auto"/>
          <w:szCs w:val="18"/>
          <w:highlight w:val="none"/>
        </w:rPr>
        <w:br w:type="page" w:clear="all"/>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说明：</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2、从业人员、营业收入、资产总额填报供应商上一年度数据，无上一年度数据的新成立企业可不填报。</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3、中标、成交供应商为小型、微型企业的，采购人或者其委托的采购代理机构有权随中标、成交结果同时公告其《中小企业声明函》，接受社会监督。</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4、执行江苏省财政厅关于进一步加大政府采购支持中小企业力度的通知（苏财购〔2022〕45号）的规定。</w:t>
      </w:r>
      <w:r/>
    </w:p>
    <w:p>
      <w:pPr>
        <w:rPr>
          <w:rFonts w:hint="eastAsia" w:ascii="仿宋" w:hAnsi="仿宋" w:eastAsia="仿宋" w:cs="仿宋"/>
          <w:color w:val="auto"/>
          <w:highlight w:val="none"/>
        </w:rPr>
      </w:pPr>
      <w:r>
        <w:rPr>
          <w:rFonts w:hint="eastAsia" w:ascii="仿宋" w:hAnsi="仿宋" w:eastAsia="仿宋" w:cs="仿宋"/>
          <w:color w:val="auto"/>
          <w:highlight w:val="none"/>
        </w:rPr>
        <w:t xml:space="preserve">5、供应商提供的《中小企业声明函》与事实不符的，依照《政府采购法》第七十七条第一款的规定追究法律责任。</w:t>
      </w:r>
      <w:r/>
    </w:p>
    <w:p>
      <w:pPr>
        <w:rPr>
          <w:rFonts w:hint="eastAsia" w:ascii="仿宋" w:hAnsi="仿宋" w:eastAsia="仿宋" w:cs="仿宋"/>
          <w:color w:val="auto"/>
          <w:highlight w:val="none"/>
        </w:rPr>
        <w:sectPr>
          <w:footerReference w:type="even" r:id="rId25"/>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1969135</wp:posOffset>
                </wp:positionH>
                <wp:positionV relativeFrom="paragraph">
                  <wp:posOffset>207010</wp:posOffset>
                </wp:positionV>
                <wp:extent cx="2181225" cy="4719955"/>
                <wp:effectExtent l="0" t="0" r="9525" b="4445"/>
                <wp:wrapNone/>
                <wp:docPr id="18" name="图片 6"/>
                <wp:cNvGraphicFramePr/>
                <a:graphic xmlns:a="http://schemas.openxmlformats.org/drawingml/2006/main">
                  <a:graphicData uri="http://schemas.openxmlformats.org/drawingml/2006/picture">
                    <pic:pic xmlns:pic="http://schemas.openxmlformats.org/drawingml/2006/picture">
                      <pic:nvPicPr>
                        <pic:cNvPr id="18" name="图片 6"/>
                        <pic:cNvPicPr/>
                        <pic:nvPr/>
                      </pic:nvPicPr>
                      <pic:blipFill>
                        <a:blip r:embed="rId28"/>
                        <a:stretch/>
                      </pic:blipFill>
                      <pic:spPr bwMode="auto">
                        <a:xfrm>
                          <a:off x="0" y="0"/>
                          <a:ext cx="2181225" cy="4719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155.0pt;mso-position-horizontal:absolute;mso-position-vertical-relative:text;margin-top:16.3pt;mso-position-vertical:absolute;width:171.8pt;height:371.6pt;mso-wrap-distance-left:9.0pt;mso-wrap-distance-top:0.0pt;mso-wrap-distance-right:9.0pt;mso-wrap-distance-bottom:0.0pt;" stroked="f">
                <v:path textboxrect="0,0,0,0"/>
                <v:imagedata r:id="rId28" o:title=""/>
              </v:shape>
            </w:pict>
          </mc:Fallback>
        </mc:AlternateContent>
      </w:r>
      <w:r>
        <w:rPr>
          <w:rFonts w:hint="eastAsia" w:ascii="仿宋" w:hAnsi="仿宋" w:eastAsia="仿宋" w:cs="仿宋"/>
          <w:color w:val="auto"/>
          <w:highlight w:val="none"/>
        </w:rPr>
        <w:t xml:space="preserve">6、《中小企业声明函》查询渠道用微信搜索“中小企业规模类型自测小程序”</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见下图</w:t>
      </w:r>
      <w:r>
        <w:rPr>
          <w:rFonts w:hint="eastAsia" w:ascii="仿宋" w:hAnsi="仿宋" w:eastAsia="仿宋" w:cs="仿宋"/>
          <w:color w:val="auto"/>
          <w:highlight w:val="none"/>
        </w:rPr>
        <w:t xml:space="preserve">。</w:t>
      </w:r>
      <w:r/>
    </w:p>
    <w:p>
      <w:pPr>
        <w:numPr>
          <w:ilvl w:val="0"/>
          <w:numId w:val="0"/>
        </w:numPr>
        <w:jc w:val="center"/>
        <w:spacing w:line="360" w:lineRule="auto"/>
        <w:rPr>
          <w:rFonts w:hint="eastAsia" w:ascii="仿宋" w:hAnsi="仿宋" w:eastAsia="仿宋" w:cs="仿宋"/>
          <w:color w:val="auto"/>
          <w:sz w:val="28"/>
          <w:szCs w:val="28"/>
          <w:highlight w:val="none"/>
          <w:lang w:val="en-US" w:eastAsia="zh-CN"/>
        </w:rPr>
        <w:outlineLvl w:val="1"/>
      </w:pPr>
      <w:r>
        <w:rPr>
          <w:rFonts w:hint="eastAsia" w:ascii="仿宋" w:hAnsi="仿宋" w:eastAsia="仿宋" w:cs="仿宋"/>
          <w:color w:val="auto"/>
          <w:sz w:val="28"/>
          <w:szCs w:val="28"/>
          <w:highlight w:val="none"/>
          <w:lang w:val="en-US" w:eastAsia="zh-CN" w:bidi="ar-SA"/>
        </w:rPr>
        <w:t xml:space="preserve">7、</w:t>
      </w:r>
      <w:r>
        <w:rPr>
          <w:rFonts w:hint="eastAsia" w:ascii="仿宋" w:hAnsi="仿宋" w:eastAsia="仿宋" w:cs="仿宋"/>
          <w:color w:val="auto"/>
          <w:sz w:val="28"/>
          <w:szCs w:val="28"/>
          <w:highlight w:val="none"/>
        </w:rPr>
        <w:t xml:space="preserve">残疾人福利性单位声明函</w:t>
      </w:r>
      <w:r>
        <w:rPr>
          <w:rFonts w:hint="eastAsia" w:ascii="仿宋" w:hAnsi="仿宋" w:eastAsia="仿宋" w:cs="仿宋"/>
          <w:color w:val="auto"/>
          <w:sz w:val="28"/>
          <w:szCs w:val="28"/>
          <w:highlight w:val="none"/>
          <w:lang w:val="en-US" w:eastAsia="zh-CN"/>
        </w:rPr>
        <w:t xml:space="preserve">  </w:t>
      </w:r>
      <w:r/>
    </w:p>
    <w:p>
      <w:pPr>
        <w:numPr>
          <w:ilvl w:val="0"/>
          <w:numId w:val="0"/>
        </w:numPr>
        <w:jc w:val="cente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非必须，</w:t>
      </w:r>
      <w:r>
        <w:rPr>
          <w:rFonts w:hint="eastAsia" w:ascii="仿宋" w:hAnsi="仿宋" w:eastAsia="仿宋" w:cs="仿宋"/>
          <w:color w:val="auto"/>
          <w:sz w:val="21"/>
          <w:szCs w:val="21"/>
          <w:highlight w:val="none"/>
        </w:rPr>
        <w:t xml:space="preserve">如投标人不属于残疾人福利性单位</w:t>
      </w:r>
      <w:r>
        <w:rPr>
          <w:rFonts w:hint="eastAsia" w:ascii="仿宋" w:hAnsi="仿宋" w:eastAsia="仿宋" w:cs="仿宋"/>
          <w:color w:val="auto"/>
          <w:sz w:val="21"/>
          <w:szCs w:val="21"/>
          <w:highlight w:val="none"/>
          <w:lang w:val="en-US" w:eastAsia="zh-CN"/>
        </w:rPr>
        <w:t xml:space="preserve">则</w:t>
      </w:r>
      <w:r>
        <w:rPr>
          <w:rFonts w:hint="eastAsia" w:ascii="仿宋" w:hAnsi="仿宋" w:eastAsia="仿宋" w:cs="仿宋"/>
          <w:color w:val="auto"/>
          <w:sz w:val="21"/>
          <w:szCs w:val="21"/>
          <w:highlight w:val="none"/>
        </w:rPr>
        <w:t xml:space="preserve">不需要提供此声明函）</w:t>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项目名称：</w:t>
      </w:r>
      <w:r/>
    </w:p>
    <w:p>
      <w:pPr>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项目编号：</w:t>
      </w:r>
      <w:r/>
    </w:p>
    <w:p>
      <w:pPr>
        <w:ind w:firstLine="504"/>
        <w:spacing w:line="360" w:lineRule="auto"/>
        <w:rPr>
          <w:rFonts w:hint="eastAsia" w:ascii="仿宋" w:hAnsi="仿宋" w:eastAsia="仿宋" w:cs="仿宋"/>
          <w:color w:val="auto"/>
          <w:spacing w:val="6"/>
          <w:sz w:val="24"/>
          <w:szCs w:val="21"/>
          <w:highlight w:val="none"/>
        </w:rPr>
      </w:pPr>
      <w:r>
        <w:rPr>
          <w:rFonts w:hint="eastAsia" w:ascii="仿宋" w:hAnsi="仿宋" w:eastAsia="仿宋" w:cs="仿宋"/>
          <w:color w:val="auto"/>
          <w:spacing w:val="6"/>
          <w:sz w:val="24"/>
          <w:szCs w:val="21"/>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4"/>
          <w:szCs w:val="21"/>
          <w:highlight w:val="none"/>
        </w:rPr>
        <w:t xml:space="preserve">〔2017〕 141</w:t>
      </w:r>
      <w:r>
        <w:rPr>
          <w:rFonts w:hint="eastAsia" w:ascii="仿宋" w:hAnsi="仿宋" w:eastAsia="仿宋" w:cs="仿宋"/>
          <w:color w:val="auto"/>
          <w:spacing w:val="6"/>
          <w:sz w:val="24"/>
          <w:szCs w:val="21"/>
          <w:highlight w:val="none"/>
        </w:rPr>
        <w:t xml:space="preserve">号）的规定，本单位为符合条件的残疾人福利性单位，且本单位参加</w:t>
      </w:r>
      <w:r>
        <w:rPr>
          <w:rFonts w:hint="eastAsia" w:ascii="仿宋" w:hAnsi="仿宋" w:eastAsia="仿宋" w:cs="仿宋"/>
          <w:color w:val="auto"/>
          <w:sz w:val="24"/>
          <w:szCs w:val="21"/>
          <w:highlight w:val="none"/>
        </w:rPr>
        <w:t xml:space="preserve">______</w:t>
      </w:r>
      <w:r>
        <w:rPr>
          <w:rFonts w:hint="eastAsia" w:ascii="仿宋" w:hAnsi="仿宋" w:eastAsia="仿宋" w:cs="仿宋"/>
          <w:color w:val="auto"/>
          <w:spacing w:val="6"/>
          <w:sz w:val="24"/>
          <w:szCs w:val="21"/>
          <w:highlight w:val="none"/>
        </w:rPr>
        <w:t xml:space="preserve">单位的</w:t>
      </w:r>
      <w:r>
        <w:rPr>
          <w:rFonts w:hint="eastAsia" w:ascii="仿宋" w:hAnsi="仿宋" w:eastAsia="仿宋" w:cs="仿宋"/>
          <w:color w:val="auto"/>
          <w:sz w:val="24"/>
          <w:szCs w:val="21"/>
          <w:highlight w:val="none"/>
        </w:rPr>
        <w:t xml:space="preserve">______</w:t>
      </w:r>
      <w:r>
        <w:rPr>
          <w:rFonts w:hint="eastAsia" w:ascii="仿宋" w:hAnsi="仿宋" w:eastAsia="仿宋" w:cs="仿宋"/>
          <w:color w:val="auto"/>
          <w:spacing w:val="6"/>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仿宋" w:hAnsi="仿宋" w:eastAsia="仿宋" w:cs="仿宋"/>
          <w:color w:val="auto"/>
          <w:spacing w:val="6"/>
          <w:sz w:val="24"/>
          <w:szCs w:val="21"/>
          <w:highlight w:val="none"/>
        </w:rPr>
      </w:pPr>
      <w:r>
        <w:rPr>
          <w:rFonts w:hint="eastAsia" w:ascii="仿宋" w:hAnsi="仿宋" w:eastAsia="仿宋" w:cs="仿宋"/>
          <w:color w:val="auto"/>
          <w:spacing w:val="6"/>
          <w:sz w:val="24"/>
          <w:szCs w:val="21"/>
          <w:highlight w:val="none"/>
        </w:rPr>
        <w:t xml:space="preserve">本单位对上述声明的真实性负责。如有虚假，将依法承担相应责任。</w:t>
      </w:r>
      <w:r/>
    </w:p>
    <w:p>
      <w:pPr>
        <w:ind w:firstLine="504"/>
        <w:spacing w:line="360" w:lineRule="auto"/>
        <w:rPr>
          <w:rFonts w:hint="eastAsia" w:ascii="仿宋" w:hAnsi="仿宋" w:eastAsia="仿宋" w:cs="仿宋"/>
          <w:color w:val="auto"/>
          <w:spacing w:val="6"/>
          <w:sz w:val="24"/>
          <w:szCs w:val="21"/>
          <w:highlight w:val="none"/>
        </w:rPr>
      </w:pPr>
      <w:r>
        <w:rPr>
          <w:rFonts w:hint="eastAsia" w:ascii="仿宋" w:hAnsi="仿宋" w:eastAsia="仿宋" w:cs="仿宋"/>
          <w:color w:val="auto"/>
          <w:spacing w:val="6"/>
          <w:sz w:val="24"/>
          <w:szCs w:val="21"/>
          <w:highlight w:val="none"/>
        </w:rPr>
      </w:r>
      <w:r/>
    </w:p>
    <w:p>
      <w:pPr>
        <w:ind w:firstLine="504"/>
        <w:spacing w:line="360" w:lineRule="auto"/>
        <w:rPr>
          <w:rFonts w:hint="eastAsia" w:ascii="仿宋" w:hAnsi="仿宋" w:eastAsia="仿宋" w:cs="仿宋"/>
          <w:color w:val="auto"/>
          <w:spacing w:val="6"/>
          <w:sz w:val="24"/>
          <w:szCs w:val="21"/>
          <w:highlight w:val="none"/>
        </w:rPr>
      </w:pPr>
      <w:r>
        <w:rPr>
          <w:rFonts w:hint="eastAsia" w:ascii="仿宋" w:hAnsi="仿宋" w:eastAsia="仿宋" w:cs="仿宋"/>
          <w:color w:val="auto"/>
          <w:spacing w:val="6"/>
          <w:sz w:val="24"/>
          <w:szCs w:val="21"/>
          <w:highlight w:val="none"/>
        </w:rPr>
      </w:r>
      <w:r/>
    </w:p>
    <w:p>
      <w:pPr>
        <w:ind w:firstLine="480"/>
        <w:jc w:val="right"/>
        <w:spacing w:line="48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投标人：</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（盖电子签章）</w:t>
      </w:r>
      <w:r/>
    </w:p>
    <w:p>
      <w:pPr>
        <w:ind w:firstLine="480"/>
        <w:jc w:val="right"/>
        <w:spacing w:line="48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日期：   年  月  日</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中标人为残疾人福利</w:t>
      </w:r>
      <w:r>
        <w:rPr>
          <w:rFonts w:hint="eastAsia" w:ascii="仿宋" w:hAnsi="仿宋" w:eastAsia="仿宋" w:cs="仿宋"/>
          <w:color w:val="auto"/>
          <w:sz w:val="24"/>
          <w:highlight w:val="none"/>
          <w:lang w:val="en-US" w:eastAsia="zh-CN"/>
        </w:rPr>
        <w:t xml:space="preserve">性</w:t>
      </w:r>
      <w:r>
        <w:rPr>
          <w:rFonts w:hint="eastAsia" w:ascii="仿宋" w:hAnsi="仿宋" w:eastAsia="仿宋" w:cs="仿宋"/>
          <w:color w:val="auto"/>
          <w:sz w:val="24"/>
          <w:highlight w:val="none"/>
        </w:rPr>
        <w:t xml:space="preserve">单位的</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此声明函将随中标结果同时公告</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接受社会监督</w:t>
      </w:r>
      <w:r>
        <w:rPr>
          <w:rFonts w:hint="eastAsia" w:ascii="仿宋" w:hAnsi="仿宋" w:eastAsia="仿宋" w:cs="仿宋"/>
          <w:color w:val="auto"/>
          <w:sz w:val="24"/>
          <w:highlight w:val="none"/>
          <w:lang w:eastAsia="zh-CN"/>
        </w:rPr>
        <w:t xml:space="preserve">。</w:t>
      </w:r>
      <w:r/>
    </w:p>
    <w:p>
      <w:pPr>
        <w:ind w:firstLine="624"/>
        <w:spacing w:line="480"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r>
      <w:r/>
    </w:p>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right"/>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numPr>
          <w:ilvl w:val="0"/>
          <w:numId w:val="3"/>
        </w:numPr>
        <w:ind w:firstLine="480"/>
        <w:jc w:val="center"/>
        <w:spacing w:line="360" w:lineRule="auto"/>
        <w:rPr>
          <w:rFonts w:hint="eastAsia" w:ascii="仿宋" w:hAnsi="仿宋" w:eastAsia="仿宋" w:cs="仿宋"/>
          <w:bCs/>
          <w:color w:val="auto"/>
          <w:sz w:val="28"/>
          <w:szCs w:val="28"/>
          <w:highlight w:val="none"/>
        </w:rPr>
        <w:outlineLvl w:val="1"/>
      </w:pPr>
      <w:r>
        <w:rPr>
          <w:rFonts w:hint="eastAsia" w:ascii="仿宋" w:hAnsi="仿宋" w:eastAsia="仿宋" w:cs="仿宋"/>
          <w:color w:val="auto"/>
          <w:sz w:val="28"/>
          <w:szCs w:val="28"/>
          <w:highlight w:val="none"/>
        </w:rPr>
        <w:br w:type="page" w:clear="all"/>
      </w:r>
      <w:r>
        <w:rPr>
          <w:rFonts w:hint="eastAsia" w:ascii="仿宋" w:hAnsi="仿宋" w:eastAsia="仿宋" w:cs="仿宋"/>
          <w:bCs/>
          <w:color w:val="auto"/>
          <w:sz w:val="28"/>
          <w:szCs w:val="28"/>
          <w:highlight w:val="none"/>
        </w:rPr>
        <w:t xml:space="preserve">投标人参加政府采购活动前3年内在经营活动中没有重大违法记录的</w:t>
      </w:r>
      <w:r/>
    </w:p>
    <w:p>
      <w:pPr>
        <w:numPr>
          <w:ilvl w:val="0"/>
          <w:numId w:val="0"/>
        </w:numPr>
        <w:jc w:val="center"/>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8"/>
          <w:szCs w:val="28"/>
          <w:highlight w:val="none"/>
        </w:rPr>
        <w:t xml:space="preserve">书面声明</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70"/>
        <w:jc w:val="left"/>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我单位在参加</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（项目名称）</w:t>
      </w:r>
      <w:r>
        <w:rPr>
          <w:rFonts w:hint="eastAsia" w:ascii="仿宋" w:hAnsi="仿宋" w:eastAsia="仿宋" w:cs="仿宋"/>
          <w:bCs/>
          <w:color w:val="auto"/>
          <w:sz w:val="24"/>
          <w:szCs w:val="21"/>
          <w:highlight w:val="none"/>
        </w:rPr>
        <w:t xml:space="preserve">（项目编号：</w:t>
      </w:r>
      <w:r>
        <w:rPr>
          <w:rFonts w:hint="eastAsia" w:ascii="仿宋" w:hAnsi="仿宋" w:eastAsia="仿宋" w:cs="仿宋"/>
          <w:color w:val="auto"/>
          <w:sz w:val="24"/>
          <w:szCs w:val="21"/>
          <w:highlight w:val="none"/>
          <w:u w:val="single"/>
        </w:rPr>
        <w:t xml:space="preserve">         </w:t>
      </w:r>
      <w:r>
        <w:rPr>
          <w:rFonts w:hint="eastAsia" w:ascii="仿宋" w:hAnsi="仿宋" w:eastAsia="仿宋" w:cs="仿宋"/>
          <w:bCs/>
          <w:color w:val="auto"/>
          <w:sz w:val="24"/>
          <w:szCs w:val="21"/>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我单位对上述声明的真实性负责。如有虚假，将依法承担相应责任。</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80"/>
        <w:jc w:val="right"/>
        <w:spacing w:line="48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投标人：</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（盖电子签章）</w:t>
      </w:r>
      <w:r/>
    </w:p>
    <w:p>
      <w:pPr>
        <w:ind w:firstLine="480"/>
        <w:jc w:val="right"/>
        <w:spacing w:line="48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  日期：   年  月  日</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70"/>
        <w:spacing w:line="360" w:lineRule="auto"/>
        <w:rPr>
          <w:rFonts w:hint="eastAsia" w:ascii="仿宋" w:hAnsi="仿宋" w:eastAsia="仿宋" w:cs="仿宋"/>
          <w:bCs/>
          <w:color w:val="auto"/>
          <w:sz w:val="24"/>
          <w:highlight w:val="none"/>
        </w:rPr>
        <w:sectPr>
          <w:headerReference w:type="default" r:id="rId16"/>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Cs/>
          <w:color w:val="auto"/>
          <w:sz w:val="24"/>
          <w:highlight w:val="none"/>
        </w:rPr>
      </w:r>
      <w:r/>
    </w:p>
    <w:p>
      <w:pPr>
        <w:jc w:val="center"/>
        <w:spacing w:beforeAutospacing="0" w:afterAutospacing="0" w:line="360" w:lineRule="auto"/>
        <w:widowControl w:val="off"/>
        <w:rPr>
          <w:rFonts w:hint="eastAsia" w:ascii="仿宋" w:hAnsi="仿宋" w:eastAsia="仿宋" w:cs="仿宋"/>
          <w:bCs/>
          <w:color w:val="auto"/>
          <w:sz w:val="28"/>
          <w:szCs w:val="28"/>
          <w:highlight w:val="none"/>
          <w:lang w:val="en-US" w:eastAsia="zh-CN" w:bidi="ar-SA"/>
        </w:rPr>
        <w:outlineLvl w:val="1"/>
      </w:pPr>
      <w:r>
        <w:rPr>
          <w:rFonts w:hint="eastAsia" w:ascii="仿宋" w:hAnsi="仿宋" w:eastAsia="仿宋" w:cs="仿宋"/>
          <w:bCs/>
          <w:color w:val="auto"/>
          <w:sz w:val="28"/>
          <w:szCs w:val="28"/>
          <w:highlight w:val="none"/>
          <w:lang w:val="en-US" w:eastAsia="zh-CN" w:bidi="ar-SA"/>
        </w:rPr>
        <w:t xml:space="preserve">9、具备履行合同所必需的设备和专业技术能力的书面声明（附证明材料）</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项目名称：</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项目编号：</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投标人郑重声明：投标人具备履行合同（项目名称：</w:t>
      </w:r>
      <w:r>
        <w:rPr>
          <w:rFonts w:hint="eastAsia" w:ascii="仿宋" w:hAnsi="仿宋" w:eastAsia="仿宋" w:cs="仿宋"/>
          <w:color w:val="auto"/>
          <w:sz w:val="24"/>
          <w:szCs w:val="21"/>
          <w:highlight w:val="none"/>
          <w:u w:val="single"/>
        </w:rPr>
        <w:t xml:space="preserve">      </w:t>
      </w:r>
      <w:r>
        <w:rPr>
          <w:rFonts w:hint="eastAsia" w:ascii="仿宋" w:hAnsi="仿宋" w:eastAsia="仿宋" w:cs="仿宋"/>
          <w:bCs/>
          <w:color w:val="auto"/>
          <w:sz w:val="24"/>
          <w:szCs w:val="21"/>
          <w:highlight w:val="none"/>
        </w:rPr>
        <w:t xml:space="preserve">，项目编号：</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u w:val="none"/>
          <w:lang w:eastAsia="zh-CN"/>
        </w:rPr>
        <w:t xml:space="preserve">）</w:t>
      </w:r>
      <w:r>
        <w:rPr>
          <w:rFonts w:hint="eastAsia" w:ascii="仿宋" w:hAnsi="仿宋" w:eastAsia="仿宋" w:cs="仿宋"/>
          <w:bCs/>
          <w:color w:val="auto"/>
          <w:sz w:val="24"/>
          <w:szCs w:val="21"/>
          <w:highlight w:val="none"/>
        </w:rPr>
        <w:t xml:space="preserve">所必需的设备和专业技术能力，具体为：</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设备：</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w:t>
      </w:r>
      <w:r>
        <w:rPr>
          <w:rFonts w:hint="eastAsia" w:ascii="仿宋" w:hAnsi="仿宋" w:eastAsia="仿宋" w:cs="仿宋"/>
          <w:bCs/>
          <w:color w:val="auto"/>
          <w:sz w:val="24"/>
          <w:szCs w:val="21"/>
          <w:highlight w:val="none"/>
          <w:u w:val="single"/>
        </w:rPr>
        <w:t xml:space="preserve">                </w:t>
      </w:r>
      <w:r>
        <w:rPr>
          <w:rFonts w:hint="eastAsia" w:ascii="仿宋" w:hAnsi="仿宋" w:eastAsia="仿宋" w:cs="仿宋"/>
          <w:bCs/>
          <w:color w:val="auto"/>
          <w:sz w:val="24"/>
          <w:szCs w:val="21"/>
          <w:highlight w:val="none"/>
        </w:rPr>
        <w:t xml:space="preserve">（证明材料附后）</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3、</w:t>
      </w:r>
      <w:r>
        <w:rPr>
          <w:rFonts w:hint="eastAsia" w:ascii="仿宋" w:hAnsi="仿宋" w:eastAsia="仿宋" w:cs="仿宋"/>
          <w:bCs/>
          <w:color w:val="auto"/>
          <w:sz w:val="24"/>
          <w:szCs w:val="21"/>
          <w:highlight w:val="none"/>
          <w:u w:val="single"/>
        </w:rPr>
        <w:t xml:space="preserve">                </w:t>
      </w:r>
      <w:r>
        <w:rPr>
          <w:rFonts w:hint="eastAsia" w:ascii="仿宋" w:hAnsi="仿宋" w:eastAsia="仿宋" w:cs="仿宋"/>
          <w:bCs/>
          <w:color w:val="auto"/>
          <w:sz w:val="24"/>
          <w:szCs w:val="21"/>
          <w:highlight w:val="none"/>
        </w:rPr>
        <w:t xml:space="preserve">（证明材料附后）</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专业技术能力：</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w:t>
      </w:r>
      <w:r>
        <w:rPr>
          <w:rFonts w:hint="eastAsia" w:ascii="仿宋" w:hAnsi="仿宋" w:eastAsia="仿宋" w:cs="仿宋"/>
          <w:bCs/>
          <w:color w:val="auto"/>
          <w:sz w:val="24"/>
          <w:szCs w:val="21"/>
          <w:highlight w:val="none"/>
          <w:u w:val="single"/>
        </w:rPr>
        <w:t xml:space="preserve">               </w:t>
      </w:r>
      <w:r>
        <w:rPr>
          <w:rFonts w:hint="eastAsia" w:ascii="仿宋" w:hAnsi="仿宋" w:eastAsia="仿宋" w:cs="仿宋"/>
          <w:bCs/>
          <w:color w:val="auto"/>
          <w:sz w:val="24"/>
          <w:szCs w:val="21"/>
          <w:highlight w:val="none"/>
        </w:rPr>
        <w:t xml:space="preserve">（证明材料附后）</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w:t>
      </w:r>
      <w:r>
        <w:rPr>
          <w:rFonts w:hint="eastAsia" w:ascii="仿宋" w:hAnsi="仿宋" w:eastAsia="仿宋" w:cs="仿宋"/>
          <w:bCs/>
          <w:color w:val="auto"/>
          <w:sz w:val="24"/>
          <w:szCs w:val="21"/>
          <w:highlight w:val="none"/>
          <w:u w:val="single"/>
        </w:rPr>
        <w:t xml:space="preserve">               </w:t>
      </w:r>
      <w:r>
        <w:rPr>
          <w:rFonts w:hint="eastAsia" w:ascii="仿宋" w:hAnsi="仿宋" w:eastAsia="仿宋" w:cs="仿宋"/>
          <w:bCs/>
          <w:color w:val="auto"/>
          <w:sz w:val="24"/>
          <w:szCs w:val="21"/>
          <w:highlight w:val="none"/>
        </w:rPr>
        <w:t xml:space="preserve">（证明材料附后）</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特此声明。</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投标人对上述声明的真实性负责。如有虚假，将依法承担相应责任。</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80"/>
        <w:jc w:val="right"/>
        <w:spacing w:line="48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投标人：</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（盖电子签章）</w:t>
      </w:r>
      <w:r/>
    </w:p>
    <w:p>
      <w:pPr>
        <w:ind w:firstLine="480"/>
        <w:jc w:val="right"/>
        <w:spacing w:line="48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  日期：   年  月  日</w:t>
      </w:r>
      <w:r/>
    </w:p>
    <w:p>
      <w:pPr>
        <w:ind w:firstLine="470"/>
        <w:spacing w:line="360" w:lineRule="auto"/>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pStyle w:val="1357"/>
        <w:jc w:val="center"/>
        <w:spacing w:beforeAutospacing="0" w:afterAutospacing="0" w:line="360" w:lineRule="auto"/>
        <w:rPr>
          <w:rFonts w:hint="eastAsia" w:ascii="仿宋" w:hAnsi="仿宋" w:eastAsia="仿宋" w:cs="仿宋"/>
          <w:bCs/>
          <w:color w:val="auto"/>
          <w:sz w:val="28"/>
          <w:szCs w:val="28"/>
          <w:highlight w:val="none"/>
        </w:rPr>
        <w:outlineLvl w:val="1"/>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28"/>
          <w:szCs w:val="28"/>
          <w:highlight w:val="none"/>
        </w:rPr>
        <w:t xml:space="preserve">10、</w:t>
      </w:r>
      <w:r>
        <w:rPr>
          <w:rFonts w:hint="eastAsia" w:ascii="仿宋" w:hAnsi="仿宋" w:eastAsia="仿宋" w:cs="仿宋"/>
          <w:bCs/>
          <w:color w:val="auto"/>
          <w:sz w:val="28"/>
          <w:szCs w:val="28"/>
          <w:highlight w:val="none"/>
        </w:rPr>
        <w:t xml:space="preserve">投标人基本情况表</w:t>
      </w:r>
      <w:r/>
    </w:p>
    <w:p>
      <w:pPr>
        <w:pStyle w:val="1357"/>
        <w:jc w:val="center"/>
        <w:spacing w:beforeAutospacing="0" w:afterAutospacing="0"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（格式可以扩展）</w:t>
      </w:r>
      <w:r/>
    </w:p>
    <w:tbl>
      <w:tblPr>
        <w:tblStyle w:val="1151"/>
        <w:tblW w:w="8805" w:type="dxa"/>
        <w:tblInd w:w="7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97"/>
        <w:gridCol w:w="881"/>
        <w:gridCol w:w="1002"/>
        <w:gridCol w:w="1139"/>
        <w:gridCol w:w="306"/>
        <w:gridCol w:w="1264"/>
        <w:gridCol w:w="727"/>
        <w:gridCol w:w="1889"/>
      </w:tblGrid>
      <w:tr>
        <w:trPr>
          <w:trHeight w:val="627"/>
        </w:trPr>
        <w:tc>
          <w:tcPr>
            <w:tcW w:w="1597" w:type="dxa"/>
            <w:vAlign w:val="top"/>
            <w:textDirection w:val="lrTb"/>
            <w:noWrap w:val="false"/>
          </w:tcPr>
          <w:p>
            <w:pPr>
              <w:pStyle w:val="1352"/>
              <w:spacing w:before="1"/>
              <w:rPr>
                <w:rFonts w:hint="eastAsia" w:ascii="仿宋" w:hAnsi="仿宋" w:eastAsia="仿宋" w:cs="仿宋"/>
                <w:color w:val="auto"/>
                <w:sz w:val="14"/>
                <w:highlight w:val="none"/>
              </w:rPr>
            </w:pPr>
            <w:r>
              <w:rPr>
                <w:rFonts w:hint="eastAsia" w:ascii="仿宋" w:hAnsi="仿宋" w:eastAsia="仿宋" w:cs="仿宋"/>
                <w:color w:val="auto"/>
                <w:sz w:val="14"/>
                <w:highlight w:val="none"/>
              </w:rPr>
            </w:r>
            <w:r/>
          </w:p>
          <w:p>
            <w:pPr>
              <w:pStyle w:val="1352"/>
              <w:ind w:left="151" w:right="133"/>
              <w:jc w:val="center"/>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投标人名称</w:t>
            </w:r>
            <w:r/>
          </w:p>
        </w:tc>
        <w:tc>
          <w:tcPr>
            <w:gridSpan w:val="7"/>
            <w:tcW w:w="7208" w:type="dxa"/>
            <w:vAlign w:val="top"/>
            <w:textDirection w:val="lrTb"/>
            <w:noWrap w:val="false"/>
          </w:tcPr>
          <w:p>
            <w:pPr>
              <w:pStyle w:val="1352"/>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r>
      <w:tr>
        <w:trPr>
          <w:trHeight w:val="625"/>
        </w:trPr>
        <w:tc>
          <w:tcPr>
            <w:tcW w:w="1597" w:type="dxa"/>
            <w:vAlign w:val="top"/>
            <w:textDirection w:val="lrTb"/>
            <w:noWrap w:val="false"/>
          </w:tcPr>
          <w:p>
            <w:pPr>
              <w:pStyle w:val="1352"/>
              <w:ind w:left="144" w:right="135"/>
              <w:jc w:val="center"/>
              <w:spacing w:before="179"/>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注册地址</w:t>
            </w:r>
            <w:r/>
          </w:p>
        </w:tc>
        <w:tc>
          <w:tcPr>
            <w:gridSpan w:val="4"/>
            <w:tcW w:w="3328" w:type="dxa"/>
            <w:vAlign w:val="top"/>
            <w:textDirection w:val="lrTb"/>
            <w:noWrap w:val="false"/>
          </w:tcPr>
          <w:p>
            <w:pPr>
              <w:pStyle w:val="1352"/>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c>
          <w:tcPr>
            <w:tcW w:w="1264" w:type="dxa"/>
            <w:vAlign w:val="top"/>
            <w:textDirection w:val="lrTb"/>
            <w:noWrap w:val="false"/>
          </w:tcPr>
          <w:p>
            <w:pPr>
              <w:pStyle w:val="1352"/>
              <w:ind w:right="25"/>
              <w:jc w:val="center"/>
              <w:spacing w:before="179"/>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邮政编码</w:t>
            </w:r>
            <w:r/>
          </w:p>
        </w:tc>
        <w:tc>
          <w:tcPr>
            <w:gridSpan w:val="2"/>
            <w:tcW w:w="2616" w:type="dxa"/>
            <w:vAlign w:val="top"/>
            <w:textDirection w:val="lrTb"/>
            <w:noWrap w:val="false"/>
          </w:tcPr>
          <w:p>
            <w:pPr>
              <w:pStyle w:val="1352"/>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r>
      <w:tr>
        <w:trPr>
          <w:trHeight w:val="627"/>
        </w:trPr>
        <w:tc>
          <w:tcPr>
            <w:tcW w:w="1597" w:type="dxa"/>
            <w:vAlign w:val="center"/>
            <w:textDirection w:val="lrTb"/>
            <w:noWrap w:val="false"/>
          </w:tcPr>
          <w:p>
            <w:pPr>
              <w:pStyle w:val="1352"/>
              <w:jc w:val="center"/>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联系方式</w:t>
            </w:r>
            <w:r/>
          </w:p>
        </w:tc>
        <w:tc>
          <w:tcPr>
            <w:tcW w:w="881" w:type="dxa"/>
            <w:vAlign w:val="top"/>
            <w:textDirection w:val="lrTb"/>
            <w:noWrap w:val="false"/>
          </w:tcPr>
          <w:p>
            <w:pPr>
              <w:pStyle w:val="1352"/>
              <w:ind w:left="15"/>
              <w:jc w:val="center"/>
              <w:spacing w:before="177"/>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联系人</w:t>
            </w:r>
            <w:r/>
          </w:p>
        </w:tc>
        <w:tc>
          <w:tcPr>
            <w:gridSpan w:val="3"/>
            <w:tcW w:w="2447" w:type="dxa"/>
            <w:vAlign w:val="top"/>
            <w:textDirection w:val="lrTb"/>
            <w:noWrap w:val="false"/>
          </w:tcPr>
          <w:p>
            <w:pPr>
              <w:pStyle w:val="1352"/>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c>
          <w:tcPr>
            <w:tcW w:w="1264" w:type="dxa"/>
            <w:vAlign w:val="top"/>
            <w:textDirection w:val="lrTb"/>
            <w:noWrap w:val="false"/>
          </w:tcPr>
          <w:p>
            <w:pPr>
              <w:pStyle w:val="1352"/>
              <w:ind w:right="23"/>
              <w:jc w:val="center"/>
              <w:spacing w:before="177"/>
              <w:tabs>
                <w:tab w:val="left" w:pos="419" w:leader="none"/>
              </w:tabs>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电</w:t>
            </w:r>
            <w:r>
              <w:rPr>
                <w:rFonts w:hint="eastAsia" w:ascii="仿宋" w:hAnsi="仿宋" w:eastAsia="仿宋" w:cs="仿宋"/>
                <w:color w:val="auto"/>
                <w:sz w:val="21"/>
                <w:highlight w:val="none"/>
              </w:rPr>
              <w:tab/>
            </w:r>
            <w:r>
              <w:rPr>
                <w:rFonts w:hint="eastAsia" w:ascii="仿宋" w:hAnsi="仿宋" w:eastAsia="仿宋" w:cs="仿宋"/>
                <w:color w:val="auto"/>
                <w:sz w:val="21"/>
                <w:highlight w:val="none"/>
              </w:rPr>
              <w:t xml:space="preserve">话</w:t>
            </w:r>
            <w:r/>
          </w:p>
        </w:tc>
        <w:tc>
          <w:tcPr>
            <w:gridSpan w:val="2"/>
            <w:tcW w:w="2616" w:type="dxa"/>
            <w:vAlign w:val="top"/>
            <w:textDirection w:val="lrTb"/>
            <w:noWrap w:val="false"/>
          </w:tcPr>
          <w:p>
            <w:pPr>
              <w:pStyle w:val="1352"/>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r>
      <w:tr>
        <w:trPr>
          <w:trHeight w:val="627"/>
        </w:trPr>
        <w:tc>
          <w:tcPr>
            <w:tcW w:w="1597" w:type="dxa"/>
            <w:vAlign w:val="top"/>
            <w:textDirection w:val="lrTb"/>
            <w:noWrap w:val="false"/>
          </w:tcPr>
          <w:p>
            <w:pPr>
              <w:pStyle w:val="1352"/>
              <w:rPr>
                <w:rFonts w:hint="eastAsia" w:ascii="仿宋" w:hAnsi="仿宋" w:eastAsia="仿宋" w:cs="仿宋"/>
                <w:color w:val="auto"/>
                <w:sz w:val="14"/>
                <w:highlight w:val="none"/>
              </w:rPr>
            </w:pPr>
            <w:r>
              <w:rPr>
                <w:rFonts w:hint="eastAsia" w:ascii="仿宋" w:hAnsi="仿宋" w:eastAsia="仿宋" w:cs="仿宋"/>
                <w:color w:val="auto"/>
                <w:sz w:val="14"/>
                <w:highlight w:val="none"/>
              </w:rPr>
            </w:r>
            <w:r/>
          </w:p>
          <w:p>
            <w:pPr>
              <w:pStyle w:val="1352"/>
              <w:ind w:left="151" w:right="133"/>
              <w:jc w:val="center"/>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法定代表人</w:t>
            </w:r>
            <w:r/>
          </w:p>
        </w:tc>
        <w:tc>
          <w:tcPr>
            <w:tcW w:w="881" w:type="dxa"/>
            <w:vAlign w:val="top"/>
            <w:textDirection w:val="lrTb"/>
            <w:noWrap w:val="false"/>
          </w:tcPr>
          <w:p>
            <w:pPr>
              <w:pStyle w:val="1352"/>
              <w:rPr>
                <w:rFonts w:hint="eastAsia" w:ascii="仿宋" w:hAnsi="仿宋" w:eastAsia="仿宋" w:cs="仿宋"/>
                <w:color w:val="auto"/>
                <w:sz w:val="14"/>
                <w:highlight w:val="none"/>
              </w:rPr>
            </w:pPr>
            <w:r>
              <w:rPr>
                <w:rFonts w:hint="eastAsia" w:ascii="仿宋" w:hAnsi="仿宋" w:eastAsia="仿宋" w:cs="仿宋"/>
                <w:color w:val="auto"/>
                <w:sz w:val="14"/>
                <w:highlight w:val="none"/>
              </w:rPr>
            </w:r>
            <w:r/>
          </w:p>
          <w:p>
            <w:pPr>
              <w:pStyle w:val="1352"/>
              <w:ind w:left="10"/>
              <w:jc w:val="center"/>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姓名</w:t>
            </w:r>
            <w:r/>
          </w:p>
        </w:tc>
        <w:tc>
          <w:tcPr>
            <w:gridSpan w:val="4"/>
            <w:tcW w:w="3711" w:type="dxa"/>
            <w:vAlign w:val="top"/>
            <w:textDirection w:val="lrTb"/>
            <w:noWrap w:val="false"/>
          </w:tcPr>
          <w:p>
            <w:pPr>
              <w:pStyle w:val="1352"/>
              <w:rPr>
                <w:rFonts w:hint="eastAsia" w:ascii="仿宋" w:hAnsi="仿宋" w:eastAsia="仿宋" w:cs="仿宋"/>
                <w:color w:val="auto"/>
                <w:sz w:val="14"/>
                <w:highlight w:val="none"/>
              </w:rPr>
            </w:pPr>
            <w:r>
              <w:rPr>
                <w:rFonts w:hint="eastAsia" w:ascii="仿宋" w:hAnsi="仿宋" w:eastAsia="仿宋" w:cs="仿宋"/>
                <w:color w:val="auto"/>
                <w:sz w:val="14"/>
                <w:highlight w:val="none"/>
              </w:rPr>
            </w:r>
            <w:r/>
          </w:p>
          <w:p>
            <w:pPr>
              <w:pStyle w:val="1352"/>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c>
          <w:tcPr>
            <w:tcW w:w="727" w:type="dxa"/>
            <w:vAlign w:val="top"/>
            <w:textDirection w:val="lrTb"/>
            <w:noWrap w:val="false"/>
          </w:tcPr>
          <w:p>
            <w:pPr>
              <w:pStyle w:val="1352"/>
              <w:rPr>
                <w:rFonts w:hint="eastAsia" w:ascii="仿宋" w:hAnsi="仿宋" w:eastAsia="仿宋" w:cs="仿宋"/>
                <w:color w:val="auto"/>
                <w:sz w:val="14"/>
                <w:highlight w:val="none"/>
              </w:rPr>
            </w:pPr>
            <w:r>
              <w:rPr>
                <w:rFonts w:hint="eastAsia" w:ascii="仿宋" w:hAnsi="仿宋" w:eastAsia="仿宋" w:cs="仿宋"/>
                <w:color w:val="auto"/>
                <w:sz w:val="14"/>
                <w:highlight w:val="none"/>
              </w:rPr>
            </w:r>
            <w:r/>
          </w:p>
          <w:p>
            <w:pPr>
              <w:pStyle w:val="1352"/>
              <w:ind w:left="145" w:right="112"/>
              <w:jc w:val="center"/>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电话</w:t>
            </w:r>
            <w:r/>
          </w:p>
        </w:tc>
        <w:tc>
          <w:tcPr>
            <w:tcW w:w="1889" w:type="dxa"/>
            <w:vAlign w:val="top"/>
            <w:textDirection w:val="lrTb"/>
            <w:noWrap w:val="false"/>
          </w:tcPr>
          <w:p>
            <w:pPr>
              <w:pStyle w:val="1352"/>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r>
      <w:tr>
        <w:trPr>
          <w:trHeight w:val="625"/>
        </w:trPr>
        <w:tc>
          <w:tcPr>
            <w:tcW w:w="1597" w:type="dxa"/>
            <w:vAlign w:val="top"/>
            <w:textDirection w:val="lrTb"/>
            <w:noWrap w:val="false"/>
          </w:tcPr>
          <w:p>
            <w:pPr>
              <w:pStyle w:val="1352"/>
              <w:ind w:left="151" w:right="133"/>
              <w:jc w:val="center"/>
              <w:spacing w:before="179"/>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技术负责人</w:t>
            </w:r>
            <w:r/>
          </w:p>
        </w:tc>
        <w:tc>
          <w:tcPr>
            <w:tcW w:w="881" w:type="dxa"/>
            <w:vAlign w:val="top"/>
            <w:textDirection w:val="lrTb"/>
            <w:noWrap w:val="false"/>
          </w:tcPr>
          <w:p>
            <w:pPr>
              <w:pStyle w:val="1352"/>
              <w:ind w:left="10"/>
              <w:jc w:val="center"/>
              <w:spacing w:before="179"/>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姓名</w:t>
            </w:r>
            <w:r/>
          </w:p>
        </w:tc>
        <w:tc>
          <w:tcPr>
            <w:tcW w:w="1002" w:type="dxa"/>
            <w:vAlign w:val="top"/>
            <w:textDirection w:val="lrTb"/>
            <w:noWrap w:val="false"/>
          </w:tcPr>
          <w:p>
            <w:pPr>
              <w:pStyle w:val="1352"/>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c>
          <w:tcPr>
            <w:tcW w:w="1139" w:type="dxa"/>
            <w:vAlign w:val="top"/>
            <w:textDirection w:val="lrTb"/>
            <w:noWrap w:val="false"/>
          </w:tcPr>
          <w:p>
            <w:pPr>
              <w:pStyle w:val="1352"/>
              <w:ind w:left="130" w:right="119"/>
              <w:jc w:val="center"/>
              <w:spacing w:before="179"/>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技术职称</w:t>
            </w:r>
            <w:r/>
          </w:p>
        </w:tc>
        <w:tc>
          <w:tcPr>
            <w:gridSpan w:val="2"/>
            <w:tcW w:w="1570" w:type="dxa"/>
            <w:vAlign w:val="top"/>
            <w:textDirection w:val="lrTb"/>
            <w:noWrap w:val="false"/>
          </w:tcPr>
          <w:p>
            <w:pPr>
              <w:pStyle w:val="1352"/>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c>
          <w:tcPr>
            <w:tcW w:w="727" w:type="dxa"/>
            <w:vAlign w:val="top"/>
            <w:textDirection w:val="lrTb"/>
            <w:noWrap w:val="false"/>
          </w:tcPr>
          <w:p>
            <w:pPr>
              <w:pStyle w:val="1352"/>
              <w:ind w:left="145" w:right="112"/>
              <w:jc w:val="center"/>
              <w:spacing w:before="179"/>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电话</w:t>
            </w:r>
            <w:r/>
          </w:p>
        </w:tc>
        <w:tc>
          <w:tcPr>
            <w:tcW w:w="1889" w:type="dxa"/>
            <w:vAlign w:val="top"/>
            <w:textDirection w:val="lrTb"/>
            <w:noWrap w:val="false"/>
          </w:tcPr>
          <w:p>
            <w:pPr>
              <w:pStyle w:val="1352"/>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r>
      <w:tr>
        <w:trPr>
          <w:trHeight w:val="627"/>
        </w:trPr>
        <w:tc>
          <w:tcPr>
            <w:tcW w:w="1597" w:type="dxa"/>
            <w:vAlign w:val="top"/>
            <w:textDirection w:val="lrTb"/>
            <w:noWrap w:val="false"/>
          </w:tcPr>
          <w:p>
            <w:pPr>
              <w:pStyle w:val="1352"/>
              <w:ind w:left="144" w:right="135"/>
              <w:jc w:val="center"/>
              <w:spacing w:before="179"/>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成立时间</w:t>
            </w:r>
            <w:r/>
          </w:p>
        </w:tc>
        <w:tc>
          <w:tcPr>
            <w:gridSpan w:val="7"/>
            <w:tcW w:w="7208" w:type="dxa"/>
            <w:vAlign w:val="top"/>
            <w:textDirection w:val="lrTb"/>
            <w:noWrap w:val="false"/>
          </w:tcPr>
          <w:p>
            <w:pPr>
              <w:pStyle w:val="1352"/>
              <w:ind w:left="2014" w:right="2001"/>
              <w:jc w:val="center"/>
              <w:spacing w:before="179"/>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tc>
      </w:tr>
      <w:tr>
        <w:trPr>
          <w:trHeight w:val="626"/>
        </w:trPr>
        <w:tc>
          <w:tcPr>
            <w:tcW w:w="1597" w:type="dxa"/>
            <w:vAlign w:val="top"/>
            <w:textDirection w:val="lrTb"/>
            <w:noWrap w:val="false"/>
          </w:tcPr>
          <w:p>
            <w:pPr>
              <w:pStyle w:val="1352"/>
              <w:ind w:left="151" w:right="133"/>
              <w:jc w:val="center"/>
              <w:spacing w:before="177"/>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营业执照号</w:t>
            </w:r>
            <w:r/>
          </w:p>
        </w:tc>
        <w:tc>
          <w:tcPr>
            <w:gridSpan w:val="7"/>
            <w:tcW w:w="7208" w:type="dxa"/>
            <w:vAlign w:val="top"/>
            <w:textDirection w:val="lrTb"/>
            <w:noWrap w:val="false"/>
          </w:tcPr>
          <w:p>
            <w:pPr>
              <w:pStyle w:val="1352"/>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r>
      <w:tr>
        <w:trPr>
          <w:trHeight w:val="626"/>
        </w:trPr>
        <w:tc>
          <w:tcPr>
            <w:tcW w:w="1597" w:type="dxa"/>
            <w:vAlign w:val="top"/>
            <w:textDirection w:val="lrTb"/>
            <w:noWrap w:val="false"/>
          </w:tcPr>
          <w:p>
            <w:pPr>
              <w:pStyle w:val="1352"/>
              <w:ind w:left="144" w:right="135"/>
              <w:jc w:val="center"/>
              <w:spacing w:before="179"/>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注册资金</w:t>
            </w:r>
            <w:r/>
          </w:p>
        </w:tc>
        <w:tc>
          <w:tcPr>
            <w:gridSpan w:val="7"/>
            <w:tcW w:w="7208" w:type="dxa"/>
            <w:vAlign w:val="top"/>
            <w:textDirection w:val="lrTb"/>
            <w:noWrap w:val="false"/>
          </w:tcPr>
          <w:p>
            <w:pPr>
              <w:pStyle w:val="1352"/>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r>
      <w:tr>
        <w:trPr>
          <w:trHeight w:val="627"/>
        </w:trPr>
        <w:tc>
          <w:tcPr>
            <w:tcW w:w="1597" w:type="dxa"/>
            <w:vAlign w:val="top"/>
            <w:textDirection w:val="lrTb"/>
            <w:noWrap w:val="false"/>
          </w:tcPr>
          <w:p>
            <w:pPr>
              <w:pStyle w:val="1352"/>
              <w:ind w:left="144" w:right="135"/>
              <w:jc w:val="center"/>
              <w:spacing w:before="178"/>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开户银行</w:t>
            </w:r>
            <w:r/>
          </w:p>
        </w:tc>
        <w:tc>
          <w:tcPr>
            <w:gridSpan w:val="7"/>
            <w:tcW w:w="7208" w:type="dxa"/>
            <w:vAlign w:val="top"/>
            <w:textDirection w:val="lrTb"/>
            <w:noWrap w:val="false"/>
          </w:tcPr>
          <w:p>
            <w:pPr>
              <w:pStyle w:val="1352"/>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r>
      <w:tr>
        <w:trPr>
          <w:trHeight w:val="625"/>
        </w:trPr>
        <w:tc>
          <w:tcPr>
            <w:tcW w:w="1597" w:type="dxa"/>
            <w:vAlign w:val="top"/>
            <w:textDirection w:val="lrTb"/>
            <w:noWrap w:val="false"/>
          </w:tcPr>
          <w:p>
            <w:pPr>
              <w:pStyle w:val="1352"/>
              <w:ind w:left="151" w:right="135"/>
              <w:jc w:val="center"/>
              <w:spacing w:before="180"/>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账号</w:t>
            </w:r>
            <w:r/>
          </w:p>
        </w:tc>
        <w:tc>
          <w:tcPr>
            <w:gridSpan w:val="7"/>
            <w:tcW w:w="7208" w:type="dxa"/>
            <w:vAlign w:val="top"/>
            <w:textDirection w:val="lrTb"/>
            <w:noWrap w:val="false"/>
          </w:tcPr>
          <w:p>
            <w:pPr>
              <w:pStyle w:val="1352"/>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r>
      <w:tr>
        <w:trPr>
          <w:trHeight w:val="2031"/>
        </w:trPr>
        <w:tc>
          <w:tcPr>
            <w:tcW w:w="1597" w:type="dxa"/>
            <w:vAlign w:val="top"/>
            <w:textDirection w:val="lrTb"/>
            <w:noWrap w:val="false"/>
          </w:tcPr>
          <w:p>
            <w:pPr>
              <w:pStyle w:val="1352"/>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p>
            <w:pPr>
              <w:pStyle w:val="1352"/>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p>
            <w:pPr>
              <w:pStyle w:val="1352"/>
              <w:spacing w:before="8"/>
              <w:rPr>
                <w:rFonts w:hint="eastAsia" w:ascii="仿宋" w:hAnsi="仿宋" w:eastAsia="仿宋" w:cs="仿宋"/>
                <w:color w:val="auto"/>
                <w:sz w:val="29"/>
                <w:highlight w:val="none"/>
              </w:rPr>
            </w:pPr>
            <w:r>
              <w:rPr>
                <w:rFonts w:hint="eastAsia" w:ascii="仿宋" w:hAnsi="仿宋" w:eastAsia="仿宋" w:cs="仿宋"/>
                <w:color w:val="auto"/>
                <w:sz w:val="29"/>
                <w:highlight w:val="none"/>
              </w:rPr>
            </w:r>
            <w:r/>
          </w:p>
          <w:p>
            <w:pPr>
              <w:pStyle w:val="1352"/>
              <w:ind w:left="144" w:right="135"/>
              <w:jc w:val="center"/>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经营范围</w:t>
            </w:r>
            <w:r/>
          </w:p>
        </w:tc>
        <w:tc>
          <w:tcPr>
            <w:gridSpan w:val="7"/>
            <w:tcW w:w="7208" w:type="dxa"/>
            <w:vAlign w:val="top"/>
            <w:textDirection w:val="lrTb"/>
            <w:noWrap w:val="false"/>
          </w:tcPr>
          <w:p>
            <w:pPr>
              <w:pStyle w:val="1352"/>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r>
      <w:tr>
        <w:trPr>
          <w:trHeight w:val="625"/>
        </w:trPr>
        <w:tc>
          <w:tcPr>
            <w:tcW w:w="1597" w:type="dxa"/>
            <w:vAlign w:val="top"/>
            <w:textDirection w:val="lrTb"/>
            <w:noWrap w:val="false"/>
          </w:tcPr>
          <w:p>
            <w:pPr>
              <w:pStyle w:val="1352"/>
              <w:ind w:left="151" w:right="135"/>
              <w:jc w:val="center"/>
              <w:spacing w:before="178"/>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备注</w:t>
            </w:r>
            <w:r/>
          </w:p>
        </w:tc>
        <w:tc>
          <w:tcPr>
            <w:gridSpan w:val="7"/>
            <w:tcW w:w="7208" w:type="dxa"/>
            <w:vAlign w:val="top"/>
            <w:textDirection w:val="lrTb"/>
            <w:noWrap w:val="false"/>
          </w:tcPr>
          <w:p>
            <w:pPr>
              <w:pStyle w:val="1352"/>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r>
    </w:tbl>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rPr>
          <w:rFonts w:hint="eastAsia" w:ascii="仿宋" w:hAnsi="仿宋" w:eastAsia="仿宋" w:cs="仿宋"/>
          <w:color w:val="auto"/>
          <w:sz w:val="28"/>
          <w:szCs w:val="22"/>
          <w:highlight w:val="none"/>
        </w:rPr>
        <w:outlineLvl w:val="1"/>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28"/>
          <w:szCs w:val="22"/>
          <w:highlight w:val="none"/>
        </w:rPr>
        <w:t xml:space="preserve">1</w:t>
      </w:r>
      <w:r>
        <w:rPr>
          <w:rFonts w:hint="eastAsia" w:ascii="仿宋" w:hAnsi="仿宋" w:eastAsia="仿宋" w:cs="仿宋"/>
          <w:color w:val="auto"/>
          <w:sz w:val="28"/>
          <w:szCs w:val="22"/>
          <w:highlight w:val="none"/>
          <w:lang w:val="en-US" w:eastAsia="zh-CN"/>
        </w:rPr>
        <w:t xml:space="preserve">1</w:t>
      </w:r>
      <w:r>
        <w:rPr>
          <w:rFonts w:hint="eastAsia" w:ascii="仿宋" w:hAnsi="仿宋" w:eastAsia="仿宋" w:cs="仿宋"/>
          <w:color w:val="auto"/>
          <w:sz w:val="28"/>
          <w:szCs w:val="22"/>
          <w:highlight w:val="none"/>
        </w:rPr>
        <w:t xml:space="preserve">、技术部分</w:t>
      </w:r>
      <w:r>
        <w:rPr>
          <w:rFonts w:hint="eastAsia" w:ascii="仿宋" w:hAnsi="仿宋" w:eastAsia="仿宋" w:cs="仿宋"/>
          <w:color w:val="auto"/>
          <w:sz w:val="28"/>
          <w:szCs w:val="22"/>
          <w:highlight w:val="none"/>
          <w:lang w:val="en-US" w:eastAsia="zh-CN"/>
        </w:rPr>
        <w:t xml:space="preserve">及需要</w:t>
      </w:r>
      <w:r>
        <w:rPr>
          <w:rFonts w:hint="eastAsia" w:ascii="仿宋" w:hAnsi="仿宋" w:eastAsia="仿宋" w:cs="仿宋"/>
          <w:color w:val="auto"/>
          <w:sz w:val="28"/>
          <w:szCs w:val="22"/>
          <w:highlight w:val="none"/>
        </w:rPr>
        <w:t xml:space="preserve">提供并说明的资料</w:t>
      </w:r>
      <w:r/>
    </w:p>
    <w:p>
      <w:pPr>
        <w:jc w:val="center"/>
        <w:spacing w:line="360" w:lineRule="auto"/>
        <w:widowControl/>
        <w:rPr>
          <w:rFonts w:hint="eastAsia" w:ascii="仿宋" w:hAnsi="仿宋" w:eastAsia="仿宋" w:cs="仿宋"/>
          <w:color w:val="auto"/>
          <w:sz w:val="28"/>
          <w:szCs w:val="22"/>
          <w:highlight w:val="none"/>
        </w:rPr>
        <w:outlineLvl w:val="9"/>
      </w:pPr>
      <w:r>
        <w:rPr>
          <w:rFonts w:hint="eastAsia" w:ascii="仿宋" w:hAnsi="仿宋" w:eastAsia="仿宋" w:cs="仿宋"/>
          <w:color w:val="auto"/>
          <w:sz w:val="28"/>
          <w:szCs w:val="22"/>
          <w:highlight w:val="none"/>
        </w:rPr>
      </w:r>
      <w:r/>
    </w:p>
    <w:p>
      <w:pPr>
        <w:jc w:val="center"/>
        <w:spacing w:line="360" w:lineRule="auto"/>
        <w:widowControl/>
        <w:rPr>
          <w:rFonts w:hint="eastAsia" w:ascii="仿宋" w:hAnsi="仿宋" w:eastAsia="仿宋" w:cs="仿宋"/>
          <w:color w:val="auto"/>
          <w:sz w:val="28"/>
          <w:szCs w:val="22"/>
          <w:highlight w:val="none"/>
        </w:rPr>
        <w:outlineLvl w:val="9"/>
      </w:pPr>
      <w:r>
        <w:rPr>
          <w:rFonts w:hint="eastAsia" w:ascii="仿宋" w:hAnsi="仿宋" w:eastAsia="仿宋" w:cs="仿宋"/>
          <w:color w:val="auto"/>
          <w:sz w:val="28"/>
          <w:szCs w:val="22"/>
          <w:highlight w:val="none"/>
        </w:rPr>
        <w:t xml:space="preserve">（格式自拟）</w:t>
      </w:r>
      <w:r/>
    </w:p>
    <w:p>
      <w:pPr>
        <w:jc w:val="center"/>
        <w:spacing w:line="360" w:lineRule="auto"/>
        <w:widowControl/>
        <w:rPr>
          <w:rFonts w:hint="eastAsia" w:ascii="仿宋" w:hAnsi="仿宋" w:eastAsia="仿宋" w:cs="仿宋"/>
          <w:color w:val="auto"/>
          <w:sz w:val="28"/>
          <w:szCs w:val="22"/>
          <w:highlight w:val="none"/>
        </w:rPr>
        <w:outlineLvl w:val="9"/>
      </w:pPr>
      <w:r>
        <w:rPr>
          <w:rFonts w:hint="eastAsia" w:ascii="仿宋" w:hAnsi="仿宋" w:eastAsia="仿宋" w:cs="仿宋"/>
          <w:color w:val="auto"/>
          <w:sz w:val="28"/>
          <w:szCs w:val="22"/>
          <w:highlight w:val="none"/>
        </w:rPr>
      </w:r>
      <w:r/>
    </w:p>
    <w:p>
      <w:pPr>
        <w:pStyle w:val="1194"/>
        <w:rPr>
          <w:rFonts w:hint="eastAsia" w:ascii="仿宋" w:hAnsi="仿宋" w:eastAsia="仿宋" w:cs="仿宋"/>
          <w:color w:val="auto"/>
          <w:sz w:val="28"/>
          <w:szCs w:val="22"/>
          <w:highlight w:val="none"/>
        </w:rPr>
        <w:outlineLvl w:val="9"/>
      </w:pPr>
      <w:r>
        <w:rPr>
          <w:rFonts w:hint="eastAsia" w:ascii="仿宋" w:hAnsi="仿宋" w:eastAsia="仿宋" w:cs="仿宋"/>
          <w:color w:val="auto"/>
          <w:sz w:val="28"/>
          <w:szCs w:val="22"/>
          <w:highlight w:val="none"/>
        </w:rPr>
      </w:r>
      <w:r/>
    </w:p>
    <w:p>
      <w:pPr>
        <w:rPr>
          <w:rFonts w:hint="eastAsia" w:ascii="仿宋" w:hAnsi="仿宋" w:eastAsia="仿宋" w:cs="仿宋"/>
          <w:color w:val="auto"/>
          <w:sz w:val="28"/>
          <w:szCs w:val="22"/>
          <w:highlight w:val="none"/>
        </w:rPr>
        <w:outlineLvl w:val="9"/>
      </w:pPr>
      <w:r>
        <w:rPr>
          <w:rFonts w:hint="eastAsia" w:ascii="仿宋" w:hAnsi="仿宋" w:eastAsia="仿宋" w:cs="仿宋"/>
          <w:color w:val="auto"/>
          <w:sz w:val="28"/>
          <w:szCs w:val="22"/>
          <w:highlight w:val="none"/>
        </w:rPr>
      </w:r>
      <w:r/>
    </w:p>
    <w:p>
      <w:pPr>
        <w:pStyle w:val="1194"/>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r>
      <w:r/>
    </w:p>
    <w:p>
      <w:pPr>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r>
      <w:r/>
    </w:p>
    <w:p>
      <w:pPr>
        <w:pStyle w:val="1194"/>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r>
      <w:r/>
    </w:p>
    <w:p>
      <w:pPr>
        <w:rPr>
          <w:rFonts w:hint="eastAsia" w:ascii="仿宋" w:hAnsi="仿宋" w:eastAsia="仿宋" w:cs="仿宋"/>
          <w:color w:val="auto"/>
          <w:sz w:val="28"/>
          <w:szCs w:val="22"/>
          <w:highlight w:val="none"/>
        </w:rPr>
      </w:pPr>
      <w:r>
        <w:rPr>
          <w:rFonts w:hint="eastAsia" w:ascii="仿宋" w:hAnsi="仿宋" w:eastAsia="仿宋" w:cs="仿宋"/>
          <w:color w:val="auto"/>
          <w:sz w:val="28"/>
          <w:szCs w:val="22"/>
          <w:highlight w:val="none"/>
        </w:rPr>
      </w:r>
      <w:r/>
    </w:p>
    <w:p>
      <w:pPr>
        <w:pStyle w:val="1194"/>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94"/>
        <w:rPr>
          <w:rFonts w:hint="eastAsia" w:ascii="仿宋" w:hAnsi="仿宋" w:eastAsia="仿宋" w:cs="仿宋"/>
          <w:color w:val="auto"/>
          <w:sz w:val="28"/>
          <w:szCs w:val="22"/>
          <w:highlight w:val="none"/>
        </w:rPr>
        <w:outlineLvl w:val="9"/>
      </w:pPr>
      <w:r>
        <w:rPr>
          <w:rFonts w:hint="eastAsia" w:ascii="仿宋" w:hAnsi="仿宋" w:eastAsia="仿宋" w:cs="仿宋"/>
          <w:color w:val="auto"/>
          <w:sz w:val="28"/>
          <w:szCs w:val="22"/>
          <w:highlight w:val="none"/>
        </w:rPr>
      </w:r>
      <w:r/>
    </w:p>
    <w:p>
      <w:pPr>
        <w:rPr>
          <w:rFonts w:hint="eastAsia" w:ascii="仿宋" w:hAnsi="仿宋" w:eastAsia="仿宋" w:cs="仿宋"/>
          <w:color w:val="auto"/>
          <w:sz w:val="28"/>
          <w:szCs w:val="22"/>
          <w:highlight w:val="none"/>
        </w:rPr>
        <w:outlineLvl w:val="9"/>
      </w:pPr>
      <w:r>
        <w:rPr>
          <w:rFonts w:hint="eastAsia" w:ascii="仿宋" w:hAnsi="仿宋" w:eastAsia="仿宋" w:cs="仿宋"/>
          <w:color w:val="auto"/>
          <w:sz w:val="28"/>
          <w:szCs w:val="22"/>
          <w:highlight w:val="none"/>
        </w:rPr>
      </w:r>
      <w:r/>
    </w:p>
    <w:p>
      <w:pPr>
        <w:pStyle w:val="1194"/>
        <w:rPr>
          <w:rFonts w:hint="eastAsia" w:ascii="仿宋" w:hAnsi="仿宋" w:eastAsia="仿宋" w:cs="仿宋"/>
          <w:color w:val="auto"/>
          <w:highlight w:val="none"/>
        </w:rPr>
      </w:pPr>
      <w:r>
        <w:rPr>
          <w:rFonts w:hint="eastAsia" w:ascii="仿宋" w:hAnsi="仿宋" w:eastAsia="仿宋" w:cs="仿宋"/>
          <w:color w:val="auto"/>
          <w:highlight w:val="none"/>
        </w:rPr>
      </w:r>
      <w:r/>
    </w:p>
    <w:p>
      <w:pPr>
        <w:numPr>
          <w:ilvl w:val="0"/>
          <w:numId w:val="0"/>
        </w:numPr>
        <w:jc w:val="center"/>
        <w:spacing w:line="360" w:lineRule="auto"/>
        <w:rPr>
          <w:rFonts w:hint="eastAsia"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lang w:val="en-US" w:eastAsia="zh-CN" w:bidi="ar-SA"/>
        </w:rPr>
        <w:t xml:space="preserve">12、</w:t>
      </w:r>
      <w:r>
        <w:rPr>
          <w:rFonts w:hint="eastAsia" w:ascii="仿宋" w:hAnsi="仿宋" w:eastAsia="仿宋" w:cs="仿宋"/>
          <w:color w:val="auto"/>
          <w:sz w:val="28"/>
          <w:szCs w:val="28"/>
          <w:highlight w:val="none"/>
        </w:rPr>
        <w:t xml:space="preserve">投标人认为有必要提供并说明的其它资料</w:t>
      </w:r>
      <w:r/>
    </w:p>
    <w:p>
      <w:pPr>
        <w:numPr>
          <w:ilvl w:val="0"/>
          <w:numId w:val="0"/>
        </w:numPr>
        <w:jc w:val="center"/>
        <w:spacing w:line="360" w:lineRule="auto"/>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numPr>
          <w:ilvl w:val="0"/>
          <w:numId w:val="0"/>
        </w:numPr>
        <w:jc w:val="center"/>
        <w:spacing w:line="360" w:lineRule="auto"/>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（格式自拟）</w:t>
      </w:r>
      <w:r/>
    </w:p>
    <w:p>
      <w:pPr>
        <w:jc w:val="center"/>
        <w:spacing w:line="360" w:lineRule="auto"/>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jc w:val="center"/>
        <w:spacing w:line="360" w:lineRule="auto"/>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r>
      <w:r/>
    </w:p>
    <w:p>
      <w:pPr>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br w:type="page" w:clear="all"/>
      </w:r>
      <w:r/>
    </w:p>
    <w:p>
      <w:pPr>
        <w:jc w:val="center"/>
        <w:spacing w:line="360" w:lineRule="auto"/>
        <w:rPr>
          <w:rFonts w:hint="eastAsia" w:ascii="仿宋" w:hAnsi="仿宋" w:eastAsia="仿宋" w:cs="仿宋"/>
          <w:b/>
          <w:bCs/>
          <w:color w:val="auto"/>
          <w:sz w:val="24"/>
          <w:szCs w:val="21"/>
          <w:highlight w:val="none"/>
        </w:rPr>
        <w:outlineLvl w:val="1"/>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、预付款保函支付条款模板 </w:t>
      </w:r>
      <w:r/>
    </w:p>
    <w:p>
      <w:pPr>
        <w:ind w:firstLine="480"/>
        <w:jc w:val="left"/>
        <w:spacing w:line="360" w:lineRule="auto"/>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 xml:space="preserve">符合条件一：提交预付款保函的</w:t>
      </w:r>
      <w:r/>
    </w:p>
    <w:p>
      <w:pPr>
        <w:ind w:firstLine="480"/>
        <w:jc w:val="left"/>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（1）合同签订且乙方向甲方出具预付款保函后</w:t>
      </w:r>
      <w:r>
        <w:rPr>
          <w:rFonts w:hint="eastAsia" w:ascii="仿宋" w:hAnsi="仿宋" w:eastAsia="仿宋" w:cs="仿宋"/>
          <w:color w:val="auto"/>
          <w:sz w:val="24"/>
          <w:szCs w:val="21"/>
          <w:highlight w:val="none"/>
          <w:u w:val="single"/>
          <w:lang w:val="en-US" w:eastAsia="zh-CN"/>
        </w:rPr>
        <w:t xml:space="preserve">    </w:t>
      </w:r>
      <w:r>
        <w:rPr>
          <w:rFonts w:hint="eastAsia" w:ascii="仿宋" w:hAnsi="仿宋" w:eastAsia="仿宋" w:cs="仿宋"/>
          <w:color w:val="auto"/>
          <w:sz w:val="24"/>
          <w:szCs w:val="21"/>
          <w:highlight w:val="none"/>
        </w:rPr>
        <w:t xml:space="preserve">个工作日内，甲方应支付合同价款的百分之</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（%），小写</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￥大写：</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人民币。</w:t>
      </w:r>
      <w:r/>
    </w:p>
    <w:p>
      <w:pPr>
        <w:ind w:firstLine="480"/>
        <w:jc w:val="left"/>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乙方需提交的支付文件：乙方出具的全额正式发票。</w:t>
      </w:r>
      <w:r/>
    </w:p>
    <w:p>
      <w:pPr>
        <w:ind w:firstLine="480"/>
        <w:jc w:val="left"/>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（2）验收合格后</w:t>
      </w:r>
      <w:r>
        <w:rPr>
          <w:rFonts w:hint="eastAsia" w:ascii="仿宋" w:hAnsi="仿宋" w:eastAsia="仿宋" w:cs="仿宋"/>
          <w:color w:val="auto"/>
          <w:sz w:val="24"/>
          <w:szCs w:val="21"/>
          <w:highlight w:val="none"/>
          <w:u w:val="single"/>
          <w:lang w:val="en-US" w:eastAsia="zh-CN"/>
        </w:rPr>
        <w:t xml:space="preserve">    </w:t>
      </w:r>
      <w:r>
        <w:rPr>
          <w:rFonts w:hint="eastAsia" w:ascii="仿宋" w:hAnsi="仿宋" w:eastAsia="仿宋" w:cs="仿宋"/>
          <w:color w:val="auto"/>
          <w:sz w:val="24"/>
          <w:szCs w:val="21"/>
          <w:highlight w:val="none"/>
        </w:rPr>
        <w:t xml:space="preserve">个工作日内，甲方应支付合同价款的百分之</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（%），小写￥</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大写：</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人民币 。 </w:t>
      </w:r>
      <w:r/>
    </w:p>
    <w:p>
      <w:pPr>
        <w:ind w:firstLine="480"/>
        <w:jc w:val="left"/>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 </w:t>
      </w:r>
      <w:r/>
    </w:p>
    <w:p>
      <w:pPr>
        <w:ind w:firstLine="480"/>
        <w:jc w:val="left"/>
        <w:spacing w:line="360" w:lineRule="auto"/>
        <w:rPr>
          <w:rFonts w:hint="eastAsia" w:ascii="仿宋" w:hAnsi="仿宋" w:eastAsia="仿宋" w:cs="仿宋"/>
          <w:b/>
          <w:bCs/>
          <w:color w:val="auto"/>
          <w:sz w:val="24"/>
          <w:szCs w:val="21"/>
          <w:highlight w:val="none"/>
        </w:rPr>
      </w:pPr>
      <w:r>
        <w:rPr>
          <w:rFonts w:hint="eastAsia" w:ascii="仿宋" w:hAnsi="仿宋" w:eastAsia="仿宋" w:cs="仿宋"/>
          <w:b/>
          <w:bCs/>
          <w:color w:val="auto"/>
          <w:sz w:val="24"/>
          <w:szCs w:val="21"/>
          <w:highlight w:val="none"/>
        </w:rPr>
        <w:t xml:space="preserve">符合条件二：不提交预付款保函的</w:t>
      </w:r>
      <w:r/>
    </w:p>
    <w:p>
      <w:pPr>
        <w:ind w:firstLine="480"/>
        <w:jc w:val="left"/>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（1）合同签订后个工作日内，甲方应支付合同价款的百分之</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（%），小写￥</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大写：</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人民币。</w:t>
      </w:r>
      <w:r/>
    </w:p>
    <w:p>
      <w:pPr>
        <w:ind w:firstLine="480"/>
        <w:jc w:val="left"/>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乙方需提交的支付文件：乙方出具的全额正式发票。</w:t>
      </w:r>
      <w:r/>
    </w:p>
    <w:p>
      <w:pPr>
        <w:ind w:firstLine="480"/>
        <w:jc w:val="left"/>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（2）验收合格后个工作日内，甲方应支付合同价款的百分之</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（%），小写￥</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大写：</w:t>
      </w:r>
      <w:r>
        <w:rPr>
          <w:rFonts w:hint="eastAsia" w:ascii="仿宋" w:hAnsi="仿宋" w:eastAsia="仿宋" w:cs="仿宋"/>
          <w:color w:val="auto"/>
          <w:sz w:val="24"/>
          <w:szCs w:val="21"/>
          <w:highlight w:val="none"/>
          <w:u w:val="single"/>
        </w:rPr>
        <w:t xml:space="preserve">    </w:t>
      </w:r>
      <w:r>
        <w:rPr>
          <w:rFonts w:hint="eastAsia" w:ascii="仿宋" w:hAnsi="仿宋" w:eastAsia="仿宋" w:cs="仿宋"/>
          <w:color w:val="auto"/>
          <w:sz w:val="24"/>
          <w:szCs w:val="21"/>
          <w:highlight w:val="none"/>
        </w:rPr>
        <w:t xml:space="preserve">人民币。</w:t>
      </w:r>
      <w:r/>
    </w:p>
    <w:p>
      <w:pPr>
        <w:ind w:firstLine="480"/>
        <w:jc w:val="left"/>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 </w:t>
      </w:r>
      <w:r/>
    </w:p>
    <w:p>
      <w:pPr>
        <w:ind w:firstLine="480"/>
        <w:jc w:val="left"/>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注：</w:t>
      </w:r>
      <w:r/>
    </w:p>
    <w:p>
      <w:pPr>
        <w:ind w:firstLine="480"/>
        <w:jc w:val="left"/>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1、付款条件一中，出具预付款保函后支付的合同款应当与保函金额一致。</w:t>
      </w:r>
      <w:r/>
    </w:p>
    <w:p>
      <w:pPr>
        <w:ind w:firstLine="480"/>
        <w:jc w:val="left"/>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2、付款条件二中，预付款比例设定应符合《关于做好政府采购支持企业发展有关事项的通知》(苏财购〔2020〕52号)要求。</w:t>
      </w:r>
      <w:r/>
    </w:p>
    <w:p>
      <w:pPr>
        <w:ind w:firstLine="480"/>
        <w:jc w:val="left"/>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jc w:val="left"/>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jc w:val="left"/>
        <w:spacing w:line="360" w:lineRule="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pStyle w:val="1152"/>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     </w:t>
      </w:r>
      <w:r/>
    </w:p>
    <w:p>
      <w:pPr>
        <w:pStyle w:val="1152"/>
        <w:rPr>
          <w:rFonts w:hint="eastAsia" w:ascii="仿宋" w:hAnsi="仿宋" w:eastAsia="仿宋" w:cs="仿宋"/>
          <w:color w:val="auto"/>
          <w:sz w:val="24"/>
          <w:szCs w:val="21"/>
          <w:highlight w:val="none"/>
        </w:rPr>
        <w:sectPr>
          <w:headerReference w:type="default" r:id="rId17"/>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 w:val="24"/>
          <w:szCs w:val="21"/>
          <w:highlight w:val="none"/>
        </w:rPr>
      </w:r>
      <w:r/>
    </w:p>
    <w:p>
      <w:pPr>
        <w:jc w:val="center"/>
        <w:keepLines w:val="0"/>
        <w:keepNext w:val="0"/>
        <w:widowControl/>
        <w:rPr>
          <w:rFonts w:hint="default" w:ascii="仿宋" w:hAnsi="仿宋" w:eastAsia="仿宋" w:cs="仿宋"/>
          <w:b/>
          <w:bCs/>
          <w:i w:val="0"/>
          <w:iCs w:val="0"/>
          <w:color w:val="auto"/>
          <w:sz w:val="24"/>
          <w:szCs w:val="24"/>
          <w:highlight w:val="none"/>
          <w:u w:val="none"/>
          <w:lang w:val="en-US" w:eastAsia="zh-CN" w:bidi="ar"/>
        </w:rPr>
        <w:outlineLvl w:val="1"/>
        <w:suppressLineNumbers w:val="0"/>
      </w:pPr>
      <w:r>
        <w:rPr>
          <w:rFonts w:hint="eastAsia" w:ascii="仿宋" w:hAnsi="仿宋" w:eastAsia="仿宋" w:cs="仿宋"/>
          <w:b/>
          <w:bCs w:val="0"/>
          <w:color w:val="auto"/>
          <w:sz w:val="24"/>
          <w:szCs w:val="24"/>
          <w:highlight w:val="none"/>
          <w:lang w:val="en-US" w:eastAsia="zh-CN"/>
        </w:rPr>
        <w:t xml:space="preserve">14、</w:t>
      </w:r>
      <w:r>
        <w:rPr>
          <w:rFonts w:hint="eastAsia" w:ascii="仿宋" w:hAnsi="仿宋" w:eastAsia="仿宋" w:cs="仿宋"/>
          <w:b/>
          <w:bCs w:val="0"/>
          <w:color w:val="auto"/>
          <w:sz w:val="24"/>
          <w:szCs w:val="24"/>
          <w:highlight w:val="none"/>
        </w:rPr>
        <w:t xml:space="preserve">其他</w:t>
      </w:r>
      <w:r>
        <w:rPr>
          <w:rFonts w:hint="eastAsia" w:ascii="仿宋" w:hAnsi="仿宋" w:eastAsia="仿宋" w:cs="仿宋"/>
          <w:b/>
          <w:bCs w:val="0"/>
          <w:color w:val="auto"/>
          <w:sz w:val="24"/>
          <w:szCs w:val="24"/>
          <w:highlight w:val="none"/>
          <w:lang w:val="en-US" w:eastAsia="zh-CN"/>
        </w:rPr>
        <w:t xml:space="preserve">配套设施（</w:t>
      </w:r>
      <w:r>
        <w:rPr>
          <w:rFonts w:hint="eastAsia" w:ascii="仿宋" w:hAnsi="仿宋" w:eastAsia="仿宋" w:cs="仿宋"/>
          <w:b/>
          <w:color w:val="auto"/>
          <w:sz w:val="24"/>
          <w:szCs w:val="24"/>
          <w:highlight w:val="none"/>
          <w:lang w:val="en-US" w:eastAsia="zh-CN"/>
        </w:rPr>
        <w:t xml:space="preserve">此表为符合性审查表，投标人必须提供，如果不提供将视为没有实质性响应，视为</w:t>
      </w:r>
      <w:r>
        <w:rPr>
          <w:rFonts w:hint="eastAsia" w:ascii="仿宋" w:hAnsi="仿宋" w:eastAsia="仿宋" w:cs="仿宋"/>
          <w:b/>
          <w:bCs/>
          <w:color w:val="auto"/>
          <w:sz w:val="24"/>
          <w:szCs w:val="24"/>
          <w:highlight w:val="none"/>
        </w:rPr>
        <w:t xml:space="preserve">无效投标</w:t>
      </w:r>
      <w:r>
        <w:rPr>
          <w:rFonts w:hint="eastAsia" w:ascii="仿宋" w:hAnsi="仿宋" w:eastAsia="仿宋" w:cs="仿宋"/>
          <w:b/>
          <w:color w:val="auto"/>
          <w:sz w:val="24"/>
          <w:szCs w:val="24"/>
          <w:highlight w:val="none"/>
          <w:lang w:val="en-US" w:eastAsia="zh-CN"/>
        </w:rPr>
        <w:t xml:space="preserve">。此表可自行扩展）</w:t>
      </w:r>
      <w:r/>
    </w:p>
    <w:tbl>
      <w:tblPr>
        <w:tblStyle w:val="1151"/>
        <w:tblW w:w="1405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1"/>
        <w:gridCol w:w="2428"/>
        <w:gridCol w:w="2475"/>
        <w:gridCol w:w="1875"/>
        <w:gridCol w:w="4782"/>
        <w:gridCol w:w="1158"/>
        <w:gridCol w:w="660"/>
      </w:tblGrid>
      <w:tr>
        <w:trPr>
          <w:trHeight w:val="90"/>
        </w:trPr>
        <w:tc>
          <w:tcPr>
            <w:shd w:val="clear" w:color="auto" w:fill="auto"/>
            <w:tcW w:w="68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序号</w:t>
            </w:r>
            <w:r/>
          </w:p>
        </w:tc>
        <w:tc>
          <w:tcPr>
            <w:shd w:val="clear" w:color="auto" w:fill="auto"/>
            <w:tcW w:w="2428"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产品类别</w:t>
            </w:r>
            <w:r/>
          </w:p>
        </w:tc>
        <w:tc>
          <w:tcPr>
            <w:shd w:val="clear" w:color="auto" w:fill="auto"/>
            <w:tcW w:w="2475"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产品名称</w:t>
            </w:r>
            <w:r/>
          </w:p>
        </w:tc>
        <w:tc>
          <w:tcPr>
            <w:shd w:val="clear" w:color="auto" w:fill="auto"/>
            <w:tcW w:w="1875"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品牌、型号</w:t>
            </w:r>
            <w:r/>
          </w:p>
        </w:tc>
        <w:tc>
          <w:tcPr>
            <w:shd w:val="clear" w:color="auto" w:fill="auto"/>
            <w:tcW w:w="478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产品描述</w:t>
            </w:r>
            <w:r/>
          </w:p>
        </w:tc>
        <w:tc>
          <w:tcPr>
            <w:shd w:val="clear" w:color="auto" w:fill="auto"/>
            <w:tcW w:w="1158"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质保期限（年）</w:t>
            </w:r>
            <w:r/>
          </w:p>
        </w:tc>
        <w:tc>
          <w:tcPr>
            <w:shd w:val="clear" w:color="auto" w:fill="auto"/>
            <w:tcW w:w="66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数量</w:t>
            </w:r>
            <w:r/>
          </w:p>
        </w:tc>
      </w:tr>
      <w:tr>
        <w:trPr>
          <w:trHeight w:val="157"/>
        </w:trPr>
        <w:tc>
          <w:tcPr>
            <w:shd w:val="clear" w:color="auto" w:fill="auto"/>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W w:w="24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患者固定与摆位设备</w:t>
            </w:r>
            <w:r/>
          </w:p>
        </w:tc>
        <w:tc>
          <w:tcPr>
            <w:shd w:val="clear" w:color="auto" w:fill="auto"/>
            <w:tcW w:w="24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一体式头颈体病人固定系统（头枕）</w:t>
            </w:r>
            <w:r/>
          </w:p>
        </w:tc>
        <w:tc>
          <w:tcPr>
            <w:shd w:val="clear" w:color="auto" w:fill="auto"/>
            <w:tcW w:w="187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W w:w="478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Style w:val="1358"/>
                <w:rFonts w:hint="eastAsia" w:ascii="仿宋" w:hAnsi="仿宋" w:eastAsia="仿宋" w:cs="仿宋"/>
                <w:color w:val="auto"/>
                <w:sz w:val="24"/>
                <w:szCs w:val="24"/>
                <w:highlight w:val="none"/>
                <w:lang w:val="en-US" w:eastAsia="zh-CN" w:bidi="ar"/>
              </w:rPr>
              <w:t xml:space="preserve">立体定向全身定位系统</w:t>
            </w:r>
            <w:r>
              <w:rPr>
                <w:rStyle w:val="1358"/>
                <w:rFonts w:hint="eastAsia" w:ascii="仿宋" w:hAnsi="仿宋" w:eastAsia="仿宋" w:cs="仿宋"/>
                <w:color w:val="auto"/>
                <w:sz w:val="24"/>
                <w:szCs w:val="24"/>
                <w:highlight w:val="none"/>
                <w:lang w:val="en-US" w:eastAsia="zh-CN" w:bidi="ar"/>
              </w:rPr>
              <w:br/>
            </w:r>
            <w:r>
              <w:rPr>
                <w:rStyle w:val="1358"/>
                <w:rFonts w:hint="eastAsia" w:ascii="仿宋" w:hAnsi="仿宋" w:eastAsia="仿宋" w:cs="仿宋"/>
                <w:color w:val="auto"/>
                <w:sz w:val="24"/>
                <w:szCs w:val="24"/>
                <w:highlight w:val="none"/>
                <w:lang w:val="en-US" w:eastAsia="zh-CN" w:bidi="ar"/>
              </w:rPr>
              <w:t xml:space="preserve">1：匹配加速器治疗床</w:t>
            </w:r>
            <w:r>
              <w:rPr>
                <w:rStyle w:val="1358"/>
                <w:rFonts w:hint="eastAsia" w:ascii="仿宋" w:hAnsi="仿宋" w:eastAsia="仿宋" w:cs="仿宋"/>
                <w:color w:val="auto"/>
                <w:sz w:val="24"/>
                <w:szCs w:val="24"/>
                <w:highlight w:val="none"/>
                <w:lang w:val="en-US" w:eastAsia="zh-CN" w:bidi="ar"/>
              </w:rPr>
              <w:br/>
            </w:r>
            <w:r>
              <w:rPr>
                <w:rStyle w:val="1358"/>
                <w:rFonts w:hint="eastAsia" w:ascii="仿宋" w:hAnsi="仿宋" w:eastAsia="仿宋" w:cs="仿宋"/>
                <w:color w:val="auto"/>
                <w:sz w:val="24"/>
                <w:szCs w:val="24"/>
                <w:highlight w:val="none"/>
                <w:lang w:val="en-US" w:eastAsia="zh-CN" w:bidi="ar"/>
              </w:rPr>
              <w:t xml:space="preserve">2：碳纤维材质；可选配适配条锁定定位垫位置防止人为因素移位；</w:t>
            </w:r>
            <w:r>
              <w:rPr>
                <w:rStyle w:val="1359"/>
                <w:rFonts w:hint="eastAsia" w:ascii="仿宋" w:hAnsi="仿宋" w:eastAsia="仿宋" w:cs="仿宋"/>
                <w:color w:val="auto"/>
                <w:sz w:val="24"/>
                <w:szCs w:val="24"/>
                <w:highlight w:val="none"/>
                <w:u w:val="none"/>
                <w:lang w:val="en-US" w:eastAsia="zh-CN" w:bidi="ar"/>
              </w:rPr>
              <w:t xml:space="preserve">3：适配治疗床和一体板的垫板和楔形板（薄厚各1套）</w:t>
            </w:r>
            <w:r/>
          </w:p>
        </w:tc>
        <w:tc>
          <w:tcPr>
            <w:shd w:val="clear" w:color="auto" w:fill="auto"/>
            <w:tcW w:w="1158" w:type="dxa"/>
            <w:vAlign w:val="center"/>
            <w:textDirection w:val="lrTb"/>
            <w:noWrap w:val="false"/>
          </w:tcPr>
          <w:p>
            <w:pPr>
              <w:jc w:val="center"/>
              <w:rPr>
                <w:rFonts w:hint="default" w:ascii="仿宋" w:hAnsi="仿宋" w:eastAsia="仿宋" w:cs="仿宋"/>
                <w:i w:val="0"/>
                <w:iCs w:val="0"/>
                <w:color w:val="auto"/>
                <w:sz w:val="24"/>
                <w:szCs w:val="24"/>
                <w:highlight w:val="none"/>
                <w:u w:val="none"/>
                <w:lang w:val="en-US" w:eastAsia="zh-CN"/>
              </w:rPr>
            </w:pPr>
            <w:r>
              <w:rPr>
                <w:rFonts w:hint="default" w:ascii="仿宋" w:hAnsi="仿宋" w:eastAsia="仿宋" w:cs="仿宋"/>
                <w:i w:val="0"/>
                <w:iCs w:val="0"/>
                <w:color w:val="auto"/>
                <w:sz w:val="24"/>
                <w:szCs w:val="24"/>
                <w:highlight w:val="none"/>
                <w:u w:val="none"/>
                <w:lang w:val="en-US" w:eastAsia="zh-CN"/>
              </w:rPr>
            </w:r>
            <w:r/>
          </w:p>
        </w:tc>
        <w:tc>
          <w:tcPr>
            <w:shd w:val="clear" w:color="auto" w:fill="auto"/>
            <w:tcW w:w="66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r>
      <w:tr>
        <w:trPr>
          <w:trHeight w:val="471"/>
        </w:trPr>
        <w:tc>
          <w:tcPr>
            <w:shd w:val="clear" w:color="auto" w:fill="auto"/>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W w:w="24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患者固定与摆位设备</w:t>
            </w:r>
            <w:r/>
          </w:p>
        </w:tc>
        <w:tc>
          <w:tcPr>
            <w:shd w:val="clear" w:color="auto" w:fill="auto"/>
            <w:tcW w:w="24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真空垫</w:t>
            </w:r>
            <w:r/>
          </w:p>
        </w:tc>
        <w:tc>
          <w:tcPr>
            <w:shd w:val="clear" w:color="auto" w:fill="auto"/>
            <w:tcW w:w="187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W w:w="478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含真空泵一台</w:t>
            </w:r>
            <w:r/>
          </w:p>
        </w:tc>
        <w:tc>
          <w:tcPr>
            <w:shd w:val="clear" w:color="auto" w:fill="auto"/>
            <w:tcW w:w="1158" w:type="dxa"/>
            <w:vAlign w:val="center"/>
            <w:textDirection w:val="lrTb"/>
            <w:noWrap w:val="false"/>
          </w:tcPr>
          <w:p>
            <w:pPr>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66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r>
      <w:tr>
        <w:trPr>
          <w:trHeight w:val="145"/>
        </w:trPr>
        <w:tc>
          <w:tcPr>
            <w:shd w:val="clear" w:color="auto" w:fill="auto"/>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shd w:val="clear" w:color="auto" w:fill="auto"/>
            <w:tcW w:w="24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患者固定与摆位设备</w:t>
            </w:r>
            <w:r/>
          </w:p>
        </w:tc>
        <w:tc>
          <w:tcPr>
            <w:shd w:val="clear" w:color="auto" w:fill="auto"/>
            <w:tcW w:w="24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移动式激光灯</w:t>
            </w:r>
            <w:r/>
          </w:p>
        </w:tc>
        <w:tc>
          <w:tcPr>
            <w:shd w:val="clear" w:color="auto" w:fill="auto"/>
            <w:tcW w:w="187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W w:w="478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放射治疗激光定位系统是 CT-SIM 定位系统的标定等中心点的执行装置，它通过在人体体表上投射出三个标记点来完成对肿瘤等中心点的标记任务；参考大医院应用较多的品牌，稳定性好</w:t>
            </w:r>
            <w:r/>
          </w:p>
        </w:tc>
        <w:tc>
          <w:tcPr>
            <w:shd w:val="clear" w:color="auto" w:fill="auto"/>
            <w:tcW w:w="115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W w:w="66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r>
      <w:tr>
        <w:trPr>
          <w:trHeight w:val="90"/>
        </w:trPr>
        <w:tc>
          <w:tcPr>
            <w:shd w:val="clear" w:color="auto" w:fill="auto"/>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shd w:val="clear" w:color="auto" w:fill="auto"/>
            <w:tcW w:w="24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患者固定与摆位设备</w:t>
            </w:r>
            <w:r/>
          </w:p>
        </w:tc>
        <w:tc>
          <w:tcPr>
            <w:shd w:val="clear" w:color="auto" w:fill="auto"/>
            <w:tcW w:w="24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组织补偿胶（0.5cm）</w:t>
            </w:r>
            <w:r/>
          </w:p>
        </w:tc>
        <w:tc>
          <w:tcPr>
            <w:shd w:val="clear" w:color="auto" w:fill="auto"/>
            <w:tcW w:w="187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W w:w="478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300*300*5mm</w:t>
            </w:r>
            <w:r/>
          </w:p>
        </w:tc>
        <w:tc>
          <w:tcPr>
            <w:shd w:val="clear" w:color="auto" w:fill="auto"/>
            <w:tcW w:w="1158" w:type="dxa"/>
            <w:vAlign w:val="center"/>
            <w:textDirection w:val="lrTb"/>
            <w:noWrap w:val="false"/>
          </w:tcPr>
          <w:p>
            <w:pPr>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66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r>
      <w:tr>
        <w:trPr>
          <w:trHeight w:val="90"/>
        </w:trPr>
        <w:tc>
          <w:tcPr>
            <w:shd w:val="clear" w:color="auto" w:fill="auto"/>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shd w:val="clear" w:color="auto" w:fill="auto"/>
            <w:tcW w:w="24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患者固定与摆位设备</w:t>
            </w:r>
            <w:r/>
          </w:p>
        </w:tc>
        <w:tc>
          <w:tcPr>
            <w:shd w:val="clear" w:color="auto" w:fill="auto"/>
            <w:tcW w:w="24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组织补偿胶（1.0cm）</w:t>
            </w:r>
            <w:r/>
          </w:p>
        </w:tc>
        <w:tc>
          <w:tcPr>
            <w:shd w:val="clear" w:color="auto" w:fill="auto"/>
            <w:tcW w:w="187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W w:w="478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300*300*10mm</w:t>
            </w:r>
            <w:r/>
          </w:p>
        </w:tc>
        <w:tc>
          <w:tcPr>
            <w:shd w:val="clear" w:color="auto" w:fill="auto"/>
            <w:tcW w:w="1158" w:type="dxa"/>
            <w:vAlign w:val="center"/>
            <w:textDirection w:val="lrTb"/>
            <w:noWrap w:val="false"/>
          </w:tcPr>
          <w:p>
            <w:pPr>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66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r>
      <w:tr>
        <w:trPr>
          <w:trHeight w:val="130"/>
        </w:trPr>
        <w:tc>
          <w:tcPr>
            <w:shd w:val="clear" w:color="auto" w:fill="auto"/>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shd w:val="clear" w:color="auto" w:fill="auto"/>
            <w:tcW w:w="24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患者固定与摆位设备</w:t>
            </w:r>
            <w:r/>
          </w:p>
        </w:tc>
        <w:tc>
          <w:tcPr>
            <w:shd w:val="clear" w:color="auto" w:fill="auto"/>
            <w:tcW w:w="24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乳腺托架（大孔径定位CT专用）</w:t>
            </w:r>
            <w:r/>
          </w:p>
        </w:tc>
        <w:tc>
          <w:tcPr>
            <w:shd w:val="clear" w:color="auto" w:fill="auto"/>
            <w:tcW w:w="187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W w:w="478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用于乳腺患者体位固定；可任意调节角度（5度-25度）；标配为手臂托一个、手腕抓杆一根，臀部防滑垫一块及专用头枕（一套）；碳纤维材质，可用胸部定位膜</w:t>
            </w:r>
            <w:r/>
          </w:p>
        </w:tc>
        <w:tc>
          <w:tcPr>
            <w:shd w:val="clear" w:color="auto" w:fill="auto"/>
            <w:tcW w:w="1158" w:type="dxa"/>
            <w:vAlign w:val="center"/>
            <w:textDirection w:val="lrTb"/>
            <w:noWrap w:val="false"/>
          </w:tcPr>
          <w:p>
            <w:pPr>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66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r>
      <w:tr>
        <w:trPr>
          <w:trHeight w:val="144"/>
        </w:trPr>
        <w:tc>
          <w:tcPr>
            <w:shd w:val="clear" w:color="auto" w:fill="auto"/>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shd w:val="clear" w:color="auto" w:fill="auto"/>
            <w:tcW w:w="24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剂量测量与质量保证设备</w:t>
            </w:r>
            <w:r/>
          </w:p>
        </w:tc>
        <w:tc>
          <w:tcPr>
            <w:shd w:val="clear" w:color="auto" w:fill="auto"/>
            <w:tcW w:w="24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晨检仪</w:t>
            </w:r>
            <w:r/>
          </w:p>
        </w:tc>
        <w:tc>
          <w:tcPr>
            <w:shd w:val="clear" w:color="auto" w:fill="auto"/>
            <w:tcW w:w="187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W w:w="478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1：用于加速器Daily QA，可测量中心轴剂量、剂量率、平坦度、对称性和辐射质；2：数据存储在非易失性存储器中，方便提取:3：包含软件电脑，满足周检、月检要求。</w:t>
            </w:r>
            <w:r/>
          </w:p>
        </w:tc>
        <w:tc>
          <w:tcPr>
            <w:shd w:val="clear" w:color="auto" w:fill="auto"/>
            <w:tcW w:w="115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W w:w="66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r>
      <w:tr>
        <w:trPr>
          <w:trHeight w:val="140"/>
        </w:trPr>
        <w:tc>
          <w:tcPr>
            <w:shd w:val="clear" w:color="auto" w:fill="auto"/>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shd w:val="clear" w:color="auto" w:fill="auto"/>
            <w:tcW w:w="24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剂量测量与质量保证设备</w:t>
            </w:r>
            <w:r/>
          </w:p>
        </w:tc>
        <w:tc>
          <w:tcPr>
            <w:shd w:val="clear" w:color="auto" w:fill="auto"/>
            <w:tcW w:w="24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剂量仪</w:t>
            </w:r>
            <w:r/>
          </w:p>
        </w:tc>
        <w:tc>
          <w:tcPr>
            <w:shd w:val="clear" w:color="auto" w:fill="auto"/>
            <w:tcW w:w="187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W w:w="478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Style w:val="1358"/>
                <w:rFonts w:hint="eastAsia" w:ascii="仿宋" w:hAnsi="仿宋" w:eastAsia="仿宋" w:cs="仿宋"/>
                <w:color w:val="auto"/>
                <w:sz w:val="24"/>
                <w:szCs w:val="24"/>
                <w:highlight w:val="none"/>
                <w:lang w:val="en-US" w:eastAsia="zh-CN" w:bidi="ar"/>
              </w:rPr>
              <w:t xml:space="preserve">1：参考大医院应用较多的品牌，稳定性好；2：包括</w:t>
            </w:r>
            <w:r>
              <w:rPr>
                <w:rStyle w:val="1359"/>
                <w:rFonts w:hint="eastAsia" w:ascii="仿宋" w:hAnsi="仿宋" w:eastAsia="仿宋" w:cs="仿宋"/>
                <w:color w:val="auto"/>
                <w:sz w:val="24"/>
                <w:szCs w:val="24"/>
                <w:highlight w:val="none"/>
                <w:lang w:val="en-US" w:eastAsia="zh-CN" w:bidi="ar"/>
              </w:rPr>
              <w:t xml:space="preserve">标准信号线（20米）</w:t>
            </w:r>
            <w:r>
              <w:rPr>
                <w:rStyle w:val="1358"/>
                <w:rFonts w:hint="eastAsia" w:ascii="仿宋" w:hAnsi="仿宋" w:eastAsia="仿宋" w:cs="仿宋"/>
                <w:color w:val="auto"/>
                <w:sz w:val="24"/>
                <w:szCs w:val="24"/>
                <w:highlight w:val="none"/>
                <w:lang w:val="en-US" w:eastAsia="zh-CN" w:bidi="ar"/>
              </w:rPr>
              <w:t xml:space="preserve">、电源线，倾斜架，连接系统等；3：包括温湿度计、指型电离室、气压表、</w:t>
            </w:r>
            <w:r>
              <w:rPr>
                <w:rStyle w:val="1359"/>
                <w:rFonts w:hint="eastAsia" w:ascii="仿宋" w:hAnsi="仿宋" w:eastAsia="仿宋" w:cs="仿宋"/>
                <w:color w:val="auto"/>
                <w:sz w:val="24"/>
                <w:szCs w:val="24"/>
                <w:highlight w:val="none"/>
                <w:lang w:val="en-US" w:eastAsia="zh-CN" w:bidi="ar"/>
              </w:rPr>
              <w:t xml:space="preserve">二维水箱</w:t>
            </w:r>
            <w:r>
              <w:rPr>
                <w:rStyle w:val="1358"/>
                <w:rFonts w:hint="eastAsia" w:ascii="仿宋" w:hAnsi="仿宋" w:eastAsia="仿宋" w:cs="仿宋"/>
                <w:color w:val="auto"/>
                <w:sz w:val="24"/>
                <w:szCs w:val="24"/>
                <w:highlight w:val="none"/>
                <w:lang w:val="en-US" w:eastAsia="zh-CN" w:bidi="ar"/>
              </w:rPr>
              <w:t xml:space="preserve">；4：包括存放设备的专用存储箱；</w:t>
            </w:r>
            <w:r/>
          </w:p>
        </w:tc>
        <w:tc>
          <w:tcPr>
            <w:shd w:val="clear" w:color="auto" w:fill="auto"/>
            <w:tcW w:w="115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W w:w="66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r>
      <w:tr>
        <w:trPr>
          <w:trHeight w:val="90"/>
        </w:trPr>
        <w:tc>
          <w:tcPr>
            <w:shd w:val="clear" w:color="auto" w:fill="auto"/>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shd w:val="clear" w:color="auto" w:fill="auto"/>
            <w:tcW w:w="24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剂量测量与质量保证设备</w:t>
            </w:r>
            <w:r/>
          </w:p>
        </w:tc>
        <w:tc>
          <w:tcPr>
            <w:shd w:val="clear" w:color="auto" w:fill="auto"/>
            <w:tcW w:w="24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single"/>
              </w:rPr>
              <w:suppressLineNumbers w:val="0"/>
            </w:pPr>
            <w:r>
              <w:rPr>
                <w:rFonts w:hint="eastAsia" w:ascii="仿宋" w:hAnsi="仿宋" w:eastAsia="仿宋" w:cs="仿宋"/>
                <w:i w:val="0"/>
                <w:iCs w:val="0"/>
                <w:color w:val="auto"/>
                <w:sz w:val="24"/>
                <w:szCs w:val="24"/>
                <w:highlight w:val="none"/>
                <w:u w:val="single"/>
                <w:lang w:val="en-US" w:eastAsia="zh-CN" w:bidi="ar"/>
              </w:rPr>
              <w:t xml:space="preserve">等中心野测量仪</w:t>
            </w:r>
            <w:r/>
          </w:p>
        </w:tc>
        <w:tc>
          <w:tcPr>
            <w:shd w:val="clear" w:color="auto" w:fill="auto"/>
            <w:tcW w:w="187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W w:w="478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single"/>
              </w:rPr>
              <w:suppressLineNumbers w:val="0"/>
            </w:pPr>
            <w:r>
              <w:rPr>
                <w:rStyle w:val="1359"/>
                <w:rFonts w:hint="eastAsia" w:ascii="仿宋" w:hAnsi="仿宋" w:eastAsia="仿宋" w:cs="仿宋"/>
                <w:color w:val="auto"/>
                <w:sz w:val="24"/>
                <w:szCs w:val="24"/>
                <w:highlight w:val="none"/>
                <w:lang w:val="en-US" w:eastAsia="zh-CN" w:bidi="ar"/>
              </w:rPr>
              <w:t xml:space="preserve">用于激光灯校准、等中心校准、机架—治疗床校准、治疗角度校准、光距尺校准等</w:t>
            </w:r>
            <w:r/>
          </w:p>
        </w:tc>
        <w:tc>
          <w:tcPr>
            <w:shd w:val="clear" w:color="auto" w:fill="auto"/>
            <w:tcW w:w="1158" w:type="dxa"/>
            <w:vAlign w:val="center"/>
            <w:textDirection w:val="lrTb"/>
            <w:noWrap w:val="false"/>
          </w:tcPr>
          <w:p>
            <w:pPr>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66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r>
      <w:tr>
        <w:trPr>
          <w:trHeight w:val="90"/>
        </w:trPr>
        <w:tc>
          <w:tcPr>
            <w:shd w:val="clear" w:color="auto" w:fill="auto"/>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shd w:val="clear" w:color="auto" w:fill="auto"/>
            <w:tcW w:w="24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剂量测量与质量保证设备</w:t>
            </w:r>
            <w:r/>
          </w:p>
        </w:tc>
        <w:tc>
          <w:tcPr>
            <w:shd w:val="clear" w:color="auto" w:fill="auto"/>
            <w:tcW w:w="24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single"/>
              </w:rPr>
              <w:suppressLineNumbers w:val="0"/>
            </w:pPr>
            <w:r>
              <w:rPr>
                <w:rFonts w:hint="eastAsia" w:ascii="仿宋" w:hAnsi="仿宋" w:eastAsia="仿宋" w:cs="仿宋"/>
                <w:i w:val="0"/>
                <w:iCs w:val="0"/>
                <w:color w:val="auto"/>
                <w:sz w:val="24"/>
                <w:szCs w:val="24"/>
                <w:highlight w:val="none"/>
                <w:u w:val="single"/>
                <w:lang w:val="en-US" w:eastAsia="zh-CN" w:bidi="ar"/>
              </w:rPr>
              <w:t xml:space="preserve">平行板电离室</w:t>
            </w:r>
            <w:r/>
          </w:p>
        </w:tc>
        <w:tc>
          <w:tcPr>
            <w:shd w:val="clear" w:color="auto" w:fill="auto"/>
            <w:tcW w:w="187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W w:w="478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single"/>
              </w:rPr>
              <w:suppressLineNumbers w:val="0"/>
            </w:pPr>
            <w:r>
              <w:rPr>
                <w:rFonts w:hint="eastAsia" w:ascii="仿宋" w:hAnsi="仿宋" w:eastAsia="仿宋" w:cs="仿宋"/>
                <w:i w:val="0"/>
                <w:iCs w:val="0"/>
                <w:color w:val="auto"/>
                <w:sz w:val="24"/>
                <w:szCs w:val="24"/>
                <w:highlight w:val="none"/>
                <w:u w:val="single"/>
                <w:lang w:val="en-US" w:eastAsia="zh-CN" w:bidi="ar"/>
              </w:rPr>
              <w:t xml:space="preserve">用于电子线检测、质量控制</w:t>
            </w:r>
            <w:r/>
          </w:p>
        </w:tc>
        <w:tc>
          <w:tcPr>
            <w:shd w:val="clear" w:color="auto" w:fill="auto"/>
            <w:tcW w:w="1158" w:type="dxa"/>
            <w:vAlign w:val="center"/>
            <w:textDirection w:val="lrTb"/>
            <w:noWrap w:val="false"/>
          </w:tcPr>
          <w:p>
            <w:pPr>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66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r>
      <w:tr>
        <w:trPr>
          <w:trHeight w:val="90"/>
        </w:trPr>
        <w:tc>
          <w:tcPr>
            <w:shd w:val="clear" w:color="auto" w:fill="auto"/>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shd w:val="clear" w:color="auto" w:fill="auto"/>
            <w:tcW w:w="24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辐射安全与防护设备</w:t>
            </w:r>
            <w:r/>
          </w:p>
        </w:tc>
        <w:tc>
          <w:tcPr>
            <w:shd w:val="clear" w:color="auto" w:fill="auto"/>
            <w:tcW w:w="24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辐射检测仪</w:t>
            </w:r>
            <w:r/>
          </w:p>
        </w:tc>
        <w:tc>
          <w:tcPr>
            <w:shd w:val="clear" w:color="auto" w:fill="auto"/>
            <w:tcW w:w="187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W w:w="478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固定式剂量报警仪和移动式巡视仪</w:t>
            </w:r>
            <w:r/>
          </w:p>
        </w:tc>
        <w:tc>
          <w:tcPr>
            <w:shd w:val="clear" w:color="auto" w:fill="auto"/>
            <w:tcW w:w="1158" w:type="dxa"/>
            <w:vAlign w:val="center"/>
            <w:textDirection w:val="lrTb"/>
            <w:noWrap w:val="false"/>
          </w:tcPr>
          <w:p>
            <w:pPr>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66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各1</w:t>
            </w:r>
            <w:r/>
          </w:p>
        </w:tc>
      </w:tr>
      <w:tr>
        <w:trPr>
          <w:trHeight w:val="90"/>
        </w:trPr>
        <w:tc>
          <w:tcPr>
            <w:shd w:val="clear" w:color="auto" w:fill="auto"/>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shd w:val="clear" w:color="auto" w:fill="auto"/>
            <w:tcW w:w="24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辐射安全与防护设备</w:t>
            </w:r>
            <w:r/>
          </w:p>
        </w:tc>
        <w:tc>
          <w:tcPr>
            <w:shd w:val="clear" w:color="auto" w:fill="auto"/>
            <w:tcW w:w="24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个人剂量报警仪</w:t>
            </w:r>
            <w:r/>
          </w:p>
        </w:tc>
        <w:tc>
          <w:tcPr>
            <w:shd w:val="clear" w:color="auto" w:fill="auto"/>
            <w:tcW w:w="187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W w:w="4782"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W w:w="1158" w:type="dxa"/>
            <w:vAlign w:val="center"/>
            <w:textDirection w:val="lrTb"/>
            <w:noWrap w:val="false"/>
          </w:tcPr>
          <w:p>
            <w:pPr>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66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r>
      <w:tr>
        <w:trPr>
          <w:trHeight w:val="90"/>
        </w:trPr>
        <w:tc>
          <w:tcPr>
            <w:shd w:val="clear" w:color="auto" w:fill="auto"/>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shd w:val="clear" w:color="auto" w:fill="auto"/>
            <w:tcW w:w="24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治疗计划系统</w:t>
            </w:r>
            <w:r/>
          </w:p>
        </w:tc>
        <w:tc>
          <w:tcPr>
            <w:shd w:val="clear" w:color="auto" w:fill="auto"/>
            <w:tcW w:w="24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放疗人体图章</w:t>
            </w:r>
            <w:r/>
          </w:p>
        </w:tc>
        <w:tc>
          <w:tcPr>
            <w:shd w:val="clear" w:color="auto" w:fill="auto"/>
            <w:tcW w:w="187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W w:w="478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常用一套26个</w:t>
            </w:r>
            <w:r/>
          </w:p>
        </w:tc>
        <w:tc>
          <w:tcPr>
            <w:shd w:val="clear" w:color="auto" w:fill="auto"/>
            <w:tcW w:w="1158" w:type="dxa"/>
            <w:vAlign w:val="center"/>
            <w:textDirection w:val="lrTb"/>
            <w:noWrap w:val="false"/>
          </w:tcPr>
          <w:p>
            <w:pPr>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66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r>
      <w:tr>
        <w:trPr>
          <w:trHeight w:val="90"/>
        </w:trPr>
        <w:tc>
          <w:tcPr>
            <w:shd w:val="clear" w:color="auto" w:fill="auto"/>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14</w:t>
            </w:r>
            <w:r/>
          </w:p>
        </w:tc>
        <w:tc>
          <w:tcPr>
            <w:shd w:val="clear" w:color="auto" w:fill="auto"/>
            <w:tcW w:w="24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电子线照射相关配套设备</w:t>
            </w:r>
            <w:r/>
          </w:p>
        </w:tc>
        <w:tc>
          <w:tcPr>
            <w:shd w:val="clear" w:color="auto" w:fill="auto"/>
            <w:tcW w:w="24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CT定位床固定板</w:t>
            </w:r>
            <w:r/>
          </w:p>
        </w:tc>
        <w:tc>
          <w:tcPr>
            <w:shd w:val="clear" w:color="auto" w:fill="auto"/>
            <w:tcW w:w="187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W w:w="478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1：用于指定CT弧形床面改造:2：碳纤维材质</w:t>
            </w:r>
            <w:r/>
          </w:p>
        </w:tc>
        <w:tc>
          <w:tcPr>
            <w:shd w:val="clear" w:color="auto" w:fill="auto"/>
            <w:tcW w:w="1158" w:type="dxa"/>
            <w:vAlign w:val="center"/>
            <w:textDirection w:val="lrTb"/>
            <w:noWrap w:val="false"/>
          </w:tcPr>
          <w:p>
            <w:pPr>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r>
            <w:r/>
          </w:p>
        </w:tc>
        <w:tc>
          <w:tcPr>
            <w:shd w:val="clear" w:color="auto" w:fill="auto"/>
            <w:tcW w:w="66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r>
      <w:tr>
        <w:trPr>
          <w:trHeight w:val="117"/>
        </w:trPr>
        <w:tc>
          <w:tcPr>
            <w:shd w:val="clear" w:color="auto" w:fill="auto"/>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15</w:t>
            </w:r>
            <w:r/>
          </w:p>
        </w:tc>
        <w:tc>
          <w:tcPr>
            <w:shd w:val="clear" w:color="auto" w:fill="auto"/>
            <w:tcW w:w="24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网络与信息管理系统</w:t>
            </w:r>
            <w:r/>
          </w:p>
        </w:tc>
        <w:tc>
          <w:tcPr>
            <w:shd w:val="clear" w:color="auto" w:fill="auto"/>
            <w:tcW w:w="24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容积调强剂量验证系统</w:t>
            </w:r>
            <w:r/>
          </w:p>
        </w:tc>
        <w:tc>
          <w:tcPr>
            <w:shd w:val="clear" w:color="auto" w:fill="auto"/>
            <w:tcW w:w="187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W w:w="478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1：大医院应用多的品牌稳定性好；2：用于三维剂量验证，满足开展新技术要求；3：包括软件、探测器、手推车；4：提供定期培训，至少1次/年</w:t>
            </w:r>
            <w:r/>
          </w:p>
        </w:tc>
        <w:tc>
          <w:tcPr>
            <w:shd w:val="clear" w:color="auto" w:fill="auto"/>
            <w:tcW w:w="1158"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W w:w="66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r>
      <w:tr>
        <w:trPr>
          <w:trHeight w:val="90"/>
        </w:trPr>
        <w:tc>
          <w:tcPr>
            <w:shd w:val="clear" w:color="auto" w:fill="auto"/>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16</w:t>
            </w:r>
            <w:r/>
          </w:p>
        </w:tc>
        <w:tc>
          <w:tcPr>
            <w:shd w:val="clear" w:color="auto" w:fill="auto"/>
            <w:tcW w:w="242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大孔径CT相关配套设备</w:t>
            </w:r>
            <w:r/>
          </w:p>
        </w:tc>
        <w:tc>
          <w:tcPr>
            <w:shd w:val="clear" w:color="auto" w:fill="auto"/>
            <w:tcW w:w="2475"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高压注射器</w:t>
            </w:r>
            <w:r/>
          </w:p>
        </w:tc>
        <w:tc>
          <w:tcPr>
            <w:shd w:val="clear" w:color="auto" w:fill="auto"/>
            <w:tcW w:w="1875"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W w:w="478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用于增强定位CT</w:t>
            </w:r>
            <w:r/>
          </w:p>
        </w:tc>
        <w:tc>
          <w:tcPr>
            <w:shd w:val="clear" w:color="auto" w:fill="auto"/>
            <w:tcW w:w="1158" w:type="dxa"/>
            <w:vAlign w:val="center"/>
            <w:textDirection w:val="lrTb"/>
            <w:noWrap w:val="false"/>
          </w:tcPr>
          <w:p>
            <w:pPr>
              <w:jc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W w:w="66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r>
      <w:tr>
        <w:trPr>
          <w:trHeight w:val="90"/>
        </w:trPr>
        <w:tc>
          <w:tcPr>
            <w:shd w:val="clear" w:color="auto" w:fill="auto"/>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17</w:t>
            </w:r>
            <w:r/>
          </w:p>
        </w:tc>
        <w:tc>
          <w:tcPr>
            <w:shd w:val="clear" w:color="auto" w:fill="auto"/>
            <w:tcW w:w="242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俯卧位盆腔固定架</w:t>
            </w:r>
            <w:r/>
          </w:p>
        </w:tc>
        <w:tc>
          <w:tcPr>
            <w:shd w:val="clear" w:color="auto" w:fill="auto"/>
            <w:tcW w:w="2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俯卧位盆腔固定架</w:t>
            </w:r>
            <w:r/>
          </w:p>
        </w:tc>
        <w:tc>
          <w:tcPr>
            <w:shd w:val="clear" w:color="auto" w:fill="auto"/>
            <w:tcW w:w="1875" w:type="dxa"/>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W w:w="4782" w:type="dxa"/>
            <w:vAlign w:val="center"/>
            <w:textDirection w:val="lrTb"/>
            <w:noWrap w:val="false"/>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W w:w="1158" w:type="dxa"/>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W w:w="660"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2套</w:t>
            </w:r>
            <w:r/>
          </w:p>
        </w:tc>
      </w:tr>
      <w:tr>
        <w:trPr>
          <w:trHeight w:val="90"/>
        </w:trPr>
        <w:tc>
          <w:tcPr>
            <w:shd w:val="clear" w:color="auto" w:fill="auto"/>
            <w:tcW w:w="68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18</w:t>
            </w:r>
            <w:r/>
          </w:p>
        </w:tc>
        <w:tc>
          <w:tcPr>
            <w:shd w:val="clear" w:color="auto" w:fill="auto"/>
            <w:tcW w:w="2428"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放射防护要求</w:t>
            </w:r>
            <w:r/>
          </w:p>
        </w:tc>
        <w:tc>
          <w:tcPr>
            <w:shd w:val="clear" w:color="auto" w:fill="auto"/>
            <w:tcW w:w="2475"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机房改造</w:t>
            </w:r>
            <w:r/>
          </w:p>
        </w:tc>
        <w:tc>
          <w:tcPr>
            <w:shd w:val="clear" w:color="auto" w:fill="auto"/>
            <w:tcW w:w="1875" w:type="dxa"/>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t xml:space="preserve">提供能满足甲方要求的机房防护装修</w:t>
            </w:r>
            <w:r/>
          </w:p>
        </w:tc>
        <w:tc>
          <w:tcPr>
            <w:shd w:val="clear" w:color="auto" w:fill="auto"/>
            <w:tcW w:w="478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1：包含装修；2：满足辐射防护要求，检测合格、完成办证</w:t>
            </w:r>
            <w:r/>
          </w:p>
        </w:tc>
        <w:tc>
          <w:tcPr>
            <w:shd w:val="clear" w:color="auto" w:fill="auto"/>
            <w:tcW w:w="1158" w:type="dxa"/>
            <w:vAlign w:val="center"/>
            <w:textDirection w:val="lrTb"/>
            <w:noWrap/>
          </w:tcPr>
          <w:p>
            <w:pP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r>
            <w:r/>
          </w:p>
        </w:tc>
        <w:tc>
          <w:tcPr>
            <w:shd w:val="clear" w:color="auto" w:fill="auto"/>
            <w:tcW w:w="660" w:type="dxa"/>
            <w:vAlign w:val="center"/>
            <w:textDirection w:val="lrTb"/>
            <w:noWrap/>
          </w:tcPr>
          <w:p>
            <w:pPr>
              <w:jc w:val="center"/>
              <w:rPr>
                <w:rFonts w:hint="eastAsia" w:ascii="仿宋" w:hAnsi="仿宋" w:eastAsia="仿宋" w:cs="仿宋"/>
                <w:i w:val="0"/>
                <w:iCs w:val="0"/>
                <w:color w:val="auto"/>
                <w:sz w:val="24"/>
                <w:szCs w:val="24"/>
                <w:highlight w:val="none"/>
                <w:u w:val="none"/>
                <w:lang w:val="en-US" w:eastAsia="zh-CN"/>
              </w:rPr>
            </w:pPr>
            <w:r>
              <w:rPr>
                <w:rFonts w:hint="eastAsia" w:ascii="仿宋" w:hAnsi="仿宋" w:eastAsia="仿宋" w:cs="仿宋"/>
                <w:i w:val="0"/>
                <w:iCs w:val="0"/>
                <w:color w:val="auto"/>
                <w:sz w:val="24"/>
                <w:szCs w:val="24"/>
                <w:highlight w:val="none"/>
                <w:u w:val="none"/>
                <w:lang w:val="en-US" w:eastAsia="zh-CN"/>
              </w:rPr>
              <w:t xml:space="preserve">1项</w:t>
            </w:r>
            <w:r/>
          </w:p>
        </w:tc>
      </w:tr>
    </w:tbl>
    <w:p>
      <w:pPr>
        <w:jc w:val="left"/>
        <w:keepLines w:val="0"/>
        <w:keepNext w:val="0"/>
        <w:pageBreakBefore w:val="0"/>
        <w:spacing w:line="360" w:lineRule="auto"/>
        <w:widowControl/>
        <w:rPr>
          <w:rFonts w:hint="default" w:ascii="仿宋" w:hAnsi="仿宋" w:eastAsia="仿宋" w:cs="仿宋"/>
          <w:color w:val="auto"/>
          <w:sz w:val="24"/>
          <w:szCs w:val="21"/>
          <w:highlight w:val="none"/>
          <w:lang w:val="en-US"/>
        </w:rPr>
      </w:pPr>
      <w:r>
        <w:rPr>
          <w:rFonts w:hint="default" w:ascii="仿宋" w:hAnsi="仿宋" w:eastAsia="仿宋" w:cs="仿宋"/>
          <w:color w:val="auto"/>
          <w:sz w:val="24"/>
          <w:szCs w:val="21"/>
          <w:highlight w:val="none"/>
          <w:lang w:val="en-US"/>
        </w:rPr>
      </w:r>
      <w:r/>
    </w:p>
    <w:p>
      <w:pPr>
        <w:rPr>
          <w:rFonts w:hint="eastAsia"/>
          <w:color w:val="auto"/>
          <w:highlight w:val="none"/>
        </w:rPr>
      </w:pPr>
      <w:r>
        <w:rPr>
          <w:rFonts w:hint="eastAsia"/>
          <w:color w:val="auto"/>
          <w:highlight w:val="none"/>
        </w:rPr>
      </w:r>
      <w:r/>
    </w:p>
    <w:p>
      <w:pPr>
        <w:jc w:val="center"/>
        <w:rPr>
          <w:rFonts w:hint="eastAsia" w:ascii="仿宋" w:hAnsi="仿宋" w:eastAsia="仿宋" w:cs="仿宋"/>
          <w:color w:val="auto"/>
          <w:highlight w:val="none"/>
        </w:rPr>
      </w:pPr>
      <w:r>
        <w:rPr>
          <w:rFonts w:hint="eastAsia" w:ascii="仿宋" w:hAnsi="仿宋" w:eastAsia="仿宋" w:cs="仿宋"/>
          <w:color w:val="auto"/>
          <w:sz w:val="24"/>
          <w:szCs w:val="21"/>
          <w:highlight w:val="none"/>
          <w:lang w:val="en-US" w:eastAsia="zh-CN"/>
        </w:rPr>
        <w:t xml:space="preserve">-------------</w:t>
      </w:r>
      <w:r>
        <w:rPr>
          <w:rFonts w:hint="eastAsia" w:ascii="仿宋" w:hAnsi="仿宋" w:eastAsia="仿宋" w:cs="仿宋"/>
          <w:color w:val="auto"/>
          <w:sz w:val="24"/>
          <w:szCs w:val="21"/>
          <w:highlight w:val="none"/>
        </w:rPr>
        <w:t xml:space="preserve">（以下无正文）</w:t>
      </w:r>
      <w:r>
        <w:rPr>
          <w:rFonts w:hint="eastAsia" w:ascii="仿宋" w:hAnsi="仿宋" w:eastAsia="仿宋" w:cs="仿宋"/>
          <w:color w:val="auto"/>
          <w:sz w:val="24"/>
          <w:szCs w:val="21"/>
          <w:highlight w:val="none"/>
          <w:lang w:val="en-US" w:eastAsia="zh-CN"/>
        </w:rPr>
        <w:t xml:space="preserve">----------</w:t>
      </w:r>
      <w:r/>
    </w:p>
    <w:sectPr>
      <w:headerReference w:type="default" r:id="rId18"/>
      <w:footnotePr/>
      <w:endnotePr/>
      <w:type w:val="nextPage"/>
      <w:pgSz w:w="16838" w:h="11906" w:orient="landscape"/>
      <w:pgMar w:top="1080" w:right="1440" w:bottom="1080" w:left="1440" w:header="56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Courier New">
    <w:panose1 w:val="02070309020205020404"/>
  </w:font>
  <w:font w:name="黑体">
    <w:panose1 w:val="02010609060101010101"/>
  </w:font>
  <w:font w:name="Verdana">
    <w:panose1 w:val="020B0604030504040204"/>
  </w:font>
  <w:font w:name="仿宋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 xml:space="preserve">第 </w:t>
                          </w:r>
                          <w:r>
                            <w:rPr>
                              <w:rFonts w:hint="default" w:ascii="Times New Roman" w:hAnsi="Times New Roman" w:cs="Times New Roman"/>
                              <w:sz w:val="21"/>
                              <w:szCs w:val="21"/>
                              <w:lang w:val="en-US" w:eastAsia="zh-CN" w:bidi="ar-SA"/>
                            </w:rPr>
                            <w:fldChar w:fldCharType="begin"/>
                          </w:r>
                          <w:r>
                            <w:rPr>
                              <w:rFonts w:hint="default" w:ascii="Times New Roman" w:hAnsi="Times New Roman" w:cs="Times New Roman"/>
                              <w:sz w:val="21"/>
                              <w:szCs w:val="21"/>
                              <w:lang w:val="en-US" w:eastAsia="zh-CN" w:bidi="ar-SA"/>
                            </w:rPr>
                            <w:instrText xml:space="preserve"> PAGE  \* MERGEFORMAT </w:instrText>
                          </w:r>
                          <w:r>
                            <w:rPr>
                              <w:rFonts w:hint="default" w:ascii="Times New Roman" w:hAnsi="Times New Roman" w:cs="Times New Roman"/>
                              <w:sz w:val="21"/>
                              <w:szCs w:val="21"/>
                              <w:lang w:val="en-US" w:eastAsia="zh-CN" w:bidi="ar-SA"/>
                            </w:rPr>
                            <w:fldChar w:fldCharType="separate"/>
                          </w:r>
                          <w:r>
                            <w:rPr>
                              <w:rFonts w:hint="default" w:ascii="Times New Roman" w:hAnsi="Times New Roman" w:cs="Times New Roman"/>
                              <w:sz w:val="21"/>
                              <w:szCs w:val="21"/>
                              <w:lang w:val="en-US" w:eastAsia="zh-CN" w:bidi="ar-SA"/>
                            </w:rPr>
                            <w:t xml:space="preserve">6</w:t>
                          </w:r>
                          <w:r>
                            <w:rPr>
                              <w:rFonts w:hint="default" w:ascii="Times New Roman" w:hAnsi="Times New Roman" w:cs="Times New Roman"/>
                              <w:sz w:val="21"/>
                              <w:szCs w:val="21"/>
                              <w:lang w:val="en-US" w:eastAsia="zh-CN" w:bidi="ar-SA"/>
                            </w:rPr>
                            <w:fldChar w:fldCharType="end"/>
                          </w:r>
                          <w:r>
                            <w:rPr>
                              <w:rFonts w:hint="default" w:ascii="Times New Roman" w:hAnsi="Times New Roman" w:cs="Times New Roman"/>
                              <w:sz w:val="21"/>
                              <w:szCs w:val="21"/>
                              <w:lang w:val="en-US" w:eastAsia="zh-CN" w:bidi="ar-SA"/>
                            </w:rPr>
                            <w:t xml:space="preserve"> 页</w:t>
                          </w:r>
                          <w:r/>
                        </w:p>
                      </w:txbxContent>
                    </wps:txbx>
                    <wps:bodyPr vert="horz" wrap="none" lIns="0" tIns="0" rIns="0" bIns="0" anchor="t">
                      <a:spAutoFit/>
                    </wps:bodyPr>
                  </wps:wsp>
                </a:graphicData>
              </a:graphic>
            </wp:anchor>
          </w:drawing>
        </mc:Choice>
        <mc:Fallback>
          <w:pict>
            <v:shape id="shape 11" o:spid="_x0000_s11"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 xml:space="preserve">第 </w:t>
                    </w:r>
                    <w:r>
                      <w:rPr>
                        <w:rFonts w:hint="default" w:ascii="Times New Roman" w:hAnsi="Times New Roman" w:cs="Times New Roman"/>
                        <w:sz w:val="21"/>
                        <w:szCs w:val="21"/>
                        <w:lang w:val="en-US" w:eastAsia="zh-CN" w:bidi="ar-SA"/>
                      </w:rPr>
                      <w:fldChar w:fldCharType="begin"/>
                    </w:r>
                    <w:r>
                      <w:rPr>
                        <w:rFonts w:hint="default" w:ascii="Times New Roman" w:hAnsi="Times New Roman" w:cs="Times New Roman"/>
                        <w:sz w:val="21"/>
                        <w:szCs w:val="21"/>
                        <w:lang w:val="en-US" w:eastAsia="zh-CN" w:bidi="ar-SA"/>
                      </w:rPr>
                      <w:instrText xml:space="preserve"> PAGE  \* MERGEFORMAT </w:instrText>
                    </w:r>
                    <w:r>
                      <w:rPr>
                        <w:rFonts w:hint="default" w:ascii="Times New Roman" w:hAnsi="Times New Roman" w:cs="Times New Roman"/>
                        <w:sz w:val="21"/>
                        <w:szCs w:val="21"/>
                        <w:lang w:val="en-US" w:eastAsia="zh-CN" w:bidi="ar-SA"/>
                      </w:rPr>
                      <w:fldChar w:fldCharType="separate"/>
                    </w:r>
                    <w:r>
                      <w:rPr>
                        <w:rFonts w:hint="default" w:ascii="Times New Roman" w:hAnsi="Times New Roman" w:cs="Times New Roman"/>
                        <w:sz w:val="21"/>
                        <w:szCs w:val="21"/>
                        <w:lang w:val="en-US" w:eastAsia="zh-CN" w:bidi="ar-SA"/>
                      </w:rPr>
                      <w:t xml:space="preserve">6</w:t>
                    </w:r>
                    <w:r>
                      <w:rPr>
                        <w:rFonts w:hint="default" w:ascii="Times New Roman" w:hAnsi="Times New Roman" w:cs="Times New Roman"/>
                        <w:sz w:val="21"/>
                        <w:szCs w:val="21"/>
                        <w:lang w:val="en-US" w:eastAsia="zh-CN" w:bidi="ar-SA"/>
                      </w:rPr>
                      <w:fldChar w:fldCharType="end"/>
                    </w:r>
                    <w:r>
                      <w:rPr>
                        <w:rFonts w:hint="default" w:ascii="Times New Roman" w:hAnsi="Times New Roman" w:cs="Times New Roman"/>
                        <w:sz w:val="21"/>
                        <w:szCs w:val="21"/>
                        <w:lang w:val="en-US" w:eastAsia="zh-CN" w:bidi="ar-SA"/>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right" w:pos="4153" w:leader="none"/>
        <w:tab w:val="left" w:pos="8306" w:leader="underscor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25</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wps:txbx>
                    <wps:bodyPr wrap="none" lIns="0" tIns="0" rIns="0" bIns="0" upright="1">
                      <a:spAutoFit/>
                    </wps:bodyPr>
                  </wps:wsp>
                </a:graphicData>
              </a:graphic>
            </wp:anchor>
          </w:drawing>
        </mc:Choice>
        <mc:Fallback>
          <w:pict>
            <v:shape id="shape 12" o:spid="_x0000_s12"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25</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v:textbox>
            </v:shape>
          </w:pict>
        </mc:Fallback>
      </mc:AlternateContent>
    </w:r>
    <w:r>
      <w:rPr>
        <w:rFonts w:hint="eastAsia" w:ascii="Times New Roman" w:hAnsi="Times New Roman" w:eastAsia="宋体" w:cs="Times New Roman"/>
        <w:sz w:val="18"/>
        <w:szCs w:val="21"/>
        <w:lang w:val="en-US" w:eastAsia="zh-CN" w:bidi="ar-SA"/>
      </w:rPr>
      <w:t xml:space="preserve">江苏科建工程项目管理有限公司编制</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lear" w:pos="7143" w:leader="none"/>
        <w:tab w:val="clear" w:pos="14287" w:leader="none"/>
      </w:tabs>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align>center</wp:align>
              </wp:positionH>
              <wp:positionV relativeFrom="paragraph">
                <wp:posOffset>0</wp:posOffset>
              </wp:positionV>
              <wp:extent cx="556895" cy="172720"/>
              <wp:effectExtent l="6350" t="6350" r="6350" b="6350"/>
              <wp:wrapNone/>
              <wp:docPr id="14" name="文本框 9"/>
              <wp:cNvGraphicFramePr/>
              <a:graphic xmlns:a="http://schemas.openxmlformats.org/drawingml/2006/main">
                <a:graphicData uri="http://schemas.microsoft.com/office/word/2010/wordprocessingShape">
                  <wps:wsp>
                    <wps:cNvPr id="0" name=""/>
                    <wps:cNvSpPr/>
                    <wps:spPr bwMode="auto">
                      <a:xfrm>
                        <a:off x="0" y="0"/>
                        <a:ext cx="557138" cy="172938"/>
                      </a:xfrm>
                      <a:prstGeom prst="rect">
                        <a:avLst/>
                      </a:prstGeom>
                      <a:ln>
                        <a:noFill/>
                      </a:ln>
                    </wps:spPr>
                    <wps:txbx>
                      <w:txbxContent>
                        <w:p>
                          <w:pPr>
                            <w:pStyle w:val="1177"/>
                            <w:tabs>
                              <w:tab w:val="clear" w:pos="7143" w:leader="none"/>
                              <w:tab w:val="clear" w:pos="14287" w:leader="none"/>
                            </w:tabs>
                          </w:pPr>
                          <w:r>
                            <w:t xml:space="preserve">第 </w:t>
                          </w:r>
                          <w:r>
                            <w:fldChar w:fldCharType="begin"/>
                          </w:r>
                          <w:r>
                            <w:instrText xml:space="preserve"> PAGE  \* MERGEFORMAT </w:instrText>
                          </w:r>
                          <w:r>
                            <w:fldChar w:fldCharType="separate"/>
                          </w:r>
                          <w:r>
                            <w:t xml:space="preserve">30</w:t>
                          </w:r>
                          <w:r>
                            <w:fldChar w:fldCharType="end"/>
                          </w:r>
                          <w:r>
                            <w:t xml:space="preserve"> 页</w:t>
                          </w:r>
                          <w:r/>
                        </w:p>
                      </w:txbxContent>
                    </wps:txbx>
                    <wps:bodyPr wrap="square" lIns="0" tIns="0" rIns="0" bIns="0" upright="1">
                      <a:noAutofit/>
                    </wps:bodyPr>
                  </wps:wsp>
                </a:graphicData>
              </a:graphic>
            </wp:anchor>
          </w:drawing>
        </mc:Choice>
        <mc:Fallback>
          <w:pict>
            <v:shape id="shape 13" o:spid="_x0000_s13" o:spt="1" type="#_x0000_t1" style="position:absolute;z-index:251661312;o:allowoverlap:true;o:allowincell:true;mso-position-horizontal-relative:margin;mso-position-horizontal:center;mso-position-vertical-relative:text;margin-top:0.0pt;mso-position-vertical:absolute;width:43.9pt;height:13.6pt;mso-wrap-distance-left:0.0pt;mso-wrap-distance-top:0.0pt;mso-wrap-distance-right:0.0pt;mso-wrap-distance-bottom:0.0pt;visibility:visible;" filled="f" stroked="f">
              <v:textbox inset="0,0,0,0">
                <w:txbxContent>
                  <w:p>
                    <w:pPr>
                      <w:pStyle w:val="1177"/>
                      <w:tabs>
                        <w:tab w:val="clear" w:pos="7143" w:leader="none"/>
                        <w:tab w:val="clear" w:pos="14287" w:leader="none"/>
                      </w:tabs>
                    </w:pPr>
                    <w:r>
                      <w:t xml:space="preserve">第 </w:t>
                    </w:r>
                    <w:r>
                      <w:fldChar w:fldCharType="begin"/>
                    </w:r>
                    <w:r>
                      <w:instrText xml:space="preserve"> PAGE  \* MERGEFORMAT </w:instrText>
                    </w:r>
                    <w:r>
                      <w:fldChar w:fldCharType="separate"/>
                    </w:r>
                    <w:r>
                      <w:t xml:space="preserve">30</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righ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39</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wps:txbx>
                    <wps:bodyPr wrap="none" lIns="0" tIns="0" rIns="0" bIns="0" upright="1">
                      <a:spAutoFit/>
                    </wps:bodyPr>
                  </wps:wsp>
                </a:graphicData>
              </a:graphic>
            </wp:anchor>
          </w:drawing>
        </mc:Choice>
        <mc:Fallback>
          <w:pict>
            <v:shape id="shape 14" o:spid="_x0000_s14" o:spt="1" type="#_x0000_t1" style="position:absolute;z-index:251661312;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39</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v:textbox>
            </v:shape>
          </w:pict>
        </mc:Fallback>
      </mc:AlternateContent>
    </w:r>
    <w:r>
      <w:rPr>
        <w:rFonts w:hint="eastAsia" w:ascii="仿宋" w:hAnsi="仿宋" w:eastAsia="仿宋" w:cs="仿宋"/>
        <w:b/>
        <w:bCs/>
        <w:i/>
        <w:iCs/>
        <w:sz w:val="18"/>
        <w:szCs w:val="21"/>
        <w:lang w:val="en-US" w:eastAsia="zh-CN" w:bidi="ar-SA"/>
      </w:rPr>
      <w:t xml:space="preserve">江苏科建工程项目管理有限公司编制</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righ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47</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wps:txbx>
                    <wps:bodyPr wrap="none" lIns="0" tIns="0" rIns="0" bIns="0" upright="1">
                      <a:spAutoFit/>
                    </wps:bodyPr>
                  </wps:wsp>
                </a:graphicData>
              </a:graphic>
            </wp:anchor>
          </w:drawing>
        </mc:Choice>
        <mc:Fallback>
          <w:pict>
            <v:shape id="shape 15" o:spid="_x0000_s15"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47</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v:textbox>
            </v:shape>
          </w:pict>
        </mc:Fallback>
      </mc:AlternateContent>
    </w:r>
    <w:r>
      <w:rPr>
        <w:rFonts w:hint="eastAsia" w:ascii="仿宋" w:hAnsi="仿宋" w:eastAsia="仿宋" w:cs="仿宋"/>
        <w:b/>
        <w:bCs/>
        <w:i/>
        <w:iCs/>
        <w:sz w:val="18"/>
        <w:szCs w:val="21"/>
        <w:lang w:val="en-US" w:eastAsia="zh-CN" w:bidi="ar-SA"/>
      </w:rPr>
      <w:t xml:space="preserve">江苏科建工程项目管理有限公司编制</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5"/>
      <w:rPr>
        <w:rStyle w:val="1356"/>
      </w:rPr>
      <w:framePr w:wrap="around" w:vAnchor="text" w:hAnchor="margin" w:xAlign="right" w:y="1"/>
    </w:pPr>
    <w:r>
      <w:fldChar w:fldCharType="begin"/>
    </w:r>
    <w:r>
      <w:rPr>
        <w:rStyle w:val="1356"/>
      </w:rPr>
      <w:instrText xml:space="preserve">PAGE  </w:instrText>
    </w:r>
    <w:r>
      <w:fldChar w:fldCharType="separate"/>
    </w:r>
    <w:r>
      <w:rPr>
        <w:rStyle w:val="1356"/>
      </w:rPr>
      <w:t xml:space="preserve">19</w:t>
    </w:r>
    <w:r>
      <w:fldChar w:fldCharType="end"/>
    </w:r>
    <w:r/>
  </w:p>
  <w:p>
    <w:pPr>
      <w:pStyle w:val="135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i/>
        <w:iCs/>
        <w:sz w:val="18"/>
        <w:szCs w:val="21"/>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eastAsia="zh-CN"/>
      </w:rPr>
      <w:t xml:space="preserve">睢宁县人民医院医用直线加速器采购项目</w:t>
    </w:r>
    <w:r>
      <w:rPr>
        <w:rFonts w:hint="eastAsia" w:ascii="Times New Roman" w:hAnsi="Times New Roman" w:eastAsia="宋体" w:cs="Times New Roman"/>
        <w:sz w:val="18"/>
        <w:szCs w:val="21"/>
      </w:rPr>
      <w:t xml:space="preserve">               招标文件</w:t>
    </w:r>
    <w:r/>
  </w:p>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000000" w:sz="0" w:space="0"/>
      </w:pBdr>
    </w:pPr>
    <w:r>
      <w:rPr>
        <w:rFonts w:hint="default"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i/>
        <w:iCs/>
        <w:sz w:val="18"/>
        <w:szCs w:val="21"/>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2" name="图片 12"/>
              <wp:cNvGraphicFramePr/>
              <a:graphic xmlns:a="http://schemas.openxmlformats.org/drawingml/2006/main">
                <a:graphicData uri="http://schemas.openxmlformats.org/drawingml/2006/picture">
                  <pic:pic xmlns:pic="http://schemas.openxmlformats.org/drawingml/2006/picture">
                    <pic:nvPicPr>
                      <pic:cNvPr id="2" name="图片 1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2pt;height:19.3pt;mso-wrap-distance-left:0.0pt;mso-wrap-distance-top:0.0pt;mso-wrap-distance-right:0.0pt;mso-wrap-distance-bottom:0.0pt;" stroked="f">
              <v:path textboxrect="0,0,0,0"/>
              <v:imagedata r:id="rId1" o:title=""/>
            </v:shape>
          </w:pict>
        </mc:Fallback>
      </mc:AlternateContent>
    </w:r>
    <w:r>
      <w:rPr>
        <w:rFonts w:hint="eastAsia" w:ascii="仿宋" w:hAnsi="仿宋" w:eastAsia="仿宋" w:cs="仿宋"/>
        <w:sz w:val="21"/>
        <w:szCs w:val="21"/>
      </w:rPr>
      <w:t xml:space="preserve">江苏科建编制              </w:t>
    </w:r>
    <w:r>
      <w:rPr>
        <w:rFonts w:hint="eastAsia" w:ascii="仿宋" w:hAnsi="仿宋" w:eastAsia="仿宋" w:cs="仿宋"/>
        <w:sz w:val="21"/>
        <w:szCs w:val="21"/>
        <w:lang w:eastAsia="zh-CN"/>
      </w:rPr>
      <w:t xml:space="preserve">睢宁县人民医院医用直线加速器采购项目</w:t>
    </w:r>
    <w:r>
      <w:rPr>
        <w:rFonts w:hint="eastAsia" w:ascii="仿宋" w:hAnsi="仿宋" w:eastAsia="仿宋" w:cs="仿宋"/>
        <w:sz w:val="21"/>
        <w:szCs w:val="21"/>
      </w:rPr>
      <w:t xml:space="preserve">              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18"/>
        <w:lang w:val="en-US" w:eastAsia="zh-CN" w:bidi="ar-SA"/>
      </w:rPr>
      <w:t xml:space="preserve">睢宁县人民医院医用直线加速器采购项目  </w:t>
    </w:r>
    <w:r>
      <w:rPr>
        <w:rFonts w:hint="eastAsia" w:ascii="Times New Roman" w:hAnsi="Times New Roman" w:eastAsia="宋体" w:cs="Times New Roman"/>
        <w:sz w:val="18"/>
        <w:szCs w:val="18"/>
        <w:lang w:val="en-US" w:eastAsia="zh-CN" w:bidi="ar-SA"/>
      </w:rPr>
      <w:t xml:space="preserve">         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4"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18"/>
        <w:lang w:val="en-US" w:eastAsia="zh-CN" w:bidi="ar-SA"/>
      </w:rPr>
      <w:t xml:space="preserve">睢宁县人民医院医用直线加速器采购项目  </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5"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18"/>
        <w:lang w:val="en-US" w:eastAsia="zh-CN" w:bidi="ar-SA"/>
      </w:rPr>
      <w:t xml:space="preserve">睢宁县人民医院医用直线加速器采购项目      </w:t>
    </w:r>
    <w:r>
      <w:rPr>
        <w:rFonts w:hint="eastAsia" w:ascii="Times New Roman" w:hAnsi="Times New Roman" w:eastAsia="宋体" w:cs="Times New Roman"/>
        <w:sz w:val="18"/>
        <w:szCs w:val="18"/>
        <w:lang w:val="en-US" w:eastAsia="zh-CN" w:bidi="ar-SA"/>
      </w:rPr>
      <w:t xml:space="preserve">        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6" name="图片 2"/>
              <wp:cNvGraphicFramePr/>
              <a:graphic xmlns:a="http://schemas.openxmlformats.org/drawingml/2006/main">
                <a:graphicData uri="http://schemas.openxmlformats.org/drawingml/2006/picture">
                  <pic:pic xmlns:pic="http://schemas.openxmlformats.org/drawingml/2006/picture">
                    <pic:nvPicPr>
                      <pic:cNvPr id="6"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睢宁县人民医院医用直线加速器采购项目</w:t>
    </w:r>
    <w:r>
      <w:rPr>
        <w:rFonts w:hint="eastAsia" w:ascii="Times New Roman" w:hAnsi="Times New Roman" w:eastAsia="宋体" w:cs="Times New Roman"/>
        <w:sz w:val="18"/>
        <w:szCs w:val="18"/>
        <w:lang w:val="en-US" w:eastAsia="zh-CN" w:bidi="ar-SA"/>
      </w:rPr>
      <w:t xml:space="preserve">           招标文件</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7" name="图片 2"/>
              <wp:cNvGraphicFramePr/>
              <a:graphic xmlns:a="http://schemas.openxmlformats.org/drawingml/2006/main">
                <a:graphicData uri="http://schemas.openxmlformats.org/drawingml/2006/picture">
                  <pic:pic xmlns:pic="http://schemas.openxmlformats.org/drawingml/2006/picture">
                    <pic:nvPicPr>
                      <pic:cNvPr id="7"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18"/>
        <w:lang w:val="en-US" w:eastAsia="zh-CN" w:bidi="ar-SA"/>
      </w:rPr>
      <w:t xml:space="preserve">睢宁县人民医院医用直线加速器采购项目</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招标文件</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8" name="图片 2"/>
              <wp:cNvGraphicFramePr/>
              <a:graphic xmlns:a="http://schemas.openxmlformats.org/drawingml/2006/main">
                <a:graphicData uri="http://schemas.openxmlformats.org/drawingml/2006/picture">
                  <pic:pic xmlns:pic="http://schemas.openxmlformats.org/drawingml/2006/picture">
                    <pic:nvPicPr>
                      <pic:cNvPr id="8"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睢宁县人民医院医用直线加速器采购项目</w:t>
    </w:r>
    <w:r>
      <w:rPr>
        <w:rFonts w:hint="eastAsia" w:ascii="Times New Roman" w:hAnsi="Times New Roman" w:eastAsia="宋体" w:cs="Times New Roman"/>
        <w:sz w:val="18"/>
        <w:szCs w:val="18"/>
        <w:lang w:val="en-US" w:eastAsia="zh-CN" w:bidi="ar-SA"/>
      </w:rPr>
      <w:t xml:space="preserve">           招标文件</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auto" w:sz="4"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9" name="图片 2"/>
              <wp:cNvGraphicFramePr/>
              <a:graphic xmlns:a="http://schemas.openxmlformats.org/drawingml/2006/main">
                <a:graphicData uri="http://schemas.openxmlformats.org/drawingml/2006/picture">
                  <pic:pic xmlns:pic="http://schemas.openxmlformats.org/drawingml/2006/picture">
                    <pic:nvPicPr>
                      <pic:cNvPr id="9"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18"/>
        <w:lang w:val="en-US" w:eastAsia="zh-CN" w:bidi="ar-SA"/>
      </w:rPr>
      <w:t xml:space="preserve">睢宁县人民医院医用直线加速器采购项目          </w:t>
    </w:r>
    <w:r>
      <w:rPr>
        <w:rFonts w:hint="eastAsia" w:ascii="Times New Roman" w:hAnsi="Times New Roman" w:eastAsia="宋体" w:cs="Times New Roman"/>
        <w:sz w:val="18"/>
        <w:szCs w:val="18"/>
        <w:lang w:val="en-US" w:eastAsia="zh-CN" w:bidi="ar-SA"/>
      </w:rPr>
      <w:t xml:space="preserve">           招标文件</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auto" w:sz="4"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10" name="图片 2"/>
              <wp:cNvGraphicFramePr/>
              <a:graphic xmlns:a="http://schemas.openxmlformats.org/drawingml/2006/main">
                <a:graphicData uri="http://schemas.openxmlformats.org/drawingml/2006/picture">
                  <pic:pic xmlns:pic="http://schemas.openxmlformats.org/drawingml/2006/picture">
                    <pic:nvPicPr>
                      <pic:cNvPr id="10"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睢宁县人民医院医用直线加速器采购项目                          </w:t>
    </w:r>
    <w:r>
      <w:rPr>
        <w:rFonts w:hint="eastAsia" w:ascii="Times New Roman" w:hAnsi="Times New Roman" w:eastAsia="宋体" w:cs="Times New Roman"/>
        <w:sz w:val="18"/>
        <w:szCs w:val="18"/>
        <w:lang w:val="en-US" w:eastAsia="zh-CN" w:bidi="ar-SA"/>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40" w:default="1">
    <w:name w:val="Normal"/>
    <w:next w:val="1152"/>
    <w:link w:val="1356"/>
    <w:uiPriority w:val="0"/>
    <w:qFormat/>
    <w:pPr>
      <w:jc w:val="both"/>
      <w:widowControl w:val="off"/>
    </w:pPr>
    <w:rPr>
      <w:rFonts w:hint="default" w:ascii="Calibri" w:hAnsi="Calibri" w:eastAsia="宋体" w:cs="宋体"/>
      <w:sz w:val="21"/>
      <w:szCs w:val="24"/>
      <w:lang w:val="en-US" w:eastAsia="zh-CN" w:bidi="ar-SA"/>
    </w:rPr>
  </w:style>
  <w:style w:type="paragraph" w:styleId="1141">
    <w:name w:val="Heading 1"/>
    <w:basedOn w:val="1140"/>
    <w:next w:val="1140"/>
    <w:link w:val="1195"/>
    <w:uiPriority w:val="9"/>
    <w:qFormat/>
    <w:pPr>
      <w:keepLines/>
      <w:keepNext/>
      <w:spacing w:before="480" w:after="200"/>
      <w:outlineLvl w:val="0"/>
    </w:pPr>
    <w:rPr>
      <w:rFonts w:ascii="Arial" w:hAnsi="Arial" w:eastAsia="Arial" w:cs="Arial"/>
      <w:sz w:val="40"/>
      <w:szCs w:val="40"/>
    </w:rPr>
  </w:style>
  <w:style w:type="paragraph" w:styleId="1142">
    <w:name w:val="Heading 2"/>
    <w:basedOn w:val="1140"/>
    <w:next w:val="1140"/>
    <w:link w:val="1196"/>
    <w:uiPriority w:val="9"/>
    <w:unhideWhenUsed/>
    <w:qFormat/>
    <w:pPr>
      <w:keepLines/>
      <w:keepNext/>
      <w:spacing w:before="360" w:after="200"/>
      <w:outlineLvl w:val="1"/>
    </w:pPr>
    <w:rPr>
      <w:rFonts w:ascii="Arial" w:hAnsi="Arial" w:eastAsia="Arial" w:cs="Arial"/>
      <w:sz w:val="34"/>
    </w:rPr>
  </w:style>
  <w:style w:type="paragraph" w:styleId="1143">
    <w:name w:val="Heading 3"/>
    <w:basedOn w:val="1140"/>
    <w:next w:val="1140"/>
    <w:link w:val="1197"/>
    <w:uiPriority w:val="9"/>
    <w:unhideWhenUsed/>
    <w:qFormat/>
    <w:pPr>
      <w:keepLines/>
      <w:keepNext/>
      <w:spacing w:before="320" w:after="200"/>
      <w:outlineLvl w:val="2"/>
    </w:pPr>
    <w:rPr>
      <w:rFonts w:ascii="Arial" w:hAnsi="Arial" w:eastAsia="Arial" w:cs="Arial"/>
      <w:sz w:val="30"/>
      <w:szCs w:val="30"/>
    </w:rPr>
  </w:style>
  <w:style w:type="paragraph" w:styleId="1144">
    <w:name w:val="Heading 4"/>
    <w:basedOn w:val="1140"/>
    <w:next w:val="1140"/>
    <w:link w:val="1198"/>
    <w:uiPriority w:val="9"/>
    <w:unhideWhenUsed/>
    <w:qFormat/>
    <w:pPr>
      <w:keepLines/>
      <w:keepNext/>
      <w:spacing w:before="320" w:after="200"/>
      <w:outlineLvl w:val="3"/>
    </w:pPr>
    <w:rPr>
      <w:rFonts w:ascii="Arial" w:hAnsi="Arial" w:eastAsia="Arial" w:cs="Arial"/>
      <w:b/>
      <w:bCs/>
      <w:sz w:val="26"/>
      <w:szCs w:val="26"/>
    </w:rPr>
  </w:style>
  <w:style w:type="paragraph" w:styleId="1145">
    <w:name w:val="Heading 5"/>
    <w:basedOn w:val="1140"/>
    <w:next w:val="1140"/>
    <w:link w:val="1199"/>
    <w:uiPriority w:val="9"/>
    <w:unhideWhenUsed/>
    <w:qFormat/>
    <w:pPr>
      <w:keepLines/>
      <w:keepNext/>
      <w:spacing w:before="320" w:after="200"/>
      <w:outlineLvl w:val="4"/>
    </w:pPr>
    <w:rPr>
      <w:rFonts w:ascii="Arial" w:hAnsi="Arial" w:eastAsia="Arial" w:cs="Arial"/>
      <w:b/>
      <w:bCs/>
      <w:sz w:val="24"/>
      <w:szCs w:val="24"/>
    </w:rPr>
  </w:style>
  <w:style w:type="paragraph" w:styleId="1146">
    <w:name w:val="Heading 6"/>
    <w:basedOn w:val="1140"/>
    <w:next w:val="1140"/>
    <w:link w:val="1200"/>
    <w:uiPriority w:val="9"/>
    <w:unhideWhenUsed/>
    <w:qFormat/>
    <w:pPr>
      <w:keepLines/>
      <w:keepNext/>
      <w:spacing w:before="320" w:after="200"/>
      <w:outlineLvl w:val="5"/>
    </w:pPr>
    <w:rPr>
      <w:rFonts w:ascii="Arial" w:hAnsi="Arial" w:eastAsia="Arial" w:cs="Arial"/>
      <w:b/>
      <w:bCs/>
      <w:sz w:val="22"/>
      <w:szCs w:val="22"/>
    </w:rPr>
  </w:style>
  <w:style w:type="paragraph" w:styleId="1147">
    <w:name w:val="Heading 7"/>
    <w:basedOn w:val="1140"/>
    <w:next w:val="1140"/>
    <w:link w:val="1201"/>
    <w:uiPriority w:val="9"/>
    <w:unhideWhenUsed/>
    <w:qFormat/>
    <w:pPr>
      <w:keepLines/>
      <w:keepNext/>
      <w:spacing w:before="320" w:after="200"/>
      <w:outlineLvl w:val="6"/>
    </w:pPr>
    <w:rPr>
      <w:rFonts w:ascii="Arial" w:hAnsi="Arial" w:eastAsia="Arial" w:cs="Arial"/>
      <w:b/>
      <w:bCs/>
      <w:i/>
      <w:iCs/>
      <w:sz w:val="22"/>
      <w:szCs w:val="22"/>
    </w:rPr>
  </w:style>
  <w:style w:type="paragraph" w:styleId="1148">
    <w:name w:val="Heading 8"/>
    <w:basedOn w:val="1140"/>
    <w:next w:val="1140"/>
    <w:link w:val="1202"/>
    <w:uiPriority w:val="9"/>
    <w:unhideWhenUsed/>
    <w:qFormat/>
    <w:pPr>
      <w:keepLines/>
      <w:keepNext/>
      <w:spacing w:before="320" w:after="200"/>
      <w:outlineLvl w:val="7"/>
    </w:pPr>
    <w:rPr>
      <w:rFonts w:ascii="Arial" w:hAnsi="Arial" w:eastAsia="Arial" w:cs="Arial"/>
      <w:i/>
      <w:iCs/>
      <w:sz w:val="22"/>
      <w:szCs w:val="22"/>
    </w:rPr>
  </w:style>
  <w:style w:type="paragraph" w:styleId="1149">
    <w:name w:val="Heading 9"/>
    <w:basedOn w:val="1140"/>
    <w:next w:val="1140"/>
    <w:link w:val="1203"/>
    <w:uiPriority w:val="9"/>
    <w:unhideWhenUsed/>
    <w:qFormat/>
    <w:pPr>
      <w:keepLines/>
      <w:keepNext/>
      <w:spacing w:before="320" w:after="200"/>
      <w:outlineLvl w:val="8"/>
    </w:pPr>
    <w:rPr>
      <w:rFonts w:ascii="Arial" w:hAnsi="Arial" w:eastAsia="Arial" w:cs="Arial"/>
      <w:i/>
      <w:iCs/>
      <w:sz w:val="21"/>
      <w:szCs w:val="21"/>
    </w:rPr>
  </w:style>
  <w:style w:type="character" w:styleId="1150" w:default="1">
    <w:name w:val="Default Paragraph Font"/>
    <w:uiPriority w:val="0"/>
    <w:qFormat/>
  </w:style>
  <w:style w:type="table" w:styleId="1151" w:default="1">
    <w:name w:val="Normal Table"/>
    <w:uiPriority w:val="0"/>
    <w:qFormat/>
    <w:tblPr>
      <w:tblCellMar>
        <w:left w:w="108" w:type="dxa"/>
        <w:top w:w="0" w:type="dxa"/>
        <w:right w:w="108" w:type="dxa"/>
        <w:bottom w:w="0" w:type="dxa"/>
      </w:tblCellMar>
    </w:tblPr>
  </w:style>
  <w:style w:type="paragraph" w:styleId="1152" w:customStyle="1">
    <w:name w:val="正文首行缩进 211"/>
    <w:basedOn w:val="1153"/>
    <w:next w:val="1140"/>
    <w:uiPriority w:val="0"/>
    <w:qFormat/>
    <w:pPr>
      <w:ind w:left="0" w:firstLine="420"/>
      <w:spacing w:after="0" w:line="360" w:lineRule="auto"/>
    </w:pPr>
    <w:rPr>
      <w:rFonts w:ascii="宋体" w:hAnsi="宋体"/>
      <w:szCs w:val="20"/>
    </w:rPr>
  </w:style>
  <w:style w:type="paragraph" w:styleId="1153" w:customStyle="1">
    <w:name w:val="正文文本缩进11"/>
    <w:basedOn w:val="1154"/>
    <w:next w:val="1166"/>
    <w:uiPriority w:val="0"/>
    <w:unhideWhenUsed/>
    <w:qFormat/>
    <w:pPr>
      <w:ind w:left="420"/>
      <w:spacing w:after="120"/>
    </w:pPr>
  </w:style>
  <w:style w:type="paragraph" w:styleId="1154" w:customStyle="1">
    <w:name w:val="正文11"/>
    <w:next w:val="11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5" w:customStyle="1">
    <w:name w:val="文本块1"/>
    <w:basedOn w:val="1156"/>
    <w:uiPriority w:val="0"/>
    <w:qFormat/>
    <w:pPr>
      <w:ind w:left="256" w:right="6" w:firstLine="624"/>
    </w:pPr>
    <w:rPr>
      <w:rFonts w:eastAsia="仿宋_GB2312"/>
      <w:sz w:val="28"/>
    </w:rPr>
  </w:style>
  <w:style w:type="paragraph" w:styleId="1156" w:customStyle="1">
    <w:name w:val="正文111"/>
    <w:next w:val="11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7" w:customStyle="1">
    <w:name w:val="正文文本缩进1"/>
    <w:basedOn w:val="1158"/>
    <w:next w:val="1166"/>
    <w:uiPriority w:val="0"/>
    <w:qFormat/>
    <w:pPr>
      <w:ind w:left="420"/>
      <w:spacing w:after="120"/>
    </w:pPr>
  </w:style>
  <w:style w:type="paragraph" w:styleId="1158" w:customStyle="1">
    <w:name w:val="正文1"/>
    <w:basedOn w:val="1159"/>
    <w:next w:val="1162"/>
    <w:uiPriority w:val="0"/>
    <w:qFormat/>
  </w:style>
  <w:style w:type="paragraph" w:styleId="1159" w:customStyle="1">
    <w:name w:val="正文12"/>
    <w:next w:val="11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0" w:customStyle="1">
    <w:name w:val="脚注文本1"/>
    <w:basedOn w:val="1158"/>
    <w:next w:val="1161"/>
    <w:uiPriority w:val="0"/>
    <w:qFormat/>
    <w:rPr>
      <w:sz w:val="18"/>
      <w:szCs w:val="18"/>
    </w:rPr>
  </w:style>
  <w:style w:type="paragraph" w:styleId="1161" w:customStyle="1">
    <w:name w:val="索引 51"/>
    <w:basedOn w:val="1159"/>
    <w:next w:val="1158"/>
    <w:uiPriority w:val="0"/>
    <w:qFormat/>
    <w:pPr>
      <w:ind w:left="798"/>
      <w:jc w:val="left"/>
    </w:pPr>
    <w:rPr>
      <w:rFonts w:ascii="Calibri" w:hAnsi="Calibri"/>
    </w:rPr>
  </w:style>
  <w:style w:type="paragraph" w:styleId="1162" w:customStyle="1">
    <w:name w:val="目录 11"/>
    <w:basedOn w:val="1163"/>
    <w:next w:val="1159"/>
    <w:uiPriority w:val="99"/>
    <w:qFormat/>
  </w:style>
  <w:style w:type="paragraph" w:styleId="1163" w:customStyle="1">
    <w:name w:val="正文112"/>
    <w:next w:val="11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4" w:customStyle="1">
    <w:name w:val="正文首行缩进1"/>
    <w:basedOn w:val="1165"/>
    <w:next w:val="1152"/>
    <w:uiPriority w:val="0"/>
    <w:qFormat/>
    <w:pPr>
      <w:ind w:firstLine="420"/>
    </w:pPr>
  </w:style>
  <w:style w:type="paragraph" w:styleId="1165" w:customStyle="1">
    <w:name w:val="正文文本11"/>
    <w:basedOn w:val="1154"/>
    <w:next w:val="1156"/>
    <w:uiPriority w:val="0"/>
    <w:qFormat/>
    <w:pPr>
      <w:spacing w:after="120"/>
    </w:pPr>
  </w:style>
  <w:style w:type="paragraph" w:styleId="1166" w:customStyle="1">
    <w:name w:val="寄信人地址1"/>
    <w:basedOn w:val="1140"/>
    <w:uiPriority w:val="0"/>
    <w:qFormat/>
    <w:rPr>
      <w:rFonts w:ascii="Arial" w:hAnsi="Arial" w:cs="宋体"/>
    </w:rPr>
  </w:style>
  <w:style w:type="paragraph" w:styleId="1167">
    <w:name w:val="toc 7"/>
    <w:basedOn w:val="1140"/>
    <w:next w:val="1140"/>
    <w:uiPriority w:val="39"/>
    <w:unhideWhenUsed/>
    <w:qFormat/>
    <w:pPr>
      <w:ind w:left="1701" w:right="0" w:firstLine="0"/>
      <w:spacing w:after="57"/>
    </w:pPr>
  </w:style>
  <w:style w:type="paragraph" w:styleId="1168">
    <w:name w:val="table of authorities"/>
    <w:basedOn w:val="1140"/>
    <w:next w:val="1140"/>
    <w:uiPriority w:val="0"/>
    <w:qFormat/>
    <w:pPr>
      <w:ind w:left="420"/>
    </w:pPr>
  </w:style>
  <w:style w:type="paragraph" w:styleId="1169">
    <w:name w:val="Caption"/>
    <w:basedOn w:val="1140"/>
    <w:next w:val="11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70">
    <w:name w:val="Body Text"/>
    <w:basedOn w:val="1140"/>
    <w:uiPriority w:val="99"/>
    <w:qFormat/>
    <w:rPr>
      <w:rFonts w:ascii="Verdana" w:hAnsi="Verdana" w:cs="Verdana"/>
      <w:sz w:val="24"/>
      <w:szCs w:val="24"/>
    </w:rPr>
  </w:style>
  <w:style w:type="paragraph" w:styleId="1171">
    <w:name w:val="Block Text"/>
    <w:basedOn w:val="1140"/>
    <w:uiPriority w:val="0"/>
    <w:qFormat/>
    <w:pPr>
      <w:ind w:left="256" w:right="6" w:firstLine="624"/>
      <w:jc w:val="both"/>
      <w:widowControl w:val="off"/>
    </w:pPr>
    <w:rPr>
      <w:rFonts w:ascii="Calibri" w:hAnsi="Calibri" w:eastAsia="仿宋_GB2312" w:cs="宋体"/>
      <w:sz w:val="28"/>
      <w:szCs w:val="20"/>
      <w:lang w:val="en-US" w:eastAsia="zh-CN" w:bidi="ar-SA"/>
    </w:rPr>
  </w:style>
  <w:style w:type="paragraph" w:styleId="1172">
    <w:name w:val="toc 5"/>
    <w:basedOn w:val="1140"/>
    <w:next w:val="1140"/>
    <w:uiPriority w:val="39"/>
    <w:unhideWhenUsed/>
    <w:qFormat/>
    <w:pPr>
      <w:ind w:left="1134" w:right="0" w:firstLine="0"/>
      <w:spacing w:after="57"/>
    </w:pPr>
  </w:style>
  <w:style w:type="paragraph" w:styleId="1173">
    <w:name w:val="toc 3"/>
    <w:basedOn w:val="1140"/>
    <w:next w:val="1140"/>
    <w:uiPriority w:val="39"/>
    <w:unhideWhenUsed/>
    <w:qFormat/>
    <w:pPr>
      <w:ind w:left="567" w:right="0" w:firstLine="0"/>
      <w:spacing w:after="57"/>
    </w:pPr>
  </w:style>
  <w:style w:type="paragraph" w:styleId="1174">
    <w:name w:val="Plain Text"/>
    <w:basedOn w:val="1140"/>
    <w:uiPriority w:val="99"/>
    <w:qFormat/>
    <w:rPr>
      <w:rFonts w:ascii="宋体" w:hAnsi="Courier New" w:cs="宋体"/>
    </w:rPr>
  </w:style>
  <w:style w:type="paragraph" w:styleId="1175">
    <w:name w:val="toc 8"/>
    <w:basedOn w:val="1140"/>
    <w:next w:val="1140"/>
    <w:uiPriority w:val="39"/>
    <w:unhideWhenUsed/>
    <w:qFormat/>
    <w:pPr>
      <w:ind w:left="1984" w:right="0" w:firstLine="0"/>
      <w:spacing w:after="57"/>
    </w:pPr>
  </w:style>
  <w:style w:type="paragraph" w:styleId="1176">
    <w:name w:val="endnote text"/>
    <w:basedOn w:val="1140"/>
    <w:link w:val="1341"/>
    <w:uiPriority w:val="99"/>
    <w:semiHidden/>
    <w:unhideWhenUsed/>
    <w:qFormat/>
    <w:pPr>
      <w:spacing w:after="0" w:line="240" w:lineRule="auto"/>
    </w:pPr>
    <w:rPr>
      <w:sz w:val="20"/>
    </w:rPr>
  </w:style>
  <w:style w:type="paragraph" w:styleId="1177">
    <w:name w:val="Footer"/>
    <w:basedOn w:val="1140"/>
    <w:uiPriority w:val="99"/>
    <w:qFormat/>
    <w:pPr>
      <w:tabs>
        <w:tab w:val="center" w:pos="7143" w:leader="none"/>
        <w:tab w:val="right" w:pos="14287" w:leader="none"/>
      </w:tabs>
    </w:pPr>
  </w:style>
  <w:style w:type="paragraph" w:styleId="1178">
    <w:name w:val="Header"/>
    <w:basedOn w:val="1140"/>
    <w:link w:val="1212"/>
    <w:uiPriority w:val="99"/>
    <w:unhideWhenUsed/>
    <w:qFormat/>
    <w:pPr>
      <w:spacing w:after="0" w:line="240" w:lineRule="auto"/>
      <w:tabs>
        <w:tab w:val="center" w:pos="7143" w:leader="none"/>
        <w:tab w:val="right" w:pos="14287" w:leader="none"/>
      </w:tabs>
    </w:pPr>
  </w:style>
  <w:style w:type="paragraph" w:styleId="1179">
    <w:name w:val="toc 1"/>
    <w:basedOn w:val="1140"/>
    <w:next w:val="1140"/>
    <w:uiPriority w:val="39"/>
    <w:unhideWhenUsed/>
    <w:qFormat/>
    <w:pPr>
      <w:spacing w:after="57"/>
    </w:pPr>
  </w:style>
  <w:style w:type="paragraph" w:styleId="1180">
    <w:name w:val="toc 4"/>
    <w:basedOn w:val="1140"/>
    <w:next w:val="1140"/>
    <w:uiPriority w:val="39"/>
    <w:unhideWhenUsed/>
    <w:qFormat/>
    <w:pPr>
      <w:ind w:left="850" w:right="0" w:firstLine="0"/>
      <w:spacing w:after="57"/>
    </w:pPr>
  </w:style>
  <w:style w:type="paragraph" w:styleId="1181">
    <w:name w:val="Subtitle"/>
    <w:basedOn w:val="1140"/>
    <w:next w:val="1140"/>
    <w:link w:val="1207"/>
    <w:uiPriority w:val="11"/>
    <w:qFormat/>
    <w:pPr>
      <w:spacing w:before="200" w:after="200"/>
    </w:pPr>
    <w:rPr>
      <w:sz w:val="24"/>
      <w:szCs w:val="24"/>
    </w:rPr>
  </w:style>
  <w:style w:type="paragraph" w:styleId="1182">
    <w:name w:val="footnote text"/>
    <w:basedOn w:val="1140"/>
    <w:link w:val="1340"/>
    <w:uiPriority w:val="99"/>
    <w:semiHidden/>
    <w:unhideWhenUsed/>
    <w:qFormat/>
    <w:pPr>
      <w:spacing w:after="40" w:line="240" w:lineRule="auto"/>
    </w:pPr>
    <w:rPr>
      <w:sz w:val="18"/>
    </w:rPr>
  </w:style>
  <w:style w:type="paragraph" w:styleId="1183">
    <w:name w:val="toc 6"/>
    <w:basedOn w:val="1140"/>
    <w:next w:val="1140"/>
    <w:uiPriority w:val="39"/>
    <w:unhideWhenUsed/>
    <w:qFormat/>
    <w:pPr>
      <w:ind w:left="1417" w:right="0" w:firstLine="0"/>
      <w:spacing w:after="57"/>
    </w:pPr>
  </w:style>
  <w:style w:type="paragraph" w:styleId="1184">
    <w:name w:val="table of figures"/>
    <w:basedOn w:val="1140"/>
    <w:next w:val="1140"/>
    <w:uiPriority w:val="99"/>
    <w:unhideWhenUsed/>
    <w:qFormat/>
    <w:pPr>
      <w:spacing w:after="0" w:afterAutospacing="0"/>
    </w:pPr>
  </w:style>
  <w:style w:type="paragraph" w:styleId="1185">
    <w:name w:val="toc 2"/>
    <w:basedOn w:val="1140"/>
    <w:next w:val="1140"/>
    <w:uiPriority w:val="39"/>
    <w:unhideWhenUsed/>
    <w:qFormat/>
    <w:pPr>
      <w:ind w:left="283" w:right="0" w:firstLine="0"/>
      <w:spacing w:after="57"/>
    </w:pPr>
  </w:style>
  <w:style w:type="paragraph" w:styleId="1186">
    <w:name w:val="toc 9"/>
    <w:basedOn w:val="1140"/>
    <w:next w:val="1140"/>
    <w:uiPriority w:val="39"/>
    <w:unhideWhenUsed/>
    <w:qFormat/>
    <w:pPr>
      <w:ind w:left="2268" w:right="0" w:firstLine="0"/>
      <w:spacing w:after="57"/>
    </w:pPr>
  </w:style>
  <w:style w:type="paragraph" w:styleId="1187">
    <w:name w:val="Normal (Web)"/>
    <w:basedOn w:val="1140"/>
    <w:uiPriority w:val="99"/>
    <w:semiHidden/>
    <w:unhideWhenUsed/>
    <w:qFormat/>
    <w:pPr>
      <w:ind w:left="0" w:right="0"/>
      <w:jc w:val="left"/>
      <w:spacing w:before="0" w:beforeAutospacing="1" w:after="0" w:afterAutospacing="1"/>
    </w:pPr>
    <w:rPr>
      <w:sz w:val="24"/>
      <w:lang w:val="en-US" w:eastAsia="zh-CN" w:bidi="ar"/>
    </w:rPr>
  </w:style>
  <w:style w:type="paragraph" w:styleId="1188">
    <w:name w:val="Title"/>
    <w:basedOn w:val="1140"/>
    <w:next w:val="1140"/>
    <w:link w:val="1206"/>
    <w:uiPriority w:val="10"/>
    <w:qFormat/>
    <w:pPr>
      <w:contextualSpacing/>
      <w:spacing w:before="300" w:after="200"/>
    </w:pPr>
    <w:rPr>
      <w:sz w:val="48"/>
      <w:szCs w:val="48"/>
    </w:rPr>
  </w:style>
  <w:style w:type="table" w:styleId="1189">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190">
    <w:name w:val="Strong"/>
    <w:basedOn w:val="1150"/>
    <w:uiPriority w:val="22"/>
    <w:qFormat/>
    <w:rPr>
      <w:b/>
    </w:rPr>
  </w:style>
  <w:style w:type="character" w:styleId="1191">
    <w:name w:val="endnote reference"/>
    <w:basedOn w:val="1150"/>
    <w:uiPriority w:val="99"/>
    <w:semiHidden/>
    <w:unhideWhenUsed/>
    <w:qFormat/>
    <w:rPr>
      <w:vertAlign w:val="superscript"/>
    </w:rPr>
  </w:style>
  <w:style w:type="character" w:styleId="1192">
    <w:name w:val="Hyperlink"/>
    <w:uiPriority w:val="99"/>
    <w:unhideWhenUsed/>
    <w:qFormat/>
    <w:rPr>
      <w:color w:val="0000ff" w:themeColor="hyperlink"/>
      <w:u w:val="single"/>
      <w14:textFill>
        <w14:solidFill>
          <w14:schemeClr w14:val="hlink"/>
        </w14:solidFill>
      </w14:textFill>
    </w:rPr>
  </w:style>
  <w:style w:type="character" w:styleId="1193">
    <w:name w:val="footnote reference"/>
    <w:basedOn w:val="1150"/>
    <w:uiPriority w:val="99"/>
    <w:unhideWhenUsed/>
    <w:qFormat/>
    <w:rPr>
      <w:vertAlign w:val="superscript"/>
    </w:rPr>
  </w:style>
  <w:style w:type="paragraph" w:styleId="1194" w:customStyle="1">
    <w:name w:val="目录 11111"/>
    <w:basedOn w:val="1140"/>
    <w:next w:val="1140"/>
    <w:uiPriority w:val="39"/>
    <w:unhideWhenUsed/>
    <w:qFormat/>
    <w:pPr>
      <w:spacing w:after="57"/>
    </w:pPr>
  </w:style>
  <w:style w:type="character" w:styleId="1195" w:customStyle="1">
    <w:name w:val="Heading 1 Char"/>
    <w:basedOn w:val="1150"/>
    <w:link w:val="1141"/>
    <w:uiPriority w:val="9"/>
    <w:qFormat/>
    <w:rPr>
      <w:rFonts w:ascii="Arial" w:hAnsi="Arial" w:eastAsia="Arial" w:cs="Arial"/>
      <w:sz w:val="40"/>
      <w:szCs w:val="40"/>
    </w:rPr>
  </w:style>
  <w:style w:type="character" w:styleId="1196" w:customStyle="1">
    <w:name w:val="Heading 2 Char"/>
    <w:basedOn w:val="1150"/>
    <w:link w:val="1142"/>
    <w:uiPriority w:val="9"/>
    <w:qFormat/>
    <w:rPr>
      <w:rFonts w:ascii="Arial" w:hAnsi="Arial" w:eastAsia="Arial" w:cs="Arial"/>
      <w:sz w:val="34"/>
    </w:rPr>
  </w:style>
  <w:style w:type="character" w:styleId="1197" w:customStyle="1">
    <w:name w:val="Heading 3 Char"/>
    <w:basedOn w:val="1150"/>
    <w:link w:val="1143"/>
    <w:uiPriority w:val="9"/>
    <w:qFormat/>
    <w:rPr>
      <w:rFonts w:ascii="Arial" w:hAnsi="Arial" w:eastAsia="Arial" w:cs="Arial"/>
      <w:sz w:val="30"/>
      <w:szCs w:val="30"/>
    </w:rPr>
  </w:style>
  <w:style w:type="character" w:styleId="1198" w:customStyle="1">
    <w:name w:val="Heading 4 Char"/>
    <w:basedOn w:val="1150"/>
    <w:link w:val="1144"/>
    <w:uiPriority w:val="9"/>
    <w:qFormat/>
    <w:rPr>
      <w:rFonts w:ascii="Arial" w:hAnsi="Arial" w:eastAsia="Arial" w:cs="Arial"/>
      <w:b/>
      <w:bCs/>
      <w:sz w:val="26"/>
      <w:szCs w:val="26"/>
    </w:rPr>
  </w:style>
  <w:style w:type="character" w:styleId="1199" w:customStyle="1">
    <w:name w:val="Heading 5 Char"/>
    <w:basedOn w:val="1150"/>
    <w:link w:val="1145"/>
    <w:uiPriority w:val="9"/>
    <w:qFormat/>
    <w:rPr>
      <w:rFonts w:ascii="Arial" w:hAnsi="Arial" w:eastAsia="Arial" w:cs="Arial"/>
      <w:b/>
      <w:bCs/>
      <w:sz w:val="24"/>
      <w:szCs w:val="24"/>
    </w:rPr>
  </w:style>
  <w:style w:type="character" w:styleId="1200" w:customStyle="1">
    <w:name w:val="Heading 6 Char"/>
    <w:basedOn w:val="1150"/>
    <w:link w:val="1146"/>
    <w:uiPriority w:val="9"/>
    <w:qFormat/>
    <w:rPr>
      <w:rFonts w:ascii="Arial" w:hAnsi="Arial" w:eastAsia="Arial" w:cs="Arial"/>
      <w:b/>
      <w:bCs/>
      <w:sz w:val="22"/>
      <w:szCs w:val="22"/>
    </w:rPr>
  </w:style>
  <w:style w:type="character" w:styleId="1201" w:customStyle="1">
    <w:name w:val="Heading 7 Char"/>
    <w:basedOn w:val="1150"/>
    <w:link w:val="1147"/>
    <w:uiPriority w:val="9"/>
    <w:qFormat/>
    <w:rPr>
      <w:rFonts w:ascii="Arial" w:hAnsi="Arial" w:eastAsia="Arial" w:cs="Arial"/>
      <w:b/>
      <w:bCs/>
      <w:i/>
      <w:iCs/>
      <w:sz w:val="22"/>
      <w:szCs w:val="22"/>
    </w:rPr>
  </w:style>
  <w:style w:type="character" w:styleId="1202" w:customStyle="1">
    <w:name w:val="Heading 8 Char"/>
    <w:basedOn w:val="1150"/>
    <w:link w:val="1148"/>
    <w:uiPriority w:val="9"/>
    <w:qFormat/>
    <w:rPr>
      <w:rFonts w:ascii="Arial" w:hAnsi="Arial" w:eastAsia="Arial" w:cs="Arial"/>
      <w:i/>
      <w:iCs/>
      <w:sz w:val="22"/>
      <w:szCs w:val="22"/>
    </w:rPr>
  </w:style>
  <w:style w:type="character" w:styleId="1203" w:customStyle="1">
    <w:name w:val="Heading 9 Char"/>
    <w:basedOn w:val="1150"/>
    <w:link w:val="1149"/>
    <w:uiPriority w:val="9"/>
    <w:qFormat/>
    <w:rPr>
      <w:rFonts w:ascii="Arial" w:hAnsi="Arial" w:eastAsia="Arial" w:cs="Arial"/>
      <w:i/>
      <w:iCs/>
      <w:sz w:val="21"/>
      <w:szCs w:val="21"/>
    </w:rPr>
  </w:style>
  <w:style w:type="paragraph" w:styleId="1204">
    <w:name w:val="List Paragraph"/>
    <w:basedOn w:val="1140"/>
    <w:uiPriority w:val="34"/>
    <w:qFormat/>
    <w:pPr>
      <w:contextualSpacing/>
      <w:ind w:left="720"/>
    </w:pPr>
  </w:style>
  <w:style w:type="paragraph" w:styleId="1205">
    <w:name w:val="No Spacing"/>
    <w:uiPriority w:val="1"/>
    <w:qFormat/>
    <w:pPr>
      <w:spacing w:before="0" w:after="0" w:line="240" w:lineRule="auto"/>
    </w:pPr>
    <w:rPr>
      <w:rFonts w:hint="default" w:ascii="Times New Roman" w:hAnsi="Times New Roman" w:eastAsia="宋体" w:cs="Times New Roman"/>
    </w:rPr>
  </w:style>
  <w:style w:type="character" w:styleId="1206" w:customStyle="1">
    <w:name w:val="Title Char"/>
    <w:basedOn w:val="1150"/>
    <w:link w:val="1188"/>
    <w:uiPriority w:val="10"/>
    <w:qFormat/>
    <w:rPr>
      <w:sz w:val="48"/>
      <w:szCs w:val="48"/>
    </w:rPr>
  </w:style>
  <w:style w:type="character" w:styleId="1207" w:customStyle="1">
    <w:name w:val="Subtitle Char"/>
    <w:basedOn w:val="1150"/>
    <w:link w:val="1181"/>
    <w:uiPriority w:val="11"/>
    <w:qFormat/>
    <w:rPr>
      <w:sz w:val="24"/>
      <w:szCs w:val="24"/>
    </w:rPr>
  </w:style>
  <w:style w:type="paragraph" w:styleId="1208">
    <w:name w:val="Quote"/>
    <w:basedOn w:val="1140"/>
    <w:next w:val="1140"/>
    <w:link w:val="1209"/>
    <w:uiPriority w:val="29"/>
    <w:qFormat/>
    <w:pPr>
      <w:ind w:left="720" w:right="720"/>
    </w:pPr>
    <w:rPr>
      <w:i/>
    </w:rPr>
  </w:style>
  <w:style w:type="character" w:styleId="1209" w:customStyle="1">
    <w:name w:val="Quote Char"/>
    <w:link w:val="1208"/>
    <w:uiPriority w:val="29"/>
    <w:qFormat/>
    <w:rPr>
      <w:i/>
    </w:rPr>
  </w:style>
  <w:style w:type="paragraph" w:styleId="1210">
    <w:name w:val="Intense Quote"/>
    <w:basedOn w:val="1140"/>
    <w:next w:val="1140"/>
    <w:link w:val="12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11" w:customStyle="1">
    <w:name w:val="Intense Quote Char"/>
    <w:link w:val="1210"/>
    <w:uiPriority w:val="30"/>
    <w:qFormat/>
    <w:rPr>
      <w:i/>
    </w:rPr>
  </w:style>
  <w:style w:type="character" w:styleId="1212" w:customStyle="1">
    <w:name w:val="Header Char"/>
    <w:basedOn w:val="1150"/>
    <w:link w:val="1178"/>
    <w:uiPriority w:val="99"/>
    <w:qFormat/>
  </w:style>
  <w:style w:type="character" w:styleId="1213" w:customStyle="1">
    <w:name w:val="Footer Char"/>
    <w:basedOn w:val="1150"/>
    <w:uiPriority w:val="99"/>
    <w:qFormat/>
  </w:style>
  <w:style w:type="character" w:styleId="1214" w:customStyle="1">
    <w:name w:val="Caption Char"/>
    <w:uiPriority w:val="99"/>
    <w:qFormat/>
  </w:style>
  <w:style w:type="table" w:styleId="1215" w:customStyle="1">
    <w:name w:val="Table Grid Light"/>
    <w:basedOn w:val="11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16" w:customStyle="1">
    <w:name w:val="Plain Table 1"/>
    <w:basedOn w:val="11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17" w:customStyle="1">
    <w:name w:val="Plain Table 2"/>
    <w:basedOn w:val="11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8" w:customStyle="1">
    <w:name w:val="Plain Table 3"/>
    <w:basedOn w:val="11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19" w:customStyle="1">
    <w:name w:val="Plain Table 4"/>
    <w:basedOn w:val="11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20" w:customStyle="1">
    <w:name w:val="Plain Table 5"/>
    <w:basedOn w:val="11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21" w:customStyle="1">
    <w:name w:val="Grid Table 1 Light"/>
    <w:basedOn w:val="11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22" w:customStyle="1">
    <w:name w:val="Grid Table 1 Light - Accent 1"/>
    <w:basedOn w:val="115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23" w:customStyle="1">
    <w:name w:val="Grid Table 1 Light - Accent 2"/>
    <w:basedOn w:val="115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24" w:customStyle="1">
    <w:name w:val="Grid Table 1 Light - Accent 3"/>
    <w:basedOn w:val="115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25" w:customStyle="1">
    <w:name w:val="Grid Table 1 Light - Accent 4"/>
    <w:basedOn w:val="115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26" w:customStyle="1">
    <w:name w:val="Grid Table 1 Light - Accent 5"/>
    <w:basedOn w:val="115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27" w:customStyle="1">
    <w:name w:val="Grid Table 1 Light - Accent 6"/>
    <w:basedOn w:val="115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28" w:customStyle="1">
    <w:name w:val="Grid Table 2"/>
    <w:basedOn w:val="11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29" w:customStyle="1">
    <w:name w:val="Grid Table 2 - Accent 1"/>
    <w:basedOn w:val="115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30" w:customStyle="1">
    <w:name w:val="Grid Table 2 - Accent 2"/>
    <w:basedOn w:val="115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31" w:customStyle="1">
    <w:name w:val="Grid Table 2 - Accent 3"/>
    <w:basedOn w:val="115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32" w:customStyle="1">
    <w:name w:val="Grid Table 2 - Accent 4"/>
    <w:basedOn w:val="115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33" w:customStyle="1">
    <w:name w:val="Grid Table 2 - Accent 5"/>
    <w:basedOn w:val="115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34" w:customStyle="1">
    <w:name w:val="Grid Table 2 - Accent 6"/>
    <w:basedOn w:val="115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35" w:customStyle="1">
    <w:name w:val="Grid Table 3"/>
    <w:basedOn w:val="11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6" w:customStyle="1">
    <w:name w:val="Grid Table 3 - Accent 1"/>
    <w:basedOn w:val="115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7" w:customStyle="1">
    <w:name w:val="Grid Table 3 - Accent 2"/>
    <w:basedOn w:val="115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8" w:customStyle="1">
    <w:name w:val="Grid Table 3 - Accent 3"/>
    <w:basedOn w:val="115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9" w:customStyle="1">
    <w:name w:val="Grid Table 3 - Accent 4"/>
    <w:basedOn w:val="115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0" w:customStyle="1">
    <w:name w:val="Grid Table 3 - Accent 5"/>
    <w:basedOn w:val="115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1" w:customStyle="1">
    <w:name w:val="Grid Table 3 - Accent 6"/>
    <w:basedOn w:val="115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2" w:customStyle="1">
    <w:name w:val="Grid Table 4"/>
    <w:basedOn w:val="11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43" w:customStyle="1">
    <w:name w:val="Grid Table 4 - Accent 1"/>
    <w:basedOn w:val="115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44" w:customStyle="1">
    <w:name w:val="Grid Table 4 - Accent 2"/>
    <w:basedOn w:val="115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45" w:customStyle="1">
    <w:name w:val="Grid Table 4 - Accent 3"/>
    <w:basedOn w:val="115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46" w:customStyle="1">
    <w:name w:val="Grid Table 4 - Accent 4"/>
    <w:basedOn w:val="115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47" w:customStyle="1">
    <w:name w:val="Grid Table 4 - Accent 5"/>
    <w:basedOn w:val="115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48" w:customStyle="1">
    <w:name w:val="Grid Table 4 - Accent 6"/>
    <w:basedOn w:val="115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49" w:customStyle="1">
    <w:name w:val="Grid Table 5 Dark"/>
    <w:basedOn w:val="11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50" w:customStyle="1">
    <w:name w:val="Grid Table 5 Dark- Accent 1"/>
    <w:basedOn w:val="11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51" w:customStyle="1">
    <w:name w:val="Grid Table 5 Dark - Accent 2"/>
    <w:basedOn w:val="11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52" w:customStyle="1">
    <w:name w:val="Grid Table 5 Dark - Accent 3"/>
    <w:basedOn w:val="11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53" w:customStyle="1">
    <w:name w:val="Grid Table 5 Dark- Accent 4"/>
    <w:basedOn w:val="11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54" w:customStyle="1">
    <w:name w:val="Grid Table 5 Dark - Accent 5"/>
    <w:basedOn w:val="11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55" w:customStyle="1">
    <w:name w:val="Grid Table 5 Dark - Accent 6"/>
    <w:basedOn w:val="11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56" w:customStyle="1">
    <w:name w:val="Grid Table 6 Colorful"/>
    <w:basedOn w:val="11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57" w:customStyle="1">
    <w:name w:val="Grid Table 6 Colorful - Accent 1"/>
    <w:basedOn w:val="115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58" w:customStyle="1">
    <w:name w:val="Grid Table 6 Colorful - Accent 2"/>
    <w:basedOn w:val="115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59" w:customStyle="1">
    <w:name w:val="Grid Table 6 Colorful - Accent 3"/>
    <w:basedOn w:val="115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260" w:customStyle="1">
    <w:name w:val="Grid Table 6 Colorful - Accent 4"/>
    <w:basedOn w:val="115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61" w:customStyle="1">
    <w:name w:val="Grid Table 6 Colorful - Accent 5"/>
    <w:basedOn w:val="115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62" w:customStyle="1">
    <w:name w:val="Grid Table 6 Colorful - Accent 6"/>
    <w:basedOn w:val="115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63" w:customStyle="1">
    <w:name w:val="Grid Table 7 Colorful"/>
    <w:basedOn w:val="11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64" w:customStyle="1">
    <w:name w:val="Grid Table 7 Colorful - Accent 1"/>
    <w:basedOn w:val="115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65" w:customStyle="1">
    <w:name w:val="Grid Table 7 Colorful - Accent 2"/>
    <w:basedOn w:val="115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66" w:customStyle="1">
    <w:name w:val="Grid Table 7 Colorful - Accent 3"/>
    <w:basedOn w:val="115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67" w:customStyle="1">
    <w:name w:val="Grid Table 7 Colorful - Accent 4"/>
    <w:basedOn w:val="115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68" w:customStyle="1">
    <w:name w:val="Grid Table 7 Colorful - Accent 5"/>
    <w:basedOn w:val="115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69" w:customStyle="1">
    <w:name w:val="Grid Table 7 Colorful - Accent 6"/>
    <w:basedOn w:val="115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70" w:customStyle="1">
    <w:name w:val="List Table 1 Light"/>
    <w:basedOn w:val="11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71" w:customStyle="1">
    <w:name w:val="List Table 1 Light - Accent 1"/>
    <w:basedOn w:val="115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72" w:customStyle="1">
    <w:name w:val="List Table 1 Light - Accent 2"/>
    <w:basedOn w:val="115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73" w:customStyle="1">
    <w:name w:val="List Table 1 Light - Accent 3"/>
    <w:basedOn w:val="115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74" w:customStyle="1">
    <w:name w:val="List Table 1 Light - Accent 4"/>
    <w:basedOn w:val="115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75" w:customStyle="1">
    <w:name w:val="List Table 1 Light - Accent 5"/>
    <w:basedOn w:val="115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76" w:customStyle="1">
    <w:name w:val="List Table 1 Light - Accent 6"/>
    <w:basedOn w:val="115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77" w:customStyle="1">
    <w:name w:val="List Table 2"/>
    <w:basedOn w:val="11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78" w:customStyle="1">
    <w:name w:val="List Table 2 - Accent 1"/>
    <w:basedOn w:val="115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79" w:customStyle="1">
    <w:name w:val="List Table 2 - Accent 2"/>
    <w:basedOn w:val="115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80" w:customStyle="1">
    <w:name w:val="List Table 2 - Accent 3"/>
    <w:basedOn w:val="115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81" w:customStyle="1">
    <w:name w:val="List Table 2 - Accent 4"/>
    <w:basedOn w:val="115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82" w:customStyle="1">
    <w:name w:val="List Table 2 - Accent 5"/>
    <w:basedOn w:val="115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83" w:customStyle="1">
    <w:name w:val="List Table 2 - Accent 6"/>
    <w:basedOn w:val="115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84" w:customStyle="1">
    <w:name w:val="List Table 3"/>
    <w:basedOn w:val="11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85" w:customStyle="1">
    <w:name w:val="List Table 3 - Accent 1"/>
    <w:basedOn w:val="115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86" w:customStyle="1">
    <w:name w:val="List Table 3 - Accent 2"/>
    <w:basedOn w:val="115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87" w:customStyle="1">
    <w:name w:val="List Table 3 - Accent 3"/>
    <w:basedOn w:val="115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88" w:customStyle="1">
    <w:name w:val="List Table 3 - Accent 4"/>
    <w:basedOn w:val="115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89" w:customStyle="1">
    <w:name w:val="List Table 3 - Accent 5"/>
    <w:basedOn w:val="115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90" w:customStyle="1">
    <w:name w:val="List Table 3 - Accent 6"/>
    <w:basedOn w:val="115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91" w:customStyle="1">
    <w:name w:val="List Table 4"/>
    <w:basedOn w:val="11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92" w:customStyle="1">
    <w:name w:val="List Table 4 - Accent 1"/>
    <w:basedOn w:val="115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93" w:customStyle="1">
    <w:name w:val="List Table 4 - Accent 2"/>
    <w:basedOn w:val="115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94" w:customStyle="1">
    <w:name w:val="List Table 4 - Accent 3"/>
    <w:basedOn w:val="115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95" w:customStyle="1">
    <w:name w:val="List Table 4 - Accent 4"/>
    <w:basedOn w:val="115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96" w:customStyle="1">
    <w:name w:val="List Table 4 - Accent 5"/>
    <w:basedOn w:val="115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97" w:customStyle="1">
    <w:name w:val="List Table 4 - Accent 6"/>
    <w:basedOn w:val="115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98" w:customStyle="1">
    <w:name w:val="List Table 5 Dark"/>
    <w:basedOn w:val="11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9" w:customStyle="1">
    <w:name w:val="List Table 5 Dark - Accent 1"/>
    <w:basedOn w:val="115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0" w:customStyle="1">
    <w:name w:val="List Table 5 Dark - Accent 2"/>
    <w:basedOn w:val="115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1" w:customStyle="1">
    <w:name w:val="List Table 5 Dark - Accent 3"/>
    <w:basedOn w:val="115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2" w:customStyle="1">
    <w:name w:val="List Table 5 Dark - Accent 4"/>
    <w:basedOn w:val="115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3" w:customStyle="1">
    <w:name w:val="List Table 5 Dark - Accent 5"/>
    <w:basedOn w:val="115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4" w:customStyle="1">
    <w:name w:val="List Table 5 Dark - Accent 6"/>
    <w:basedOn w:val="115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5" w:customStyle="1">
    <w:name w:val="List Table 6 Colorful"/>
    <w:basedOn w:val="11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06" w:customStyle="1">
    <w:name w:val="List Table 6 Colorful - Accent 1"/>
    <w:basedOn w:val="115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07" w:customStyle="1">
    <w:name w:val="List Table 6 Colorful - Accent 2"/>
    <w:basedOn w:val="115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08" w:customStyle="1">
    <w:name w:val="List Table 6 Colorful - Accent 3"/>
    <w:basedOn w:val="115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09" w:customStyle="1">
    <w:name w:val="List Table 6 Colorful - Accent 4"/>
    <w:basedOn w:val="115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10" w:customStyle="1">
    <w:name w:val="List Table 6 Colorful - Accent 5"/>
    <w:basedOn w:val="115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11" w:customStyle="1">
    <w:name w:val="List Table 6 Colorful - Accent 6"/>
    <w:basedOn w:val="115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12" w:customStyle="1">
    <w:name w:val="List Table 7 Colorful"/>
    <w:basedOn w:val="11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13" w:customStyle="1">
    <w:name w:val="List Table 7 Colorful - Accent 1"/>
    <w:basedOn w:val="115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14" w:customStyle="1">
    <w:name w:val="List Table 7 Colorful - Accent 2"/>
    <w:basedOn w:val="115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15" w:customStyle="1">
    <w:name w:val="List Table 7 Colorful - Accent 3"/>
    <w:basedOn w:val="115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16" w:customStyle="1">
    <w:name w:val="List Table 7 Colorful - Accent 4"/>
    <w:basedOn w:val="115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17" w:customStyle="1">
    <w:name w:val="List Table 7 Colorful - Accent 5"/>
    <w:basedOn w:val="115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18" w:customStyle="1">
    <w:name w:val="List Table 7 Colorful - Accent 6"/>
    <w:basedOn w:val="115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19" w:customStyle="1">
    <w:name w:val="Lined - Accent"/>
    <w:basedOn w:val="11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20" w:customStyle="1">
    <w:name w:val="Lined - Accent 1"/>
    <w:basedOn w:val="11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21" w:customStyle="1">
    <w:name w:val="Lined - Accent 2"/>
    <w:basedOn w:val="11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22" w:customStyle="1">
    <w:name w:val="Lined - Accent 3"/>
    <w:basedOn w:val="11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23" w:customStyle="1">
    <w:name w:val="Lined - Accent 4"/>
    <w:basedOn w:val="11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24" w:customStyle="1">
    <w:name w:val="Lined - Accent 5"/>
    <w:basedOn w:val="11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25" w:customStyle="1">
    <w:name w:val="Lined - Accent 6"/>
    <w:basedOn w:val="11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26" w:customStyle="1">
    <w:name w:val="Bordered &amp; Lined - Accent"/>
    <w:basedOn w:val="115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27" w:customStyle="1">
    <w:name w:val="Bordered &amp; Lined - Accent 1"/>
    <w:basedOn w:val="115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28" w:customStyle="1">
    <w:name w:val="Bordered &amp; Lined - Accent 2"/>
    <w:basedOn w:val="115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29" w:customStyle="1">
    <w:name w:val="Bordered &amp; Lined - Accent 3"/>
    <w:basedOn w:val="115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30" w:customStyle="1">
    <w:name w:val="Bordered &amp; Lined - Accent 4"/>
    <w:basedOn w:val="115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31" w:customStyle="1">
    <w:name w:val="Bordered &amp; Lined - Accent 5"/>
    <w:basedOn w:val="115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32" w:customStyle="1">
    <w:name w:val="Bordered &amp; Lined - Accent 6"/>
    <w:basedOn w:val="115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33" w:customStyle="1">
    <w:name w:val="Bordered"/>
    <w:basedOn w:val="115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34" w:customStyle="1">
    <w:name w:val="Bordered - Accent 1"/>
    <w:basedOn w:val="115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35" w:customStyle="1">
    <w:name w:val="Bordered - Accent 2"/>
    <w:basedOn w:val="115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36" w:customStyle="1">
    <w:name w:val="Bordered - Accent 3"/>
    <w:basedOn w:val="115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37" w:customStyle="1">
    <w:name w:val="Bordered - Accent 4"/>
    <w:basedOn w:val="115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38" w:customStyle="1">
    <w:name w:val="Bordered - Accent 5"/>
    <w:basedOn w:val="115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39" w:customStyle="1">
    <w:name w:val="Bordered - Accent 6"/>
    <w:basedOn w:val="115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40" w:customStyle="1">
    <w:name w:val="Footnote Text Char"/>
    <w:link w:val="1182"/>
    <w:uiPriority w:val="99"/>
    <w:qFormat/>
    <w:rPr>
      <w:sz w:val="18"/>
    </w:rPr>
  </w:style>
  <w:style w:type="character" w:styleId="1341" w:customStyle="1">
    <w:name w:val="Endnote Text Char"/>
    <w:link w:val="1176"/>
    <w:uiPriority w:val="99"/>
    <w:qFormat/>
    <w:rPr>
      <w:sz w:val="20"/>
    </w:rPr>
  </w:style>
  <w:style w:type="paragraph" w:styleId="1342" w:customStyle="1">
    <w:name w:val="TOC Heading"/>
    <w:uiPriority w:val="39"/>
    <w:unhideWhenUsed/>
    <w:qFormat/>
    <w:rPr>
      <w:rFonts w:hint="default" w:ascii="Times New Roman" w:hAnsi="Times New Roman" w:eastAsia="宋体" w:cs="Times New Roman"/>
    </w:rPr>
  </w:style>
  <w:style w:type="paragraph" w:styleId="1343" w:customStyle="1">
    <w:name w:val="文本块12"/>
    <w:basedOn w:val="1140"/>
    <w:uiPriority w:val="99"/>
    <w:qFormat/>
    <w:pPr>
      <w:ind w:left="1440" w:right="1440"/>
      <w:spacing w:after="120"/>
    </w:pPr>
  </w:style>
  <w:style w:type="paragraph" w:styleId="1344" w:customStyle="1">
    <w:name w:val="目录 1111"/>
    <w:basedOn w:val="1140"/>
    <w:next w:val="1140"/>
    <w:uiPriority w:val="39"/>
    <w:qFormat/>
  </w:style>
  <w:style w:type="paragraph" w:styleId="1345" w:customStyle="1">
    <w:name w:val="首行缩进"/>
    <w:basedOn w:val="1154"/>
    <w:next w:val="1140"/>
    <w:uiPriority w:val="0"/>
    <w:qFormat/>
    <w:pPr>
      <w:ind w:firstLine="420"/>
      <w:spacing w:line="360" w:lineRule="auto"/>
    </w:pPr>
  </w:style>
  <w:style w:type="paragraph" w:styleId="1346" w:customStyle="1">
    <w:name w:val="正文文本1"/>
    <w:basedOn w:val="1158"/>
    <w:next w:val="1154"/>
    <w:uiPriority w:val="0"/>
    <w:qFormat/>
    <w:pPr>
      <w:spacing w:after="120"/>
    </w:pPr>
    <w:rPr>
      <w:rFonts w:ascii="Calibri" w:hAnsi="Calibri"/>
    </w:rPr>
  </w:style>
  <w:style w:type="paragraph" w:styleId="1347" w:customStyle="1">
    <w:name w:val="文本块11"/>
    <w:basedOn w:val="1159"/>
    <w:uiPriority w:val="0"/>
    <w:qFormat/>
    <w:pPr>
      <w:ind w:left="256" w:right="6" w:firstLine="624"/>
    </w:pPr>
    <w:rPr>
      <w:rFonts w:ascii="Arial" w:hAnsi="Arial" w:eastAsia="仿宋"/>
      <w:sz w:val="28"/>
    </w:rPr>
  </w:style>
  <w:style w:type="character" w:styleId="1348" w:customStyle="1">
    <w:name w:val="NormalCharacter1"/>
    <w:link w:val="1140"/>
    <w:uiPriority w:val="0"/>
    <w:semiHidden/>
    <w:qFormat/>
    <w:rPr>
      <w:rFonts w:hint="default" w:ascii="Calibri" w:hAnsi="Calibri" w:eastAsia="宋体" w:cs="宋体"/>
      <w:sz w:val="21"/>
      <w:szCs w:val="24"/>
      <w:lang w:val="en-US" w:eastAsia="zh-CN" w:bidi="ar-SA"/>
    </w:rPr>
  </w:style>
  <w:style w:type="paragraph" w:styleId="1349" w:customStyle="1">
    <w:name w:val="标题 21"/>
    <w:basedOn w:val="1140"/>
    <w:next w:val="1140"/>
    <w:uiPriority w:val="0"/>
    <w:qFormat/>
    <w:pPr>
      <w:jc w:val="left"/>
      <w:keepLines/>
      <w:keepNext/>
      <w:spacing w:before="50"/>
      <w:tabs>
        <w:tab w:val="left" w:pos="0" w:leader="none"/>
      </w:tabs>
    </w:pPr>
    <w:rPr>
      <w:rFonts w:ascii="Arial" w:hAnsi="Arial" w:eastAsia="黑体"/>
      <w:sz w:val="32"/>
      <w:szCs w:val="20"/>
    </w:rPr>
  </w:style>
  <w:style w:type="character" w:styleId="1350" w:customStyle="1">
    <w:name w:val="NormalCharacter11"/>
    <w:link w:val="1140"/>
    <w:uiPriority w:val="0"/>
    <w:semiHidden/>
    <w:qFormat/>
    <w:rPr>
      <w:rFonts w:ascii="Times New Roman" w:hAnsi="Times New Roman"/>
      <w:sz w:val="21"/>
      <w:szCs w:val="24"/>
      <w:lang w:val="en-US" w:eastAsia="zh-CN" w:bidi="ar-SA"/>
    </w:rPr>
  </w:style>
  <w:style w:type="paragraph" w:styleId="1351" w:customStyle="1">
    <w:name w:val="正文缩进11"/>
    <w:basedOn w:val="1140"/>
    <w:uiPriority w:val="0"/>
    <w:unhideWhenUsed/>
    <w:qFormat/>
    <w:pPr>
      <w:ind w:firstLine="420"/>
    </w:pPr>
  </w:style>
  <w:style w:type="paragraph" w:styleId="1352" w:customStyle="1">
    <w:name w:val="Table Paragraph"/>
    <w:basedOn w:val="1154"/>
    <w:uiPriority w:val="1"/>
    <w:qFormat/>
    <w:rPr>
      <w:rFonts w:ascii="宋体" w:hAnsi="宋体" w:eastAsia="宋体" w:cs="宋体"/>
      <w:lang w:val="en-US" w:eastAsia="zh-CN" w:bidi="ar-SA"/>
    </w:rPr>
  </w:style>
  <w:style w:type="table" w:styleId="1353" w:customStyle="1">
    <w:name w:val="Table Normal"/>
    <w:uiPriority w:val="0"/>
    <w:qFormat/>
    <w:tblPr/>
  </w:style>
  <w:style w:type="paragraph" w:styleId="1354" w:customStyle="1">
    <w:name w:val="普通(网站)1"/>
    <w:basedOn w:val="1140"/>
    <w:uiPriority w:val="99"/>
    <w:qFormat/>
    <w:pPr>
      <w:jc w:val="left"/>
      <w:spacing w:before="100" w:beforeAutospacing="1" w:after="100" w:afterAutospacing="1"/>
      <w:widowControl/>
    </w:pPr>
    <w:rPr>
      <w:rFonts w:ascii="宋体" w:hAnsi="宋体" w:eastAsia="宋体" w:cs="宋体"/>
      <w:sz w:val="24"/>
      <w:szCs w:val="24"/>
    </w:rPr>
  </w:style>
  <w:style w:type="paragraph" w:styleId="1355" w:customStyle="1">
    <w:name w:val="页脚1"/>
    <w:basedOn w:val="1140"/>
    <w:uiPriority w:val="0"/>
    <w:qFormat/>
    <w:pPr>
      <w:jc w:val="left"/>
      <w:tabs>
        <w:tab w:val="center" w:pos="4153" w:leader="none"/>
        <w:tab w:val="right" w:pos="8306" w:leader="none"/>
      </w:tabs>
    </w:pPr>
    <w:rPr>
      <w:sz w:val="18"/>
    </w:rPr>
  </w:style>
  <w:style w:type="character" w:styleId="1356" w:customStyle="1">
    <w:name w:val="页码1"/>
    <w:link w:val="1140"/>
    <w:uiPriority w:val="0"/>
    <w:qFormat/>
  </w:style>
  <w:style w:type="paragraph" w:styleId="1357" w:customStyle="1">
    <w:name w:val="普通(网站)11"/>
    <w:basedOn w:val="1140"/>
    <w:uiPriority w:val="99"/>
    <w:unhideWhenUsed/>
    <w:qFormat/>
    <w:pPr>
      <w:jc w:val="left"/>
      <w:spacing w:beforeAutospacing="1" w:afterAutospacing="1"/>
    </w:pPr>
    <w:rPr>
      <w:sz w:val="24"/>
    </w:rPr>
  </w:style>
  <w:style w:type="character" w:styleId="1358" w:customStyle="1">
    <w:name w:val="font31"/>
    <w:basedOn w:val="1150"/>
    <w:uiPriority w:val="0"/>
    <w:qFormat/>
    <w:rPr>
      <w:rFonts w:hint="eastAsia" w:ascii="等线" w:hAnsi="等线" w:eastAsia="等线" w:cs="等线"/>
      <w:color w:val="000000"/>
      <w:sz w:val="22"/>
      <w:szCs w:val="22"/>
      <w:u w:val="none"/>
    </w:rPr>
  </w:style>
  <w:style w:type="character" w:styleId="1359" w:customStyle="1">
    <w:name w:val="font41"/>
    <w:basedOn w:val="1150"/>
    <w:uiPriority w:val="0"/>
    <w:qFormat/>
    <w:rPr>
      <w:rFonts w:hint="eastAsia" w:ascii="等线" w:hAnsi="等线" w:eastAsia="等线" w:cs="等线"/>
      <w:color w:val="000000"/>
      <w:sz w:val="22"/>
      <w:szCs w:val="22"/>
      <w:u w:val="single"/>
    </w:rPr>
  </w:style>
  <w:style w:type="numbering" w:styleId="13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footer" Target="footer5.xml" /><Relationship Id="rId24" Type="http://schemas.openxmlformats.org/officeDocument/2006/relationships/footer" Target="footer6.xml" /><Relationship Id="rId25" Type="http://schemas.openxmlformats.org/officeDocument/2006/relationships/footer" Target="footer7.xml" /><Relationship Id="rId26" Type="http://schemas.openxmlformats.org/officeDocument/2006/relationships/customXml" Target="../customXml/item1.xml" /><Relationship Id="rId27" Type="http://schemas.openxmlformats.org/officeDocument/2006/relationships/image" Target="media/image2.jpg"/><Relationship Id="rId28"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_rels/header7.xml.rels><?xml version="1.0" encoding="UTF-8" standalone="yes"?><Relationships xmlns="http://schemas.openxmlformats.org/package/2006/relationships"><Relationship Id="rId1" Type="http://schemas.openxmlformats.org/officeDocument/2006/relationships/image" Target="media/image1.png"/></Relationships>
</file>

<file path=word/_rels/header8.xml.rels><?xml version="1.0" encoding="UTF-8" standalone="yes"?><Relationships xmlns="http://schemas.openxmlformats.org/package/2006/relationships"><Relationship Id="rId1" Type="http://schemas.openxmlformats.org/officeDocument/2006/relationships/image" Target="media/image1.png"/></Relationships>
</file>

<file path=word/_rels/header9.xml.rels><?xml version="1.0" encoding="UTF-8" standalone="yes"?><Relationships xmlns="http://schemas.openxmlformats.org/package/2006/relationships"><Relationship Id="rId1" Type="http://schemas.openxmlformats.org/officeDocument/2006/relationships/image" Target="media/image1.png"/></Relationships>
</file>

<file path=word/_rels/header10.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猪宝贝</dc:creator>
  <cp:lastModifiedBy>夏海燕</cp:lastModifiedBy>
  <cp:revision>11</cp:revision>
  <dcterms:created xsi:type="dcterms:W3CDTF">2025-04-08T00:42:00Z</dcterms:created>
  <dcterms:modified xsi:type="dcterms:W3CDTF">2025-11-11T02:54:29Z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00E9269735A744DEA936BC99FDAB4F66_13</vt:lpwstr>
  </property>
  <property fmtid="{D5CDD505-2E9C-101B-9397-08002B2CF9AE}" pid="4" name="KSOTemplateDocerSaveRecord">
    <vt:lpwstr>eyJoZGlkIjoiNGE3NTRiNjhkNzA3NzAwMzE5Mjk4NWQ4ZGU1MjM4NDEiLCJ1c2VySWQiOiI0ODkyMzMxMDQifQ==</vt:lpwstr>
  </property>
</Properties>
</file>