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center"/>
        <w:tabs>
          <w:tab w:val="right" w:pos="9094" w:leader="dot"/>
        </w:tabs>
        <w:rPr>
          <w:rFonts w:hint="eastAsia" w:ascii="宋体" w:hAnsi="宋体" w:cs="宋体"/>
          <w:sz w:val="48"/>
          <w:szCs w:val="48"/>
          <w:highlight w:val="none"/>
        </w:rPr>
      </w:pPr>
      <w:r>
        <w:rPr>
          <w:rFonts w:hint="eastAsia" w:ascii="宋体" w:hAnsi="宋体" w:cs="宋体"/>
          <w:sz w:val="48"/>
          <w:szCs w:val="48"/>
          <w:highlight w:val="none"/>
        </w:rPr>
      </w:r>
      <w:r/>
    </w:p>
    <w:p>
      <w:pPr>
        <w:pStyle w:val="976"/>
        <w:jc w:val="center"/>
        <w:tabs>
          <w:tab w:val="right" w:pos="9094" w:leader="dot"/>
        </w:tabs>
        <w:rPr>
          <w:rFonts w:hint="eastAsia" w:ascii="宋体" w:hAnsi="宋体" w:cs="宋体"/>
          <w:sz w:val="44"/>
          <w:szCs w:val="44"/>
          <w:highlight w:val="none"/>
        </w:rPr>
      </w:pPr>
      <w:r>
        <w:rPr>
          <w:rFonts w:hint="eastAsia" w:ascii="宋体" w:hAnsi="宋体" w:cs="宋体"/>
          <w:sz w:val="48"/>
          <w:szCs w:val="48"/>
          <w:highlight w:val="none"/>
        </w:rPr>
        <w:t xml:space="preserve">靖江市政府采购项目</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jc w:val="center"/>
        <w:rPr>
          <w:rFonts w:hint="eastAsia" w:ascii="宋体" w:hAnsi="宋体" w:cs="宋体"/>
          <w:sz w:val="96"/>
          <w:szCs w:val="96"/>
          <w:highlight w:val="none"/>
        </w:rPr>
      </w:pPr>
      <w:r>
        <w:rPr>
          <w:rFonts w:hint="eastAsia" w:ascii="宋体" w:hAnsi="宋体" w:cs="宋体"/>
          <w:sz w:val="72"/>
          <w:szCs w:val="72"/>
          <w:highlight w:val="none"/>
          <w:lang w:eastAsia="zh-CN"/>
        </w:rPr>
        <w:t xml:space="preserve">招</w:t>
      </w:r>
      <w:r>
        <w:rPr>
          <w:rFonts w:hint="eastAsia" w:ascii="宋体" w:hAnsi="宋体" w:cs="宋体"/>
          <w:sz w:val="72"/>
          <w:szCs w:val="72"/>
          <w:highlight w:val="none"/>
        </w:rPr>
        <w:t xml:space="preserve">  </w:t>
      </w:r>
      <w:r>
        <w:rPr>
          <w:rFonts w:hint="eastAsia" w:ascii="宋体" w:hAnsi="宋体" w:cs="宋体"/>
          <w:sz w:val="72"/>
          <w:szCs w:val="72"/>
          <w:highlight w:val="none"/>
          <w:lang w:eastAsia="zh-CN"/>
        </w:rPr>
        <w:t xml:space="preserve">标</w:t>
      </w:r>
      <w:r>
        <w:rPr>
          <w:rFonts w:hint="eastAsia" w:ascii="宋体" w:hAnsi="宋体" w:cs="宋体"/>
          <w:sz w:val="72"/>
          <w:szCs w:val="72"/>
          <w:highlight w:val="none"/>
        </w:rPr>
        <w:t xml:space="preserve">  文  件</w:t>
      </w:r>
      <w:r/>
    </w:p>
    <w:p>
      <w:pPr>
        <w:rPr>
          <w:rFonts w:hint="eastAsia" w:ascii="宋体" w:hAnsi="宋体" w:cs="宋体"/>
          <w:highlight w:val="none"/>
        </w:rPr>
      </w:pPr>
      <w:r>
        <w:rPr>
          <w:rFonts w:hint="eastAsia" w:ascii="宋体" w:hAnsi="宋体" w:cs="宋体"/>
          <w:highlight w:val="none"/>
        </w:rPr>
      </w:r>
      <w:r/>
    </w:p>
    <w:p>
      <w:pPr>
        <w:ind w:left="3358" w:hanging="160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left="3358" w:hanging="160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bCs/>
          <w:sz w:val="32"/>
          <w:szCs w:val="32"/>
          <w:highlight w:val="none"/>
          <w:lang w:val="en-GB" w:eastAsia="zh-CN"/>
        </w:rPr>
        <w:t xml:space="preserve">孤山镇各村居居家养老服务中心三方机构规范化运营(两年)项目</w:t>
      </w:r>
      <w:r/>
    </w:p>
    <w:p>
      <w:pPr>
        <w:ind w:firstLine="176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JSZC-321282039-TYXY-G2025-0003</w:t>
      </w:r>
      <w:r/>
    </w:p>
    <w:p>
      <w:pPr>
        <w:ind w:firstLine="1760"/>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76"/>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76"/>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ind w:firstLine="11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bCs/>
          <w:sz w:val="32"/>
          <w:szCs w:val="32"/>
          <w:highlight w:val="none"/>
          <w:lang w:val="en-GB" w:eastAsia="zh-CN"/>
        </w:rPr>
        <w:t xml:space="preserve">靖江市孤山镇人民政府</w:t>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采购代理机构：江苏天弋工程管理有限公司      </w:t>
      </w:r>
      <w:r/>
    </w:p>
    <w:p>
      <w:pPr>
        <w:rPr>
          <w:rFonts w:hint="eastAsia" w:ascii="宋体" w:hAnsi="宋体" w:cs="宋体"/>
          <w:sz w:val="36"/>
          <w:szCs w:val="36"/>
          <w:highlight w:val="none"/>
        </w:rPr>
      </w:pPr>
      <w:r>
        <w:rPr>
          <w:rFonts w:hint="eastAsia" w:ascii="宋体" w:hAnsi="宋体" w:cs="宋体"/>
          <w:sz w:val="36"/>
          <w:szCs w:val="36"/>
          <w:highlight w:val="none"/>
        </w:rPr>
      </w:r>
      <w:r/>
    </w:p>
    <w:p>
      <w:pPr>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日期：</w:t>
      </w:r>
      <w:r>
        <w:rPr>
          <w:rFonts w:hint="eastAsia" w:ascii="宋体" w:hAnsi="宋体" w:cs="宋体"/>
          <w:sz w:val="32"/>
          <w:szCs w:val="32"/>
          <w:highlight w:val="none"/>
          <w:lang w:eastAsia="zh-CN"/>
        </w:rPr>
        <w:t xml:space="preserve">202</w:t>
      </w:r>
      <w:r>
        <w:rPr>
          <w:rFonts w:hint="eastAsia" w:ascii="宋体" w:hAnsi="宋体" w:cs="宋体"/>
          <w:sz w:val="32"/>
          <w:szCs w:val="32"/>
          <w:highlight w:val="none"/>
          <w:lang w:val="en-US" w:eastAsia="zh-CN"/>
        </w:rPr>
        <w:t xml:space="preserve">5</w:t>
      </w:r>
      <w:r>
        <w:rPr>
          <w:rFonts w:hint="eastAsia" w:ascii="宋体" w:hAnsi="宋体" w:cs="宋体"/>
          <w:sz w:val="32"/>
          <w:szCs w:val="32"/>
          <w:highlight w:val="none"/>
          <w:lang w:eastAsia="zh-CN"/>
        </w:rPr>
        <w:t xml:space="preserve">年</w:t>
      </w:r>
      <w:r>
        <w:rPr>
          <w:rFonts w:hint="eastAsia" w:ascii="宋体" w:hAnsi="宋体" w:cs="宋体"/>
          <w:sz w:val="32"/>
          <w:szCs w:val="32"/>
          <w:highlight w:val="none"/>
          <w:lang w:val="en-US" w:eastAsia="zh-CN"/>
        </w:rPr>
        <w:t xml:space="preserve">1</w:t>
      </w:r>
      <w:r>
        <w:rPr>
          <w:rFonts w:hint="eastAsia" w:ascii="宋体" w:hAnsi="宋体" w:cs="宋体"/>
          <w:sz w:val="32"/>
          <w:szCs w:val="32"/>
          <w:highlight w:val="none"/>
          <w:lang w:eastAsia="zh-CN"/>
        </w:rPr>
        <w:t xml:space="preserve">月</w:t>
      </w:r>
      <w:r/>
    </w:p>
    <w:p>
      <w:pPr>
        <w:pStyle w:val="976"/>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rPr>
          <w:rFonts w:hint="eastAsia" w:ascii="宋体" w:hAnsi="宋体" w:cs="宋体"/>
          <w:b/>
          <w:bCs/>
          <w:sz w:val="36"/>
          <w:szCs w:val="36"/>
          <w:highlight w:val="none"/>
        </w:rPr>
      </w:pPr>
      <w:r>
        <w:rPr>
          <w:rFonts w:hint="eastAsia" w:ascii="宋体" w:hAnsi="宋体" w:cs="宋体"/>
          <w:b/>
          <w:bCs/>
          <w:sz w:val="36"/>
          <w:szCs w:val="36"/>
          <w:highlight w:val="none"/>
        </w:rPr>
      </w:r>
      <w:r/>
    </w:p>
    <w:p>
      <w:pPr>
        <w:pStyle w:val="931"/>
        <w:rPr>
          <w:rFonts w:hint="eastAsia" w:ascii="宋体" w:hAnsi="宋体" w:cs="宋体"/>
          <w:b/>
          <w:bCs/>
          <w:sz w:val="36"/>
          <w:szCs w:val="36"/>
          <w:highlight w:val="none"/>
        </w:rPr>
      </w:pPr>
      <w:r>
        <w:rPr>
          <w:rFonts w:hint="eastAsia" w:ascii="宋体" w:hAnsi="宋体" w:cs="宋体"/>
          <w:b/>
          <w:bCs/>
          <w:sz w:val="36"/>
          <w:szCs w:val="36"/>
          <w:highlight w:val="none"/>
        </w:rPr>
      </w:r>
      <w:r/>
    </w:p>
    <w:p>
      <w:pPr>
        <w:rPr>
          <w:rFonts w:hint="eastAsia" w:ascii="宋体" w:hAnsi="宋体" w:cs="宋体"/>
          <w:b/>
          <w:bCs/>
          <w:sz w:val="36"/>
          <w:szCs w:val="36"/>
          <w:highlight w:val="none"/>
        </w:rPr>
      </w:pPr>
      <w:r>
        <w:rPr>
          <w:rFonts w:hint="eastAsia" w:ascii="宋体" w:hAnsi="宋体" w:cs="宋体"/>
          <w:b/>
          <w:bCs/>
          <w:sz w:val="36"/>
          <w:szCs w:val="36"/>
          <w:highlight w:val="none"/>
        </w:rPr>
      </w:r>
      <w:r/>
    </w:p>
    <w:p>
      <w:pPr>
        <w:pStyle w:val="976"/>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76"/>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t xml:space="preserve">目    录</w:t>
      </w:r>
      <w:r/>
    </w:p>
    <w:p>
      <w:pPr>
        <w:pStyle w:val="976"/>
        <w:spacing w:line="480" w:lineRule="auto"/>
        <w:tabs>
          <w:tab w:val="right" w:pos="9094" w:leader="dot"/>
        </w:tabs>
        <w:rPr>
          <w:rFonts w:hint="eastAsia" w:ascii="宋体" w:hAnsi="宋体" w:cs="宋体"/>
          <w:sz w:val="36"/>
          <w:szCs w:val="36"/>
          <w:highlight w:val="none"/>
        </w:rPr>
      </w:pPr>
      <w:r>
        <w:rPr>
          <w:rFonts w:hint="eastAsia" w:ascii="宋体" w:hAnsi="宋体" w:cs="宋体"/>
          <w:sz w:val="36"/>
          <w:szCs w:val="36"/>
          <w:highlight w:val="none"/>
        </w:rPr>
      </w:r>
      <w:r/>
    </w:p>
    <w:p>
      <w:pPr>
        <w:pStyle w:val="976"/>
        <w:spacing w:line="480" w:lineRule="auto"/>
        <w:tabs>
          <w:tab w:val="right" w:pos="9094" w:leader="dot"/>
        </w:tabs>
        <w:rPr>
          <w:rFonts w:hint="eastAsia" w:ascii="宋体" w:hAnsi="宋体" w:cs="宋体"/>
          <w:sz w:val="36"/>
          <w:szCs w:val="36"/>
          <w:highlight w:val="none"/>
        </w:rPr>
      </w:pPr>
      <w:r>
        <w:rPr>
          <w:rFonts w:hint="eastAsia" w:ascii="宋体" w:hAnsi="宋体" w:cs="宋体"/>
          <w:sz w:val="36"/>
          <w:szCs w:val="36"/>
          <w:highlight w:val="none"/>
        </w:rPr>
      </w:r>
      <w:r/>
    </w:p>
    <w:p>
      <w:pPr>
        <w:pStyle w:val="755"/>
        <w:tabs>
          <w:tab w:val="right" w:pos="9151" w:leader="dot"/>
        </w:tabs>
        <w:rPr>
          <w:highlight w:val="none"/>
        </w:rPr>
      </w:pPr>
      <w:r>
        <w:rPr>
          <w:rFonts w:hint="eastAsia" w:ascii="宋体" w:hAnsi="宋体" w:cs="宋体"/>
          <w:sz w:val="44"/>
          <w:szCs w:val="44"/>
          <w:highlight w:val="none"/>
        </w:rPr>
        <w:fldChar w:fldCharType="begin"/>
      </w:r>
      <w:r>
        <w:rPr>
          <w:rFonts w:hint="eastAsia" w:ascii="宋体" w:hAnsi="宋体" w:cs="宋体"/>
          <w:sz w:val="44"/>
          <w:szCs w:val="44"/>
          <w:highlight w:val="none"/>
        </w:rPr>
        <w:instrText xml:space="preserve">TOC \o "1-3" \h \u </w:instrText>
      </w:r>
      <w:r>
        <w:rPr>
          <w:rFonts w:hint="eastAsia" w:ascii="宋体" w:hAnsi="宋体" w:cs="宋体"/>
          <w:sz w:val="44"/>
          <w:szCs w:val="44"/>
          <w:highlight w:val="none"/>
        </w:rPr>
        <w:fldChar w:fldCharType="separate"/>
      </w:r>
      <w:r>
        <w:rPr>
          <w:rFonts w:hint="eastAsia" w:ascii="宋体" w:hAnsi="宋体" w:cs="宋体"/>
          <w:szCs w:val="44"/>
          <w:highlight w:val="none"/>
        </w:rPr>
        <w:fldChar w:fldCharType="begin"/>
      </w:r>
      <w:r>
        <w:rPr>
          <w:rFonts w:hint="eastAsia" w:ascii="宋体" w:hAnsi="宋体" w:cs="宋体"/>
          <w:szCs w:val="44"/>
          <w:highlight w:val="none"/>
        </w:rPr>
        <w:instrText xml:space="preserve"> HYPERLINK \l _Toc9563 </w:instrText>
      </w:r>
      <w:r>
        <w:rPr>
          <w:rFonts w:hint="eastAsia" w:ascii="宋体" w:hAnsi="宋体" w:cs="宋体"/>
          <w:szCs w:val="44"/>
          <w:highlight w:val="none"/>
        </w:rPr>
        <w:fldChar w:fldCharType="separate"/>
      </w:r>
      <w:r>
        <w:rPr>
          <w:rFonts w:hint="eastAsia" w:ascii="宋体" w:hAnsi="宋体" w:cs="宋体"/>
          <w:szCs w:val="32"/>
          <w:highlight w:val="none"/>
        </w:rPr>
        <w:t xml:space="preserve">关于政府采购线上合同信用融资功能告知提醒</w:t>
      </w:r>
      <w:r>
        <w:rPr>
          <w:highlight w:val="none"/>
        </w:rPr>
        <w:tab/>
      </w:r>
      <w:r>
        <w:rPr>
          <w:highlight w:val="none"/>
        </w:rPr>
        <w:fldChar w:fldCharType="begin"/>
      </w:r>
      <w:r>
        <w:rPr>
          <w:highlight w:val="none"/>
        </w:rPr>
        <w:instrText xml:space="preserve"> PAGEREF _Toc9563 \h </w:instrText>
      </w:r>
      <w:r>
        <w:rPr>
          <w:highlight w:val="none"/>
        </w:rPr>
        <w:fldChar w:fldCharType="separate"/>
      </w:r>
      <w:r>
        <w:rPr>
          <w:highlight w:val="none"/>
        </w:rPr>
        <w:t xml:space="preserve">3</w:t>
      </w:r>
      <w:r>
        <w:rPr>
          <w:highlight w:val="none"/>
        </w:rPr>
        <w:fldChar w:fldCharType="end"/>
      </w:r>
      <w:r>
        <w:rPr>
          <w:rFonts w:hint="eastAsia" w:ascii="宋体" w:hAnsi="宋体" w:cs="宋体"/>
          <w:szCs w:val="44"/>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_Toc7303 </w:instrText>
      </w:r>
      <w:r>
        <w:rPr>
          <w:rFonts w:hint="eastAsia" w:ascii="宋体" w:hAnsi="宋体" w:cs="宋体"/>
          <w:highlight w:val="none"/>
        </w:rPr>
        <w:fldChar w:fldCharType="separate"/>
      </w:r>
      <w:r>
        <w:rPr>
          <w:rFonts w:hint="eastAsia" w:ascii="宋体" w:hAnsi="宋体" w:eastAsia="宋体" w:cs="宋体"/>
          <w:szCs w:val="32"/>
          <w:highlight w:val="none"/>
        </w:rPr>
        <w:t xml:space="preserve">政府采购电子履约保函（保险）告知提醒</w:t>
      </w:r>
      <w:r>
        <w:rPr>
          <w:highlight w:val="none"/>
        </w:rPr>
        <w:tab/>
      </w:r>
      <w:r>
        <w:rPr>
          <w:highlight w:val="none"/>
        </w:rPr>
        <w:fldChar w:fldCharType="begin"/>
      </w:r>
      <w:r>
        <w:rPr>
          <w:highlight w:val="none"/>
        </w:rPr>
        <w:instrText xml:space="preserve"> PAGEREF _Toc7303 \h </w:instrText>
      </w:r>
      <w:r>
        <w:rPr>
          <w:highlight w:val="none"/>
        </w:rPr>
        <w:fldChar w:fldCharType="separate"/>
      </w:r>
      <w:r>
        <w:rPr>
          <w:highlight w:val="none"/>
        </w:rPr>
        <w:t xml:space="preserve">4</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_Toc15562 </w:instrText>
      </w:r>
      <w:r>
        <w:rPr>
          <w:rFonts w:hint="eastAsia" w:ascii="宋体" w:hAnsi="宋体" w:cs="宋体"/>
          <w:highlight w:val="none"/>
        </w:rPr>
        <w:fldChar w:fldCharType="separate"/>
      </w:r>
      <w:r>
        <w:rPr>
          <w:rFonts w:hint="eastAsia" w:ascii="宋体" w:hAnsi="宋体" w:cs="宋体"/>
          <w:szCs w:val="36"/>
          <w:highlight w:val="none"/>
        </w:rPr>
        <w:t xml:space="preserve">第一章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招标公告</w:t>
      </w:r>
      <w:r>
        <w:rPr>
          <w:highlight w:val="none"/>
        </w:rPr>
        <w:tab/>
      </w:r>
      <w:r>
        <w:rPr>
          <w:highlight w:val="none"/>
        </w:rPr>
        <w:fldChar w:fldCharType="begin"/>
      </w:r>
      <w:r>
        <w:rPr>
          <w:highlight w:val="none"/>
        </w:rPr>
        <w:instrText xml:space="preserve"> PAGEREF _Toc15562 \h </w:instrText>
      </w:r>
      <w:r>
        <w:rPr>
          <w:highlight w:val="none"/>
        </w:rPr>
        <w:fldChar w:fldCharType="separate"/>
      </w:r>
      <w:r>
        <w:rPr>
          <w:highlight w:val="none"/>
        </w:rPr>
        <w:t xml:space="preserve">5</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_Toc20575 </w:instrText>
      </w:r>
      <w:r>
        <w:rPr>
          <w:rFonts w:hint="eastAsia" w:ascii="宋体" w:hAnsi="宋体" w:cs="宋体"/>
          <w:highlight w:val="none"/>
        </w:rPr>
        <w:fldChar w:fldCharType="separate"/>
      </w:r>
      <w:r>
        <w:rPr>
          <w:rFonts w:hint="eastAsia" w:ascii="宋体" w:hAnsi="宋体" w:cs="宋体"/>
          <w:szCs w:val="36"/>
          <w:highlight w:val="none"/>
        </w:rPr>
        <w:t xml:space="preserve">第二章 </w:t>
      </w:r>
      <w:r>
        <w:rPr>
          <w:rFonts w:hint="eastAsia" w:ascii="宋体" w:hAnsi="宋体" w:cs="宋体"/>
          <w:szCs w:val="36"/>
          <w:highlight w:val="none"/>
          <w:lang w:eastAsia="zh-CN"/>
        </w:rPr>
        <w:t xml:space="preserve">供应商</w:t>
      </w:r>
      <w:r>
        <w:rPr>
          <w:rFonts w:hint="eastAsia" w:ascii="宋体" w:hAnsi="宋体" w:cs="宋体"/>
          <w:szCs w:val="36"/>
          <w:highlight w:val="none"/>
        </w:rPr>
        <w:t xml:space="preserve">须知</w:t>
      </w:r>
      <w:r>
        <w:rPr>
          <w:highlight w:val="none"/>
        </w:rPr>
        <w:tab/>
      </w:r>
      <w:r>
        <w:rPr>
          <w:highlight w:val="none"/>
        </w:rPr>
        <w:fldChar w:fldCharType="begin"/>
      </w:r>
      <w:r>
        <w:rPr>
          <w:highlight w:val="none"/>
        </w:rPr>
        <w:instrText xml:space="preserve"> PAGEREF _Toc20575 \h </w:instrText>
      </w:r>
      <w:r>
        <w:rPr>
          <w:highlight w:val="none"/>
        </w:rPr>
        <w:fldChar w:fldCharType="separate"/>
      </w:r>
      <w:r>
        <w:rPr>
          <w:highlight w:val="none"/>
        </w:rPr>
        <w:t xml:space="preserve">7</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_Toc26482 </w:instrText>
      </w:r>
      <w:r>
        <w:rPr>
          <w:rFonts w:hint="eastAsia" w:ascii="宋体" w:hAnsi="宋体" w:cs="宋体"/>
          <w:highlight w:val="none"/>
        </w:rPr>
        <w:fldChar w:fldCharType="separate"/>
      </w:r>
      <w:r>
        <w:rPr>
          <w:rFonts w:hint="eastAsia" w:ascii="宋体" w:hAnsi="宋体" w:cs="宋体"/>
          <w:szCs w:val="36"/>
          <w:highlight w:val="none"/>
        </w:rPr>
        <w:t xml:space="preserve">第三章 资格审查办法</w:t>
      </w:r>
      <w:r>
        <w:rPr>
          <w:highlight w:val="none"/>
        </w:rPr>
        <w:tab/>
      </w:r>
      <w:r>
        <w:rPr>
          <w:highlight w:val="none"/>
        </w:rPr>
        <w:fldChar w:fldCharType="begin"/>
      </w:r>
      <w:r>
        <w:rPr>
          <w:highlight w:val="none"/>
        </w:rPr>
        <w:instrText xml:space="preserve"> PAGEREF _Toc26482 \h </w:instrText>
      </w:r>
      <w:r>
        <w:rPr>
          <w:highlight w:val="none"/>
        </w:rPr>
        <w:fldChar w:fldCharType="separate"/>
      </w:r>
      <w:r>
        <w:rPr>
          <w:highlight w:val="none"/>
        </w:rPr>
        <w:t xml:space="preserve">21</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_Toc24560 </w:instrText>
      </w:r>
      <w:r>
        <w:rPr>
          <w:rFonts w:hint="eastAsia" w:ascii="宋体" w:hAnsi="宋体" w:cs="宋体"/>
          <w:highlight w:val="none"/>
        </w:rPr>
        <w:fldChar w:fldCharType="separate"/>
      </w:r>
      <w:r>
        <w:rPr>
          <w:rFonts w:hint="eastAsia" w:ascii="宋体" w:hAnsi="宋体" w:cs="宋体"/>
          <w:szCs w:val="36"/>
          <w:highlight w:val="none"/>
        </w:rPr>
        <w:t xml:space="preserve">第四章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评标办法</w:t>
      </w:r>
      <w:r>
        <w:rPr>
          <w:highlight w:val="none"/>
        </w:rPr>
        <w:tab/>
      </w:r>
      <w:r>
        <w:rPr>
          <w:highlight w:val="none"/>
        </w:rPr>
        <w:fldChar w:fldCharType="begin"/>
      </w:r>
      <w:r>
        <w:rPr>
          <w:highlight w:val="none"/>
        </w:rPr>
        <w:instrText xml:space="preserve"> PAGEREF _Toc24560 \h </w:instrText>
      </w:r>
      <w:r>
        <w:rPr>
          <w:highlight w:val="none"/>
        </w:rPr>
        <w:fldChar w:fldCharType="separate"/>
      </w:r>
      <w:r>
        <w:rPr>
          <w:highlight w:val="none"/>
        </w:rPr>
        <w:t xml:space="preserve">22</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_Toc25537 </w:instrText>
      </w:r>
      <w:r>
        <w:rPr>
          <w:rFonts w:hint="eastAsia" w:ascii="宋体" w:hAnsi="宋体" w:cs="宋体"/>
          <w:highlight w:val="none"/>
        </w:rPr>
        <w:fldChar w:fldCharType="separate"/>
      </w:r>
      <w:r>
        <w:rPr>
          <w:rFonts w:hint="eastAsia" w:ascii="宋体" w:hAnsi="宋体" w:cs="宋体"/>
          <w:szCs w:val="36"/>
          <w:highlight w:val="none"/>
        </w:rPr>
        <w:t xml:space="preserve">第五章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合同格式</w:t>
      </w:r>
      <w:r>
        <w:rPr>
          <w:highlight w:val="none"/>
        </w:rPr>
        <w:tab/>
      </w:r>
      <w:r>
        <w:rPr>
          <w:highlight w:val="none"/>
        </w:rPr>
        <w:fldChar w:fldCharType="begin"/>
      </w:r>
      <w:r>
        <w:rPr>
          <w:highlight w:val="none"/>
        </w:rPr>
        <w:instrText xml:space="preserve"> PAGEREF _Toc25537 \h </w:instrText>
      </w:r>
      <w:r>
        <w:rPr>
          <w:highlight w:val="none"/>
        </w:rPr>
        <w:fldChar w:fldCharType="separate"/>
      </w:r>
      <w:r>
        <w:rPr>
          <w:highlight w:val="none"/>
        </w:rPr>
        <w:t xml:space="preserve">26</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_Toc23836 </w:instrText>
      </w:r>
      <w:r>
        <w:rPr>
          <w:rFonts w:hint="eastAsia" w:ascii="宋体" w:hAnsi="宋体" w:cs="宋体"/>
          <w:highlight w:val="none"/>
        </w:rPr>
        <w:fldChar w:fldCharType="separate"/>
      </w:r>
      <w:r>
        <w:rPr>
          <w:rFonts w:hint="eastAsia" w:ascii="宋体" w:hAnsi="宋体" w:cs="宋体"/>
          <w:bCs w:val="0"/>
          <w:szCs w:val="36"/>
          <w:highlight w:val="none"/>
          <w:lang w:val="zh-CN"/>
        </w:rPr>
        <w:t xml:space="preserve">第六章</w:t>
      </w:r>
      <w:r>
        <w:rPr>
          <w:rFonts w:hint="eastAsia" w:ascii="宋体" w:hAnsi="宋体" w:cs="宋体"/>
          <w:bCs w:val="0"/>
          <w:szCs w:val="36"/>
          <w:highlight w:val="none"/>
        </w:rPr>
        <w:t xml:space="preserve"> </w:t>
      </w:r>
      <w:r>
        <w:rPr>
          <w:rFonts w:hint="eastAsia" w:ascii="宋体" w:hAnsi="宋体" w:cs="宋体"/>
          <w:szCs w:val="36"/>
          <w:highlight w:val="none"/>
        </w:rPr>
        <w:t xml:space="preserve">项目采购需求</w:t>
      </w:r>
      <w:r>
        <w:rPr>
          <w:highlight w:val="none"/>
        </w:rPr>
        <w:tab/>
      </w:r>
      <w:r>
        <w:rPr>
          <w:highlight w:val="none"/>
        </w:rPr>
        <w:fldChar w:fldCharType="begin"/>
      </w:r>
      <w:r>
        <w:rPr>
          <w:highlight w:val="none"/>
        </w:rPr>
        <w:instrText xml:space="preserve"> PAGEREF _Toc23836 \h </w:instrText>
      </w:r>
      <w:r>
        <w:rPr>
          <w:highlight w:val="none"/>
        </w:rPr>
        <w:fldChar w:fldCharType="separate"/>
      </w:r>
      <w:r>
        <w:rPr>
          <w:highlight w:val="none"/>
        </w:rPr>
        <w:t xml:space="preserve">30</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_Toc15507 </w:instrText>
      </w:r>
      <w:r>
        <w:rPr>
          <w:rFonts w:hint="eastAsia" w:ascii="宋体" w:hAnsi="宋体" w:cs="宋体"/>
          <w:highlight w:val="none"/>
        </w:rPr>
        <w:fldChar w:fldCharType="separate"/>
      </w:r>
      <w:r>
        <w:rPr>
          <w:rFonts w:hint="eastAsia" w:ascii="宋体" w:hAnsi="宋体" w:cs="宋体"/>
          <w:szCs w:val="36"/>
          <w:highlight w:val="none"/>
        </w:rPr>
        <w:t xml:space="preserve">第七章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投标文件格式</w:t>
      </w:r>
      <w:r>
        <w:rPr>
          <w:highlight w:val="none"/>
        </w:rPr>
        <w:tab/>
      </w:r>
      <w:r>
        <w:rPr>
          <w:highlight w:val="none"/>
        </w:rPr>
        <w:fldChar w:fldCharType="begin"/>
      </w:r>
      <w:r>
        <w:rPr>
          <w:highlight w:val="none"/>
        </w:rPr>
        <w:instrText xml:space="preserve"> PAGEREF _Toc15507 \h </w:instrText>
      </w:r>
      <w:r>
        <w:rPr>
          <w:highlight w:val="none"/>
        </w:rPr>
        <w:fldChar w:fldCharType="separate"/>
      </w:r>
      <w:r>
        <w:rPr>
          <w:highlight w:val="none"/>
        </w:rPr>
        <w:t xml:space="preserve">36</w:t>
      </w:r>
      <w:r>
        <w:rPr>
          <w:highlight w:val="none"/>
        </w:rPr>
        <w:fldChar w:fldCharType="end"/>
      </w:r>
      <w:r>
        <w:rPr>
          <w:rFonts w:hint="eastAsia" w:ascii="宋体" w:hAnsi="宋体" w:cs="宋体"/>
          <w:highlight w:val="none"/>
        </w:rPr>
        <w:fldChar w:fldCharType="end"/>
      </w:r>
      <w:r/>
    </w:p>
    <w:p>
      <w:pPr>
        <w:pStyle w:val="920"/>
        <w:ind w:firstLine="1104"/>
        <w:jc w:val="center"/>
        <w:spacing w:before="0" w:after="0" w:line="480" w:lineRule="auto"/>
        <w:rPr>
          <w:rFonts w:hint="eastAsia" w:ascii="宋体" w:hAnsi="宋体" w:cs="宋体"/>
          <w:sz w:val="36"/>
          <w:szCs w:val="36"/>
          <w:highlight w:val="none"/>
        </w:rPr>
      </w:pPr>
      <w:r>
        <w:rPr>
          <w:rFonts w:hint="eastAsia" w:ascii="宋体" w:hAnsi="宋体" w:cs="宋体"/>
          <w:highlight w:val="none"/>
        </w:rPr>
        <w:fldChar w:fldCharType="end"/>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pStyle w:val="978"/>
        <w:ind w:firstLine="720"/>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r>
      <w:r/>
    </w:p>
    <w:p>
      <w:pPr>
        <w:pStyle w:val="956"/>
        <w:rPr>
          <w:rFonts w:hint="eastAsia"/>
          <w:highlight w:val="none"/>
        </w:rPr>
      </w:pPr>
      <w:r>
        <w:rPr>
          <w:rFonts w:hint="eastAsia"/>
          <w:highlight w:val="none"/>
        </w:rPr>
      </w:r>
      <w:r/>
    </w:p>
    <w:p>
      <w:pPr>
        <w:pStyle w:val="931"/>
        <w:ind w:left="0" w:firstLine="0"/>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920"/>
        <w:jc w:val="center"/>
        <w:spacing w:after="20" w:line="240" w:lineRule="auto"/>
        <w:rPr>
          <w:rFonts w:hint="eastAsia" w:ascii="宋体" w:hAnsi="宋体" w:cs="宋体"/>
          <w:sz w:val="32"/>
          <w:szCs w:val="32"/>
          <w:highlight w:val="none"/>
        </w:rPr>
      </w:pPr>
      <w:r/>
      <w:bookmarkStart w:id="0" w:name="_Toc15316"/>
      <w:r/>
      <w:bookmarkStart w:id="1" w:name="_Toc11827"/>
      <w:r/>
      <w:bookmarkStart w:id="2" w:name="_Toc9563"/>
      <w:r/>
      <w:bookmarkStart w:id="3" w:name="_Toc21699"/>
      <w:r>
        <w:rPr>
          <w:rFonts w:hint="eastAsia" w:ascii="宋体" w:hAnsi="宋体" w:cs="宋体"/>
          <w:sz w:val="32"/>
          <w:szCs w:val="32"/>
          <w:highlight w:val="none"/>
        </w:rPr>
        <w:t xml:space="preserve">关于政府采购线上合同信用融资功能告知提醒</w:t>
      </w:r>
      <w:bookmarkEnd w:id="0"/>
      <w:r/>
      <w:bookmarkEnd w:id="1"/>
      <w:r/>
      <w:bookmarkEnd w:id="2"/>
      <w:r/>
      <w:bookmarkEnd w:id="3"/>
      <w:r/>
      <w:r/>
    </w:p>
    <w:p>
      <w:pPr>
        <w:spacing w:line="360" w:lineRule="auto"/>
        <w:rPr>
          <w:rFonts w:hint="eastAsia" w:ascii="宋体" w:hAnsi="宋体" w:cs="宋体"/>
          <w:sz w:val="24"/>
          <w:highlight w:val="none"/>
        </w:rPr>
      </w:pPr>
      <w:r>
        <w:rPr>
          <w:rFonts w:hint="eastAsia" w:ascii="宋体" w:hAnsi="宋体" w:cs="宋体"/>
          <w:sz w:val="24"/>
          <w:highlight w:val="none"/>
        </w:rPr>
        <w:t xml:space="preserve">各政府采购</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今年我市已正式启用“苏采云”系统，目前已全面开通政府采购线上合同信用融资（以下简称“政采贷”）功能。成交</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可凭政府采购合同在中征平台发起贷款申请贷款。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“政采贷”业务流程</w:t>
      </w:r>
      <w:r/>
    </w:p>
    <w:p>
      <w:pPr>
        <w:pStyle w:val="991"/>
        <w:jc w:val="both"/>
        <w:spacing w:beforeAutospacing="0" w:afterAutospacing="0"/>
        <w:rPr>
          <w:rFonts w:hint="eastAsia" w:ascii="宋体" w:hAnsi="宋体" w:cs="宋体"/>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6162040" cy="15525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5.2pt;height:122.2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cs="宋体"/>
          <w:sz w:val="24"/>
          <w:highlight w:val="none"/>
        </w:rPr>
      </w:pPr>
      <w:r>
        <w:rPr>
          <w:rFonts w:hint="eastAsia" w:ascii="宋体" w:hAnsi="宋体" w:cs="宋体"/>
          <w:sz w:val="24"/>
          <w:highlight w:val="none"/>
        </w:rPr>
        <w:t xml:space="preserve">常见问题</w:t>
      </w:r>
      <w:r/>
    </w:p>
    <w:p>
      <w:pPr>
        <w:spacing w:line="360" w:lineRule="auto"/>
        <w:rPr>
          <w:rFonts w:hint="eastAsia" w:ascii="宋体" w:hAnsi="宋体" w:cs="宋体"/>
          <w:sz w:val="24"/>
          <w:highlight w:val="none"/>
        </w:rPr>
      </w:pPr>
      <w:r>
        <w:rPr>
          <w:rFonts w:hint="eastAsia" w:ascii="宋体" w:hAnsi="宋体" w:cs="宋体"/>
          <w:sz w:val="24"/>
          <w:highlight w:val="none"/>
        </w:rPr>
        <w:t xml:space="preserve">Q1：哪些企业能申请“政采贷”？</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答：江苏省内采用国库集中支付的政府采购项目的中标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，可凭政府采购合同申请</w:t>
      </w:r>
      <w:r>
        <w:rPr>
          <w:rFonts w:hint="eastAsia" w:ascii="宋体" w:hAnsi="宋体" w:cs="宋体"/>
          <w:sz w:val="24"/>
          <w:highlight w:val="none"/>
          <w:lang w:eastAsia="zh-CN"/>
        </w:rPr>
        <w:t xml:space="preserve">“</w:t>
      </w:r>
      <w:r>
        <w:rPr>
          <w:rFonts w:hint="eastAsia" w:ascii="宋体" w:hAnsi="宋体" w:cs="宋体"/>
          <w:sz w:val="24"/>
          <w:highlight w:val="none"/>
        </w:rPr>
        <w:t xml:space="preserve">政采贷</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Q2：</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在哪里申请“政采贷”？</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答：中标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在“中征应收账款融资服务平台”（简称“中征平台”）上向意向银行发起融资申请</w:t>
      </w:r>
      <w:r>
        <w:rPr>
          <w:rFonts w:hint="eastAsia" w:ascii="宋体" w:hAnsi="宋体" w:cs="宋体"/>
          <w:sz w:val="24"/>
          <w:highlight w:val="none"/>
          <w:lang w:eastAsia="zh-CN"/>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Q3：中标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要注意什么？</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要加强和采购单位的沟通协调，尽早确定融资需求。需要“政采贷”融资的，政府采购合同付款账号应当空置。</w:t>
      </w:r>
      <w:r/>
    </w:p>
    <w:p>
      <w:pPr>
        <w:spacing w:line="360" w:lineRule="auto"/>
        <w:rPr>
          <w:rFonts w:hint="eastAsia" w:ascii="宋体" w:hAnsi="宋体" w:cs="宋体"/>
          <w:sz w:val="24"/>
          <w:highlight w:val="none"/>
        </w:rPr>
      </w:pPr>
      <w:r>
        <w:rPr>
          <w:rFonts w:hint="eastAsia" w:ascii="宋体" w:hAnsi="宋体" w:cs="宋体"/>
          <w:sz w:val="24"/>
          <w:highlight w:val="none"/>
        </w:rPr>
        <w:t xml:space="preserve">Q4：采购单位要做什么？</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答：采购单位在“苏采云”系统中公示政府采购合同时，要勾选融资标识，为中标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融资提供便利。如后续融资失败，采购单位要及时维护中标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相关账号信息，按时支付款项。</w:t>
      </w:r>
      <w:r/>
    </w:p>
    <w:p>
      <w:pPr>
        <w:spacing w:line="360" w:lineRule="auto"/>
        <w:rPr>
          <w:rFonts w:hint="eastAsia" w:ascii="宋体" w:hAnsi="宋体" w:cs="宋体"/>
          <w:sz w:val="24"/>
          <w:highlight w:val="none"/>
        </w:rPr>
      </w:pPr>
      <w:r>
        <w:rPr>
          <w:rFonts w:hint="eastAsia" w:ascii="宋体" w:hAnsi="宋体" w:cs="宋体"/>
          <w:sz w:val="24"/>
          <w:highlight w:val="none"/>
        </w:rPr>
        <w:t xml:space="preserve">Q5：“政采贷”融资失败怎么办？</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auto"/>
        <w:rPr>
          <w:rFonts w:hint="eastAsia" w:ascii="宋体" w:hAnsi="宋体" w:cs="宋体"/>
          <w:sz w:val="24"/>
          <w:highlight w:val="none"/>
        </w:rPr>
      </w:pPr>
      <w:r>
        <w:rPr>
          <w:rFonts w:hint="eastAsia" w:ascii="宋体" w:hAnsi="宋体" w:cs="宋体"/>
          <w:sz w:val="24"/>
          <w:highlight w:val="none"/>
        </w:rPr>
        <w:t xml:space="preserve">政采贷：</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"http://www.ccgp-jiangsu.gov.cn/jiangsu/paying.html" </w:instrText>
      </w:r>
      <w:r>
        <w:rPr>
          <w:rFonts w:hint="eastAsia" w:ascii="宋体" w:hAnsi="宋体" w:cs="宋体"/>
          <w:sz w:val="24"/>
          <w:highlight w:val="none"/>
        </w:rPr>
        <w:fldChar w:fldCharType="separate"/>
      </w:r>
      <w:r>
        <w:rPr>
          <w:rStyle w:val="1008"/>
          <w:rFonts w:hint="eastAsia" w:ascii="宋体" w:hAnsi="宋体" w:cs="宋体"/>
          <w:spacing w:val="1"/>
          <w:sz w:val="24"/>
          <w:highlight w:val="none"/>
        </w:rPr>
        <w:t xml:space="preserve">http://www.ccgp-jiangsu.gov.cn/jiangsu/paying.html</w:t>
      </w:r>
      <w:r>
        <w:rPr>
          <w:rStyle w:val="1008"/>
          <w:rFonts w:hint="eastAsia" w:ascii="宋体" w:hAnsi="宋体" w:cs="宋体"/>
          <w:spacing w:val="1"/>
          <w:sz w:val="24"/>
          <w:highlight w:val="none"/>
        </w:rPr>
        <w:fldChar w:fldCharType="end"/>
      </w:r>
      <w:r/>
    </w:p>
    <w:p>
      <w:pPr>
        <w:spacing w:line="360" w:lineRule="auto"/>
        <w:rPr>
          <w:rFonts w:hint="eastAsia" w:ascii="宋体" w:hAnsi="宋体" w:cs="宋体"/>
          <w:sz w:val="24"/>
          <w:highlight w:val="none"/>
        </w:rPr>
      </w:pPr>
      <w:r>
        <w:rPr>
          <w:rFonts w:hint="eastAsia" w:ascii="宋体" w:hAnsi="宋体" w:cs="宋体"/>
          <w:sz w:val="24"/>
          <w:highlight w:val="none"/>
        </w:rPr>
        <w:t xml:space="preserve">中征平台：</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"https://www.crcrfsp.com/" </w:instrText>
      </w:r>
      <w:r>
        <w:rPr>
          <w:rFonts w:hint="eastAsia" w:ascii="宋体" w:hAnsi="宋体" w:cs="宋体"/>
          <w:sz w:val="24"/>
          <w:highlight w:val="none"/>
        </w:rPr>
        <w:fldChar w:fldCharType="separate"/>
      </w:r>
      <w:r>
        <w:rPr>
          <w:rStyle w:val="1008"/>
          <w:rFonts w:hint="eastAsia" w:ascii="宋体" w:hAnsi="宋体" w:cs="宋体"/>
          <w:spacing w:val="1"/>
          <w:sz w:val="24"/>
          <w:highlight w:val="none"/>
        </w:rPr>
        <w:t xml:space="preserve">https://www.crcrfsp.com/</w:t>
      </w:r>
      <w:r>
        <w:rPr>
          <w:rStyle w:val="1008"/>
          <w:rFonts w:hint="eastAsia" w:ascii="宋体" w:hAnsi="宋体" w:cs="宋体"/>
          <w:spacing w:val="1"/>
          <w:sz w:val="24"/>
          <w:highlight w:val="none"/>
        </w:rPr>
        <w:fldChar w:fldCharType="end"/>
      </w:r>
      <w:r/>
    </w:p>
    <w:p>
      <w:pPr>
        <w:rPr>
          <w:rFonts w:hint="eastAsia" w:ascii="宋体" w:hAnsi="宋体" w:cs="宋体"/>
          <w:sz w:val="24"/>
          <w:highlight w:val="none"/>
        </w:rPr>
      </w:pPr>
      <w:r>
        <w:rPr>
          <w:rFonts w:hint="eastAsia" w:ascii="宋体" w:hAnsi="宋体" w:cs="宋体"/>
          <w:sz w:val="24"/>
          <w:highlight w:val="none"/>
        </w:rPr>
        <w:t xml:space="preserve">联系电话：0523-84821917</w:t>
      </w:r>
      <w:r/>
    </w:p>
    <w:p>
      <w:pPr>
        <w:pStyle w:val="920"/>
        <w:jc w:val="center"/>
        <w:spacing w:after="20" w:line="240" w:lineRule="auto"/>
        <w:rPr>
          <w:rFonts w:hint="eastAsia" w:ascii="宋体" w:hAnsi="宋体" w:eastAsia="宋体" w:cs="宋体"/>
          <w:sz w:val="32"/>
          <w:szCs w:val="32"/>
          <w:highlight w:val="none"/>
        </w:rPr>
      </w:pPr>
      <w:r/>
      <w:bookmarkStart w:id="4" w:name="_Toc7303"/>
      <w:r>
        <w:rPr>
          <w:rFonts w:hint="eastAsia" w:ascii="宋体" w:hAnsi="宋体" w:eastAsia="宋体" w:cs="宋体"/>
          <w:sz w:val="32"/>
          <w:szCs w:val="32"/>
          <w:highlight w:val="none"/>
        </w:rPr>
        <w:t xml:space="preserve">政府采购电子履约保函（保险）告知提醒</w:t>
      </w:r>
      <w:bookmarkEnd w:id="4"/>
      <w:r/>
      <w:r/>
    </w:p>
    <w:p>
      <w:pPr>
        <w:spacing w:line="360" w:lineRule="auto"/>
        <w:rPr>
          <w:rFonts w:hint="eastAsia" w:ascii="宋体" w:hAnsi="宋体" w:eastAsia="宋体" w:cs="宋体"/>
          <w:sz w:val="24"/>
          <w:highlight w:val="none"/>
        </w:rPr>
      </w:pPr>
      <w:r>
        <w:rPr>
          <w:rFonts w:hint="eastAsia" w:ascii="宋体" w:hAnsi="宋体" w:cs="宋体"/>
          <w:sz w:val="24"/>
          <w:highlight w:val="none"/>
        </w:rPr>
        <w:t xml:space="preserve">各政府采购投标人：</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1.业务基本情况</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2.参与各方职责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③采购代理机构。在采购文件中列示可以以履约保函（保险）形式代替提供履约保证金相关内容，在供应商获取采购文件、领取中标（成交）通知书等环节主动宣传相关政策。</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3.业务模式和流程</w:t>
      </w:r>
      <w:r/>
    </w:p>
    <w:p>
      <w:pPr>
        <w:spacing w:line="360" w:lineRule="auto"/>
        <w:rPr>
          <w:rFonts w:hint="eastAsia" w:ascii="宋体" w:hAnsi="宋体" w:cs="宋体"/>
          <w:sz w:val="24"/>
          <w:highlight w:val="none"/>
        </w:rPr>
        <w:sectPr>
          <w:headerReference w:type="default" r:id="rId9"/>
          <w:footerReference w:type="default" r:id="rId10"/>
          <w:footnotePr/>
          <w:endnotePr/>
          <w:type w:val="nextPage"/>
          <w:pgSz w:w="11906" w:h="16838" w:orient="portrait"/>
          <w:pgMar w:top="1610" w:right="1179" w:bottom="1157" w:left="1576" w:header="851" w:footer="652" w:gutter="0"/>
          <w:pgNumType w:start="1"/>
          <w:cols w:num="1" w:sep="0" w:space="720" w:equalWidth="1"/>
          <w:docGrid w:linePitch="360"/>
        </w:sectPr>
      </w:pPr>
      <w:r>
        <w:rPr>
          <w:rFonts w:hint="eastAsia" w:ascii="宋体" w:hAnsi="宋体" w:eastAsia="宋体" w:cs="宋体"/>
          <w:sz w:val="24"/>
          <w:highlight w:val="none"/>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pStyle w:val="920"/>
        <w:jc w:val="center"/>
        <w:spacing w:line="240" w:lineRule="auto"/>
        <w:rPr>
          <w:rFonts w:hint="eastAsia" w:ascii="宋体" w:hAnsi="宋体" w:cs="宋体"/>
          <w:sz w:val="36"/>
          <w:szCs w:val="36"/>
          <w:highlight w:val="none"/>
        </w:rPr>
      </w:pPr>
      <w:r/>
      <w:bookmarkStart w:id="5" w:name="_Toc15562"/>
      <w:r/>
      <w:bookmarkStart w:id="6" w:name="OLE_LINK6"/>
      <w:r/>
      <w:bookmarkStart w:id="7" w:name="OLE_LINK2"/>
      <w:r/>
      <w:bookmarkStart w:id="8" w:name="OLE_LINK7"/>
      <w:r>
        <w:rPr>
          <w:rFonts w:hint="eastAsia" w:ascii="宋体" w:hAnsi="宋体" w:cs="宋体"/>
          <w:sz w:val="36"/>
          <w:szCs w:val="36"/>
          <w:highlight w:val="none"/>
        </w:rPr>
        <w:t xml:space="preserve">第一章</w:t>
      </w:r>
      <w:bookmarkStart w:id="9" w:name="OLE_LINK4"/>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招标公告</w:t>
      </w:r>
      <w:bookmarkEnd w:id="5"/>
      <w:r/>
      <w:bookmarkStart w:id="10" w:name="OLE_LINK3"/>
      <w:r/>
      <w:r/>
    </w:p>
    <w:tbl>
      <w:tblPr>
        <w:tblStyle w:val="741"/>
        <w:tblW w:w="0" w:type="auto"/>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2080"/>
        </w:trPr>
        <w:tc>
          <w:tcPr>
            <w:tcW w:w="9220" w:type="dxa"/>
            <w:vAlign w:val="top"/>
            <w:textDirection w:val="lrTb"/>
            <w:noWrap w:val="false"/>
          </w:tcPr>
          <w:p>
            <w:pPr>
              <w:spacing w:line="400" w:lineRule="exact"/>
              <w:rPr>
                <w:rFonts w:hint="eastAsia" w:ascii="宋体" w:hAnsi="宋体" w:cs="宋体"/>
                <w:sz w:val="22"/>
                <w:szCs w:val="22"/>
                <w:highlight w:val="none"/>
              </w:rPr>
            </w:pPr>
            <w:r/>
            <w:bookmarkStart w:id="11" w:name="OLE_LINK1"/>
            <w:r>
              <w:rPr>
                <w:rFonts w:hint="eastAsia" w:ascii="宋体" w:hAnsi="宋体" w:cs="宋体"/>
                <w:sz w:val="22"/>
                <w:szCs w:val="22"/>
                <w:highlight w:val="none"/>
              </w:rPr>
              <w:t xml:space="preserve">项目概况</w:t>
            </w:r>
            <w:r/>
          </w:p>
          <w:p>
            <w:pPr>
              <w:ind w:firstLine="220"/>
              <w:spacing w:line="400" w:lineRule="exact"/>
              <w:rPr>
                <w:rFonts w:hint="eastAsia" w:ascii="宋体" w:hAnsi="宋体" w:cs="宋体"/>
                <w:highlight w:val="none"/>
              </w:rPr>
            </w:pPr>
            <w:r>
              <w:rPr>
                <w:rFonts w:hint="eastAsia" w:ascii="宋体" w:hAnsi="宋体" w:cs="宋体"/>
                <w:sz w:val="22"/>
                <w:szCs w:val="22"/>
                <w:highlight w:val="none"/>
                <w:lang w:eastAsia="zh-CN"/>
              </w:rPr>
              <w:t xml:space="preserve">孤山镇各村居居家养老服务中心三方机构规范化运营(两年)项目JSZC-321282039-TYXY-G2025-0003招标项目的潜在供应商应在“苏采云”系统的网址：</w:t>
            </w:r>
            <w:r>
              <w:rPr>
                <w:rFonts w:hint="eastAsia" w:ascii="宋体" w:hAnsi="宋体" w:cs="宋体"/>
                <w:sz w:val="22"/>
                <w:szCs w:val="22"/>
                <w:highlight w:val="none"/>
                <w:lang w:eastAsia="zh-CN"/>
              </w:rPr>
              <w:fldChar w:fldCharType="begin"/>
            </w:r>
            <w:r>
              <w:rPr>
                <w:rFonts w:hint="eastAsia" w:ascii="宋体" w:hAnsi="宋体" w:cs="宋体"/>
                <w:sz w:val="22"/>
                <w:szCs w:val="22"/>
                <w:highlight w:val="none"/>
                <w:lang w:eastAsia="zh-CN"/>
              </w:rPr>
              <w:instrText xml:space="preserve"> HYPERLINK "http://jszfcg.jsczt.cn/，登陆\“苏采云\”系统获取招标文件，并于2024-6-28" </w:instrText>
            </w:r>
            <w:r>
              <w:rPr>
                <w:rFonts w:hint="eastAsia" w:ascii="宋体" w:hAnsi="宋体" w:cs="宋体"/>
                <w:sz w:val="22"/>
                <w:szCs w:val="22"/>
                <w:highlight w:val="none"/>
                <w:lang w:eastAsia="zh-CN"/>
              </w:rPr>
              <w:fldChar w:fldCharType="separate"/>
            </w:r>
            <w:r>
              <w:rPr>
                <w:rFonts w:hint="eastAsia" w:ascii="宋体" w:hAnsi="宋体" w:cs="宋体"/>
                <w:sz w:val="22"/>
                <w:szCs w:val="22"/>
                <w:highlight w:val="none"/>
                <w:lang w:eastAsia="zh-CN"/>
              </w:rPr>
              <w:t xml:space="preserve">http://jszfcg.jsczt.cn/，登陆“苏采云”系统获取招标文件，并于202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eastAsia="zh-CN"/>
              </w:rPr>
              <w:fldChar w:fldCharType="end"/>
            </w:r>
            <w:r>
              <w:rPr>
                <w:rFonts w:hint="eastAsia" w:ascii="宋体" w:hAnsi="宋体" w:cs="宋体"/>
                <w:sz w:val="22"/>
                <w:szCs w:val="22"/>
                <w:highlight w:val="none"/>
                <w:lang w:val="en-US" w:eastAsia="zh-CN"/>
              </w:rPr>
              <w:t xml:space="preserve">17 14:30</w:t>
            </w:r>
            <w:r>
              <w:rPr>
                <w:rFonts w:hint="eastAsia" w:ascii="宋体" w:hAnsi="宋体" w:cs="宋体"/>
                <w:sz w:val="22"/>
                <w:szCs w:val="22"/>
                <w:highlight w:val="none"/>
                <w:lang w:eastAsia="zh-CN"/>
              </w:rPr>
              <w:t xml:space="preserve">（北京时间）前递交投标文件。</w:t>
            </w:r>
            <w:r/>
          </w:p>
        </w:tc>
      </w:tr>
    </w:tbl>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一、项目基本情况</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项目编号：</w:t>
      </w:r>
      <w:r>
        <w:rPr>
          <w:rFonts w:hint="eastAsia" w:ascii="宋体" w:hAnsi="宋体" w:cs="宋体"/>
          <w:sz w:val="22"/>
          <w:szCs w:val="22"/>
          <w:highlight w:val="none"/>
          <w:lang w:eastAsia="zh-CN"/>
        </w:rPr>
        <w:t xml:space="preserve">JSZC-321282039-TYXY-G2025-0003</w:t>
      </w:r>
      <w:r/>
    </w:p>
    <w:p>
      <w:pPr>
        <w:ind w:firstLine="440"/>
        <w:spacing w:line="400" w:lineRule="exact"/>
        <w:rPr>
          <w:rFonts w:hint="eastAsia" w:ascii="宋体" w:hAnsi="宋体" w:cs="宋体"/>
          <w:sz w:val="22"/>
          <w:szCs w:val="22"/>
          <w:highlight w:val="none"/>
          <w:lang w:eastAsia="zh-CN"/>
        </w:rPr>
      </w:pPr>
      <w:r>
        <w:rPr>
          <w:rFonts w:hint="eastAsia" w:ascii="宋体" w:hAnsi="宋体" w:cs="宋体"/>
          <w:sz w:val="22"/>
          <w:szCs w:val="22"/>
          <w:highlight w:val="none"/>
        </w:rPr>
        <w:t xml:space="preserve">项目名称：</w:t>
      </w:r>
      <w:r>
        <w:rPr>
          <w:rFonts w:hint="eastAsia" w:ascii="宋体" w:hAnsi="宋体" w:cs="宋体"/>
          <w:sz w:val="22"/>
          <w:szCs w:val="22"/>
          <w:highlight w:val="none"/>
          <w:lang w:eastAsia="zh-CN"/>
        </w:rPr>
        <w:t xml:space="preserve">孤山镇各村居居家养老服务中心三方机构规范化运营(两年)项目</w:t>
      </w:r>
      <w:r/>
    </w:p>
    <w:p>
      <w:pPr>
        <w:ind w:firstLine="440"/>
        <w:spacing w:line="400" w:lineRule="exact"/>
        <w:rPr>
          <w:rFonts w:hint="eastAsia" w:ascii="宋体" w:hAnsi="宋体" w:cs="宋体"/>
          <w:sz w:val="22"/>
          <w:szCs w:val="22"/>
          <w:highlight w:val="none"/>
          <w:lang w:val="en-US" w:eastAsia="zh-CN"/>
        </w:rPr>
      </w:pPr>
      <w:r>
        <w:rPr>
          <w:rFonts w:hint="eastAsia" w:ascii="宋体" w:hAnsi="宋体" w:cs="宋体"/>
          <w:sz w:val="22"/>
          <w:szCs w:val="22"/>
          <w:highlight w:val="none"/>
        </w:rPr>
        <w:t xml:space="preserve">预算</w:t>
      </w:r>
      <w:r>
        <w:rPr>
          <w:rFonts w:hint="eastAsia" w:ascii="宋体" w:hAnsi="宋体" w:cs="宋体"/>
          <w:sz w:val="22"/>
          <w:szCs w:val="22"/>
          <w:highlight w:val="none"/>
          <w:lang w:eastAsia="zh-CN"/>
        </w:rPr>
        <w:t xml:space="preserve">金额</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120万元</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最高限价（如有）：120万元</w:t>
      </w:r>
      <w:r/>
    </w:p>
    <w:p>
      <w:pPr>
        <w:ind w:firstLine="440"/>
        <w:spacing w:line="400" w:lineRule="exact"/>
        <w:rPr>
          <w:rFonts w:hint="eastAsia" w:ascii="宋体" w:hAnsi="宋体" w:cs="宋体"/>
          <w:color w:val="000000"/>
          <w:sz w:val="22"/>
          <w:szCs w:val="22"/>
          <w:highlight w:val="none"/>
        </w:rPr>
      </w:pPr>
      <w:r>
        <w:rPr>
          <w:rFonts w:hint="eastAsia" w:ascii="宋体" w:hAnsi="宋体" w:cs="宋体"/>
          <w:sz w:val="22"/>
          <w:szCs w:val="22"/>
          <w:highlight w:val="none"/>
        </w:rPr>
        <w:t xml:space="preserve">采购需求：</w:t>
      </w:r>
      <w:r>
        <w:rPr>
          <w:rFonts w:hint="eastAsia" w:ascii="宋体" w:hAnsi="宋体" w:cs="宋体"/>
          <w:sz w:val="22"/>
          <w:szCs w:val="22"/>
          <w:highlight w:val="none"/>
          <w:lang w:eastAsia="zh-CN"/>
        </w:rPr>
        <w:t xml:space="preserve">孤山镇各村居居家养老服务中心三方机构规范化运营(两年)项目</w:t>
      </w:r>
      <w:r>
        <w:rPr>
          <w:rFonts w:hint="eastAsia" w:ascii="宋体" w:hAnsi="宋体" w:cs="宋体"/>
          <w:color w:val="000000"/>
          <w:sz w:val="22"/>
          <w:szCs w:val="22"/>
          <w:highlight w:val="none"/>
          <w:lang w:eastAsia="zh-CN"/>
        </w:rPr>
        <w:t xml:space="preserve">，</w:t>
      </w:r>
      <w:r>
        <w:rPr>
          <w:rFonts w:hint="eastAsia" w:ascii="宋体" w:hAnsi="宋体" w:cs="宋体"/>
          <w:sz w:val="22"/>
          <w:szCs w:val="22"/>
          <w:highlight w:val="none"/>
        </w:rPr>
        <w:t xml:space="preserve">详见《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采购需求</w:t>
      </w:r>
      <w:r>
        <w:rPr>
          <w:rFonts w:hint="eastAsia" w:ascii="宋体" w:hAnsi="宋体" w:cs="宋体"/>
          <w:color w:val="000000"/>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合同履行期限</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2年。</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本项目(是/否)接受联合体投标</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不接受联合体</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二、申请人的资格要求：</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)满足《中华人民共和国政府采购法》第二十二条规定:</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5.参加政府采购活动前三年内（成立不足三年的自成立以来），在经营活动中没有重大违法记录。(承诺制)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6.未被列入“信用中国”网站(www.creditchina.gov.cn)失信被执行人名单、重大税收违法失信主体；未被列入中国政府采购网(www.ccgp.gov.cn)政府采购严重违法失信行为记录名单的供应商。</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(二)落实政府采购政策需满足的资格要求:</w:t>
      </w:r>
      <w:r/>
    </w:p>
    <w:p>
      <w:pPr>
        <w:ind w:firstLine="480"/>
        <w:jc w:val="left"/>
        <w:spacing w:line="400" w:lineRule="exact"/>
        <w:widowControl/>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1.本项目不属于专门面向中小企业采购的项目。</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p>
    <w:p>
      <w:pPr>
        <w:numPr>
          <w:ilvl w:val="0"/>
          <w:numId w:val="0"/>
        </w:numPr>
        <w:ind w:firstLine="440"/>
        <w:jc w:val="left"/>
        <w:spacing w:line="400" w:lineRule="exact"/>
        <w:widowControl/>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(三)本项目的特定资格要求:①经民政部门注册登记、具有法人资格、可直接提供养老服务或运营的社会组织、民办非企业单位和机构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或②经工商部门注册登记、具有法人资格、可直接提供养老服务或运营的企业和机构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上述条件，满足其中之</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即可</w:t>
      </w:r>
      <w:r>
        <w:rPr>
          <w:rFonts w:hint="eastAsia" w:ascii="宋体" w:hAnsi="宋体" w:cs="宋体"/>
          <w:sz w:val="22"/>
          <w:szCs w:val="22"/>
          <w:highlight w:val="none"/>
          <w:lang w:eastAsia="zh-CN"/>
        </w:rPr>
        <w:t xml:space="preserve">。</w:t>
      </w:r>
      <w:r/>
    </w:p>
    <w:p>
      <w:pPr>
        <w:spacing w:line="37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三、获取</w:t>
      </w:r>
      <w:r>
        <w:rPr>
          <w:rFonts w:hint="eastAsia" w:ascii="宋体" w:hAnsi="宋体" w:cs="宋体"/>
          <w:sz w:val="22"/>
          <w:szCs w:val="22"/>
          <w:highlight w:val="none"/>
          <w:lang w:eastAsia="zh-CN"/>
        </w:rPr>
        <w:t xml:space="preserve">招标文件</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时间：</w:t>
      </w:r>
      <w:r>
        <w:rPr>
          <w:rFonts w:hint="eastAsia" w:ascii="宋体" w:hAnsi="宋体" w:cs="宋体"/>
          <w:sz w:val="22"/>
          <w:szCs w:val="22"/>
          <w:highlight w:val="none"/>
          <w:lang w:eastAsia="zh-CN"/>
        </w:rPr>
        <w:t xml:space="preserve">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年</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lang w:eastAsia="zh-CN"/>
        </w:rPr>
        <w:t xml:space="preserve">月</w:t>
      </w:r>
      <w:r>
        <w:rPr>
          <w:rFonts w:hint="eastAsia" w:ascii="宋体" w:hAnsi="宋体" w:cs="宋体"/>
          <w:sz w:val="22"/>
          <w:szCs w:val="22"/>
          <w:highlight w:val="none"/>
          <w:lang w:val="en-US" w:eastAsia="zh-CN"/>
        </w:rPr>
        <w:t xml:space="preserve">20</w:t>
      </w:r>
      <w:r>
        <w:rPr>
          <w:rFonts w:hint="eastAsia" w:ascii="宋体" w:hAnsi="宋体" w:cs="宋体"/>
          <w:sz w:val="22"/>
          <w:szCs w:val="22"/>
          <w:highlight w:val="none"/>
          <w:lang w:eastAsia="zh-CN"/>
        </w:rPr>
        <w:t xml:space="preserve">日至202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年</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lang w:eastAsia="zh-CN"/>
        </w:rPr>
        <w:t xml:space="preserve">月</w:t>
      </w:r>
      <w:r>
        <w:rPr>
          <w:rFonts w:hint="eastAsia" w:ascii="宋体" w:hAnsi="宋体" w:cs="宋体"/>
          <w:sz w:val="22"/>
          <w:szCs w:val="22"/>
          <w:highlight w:val="none"/>
          <w:lang w:val="en-US" w:eastAsia="zh-CN"/>
        </w:rPr>
        <w:t xml:space="preserve">24</w:t>
      </w:r>
      <w:r>
        <w:rPr>
          <w:rFonts w:hint="eastAsia" w:ascii="宋体" w:hAnsi="宋体" w:cs="宋体"/>
          <w:sz w:val="22"/>
          <w:szCs w:val="22"/>
          <w:highlight w:val="none"/>
          <w:lang w:eastAsia="zh-CN"/>
        </w:rPr>
        <w:t xml:space="preserve">日</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每天00:00-23:59(北京时间，法定节假日除外)</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地点：“苏采云”系统</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http://jszfcg.jsczt.cn/</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方式：“苏采云”系统（http://jszfcg.jsczt.cn/）。</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售价：0.00元</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四、提交投标文件截止时间、开标时间和地点</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2025-</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17 14：30</w:t>
      </w:r>
      <w:r>
        <w:rPr>
          <w:rFonts w:hint="eastAsia" w:ascii="宋体" w:hAnsi="宋体" w:cs="宋体"/>
          <w:sz w:val="22"/>
          <w:szCs w:val="22"/>
          <w:highlight w:val="none"/>
        </w:rPr>
        <w:t xml:space="preserve">（北京时间）</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地点：“苏采云”系统（网址：http://jszfcg.jsczt.cn/）“开标大厅</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五、公告期限</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自本公告发布之日起5个工作日。</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六</w:t>
      </w:r>
      <w:r>
        <w:rPr>
          <w:rFonts w:hint="eastAsia" w:ascii="宋体" w:hAnsi="宋体" w:cs="宋体"/>
          <w:sz w:val="22"/>
          <w:szCs w:val="22"/>
          <w:highlight w:val="none"/>
        </w:rPr>
        <w:t xml:space="preserve">、其他补充事宜</w:t>
      </w:r>
      <w:r/>
    </w:p>
    <w:p>
      <w:pPr>
        <w:ind w:firstLine="440"/>
        <w:spacing w:line="370" w:lineRule="exact"/>
        <w:rPr>
          <w:rFonts w:hint="eastAsia" w:ascii="宋体" w:hAnsi="宋体" w:cs="宋体"/>
          <w:sz w:val="22"/>
          <w:szCs w:val="22"/>
          <w:highlight w:val="none"/>
        </w:rPr>
      </w:pPr>
      <w:r/>
      <w:bookmarkStart w:id="12" w:name="OLE_LINK5"/>
      <w:r>
        <w:rPr>
          <w:rFonts w:hint="eastAsia" w:ascii="宋体" w:hAnsi="宋体" w:cs="宋体"/>
          <w:sz w:val="22"/>
          <w:szCs w:val="22"/>
          <w:highlight w:val="none"/>
        </w:rPr>
        <w:t xml:space="preserve">其他事项详见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w:t>
      </w:r>
      <w:bookmarkEnd w:id="12"/>
      <w:r/>
      <w:r/>
    </w:p>
    <w:p>
      <w:pPr>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七</w:t>
      </w:r>
      <w:r>
        <w:rPr>
          <w:rFonts w:hint="eastAsia" w:ascii="宋体" w:hAnsi="宋体" w:cs="宋体"/>
          <w:sz w:val="22"/>
          <w:szCs w:val="22"/>
          <w:highlight w:val="none"/>
        </w:rPr>
        <w:t xml:space="preserve">、对本次招标提出询问，请按以下方式联系。</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1.采购人信息</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单位</w:t>
      </w:r>
      <w:r>
        <w:rPr>
          <w:rFonts w:hint="eastAsia" w:ascii="宋体" w:hAnsi="宋体" w:cs="宋体"/>
          <w:sz w:val="22"/>
          <w:szCs w:val="22"/>
          <w:highlight w:val="none"/>
        </w:rPr>
        <w:t xml:space="preserve">名称：</w:t>
      </w:r>
      <w:r>
        <w:rPr>
          <w:rFonts w:hint="eastAsia" w:ascii="宋体" w:hAnsi="宋体" w:cs="宋体"/>
          <w:sz w:val="22"/>
          <w:szCs w:val="22"/>
          <w:highlight w:val="none"/>
          <w:lang w:eastAsia="zh-CN"/>
        </w:rPr>
        <w:t xml:space="preserve">靖江市孤山镇人民政府</w:t>
      </w:r>
      <w:r>
        <w:rPr>
          <w:rFonts w:hint="eastAsia" w:ascii="宋体" w:hAnsi="宋体" w:cs="宋体"/>
          <w:sz w:val="22"/>
          <w:szCs w:val="22"/>
          <w:highlight w:val="none"/>
        </w:rPr>
        <w:t xml:space="preserve">　　　　　　　　　　　</w:t>
      </w:r>
      <w:r/>
    </w:p>
    <w:p>
      <w:pPr>
        <w:ind w:firstLine="440"/>
        <w:spacing w:line="37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eastAsia="zh-CN"/>
        </w:rPr>
        <w:t xml:space="preserve">单位</w:t>
      </w:r>
      <w:r>
        <w:rPr>
          <w:rFonts w:hint="eastAsia" w:ascii="宋体" w:hAnsi="宋体" w:cs="宋体"/>
          <w:sz w:val="22"/>
          <w:szCs w:val="22"/>
          <w:highlight w:val="none"/>
          <w:lang w:val="en-US" w:eastAsia="zh-CN"/>
        </w:rPr>
        <w:t xml:space="preserve">地址：靖江市城北园区山南路18号 </w:t>
      </w:r>
      <w:r/>
    </w:p>
    <w:p>
      <w:pPr>
        <w:ind w:firstLine="440"/>
        <w:spacing w:line="37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联系人：吴先生</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联系电话：0523-84566339  </w:t>
      </w:r>
      <w:r>
        <w:rPr>
          <w:rFonts w:hint="eastAsia" w:ascii="宋体" w:hAnsi="宋体" w:cs="宋体"/>
          <w:sz w:val="22"/>
          <w:szCs w:val="22"/>
          <w:highlight w:val="none"/>
          <w:lang w:eastAsia="zh-CN"/>
        </w:rPr>
        <w:t xml:space="preserve">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2.采购代理机构信息（如有）</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单位名称：江苏天弋工程管理有限公司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单位地址：靖江市同康花苑北区D-2-11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联系人：</w:t>
      </w:r>
      <w:r>
        <w:rPr>
          <w:rFonts w:hint="eastAsia" w:ascii="宋体" w:hAnsi="宋体" w:cs="宋体"/>
          <w:sz w:val="22"/>
          <w:szCs w:val="22"/>
          <w:highlight w:val="none"/>
          <w:lang w:val="en-US" w:eastAsia="zh-CN"/>
        </w:rPr>
        <w:t xml:space="preserve">杨工</w:t>
      </w:r>
      <w:r/>
    </w:p>
    <w:p>
      <w:pPr>
        <w:ind w:firstLine="440"/>
        <w:spacing w:line="370" w:lineRule="exact"/>
        <w:rPr>
          <w:rFonts w:hint="default" w:ascii="宋体" w:hAnsi="宋体" w:cs="宋体"/>
          <w:sz w:val="22"/>
          <w:szCs w:val="22"/>
          <w:highlight w:val="none"/>
          <w:lang w:val="en-US" w:eastAsia="zh-CN"/>
        </w:rPr>
      </w:pPr>
      <w:r>
        <w:rPr>
          <w:rFonts w:hint="eastAsia" w:ascii="宋体" w:hAnsi="宋体" w:cs="宋体"/>
          <w:sz w:val="22"/>
          <w:szCs w:val="22"/>
          <w:highlight w:val="none"/>
          <w:lang w:eastAsia="zh-CN"/>
        </w:rPr>
        <w:t xml:space="preserve">联系电话：</w:t>
      </w:r>
      <w:r>
        <w:rPr>
          <w:rFonts w:hint="eastAsia" w:ascii="宋体" w:hAnsi="宋体" w:cs="宋体"/>
          <w:sz w:val="22"/>
          <w:szCs w:val="22"/>
          <w:highlight w:val="none"/>
          <w:lang w:val="en-US" w:eastAsia="zh-CN"/>
        </w:rPr>
        <w:t xml:space="preserve">15861005240</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3.项目联系方式</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项目联系人:</w:t>
      </w:r>
      <w:r>
        <w:rPr>
          <w:rFonts w:hint="eastAsia" w:ascii="宋体" w:hAnsi="宋体" w:cs="宋体"/>
          <w:sz w:val="22"/>
          <w:szCs w:val="22"/>
          <w:highlight w:val="none"/>
          <w:lang w:val="en-US" w:eastAsia="zh-CN"/>
        </w:rPr>
        <w:t xml:space="preserve">杨工</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电话:</w:t>
      </w:r>
      <w:r>
        <w:rPr>
          <w:rFonts w:hint="eastAsia" w:ascii="宋体" w:hAnsi="宋体" w:cs="宋体"/>
          <w:sz w:val="22"/>
          <w:szCs w:val="22"/>
          <w:highlight w:val="none"/>
          <w:lang w:val="en-US" w:eastAsia="zh-CN"/>
        </w:rPr>
        <w:t xml:space="preserve">15861005240</w:t>
      </w:r>
      <w:r>
        <w:rPr>
          <w:rFonts w:hint="eastAsia" w:ascii="宋体" w:hAnsi="宋体" w:cs="宋体"/>
          <w:sz w:val="22"/>
          <w:szCs w:val="22"/>
          <w:highlight w:val="none"/>
          <w:lang w:eastAsia="zh-CN"/>
        </w:rPr>
        <w:t xml:space="preserve">　</w:t>
      </w:r>
      <w:bookmarkEnd w:id="6"/>
      <w:r/>
      <w:bookmarkEnd w:id="7"/>
      <w:r/>
      <w:bookmarkEnd w:id="8"/>
      <w:r/>
      <w:bookmarkEnd w:id="9"/>
      <w:r/>
      <w:bookmarkEnd w:id="10"/>
      <w:r/>
      <w:bookmarkEnd w:id="11"/>
      <w:r/>
      <w:r/>
    </w:p>
    <w:p>
      <w:pPr>
        <w:pStyle w:val="920"/>
        <w:jc w:val="center"/>
        <w:spacing w:before="0" w:after="0" w:line="360" w:lineRule="auto"/>
        <w:rPr>
          <w:rFonts w:hint="eastAsia" w:ascii="宋体" w:hAnsi="宋体" w:cs="宋体"/>
          <w:sz w:val="36"/>
          <w:szCs w:val="36"/>
          <w:highlight w:val="none"/>
        </w:rPr>
      </w:pPr>
      <w:r/>
      <w:bookmarkStart w:id="13" w:name="_Toc387526373"/>
      <w:r/>
      <w:bookmarkStart w:id="14" w:name="_Toc387526281"/>
      <w:r/>
      <w:bookmarkStart w:id="15" w:name="_Toc369077558"/>
      <w:r/>
      <w:bookmarkStart w:id="16" w:name="_Toc6984"/>
      <w:r/>
      <w:bookmarkStart w:id="17" w:name="_Toc6770"/>
      <w:r/>
      <w:bookmarkStart w:id="18" w:name="_Toc184635069"/>
      <w:r/>
      <w:bookmarkStart w:id="19" w:name="_Toc363326679"/>
      <w:r/>
      <w:bookmarkStart w:id="20" w:name="_Toc368759512"/>
      <w:r/>
      <w:bookmarkStart w:id="21" w:name="_Toc387526177"/>
      <w:r>
        <w:rPr>
          <w:rFonts w:hint="eastAsia" w:ascii="宋体" w:hAnsi="宋体" w:cs="宋体"/>
          <w:sz w:val="36"/>
          <w:szCs w:val="36"/>
          <w:highlight w:val="none"/>
        </w:rPr>
        <w:br w:type="page" w:clear="all"/>
      </w:r>
      <w:bookmarkStart w:id="22" w:name="_Toc20575"/>
      <w:r>
        <w:rPr>
          <w:rFonts w:hint="eastAsia" w:ascii="宋体" w:hAnsi="宋体" w:cs="宋体"/>
          <w:sz w:val="36"/>
          <w:szCs w:val="36"/>
          <w:highlight w:val="none"/>
        </w:rPr>
        <w:t xml:space="preserve">第二章 </w:t>
      </w:r>
      <w:r>
        <w:rPr>
          <w:rFonts w:hint="eastAsia" w:ascii="宋体" w:hAnsi="宋体" w:cs="宋体"/>
          <w:sz w:val="36"/>
          <w:szCs w:val="36"/>
          <w:highlight w:val="none"/>
          <w:lang w:eastAsia="zh-CN"/>
        </w:rPr>
        <w:t xml:space="preserve">供应商</w:t>
      </w:r>
      <w:r>
        <w:rPr>
          <w:rFonts w:hint="eastAsia" w:ascii="宋体" w:hAnsi="宋体" w:cs="宋体"/>
          <w:sz w:val="36"/>
          <w:szCs w:val="36"/>
          <w:highlight w:val="none"/>
        </w:rPr>
        <w:t xml:space="preserve">须知</w:t>
      </w:r>
      <w:bookmarkEnd w:id="13"/>
      <w:r/>
      <w:bookmarkEnd w:id="14"/>
      <w:r/>
      <w:bookmarkEnd w:id="15"/>
      <w:r/>
      <w:bookmarkEnd w:id="16"/>
      <w:r/>
      <w:bookmarkEnd w:id="17"/>
      <w:r/>
      <w:bookmarkEnd w:id="18"/>
      <w:r/>
      <w:bookmarkEnd w:id="19"/>
      <w:r/>
      <w:bookmarkEnd w:id="20"/>
      <w:r/>
      <w:bookmarkEnd w:id="21"/>
      <w:r/>
      <w:bookmarkEnd w:id="22"/>
      <w:r/>
      <w:r/>
    </w:p>
    <w:p>
      <w:pPr>
        <w:jc w:val="center"/>
        <w:spacing w:before="20" w:line="360" w:lineRule="auto"/>
        <w:rPr>
          <w:rFonts w:hint="eastAsia" w:ascii="宋体" w:hAnsi="宋体" w:cs="宋体"/>
          <w:sz w:val="32"/>
          <w:szCs w:val="32"/>
          <w:highlight w:val="none"/>
        </w:rPr>
      </w:pPr>
      <w:r/>
      <w:bookmarkStart w:id="23" w:name="_Toc16205"/>
      <w:r/>
      <w:bookmarkStart w:id="24" w:name="_Toc369077559"/>
      <w:r/>
      <w:bookmarkStart w:id="25" w:name="_Toc387526178"/>
      <w:r/>
      <w:bookmarkStart w:id="26" w:name="_Toc387526374"/>
      <w:r/>
      <w:bookmarkStart w:id="27" w:name="_Toc387526282"/>
      <w:r/>
      <w:bookmarkStart w:id="28" w:name="_Toc9578"/>
      <w:r>
        <w:rPr>
          <w:rFonts w:hint="eastAsia" w:ascii="宋体" w:hAnsi="宋体" w:cs="宋体"/>
          <w:b/>
          <w:bCs/>
          <w:sz w:val="32"/>
          <w:szCs w:val="32"/>
          <w:highlight w:val="none"/>
          <w:lang w:eastAsia="zh-CN"/>
        </w:rPr>
        <w:t xml:space="preserve">一</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lang w:eastAsia="zh-CN"/>
        </w:rPr>
        <w:t xml:space="preserve">供应商</w:t>
      </w:r>
      <w:r>
        <w:rPr>
          <w:rFonts w:hint="eastAsia" w:ascii="宋体" w:hAnsi="宋体" w:cs="宋体"/>
          <w:b/>
          <w:bCs/>
          <w:sz w:val="32"/>
          <w:szCs w:val="32"/>
          <w:highlight w:val="none"/>
        </w:rPr>
        <w:t xml:space="preserve">须知前附表</w:t>
      </w:r>
      <w:bookmarkEnd w:id="23"/>
      <w:r/>
      <w:bookmarkEnd w:id="24"/>
      <w:r/>
      <w:bookmarkEnd w:id="25"/>
      <w:r/>
      <w:bookmarkEnd w:id="26"/>
      <w:r/>
      <w:bookmarkEnd w:id="27"/>
      <w:r/>
      <w:bookmarkEnd w:id="28"/>
      <w:r/>
      <w:r/>
    </w:p>
    <w:tbl>
      <w:tblPr>
        <w:tblStyle w:val="741"/>
        <w:tblW w:w="954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746"/>
        <w:gridCol w:w="6885"/>
      </w:tblGrid>
      <w:tr>
        <w:trPr>
          <w:trHeight w:val="490"/>
        </w:trPr>
        <w:tc>
          <w:tcPr>
            <w:tcBorders>
              <w:top w:val="single" w:color="000000" w:sz="12" w:space="0"/>
            </w:tcBorders>
            <w:tcW w:w="917"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条款号</w:t>
            </w:r>
            <w:r/>
          </w:p>
        </w:tc>
        <w:tc>
          <w:tcPr>
            <w:tcBorders>
              <w:top w:val="single" w:color="000000" w:sz="12" w:space="0"/>
            </w:tcBorders>
            <w:tcW w:w="1746"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条款名称</w:t>
            </w:r>
            <w:r/>
          </w:p>
        </w:tc>
        <w:tc>
          <w:tcPr>
            <w:tcBorders>
              <w:top w:val="single" w:color="000000" w:sz="12" w:space="0"/>
            </w:tcBorders>
            <w:tcW w:w="6885"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编列内容</w:t>
            </w:r>
            <w:r/>
          </w:p>
        </w:tc>
      </w:tr>
      <w:tr>
        <w:trPr>
          <w:trHeight w:val="1128"/>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1.1.2</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采购人</w:t>
            </w:r>
            <w:r/>
          </w:p>
        </w:tc>
        <w:tc>
          <w:tcPr>
            <w:tcW w:w="6885"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名称：</w:t>
            </w:r>
            <w:r>
              <w:rPr>
                <w:rFonts w:hint="eastAsia" w:ascii="宋体" w:hAnsi="宋体" w:cs="宋体"/>
                <w:sz w:val="22"/>
                <w:szCs w:val="22"/>
                <w:highlight w:val="none"/>
                <w:lang w:eastAsia="zh-CN"/>
              </w:rPr>
              <w:t xml:space="preserve">靖江市孤山镇人民政府</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地址：靖江市城北园区山南路18号 </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联系人：</w:t>
            </w:r>
            <w:r>
              <w:rPr>
                <w:rFonts w:hint="eastAsia" w:ascii="宋体" w:hAnsi="宋体" w:cs="宋体"/>
                <w:sz w:val="22"/>
                <w:szCs w:val="22"/>
                <w:highlight w:val="none"/>
                <w:lang w:eastAsia="zh-CN"/>
              </w:rPr>
              <w:t xml:space="preserve">吴科</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电话：</w:t>
            </w:r>
            <w:r>
              <w:rPr>
                <w:rFonts w:hint="eastAsia" w:ascii="宋体" w:hAnsi="宋体" w:cs="宋体"/>
                <w:sz w:val="22"/>
                <w:szCs w:val="22"/>
                <w:highlight w:val="none"/>
                <w:lang w:eastAsia="zh-CN"/>
              </w:rPr>
              <w:t xml:space="preserve">0523-</w:t>
            </w:r>
            <w:r>
              <w:rPr>
                <w:rFonts w:hint="eastAsia" w:ascii="宋体" w:hAnsi="宋体" w:cs="宋体"/>
                <w:sz w:val="22"/>
                <w:szCs w:val="22"/>
                <w:highlight w:val="none"/>
                <w:lang w:val="en-US" w:eastAsia="zh-CN"/>
              </w:rPr>
              <w:t xml:space="preserve">84566339</w:t>
            </w:r>
            <w:r>
              <w:rPr>
                <w:rFonts w:hint="eastAsia" w:ascii="宋体" w:hAnsi="宋体" w:eastAsia="宋体" w:cs="宋体"/>
                <w:sz w:val="22"/>
                <w:szCs w:val="22"/>
                <w:highlight w:val="none"/>
                <w:lang w:eastAsia="zh-CN"/>
              </w:rPr>
              <w:t xml:space="preserve"> </w:t>
            </w:r>
            <w:r/>
          </w:p>
        </w:tc>
      </w:tr>
      <w:tr>
        <w:trPr>
          <w:trHeight w:val="9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1.1.3</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采购代理机构</w:t>
            </w:r>
            <w:r/>
          </w:p>
        </w:tc>
        <w:tc>
          <w:tcPr>
            <w:tcW w:w="6885" w:type="dxa"/>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名称：江苏天弋工程管理有限公司</w:t>
            </w:r>
            <w:r/>
          </w:p>
          <w:p>
            <w:pPr>
              <w:rPr>
                <w:rFonts w:hint="eastAsia" w:ascii="宋体" w:hAnsi="宋体" w:cs="宋体"/>
                <w:sz w:val="22"/>
                <w:szCs w:val="22"/>
                <w:highlight w:val="none"/>
              </w:rPr>
            </w:pPr>
            <w:r>
              <w:rPr>
                <w:rFonts w:hint="eastAsia" w:ascii="宋体" w:hAnsi="宋体" w:cs="宋体"/>
                <w:sz w:val="22"/>
                <w:szCs w:val="22"/>
                <w:highlight w:val="none"/>
              </w:rPr>
              <w:t xml:space="preserve">地址：靖江市同康花苑北区D-2-11</w:t>
            </w:r>
            <w:r/>
          </w:p>
          <w:p>
            <w:pPr>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联系人：</w:t>
            </w:r>
            <w:r>
              <w:rPr>
                <w:rFonts w:hint="eastAsia" w:ascii="宋体" w:hAnsi="宋体" w:cs="宋体"/>
                <w:sz w:val="22"/>
                <w:szCs w:val="22"/>
                <w:highlight w:val="none"/>
                <w:lang w:eastAsia="zh-CN"/>
              </w:rPr>
              <w:t xml:space="preserve">杨洋</w:t>
            </w:r>
            <w:r/>
          </w:p>
          <w:p>
            <w:pPr>
              <w:rPr>
                <w:rFonts w:hint="eastAsia" w:ascii="宋体" w:hAnsi="宋体" w:cs="宋体"/>
                <w:sz w:val="22"/>
                <w:szCs w:val="22"/>
                <w:highlight w:val="none"/>
              </w:rPr>
            </w:pPr>
            <w:r>
              <w:rPr>
                <w:rFonts w:hint="eastAsia" w:ascii="宋体" w:hAnsi="宋体" w:cs="宋体"/>
                <w:sz w:val="22"/>
                <w:szCs w:val="22"/>
                <w:highlight w:val="none"/>
              </w:rPr>
              <w:t xml:space="preserve">电话：</w:t>
            </w:r>
            <w:r>
              <w:rPr>
                <w:rFonts w:hint="eastAsia" w:ascii="宋体" w:hAnsi="宋体" w:cs="宋体"/>
                <w:sz w:val="22"/>
                <w:szCs w:val="22"/>
                <w:highlight w:val="none"/>
                <w:lang w:val="en-US" w:eastAsia="zh-CN"/>
              </w:rPr>
              <w:t xml:space="preserve">15861005240</w:t>
            </w:r>
            <w:r>
              <w:rPr>
                <w:rFonts w:hint="eastAsia" w:ascii="宋体" w:hAnsi="宋体" w:cs="宋体"/>
                <w:sz w:val="22"/>
                <w:szCs w:val="22"/>
                <w:highlight w:val="none"/>
              </w:rPr>
              <w:t xml:space="preserve"> </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1.1.4</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项目名称</w:t>
            </w:r>
            <w:r/>
          </w:p>
        </w:tc>
        <w:tc>
          <w:tcPr>
            <w:tcW w:w="6885"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bCs/>
                <w:sz w:val="22"/>
                <w:szCs w:val="22"/>
                <w:highlight w:val="none"/>
                <w:lang w:val="en-GB" w:eastAsia="zh-CN"/>
              </w:rPr>
              <w:t xml:space="preserve">孤山镇各村居居家养老服务中心三方机构规范化运营(两年)项目</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1.1.5</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项目编号</w:t>
            </w:r>
            <w:r/>
          </w:p>
        </w:tc>
        <w:tc>
          <w:tcPr>
            <w:tcW w:w="6885" w:type="dxa"/>
            <w:vAlign w:val="center"/>
            <w:textDirection w:val="lrTb"/>
            <w:noWrap w:val="false"/>
          </w:tcPr>
          <w:p>
            <w:pPr>
              <w:rPr>
                <w:rFonts w:hint="eastAsia" w:ascii="宋体" w:hAnsi="宋体" w:eastAsia="宋体" w:cs="宋体"/>
                <w:sz w:val="22"/>
                <w:szCs w:val="22"/>
                <w:highlight w:val="none"/>
                <w:u w:val="single"/>
                <w:lang w:eastAsia="zh-CN"/>
              </w:rPr>
            </w:pPr>
            <w:r>
              <w:rPr>
                <w:rFonts w:hint="eastAsia" w:ascii="宋体" w:hAnsi="宋体" w:cs="宋体"/>
                <w:sz w:val="22"/>
                <w:szCs w:val="22"/>
                <w:highlight w:val="none"/>
                <w:u w:val="single"/>
                <w:lang w:eastAsia="zh-CN"/>
              </w:rPr>
              <w:t xml:space="preserve">JSZC-321282039-TYXY-G2025-0003</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1.1.6</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采购方式</w:t>
            </w:r>
            <w:r/>
          </w:p>
        </w:tc>
        <w:tc>
          <w:tcPr>
            <w:tcW w:w="6885" w:type="dxa"/>
            <w:vAlign w:val="center"/>
            <w:textDirection w:val="lrTb"/>
            <w:noWrap w:val="false"/>
          </w:tcPr>
          <w:p>
            <w:pP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公开招标</w:t>
            </w:r>
            <w:r/>
          </w:p>
        </w:tc>
      </w:tr>
      <w:tr>
        <w:trPr>
          <w:trHeight w:val="555"/>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highlight w:val="none"/>
              </w:rPr>
              <w:t xml:space="preserve">1.1.7</w:t>
            </w:r>
            <w:r/>
          </w:p>
        </w:tc>
        <w:tc>
          <w:tcPr>
            <w:tcW w:w="1746" w:type="dxa"/>
            <w:vAlign w:val="center"/>
            <w:textDirection w:val="lrTb"/>
            <w:noWrap w:val="false"/>
          </w:tcPr>
          <w:p>
            <w:pPr>
              <w:jc w:val="cente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最高限价</w:t>
            </w:r>
            <w:r/>
          </w:p>
        </w:tc>
        <w:tc>
          <w:tcPr>
            <w:tcW w:w="6885" w:type="dxa"/>
            <w:vAlign w:val="center"/>
            <w:textDirection w:val="lrTb"/>
            <w:noWrap w:val="false"/>
          </w:tcPr>
          <w:p>
            <w:pPr>
              <w:spacing w:line="240" w:lineRule="atLeas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120万元</w:t>
            </w:r>
            <w:r/>
          </w:p>
        </w:tc>
      </w:tr>
      <w:tr>
        <w:trPr>
          <w:trHeight w:val="490"/>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szCs w:val="22"/>
                <w:highlight w:val="none"/>
              </w:rPr>
              <w:t xml:space="preserve">1.2.1</w:t>
            </w:r>
            <w:r/>
          </w:p>
        </w:tc>
        <w:tc>
          <w:tcPr>
            <w:tcW w:w="1746" w:type="dxa"/>
            <w:vAlign w:val="center"/>
            <w:textDirection w:val="lrTb"/>
            <w:noWrap w:val="false"/>
          </w:tcPr>
          <w:p>
            <w:pPr>
              <w:jc w:val="center"/>
              <w:spacing w:line="38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合同履行期限</w:t>
            </w:r>
            <w:r/>
          </w:p>
        </w:tc>
        <w:tc>
          <w:tcPr>
            <w:tcW w:w="6885" w:type="dxa"/>
            <w:vAlign w:val="center"/>
            <w:textDirection w:val="lrTb"/>
            <w:noWrap w:val="false"/>
          </w:tcPr>
          <w:p>
            <w:pP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2年</w:t>
            </w:r>
            <w:r/>
          </w:p>
        </w:tc>
      </w:tr>
      <w:tr>
        <w:trPr>
          <w:trHeight w:val="535"/>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szCs w:val="22"/>
                <w:highlight w:val="none"/>
              </w:rPr>
              <w:t xml:space="preserve">1.2.2</w:t>
            </w:r>
            <w:r/>
          </w:p>
        </w:tc>
        <w:tc>
          <w:tcPr>
            <w:tcW w:w="1746" w:type="dxa"/>
            <w:vAlign w:val="center"/>
            <w:textDirection w:val="lrTb"/>
            <w:noWrap w:val="false"/>
          </w:tcPr>
          <w:p>
            <w:pPr>
              <w:jc w:val="cente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质量标准</w:t>
            </w:r>
            <w:r/>
          </w:p>
        </w:tc>
        <w:tc>
          <w:tcPr>
            <w:tcW w:w="6885" w:type="dxa"/>
            <w:vAlign w:val="center"/>
            <w:textDirection w:val="lrTb"/>
            <w:noWrap w:val="false"/>
          </w:tcPr>
          <w:p>
            <w:pP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合格</w:t>
            </w:r>
            <w:r/>
          </w:p>
        </w:tc>
      </w:tr>
      <w:tr>
        <w:trPr>
          <w:trHeight w:val="90"/>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资格条件</w:t>
            </w:r>
            <w:r/>
          </w:p>
        </w:tc>
        <w:tc>
          <w:tcPr>
            <w:tcW w:w="6885" w:type="dxa"/>
            <w:vAlign w:val="center"/>
            <w:textDirection w:val="lrTb"/>
            <w:noWrap w:val="false"/>
          </w:tcPr>
          <w:p>
            <w:pPr>
              <w:pStyle w:val="978"/>
              <w:ind w:left="0" w:firstLine="0"/>
              <w:spacing w:line="400" w:lineRule="exact"/>
              <w:rPr>
                <w:rFonts w:hint="eastAsia" w:ascii="宋体" w:hAnsi="宋体" w:cs="宋体"/>
                <w:highlight w:val="none"/>
              </w:rPr>
            </w:pPr>
            <w:r>
              <w:rPr>
                <w:rFonts w:hint="eastAsia" w:ascii="宋体" w:hAnsi="宋体" w:cs="宋体"/>
                <w:highlight w:val="none"/>
              </w:rPr>
              <w:t xml:space="preserve">见第一章招标公告</w:t>
            </w:r>
            <w:r/>
          </w:p>
        </w:tc>
      </w:tr>
      <w:tr>
        <w:trPr>
          <w:trHeight w:val="488"/>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1.4.1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踏勘现场</w:t>
            </w:r>
            <w:r/>
          </w:p>
        </w:tc>
        <w:tc>
          <w:tcPr>
            <w:tcW w:w="6885" w:type="dxa"/>
            <w:vAlign w:val="center"/>
            <w:textDirection w:val="lrTb"/>
            <w:noWrap w:val="false"/>
          </w:tcPr>
          <w:p>
            <w:pPr>
              <w:ind w:right="113"/>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不统一组织，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自行踏勘</w:t>
            </w:r>
            <w:r/>
          </w:p>
        </w:tc>
      </w:tr>
      <w:tr>
        <w:trPr>
          <w:trHeight w:val="588"/>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3.3.1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投标有效期</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b/>
                <w:sz w:val="22"/>
                <w:szCs w:val="22"/>
                <w:highlight w:val="none"/>
                <w:u w:val="single"/>
              </w:rPr>
              <w:t xml:space="preserve">90</w:t>
            </w:r>
            <w:r>
              <w:rPr>
                <w:rFonts w:hint="eastAsia" w:ascii="宋体" w:hAnsi="宋体" w:cs="宋体"/>
                <w:sz w:val="22"/>
                <w:szCs w:val="22"/>
                <w:highlight w:val="none"/>
                <w:lang w:val="zh-CN"/>
              </w:rPr>
              <w:t xml:space="preserve">日（从投标截止之日算起）</w:t>
            </w:r>
            <w:r/>
          </w:p>
        </w:tc>
      </w:tr>
      <w:tr>
        <w:trPr>
          <w:trHeight w:val="85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4.2.1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投标文件提交截止时间和地点</w:t>
            </w:r>
            <w:r/>
          </w:p>
        </w:tc>
        <w:tc>
          <w:tcPr>
            <w:tcW w:w="6885" w:type="dxa"/>
            <w:vAlign w:val="center"/>
            <w:textDirection w:val="lrTb"/>
            <w:noWrap w:val="false"/>
          </w:tcPr>
          <w:p>
            <w:pPr>
              <w:spacing w:line="340" w:lineRule="exact"/>
              <w:rPr>
                <w:rFonts w:hint="eastAsia" w:ascii="宋体" w:hAnsi="宋体" w:cs="宋体"/>
                <w:highlight w:val="none"/>
              </w:rPr>
            </w:pPr>
            <w:r>
              <w:rPr>
                <w:rFonts w:hint="eastAsia" w:ascii="宋体" w:hAnsi="宋体" w:cs="宋体"/>
                <w:sz w:val="22"/>
                <w:szCs w:val="22"/>
                <w:highlight w:val="none"/>
              </w:rPr>
              <w:t xml:space="preserve">见第一章招标公告</w:t>
            </w:r>
            <w:r/>
          </w:p>
        </w:tc>
      </w:tr>
      <w:tr>
        <w:trPr>
          <w:trHeight w:val="495"/>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5.1.1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开标时间和地点</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见第一章招标公告</w:t>
            </w:r>
            <w:r/>
          </w:p>
        </w:tc>
      </w:tr>
      <w:tr>
        <w:trPr>
          <w:trHeight w:val="54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评标委员会成员</w:t>
            </w:r>
            <w:r/>
          </w:p>
        </w:tc>
        <w:tc>
          <w:tcPr>
            <w:tcW w:w="6885" w:type="dxa"/>
            <w:vAlign w:val="center"/>
            <w:textDirection w:val="lrTb"/>
            <w:noWrap w:val="false"/>
          </w:tcPr>
          <w:p>
            <w:pPr>
              <w:jc w:val="left"/>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评标委员会人数：5人；</w:t>
            </w:r>
            <w:r/>
          </w:p>
        </w:tc>
      </w:tr>
      <w:tr>
        <w:trP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6.2</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中标服务费</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（1）中标结果公告结束后3日内由中标单位向采购代理机构支付中标服务费。</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）收取</w:t>
            </w:r>
            <w:r>
              <w:rPr>
                <w:rFonts w:hint="eastAsia" w:ascii="宋体" w:hAnsi="宋体" w:eastAsia="宋体" w:cs="宋体"/>
                <w:sz w:val="22"/>
                <w:szCs w:val="22"/>
                <w:highlight w:val="none"/>
              </w:rPr>
              <w:t xml:space="preserve">标准参考苏政采协【2024】20号文中规定的</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rPr>
              <w:t xml:space="preserve">采购收费比率。</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中标服务费按差额定率累进法计算。</w:t>
            </w:r>
            <w:r>
              <w:rPr>
                <w:rFonts w:hint="eastAsia" w:ascii="宋体" w:hAnsi="宋体" w:eastAsia="宋体" w:cs="宋体"/>
                <w:sz w:val="22"/>
                <w:szCs w:val="22"/>
                <w:highlight w:val="none"/>
                <w:lang w:eastAsia="zh-CN"/>
              </w:rPr>
              <w:t xml:space="preserve">）</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）中标服务费</w:t>
            </w:r>
            <w:r>
              <w:rPr>
                <w:rFonts w:hint="eastAsia" w:ascii="宋体" w:hAnsi="宋体" w:eastAsia="宋体" w:cs="宋体"/>
                <w:sz w:val="22"/>
                <w:szCs w:val="22"/>
                <w:highlight w:val="none"/>
                <w:lang w:eastAsia="zh-CN"/>
              </w:rPr>
              <w:t xml:space="preserve">缴纳</w:t>
            </w:r>
            <w:r>
              <w:rPr>
                <w:rFonts w:hint="eastAsia" w:ascii="宋体" w:hAnsi="宋体" w:eastAsia="宋体" w:cs="宋体"/>
                <w:sz w:val="22"/>
                <w:szCs w:val="22"/>
                <w:highlight w:val="none"/>
              </w:rPr>
              <w:t xml:space="preserve">形式：</w:t>
            </w: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银行电汇或网上银行支付</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）账户信息</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户名：江苏天弋工程管理有限公司</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开户行：中国农业银行股份有限公司靖江骥江支行</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帐号：10221801040017588</w:t>
            </w:r>
            <w:r/>
          </w:p>
        </w:tc>
      </w:tr>
      <w:tr>
        <w:trPr>
          <w:trHeight w:val="57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6.3</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履约保证金</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color w:val="000000"/>
                <w:sz w:val="22"/>
                <w:szCs w:val="22"/>
                <w:highlight w:val="none"/>
              </w:rPr>
              <w:t xml:space="preserve">无</w:t>
            </w:r>
            <w:r/>
          </w:p>
        </w:tc>
      </w:tr>
      <w:tr>
        <w:trPr>
          <w:trHeight w:val="201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7.4.1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需要补充的其他内容</w:t>
            </w:r>
            <w:r/>
          </w:p>
        </w:tc>
        <w:tc>
          <w:tcPr>
            <w:tcW w:w="6885" w:type="dxa"/>
            <w:vAlign w:val="center"/>
            <w:textDirection w:val="lrTb"/>
            <w:noWrap w:val="false"/>
          </w:tcPr>
          <w:p>
            <w:pPr>
              <w:keepLines w:val="0"/>
              <w:keepNext w:val="0"/>
              <w:pageBreakBefore w:val="0"/>
              <w:spacing w:line="340" w:lineRule="exact"/>
              <w:widowControl w:val="off"/>
              <w:rPr>
                <w:rFonts w:hint="eastAsia" w:ascii="宋体" w:hAnsi="宋体" w:cs="宋体"/>
                <w:sz w:val="22"/>
                <w:szCs w:val="22"/>
                <w:highlight w:val="none"/>
              </w:rPr>
            </w:pP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中的其他内容与本条款不一致的，以本条款内容为准：</w:t>
            </w:r>
            <w:r/>
          </w:p>
          <w:p>
            <w:pPr>
              <w:keepLines w:val="0"/>
              <w:keepNext w:val="0"/>
              <w:pageBreakBefore w:val="0"/>
              <w:spacing w:line="340" w:lineRule="exact"/>
              <w:widowControl w:val="off"/>
              <w:rPr>
                <w:rFonts w:hint="eastAsia" w:ascii="宋体" w:hAnsi="宋体" w:cs="宋体"/>
                <w:sz w:val="22"/>
                <w:szCs w:val="22"/>
                <w:highlight w:val="none"/>
              </w:rPr>
            </w:pPr>
            <w:r>
              <w:rPr>
                <w:rFonts w:hint="eastAsia" w:ascii="宋体" w:hAnsi="宋体" w:cs="宋体"/>
                <w:sz w:val="22"/>
                <w:szCs w:val="22"/>
                <w:highlight w:val="none"/>
              </w:rPr>
              <w:t xml:space="preserve">1.评审办法：综合评分法。</w:t>
            </w:r>
            <w:r/>
          </w:p>
          <w:p>
            <w:pPr>
              <w:keepLines w:val="0"/>
              <w:keepNext w:val="0"/>
              <w:pageBreakBefore w:val="0"/>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付款方式：签订合同后支付合同价的10%作为项目预付款，服务期内依据考核结果，经靖江市民政部门考核通过的，待服务期结束后按实际运营月份结算，如未通过将不予支付任何费用。在采购人向供应商支付服务款项前，供应商要开具相应金额的正式发票</w:t>
            </w:r>
            <w:r>
              <w:rPr>
                <w:rFonts w:hint="eastAsia" w:ascii="宋体" w:hAnsi="宋体" w:cs="宋体"/>
                <w:color w:val="auto"/>
                <w:sz w:val="22"/>
                <w:szCs w:val="22"/>
                <w:highlight w:val="none"/>
                <w:lang w:eastAsia="zh-CN"/>
              </w:rPr>
              <w:t xml:space="preserve">。</w:t>
            </w:r>
            <w:r/>
          </w:p>
          <w:p>
            <w:pPr>
              <w:keepLines w:val="0"/>
              <w:keepNext w:val="0"/>
              <w:pageBreakBefore w:val="0"/>
              <w:spacing w:line="3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3.本项目为</w:t>
            </w:r>
            <w:r>
              <w:rPr>
                <w:rFonts w:hint="eastAsia" w:ascii="宋体" w:hAnsi="宋体" w:cs="宋体"/>
                <w:color w:val="auto"/>
                <w:sz w:val="22"/>
                <w:szCs w:val="22"/>
                <w:highlight w:val="none"/>
                <w:lang w:eastAsia="zh-CN"/>
              </w:rPr>
              <w:t xml:space="preserve">服务</w:t>
            </w:r>
            <w:r>
              <w:rPr>
                <w:rFonts w:hint="eastAsia" w:ascii="宋体" w:hAnsi="宋体" w:eastAsia="宋体" w:cs="宋体"/>
                <w:color w:val="auto"/>
                <w:sz w:val="22"/>
                <w:szCs w:val="22"/>
                <w:highlight w:val="none"/>
              </w:rPr>
              <w:t xml:space="preserve">采购，所属行业为“</w:t>
            </w:r>
            <w:r>
              <w:rPr>
                <w:rFonts w:hint="eastAsia" w:ascii="宋体" w:hAnsi="宋体" w:cs="宋体"/>
                <w:color w:val="auto"/>
                <w:sz w:val="22"/>
                <w:szCs w:val="22"/>
                <w:highlight w:val="none"/>
                <w:lang w:eastAsia="zh-CN"/>
              </w:rPr>
              <w:t xml:space="preserve">其他未列明行业</w:t>
            </w:r>
            <w:r>
              <w:rPr>
                <w:rFonts w:hint="eastAsia" w:ascii="宋体" w:hAnsi="宋体" w:eastAsia="宋体" w:cs="宋体"/>
                <w:color w:val="auto"/>
                <w:sz w:val="22"/>
                <w:szCs w:val="22"/>
                <w:highlight w:val="none"/>
              </w:rPr>
              <w:t xml:space="preserve">”。</w:t>
            </w:r>
            <w:r/>
          </w:p>
          <w:p>
            <w:pPr>
              <w:keepLines w:val="0"/>
              <w:keepNext w:val="0"/>
              <w:pageBreakBefore w:val="0"/>
              <w:spacing w:line="340" w:lineRule="exact"/>
              <w:widowControl w:val="off"/>
              <w:rPr>
                <w:rFonts w:hint="default" w:eastAsia="仿宋_GB2312"/>
                <w:highlight w:val="none"/>
                <w:lang w:val="en-US" w:eastAsia="zh-CN"/>
              </w:rPr>
            </w:pPr>
            <w:r>
              <w:rPr>
                <w:rFonts w:hint="eastAsia" w:ascii="宋体" w:hAnsi="宋体" w:eastAsia="宋体" w:cs="宋体"/>
                <w:color w:val="auto"/>
                <w:sz w:val="22"/>
                <w:szCs w:val="22"/>
                <w:highlight w:val="none"/>
                <w:lang w:val="en-US" w:eastAsia="zh-CN"/>
              </w:rPr>
              <w:t xml:space="preserve">4.中标供应商在领取中标通知书时需提供叁份纸质投标文件（一正二副）；中标供应商与采购单位签订合同后，及时向招标代理机构提供合同的扫描件以作备案。</w:t>
            </w:r>
            <w:r/>
          </w:p>
        </w:tc>
      </w:tr>
      <w:tr>
        <w:trPr>
          <w:trHeight w:val="7395"/>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“苏采云”系统说明</w:t>
            </w:r>
            <w:r/>
          </w:p>
        </w:tc>
        <w:tc>
          <w:tcPr>
            <w:tcW w:w="6885" w:type="dxa"/>
            <w:vAlign w:val="center"/>
            <w:textDirection w:val="lrTb"/>
            <w:noWrap w:val="false"/>
          </w:tcPr>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1.“苏采云”系统使用要求：</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①使用谷歌浏览器参与不见面开标及采购环节。</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②电脑需提前准备好麦克风、音响，摄像头，提前检查保证能够正常使用。</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③操作系统至少win7以上，建议使用win10操作系统。</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eastAsia="zh-CN"/>
              </w:rPr>
              <w:t xml:space="preserve">供应商</w:t>
            </w:r>
            <w:r>
              <w:rPr>
                <w:rFonts w:hint="eastAsia" w:ascii="宋体" w:hAnsi="宋体" w:cs="宋体"/>
                <w:highlight w:val="none"/>
              </w:rPr>
              <w:t xml:space="preserve">通过“苏采云”系统提交数据电文形式的投标文件（即电子投标）。未进行线上投标文件提交并解密(因“苏采云”系统导致解密失败的除外)的</w:t>
            </w:r>
            <w:r>
              <w:rPr>
                <w:rFonts w:hint="eastAsia" w:ascii="宋体" w:hAnsi="宋体" w:cs="宋体"/>
                <w:highlight w:val="none"/>
                <w:lang w:eastAsia="zh-CN"/>
              </w:rPr>
              <w:t xml:space="preserve">供应商</w:t>
            </w:r>
            <w:r>
              <w:rPr>
                <w:rFonts w:hint="eastAsia" w:ascii="宋体" w:hAnsi="宋体" w:cs="宋体"/>
                <w:highlight w:val="none"/>
              </w:rPr>
              <w:t xml:space="preserve">，响应无效。其线下提交的（纸质）投标文件，采购代理机构退回拒收。</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3.投标文件解密：到达开启时间，“苏采云”系统自动提取所有投标文件，</w:t>
            </w:r>
            <w:r>
              <w:rPr>
                <w:rFonts w:hint="eastAsia" w:ascii="宋体" w:hAnsi="宋体" w:cs="宋体"/>
                <w:highlight w:val="none"/>
                <w:lang w:eastAsia="zh-CN"/>
              </w:rPr>
              <w:t xml:space="preserve">供应商</w:t>
            </w:r>
            <w:r>
              <w:rPr>
                <w:rFonts w:hint="eastAsia" w:ascii="宋体" w:hAnsi="宋体" w:cs="宋体"/>
                <w:highlight w:val="none"/>
              </w:rPr>
              <w:t xml:space="preserve">按</w:t>
            </w:r>
            <w:r>
              <w:rPr>
                <w:rFonts w:hint="eastAsia" w:ascii="宋体" w:hAnsi="宋体" w:cs="宋体"/>
                <w:highlight w:val="none"/>
                <w:lang w:eastAsia="zh-CN"/>
              </w:rPr>
              <w:t xml:space="preserve">招标文件</w:t>
            </w:r>
            <w:r>
              <w:rPr>
                <w:rFonts w:hint="eastAsia" w:ascii="宋体" w:hAnsi="宋体" w:cs="宋体"/>
                <w:highlight w:val="none"/>
              </w:rPr>
              <w:t xml:space="preserve">规定方式按时在线解密。本项目</w:t>
            </w:r>
            <w:r>
              <w:rPr>
                <w:rFonts w:hint="eastAsia" w:ascii="宋体" w:hAnsi="宋体" w:cs="宋体"/>
                <w:highlight w:val="none"/>
                <w:lang w:eastAsia="zh-CN"/>
              </w:rPr>
              <w:t xml:space="preserve">招标文件</w:t>
            </w:r>
            <w:r>
              <w:rPr>
                <w:rFonts w:hint="eastAsia" w:ascii="宋体" w:hAnsi="宋体" w:cs="宋体"/>
                <w:highlight w:val="none"/>
              </w:rPr>
              <w:t xml:space="preserve">规定的</w:t>
            </w:r>
            <w:r>
              <w:rPr>
                <w:rFonts w:hint="eastAsia" w:ascii="宋体" w:hAnsi="宋体" w:cs="宋体"/>
                <w:highlight w:val="none"/>
                <w:lang w:eastAsia="zh-CN"/>
              </w:rPr>
              <w:t xml:space="preserve">供应商</w:t>
            </w:r>
            <w:r>
              <w:rPr>
                <w:rFonts w:hint="eastAsia" w:ascii="宋体" w:hAnsi="宋体" w:cs="宋体"/>
                <w:highlight w:val="none"/>
              </w:rPr>
              <w:t xml:space="preserve">按时在线解密方式：开启时间后30分钟内，通过“苏采云”系统（使用“CA数字证书”）解密。</w:t>
            </w:r>
            <w:r>
              <w:rPr>
                <w:rFonts w:hint="eastAsia" w:ascii="宋体" w:hAnsi="宋体" w:cs="宋体"/>
                <w:highlight w:val="none"/>
              </w:rPr>
              <w:tab/>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eastAsia="zh-CN"/>
              </w:rPr>
              <w:t xml:space="preserve">供应商</w:t>
            </w:r>
            <w:r>
              <w:rPr>
                <w:rFonts w:hint="eastAsia" w:ascii="宋体" w:hAnsi="宋体" w:cs="宋体"/>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5.不接受不按要求加盖公章（电子签章）的投标文件。电子签章相关要求见“苏采云”系统。</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6.通过“苏采云”系统提交政府采购客户端工具导出加密的投标文件（后缀名为zip）。投标文件不得超过300M！ </w:t>
            </w:r>
            <w:r/>
          </w:p>
        </w:tc>
      </w:tr>
    </w:tbl>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24"/>
          <w:highlight w:val="none"/>
        </w:rPr>
      </w:pPr>
      <w:r>
        <w:rPr>
          <w:rFonts w:hint="eastAsia" w:ascii="宋体" w:hAnsi="宋体" w:cs="宋体"/>
          <w:b/>
          <w:bCs/>
          <w:sz w:val="32"/>
          <w:szCs w:val="32"/>
          <w:highlight w:val="none"/>
        </w:rPr>
        <w:t xml:space="preserve">二</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lang w:eastAsia="zh-CN"/>
        </w:rPr>
        <w:t xml:space="preserve">供应商</w:t>
      </w:r>
      <w:r>
        <w:rPr>
          <w:rFonts w:hint="eastAsia" w:ascii="宋体" w:hAnsi="宋体" w:cs="宋体"/>
          <w:b/>
          <w:bCs/>
          <w:sz w:val="32"/>
          <w:szCs w:val="32"/>
          <w:highlight w:val="none"/>
        </w:rPr>
        <w:t xml:space="preserve">须知</w:t>
      </w:r>
      <w:r/>
    </w:p>
    <w:p>
      <w:pPr>
        <w:jc w:val="center"/>
        <w:spacing w:line="440" w:lineRule="exact"/>
        <w:rPr>
          <w:rFonts w:hint="eastAsia" w:ascii="宋体" w:hAnsi="宋体" w:cs="宋体"/>
          <w:sz w:val="24"/>
          <w:highlight w:val="none"/>
        </w:rPr>
      </w:pPr>
      <w:r>
        <w:rPr>
          <w:rFonts w:hint="eastAsia" w:ascii="宋体" w:hAnsi="宋体" w:cs="宋体"/>
          <w:b/>
          <w:bCs/>
          <w:sz w:val="24"/>
          <w:highlight w:val="none"/>
        </w:rPr>
        <w:t xml:space="preserve">一、总则</w:t>
      </w:r>
      <w:r/>
    </w:p>
    <w:p>
      <w:pPr>
        <w:ind w:firstLine="442"/>
        <w:spacing w:line="400" w:lineRule="exact"/>
        <w:rPr>
          <w:rFonts w:hint="eastAsia" w:ascii="宋体" w:hAnsi="宋体" w:cs="宋体"/>
          <w:sz w:val="22"/>
          <w:szCs w:val="22"/>
          <w:highlight w:val="none"/>
        </w:rPr>
      </w:pPr>
      <w:r/>
      <w:bookmarkStart w:id="29" w:name="_Toc5365"/>
      <w:r/>
      <w:bookmarkStart w:id="30" w:name="_Toc387526284"/>
      <w:r/>
      <w:bookmarkStart w:id="31" w:name="_Toc29754"/>
      <w:r/>
      <w:bookmarkStart w:id="32" w:name="_Toc9727"/>
      <w:r/>
      <w:bookmarkStart w:id="33" w:name="_Toc8645"/>
      <w:r/>
      <w:bookmarkStart w:id="34" w:name="_Toc387526376"/>
      <w:r/>
      <w:bookmarkStart w:id="35" w:name="_Toc3629"/>
      <w:r/>
      <w:bookmarkStart w:id="36" w:name="_Toc3640"/>
      <w:r/>
      <w:bookmarkStart w:id="37" w:name="_Toc387526180"/>
      <w:r>
        <w:rPr>
          <w:rFonts w:hint="eastAsia" w:ascii="宋体" w:hAnsi="宋体" w:cs="宋体"/>
          <w:b/>
          <w:bCs/>
          <w:sz w:val="22"/>
          <w:szCs w:val="22"/>
          <w:highlight w:val="none"/>
        </w:rPr>
        <w:t xml:space="preserve">1.1 项目概况</w:t>
      </w:r>
      <w:bookmarkEnd w:id="29"/>
      <w:r/>
      <w:bookmarkEnd w:id="30"/>
      <w:r/>
      <w:bookmarkEnd w:id="31"/>
      <w:r/>
      <w:bookmarkEnd w:id="32"/>
      <w:r/>
      <w:bookmarkEnd w:id="33"/>
      <w:r/>
      <w:bookmarkEnd w:id="34"/>
      <w:r/>
      <w:bookmarkEnd w:id="35"/>
      <w:r/>
      <w:bookmarkEnd w:id="36"/>
      <w:r/>
      <w:bookmarkEnd w:id="3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1.1.1根据《中华人民共和国政府采购法》、《中华人民共和国政府采购法实施条例》等有关法律、法规和规章的规定，本招标项目已具备招标条件，现对本项目进行公开招标采购。</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1.1.2本采购项目采购人：见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1.1.3本采购项目采购代理机构：见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1.1.4本采购项目名称：见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1.1.5本采购项目编号：见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1.1.6本项目采购方式：见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1.1.7本项目最高限价：见投标须知前附表。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1.1.8本采购项目标的所属行业：见投标须知前附表。</w:t>
      </w:r>
      <w:r/>
    </w:p>
    <w:p>
      <w:pPr>
        <w:ind w:firstLine="442"/>
        <w:spacing w:line="400" w:lineRule="exact"/>
        <w:rPr>
          <w:rFonts w:hint="eastAsia" w:ascii="宋体" w:hAnsi="宋体" w:cs="宋体"/>
          <w:sz w:val="22"/>
          <w:szCs w:val="22"/>
          <w:highlight w:val="none"/>
        </w:rPr>
      </w:pPr>
      <w:r/>
      <w:bookmarkStart w:id="38" w:name="_Toc12333"/>
      <w:r/>
      <w:bookmarkStart w:id="39" w:name="_Toc10060"/>
      <w:r/>
      <w:bookmarkStart w:id="40" w:name="_Toc30088"/>
      <w:r>
        <w:rPr>
          <w:rFonts w:hint="eastAsia" w:ascii="宋体" w:hAnsi="宋体" w:cs="宋体"/>
          <w:b/>
          <w:bCs/>
          <w:sz w:val="22"/>
          <w:szCs w:val="22"/>
          <w:highlight w:val="none"/>
        </w:rPr>
        <w:t xml:space="preserve">1.2 </w:t>
      </w:r>
      <w:r>
        <w:rPr>
          <w:rFonts w:hint="eastAsia" w:ascii="宋体" w:hAnsi="宋体" w:cs="宋体"/>
          <w:b/>
          <w:bCs/>
          <w:sz w:val="22"/>
          <w:szCs w:val="22"/>
          <w:highlight w:val="none"/>
          <w:lang w:eastAsia="zh-CN"/>
        </w:rPr>
        <w:t xml:space="preserve">合同履行期限</w:t>
      </w:r>
      <w:r>
        <w:rPr>
          <w:rFonts w:hint="eastAsia" w:ascii="宋体" w:hAnsi="宋体" w:cs="宋体"/>
          <w:b/>
          <w:bCs/>
          <w:sz w:val="22"/>
          <w:szCs w:val="22"/>
          <w:highlight w:val="none"/>
        </w:rPr>
        <w:t xml:space="preserve">及质量要求</w:t>
      </w:r>
      <w:bookmarkEnd w:id="38"/>
      <w:r/>
      <w:bookmarkEnd w:id="39"/>
      <w:r/>
      <w:bookmarkEnd w:id="4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1.2.1本采购项目的</w:t>
      </w:r>
      <w:r>
        <w:rPr>
          <w:rFonts w:hint="eastAsia" w:ascii="宋体" w:hAnsi="宋体" w:cs="宋体"/>
          <w:sz w:val="22"/>
          <w:highlight w:val="none"/>
          <w:lang w:eastAsia="zh-CN"/>
        </w:rPr>
        <w:t xml:space="preserve">合同履行期限</w:t>
      </w:r>
      <w:r>
        <w:rPr>
          <w:rFonts w:hint="eastAsia" w:ascii="宋体" w:hAnsi="宋体" w:cs="宋体"/>
          <w:sz w:val="22"/>
          <w:szCs w:val="22"/>
          <w:highlight w:val="none"/>
        </w:rPr>
        <w:t xml:space="preserve">：见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1.2.2本采购项目的质量标准：见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2"/>
        <w:spacing w:line="400" w:lineRule="exact"/>
        <w:rPr>
          <w:rFonts w:hint="eastAsia" w:ascii="宋体" w:hAnsi="宋体" w:cs="宋体"/>
          <w:sz w:val="22"/>
          <w:szCs w:val="22"/>
          <w:highlight w:val="none"/>
        </w:rPr>
      </w:pPr>
      <w:r/>
      <w:bookmarkStart w:id="41" w:name="_Toc10223"/>
      <w:r/>
      <w:bookmarkStart w:id="42" w:name="_Toc23392"/>
      <w:r/>
      <w:bookmarkStart w:id="43" w:name="_Toc19315"/>
      <w:r>
        <w:rPr>
          <w:rFonts w:hint="eastAsia" w:ascii="宋体" w:hAnsi="宋体" w:cs="宋体"/>
          <w:b/>
          <w:bCs/>
          <w:sz w:val="22"/>
          <w:szCs w:val="22"/>
          <w:highlight w:val="none"/>
        </w:rPr>
        <w:t xml:space="preserve">1.3 </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的资格条件</w:t>
      </w:r>
      <w:bookmarkEnd w:id="41"/>
      <w:r/>
      <w:bookmarkEnd w:id="42"/>
      <w:r/>
      <w:bookmarkEnd w:id="43"/>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1.3.1 参加本次政府采购活动的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应当具备政府采购法第二十二条第一款规定的条件，需提供的资格条件证明材料：投标文件（资格审查文件）。</w:t>
      </w:r>
      <w:r/>
    </w:p>
    <w:p>
      <w:pPr>
        <w:ind w:firstLine="440"/>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1.3.2 </w:t>
      </w:r>
      <w:r>
        <w:rPr>
          <w:rFonts w:hint="eastAsia" w:ascii="宋体" w:hAnsi="宋体" w:cs="宋体"/>
          <w:sz w:val="22"/>
          <w:szCs w:val="22"/>
          <w:highlight w:val="none"/>
        </w:rPr>
        <w:t xml:space="preserve">至投标截止日，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有下列情形之一的，不得参加本采购项目政府采购活动：</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单位负责人为同一人或者存在直接控股、管理关系的不同</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被各级财政主管部门取消采购项目所在地的投标资格且处于有效期内；</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被责令停业，暂扣或吊销营业执照，或吊销资质证书；</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进入清算程序，或被宣告破产，或其他丧失履约能力的情形；</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在中国政府采购网(www.ccgp.gov.cn)中被列入《政府采购严重违法失信行为记录名单》；</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在“信用中国”网站（http://www.creditchina.gov.cn/）中被列入失信被执行人名单、重大税收违法失信主体；</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（7）法律、法规规定的其他情形。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1.3.3 本项目不接受联合体投标。</w:t>
      </w:r>
      <w:r/>
    </w:p>
    <w:p>
      <w:pPr>
        <w:ind w:firstLine="442"/>
        <w:spacing w:line="400" w:lineRule="exact"/>
        <w:rPr>
          <w:rFonts w:hint="eastAsia" w:ascii="宋体" w:hAnsi="宋体" w:cs="宋体"/>
          <w:sz w:val="22"/>
          <w:szCs w:val="22"/>
          <w:highlight w:val="none"/>
        </w:rPr>
      </w:pPr>
      <w:r/>
      <w:bookmarkStart w:id="44" w:name="_Toc27587"/>
      <w:r/>
      <w:bookmarkStart w:id="45" w:name="_Toc22948"/>
      <w:r/>
      <w:bookmarkStart w:id="46" w:name="_Toc15127"/>
      <w:r>
        <w:rPr>
          <w:rFonts w:hint="eastAsia" w:ascii="宋体" w:hAnsi="宋体" w:cs="宋体"/>
          <w:b/>
          <w:bCs/>
          <w:sz w:val="22"/>
          <w:szCs w:val="22"/>
          <w:highlight w:val="none"/>
        </w:rPr>
        <w:t xml:space="preserve">1.4</w:t>
      </w:r>
      <w:bookmarkEnd w:id="44"/>
      <w:r>
        <w:rPr>
          <w:rFonts w:hint="eastAsia" w:ascii="宋体" w:hAnsi="宋体" w:cs="宋体"/>
          <w:b/>
          <w:bCs/>
          <w:sz w:val="22"/>
          <w:szCs w:val="22"/>
          <w:highlight w:val="none"/>
        </w:rPr>
        <w:t xml:space="preserve"> 踏勘现场</w:t>
      </w:r>
      <w:bookmarkEnd w:id="45"/>
      <w:r/>
      <w:bookmarkEnd w:id="46"/>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须知前附表规定组织踏勘现场的，采购人按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须知前附表规定的时间、地点组织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踏勘项目现场，踏勘现场所发生的费用由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自己承担。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1.4.2 采购人向</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提供的有关现场的资料和数据，是采购人现有的能使</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利用的资料，采购人对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由此而做出的推论、理解和结论概不负责。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1.4.3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经过采购人的允许，可为踏勘目的进入项目现场，但</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及其人员不得因此使采购人及其人员承担有关的责任和蒙受损失。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并应对由此次踏勘现场而造成的死亡、人身伤害、财产损失、损害以及任何其它损失、损害和引起的费用和开支承担责任。</w:t>
      </w:r>
      <w:r/>
    </w:p>
    <w:p>
      <w:pPr>
        <w:ind w:firstLine="442"/>
        <w:spacing w:line="400" w:lineRule="exact"/>
        <w:rPr>
          <w:rFonts w:hint="eastAsia" w:ascii="宋体" w:hAnsi="宋体" w:cs="宋体"/>
          <w:sz w:val="22"/>
          <w:szCs w:val="22"/>
          <w:highlight w:val="none"/>
        </w:rPr>
      </w:pPr>
      <w:r/>
      <w:bookmarkStart w:id="47" w:name="_Toc2634"/>
      <w:r/>
      <w:bookmarkStart w:id="48" w:name="_Toc4763"/>
      <w:r/>
      <w:bookmarkStart w:id="49" w:name="_Toc9211"/>
      <w:r>
        <w:rPr>
          <w:rFonts w:hint="eastAsia" w:ascii="宋体" w:hAnsi="宋体" w:cs="宋体"/>
          <w:b/>
          <w:bCs/>
          <w:sz w:val="22"/>
          <w:szCs w:val="22"/>
          <w:highlight w:val="none"/>
        </w:rPr>
        <w:t xml:space="preserve">1.5 投标费用</w:t>
      </w:r>
      <w:bookmarkEnd w:id="47"/>
      <w:r/>
      <w:bookmarkEnd w:id="48"/>
      <w:r/>
      <w:bookmarkEnd w:id="49"/>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应自行承担所有与编写、提交投标文件等有关费用。采购人和采购人代理人在任何情况下均无义务和责任承担这些费用。</w:t>
      </w:r>
      <w:r/>
    </w:p>
    <w:p>
      <w:pPr>
        <w:ind w:firstLine="442"/>
        <w:spacing w:line="400" w:lineRule="exact"/>
        <w:rPr>
          <w:rFonts w:hint="eastAsia" w:ascii="宋体" w:hAnsi="宋体" w:cs="宋体"/>
          <w:sz w:val="22"/>
          <w:szCs w:val="22"/>
          <w:highlight w:val="none"/>
        </w:rPr>
      </w:pPr>
      <w:r/>
      <w:bookmarkStart w:id="50" w:name="_Toc11299"/>
      <w:r/>
      <w:bookmarkStart w:id="51" w:name="_Toc14340"/>
      <w:r/>
      <w:bookmarkStart w:id="52" w:name="_Toc27420"/>
      <w:r>
        <w:rPr>
          <w:rFonts w:hint="eastAsia" w:ascii="宋体" w:hAnsi="宋体" w:cs="宋体"/>
          <w:b/>
          <w:bCs/>
          <w:sz w:val="22"/>
          <w:szCs w:val="22"/>
          <w:highlight w:val="none"/>
        </w:rPr>
        <w:t xml:space="preserve">1.6</w:t>
      </w:r>
      <w:bookmarkEnd w:id="50"/>
      <w:r>
        <w:rPr>
          <w:rFonts w:hint="eastAsia" w:ascii="宋体" w:hAnsi="宋体" w:cs="宋体"/>
          <w:b/>
          <w:bCs/>
          <w:sz w:val="22"/>
          <w:szCs w:val="22"/>
          <w:highlight w:val="none"/>
        </w:rPr>
        <w:t xml:space="preserve"> 政府采购政策</w:t>
      </w:r>
      <w:bookmarkEnd w:id="51"/>
      <w:r/>
      <w:bookmarkEnd w:id="52"/>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注：</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小微企业以</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填写的《中小企业声明函》为判定标准，残疾人福利性单位以</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填写的《残疾人福利性单位声明函》为判定标准，监狱企业须</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提供由省级以上监狱管理局、戒毒管理局（含新疆生产建设兵团）出具的属于监狱企业的证明文件，否则不予认定。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1.6.2节能产品、环境标志产品（如有）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（1）环境标志产品</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（2）节能产品</w:t>
      </w:r>
      <w:r/>
    </w:p>
    <w:p>
      <w:pPr>
        <w:ind w:firstLine="440"/>
        <w:spacing w:line="400" w:lineRule="exact"/>
        <w:rPr>
          <w:rFonts w:hint="eastAsia" w:ascii="宋体" w:hAnsi="宋体" w:eastAsia="宋体" w:cs="宋体"/>
          <w:sz w:val="22"/>
          <w:szCs w:val="22"/>
          <w:highlight w:val="none"/>
        </w:rPr>
      </w:pPr>
      <w:r>
        <w:rPr>
          <w:rFonts w:hint="eastAsia" w:ascii="宋体" w:hAnsi="宋体" w:cs="宋体"/>
          <w:sz w:val="22"/>
          <w:szCs w:val="22"/>
          <w:highlight w:val="none"/>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w:t>
      </w:r>
      <w:r>
        <w:rPr>
          <w:rFonts w:hint="eastAsia" w:ascii="宋体" w:hAnsi="宋体" w:eastAsia="宋体" w:cs="宋体"/>
          <w:sz w:val="22"/>
          <w:szCs w:val="22"/>
          <w:highlight w:val="none"/>
        </w:rPr>
        <w:t xml:space="preserve">的产品属于《节能产品政府采购品目清单》以“★”标注范围的，</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必须采用节能产品投标。否则，其投标无效。</w:t>
      </w:r>
      <w:r/>
    </w:p>
    <w:p>
      <w:pPr>
        <w:ind w:firstLine="440"/>
        <w:spacing w:line="40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1.6.3落实《商品包装政府采购需求标准（试行）》、《快递包装政府采购需求标准（试行）》的相关政策，商品包装和快递包装应符合文件要求</w:t>
      </w:r>
      <w:r>
        <w:rPr>
          <w:rFonts w:hint="eastAsia" w:ascii="宋体" w:hAnsi="宋体" w:cs="宋体"/>
          <w:sz w:val="22"/>
          <w:szCs w:val="22"/>
          <w:highlight w:val="none"/>
          <w:lang w:val="en-US" w:eastAsia="zh-CN"/>
        </w:rPr>
        <w:t xml:space="preserve">。</w:t>
      </w:r>
      <w:r/>
    </w:p>
    <w:p>
      <w:pPr>
        <w:ind w:firstLine="440"/>
        <w:spacing w:line="400" w:lineRule="exact"/>
        <w:rPr>
          <w:rFonts w:hint="eastAsia" w:ascii="宋体" w:hAnsi="宋体" w:eastAsia="宋体" w:cs="宋体"/>
          <w:sz w:val="22"/>
          <w:szCs w:val="22"/>
          <w:highlight w:val="none"/>
        </w:rPr>
      </w:pPr>
      <w:r/>
      <w:bookmarkStart w:id="53" w:name="_Toc20762"/>
      <w:r/>
      <w:bookmarkStart w:id="54" w:name="_Toc11883"/>
      <w:r/>
      <w:bookmarkStart w:id="55" w:name="_Toc1291"/>
      <w:r>
        <w:rPr>
          <w:rFonts w:hint="eastAsia" w:ascii="宋体" w:hAnsi="宋体" w:eastAsia="宋体" w:cs="宋体"/>
          <w:b/>
          <w:bCs/>
          <w:sz w:val="22"/>
          <w:szCs w:val="22"/>
          <w:highlight w:val="none"/>
        </w:rPr>
        <w:t xml:space="preserve">1.7 保密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参与招标投标活动的各方应对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和投标文件中的商业和技术等秘密保密，违者应对由此造成的后果承担法律责任。</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1.8 语言文字</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除专用术语外，与招标投标有关的语言均使用简体中文。必要时专用术语应附有中文注释。</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1.9 计量单位</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所有计量均采用中华人民共和国法定计量单位。</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1.10 分包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本项目严禁分包或转包。</w:t>
      </w:r>
      <w:bookmarkEnd w:id="53"/>
      <w:r/>
      <w:bookmarkEnd w:id="54"/>
      <w:r/>
      <w:bookmarkEnd w:id="55"/>
      <w:r/>
      <w:r/>
    </w:p>
    <w:p>
      <w:p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400" w:lineRule="exact"/>
        <w:rPr>
          <w:rFonts w:hint="eastAsia" w:ascii="宋体" w:hAnsi="宋体" w:eastAsia="宋体" w:cs="宋体"/>
          <w:b/>
          <w:bCs/>
          <w:sz w:val="24"/>
          <w:highlight w:val="none"/>
          <w:lang w:eastAsia="zh-CN"/>
        </w:rPr>
      </w:pPr>
      <w:r>
        <w:rPr>
          <w:rFonts w:hint="eastAsia" w:ascii="宋体" w:hAnsi="宋体" w:cs="宋体"/>
          <w:b/>
          <w:bCs/>
          <w:sz w:val="24"/>
          <w:highlight w:val="none"/>
        </w:rPr>
        <w:t xml:space="preserve">二、</w:t>
      </w:r>
      <w:r>
        <w:rPr>
          <w:rFonts w:hint="eastAsia" w:ascii="宋体" w:hAnsi="宋体" w:cs="宋体"/>
          <w:b/>
          <w:bCs/>
          <w:sz w:val="24"/>
          <w:highlight w:val="none"/>
          <w:lang w:eastAsia="zh-CN"/>
        </w:rPr>
        <w:t xml:space="preserve">招标文件</w:t>
      </w:r>
      <w:r/>
    </w:p>
    <w:p>
      <w:pPr>
        <w:ind w:firstLine="442"/>
        <w:spacing w:line="400" w:lineRule="exact"/>
        <w:rPr>
          <w:rFonts w:hint="eastAsia" w:ascii="宋体" w:hAnsi="宋体" w:cs="宋体"/>
          <w:sz w:val="22"/>
          <w:szCs w:val="22"/>
          <w:highlight w:val="none"/>
        </w:rPr>
      </w:pPr>
      <w:r/>
      <w:bookmarkStart w:id="56" w:name="_Toc27315"/>
      <w:r/>
      <w:bookmarkStart w:id="57" w:name="_Toc20640"/>
      <w:r/>
      <w:bookmarkStart w:id="58" w:name="_Toc23238"/>
      <w:r>
        <w:rPr>
          <w:rFonts w:hint="eastAsia" w:ascii="宋体" w:hAnsi="宋体" w:cs="宋体"/>
          <w:b/>
          <w:bCs/>
          <w:sz w:val="22"/>
          <w:szCs w:val="22"/>
          <w:highlight w:val="none"/>
        </w:rPr>
        <w:t xml:space="preserve">2.1 </w:t>
      </w:r>
      <w:r>
        <w:rPr>
          <w:rFonts w:hint="eastAsia" w:ascii="宋体" w:hAnsi="宋体" w:cs="宋体"/>
          <w:b/>
          <w:bCs/>
          <w:sz w:val="22"/>
          <w:szCs w:val="22"/>
          <w:highlight w:val="none"/>
          <w:lang w:eastAsia="zh-CN"/>
        </w:rPr>
        <w:t xml:space="preserve">招标文件</w:t>
      </w:r>
      <w:r>
        <w:rPr>
          <w:rFonts w:hint="eastAsia" w:ascii="宋体" w:hAnsi="宋体" w:cs="宋体"/>
          <w:b/>
          <w:bCs/>
          <w:sz w:val="22"/>
          <w:szCs w:val="22"/>
          <w:highlight w:val="none"/>
        </w:rPr>
        <w:t xml:space="preserve">构成</w:t>
      </w:r>
      <w:bookmarkEnd w:id="56"/>
      <w:r/>
      <w:bookmarkEnd w:id="57"/>
      <w:r/>
      <w:bookmarkEnd w:id="58"/>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2.1.1 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包括（但并不仅限于）：</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第一章 招标公告</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第二章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须知及前附表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第三章 资格审查办法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第四章 评标办法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第五章 采购合同格式及条款</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第六章 采购项目需求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第七章 投标文件格式</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2.1.2 根据本章第2.2款对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所作的澄清、修改，构成</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的组成部分。当</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相互之间发生矛盾时，以后发出的文件为准。</w:t>
      </w:r>
      <w:r/>
    </w:p>
    <w:p>
      <w:pPr>
        <w:ind w:firstLine="442"/>
        <w:spacing w:line="400" w:lineRule="exact"/>
        <w:rPr>
          <w:rFonts w:hint="eastAsia" w:ascii="宋体" w:hAnsi="宋体" w:cs="宋体"/>
          <w:sz w:val="22"/>
          <w:szCs w:val="22"/>
          <w:highlight w:val="none"/>
        </w:rPr>
      </w:pPr>
      <w:r/>
      <w:bookmarkStart w:id="59" w:name="_Toc17142"/>
      <w:r/>
      <w:bookmarkStart w:id="60" w:name="_Toc1392"/>
      <w:r/>
      <w:bookmarkStart w:id="61" w:name="_Toc19552"/>
      <w:r>
        <w:rPr>
          <w:rFonts w:hint="eastAsia" w:ascii="宋体" w:hAnsi="宋体" w:cs="宋体"/>
          <w:b/>
          <w:bCs/>
          <w:sz w:val="22"/>
          <w:szCs w:val="22"/>
          <w:highlight w:val="none"/>
        </w:rPr>
        <w:t xml:space="preserve">2.2 </w:t>
      </w:r>
      <w:r>
        <w:rPr>
          <w:rFonts w:hint="eastAsia" w:ascii="宋体" w:hAnsi="宋体" w:cs="宋体"/>
          <w:b/>
          <w:bCs/>
          <w:sz w:val="22"/>
          <w:szCs w:val="22"/>
          <w:highlight w:val="none"/>
          <w:lang w:eastAsia="zh-CN"/>
        </w:rPr>
        <w:t xml:space="preserve">招标文件</w:t>
      </w:r>
      <w:r>
        <w:rPr>
          <w:rFonts w:hint="eastAsia" w:ascii="宋体" w:hAnsi="宋体" w:cs="宋体"/>
          <w:b/>
          <w:bCs/>
          <w:sz w:val="22"/>
          <w:szCs w:val="22"/>
          <w:highlight w:val="none"/>
        </w:rPr>
        <w:t xml:space="preserve">的澄清或修改</w:t>
      </w:r>
      <w:bookmarkEnd w:id="59"/>
      <w:r/>
      <w:bookmarkEnd w:id="60"/>
      <w:r/>
      <w:bookmarkEnd w:id="6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应仔细阅读和检查</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的全部内容。如发现缺页或附件不全，应及时向采购代理机构提出，以便补齐。如有疑问，应在</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须知前附表规定的时间前提交书面询问，迟于该时间的采购人、采购代理机构有权拒绝回答其询问。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 采购人或者采购代理机构可以对已发出的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进行必要的澄清或修改。澄清或修改将通过“江苏省政府采购网”公开发布。澄清或修改是构成</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的组成部分。未按澄清或修改后的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编制的投标文件有可能被否决。</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2.2.3 如果澄清或修改内容影响投标文件编制且不能满足</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编制投标文件时间，采购人将视情况可能适当延长投标截止时间。</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2.2.4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应及时通过</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江苏政府采购网（http://www.ccgp-jiangsu.gov.cn/）”及时查询和下载澄清文件，并通过“苏采云”系统重新下载更正（澄清）后的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（后缀名为“.kedt”），编制投标文件，查询和下载如有遗漏，其风险由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自行承担。</w:t>
      </w:r>
      <w:r/>
    </w:p>
    <w:p>
      <w:pPr>
        <w:spacing w:line="440" w:lineRule="exact"/>
        <w:rPr>
          <w:rFonts w:hint="eastAsia" w:ascii="宋体" w:hAnsi="宋体" w:cs="宋体"/>
          <w:szCs w:val="21"/>
          <w:highlight w:val="none"/>
        </w:rPr>
      </w:pPr>
      <w:r>
        <w:rPr>
          <w:rFonts w:hint="eastAsia" w:ascii="宋体" w:hAnsi="宋体" w:cs="宋体"/>
          <w:szCs w:val="21"/>
          <w:highlight w:val="none"/>
        </w:rPr>
      </w:r>
      <w:r/>
    </w:p>
    <w:p>
      <w:pPr>
        <w:numPr>
          <w:ilvl w:val="0"/>
          <w:numId w:val="0"/>
        </w:numPr>
        <w:jc w:val="center"/>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numPr>
          <w:ilvl w:val="0"/>
          <w:numId w:val="0"/>
        </w:numPr>
        <w:jc w:val="center"/>
        <w:spacing w:line="400" w:lineRule="exact"/>
        <w:rPr>
          <w:rFonts w:hint="eastAsia" w:ascii="宋体" w:hAnsi="宋体" w:cs="宋体"/>
          <w:b/>
          <w:bCs/>
          <w:sz w:val="24"/>
          <w:highlight w:val="none"/>
        </w:rPr>
      </w:pPr>
      <w:r>
        <w:rPr>
          <w:rFonts w:hint="eastAsia" w:ascii="宋体" w:hAnsi="宋体" w:eastAsia="宋体" w:cs="宋体"/>
          <w:b/>
          <w:bCs/>
          <w:sz w:val="24"/>
          <w:szCs w:val="24"/>
          <w:highlight w:val="none"/>
          <w:lang w:val="en-US" w:eastAsia="zh-CN" w:bidi="ar-SA"/>
        </w:rPr>
        <w:t xml:space="preserve">三、</w:t>
      </w:r>
      <w:r>
        <w:rPr>
          <w:rFonts w:hint="eastAsia" w:ascii="宋体" w:hAnsi="宋体" w:cs="宋体"/>
          <w:b/>
          <w:bCs/>
          <w:sz w:val="24"/>
          <w:highlight w:val="none"/>
        </w:rPr>
        <w:t xml:space="preserve">投标文件</w:t>
      </w:r>
      <w:r/>
    </w:p>
    <w:p>
      <w:pPr>
        <w:ind w:firstLine="442"/>
        <w:spacing w:line="400" w:lineRule="exact"/>
        <w:rPr>
          <w:rFonts w:hint="eastAsia" w:ascii="宋体" w:hAnsi="宋体" w:cs="宋体"/>
          <w:sz w:val="22"/>
          <w:szCs w:val="22"/>
          <w:highlight w:val="none"/>
        </w:rPr>
      </w:pPr>
      <w:r/>
      <w:bookmarkStart w:id="62" w:name="_Toc19018"/>
      <w:r/>
      <w:bookmarkStart w:id="63" w:name="_Toc23314"/>
      <w:r/>
      <w:bookmarkStart w:id="64" w:name="_Toc32403"/>
      <w:r>
        <w:rPr>
          <w:rFonts w:hint="eastAsia" w:ascii="宋体" w:hAnsi="宋体" w:cs="宋体"/>
          <w:b/>
          <w:bCs/>
          <w:sz w:val="22"/>
          <w:szCs w:val="22"/>
          <w:highlight w:val="none"/>
        </w:rPr>
        <w:t xml:space="preserve">3.1 投标文件的构成</w:t>
      </w:r>
      <w:bookmarkEnd w:id="62"/>
      <w:r/>
      <w:bookmarkEnd w:id="63"/>
      <w:r/>
      <w:bookmarkEnd w:id="6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编写的投标文件可由（但不限于）下列内容组成：</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一  投标文件（资格审查文件）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合法有效的法人或其他组织的营业执照等证明文件扫描件加盖电子签章）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（5）参加政府采购活动前三年内（成立不足三年的自成立以来），在经营活动中没有重大违法记录（</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（投标文件中提供网络查询截图方便查阅</w:t>
      </w:r>
      <w:r>
        <w:rPr>
          <w:rFonts w:hint="eastAsia" w:ascii="宋体" w:hAnsi="宋体" w:cs="宋体"/>
          <w:sz w:val="22"/>
          <w:szCs w:val="22"/>
          <w:highlight w:val="none"/>
          <w:lang w:eastAsia="zh-CN"/>
        </w:rPr>
        <w:t xml:space="preserve">，并加盖电子签章</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（7）中小企业声明函或残疾人福利性单位声明函或监狱企业证明</w:t>
      </w:r>
      <w:r>
        <w:rPr>
          <w:rFonts w:hint="eastAsia" w:ascii="宋体" w:hAnsi="宋体" w:cs="宋体"/>
          <w:sz w:val="22"/>
          <w:szCs w:val="22"/>
          <w:highlight w:val="none"/>
          <w:lang w:eastAsia="zh-CN"/>
        </w:rPr>
        <w:t xml:space="preserve">（如有）</w:t>
      </w:r>
      <w:r>
        <w:rPr>
          <w:rFonts w:hint="eastAsia" w:ascii="宋体" w:hAnsi="宋体" w:cs="宋体"/>
          <w:sz w:val="22"/>
          <w:szCs w:val="22"/>
          <w:highlight w:val="none"/>
        </w:rPr>
        <w:t xml:space="preserve">（加盖电子签章，格式见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）本项目的特定资格要求:①经民政部门注册登记、具有法人资格、可直接提供养老服务或运营的社会组织、民办非企业单位和机构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或②经工商部门注册登记、具有法人资格、可直接提供养老服务或运营的企业和机构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上述条件，满足其中之</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即可</w:t>
      </w:r>
      <w:r>
        <w:rPr>
          <w:rFonts w:hint="eastAsia" w:ascii="宋体" w:hAnsi="宋体" w:cs="宋体"/>
          <w:sz w:val="22"/>
          <w:szCs w:val="22"/>
          <w:highlight w:val="none"/>
          <w:lang w:eastAsia="zh-CN"/>
        </w:rPr>
        <w:t xml:space="preserve">。（供应商合法有效的法人或其他组织的营业执照等证明文件扫描件加盖电子签章）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）法律、行政法规规定的其他条件。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要求提供资格审查所需证明材料</w:t>
      </w:r>
      <w:r/>
    </w:p>
    <w:p>
      <w:pPr>
        <w:ind w:firstLine="440"/>
        <w:spacing w:line="400" w:lineRule="exact"/>
        <w:rPr>
          <w:rFonts w:hint="eastAsia" w:ascii="宋体" w:hAnsi="宋体" w:cs="宋体"/>
          <w:highlight w:val="none"/>
        </w:rPr>
      </w:pPr>
      <w:r>
        <w:rPr>
          <w:rFonts w:hint="eastAsia" w:ascii="宋体" w:hAnsi="宋体" w:cs="宋体"/>
          <w:sz w:val="22"/>
          <w:szCs w:val="22"/>
          <w:highlight w:val="none"/>
        </w:rPr>
        <w:t xml:space="preserve">二 投标文件（商务文件、技术文件及报价文件）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（1）开标一览表（加盖电子签章，格式见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（2）投标函（加盖电子签章，格式见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）法定代表人身份证明或授权委托书（加盖电子签章，格式见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）商务条款响应表（加盖电子签章，格式见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）技术条款响应表（加盖电子签章，格式见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）评标办法要求的其他资料（如有）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3.1.2 第七章“投标文件格式”中要求提供相关证明材料的复印件作为附件的，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应按要求在投标文件中提供相应材料，否则不予认可。</w:t>
      </w:r>
      <w:r/>
    </w:p>
    <w:p>
      <w:pPr>
        <w:ind w:firstLine="442"/>
        <w:spacing w:line="400" w:lineRule="exact"/>
        <w:rPr>
          <w:rFonts w:hint="eastAsia" w:ascii="宋体" w:hAnsi="宋体" w:cs="宋体"/>
          <w:sz w:val="22"/>
          <w:szCs w:val="22"/>
          <w:highlight w:val="none"/>
        </w:rPr>
      </w:pPr>
      <w:r/>
      <w:bookmarkStart w:id="65" w:name="_Toc10094"/>
      <w:r/>
      <w:bookmarkStart w:id="66" w:name="_Toc11397"/>
      <w:r/>
      <w:bookmarkStart w:id="67" w:name="_Toc25754"/>
      <w:r>
        <w:rPr>
          <w:rFonts w:hint="eastAsia" w:ascii="宋体" w:hAnsi="宋体" w:cs="宋体"/>
          <w:b/>
          <w:bCs/>
          <w:sz w:val="22"/>
          <w:szCs w:val="22"/>
          <w:highlight w:val="none"/>
        </w:rPr>
        <w:t xml:space="preserve">3.2 投标报价</w:t>
      </w:r>
      <w:bookmarkEnd w:id="65"/>
      <w:r/>
      <w:bookmarkEnd w:id="66"/>
      <w:r/>
      <w:bookmarkEnd w:id="67"/>
      <w:r/>
      <w:r/>
    </w:p>
    <w:p>
      <w:pPr>
        <w:ind w:firstLine="440"/>
        <w:jc w:val="left"/>
        <w:spacing w:line="400" w:lineRule="exact"/>
        <w:rPr>
          <w:rFonts w:hint="eastAsia" w:ascii="宋体" w:hAnsi="宋体" w:cs="宋体"/>
          <w:color w:val="auto"/>
          <w:sz w:val="22"/>
          <w:szCs w:val="22"/>
          <w:highlight w:val="none"/>
        </w:rPr>
      </w:pPr>
      <w:r>
        <w:rPr>
          <w:rFonts w:hint="eastAsia" w:ascii="宋体" w:hAnsi="宋体" w:cs="宋体"/>
          <w:sz w:val="22"/>
          <w:szCs w:val="22"/>
          <w:highlight w:val="none"/>
        </w:rPr>
        <w:t xml:space="preserve">3.2.1 投标报价范围包括但不仅</w:t>
      </w:r>
      <w:r>
        <w:rPr>
          <w:rFonts w:hint="eastAsia" w:ascii="宋体" w:hAnsi="宋体" w:cs="宋体"/>
          <w:color w:val="auto"/>
          <w:sz w:val="22"/>
          <w:szCs w:val="22"/>
          <w:highlight w:val="none"/>
        </w:rPr>
        <w:t xml:space="preserve">限于：为含税全报价，应包括在服务期内为完成项目任务而发生的服务酬金（包含服务人员工资、社会福利费、保险等）、可报销费用（指服务人员为执行本项目服务任务而发生的工作费用，包括交通费、通讯费</w:t>
      </w:r>
      <w:r>
        <w:rPr>
          <w:rFonts w:hint="eastAsia" w:ascii="宋体" w:hAnsi="宋体" w:cs="宋体"/>
          <w:color w:val="auto"/>
          <w:sz w:val="22"/>
          <w:szCs w:val="22"/>
          <w:highlight w:val="none"/>
          <w:lang w:eastAsia="zh-CN"/>
        </w:rPr>
        <w:t xml:space="preserve">等</w:t>
      </w:r>
      <w:r>
        <w:rPr>
          <w:rFonts w:hint="eastAsia" w:ascii="宋体" w:hAnsi="宋体" w:cs="宋体"/>
          <w:color w:val="auto"/>
          <w:sz w:val="22"/>
          <w:szCs w:val="22"/>
          <w:highlight w:val="none"/>
        </w:rPr>
        <w:t xml:space="preserve">）、各种税费、管理费、中标服务费等政策性文件规定的各项所需的全部费用和不可预见费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无论供应商是否报价，均认为已包含在报价中。</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中的全部内容按第七章“投标文件格式”进行投标报价，否则投标无效。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3.2.3 本次投标报价为一次不得更改报价，</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只有一次报价的机会。投标报价不得有选择性报价和附有条件的报价，且不得高于采购人设定的最高限价，否则其投标无效。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3.2.4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不得以任何方式或者方法提供投标内容以外的任何附赠条款。否则投标无效。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3.2.5 中标人的合同单价在合同执行期间是固定不变的，中标人不得以任何理由要求增加。以可调价格提交的投标文件将被视为非实质性响应性投标，作为无效投标处理。</w:t>
      </w:r>
      <w:r/>
    </w:p>
    <w:p>
      <w:pPr>
        <w:ind w:firstLine="440"/>
        <w:spacing w:line="400" w:lineRule="exact"/>
        <w:rPr>
          <w:rFonts w:hint="eastAsia" w:ascii="宋体" w:hAnsi="宋体" w:cs="宋体"/>
          <w:sz w:val="22"/>
          <w:szCs w:val="22"/>
          <w:highlight w:val="none"/>
        </w:rPr>
      </w:pPr>
      <w:r/>
      <w:bookmarkStart w:id="68" w:name="_Toc27515"/>
      <w:r/>
      <w:bookmarkStart w:id="69" w:name="_Toc15276"/>
      <w:r/>
      <w:bookmarkStart w:id="70" w:name="_Toc21868"/>
      <w:r/>
      <w:bookmarkStart w:id="71" w:name="_Toc24509"/>
      <w:r/>
      <w:bookmarkStart w:id="72" w:name="_Toc7315"/>
      <w:r/>
      <w:bookmarkStart w:id="73" w:name="_Toc17960"/>
      <w:r>
        <w:rPr>
          <w:rFonts w:hint="eastAsia" w:ascii="宋体" w:hAnsi="宋体" w:cs="宋体"/>
          <w:sz w:val="22"/>
          <w:szCs w:val="22"/>
          <w:highlight w:val="none"/>
        </w:rPr>
        <w:t xml:space="preserve">3</w:t>
      </w:r>
      <w:r>
        <w:rPr>
          <w:rFonts w:hint="eastAsia" w:ascii="宋体" w:hAnsi="宋体" w:cs="宋体"/>
          <w:b/>
          <w:bCs/>
          <w:sz w:val="22"/>
          <w:szCs w:val="22"/>
          <w:highlight w:val="none"/>
        </w:rPr>
        <w:t xml:space="preserve">.3 投标有效期</w:t>
      </w:r>
      <w:bookmarkEnd w:id="68"/>
      <w:r/>
      <w:bookmarkEnd w:id="69"/>
      <w:r/>
      <w:bookmarkEnd w:id="7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3.3.1 在投标须知前附表规定的有效期内，投标文件应保持有效。有效期短于该规定期限的投标，将作为无效投标处理。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3.3.2 在特殊情况下，在原投标有效期期满之前，采购人可与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协商延长投标文件的有效期。这种要求和答复都应以书面形式进行。同意延长有效期的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除按照采购人要求修改投标文件有效期外，不得修改投标文件的其他内容。</w:t>
      </w:r>
      <w:bookmarkEnd w:id="71"/>
      <w:r/>
      <w:bookmarkEnd w:id="72"/>
      <w:r/>
      <w:bookmarkEnd w:id="73"/>
      <w:r/>
      <w:r/>
    </w:p>
    <w:p>
      <w:pPr>
        <w:ind w:firstLine="442"/>
        <w:spacing w:line="400" w:lineRule="exact"/>
        <w:rPr>
          <w:rFonts w:hint="eastAsia" w:ascii="宋体" w:hAnsi="宋体" w:cs="宋体"/>
          <w:sz w:val="22"/>
          <w:szCs w:val="22"/>
          <w:highlight w:val="none"/>
        </w:rPr>
      </w:pPr>
      <w:r/>
      <w:bookmarkStart w:id="74" w:name="_Toc12568"/>
      <w:r/>
      <w:bookmarkStart w:id="75" w:name="_Toc29424"/>
      <w:r/>
      <w:bookmarkStart w:id="76" w:name="_Toc592"/>
      <w:r/>
      <w:bookmarkStart w:id="77" w:name="_Toc25354"/>
      <w:r>
        <w:rPr>
          <w:rFonts w:hint="eastAsia" w:ascii="宋体" w:hAnsi="宋体" w:cs="宋体"/>
          <w:b/>
          <w:bCs/>
          <w:sz w:val="22"/>
          <w:szCs w:val="22"/>
          <w:highlight w:val="none"/>
        </w:rPr>
        <w:t xml:space="preserve">3.4 投标文件的编制</w:t>
      </w:r>
      <w:bookmarkEnd w:id="7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3.4.1 投标文件应按第七章“投标文件格式”进行编写，如有必要，可以增加附页，作为投标文件的组成部分。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应由其法定代表人或法定代表人授权代表在规定的网上投标时间，凭 CA 证书登陆“苏采云”系统在线编制投标文件（电子数据），并在投标截止时间之前上传投标文件。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 CA 证书妥善保管，如被他人盗用投标，因此带来的结果均由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自行承担。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提出的要求和条件作出实质性响应，并在电子投标系统逐条应答。</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应对要求提供的资格证明文件（如资质证书、资格证书）、技术资料（如白皮书、彩页、手册、检测报告等）扫描上传至投标系统。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3.4.3 投标文件的盖章要求，以</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中所提要求为准。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3.4.4</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应当通过“苏采云”系统提交数据电文形式的投标文件（即电子投标），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投标文件从政府采购客户端工具制作通过“苏采云”系统提交，未提供线上投标文件的，投标无效。</w:t>
      </w:r>
      <w:r/>
    </w:p>
    <w:p>
      <w:pPr>
        <w:ind w:firstLine="440"/>
        <w:spacing w:line="400" w:lineRule="exact"/>
        <w:rPr>
          <w:rFonts w:hint="eastAsia" w:ascii="宋体" w:hAnsi="宋体" w:cs="宋体"/>
          <w:highlight w:val="none"/>
        </w:rPr>
      </w:pPr>
      <w:r>
        <w:rPr>
          <w:rFonts w:hint="eastAsia" w:ascii="宋体" w:hAnsi="宋体" w:cs="宋体"/>
          <w:sz w:val="22"/>
          <w:szCs w:val="22"/>
          <w:highlight w:val="none"/>
        </w:rPr>
        <w:t xml:space="preserve">特别说明：通过“苏采云”系统提交政府采购客户端工具导出加密的投标文件（后缀名为zip）投标文件不得超过300M！</w:t>
      </w:r>
      <w:bookmarkEnd w:id="75"/>
      <w:r/>
      <w:bookmarkEnd w:id="76"/>
      <w:r/>
      <w:bookmarkEnd w:id="77"/>
      <w:r/>
      <w:r/>
    </w:p>
    <w:p>
      <w:pPr>
        <w:pStyle w:val="978"/>
        <w:rPr>
          <w:rFonts w:hint="eastAsia" w:ascii="宋体" w:hAnsi="宋体" w:cs="宋体"/>
          <w:highlight w:val="none"/>
        </w:rPr>
      </w:pPr>
      <w:r>
        <w:rPr>
          <w:rFonts w:hint="eastAsia" w:ascii="宋体" w:hAnsi="宋体" w:cs="宋体"/>
          <w:highlight w:val="none"/>
        </w:rPr>
      </w:r>
      <w:r/>
    </w:p>
    <w:p>
      <w:pPr>
        <w:numPr>
          <w:ilvl w:val="0"/>
          <w:numId w:val="0"/>
        </w:numPr>
        <w:jc w:val="center"/>
        <w:spacing w:line="400" w:lineRule="exact"/>
        <w:rPr>
          <w:rFonts w:hint="eastAsia" w:ascii="宋体" w:hAnsi="宋体" w:cs="宋体"/>
          <w:b/>
          <w:bCs/>
          <w:sz w:val="24"/>
          <w:highlight w:val="none"/>
        </w:rPr>
      </w:pPr>
      <w:r>
        <w:rPr>
          <w:rFonts w:hint="eastAsia" w:ascii="宋体" w:hAnsi="宋体" w:eastAsia="宋体" w:cs="宋体"/>
          <w:b/>
          <w:bCs/>
          <w:sz w:val="24"/>
          <w:szCs w:val="24"/>
          <w:highlight w:val="none"/>
          <w:lang w:val="en-US" w:eastAsia="zh-CN" w:bidi="ar-SA"/>
        </w:rPr>
        <w:t xml:space="preserve">四、</w:t>
      </w:r>
      <w:r>
        <w:rPr>
          <w:rFonts w:hint="eastAsia" w:ascii="宋体" w:hAnsi="宋体" w:cs="宋体"/>
          <w:b/>
          <w:bCs/>
          <w:sz w:val="24"/>
          <w:highlight w:val="none"/>
        </w:rPr>
        <w:t xml:space="preserve">投标</w:t>
      </w:r>
      <w:r/>
    </w:p>
    <w:p>
      <w:pPr>
        <w:ind w:firstLine="442"/>
        <w:spacing w:line="400" w:lineRule="exact"/>
        <w:rPr>
          <w:rFonts w:hint="eastAsia" w:ascii="宋体" w:hAnsi="宋体" w:cs="宋体"/>
          <w:sz w:val="22"/>
          <w:szCs w:val="22"/>
          <w:highlight w:val="none"/>
        </w:rPr>
      </w:pPr>
      <w:r/>
      <w:bookmarkStart w:id="78" w:name="_Toc19436"/>
      <w:r/>
      <w:bookmarkStart w:id="79" w:name="_Toc30281"/>
      <w:r/>
      <w:bookmarkStart w:id="80" w:name="_Toc24243"/>
      <w:r/>
      <w:bookmarkStart w:id="81" w:name="_Toc9483"/>
      <w:r/>
      <w:bookmarkStart w:id="82" w:name="_Toc16990"/>
      <w:r/>
      <w:bookmarkStart w:id="83" w:name="_Toc11648"/>
      <w:r/>
      <w:bookmarkStart w:id="84" w:name="_Toc17014"/>
      <w:r>
        <w:rPr>
          <w:rFonts w:hint="eastAsia" w:ascii="宋体" w:hAnsi="宋体" w:cs="宋体"/>
          <w:b/>
          <w:bCs/>
          <w:sz w:val="22"/>
          <w:szCs w:val="22"/>
          <w:highlight w:val="none"/>
        </w:rPr>
        <w:t xml:space="preserve">4.1 投标文件的</w:t>
      </w:r>
      <w:bookmarkEnd w:id="78"/>
      <w:r>
        <w:rPr>
          <w:rFonts w:hint="eastAsia" w:ascii="宋体" w:hAnsi="宋体" w:cs="宋体"/>
          <w:b/>
          <w:bCs/>
          <w:sz w:val="22"/>
          <w:szCs w:val="22"/>
          <w:highlight w:val="none"/>
        </w:rPr>
        <w:t xml:space="preserve">提交</w:t>
      </w:r>
      <w:bookmarkEnd w:id="79"/>
      <w:r/>
      <w:bookmarkEnd w:id="80"/>
      <w:r/>
      <w:bookmarkEnd w:id="8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4.1.1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必须在投标须知前附表规定的提交投标文件截止时间前，将投标文件提交至投标须知前附表规定的地点。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4.1.2 凡在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要求提交投标文件的截止时间之后上传的投标文件，均为无效投标文件，“苏采云”系统将自动拒收。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应在达到开标时间后，使用CA数字证书解密各自投标文件。</w:t>
      </w:r>
      <w:bookmarkEnd w:id="82"/>
      <w:r/>
      <w:bookmarkEnd w:id="83"/>
      <w:r/>
      <w:bookmarkEnd w:id="84"/>
      <w:r/>
      <w:r/>
    </w:p>
    <w:p>
      <w:pPr>
        <w:ind w:firstLine="442"/>
        <w:spacing w:line="400" w:lineRule="exact"/>
        <w:rPr>
          <w:rFonts w:hint="eastAsia" w:ascii="宋体" w:hAnsi="宋体" w:cs="宋体"/>
          <w:sz w:val="22"/>
          <w:szCs w:val="22"/>
          <w:highlight w:val="none"/>
        </w:rPr>
      </w:pPr>
      <w:r/>
      <w:bookmarkStart w:id="85" w:name="_Toc15834"/>
      <w:r/>
      <w:bookmarkStart w:id="86" w:name="_Toc26511"/>
      <w:r/>
      <w:bookmarkStart w:id="87" w:name="_Toc10851"/>
      <w:r/>
      <w:bookmarkStart w:id="88" w:name="_Toc13169"/>
      <w:r/>
      <w:bookmarkStart w:id="89" w:name="_Toc4761"/>
      <w:r/>
      <w:bookmarkStart w:id="90" w:name="_Toc22847"/>
      <w:r>
        <w:rPr>
          <w:rFonts w:hint="eastAsia" w:ascii="宋体" w:hAnsi="宋体" w:cs="宋体"/>
          <w:b/>
          <w:bCs/>
          <w:sz w:val="22"/>
          <w:szCs w:val="22"/>
          <w:highlight w:val="none"/>
        </w:rPr>
        <w:t xml:space="preserve">4.2 投标文件的修改和撤回</w:t>
      </w:r>
      <w:bookmarkEnd w:id="85"/>
      <w:r/>
      <w:bookmarkEnd w:id="86"/>
      <w:r/>
      <w:bookmarkEnd w:id="87"/>
      <w:r/>
      <w:bookmarkEnd w:id="88"/>
      <w:r/>
      <w:bookmarkEnd w:id="89"/>
      <w:r/>
      <w:bookmarkEnd w:id="9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4.2.1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p>
    <w:p>
      <w:pPr>
        <w:ind w:firstLine="440"/>
        <w:spacing w:line="400" w:lineRule="exact"/>
        <w:rPr>
          <w:rFonts w:hint="eastAsia" w:ascii="宋体" w:hAnsi="宋体" w:cs="宋体"/>
          <w:b/>
          <w:bCs/>
          <w:sz w:val="24"/>
          <w:highlight w:val="none"/>
        </w:rPr>
      </w:pPr>
      <w:r>
        <w:rPr>
          <w:rFonts w:hint="eastAsia" w:ascii="宋体" w:hAnsi="宋体" w:cs="宋体"/>
          <w:sz w:val="22"/>
          <w:szCs w:val="22"/>
          <w:highlight w:val="none"/>
        </w:rPr>
        <w:t xml:space="preserve">4.2.2 在投标有效期内，</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不得撤回投标文件。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之间恶意串通而撤回投标的，将受到根据政府采购法律法规的有关规定做出的处理。</w:t>
      </w:r>
      <w:r/>
    </w:p>
    <w:p>
      <w:p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400" w:lineRule="exact"/>
        <w:rPr>
          <w:rFonts w:hint="eastAsia" w:ascii="宋体" w:hAnsi="宋体" w:cs="宋体"/>
          <w:sz w:val="24"/>
          <w:highlight w:val="none"/>
        </w:rPr>
      </w:pPr>
      <w:r>
        <w:rPr>
          <w:rFonts w:hint="eastAsia" w:ascii="宋体" w:hAnsi="宋体" w:cs="宋体"/>
          <w:b/>
          <w:bCs/>
          <w:sz w:val="24"/>
          <w:highlight w:val="none"/>
        </w:rPr>
        <w:t xml:space="preserve">五、开标、评标</w:t>
      </w:r>
      <w:r/>
    </w:p>
    <w:p>
      <w:pPr>
        <w:ind w:firstLine="442"/>
        <w:spacing w:line="400" w:lineRule="exact"/>
        <w:rPr>
          <w:rFonts w:hint="eastAsia" w:ascii="宋体" w:hAnsi="宋体" w:cs="宋体"/>
          <w:sz w:val="22"/>
          <w:szCs w:val="22"/>
          <w:highlight w:val="none"/>
        </w:rPr>
      </w:pPr>
      <w:r>
        <w:rPr>
          <w:rFonts w:hint="eastAsia" w:ascii="宋体" w:hAnsi="宋体" w:cs="宋体"/>
          <w:b/>
          <w:bCs/>
          <w:sz w:val="22"/>
          <w:szCs w:val="22"/>
          <w:highlight w:val="none"/>
        </w:rPr>
        <w:t xml:space="preserve">5.1开标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5.1.1采购人在</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须知前附表规定的开标时间和地点公开开标。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提交的投标文件原封退还给</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5.1.2开标由电子招标投标交易平台主持，邀请</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参加。未按要求参加开标会的，视为其认可开标结果。</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5.1.3所有投标单位使用CA证书在开标时间时，解密各自投标文件，由工作人员操作系统进行开标，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不足3家的，不得评标。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5.1.4</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原因造成投标文件未解密的，视为撤销其投标文件；因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之外的原因造成投标文件未解密的，视为撤回其投标文件。部分投标文件未解密的，其他投标文件的开标可以继续进行。</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5.1.5线上开标时，“苏采云”系统自动提取所有投标文件，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规定方式按时在线解密。本项目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按时在线解密方式：开标时间后30分钟内，通过“苏采云”系统（使用“CA数字证书”）解密。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所有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解密（或解密时间）结束后，“苏采云”系统生成开标记录并公布，但依法应当保密的除外。</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5.1.5开标时，投标文件中“开标一览表”内容与投标文件中相应内容不一致的，以“开标一览表”为准；大写金额与小写金额不一致的，以大写金额为准。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5.1.6</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代表对开标过程和开标记录有疑义，以及认为采购人、采购代理机构相关工作人员有需要回避的情形的，应当场提出询问或者回避申请。采购人、采购代理机构对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代表提出的询问或者回避申请应当及时处理。若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代表当场未提出异议的，事后采购人不再受理与开标有关的异议。</w:t>
      </w:r>
      <w:r/>
    </w:p>
    <w:p>
      <w:pPr>
        <w:ind w:firstLine="442"/>
        <w:spacing w:line="400" w:lineRule="exact"/>
        <w:rPr>
          <w:rFonts w:hint="eastAsia" w:ascii="宋体" w:hAnsi="宋体" w:cs="宋体"/>
          <w:sz w:val="22"/>
          <w:szCs w:val="22"/>
          <w:highlight w:val="none"/>
        </w:rPr>
      </w:pPr>
      <w:r/>
      <w:bookmarkStart w:id="91" w:name="_Toc31967"/>
      <w:r/>
      <w:bookmarkStart w:id="92" w:name="_Toc15880"/>
      <w:r/>
      <w:bookmarkStart w:id="93" w:name="_Toc3693"/>
      <w:r>
        <w:rPr>
          <w:rFonts w:hint="eastAsia" w:ascii="宋体" w:hAnsi="宋体" w:cs="宋体"/>
          <w:b/>
          <w:bCs/>
          <w:sz w:val="22"/>
          <w:szCs w:val="22"/>
          <w:highlight w:val="none"/>
        </w:rPr>
        <w:t xml:space="preserve">5.2 资格审查</w:t>
      </w:r>
      <w:bookmarkEnd w:id="91"/>
      <w:r/>
      <w:bookmarkEnd w:id="92"/>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5.2.1 开标结束后，由采购人或者采购代理机构组成的资格评审小组，按照第三章“资格评审办法”规定的资格评审标准，对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资格进行审查。</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5.2.2 资格评审结束后，合格</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不足3家的，不得评标。</w:t>
      </w:r>
      <w:r/>
    </w:p>
    <w:p>
      <w:pPr>
        <w:ind w:firstLine="442"/>
        <w:spacing w:line="400" w:lineRule="exact"/>
        <w:rPr>
          <w:rFonts w:hint="eastAsia" w:ascii="宋体" w:hAnsi="宋体" w:cs="宋体"/>
          <w:sz w:val="22"/>
          <w:szCs w:val="22"/>
          <w:highlight w:val="none"/>
        </w:rPr>
      </w:pPr>
      <w:r/>
      <w:bookmarkStart w:id="94" w:name="_Toc27848"/>
      <w:r/>
      <w:bookmarkStart w:id="95" w:name="_Toc26733"/>
      <w:r>
        <w:rPr>
          <w:rFonts w:hint="eastAsia" w:ascii="宋体" w:hAnsi="宋体" w:cs="宋体"/>
          <w:b/>
          <w:bCs/>
          <w:sz w:val="22"/>
          <w:szCs w:val="22"/>
          <w:highlight w:val="none"/>
        </w:rPr>
        <w:t xml:space="preserve">5.3 </w:t>
      </w:r>
      <w:bookmarkEnd w:id="93"/>
      <w:r/>
      <w:bookmarkEnd w:id="94"/>
      <w:r/>
      <w:bookmarkEnd w:id="95"/>
      <w:r>
        <w:rPr>
          <w:rFonts w:hint="eastAsia" w:ascii="宋体" w:hAnsi="宋体" w:cs="宋体"/>
          <w:b/>
          <w:bCs/>
          <w:sz w:val="22"/>
          <w:szCs w:val="22"/>
          <w:highlight w:val="none"/>
        </w:rPr>
        <w:t xml:space="preserve">评标委员会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5.3.1 评标委员会由采购人代表和评审专家组成，成员人数见投标须知前附表。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5.3.2 评标委员会成员有下列情形之一的，应当回避；已经进入的，应当退出: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或者</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主要负责人的近亲属；</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（2）项目主管部门或者行政监督部门的人员；</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有经济利益关系；</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（4）曾因在招标、评标以及其他与招标投标有关系活动中从事违法行为而受到行政处罚或者刑事处罚的；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有其他利害关系与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有利害关系。</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5.3.3 评标原则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评标活动遵循公平、公正、科学和择优的原则。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5.3.4 评标办法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评标委员会对符合资格的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的投标文件，按照第四章“评标办法”规定的评标方法、评审因素、标准和程序对投标文件进行评审。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5.3.5特殊情况处置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（1）评标活动终止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1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①</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评标委员会应当执行连续评标的原则，按照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和所有投标或投标文件，择期重新组建评标委员会进行评审。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2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②</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发生下列情况之一的，评标委员会应终止评标并按照废标处理：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a.发生了不可抗力事件；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b.评标委员会名单泄密或者评标委员成员无法中途更换的；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c.发生评标信息泄露或者出现非法干预评审、谈判工作的；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d.监督人员现场发现评标委员会或者成员未按照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规定评审或者存在违反法律法规规定行为，且拒绝改正的。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出现上述情形的，评标委员会有权予以废标或者建议采购人和采购代理机构封存</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和所有投标或投标文件，择期重新组建评标委员会进行评审。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(2)评标委员会中途更换成员</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1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①</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除非发生下列情况之一，评标委员会成员不得中途更换：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a.因不可抗拒的客观原因，不能到场或者需在评标过程中退出评标活动；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b.根据法律法规规定，某个或者某几个评标委员会成员需要回避；</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2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②</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退出评标委员会的成员，其已完成的评审行为无效。由采购人向财政监督人员提出更换评标委员会成员意见并获准后，根据本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规定的评标委员会成员产生方式另行确定替代者进行评标。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(3)评委争议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5.4 评标</w:t>
      </w:r>
      <w:r/>
    </w:p>
    <w:p>
      <w:pPr>
        <w:ind w:firstLine="440"/>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5.4.1评标委员会对符合资格的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的投标文件，按照第四章“评标办法”规定的评标方法、评审因素、标准和程序对投标文件进行评审。</w:t>
      </w:r>
      <w:r/>
    </w:p>
    <w:p>
      <w:pPr>
        <w:ind w:firstLine="440"/>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5.4.2评标完成后，评标委员会根据全体评标成员签字的原始评标记录和评标结果编写评标报告。评标委员会推荐的中标候选人的人数见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5.5评标中需要</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对投标文件澄清或者说明的，应当通过“苏采云”系统交换数据电文。在评标期间，请</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保持在线。</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5.6对于投标文件中含义不明确、同类问题表述不一致或者有明显文字和计算错误的内容，评标委员会通过“苏采云”系统要求</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作出必要的澄清、说明或者补正，并规定回复时间。</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5.7</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的澄清、说明或者补正应当采用通过“苏采云”系统（使用“CA数字证书”,加盖电子签章）形式。</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没有在规定的回复时间内作出必要的澄清、说明或者补正，评标委员会将认为</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拒绝作出必要的澄清、说明或者补正，并承担相应的后果和法律责任。</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5.8“苏采云”系统通过“江苏省政府采购一体化不见面开标大厅”提醒</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自行查看，</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因自身原因不及时查看导致没收到信息，“苏采云”系统不承担任何责任。</w:t>
      </w:r>
      <w:r/>
    </w:p>
    <w:p>
      <w:pPr>
        <w:rPr>
          <w:rFonts w:hint="eastAsia" w:ascii="宋体" w:hAnsi="宋体" w:cs="宋体"/>
          <w:highlight w:val="none"/>
        </w:rPr>
      </w:pPr>
      <w:r>
        <w:rPr>
          <w:rFonts w:hint="eastAsia" w:ascii="宋体" w:hAnsi="宋体" w:cs="宋体"/>
          <w:highlight w:val="none"/>
        </w:rPr>
      </w:r>
      <w:r/>
    </w:p>
    <w:p>
      <w:pPr>
        <w:numPr>
          <w:ilvl w:val="0"/>
          <w:numId w:val="5"/>
        </w:numPr>
        <w:ind w:firstLine="442"/>
        <w:jc w:val="center"/>
        <w:spacing w:line="38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授予合同</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6.1 定标</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6.1.1采购代理机构应当在评标结束后2个工作日内将评标报告送采购人。</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6.1.2采购人应当自收到评标报告之日起5个工作日内，在评标报告确定的中标候选人名单中按顺序确定中标人。中标候选人并列的，由采购人或者采购人委托评标委员会按照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规定的方式确定中标人；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未规定的，采取随机抽取的方式确定。</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6.2 中标通知</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6.2.2 采购人或者采购代理机构在公告中标结果的同时，采购人或者采购代理机构应当向中标人发出中标通知书；对未通过资格评审的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，应当告知其未通过的原因；采用综合评分法评审的，还应当告知未中标人本人的评审得分与排序。</w:t>
      </w:r>
      <w:r/>
    </w:p>
    <w:p>
      <w:pPr>
        <w:pStyle w:val="978"/>
        <w:ind w:left="0" w:firstLine="442"/>
        <w:spacing w:after="0" w:line="370" w:lineRule="exact"/>
        <w:rPr>
          <w:rFonts w:hint="eastAsia" w:ascii="宋体" w:hAnsi="宋体" w:cs="宋体"/>
          <w:b/>
          <w:sz w:val="22"/>
          <w:szCs w:val="22"/>
          <w:highlight w:val="none"/>
        </w:rPr>
      </w:pPr>
      <w:r>
        <w:rPr>
          <w:rFonts w:hint="eastAsia" w:ascii="宋体" w:hAnsi="宋体" w:cs="宋体"/>
          <w:b/>
          <w:sz w:val="22"/>
          <w:szCs w:val="22"/>
          <w:highlight w:val="none"/>
        </w:rPr>
        <w:t xml:space="preserve">6.3履约保证金</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6.3.1在签订合同前，中标人应按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须知前附表规定的金额、担保形式向采购人提交履约担保。</w:t>
      </w:r>
      <w:r/>
    </w:p>
    <w:p>
      <w:pPr>
        <w:ind w:left="720" w:hanging="72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    6.3.2 履约保证金用于补偿采购人因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不能完成其合同义务而蒙受的损失。</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6.3.3履约保证金应采用以本合同货币表示、用银行保函或不可撤销的信用证的方式提交,由采购人可接受的、在中华人民共和国注册和营业的省、市级别以上银行开出。其格式采用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提供的格式或其他采购人可接受的格式。</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6.3.4 项目验收合格后30日内，采购人无息向中标人退还履约保证金。</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6.4签订合同</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6.4.1采购人或者采购代理机构应当自中标通知书发出之日起三十日内，按照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和中标人投标文件的规定，与中标人签订书面合同。所签订的合同不得对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和中标人投标文件作实质性修改。</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6.4.3中标人拒绝与采购人签订合同的，采购人可以按照评审报告推荐的中标候选人名单排序，确定下一候选人为中标人，也可以重新开展政府采购活动。</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6.4.4采购人不得向中标人提出任何不合理的要求，作为签订合同的条件，不得与中标人私下订立背离合同实质性内容的协议。</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pStyle w:val="955"/>
        <w:rPr>
          <w:rFonts w:hint="eastAsia"/>
          <w:highlight w:val="none"/>
        </w:rPr>
      </w:pPr>
      <w:r>
        <w:rPr>
          <w:rFonts w:hint="eastAsia"/>
          <w:highlight w:val="none"/>
        </w:rPr>
      </w:r>
      <w:r/>
    </w:p>
    <w:p>
      <w:pPr>
        <w:numPr>
          <w:ilvl w:val="0"/>
          <w:numId w:val="5"/>
        </w:num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其他</w:t>
      </w:r>
      <w:r/>
    </w:p>
    <w:p>
      <w:pPr>
        <w:ind w:firstLine="442"/>
        <w:spacing w:line="400" w:lineRule="exact"/>
        <w:rPr>
          <w:rFonts w:hint="eastAsia" w:ascii="宋体" w:hAnsi="宋体" w:cs="宋体"/>
          <w:sz w:val="22"/>
          <w:szCs w:val="22"/>
          <w:highlight w:val="none"/>
        </w:rPr>
      </w:pPr>
      <w:r/>
      <w:bookmarkStart w:id="96" w:name="_Toc10664"/>
      <w:r/>
      <w:bookmarkStart w:id="97" w:name="_Toc2774"/>
      <w:r/>
      <w:bookmarkStart w:id="98" w:name="_Toc22258"/>
      <w:r>
        <w:rPr>
          <w:rFonts w:hint="eastAsia" w:ascii="宋体" w:hAnsi="宋体" w:cs="宋体"/>
          <w:b/>
          <w:bCs/>
          <w:sz w:val="22"/>
          <w:szCs w:val="22"/>
          <w:highlight w:val="none"/>
        </w:rPr>
        <w:t xml:space="preserve">7.1 采购人宣布废标的权利</w:t>
      </w:r>
      <w:bookmarkEnd w:id="96"/>
      <w:r/>
      <w:bookmarkEnd w:id="97"/>
      <w:r/>
      <w:bookmarkEnd w:id="98"/>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7.1.1 在招标采购过程中，有下列情况之一时，采购人应当予以废标，并将理由通知所有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（1）出现影响采购公正的违法、违规行为的；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的报价均超过了采购预算，采购人不能支付的；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（3）因重大变故，采购任务取消的。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废标后，除采购任务取消情形外，招标采购单位应当重新组织招标；需要采取其他采购方式的，应当在采购活动开始前获得财政部门的批准。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7.1.2 公开招标数额标准以上的采购项目，投标截止后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不足3家或者通过资格审查或符合性审查的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不足3家的，除采购任务取消情形外，按照以下方式处理：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存在不合理条款或者招标程序不符合规定的，采购人、采购代理机构改正后依法重新招标；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没有不合理条款、招标程序符合规定，需要采用其他采购方式采购的，采购人应当依法报财政部门批准。</w:t>
      </w:r>
      <w:r/>
    </w:p>
    <w:p>
      <w:pPr>
        <w:ind w:firstLine="442"/>
        <w:spacing w:line="400" w:lineRule="exact"/>
        <w:rPr>
          <w:rFonts w:hint="eastAsia" w:ascii="宋体" w:hAnsi="宋体" w:cs="宋体"/>
          <w:sz w:val="22"/>
          <w:szCs w:val="22"/>
          <w:highlight w:val="none"/>
        </w:rPr>
      </w:pPr>
      <w:r/>
      <w:bookmarkStart w:id="99" w:name="_Toc26328"/>
      <w:r/>
      <w:bookmarkStart w:id="100" w:name="_Toc8333"/>
      <w:r/>
      <w:bookmarkStart w:id="101" w:name="_Toc30375"/>
      <w:r>
        <w:rPr>
          <w:rFonts w:hint="eastAsia" w:ascii="宋体" w:hAnsi="宋体" w:cs="宋体"/>
          <w:b/>
          <w:bCs/>
          <w:sz w:val="22"/>
          <w:szCs w:val="22"/>
          <w:highlight w:val="none"/>
        </w:rPr>
        <w:t xml:space="preserve">7.2 质疑</w:t>
      </w:r>
      <w:bookmarkEnd w:id="99"/>
      <w:r/>
      <w:bookmarkEnd w:id="100"/>
      <w:r/>
      <w:bookmarkEnd w:id="10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7.2.1 按照《中华人民共和国政府采购法》、《中华人民共和国政府采购法实施条例》、财政部《政府采购质疑和投诉办法》（第94号令）以及相关的法律、法规及规定，参加本次采购活动的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认为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、采购过程、中标或者成交结果使自己的权益受到损害的，可以在知道或者应知其权益受到损害之日起7个工作日内，以书面形式一次性提出针对同一采购程序环节的质疑。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 提出质疑的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应当是参与所质疑项目采购活动的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必须已依法获取本项目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的，方可对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提出质疑的，应当在获取</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或者</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公告期限届满之日起7个工作日内提出。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（3）对开标过程有异议的，应在开标现场向采购人或采购代理人提出。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（4）对中标公告有异议的，应当在中标公告发布之日起七个工作日内，以书面形式向采购人提出质疑。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提出质疑应当提交质疑函和必要的证明材料。质疑函应当包括下列内容：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的姓名或者名称、地址、邮编、联系人及联系电话；</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（2）质疑项目的名称、编号；</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（3）具体、明确的质疑事项和与质疑事项相关的请求；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（4）事实依据；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（5）必要的法律依据；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（6）提出质疑的日期。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7.2.3 质疑书应当署名，一式叁份。</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为自然人的，应当由本人签字；</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7.2.4 除书面形式外，其他任何方式的质疑，采购人或者采购代理机构均不予接受和回复。</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7.2.5 采购人或者采购代理机构在收到对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的质疑书后七个工作日内做出书面答复，并以书面形式通知质疑人和其他有关</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；但答复不得涉及商业秘密。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7.2.6 质疑人对采购人、采购代理机构的答复不满意或者采购人、采购代理机构未在规定的时间内做出答复的，可以在答复期满后十五个工作日内向同级财政部门投诉。</w:t>
      </w:r>
      <w:r/>
    </w:p>
    <w:p>
      <w:pPr>
        <w:ind w:firstLine="442"/>
        <w:spacing w:line="400" w:lineRule="exact"/>
        <w:rPr>
          <w:rFonts w:hint="eastAsia" w:ascii="宋体" w:hAnsi="宋体" w:cs="宋体"/>
          <w:sz w:val="22"/>
          <w:szCs w:val="22"/>
          <w:highlight w:val="none"/>
        </w:rPr>
      </w:pPr>
      <w:r/>
      <w:bookmarkStart w:id="102" w:name="_Toc17547"/>
      <w:r/>
      <w:bookmarkStart w:id="103" w:name="_Toc14526"/>
      <w:r/>
      <w:bookmarkStart w:id="104" w:name="_Toc25317"/>
      <w:r>
        <w:rPr>
          <w:rFonts w:hint="eastAsia" w:ascii="宋体" w:hAnsi="宋体" w:cs="宋体"/>
          <w:b/>
          <w:bCs/>
          <w:sz w:val="22"/>
          <w:szCs w:val="22"/>
          <w:highlight w:val="none"/>
        </w:rPr>
        <w:t xml:space="preserve">7.3 投诉</w:t>
      </w:r>
      <w:bookmarkEnd w:id="102"/>
      <w:r/>
      <w:bookmarkEnd w:id="103"/>
      <w:r/>
      <w:bookmarkEnd w:id="10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7.3.2 投诉人投诉时,应当提交投诉书和必要的证明材料，并按照被投诉采购人、采购代理机构和与投诉事项有关的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数量提供投诉书的副本。投诉书应当包括下列内容：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（1）投诉人和被投诉人的姓名或者名称、通讯地址、邮编、联系人及联系电话；</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（2）质疑和质疑答复情况说明及相关证明材料；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（3）具体、明确的投诉事项和与投诉事项相关的投诉请求；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（4）事实依据；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（5）法律依据；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（6）提起投诉的日期。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7.3.3 投诉人为自然人的，应当由本人签字；投诉人为法人或者其他组织的，应当由法定代表人、主要负责人，或者其授权代表签字或者盖章，并加盖公章。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7.3.5 投诉人提起投诉应当符合下列条件：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（1）提起投诉前已依法进行质疑；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（2）投诉书内容符合规定；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（3）在投诉有效期限内提起投诉；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（4）同一投诉事项未经财政部门投诉处理；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（5）财政部规定的其他条件。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投诉的事项不得超出已质疑事项的范围，但基于质疑答复内容提出的投诉事项除外。</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7.3.6 处理投诉事项期间，财政部门可以视具体情况书面通知招标采购单位暂停签订合同等活动，但暂停时间最长不得超过三十日。监督部门及电话：见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bookmarkStart w:id="105" w:name="_Toc10386"/>
      <w:r/>
      <w:bookmarkStart w:id="106" w:name="_Toc6452"/>
      <w:r/>
      <w:bookmarkStart w:id="107" w:name="_Toc21692"/>
      <w:r>
        <w:rPr>
          <w:rFonts w:hint="eastAsia" w:ascii="宋体" w:hAnsi="宋体" w:cs="宋体"/>
          <w:sz w:val="22"/>
          <w:szCs w:val="22"/>
          <w:highlight w:val="none"/>
        </w:rPr>
        <w:t xml:space="preserve">7.4 其他</w:t>
      </w:r>
      <w:bookmarkEnd w:id="105"/>
      <w:r>
        <w:rPr>
          <w:rFonts w:hint="eastAsia" w:ascii="宋体" w:hAnsi="宋体" w:cs="宋体"/>
          <w:sz w:val="22"/>
          <w:szCs w:val="22"/>
          <w:highlight w:val="none"/>
        </w:rPr>
        <w:t xml:space="preserve">未尽事宜</w:t>
      </w:r>
      <w:bookmarkEnd w:id="106"/>
      <w:r/>
      <w:bookmarkEnd w:id="10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7.4.1 采购人需要补充的其他内容：见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7.4.2 </w:t>
      </w:r>
      <w:r>
        <w:rPr>
          <w:rFonts w:hint="eastAsia" w:ascii="宋体" w:hAnsi="宋体" w:cs="宋体"/>
          <w:sz w:val="22"/>
          <w:szCs w:val="22"/>
          <w:highlight w:val="none"/>
        </w:rPr>
        <w:t xml:space="preserve">其他未尽事宜按照《中华人民共和国政府采购法》及相关法律、法规、规章的有关规定执行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numPr>
          <w:ilvl w:val="0"/>
          <w:numId w:val="5"/>
        </w:num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其他事宜</w:t>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2"/>
        <w:spacing w:line="400" w:lineRule="exact"/>
        <w:rPr>
          <w:rFonts w:hint="eastAsia" w:ascii="宋体" w:hAnsi="宋体" w:cs="宋体"/>
          <w:sz w:val="22"/>
          <w:szCs w:val="22"/>
          <w:highlight w:val="none"/>
        </w:rPr>
      </w:pPr>
      <w:r/>
      <w:bookmarkStart w:id="108" w:name="_Toc5791"/>
      <w:r/>
      <w:bookmarkStart w:id="109" w:name="_Toc9830"/>
      <w:r/>
      <w:bookmarkStart w:id="110" w:name="_Toc11001"/>
      <w:r>
        <w:rPr>
          <w:rFonts w:hint="eastAsia" w:ascii="宋体" w:hAnsi="宋体" w:cs="宋体"/>
          <w:b/>
          <w:bCs/>
          <w:sz w:val="22"/>
          <w:szCs w:val="22"/>
          <w:highlight w:val="none"/>
        </w:rPr>
        <w:t xml:space="preserve">8.1 需补充的其他内容</w:t>
      </w:r>
      <w:bookmarkEnd w:id="108"/>
      <w:r/>
      <w:bookmarkEnd w:id="109"/>
      <w:r/>
      <w:bookmarkEnd w:id="11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8.1.1 采购人需要补充的其他内容：见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8.1.2 其他未尽事宜按照《中华人民共和国政府采购法》及相关法律、法规、规章的有关规定执行。</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8.1.3“苏采云”系统（网址：http://jszfcg.jsczt.cn/）相关要求是本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w:t>
      </w:r>
      <w:r/>
    </w:p>
    <w:p>
      <w:pPr>
        <w:pStyle w:val="920"/>
        <w:numPr>
          <w:ilvl w:val="0"/>
          <w:numId w:val="6"/>
        </w:numPr>
        <w:jc w:val="center"/>
        <w:spacing w:before="0" w:after="0" w:line="240" w:lineRule="auto"/>
        <w:rPr>
          <w:rFonts w:hint="eastAsia" w:ascii="宋体" w:hAnsi="宋体" w:cs="宋体"/>
          <w:sz w:val="36"/>
          <w:szCs w:val="36"/>
          <w:highlight w:val="none"/>
        </w:rPr>
      </w:pPr>
      <w:r>
        <w:rPr>
          <w:rFonts w:hint="eastAsia" w:ascii="宋体" w:hAnsi="宋体" w:cs="宋体"/>
          <w:sz w:val="36"/>
          <w:szCs w:val="36"/>
          <w:highlight w:val="none"/>
        </w:rPr>
        <w:br w:type="page" w:clear="all"/>
      </w:r>
      <w:bookmarkStart w:id="111" w:name="_Toc26482"/>
      <w:r>
        <w:rPr>
          <w:rFonts w:hint="eastAsia" w:ascii="宋体" w:hAnsi="宋体" w:cs="宋体"/>
          <w:sz w:val="36"/>
          <w:szCs w:val="36"/>
          <w:highlight w:val="none"/>
        </w:rPr>
        <w:t xml:space="preserve">资格审查办法</w:t>
      </w:r>
      <w:bookmarkEnd w:id="111"/>
      <w:r/>
      <w:r/>
    </w:p>
    <w:p>
      <w:pPr>
        <w:ind w:firstLine="442"/>
        <w:spacing w:line="340" w:lineRule="exact"/>
        <w:rPr>
          <w:rFonts w:hint="eastAsia" w:ascii="宋体" w:hAnsi="宋体" w:cs="宋体"/>
          <w:b/>
          <w:bCs/>
          <w:sz w:val="22"/>
          <w:szCs w:val="22"/>
          <w:highlight w:val="none"/>
        </w:rPr>
      </w:pPr>
      <w:r/>
      <w:bookmarkStart w:id="112" w:name="_Toc144974438"/>
      <w:r/>
      <w:bookmarkStart w:id="113" w:name="_Toc152047234"/>
      <w:r/>
      <w:bookmarkStart w:id="114" w:name="_Toc179715727"/>
      <w:r>
        <w:rPr>
          <w:rFonts w:hint="eastAsia" w:ascii="宋体" w:hAnsi="宋体" w:cs="宋体"/>
          <w:b/>
          <w:bCs/>
          <w:sz w:val="22"/>
          <w:szCs w:val="22"/>
          <w:highlight w:val="none"/>
        </w:rPr>
        <w:t xml:space="preserve">1. 审查方法</w:t>
      </w:r>
      <w:bookmarkEnd w:id="112"/>
      <w:r/>
      <w:bookmarkEnd w:id="113"/>
      <w:r/>
      <w:bookmarkEnd w:id="114"/>
      <w:r/>
      <w:r/>
    </w:p>
    <w:p>
      <w:pPr>
        <w:ind w:firstLine="44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1.1 本项目资格审查由采购人或者采购代理机构依法对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的资格进行审查。</w:t>
      </w:r>
      <w:r/>
    </w:p>
    <w:p>
      <w:pPr>
        <w:ind w:firstLine="44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1.2 凡符合本章资格审查标准的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均通过资格审查，并进入评标。</w:t>
      </w:r>
      <w:r/>
    </w:p>
    <w:p>
      <w:pPr>
        <w:ind w:firstLine="442"/>
        <w:spacing w:line="340" w:lineRule="exact"/>
        <w:rPr>
          <w:rFonts w:hint="eastAsia" w:ascii="宋体" w:hAnsi="宋体" w:cs="宋体"/>
          <w:b/>
          <w:bCs/>
          <w:sz w:val="22"/>
          <w:szCs w:val="22"/>
          <w:highlight w:val="none"/>
        </w:rPr>
      </w:pPr>
      <w:r/>
      <w:bookmarkStart w:id="115" w:name="_Toc152047235"/>
      <w:r/>
      <w:bookmarkStart w:id="116" w:name="_Toc144974439"/>
      <w:r/>
      <w:bookmarkStart w:id="117" w:name="_Toc179715728"/>
      <w:r>
        <w:rPr>
          <w:rFonts w:hint="eastAsia" w:ascii="宋体" w:hAnsi="宋体" w:cs="宋体"/>
          <w:b/>
          <w:bCs/>
          <w:sz w:val="22"/>
          <w:szCs w:val="22"/>
          <w:highlight w:val="none"/>
        </w:rPr>
        <w:t xml:space="preserve">2. 审查标准</w:t>
      </w:r>
      <w:bookmarkEnd w:id="115"/>
      <w:r/>
      <w:bookmarkEnd w:id="116"/>
      <w:r/>
      <w:bookmarkEnd w:id="117"/>
      <w:r/>
      <w:r/>
    </w:p>
    <w:p>
      <w:pPr>
        <w:ind w:firstLine="442"/>
        <w:spacing w:line="34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2.1 </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有不符合下列情形之一的，不能通过资格审查，其投标文件无效：</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（5）参加政府采购活动前三年内（成立不足三年的自成立以来），在经营活动中没有重大违法记录）；</w:t>
      </w:r>
      <w:r/>
    </w:p>
    <w:p>
      <w:pPr>
        <w:ind w:firstLine="440"/>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本项目的特定资格要求:①经民政部门注册登记、具有法人资格、可直接提供养老服务或运营的社会组织、民办非企业单位和机构；或②经工商部门注册登记、具有法人资格、可直接提供养老服务或运营的企业和机构；上述条件，满足其中之一即可。</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单独投标，未组成联合体投标；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未被发现第二章投标须知第1.3.2项规定的任何一种情形；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未出现不按资格审查要求澄清或说明的；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11</w:t>
      </w:r>
      <w:r>
        <w:rPr>
          <w:rFonts w:hint="eastAsia" w:ascii="宋体" w:hAnsi="宋体" w:cs="宋体"/>
          <w:sz w:val="22"/>
          <w:szCs w:val="22"/>
          <w:highlight w:val="none"/>
        </w:rPr>
        <w:t xml:space="preserve">）未被发现在资格审查过程中存在弄虚作假、行贿或有其他违法违规行为。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 未能通过资格审查的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投标文件作无效投标文件处理，其投标文件不再提交评标委员会进行评标。</w:t>
      </w:r>
      <w:bookmarkStart w:id="118" w:name="_Toc152047241"/>
      <w:r/>
      <w:bookmarkStart w:id="119" w:name="_Toc144974445"/>
      <w:r/>
      <w:bookmarkStart w:id="120" w:name="_Toc179715734"/>
      <w:r/>
      <w:bookmarkStart w:id="121" w:name="_Toc13209"/>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3.澄清</w:t>
      </w:r>
      <w:bookmarkEnd w:id="118"/>
      <w:r/>
      <w:bookmarkEnd w:id="119"/>
      <w:r/>
      <w:bookmarkEnd w:id="120"/>
      <w:r>
        <w:rPr>
          <w:rFonts w:hint="eastAsia" w:ascii="宋体" w:hAnsi="宋体" w:cs="宋体"/>
          <w:b/>
          <w:bCs/>
          <w:sz w:val="22"/>
          <w:szCs w:val="22"/>
          <w:highlight w:val="none"/>
        </w:rPr>
        <w:t xml:space="preserve">或说明</w:t>
      </w:r>
      <w:bookmarkEnd w:id="12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3.1在审查过程中，采购人或者采购代理机构通过“苏采云”系统，要求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对所提交的资格证明文件中不明确的内容进行必要的澄清或说明。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的澄清或说明应采用通过“苏采云”系统（使用“CA数字证书”,加盖电子签章）形式，并不得改变资格证明文件的实质性内容。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的澄清和说明内容属于资格证明文件的组成部分。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3.2采购人或者采购代理机构不接受申请人主动提出的澄清或说明。</w:t>
      </w:r>
      <w:r/>
    </w:p>
    <w:p>
      <w:pPr>
        <w:ind w:firstLine="442"/>
        <w:spacing w:line="400" w:lineRule="exact"/>
        <w:rPr>
          <w:rFonts w:hint="eastAsia" w:ascii="宋体" w:hAnsi="宋体" w:cs="宋体"/>
          <w:b/>
          <w:bCs/>
          <w:sz w:val="22"/>
          <w:szCs w:val="22"/>
          <w:highlight w:val="none"/>
        </w:rPr>
      </w:pPr>
      <w:r/>
      <w:bookmarkStart w:id="122" w:name="_Toc152047242"/>
      <w:r/>
      <w:bookmarkStart w:id="123" w:name="_Toc179715735"/>
      <w:r/>
      <w:bookmarkStart w:id="124" w:name="_Toc144974446"/>
      <w:r/>
      <w:bookmarkStart w:id="125" w:name="_Toc4482"/>
      <w:r>
        <w:rPr>
          <w:rFonts w:hint="eastAsia" w:ascii="宋体" w:hAnsi="宋体" w:cs="宋体"/>
          <w:b/>
          <w:bCs/>
          <w:sz w:val="22"/>
          <w:szCs w:val="22"/>
          <w:highlight w:val="none"/>
        </w:rPr>
        <w:t xml:space="preserve">4. 审查结果</w:t>
      </w:r>
      <w:bookmarkEnd w:id="122"/>
      <w:r/>
      <w:bookmarkEnd w:id="123"/>
      <w:r/>
      <w:bookmarkEnd w:id="124"/>
      <w:r/>
      <w:bookmarkEnd w:id="125"/>
      <w:r/>
      <w:r/>
    </w:p>
    <w:p>
      <w:pPr>
        <w:ind w:firstLine="440"/>
        <w:spacing w:line="340" w:lineRule="exact"/>
        <w:rPr>
          <w:rFonts w:hint="eastAsia" w:ascii="宋体" w:hAnsi="宋体" w:cs="宋体"/>
          <w:sz w:val="22"/>
          <w:szCs w:val="22"/>
          <w:highlight w:val="none"/>
        </w:rPr>
      </w:pPr>
      <w:r/>
      <w:bookmarkStart w:id="126" w:name="_Toc152047243"/>
      <w:r/>
      <w:bookmarkStart w:id="127" w:name="_Toc144974447"/>
      <w:r/>
      <w:bookmarkStart w:id="128" w:name="_Toc179715736"/>
      <w:r>
        <w:rPr>
          <w:rFonts w:hint="eastAsia" w:ascii="宋体" w:hAnsi="宋体" w:cs="宋体"/>
          <w:sz w:val="22"/>
          <w:szCs w:val="22"/>
          <w:highlight w:val="none"/>
        </w:rPr>
        <w:t xml:space="preserve">4.1 </w:t>
      </w:r>
      <w:bookmarkEnd w:id="126"/>
      <w:r/>
      <w:bookmarkEnd w:id="127"/>
      <w:r/>
      <w:bookmarkEnd w:id="128"/>
      <w:r>
        <w:rPr>
          <w:rFonts w:hint="eastAsia" w:ascii="宋体" w:hAnsi="宋体" w:cs="宋体"/>
          <w:sz w:val="22"/>
          <w:szCs w:val="22"/>
          <w:highlight w:val="none"/>
        </w:rPr>
        <w:t xml:space="preserve">采购人或者采购代理机构完成审查后，确定通过资格预审的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名单，并提交审查报告。</w:t>
      </w:r>
      <w:r/>
    </w:p>
    <w:p>
      <w:pPr>
        <w:ind w:firstLine="440"/>
        <w:spacing w:line="340" w:lineRule="exact"/>
        <w:rPr>
          <w:rFonts w:hint="eastAsia" w:ascii="宋体" w:hAnsi="宋体" w:cs="宋体"/>
          <w:sz w:val="22"/>
          <w:szCs w:val="22"/>
          <w:highlight w:val="none"/>
        </w:rPr>
      </w:pPr>
      <w:r/>
      <w:bookmarkStart w:id="129" w:name="_Toc179715737"/>
      <w:r/>
      <w:bookmarkStart w:id="130" w:name="_Toc144974448"/>
      <w:r/>
      <w:bookmarkStart w:id="131" w:name="_Toc152047244"/>
      <w:r>
        <w:rPr>
          <w:rFonts w:hint="eastAsia" w:ascii="宋体" w:hAnsi="宋体" w:cs="宋体"/>
          <w:sz w:val="22"/>
          <w:szCs w:val="22"/>
          <w:highlight w:val="none"/>
        </w:rPr>
        <w:t xml:space="preserve">4.2 </w:t>
      </w:r>
      <w:bookmarkEnd w:id="129"/>
      <w:r/>
      <w:bookmarkEnd w:id="130"/>
      <w:r/>
      <w:bookmarkEnd w:id="131"/>
      <w:r>
        <w:rPr>
          <w:rFonts w:hint="eastAsia" w:ascii="宋体" w:hAnsi="宋体" w:cs="宋体"/>
          <w:sz w:val="22"/>
          <w:szCs w:val="22"/>
          <w:highlight w:val="none"/>
        </w:rPr>
        <w:t xml:space="preserve">通过资格审查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的数量不足3个的，不再进行评标。 </w:t>
      </w:r>
      <w:r/>
    </w:p>
    <w:p>
      <w:pPr>
        <w:pStyle w:val="920"/>
        <w:jc w:val="center"/>
        <w:keepLines w:val="0"/>
        <w:keepNext w:val="0"/>
        <w:spacing w:before="0" w:after="0" w:line="240" w:lineRule="auto"/>
        <w:rPr>
          <w:rFonts w:hint="eastAsia" w:ascii="宋体" w:hAnsi="宋体" w:cs="宋体"/>
          <w:sz w:val="36"/>
          <w:szCs w:val="36"/>
          <w:highlight w:val="none"/>
        </w:rPr>
      </w:pPr>
      <w:r>
        <w:rPr>
          <w:rFonts w:hint="eastAsia" w:ascii="宋体" w:hAnsi="宋体" w:cs="宋体"/>
          <w:sz w:val="36"/>
          <w:szCs w:val="36"/>
          <w:highlight w:val="none"/>
        </w:rPr>
        <w:br w:type="page" w:clear="all"/>
      </w:r>
      <w:bookmarkStart w:id="132" w:name="_Toc24560"/>
      <w:r>
        <w:rPr>
          <w:rFonts w:hint="eastAsia" w:ascii="宋体" w:hAnsi="宋体" w:cs="宋体"/>
          <w:sz w:val="36"/>
          <w:szCs w:val="36"/>
          <w:highlight w:val="none"/>
        </w:rPr>
        <w:t xml:space="preserve">第四章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评标办法</w:t>
      </w:r>
      <w:bookmarkEnd w:id="132"/>
      <w:r/>
      <w:r/>
    </w:p>
    <w:p>
      <w:pPr>
        <w:jc w:val="center"/>
        <w:spacing w:line="480" w:lineRule="auto"/>
        <w:rPr>
          <w:rFonts w:hint="eastAsia" w:ascii="宋体" w:hAnsi="宋体" w:cs="宋体"/>
          <w:sz w:val="32"/>
          <w:szCs w:val="32"/>
          <w:highlight w:val="none"/>
        </w:rPr>
      </w:pPr>
      <w:r>
        <w:rPr>
          <w:rFonts w:hint="eastAsia" w:ascii="宋体" w:hAnsi="宋体" w:cs="宋体"/>
          <w:sz w:val="32"/>
          <w:szCs w:val="32"/>
          <w:highlight w:val="none"/>
        </w:rPr>
        <w:t xml:space="preserve">评标办法前附表</w:t>
      </w:r>
      <w:r/>
    </w:p>
    <w:tbl>
      <w:tblPr>
        <w:tblStyle w:val="741"/>
        <w:tblW w:w="9563" w:type="dxa"/>
        <w:tblInd w:w="-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8"/>
        <w:gridCol w:w="1212"/>
        <w:gridCol w:w="1320"/>
        <w:gridCol w:w="6069"/>
        <w:gridCol w:w="24"/>
      </w:tblGrid>
      <w:tr>
        <w:trPr>
          <w:gridAfter w:val="1"/>
          <w:trHeight w:val="1109" w:hRule="exact"/>
        </w:trPr>
        <w:tc>
          <w:tcPr>
            <w:gridSpan w:val="2"/>
            <w:tcW w:w="2150" w:type="dxa"/>
            <w:vAlign w:val="center"/>
            <w:textDirection w:val="lrTb"/>
            <w:noWrap w:val="false"/>
          </w:tcPr>
          <w:p>
            <w:pPr>
              <w:jc w:val="center"/>
              <w:spacing w:line="480" w:lineRule="exact"/>
              <w:rPr>
                <w:rFonts w:hint="eastAsia" w:ascii="宋体" w:hAnsi="宋体" w:cs="宋体"/>
                <w:b/>
                <w:szCs w:val="21"/>
                <w:highlight w:val="none"/>
              </w:rPr>
            </w:pPr>
            <w:r>
              <w:rPr>
                <w:rFonts w:hint="eastAsia" w:ascii="宋体" w:hAnsi="宋体" w:cs="宋体"/>
                <w:b/>
                <w:szCs w:val="21"/>
                <w:highlight w:val="none"/>
              </w:rPr>
              <w:t xml:space="preserve">条款号</w:t>
            </w:r>
            <w:r/>
          </w:p>
        </w:tc>
        <w:tc>
          <w:tcPr>
            <w:gridSpan w:val="2"/>
            <w:tcW w:w="7389" w:type="dxa"/>
            <w:vAlign w:val="center"/>
            <w:textDirection w:val="lrTb"/>
            <w:noWrap w:val="false"/>
          </w:tcPr>
          <w:p>
            <w:pPr>
              <w:jc w:val="center"/>
              <w:spacing w:line="480" w:lineRule="exact"/>
              <w:rPr>
                <w:rFonts w:hint="eastAsia" w:ascii="宋体" w:hAnsi="宋体" w:cs="宋体"/>
                <w:b/>
                <w:szCs w:val="21"/>
                <w:highlight w:val="none"/>
              </w:rPr>
            </w:pPr>
            <w:r>
              <w:rPr>
                <w:rFonts w:hint="eastAsia" w:ascii="宋体" w:hAnsi="宋体" w:cs="宋体"/>
                <w:b/>
                <w:szCs w:val="21"/>
                <w:highlight w:val="none"/>
              </w:rPr>
              <w:t xml:space="preserve">评审因素与评审标准</w:t>
            </w:r>
            <w:r/>
          </w:p>
        </w:tc>
      </w:tr>
      <w:tr>
        <w:trPr>
          <w:gridAfter w:val="1"/>
          <w:trHeight w:val="8510"/>
        </w:trPr>
        <w:tc>
          <w:tcPr>
            <w:tcW w:w="938" w:type="dxa"/>
            <w:vAlign w:val="center"/>
            <w:textDirection w:val="lrTb"/>
            <w:noWrap w:val="false"/>
          </w:tcPr>
          <w:p>
            <w:pPr>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2.1.1</w:t>
            </w:r>
            <w:r/>
          </w:p>
        </w:tc>
        <w:tc>
          <w:tcPr>
            <w:tcW w:w="1212" w:type="dxa"/>
            <w:vAlign w:val="center"/>
            <w:textDirection w:val="lrTb"/>
            <w:noWrap w:val="false"/>
          </w:tcPr>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符</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合</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性</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评</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审</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标</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准</w:t>
            </w:r>
            <w:r/>
          </w:p>
        </w:tc>
        <w:tc>
          <w:tcPr>
            <w:gridSpan w:val="2"/>
            <w:tcW w:w="7389" w:type="dxa"/>
            <w:vAlign w:val="center"/>
            <w:textDirection w:val="lrTb"/>
            <w:noWrap w:val="false"/>
          </w:tcPr>
          <w:p>
            <w:pPr>
              <w:ind w:right="113"/>
              <w:spacing w:line="480" w:lineRule="exact"/>
              <w:rPr>
                <w:rFonts w:ascii="宋体" w:hAnsi="宋体" w:cs="宋体"/>
                <w:sz w:val="22"/>
                <w:highlight w:val="none"/>
              </w:rPr>
            </w:pPr>
            <w:r>
              <w:rPr>
                <w:rFonts w:hint="eastAsia" w:ascii="宋体" w:hAnsi="宋体" w:cs="宋体"/>
                <w:sz w:val="22"/>
                <w:highlight w:val="none"/>
              </w:rPr>
              <w:t xml:space="preserve">（1）投标文件组成齐全，内容、格式按</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的规定，字迹清晰可辩：</w:t>
            </w:r>
            <w:r/>
          </w:p>
          <w:p>
            <w:pPr>
              <w:numPr>
                <w:ilvl w:val="0"/>
                <w:numId w:val="7"/>
              </w:numPr>
              <w:ind w:right="113"/>
              <w:spacing w:line="480" w:lineRule="exact"/>
              <w:rPr>
                <w:rFonts w:ascii="宋体" w:hAnsi="宋体" w:cs="宋体"/>
                <w:sz w:val="22"/>
                <w:highlight w:val="none"/>
              </w:rPr>
            </w:pPr>
            <w:r>
              <w:rPr>
                <w:rFonts w:hint="eastAsia" w:ascii="宋体" w:hAnsi="宋体" w:cs="宋体"/>
                <w:sz w:val="22"/>
                <w:highlight w:val="none"/>
              </w:rPr>
              <w:t xml:space="preserve">投标文件组成齐全完整，内容均按规定填写；</w:t>
            </w:r>
            <w:r/>
          </w:p>
          <w:p>
            <w:pPr>
              <w:numPr>
                <w:ilvl w:val="0"/>
                <w:numId w:val="7"/>
              </w:numPr>
              <w:ind w:right="113"/>
              <w:spacing w:line="480" w:lineRule="exact"/>
              <w:rPr>
                <w:rFonts w:ascii="宋体" w:hAnsi="宋体" w:cs="宋体"/>
                <w:sz w:val="22"/>
                <w:highlight w:val="none"/>
              </w:rPr>
            </w:pPr>
            <w:r>
              <w:rPr>
                <w:rFonts w:ascii="宋体" w:hAnsi="宋体" w:cs="宋体"/>
                <w:sz w:val="22"/>
                <w:highlight w:val="none"/>
              </w:rPr>
              <w:t xml:space="preserve">投标文件未因关键信息模糊而造成评标委员会无法判定是否实质性响应。</w:t>
            </w:r>
            <w:r/>
          </w:p>
          <w:p>
            <w:pPr>
              <w:ind w:right="113"/>
              <w:spacing w:line="480" w:lineRule="exact"/>
              <w:rPr>
                <w:rFonts w:ascii="宋体" w:hAnsi="宋体" w:cs="宋体"/>
                <w:sz w:val="22"/>
                <w:highlight w:val="none"/>
              </w:rPr>
            </w:pPr>
            <w:r>
              <w:rPr>
                <w:rFonts w:hint="eastAsia" w:ascii="宋体" w:hAnsi="宋体" w:cs="宋体"/>
                <w:sz w:val="22"/>
                <w:highlight w:val="none"/>
              </w:rPr>
              <w:t xml:space="preserve">（2）投标文件上法定代表人或其委托代理人的签章、</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的单位章签章齐全，符合</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规定；</w:t>
            </w:r>
            <w:r/>
          </w:p>
          <w:p>
            <w:pPr>
              <w:ind w:right="113"/>
              <w:spacing w:line="480" w:lineRule="exact"/>
              <w:rPr>
                <w:rFonts w:ascii="宋体" w:hAnsi="宋体" w:cs="宋体"/>
                <w:sz w:val="22"/>
                <w:highlight w:val="none"/>
              </w:rPr>
            </w:pPr>
            <w:r>
              <w:rPr>
                <w:rFonts w:hint="eastAsia" w:ascii="宋体" w:hAnsi="宋体" w:cs="宋体"/>
                <w:sz w:val="22"/>
                <w:highlight w:val="none"/>
              </w:rPr>
              <w:t xml:space="preserve">（3）</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的法定代表人签署投标文件的，按照</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要求提供了法定代表人身份证明；</w:t>
            </w:r>
            <w:r/>
          </w:p>
          <w:p>
            <w:pPr>
              <w:ind w:right="113"/>
              <w:spacing w:line="480" w:lineRule="exact"/>
              <w:rPr>
                <w:rFonts w:ascii="宋体" w:hAnsi="宋体" w:cs="宋体"/>
                <w:sz w:val="22"/>
                <w:highlight w:val="none"/>
              </w:rPr>
            </w:pPr>
            <w:r>
              <w:rPr>
                <w:rFonts w:hint="eastAsia" w:ascii="宋体" w:hAnsi="宋体" w:cs="宋体"/>
                <w:sz w:val="22"/>
                <w:highlight w:val="none"/>
              </w:rPr>
              <w:t xml:space="preserve">（4）</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法定代表人的授权代理人签署投标文件的，按照</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要求提供了授权委托书；</w:t>
            </w:r>
            <w:r/>
          </w:p>
          <w:p>
            <w:pPr>
              <w:ind w:right="113"/>
              <w:spacing w:line="480" w:lineRule="exact"/>
              <w:rPr>
                <w:rFonts w:ascii="宋体" w:hAnsi="宋体" w:cs="宋体"/>
                <w:sz w:val="22"/>
                <w:highlight w:val="none"/>
              </w:rPr>
            </w:pPr>
            <w:r>
              <w:rPr>
                <w:rFonts w:hint="eastAsia" w:ascii="宋体" w:hAnsi="宋体" w:cs="宋体"/>
                <w:sz w:val="22"/>
                <w:highlight w:val="none"/>
              </w:rPr>
              <w:t xml:space="preserve">（5）开标一览表中投标报价为唯一报价，且未提交选择性报价；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（6）投标报价的大写金额能够确定具体数值；</w:t>
            </w:r>
            <w:r/>
          </w:p>
          <w:p>
            <w:pPr>
              <w:ind w:right="113"/>
              <w:spacing w:line="480" w:lineRule="exact"/>
              <w:rPr>
                <w:rFonts w:ascii="宋体" w:hAnsi="宋体" w:cs="宋体"/>
                <w:sz w:val="22"/>
                <w:highlight w:val="none"/>
              </w:rPr>
            </w:pPr>
            <w:r>
              <w:rPr>
                <w:rFonts w:hint="eastAsia" w:ascii="宋体" w:hAnsi="宋体" w:cs="宋体"/>
                <w:sz w:val="22"/>
                <w:highlight w:val="none"/>
              </w:rPr>
              <w:t xml:space="preserve">（7）</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未提交可调价格的投标报价；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（8）投标报价未超过最高限价；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（9）商务条款响应表中未出现负偏离；</w:t>
            </w:r>
            <w:r/>
          </w:p>
          <w:p>
            <w:pPr>
              <w:ind w:right="113"/>
              <w:spacing w:line="480" w:lineRule="exact"/>
              <w:rPr>
                <w:rFonts w:ascii="宋体" w:hAnsi="宋体" w:cs="宋体"/>
                <w:sz w:val="22"/>
                <w:highlight w:val="none"/>
              </w:rPr>
            </w:pPr>
            <w:r>
              <w:rPr>
                <w:rFonts w:hint="eastAsia" w:ascii="宋体" w:hAnsi="宋体" w:cs="宋体"/>
                <w:sz w:val="22"/>
                <w:highlight w:val="none"/>
              </w:rPr>
              <w:t xml:space="preserve">（10）技术条款响应表中未出现负偏离；</w:t>
            </w:r>
            <w:r/>
          </w:p>
          <w:p>
            <w:pPr>
              <w:ind w:right="113"/>
              <w:spacing w:line="480" w:lineRule="exact"/>
              <w:rPr>
                <w:rFonts w:ascii="宋体" w:hAnsi="宋体" w:cs="宋体"/>
                <w:sz w:val="22"/>
                <w:highlight w:val="none"/>
              </w:rPr>
            </w:pPr>
            <w:r>
              <w:rPr>
                <w:rFonts w:hint="eastAsia" w:ascii="宋体" w:hAnsi="宋体" w:cs="宋体"/>
                <w:sz w:val="22"/>
                <w:highlight w:val="none"/>
              </w:rPr>
              <w:t xml:space="preserve">（11）投标文件中未出现提供投标内容以外的任何附赠条款；</w:t>
            </w:r>
            <w:r/>
          </w:p>
          <w:p>
            <w:pPr>
              <w:ind w:right="113"/>
              <w:spacing w:line="480" w:lineRule="exact"/>
              <w:rPr>
                <w:rFonts w:hint="eastAsia" w:ascii="宋体" w:hAnsi="宋体" w:cs="宋体"/>
                <w:sz w:val="22"/>
                <w:szCs w:val="22"/>
                <w:highlight w:val="none"/>
              </w:rPr>
            </w:pPr>
            <w:r>
              <w:rPr>
                <w:rFonts w:hint="eastAsia" w:ascii="宋体" w:hAnsi="宋体" w:cs="宋体"/>
                <w:sz w:val="22"/>
                <w:highlight w:val="none"/>
              </w:rPr>
              <w:t xml:space="preserve">（12）投标文件未附有采购人不能接受的条件。</w:t>
            </w:r>
            <w:r/>
          </w:p>
        </w:tc>
      </w:tr>
      <w:tr>
        <w:trPr>
          <w:gridAfter w:val="1"/>
          <w:trHeight w:val="520"/>
        </w:trPr>
        <w:tc>
          <w:tcPr>
            <w:tcW w:w="938" w:type="dxa"/>
            <w:vAlign w:val="center"/>
            <w:textDirection w:val="lrTb"/>
            <w:noWrap w:val="false"/>
          </w:tcPr>
          <w:p>
            <w:pPr>
              <w:jc w:val="center"/>
              <w:widowControl/>
              <w:rPr>
                <w:rFonts w:hint="eastAsia" w:ascii="宋体" w:hAnsi="宋体" w:eastAsia="宋体" w:cs="宋体"/>
                <w:b/>
                <w:bCs/>
                <w:color w:val="000000"/>
                <w:sz w:val="22"/>
                <w:szCs w:val="22"/>
              </w:rPr>
            </w:pPr>
            <w:r/>
            <w:bookmarkStart w:id="133" w:name="_Toc28292"/>
            <w:r/>
            <w:bookmarkStart w:id="134" w:name="_Toc4791"/>
            <w:r/>
            <w:bookmarkStart w:id="135" w:name="_Toc234382664"/>
            <w:r>
              <w:rPr>
                <w:rFonts w:hint="eastAsia" w:ascii="宋体" w:hAnsi="宋体" w:eastAsia="宋体" w:cs="宋体"/>
                <w:b/>
                <w:bCs/>
                <w:color w:val="000000"/>
                <w:sz w:val="22"/>
                <w:szCs w:val="22"/>
                <w:lang w:bidi="ar"/>
              </w:rPr>
              <w:t xml:space="preserve">条款号</w:t>
            </w:r>
            <w:r/>
          </w:p>
        </w:tc>
        <w:tc>
          <w:tcPr>
            <w:tcW w:w="1212"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条款内容</w:t>
            </w:r>
            <w:r/>
          </w:p>
        </w:tc>
        <w:tc>
          <w:tcPr>
            <w:gridSpan w:val="2"/>
            <w:tcW w:w="7389"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编列内容</w:t>
            </w:r>
            <w:r/>
          </w:p>
        </w:tc>
      </w:tr>
      <w:tr>
        <w:trPr>
          <w:cantSplit/>
          <w:gridAfter w:val="1"/>
          <w:trHeight w:val="545"/>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w:t>
            </w:r>
            <w:r/>
          </w:p>
        </w:tc>
        <w:tc>
          <w:tcPr>
            <w:tcW w:w="1212" w:type="dxa"/>
            <w:vAlign w:val="center"/>
            <w:vMerge w:val="restart"/>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评分分值构成（100分）</w:t>
            </w:r>
            <w:r/>
          </w:p>
        </w:tc>
        <w:tc>
          <w:tcPr>
            <w:gridSpan w:val="2"/>
            <w:tcW w:w="7389"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商务部分：</w:t>
            </w:r>
            <w:r>
              <w:rPr>
                <w:rFonts w:hint="eastAsia" w:ascii="宋体" w:hAnsi="宋体" w:cs="宋体"/>
                <w:color w:val="000000"/>
                <w:sz w:val="22"/>
                <w:szCs w:val="22"/>
                <w:lang w:val="en-US" w:eastAsia="zh-CN" w:bidi="ar"/>
              </w:rPr>
              <w:t xml:space="preserve">50</w:t>
            </w:r>
            <w:bookmarkStart w:id="221" w:name="_GoBack"/>
            <w:r/>
            <w:bookmarkEnd w:id="221"/>
            <w:r>
              <w:rPr>
                <w:rFonts w:hint="eastAsia" w:ascii="宋体" w:hAnsi="宋体" w:eastAsia="宋体" w:cs="宋体"/>
                <w:color w:val="000000"/>
                <w:sz w:val="22"/>
                <w:szCs w:val="22"/>
                <w:lang w:bidi="ar"/>
              </w:rPr>
              <w:t xml:space="preserve">分</w:t>
            </w:r>
            <w:r/>
          </w:p>
        </w:tc>
      </w:tr>
      <w:tr>
        <w:trPr>
          <w:cantSplit/>
          <w:gridAfter w:val="1"/>
          <w:trHeight w:val="630"/>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gridSpan w:val="2"/>
            <w:tcW w:w="7389"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技术部分：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r>
      <w:tr>
        <w:trPr>
          <w:trHeight w:val="821"/>
        </w:trPr>
        <w:tc>
          <w:tcPr>
            <w:tcW w:w="938"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条款号</w:t>
            </w:r>
            <w:r/>
          </w:p>
        </w:tc>
        <w:tc>
          <w:tcPr>
            <w:tcW w:w="1212"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评分因素及权重分值</w:t>
            </w:r>
            <w:r/>
          </w:p>
        </w:tc>
        <w:tc>
          <w:tcPr>
            <w:tcW w:w="132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评分细分项</w:t>
            </w:r>
            <w:r/>
          </w:p>
        </w:tc>
        <w:tc>
          <w:tcPr>
            <w:gridSpan w:val="2"/>
            <w:tcW w:w="609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评分标准</w:t>
            </w:r>
            <w:r/>
          </w:p>
        </w:tc>
      </w:tr>
      <w:tr>
        <w:trPr>
          <w:cantSplit/>
          <w:trHeight w:val="1000"/>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2.2.2（1）</w:t>
            </w:r>
            <w:r/>
          </w:p>
        </w:tc>
        <w:tc>
          <w:tcPr>
            <w:tcW w:w="1212" w:type="dxa"/>
            <w:vAlign w:val="center"/>
            <w:vMerge w:val="restart"/>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商务部分（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c>
          <w:tcPr>
            <w:tcW w:w="1320" w:type="dxa"/>
            <w:vAlign w:val="center"/>
            <w:vMerge w:val="restart"/>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养老专业化能力（</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供应商拥有养老服务认证证书（5A）的得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分（须提供相关证明材料原件扫描件并加盖CA电子签章，未能按要求提供的不得分）。</w:t>
            </w:r>
            <w:r/>
          </w:p>
        </w:tc>
      </w:tr>
      <w:tr>
        <w:trPr>
          <w:cantSplit/>
          <w:trHeight w:val="970"/>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供应商具有企业社会责任管理体系认证证书的得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分（须提供相关证明材料原件扫描件并加盖CA电子签章，未能按要求提供的不得分）。</w:t>
            </w:r>
            <w:r/>
          </w:p>
        </w:tc>
      </w:tr>
      <w:tr>
        <w:trPr>
          <w:cantSplit/>
          <w:trHeight w:val="1141"/>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供应商自2022年1月1日（以合同签订日期为准）承当过类似业绩（具体范围：居家养老运营服务类似项目），每有一个项目得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分。须提供合同（或中标通知书）等相关材料扫描件并加盖电子公章。</w:t>
            </w:r>
            <w:r/>
          </w:p>
        </w:tc>
      </w:tr>
      <w:tr>
        <w:trPr>
          <w:cantSplit/>
          <w:trHeight w:val="970"/>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cs="宋体"/>
                <w:color w:val="auto"/>
                <w:sz w:val="21"/>
                <w:szCs w:val="21"/>
                <w:highlight w:val="none"/>
                <w:lang w:eastAsia="zh-CN"/>
              </w:rPr>
              <w:t xml:space="preserve">为</w:t>
            </w:r>
            <w:r>
              <w:rPr>
                <w:rFonts w:hint="eastAsia" w:ascii="宋体" w:hAnsi="宋体" w:eastAsia="宋体" w:cs="宋体"/>
                <w:color w:val="auto"/>
                <w:sz w:val="21"/>
                <w:szCs w:val="21"/>
                <w:highlight w:val="none"/>
              </w:rPr>
              <w:t xml:space="preserve">在民政部门备案的养老机构得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分(须提供民政部门养老机构备案证明材料原件扫描件并加盖 CA电子签章，未能按要求提供的不得分)。</w:t>
            </w:r>
            <w:r/>
          </w:p>
        </w:tc>
      </w:tr>
      <w:tr>
        <w:trPr>
          <w:cantSplit/>
          <w:trHeight w:val="1759"/>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项目负责人（</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拟派项目负责人拥有中级</w:t>
            </w:r>
            <w:r>
              <w:rPr>
                <w:rFonts w:hint="eastAsia" w:ascii="宋体" w:hAnsi="宋体" w:cs="宋体"/>
                <w:color w:val="auto"/>
                <w:sz w:val="21"/>
                <w:szCs w:val="21"/>
                <w:lang w:eastAsia="zh-CN"/>
              </w:rPr>
              <w:t xml:space="preserve">及以上</w:t>
            </w:r>
            <w:r>
              <w:rPr>
                <w:rFonts w:hint="eastAsia" w:ascii="宋体" w:hAnsi="宋体" w:eastAsia="宋体" w:cs="宋体"/>
                <w:color w:val="auto"/>
                <w:sz w:val="21"/>
                <w:szCs w:val="21"/>
                <w:lang w:eastAsia="zh-CN"/>
              </w:rPr>
              <w:t xml:space="preserve">养老护理员证、老年人能力评估师证，有1个得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分，本项共</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分。需提供相关证书原件扫描件，同时需提供供应商为项目负责人缴纳的社保证明扫描件（时间要求：2024年</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lang w:eastAsia="zh-CN"/>
              </w:rPr>
              <w:t xml:space="preserve">月以来的任意一个月）或项目负责人与供应商签订的劳动协议原件扫描件，以上所有材料加盖CA电子签章，未按要求提供的不得分。</w:t>
            </w:r>
            <w:r/>
          </w:p>
        </w:tc>
      </w:tr>
      <w:tr>
        <w:trPr>
          <w:trHeight w:val="2308"/>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项目组成员（</w:t>
            </w: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项目组成员具有安全管理相关证书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初级及以上</w:t>
            </w:r>
            <w:r>
              <w:rPr>
                <w:rFonts w:hint="eastAsia" w:ascii="宋体" w:hAnsi="宋体" w:eastAsia="宋体" w:cs="宋体"/>
                <w:color w:val="auto"/>
                <w:sz w:val="21"/>
                <w:szCs w:val="21"/>
              </w:rPr>
              <w:t xml:space="preserve">养老护理员</w:t>
            </w:r>
            <w:r>
              <w:rPr>
                <w:rFonts w:hint="eastAsia" w:ascii="宋体" w:hAnsi="宋体" w:eastAsia="宋体" w:cs="宋体"/>
                <w:color w:val="auto"/>
                <w:sz w:val="21"/>
                <w:szCs w:val="21"/>
                <w:lang w:eastAsia="zh-CN"/>
              </w:rPr>
              <w:t xml:space="preserve">证</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社工</w:t>
            </w:r>
            <w:r>
              <w:rPr>
                <w:rFonts w:hint="eastAsia" w:ascii="宋体" w:hAnsi="宋体" w:cs="宋体"/>
                <w:color w:val="auto"/>
                <w:sz w:val="21"/>
                <w:szCs w:val="21"/>
                <w:lang w:val="en-US" w:eastAsia="zh-CN"/>
              </w:rPr>
              <w:t xml:space="preserve">证、</w:t>
            </w:r>
            <w:r>
              <w:rPr>
                <w:rFonts w:hint="eastAsia" w:ascii="宋体" w:hAnsi="宋体" w:eastAsia="宋体" w:cs="宋体"/>
                <w:color w:val="auto"/>
                <w:sz w:val="21"/>
                <w:szCs w:val="21"/>
                <w:lang w:eastAsia="zh-CN"/>
              </w:rPr>
              <w:t xml:space="preserve">老年人能力评估师</w:t>
            </w:r>
            <w:r>
              <w:rPr>
                <w:rFonts w:hint="eastAsia" w:ascii="宋体" w:hAnsi="宋体" w:eastAsia="宋体" w:cs="宋体"/>
                <w:color w:val="auto"/>
                <w:sz w:val="21"/>
                <w:szCs w:val="21"/>
              </w:rPr>
              <w:t xml:space="preserve">证书的每类证书得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分，本项最高得</w:t>
            </w: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注：项目负责人</w:t>
            </w:r>
            <w:r>
              <w:rPr>
                <w:rFonts w:hint="eastAsia" w:ascii="宋体" w:hAnsi="宋体" w:eastAsia="宋体" w:cs="宋体"/>
                <w:color w:val="auto"/>
                <w:sz w:val="21"/>
                <w:szCs w:val="21"/>
                <w:lang w:eastAsia="zh-CN"/>
              </w:rPr>
              <w:t xml:space="preserve">不可同时兼评本项评分，</w:t>
            </w:r>
            <w:r>
              <w:rPr>
                <w:rFonts w:hint="eastAsia" w:ascii="宋体" w:hAnsi="宋体" w:eastAsia="宋体" w:cs="宋体"/>
                <w:color w:val="auto"/>
                <w:sz w:val="21"/>
                <w:szCs w:val="21"/>
              </w:rPr>
              <w:t xml:space="preserve">供应商</w:t>
            </w:r>
            <w:r>
              <w:rPr>
                <w:rFonts w:hint="eastAsia" w:ascii="宋体" w:hAnsi="宋体" w:eastAsia="宋体" w:cs="宋体"/>
                <w:color w:val="auto"/>
                <w:sz w:val="21"/>
                <w:szCs w:val="21"/>
                <w:lang w:eastAsia="zh-CN"/>
              </w:rPr>
              <w:t xml:space="preserve">须提供项目组成员证书相关证明材料原件扫描件，</w:t>
            </w:r>
            <w:r>
              <w:rPr>
                <w:rFonts w:hint="eastAsia" w:ascii="宋体" w:hAnsi="宋体" w:eastAsia="宋体" w:cs="宋体"/>
                <w:color w:val="auto"/>
                <w:sz w:val="21"/>
                <w:szCs w:val="21"/>
              </w:rPr>
              <w:t xml:space="preserve">同时需提供为项目成员缴纳的社保证明扫描件（时间要求：2024年</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月以来的任意一个月）或项目组该成员与供应商签订的劳动协议原件扫描件，</w:t>
            </w:r>
            <w:r>
              <w:rPr>
                <w:rFonts w:hint="eastAsia" w:ascii="宋体" w:hAnsi="宋体" w:eastAsia="宋体" w:cs="宋体"/>
                <w:color w:val="auto"/>
                <w:sz w:val="21"/>
                <w:szCs w:val="21"/>
                <w:lang w:eastAsia="zh-CN"/>
              </w:rPr>
              <w:t xml:space="preserve">以上</w:t>
            </w:r>
            <w:r>
              <w:rPr>
                <w:rFonts w:hint="eastAsia" w:ascii="宋体" w:hAnsi="宋体" w:eastAsia="宋体" w:cs="宋体"/>
                <w:color w:val="auto"/>
                <w:sz w:val="21"/>
                <w:szCs w:val="21"/>
              </w:rPr>
              <w:t xml:space="preserve">所有材料加盖CA电子签章，未按要求提供的不得分。</w:t>
            </w:r>
            <w:r/>
          </w:p>
        </w:tc>
      </w:tr>
      <w:tr>
        <w:trPr>
          <w:trHeight w:val="606"/>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2.2.2（2）</w:t>
            </w:r>
            <w:r/>
          </w:p>
        </w:tc>
        <w:tc>
          <w:tcPr>
            <w:tcW w:w="1212"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技术部分（</w:t>
            </w:r>
            <w:r>
              <w:rPr>
                <w:rFonts w:hint="eastAsia" w:ascii="宋体" w:hAnsi="宋体" w:eastAsia="宋体" w:cs="宋体"/>
                <w:color w:val="000000"/>
                <w:sz w:val="22"/>
                <w:szCs w:val="22"/>
                <w:lang w:val="en-US" w:eastAsia="zh-CN" w:bidi="ar"/>
              </w:rPr>
              <w:t xml:space="preserve">5</w:t>
            </w:r>
            <w:r>
              <w:rPr>
                <w:rFonts w:hint="eastAsia" w:ascii="宋体" w:hAnsi="宋体" w:cs="宋体"/>
                <w:color w:val="000000"/>
                <w:sz w:val="22"/>
                <w:szCs w:val="22"/>
                <w:lang w:val="en-US" w:eastAsia="zh-CN" w:bidi="ar"/>
              </w:rPr>
              <w:t xml:space="preserve">0</w:t>
            </w:r>
            <w:r>
              <w:rPr>
                <w:rFonts w:hint="eastAsia" w:ascii="宋体" w:hAnsi="宋体" w:eastAsia="宋体" w:cs="宋体"/>
                <w:color w:val="000000"/>
                <w:sz w:val="22"/>
                <w:szCs w:val="22"/>
                <w:lang w:bidi="ar"/>
              </w:rPr>
              <w:t xml:space="preserve">分）</w:t>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整体服务方案（</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提供针对本项目的整体服务目标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策划分析</w:t>
            </w:r>
            <w:r>
              <w:rPr>
                <w:rFonts w:hint="eastAsia" w:ascii="宋体" w:hAnsi="宋体" w:eastAsia="宋体" w:cs="宋体"/>
                <w:color w:val="auto"/>
                <w:sz w:val="21"/>
                <w:szCs w:val="21"/>
                <w:lang w:eastAsia="zh-CN"/>
              </w:rPr>
              <w:t xml:space="preserve">、人员配备、岗位职责、培训管理体系</w:t>
            </w:r>
            <w:r>
              <w:rPr>
                <w:rFonts w:hint="eastAsia" w:ascii="宋体" w:hAnsi="宋体" w:eastAsia="宋体" w:cs="宋体"/>
                <w:color w:val="auto"/>
                <w:sz w:val="21"/>
                <w:szCs w:val="21"/>
              </w:rPr>
              <w:t xml:space="preserve">及为此制定的管理体制全面、合理、有效，得</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全面、较合理、有一定效果，得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基本全面、基本合理，得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欠缺得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较差得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未提供不得分。</w:t>
            </w:r>
            <w:r/>
          </w:p>
        </w:tc>
      </w:tr>
      <w:tr>
        <w:trPr>
          <w:cantSplit/>
          <w:trHeight w:val="183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服务质量管理体系与保证措施（</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服务质量管理体系与保证措施详尽，完全满足采购人需求，保证服务质量，及时协调解决各类问题，得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服务质量管理体系与保证措施较全面，满足采购人需求，保证服务质量，能协调解决问题，得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服务质量管理体系与保证措施一般，满足采购人需求，保证服务质量，能协调解决问题，得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服务质量管理体系与保证措施简略，部分满足采购人需求，不能保证服务质量，协调解决各类问题能力不强，得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5</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未提供不得分。</w:t>
            </w:r>
            <w:r/>
          </w:p>
        </w:tc>
      </w:tr>
      <w:tr>
        <w:trPr>
          <w:cantSplit/>
          <w:trHeight w:val="1063"/>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整合社区资源创新为老服务减轻政府压力降低养老成本实施方案（</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（1）提出的方案内容具体详细、对主要内容具有针对性、切实可行，完全符合本项目要求，且具有针对性、可行性得</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（2）提出的方案内容基本详细、对主要内容基本具有针对性、可行性、基本满足本项目要求得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（3）提出的方案内容缺少具体性、对主要内容缺少针对性、有缺漏项，不能完全满足本项目要求，可行性一般得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（4）较差或未提供不得分。</w:t>
            </w:r>
            <w:r/>
          </w:p>
        </w:tc>
      </w:tr>
      <w:tr>
        <w:trPr>
          <w:cantSplit/>
          <w:trHeight w:val="121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多元化服务</w:t>
            </w:r>
            <w:r>
              <w:rPr>
                <w:rFonts w:hint="eastAsia" w:ascii="宋体" w:hAnsi="宋体" w:eastAsia="宋体" w:cs="宋体"/>
                <w:color w:val="auto"/>
                <w:sz w:val="21"/>
                <w:szCs w:val="21"/>
              </w:rPr>
              <w:t xml:space="preserve">方案（</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服务过程中能提供专门服务队伍，个案跟踪等多元化服务队伍：</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（1）具有针对性、可行性，多元化服务丰富多彩，方案详细，更加有利于项目实施的得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（2）基本具有针对性、可行性，能正常进行项目实施的得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（3）针对性、可行性一般得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较差或未提供不得分。</w:t>
            </w:r>
            <w:r/>
          </w:p>
        </w:tc>
      </w:tr>
      <w:tr>
        <w:trPr>
          <w:cantSplit/>
          <w:trHeight w:val="121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应急处理方案（</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（1）应急预案全面完善，充分结合实际情况，各环节均保障严谨得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 </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）应急预案较为完善，基本充分结合实际情况，大部分环节保障严谨</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分； </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）应急预案较为粗略，不能充分结合实际情况，部分环节有保障</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）应急预案为范本内容，未结合实际情况得分</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分</w:t>
            </w:r>
            <w:r>
              <w:rPr>
                <w:rFonts w:hint="eastAsia" w:ascii="宋体" w:hAnsi="宋体" w:eastAsia="宋体" w:cs="宋体"/>
                <w:color w:val="auto"/>
                <w:sz w:val="21"/>
                <w:szCs w:val="21"/>
              </w:rPr>
              <w:t xml:space="preserve">；</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）未提供不得分。</w:t>
            </w:r>
            <w:r/>
          </w:p>
        </w:tc>
      </w:tr>
      <w:tr>
        <w:trPr>
          <w:trHeight w:val="777"/>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4"/>
            <w:tcW w:w="8625"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b/>
                <w:bCs/>
                <w:color w:val="000000"/>
                <w:sz w:val="22"/>
                <w:szCs w:val="22"/>
                <w:highlight w:val="none"/>
              </w:rPr>
              <w:t xml:space="preserve">注：技术部分方案总页数不得超过</w:t>
            </w:r>
            <w:r>
              <w:rPr>
                <w:rFonts w:hint="eastAsia" w:ascii="宋体" w:hAnsi="宋体" w:eastAsia="宋体" w:cs="宋体"/>
                <w:b/>
                <w:bCs/>
                <w:color w:val="000000"/>
                <w:sz w:val="22"/>
                <w:szCs w:val="22"/>
                <w:highlight w:val="none"/>
                <w:lang w:val="en-US" w:eastAsia="zh-CN"/>
              </w:rPr>
              <w:t xml:space="preserve">100</w:t>
            </w:r>
            <w:r>
              <w:rPr>
                <w:rFonts w:hint="eastAsia" w:ascii="宋体" w:hAnsi="宋体" w:eastAsia="宋体" w:cs="宋体"/>
                <w:b/>
                <w:bCs/>
                <w:color w:val="000000"/>
                <w:sz w:val="22"/>
                <w:szCs w:val="22"/>
                <w:highlight w:val="none"/>
              </w:rPr>
              <w:t xml:space="preserve">页，否则每增加一页扣1分，扣完为止。(技术部分评分点的页码连续编制，两个评分点之间的页码上下衔接）</w:t>
            </w:r>
            <w:r/>
          </w:p>
        </w:tc>
      </w:tr>
    </w:tbl>
    <w:p>
      <w:pPr>
        <w:rPr>
          <w:rFonts w:hint="eastAsia" w:ascii="宋体" w:hAnsi="宋体" w:cs="宋体"/>
          <w:highlight w:val="none"/>
        </w:rPr>
      </w:pPr>
      <w:r>
        <w:rPr>
          <w:rFonts w:hint="eastAsia" w:ascii="宋体" w:hAnsi="宋体" w:cs="宋体"/>
          <w:highlight w:val="none"/>
        </w:rPr>
      </w:r>
      <w:r/>
    </w:p>
    <w:p>
      <w:pPr>
        <w:pStyle w:val="978"/>
        <w:ind w:left="0" w:firstLine="0"/>
        <w:rPr>
          <w:rFonts w:hint="eastAsia" w:ascii="宋体" w:hAnsi="宋体" w:cs="宋体"/>
          <w:highlight w:val="none"/>
        </w:rPr>
      </w:pPr>
      <w:r>
        <w:rPr>
          <w:rFonts w:hint="eastAsia" w:ascii="宋体" w:hAnsi="宋体" w:cs="宋体"/>
          <w:highlight w:val="none"/>
        </w:rPr>
      </w:r>
      <w:r/>
    </w:p>
    <w:p>
      <w:pPr>
        <w:spacing w:line="400" w:lineRule="exact"/>
        <w:rPr>
          <w:rFonts w:hint="eastAsia" w:ascii="宋体" w:hAnsi="宋体" w:cs="宋体"/>
          <w:sz w:val="22"/>
          <w:szCs w:val="22"/>
          <w:highlight w:val="none"/>
        </w:rPr>
      </w:pPr>
      <w:r>
        <w:rPr>
          <w:rFonts w:hint="eastAsia" w:ascii="宋体" w:hAnsi="宋体" w:cs="宋体"/>
          <w:b/>
          <w:bCs/>
          <w:sz w:val="22"/>
          <w:szCs w:val="22"/>
          <w:highlight w:val="none"/>
        </w:rPr>
        <w:t xml:space="preserve">1.评标方法</w:t>
      </w:r>
      <w:bookmarkEnd w:id="133"/>
      <w:r/>
      <w:bookmarkEnd w:id="134"/>
      <w:r/>
      <w:bookmarkEnd w:id="135"/>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本次评标采用综合评分法。评标委员会对满足</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实质性要求的投标文件，按照本章第2.2款规定的评分标准进行打分，并按得分由高到低顺序推荐中标候选人，但投标报价低于其成本的除外。综合得分相同的，按投标报价由低到高顺序排列；综合得分且投标报价相同的，按技术文件得分由高到低顺序排列。</w:t>
      </w:r>
      <w:r/>
    </w:p>
    <w:p>
      <w:pPr>
        <w:spacing w:line="400" w:lineRule="exact"/>
        <w:rPr>
          <w:rFonts w:hint="eastAsia" w:ascii="宋体" w:hAnsi="宋体" w:cs="宋体"/>
          <w:sz w:val="22"/>
          <w:szCs w:val="22"/>
          <w:highlight w:val="none"/>
        </w:rPr>
      </w:pPr>
      <w:r/>
      <w:bookmarkStart w:id="136" w:name="_Toc16894"/>
      <w:r/>
      <w:bookmarkStart w:id="137" w:name="_Toc1971"/>
      <w:r/>
      <w:bookmarkStart w:id="138" w:name="_Toc234382665"/>
      <w:r>
        <w:rPr>
          <w:rFonts w:hint="eastAsia" w:ascii="宋体" w:hAnsi="宋体" w:cs="宋体"/>
          <w:b/>
          <w:bCs/>
          <w:sz w:val="22"/>
          <w:szCs w:val="22"/>
          <w:highlight w:val="none"/>
        </w:rPr>
        <w:t xml:space="preserve">2.评审标准</w:t>
      </w:r>
      <w:bookmarkEnd w:id="136"/>
      <w:r/>
      <w:bookmarkEnd w:id="137"/>
      <w:r/>
      <w:bookmarkEnd w:id="138"/>
      <w:r/>
      <w:r/>
    </w:p>
    <w:p>
      <w:pPr>
        <w:spacing w:line="400" w:lineRule="exact"/>
        <w:rPr>
          <w:rFonts w:hint="eastAsia" w:ascii="宋体" w:hAnsi="宋体" w:cs="宋体"/>
          <w:sz w:val="22"/>
          <w:szCs w:val="22"/>
          <w:highlight w:val="none"/>
        </w:rPr>
      </w:pPr>
      <w:r/>
      <w:bookmarkStart w:id="139" w:name="_Toc9878"/>
      <w:r/>
      <w:bookmarkStart w:id="140" w:name="_Toc234382666"/>
      <w:r/>
      <w:bookmarkStart w:id="141" w:name="_Toc3536"/>
      <w:r>
        <w:rPr>
          <w:rFonts w:hint="eastAsia" w:ascii="宋体" w:hAnsi="宋体" w:cs="宋体"/>
          <w:sz w:val="22"/>
          <w:szCs w:val="22"/>
          <w:highlight w:val="none"/>
        </w:rPr>
        <w:t xml:space="preserve">2.1</w:t>
      </w:r>
      <w:bookmarkEnd w:id="139"/>
      <w:r/>
      <w:bookmarkEnd w:id="140"/>
      <w:r>
        <w:rPr>
          <w:rFonts w:hint="eastAsia" w:ascii="宋体" w:hAnsi="宋体" w:cs="宋体"/>
          <w:sz w:val="22"/>
          <w:szCs w:val="22"/>
          <w:highlight w:val="none"/>
        </w:rPr>
        <w:t xml:space="preserve">符合性评审标准</w:t>
      </w:r>
      <w:bookmarkEnd w:id="14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2.1.1符合性检查标准：见评标办法前附表。</w:t>
      </w:r>
      <w:r/>
    </w:p>
    <w:p>
      <w:pPr>
        <w:spacing w:line="400" w:lineRule="exact"/>
        <w:rPr>
          <w:rFonts w:hint="eastAsia" w:ascii="宋体" w:hAnsi="宋体" w:cs="宋体"/>
          <w:sz w:val="22"/>
          <w:szCs w:val="22"/>
          <w:highlight w:val="none"/>
        </w:rPr>
      </w:pPr>
      <w:r/>
      <w:bookmarkStart w:id="142" w:name="_Toc234382667"/>
      <w:r/>
      <w:bookmarkStart w:id="143" w:name="_Toc23546"/>
      <w:r/>
      <w:bookmarkStart w:id="144" w:name="_Toc29235"/>
      <w:r>
        <w:rPr>
          <w:rFonts w:hint="eastAsia" w:ascii="宋体" w:hAnsi="宋体" w:cs="宋体"/>
          <w:sz w:val="22"/>
          <w:szCs w:val="22"/>
          <w:highlight w:val="none"/>
        </w:rPr>
        <w:t xml:space="preserve">2.2分值构成与评分标准</w:t>
      </w:r>
      <w:bookmarkEnd w:id="142"/>
      <w:r/>
      <w:bookmarkEnd w:id="143"/>
      <w:r/>
      <w:bookmarkEnd w:id="14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2.2.1 分值构成：见评标办法前附表；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 评分标准：见评标办法前附表。</w:t>
      </w:r>
      <w:r/>
    </w:p>
    <w:p>
      <w:pPr>
        <w:spacing w:line="400" w:lineRule="exact"/>
        <w:rPr>
          <w:rFonts w:hint="eastAsia" w:ascii="宋体" w:hAnsi="宋体" w:cs="宋体"/>
          <w:sz w:val="22"/>
          <w:szCs w:val="22"/>
          <w:highlight w:val="none"/>
        </w:rPr>
      </w:pPr>
      <w:r/>
      <w:bookmarkStart w:id="145" w:name="_Toc24010"/>
      <w:r/>
      <w:bookmarkStart w:id="146" w:name="_Toc234382668"/>
      <w:r/>
      <w:bookmarkStart w:id="147" w:name="_Toc8953"/>
      <w:r>
        <w:rPr>
          <w:rFonts w:hint="eastAsia" w:ascii="宋体" w:hAnsi="宋体" w:cs="宋体"/>
          <w:b/>
          <w:bCs/>
          <w:sz w:val="22"/>
          <w:szCs w:val="22"/>
          <w:highlight w:val="none"/>
        </w:rPr>
        <w:t xml:space="preserve">3.评标程序</w:t>
      </w:r>
      <w:bookmarkEnd w:id="145"/>
      <w:r/>
      <w:bookmarkEnd w:id="146"/>
      <w:r/>
      <w:bookmarkEnd w:id="147"/>
      <w:r/>
      <w:r/>
    </w:p>
    <w:p>
      <w:pPr>
        <w:spacing w:line="400" w:lineRule="exact"/>
        <w:rPr>
          <w:rFonts w:hint="eastAsia" w:ascii="宋体" w:hAnsi="宋体" w:cs="宋体"/>
          <w:sz w:val="22"/>
          <w:szCs w:val="22"/>
          <w:highlight w:val="none"/>
        </w:rPr>
      </w:pPr>
      <w:r/>
      <w:bookmarkStart w:id="148" w:name="_Toc234382669"/>
      <w:r/>
      <w:bookmarkStart w:id="149" w:name="_Toc9836"/>
      <w:r/>
      <w:bookmarkStart w:id="150" w:name="_Toc6644"/>
      <w:r>
        <w:rPr>
          <w:rFonts w:hint="eastAsia" w:ascii="宋体" w:hAnsi="宋体" w:cs="宋体"/>
          <w:sz w:val="22"/>
          <w:szCs w:val="22"/>
          <w:highlight w:val="none"/>
        </w:rPr>
        <w:t xml:space="preserve">3.1</w:t>
      </w:r>
      <w:bookmarkEnd w:id="148"/>
      <w:r>
        <w:rPr>
          <w:rFonts w:hint="eastAsia" w:ascii="宋体" w:hAnsi="宋体" w:cs="宋体"/>
          <w:sz w:val="22"/>
          <w:szCs w:val="22"/>
          <w:highlight w:val="none"/>
        </w:rPr>
        <w:t xml:space="preserve">符合性评审</w:t>
      </w:r>
      <w:bookmarkEnd w:id="149"/>
      <w:r/>
      <w:bookmarkEnd w:id="15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3.1.1评标委员会依据本章第2.1.1项规定的评审标准对投标文件进行符合性检查。有一项不符合评审标准的，作无效投标文件处理。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3.1.2 投标文件报价出现前后不一致的，除</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另有规定外，按照下列规定修正：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（1）投标文件中开标一览表内容与投标文件中相应内容不一致的，以开标一览表为准；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（2）大写金额和小写金额不一致的，以大写金额为准；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（3）单价金额小数点有明显错位的，以开标一览表的总价为准，并修改单价；</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（4）总价金额与按单价汇总金额不一致的，以单价金额计算结果为准。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同时出现两种以上不一致的，按照前款规定的顺序修正。修正后的报价经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通过“苏采云”系统（使用“CA数字证书”,加盖电子签章）形式确认产生约束力，并以修正的价格进行评审。</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不确认的，其投标无效。</w:t>
      </w:r>
      <w:r/>
    </w:p>
    <w:p>
      <w:pPr>
        <w:spacing w:line="400" w:lineRule="exact"/>
        <w:rPr>
          <w:rFonts w:hint="eastAsia" w:ascii="宋体" w:hAnsi="宋体" w:cs="宋体"/>
          <w:sz w:val="22"/>
          <w:szCs w:val="22"/>
          <w:highlight w:val="none"/>
        </w:rPr>
      </w:pPr>
      <w:r/>
      <w:bookmarkStart w:id="151" w:name="_Toc19739"/>
      <w:r/>
      <w:bookmarkStart w:id="152" w:name="_Toc234382671"/>
      <w:r/>
      <w:bookmarkStart w:id="153" w:name="_Toc30764"/>
      <w:r>
        <w:rPr>
          <w:rFonts w:hint="eastAsia" w:ascii="宋体" w:hAnsi="宋体" w:cs="宋体"/>
          <w:b/>
          <w:bCs/>
          <w:sz w:val="22"/>
          <w:szCs w:val="22"/>
          <w:highlight w:val="none"/>
        </w:rPr>
        <w:t xml:space="preserve">3.2澄清和补正</w:t>
      </w:r>
      <w:bookmarkEnd w:id="151"/>
      <w:r/>
      <w:bookmarkEnd w:id="152"/>
      <w:r/>
      <w:bookmarkEnd w:id="153"/>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3.2.1对投标文件中含义不明确、同类问题表述不一致或者有明显文字和算术错误的内容，评标委员会可以通过“苏采云”系统要求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作出必要的澄清、说明或者纠正。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3.2.2</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的澄清、说明或者补正应当通过“苏采云”系统（使用“CA数字证书”,加盖电子签章）形式。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的澄清、说明或者补正不得超出投标文件的范围或者改变投标文件的实质性内容。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3.2.3评标委员会不接受</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主动提出的澄清、说明或补正。</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    3.2.4凡超出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规定的或给采购人带来未曾要求的利益的变化、偏差或其他因素在评标时不予考虑。</w:t>
      </w:r>
      <w:r/>
    </w:p>
    <w:p>
      <w:pPr>
        <w:spacing w:line="400" w:lineRule="exact"/>
        <w:rPr>
          <w:rFonts w:hint="eastAsia" w:ascii="宋体" w:hAnsi="宋体" w:cs="宋体"/>
          <w:sz w:val="22"/>
          <w:szCs w:val="22"/>
          <w:highlight w:val="none"/>
        </w:rPr>
      </w:pPr>
      <w:r/>
      <w:bookmarkStart w:id="154" w:name="_Toc234382670"/>
      <w:r/>
      <w:bookmarkStart w:id="155" w:name="_Toc10483"/>
      <w:r/>
      <w:bookmarkStart w:id="156" w:name="_Toc3943"/>
      <w:r>
        <w:rPr>
          <w:rFonts w:hint="eastAsia" w:ascii="宋体" w:hAnsi="宋体" w:cs="宋体"/>
          <w:b/>
          <w:bCs/>
          <w:sz w:val="22"/>
          <w:szCs w:val="22"/>
          <w:highlight w:val="none"/>
        </w:rPr>
        <w:t xml:space="preserve">3.3</w:t>
      </w:r>
      <w:bookmarkEnd w:id="154"/>
      <w:r/>
      <w:bookmarkEnd w:id="155"/>
      <w:r>
        <w:rPr>
          <w:rFonts w:hint="eastAsia" w:ascii="宋体" w:hAnsi="宋体" w:cs="宋体"/>
          <w:b/>
          <w:bCs/>
          <w:sz w:val="22"/>
          <w:szCs w:val="22"/>
          <w:highlight w:val="none"/>
        </w:rPr>
        <w:t xml:space="preserve">比较和评价</w:t>
      </w:r>
      <w:bookmarkEnd w:id="156"/>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3.3.1评标委员会按本章第2.2款规定的量化因素和分值对符合性评审合格的投标文件进行综合比较和评价，并计算出综合得分。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3.3.2综合得分取各评委评分的平均值，分值计算保留小数点后两位，小数点后第三位“四舍五入”。</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3.3.3评标委员会认为</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的报价明显低于其他通过符合性审查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的报价，有可能影响产品质量、服务或者不能诚信履约的，评标委员会应当通过“苏采云”系统要求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作出书面说明（必要时提交相关证明材料），并规定回复时间。</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说明应当采用通过“苏采云”系统（使用“CA数字证书”,加盖电子签章）形式。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不能证明其报价合理性的，评标委员会应当将其作为无效投标处理。</w:t>
      </w:r>
      <w:r/>
    </w:p>
    <w:p>
      <w:pPr>
        <w:spacing w:line="400" w:lineRule="exact"/>
        <w:rPr>
          <w:rFonts w:hint="eastAsia" w:ascii="宋体" w:hAnsi="宋体" w:cs="宋体"/>
          <w:sz w:val="22"/>
          <w:szCs w:val="22"/>
          <w:highlight w:val="none"/>
        </w:rPr>
      </w:pPr>
      <w:r/>
      <w:bookmarkStart w:id="157" w:name="_Toc15663"/>
      <w:r>
        <w:rPr>
          <w:rFonts w:hint="eastAsia" w:ascii="宋体" w:hAnsi="宋体" w:cs="宋体"/>
          <w:b/>
          <w:bCs/>
          <w:sz w:val="22"/>
          <w:szCs w:val="22"/>
          <w:highlight w:val="none"/>
        </w:rPr>
        <w:t xml:space="preserve">3.4 评标结果</w:t>
      </w:r>
      <w:bookmarkEnd w:id="15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3.4.1 评标委员会按照综合得分由高到低的顺序推荐中标候选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，并标明排序。</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3.4.2 评标委员会完成评标后，应当向采购人提交书面评标报告。</w:t>
      </w:r>
      <w:r/>
    </w:p>
    <w:p>
      <w:pPr>
        <w:rPr>
          <w:rFonts w:hint="eastAsia" w:ascii="宋体" w:hAnsi="宋体" w:cs="宋体"/>
          <w:sz w:val="22"/>
          <w:szCs w:val="22"/>
          <w:highlight w:val="none"/>
        </w:rPr>
      </w:pPr>
      <w:r>
        <w:rPr>
          <w:rFonts w:hint="eastAsia" w:ascii="宋体" w:hAnsi="宋体" w:cs="宋体"/>
          <w:sz w:val="22"/>
          <w:szCs w:val="22"/>
          <w:highlight w:val="none"/>
        </w:rPr>
        <w:br w:type="page" w:clear="all"/>
      </w:r>
      <w:r/>
    </w:p>
    <w:p>
      <w:pPr>
        <w:pStyle w:val="920"/>
        <w:jc w:val="center"/>
        <w:spacing w:before="0" w:after="0" w:line="240" w:lineRule="auto"/>
        <w:rPr>
          <w:rFonts w:hint="eastAsia" w:ascii="宋体" w:hAnsi="宋体" w:cs="宋体"/>
          <w:sz w:val="36"/>
          <w:szCs w:val="36"/>
          <w:highlight w:val="none"/>
        </w:rPr>
      </w:pPr>
      <w:r/>
      <w:bookmarkStart w:id="158" w:name="_Toc25537"/>
      <w:r>
        <w:rPr>
          <w:rFonts w:hint="eastAsia" w:ascii="宋体" w:hAnsi="宋体" w:cs="宋体"/>
          <w:sz w:val="36"/>
          <w:szCs w:val="36"/>
          <w:highlight w:val="none"/>
        </w:rPr>
        <w:t xml:space="preserve">第五章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合同格式</w:t>
      </w:r>
      <w:bookmarkEnd w:id="158"/>
      <w:r/>
      <w:r/>
    </w:p>
    <w:p>
      <w:pPr>
        <w:jc w:val="center"/>
        <w:spacing w:line="360" w:lineRule="auto"/>
        <w:rPr>
          <w:rFonts w:hint="eastAsia" w:ascii="宋体" w:hAnsi="宋体" w:cs="宋体"/>
          <w:b/>
          <w:bCs/>
          <w:sz w:val="24"/>
          <w:highlight w:val="none"/>
          <w:u w:val="single"/>
        </w:rPr>
      </w:pPr>
      <w:r/>
      <w:bookmarkStart w:id="159" w:name="_Toc9342"/>
      <w:r/>
      <w:bookmarkStart w:id="160" w:name="_Toc15712"/>
      <w:r/>
      <w:r/>
    </w:p>
    <w:p>
      <w:pPr>
        <w:jc w:val="center"/>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（此为合同参考格式，双方可以在不违反实质性条款的情况下，另行签订采购合同</w:t>
      </w:r>
      <w:r>
        <w:rPr>
          <w:rFonts w:hint="eastAsia" w:ascii="宋体" w:hAnsi="宋体" w:cs="宋体"/>
          <w:sz w:val="22"/>
          <w:szCs w:val="22"/>
          <w:highlight w:val="none"/>
        </w:rPr>
        <w:t xml:space="preserve">）</w:t>
      </w:r>
      <w:r/>
    </w:p>
    <w:p>
      <w:pPr>
        <w:spacing w:line="380" w:lineRule="exact"/>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b/>
          <w:bCs/>
          <w:sz w:val="24"/>
          <w:highlight w:val="none"/>
          <w:u w:val="single"/>
        </w:rPr>
      </w:pPr>
      <w:r>
        <w:rPr>
          <w:rFonts w:hint="eastAsia" w:ascii="宋体" w:hAnsi="宋体" w:cs="宋体"/>
          <w:b/>
          <w:bCs/>
          <w:sz w:val="24"/>
          <w:highlight w:val="none"/>
          <w:u w:val="single"/>
        </w:rPr>
      </w:r>
      <w:r/>
    </w:p>
    <w:p>
      <w:pPr>
        <w:jc w:val="center"/>
        <w:spacing w:line="360" w:lineRule="auto"/>
        <w:rPr>
          <w:rFonts w:hint="eastAsia" w:ascii="宋体" w:hAnsi="宋体" w:cs="宋体"/>
          <w:b/>
          <w:bCs/>
          <w:sz w:val="24"/>
          <w:highlight w:val="none"/>
          <w:u w:val="single"/>
        </w:rPr>
      </w:pPr>
      <w:r>
        <w:rPr>
          <w:rFonts w:hint="eastAsia" w:ascii="宋体" w:hAnsi="宋体" w:cs="宋体"/>
          <w:b/>
          <w:bCs/>
          <w:sz w:val="24"/>
          <w:highlight w:val="none"/>
          <w:u w:val="singl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采购项目</w:t>
      </w:r>
      <w:r/>
    </w:p>
    <w:p>
      <w:pPr>
        <w:ind w:firstLine="2645"/>
        <w:spacing w:line="360" w:lineRule="auto"/>
        <w:rPr>
          <w:rFonts w:hint="eastAsia" w:ascii="宋体" w:hAnsi="宋体" w:cs="宋体"/>
          <w:b/>
          <w:bCs/>
          <w:sz w:val="24"/>
          <w:highlight w:val="none"/>
          <w:u w:val="single"/>
        </w:rPr>
      </w:pPr>
      <w:r>
        <w:rPr>
          <w:rFonts w:hint="eastAsia" w:ascii="宋体" w:hAnsi="宋体" w:cs="宋体"/>
          <w:b/>
          <w:bCs/>
          <w:sz w:val="24"/>
          <w:highlight w:val="none"/>
        </w:rPr>
        <w:t xml:space="preserve">项目编号：</w:t>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合同号：</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项目名称：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采购人：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签署日期：       年  月  日</w:t>
      </w:r>
      <w:r/>
    </w:p>
    <w:p>
      <w:pPr>
        <w:jc w:val="center"/>
        <w:rPr>
          <w:rFonts w:hint="eastAsia" w:ascii="宋体" w:hAnsi="宋体" w:cs="宋体"/>
          <w:highlight w:val="none"/>
        </w:rPr>
      </w:pPr>
      <w:r>
        <w:rPr>
          <w:rFonts w:hint="eastAsia" w:ascii="宋体" w:hAnsi="宋体" w:cs="宋体"/>
          <w:b/>
          <w:bCs/>
          <w:sz w:val="24"/>
          <w:highlight w:val="none"/>
        </w:rPr>
        <w:br w:type="page" w:clear="all"/>
      </w:r>
      <w:bookmarkStart w:id="161" w:name="_Toc11852003"/>
      <w:r/>
      <w:bookmarkStart w:id="162" w:name="_Toc89569905"/>
      <w:r>
        <w:rPr>
          <w:rFonts w:hint="eastAsia" w:ascii="宋体" w:hAnsi="宋体" w:cs="宋体"/>
          <w:b/>
          <w:bCs/>
          <w:sz w:val="44"/>
          <w:szCs w:val="52"/>
          <w:highlight w:val="none"/>
        </w:rPr>
        <w:t xml:space="preserve">合同协议书</w:t>
      </w:r>
      <w:bookmarkEnd w:id="161"/>
      <w:r/>
      <w:bookmarkEnd w:id="162"/>
      <w:r/>
      <w:r/>
    </w:p>
    <w:p>
      <w:pPr>
        <w:jc w:val="cente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t xml:space="preserve">                                                 </w:t>
      </w:r>
      <w:r/>
    </w:p>
    <w:p>
      <w:pPr>
        <w:jc w:val="center"/>
        <w:spacing w:line="440" w:lineRule="exact"/>
        <w:rPr>
          <w:rFonts w:hint="eastAsia" w:ascii="宋体" w:hAnsi="宋体" w:cs="宋体"/>
          <w:sz w:val="22"/>
          <w:szCs w:val="22"/>
          <w:highlight w:val="none"/>
        </w:rPr>
      </w:pPr>
      <w:r>
        <w:rPr>
          <w:rFonts w:hint="eastAsia" w:ascii="宋体" w:hAnsi="宋体" w:cs="宋体"/>
          <w:sz w:val="24"/>
          <w:highlight w:val="none"/>
        </w:rPr>
        <w:t xml:space="preserve">                                       </w:t>
      </w:r>
      <w:r>
        <w:rPr>
          <w:rFonts w:hint="eastAsia" w:ascii="宋体" w:hAnsi="宋体" w:cs="宋体"/>
          <w:sz w:val="22"/>
          <w:szCs w:val="22"/>
          <w:highlight w:val="none"/>
        </w:rPr>
        <w:t xml:space="preserve">       合同号：</w:t>
      </w:r>
      <w:r/>
    </w:p>
    <w:p>
      <w:pPr>
        <w:ind w:firstLine="425"/>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spacing w:line="440" w:lineRule="exact"/>
        <w:rPr>
          <w:rFonts w:ascii="宋体" w:hAnsi="宋体" w:cs="仿宋_GB2312"/>
          <w:sz w:val="22"/>
          <w:szCs w:val="22"/>
          <w:highlight w:val="none"/>
          <w:u w:val="single"/>
        </w:rPr>
      </w:pPr>
      <w:r>
        <w:rPr>
          <w:rFonts w:ascii="宋体" w:hAnsi="宋体" w:cs="仿宋_GB2312"/>
          <w:sz w:val="22"/>
          <w:szCs w:val="22"/>
          <w:highlight w:val="none"/>
        </w:rPr>
        <w:t xml:space="preserve">甲方（</w:t>
      </w:r>
      <w:r>
        <w:rPr>
          <w:rFonts w:hint="eastAsia" w:ascii="宋体" w:hAnsi="宋体" w:cs="仿宋_GB2312"/>
          <w:sz w:val="22"/>
          <w:szCs w:val="22"/>
          <w:highlight w:val="none"/>
        </w:rPr>
        <w:t xml:space="preserve">采购人</w:t>
      </w:r>
      <w:r>
        <w:rPr>
          <w:rFonts w:ascii="宋体" w:hAnsi="宋体" w:cs="仿宋_GB2312"/>
          <w:sz w:val="22"/>
          <w:szCs w:val="22"/>
          <w:highlight w:val="none"/>
        </w:rPr>
        <w:t xml:space="preserve">）：</w:t>
      </w:r>
      <w:r>
        <w:rPr>
          <w:rFonts w:ascii="宋体" w:hAnsi="宋体" w:cs="仿宋_GB2312"/>
          <w:sz w:val="22"/>
          <w:szCs w:val="22"/>
          <w:highlight w:val="none"/>
          <w:u w:val="single"/>
        </w:rPr>
        <w:t xml:space="preserve">                                                      </w:t>
      </w:r>
      <w:r/>
    </w:p>
    <w:p>
      <w:pPr>
        <w:spacing w:line="440" w:lineRule="exact"/>
        <w:rPr>
          <w:rFonts w:ascii="宋体" w:hAnsi="宋体" w:cs="仿宋_GB2312"/>
          <w:sz w:val="22"/>
          <w:szCs w:val="22"/>
          <w:highlight w:val="none"/>
          <w:u w:val="single"/>
        </w:rPr>
      </w:pPr>
      <w:r>
        <w:rPr>
          <w:rFonts w:ascii="宋体" w:hAnsi="宋体" w:cs="仿宋_GB2312"/>
          <w:sz w:val="22"/>
          <w:szCs w:val="22"/>
          <w:highlight w:val="none"/>
        </w:rPr>
        <w:t xml:space="preserve">乙方（</w:t>
      </w:r>
      <w:r>
        <w:rPr>
          <w:rFonts w:hint="eastAsia" w:ascii="宋体" w:hAnsi="宋体" w:cs="仿宋_GB2312"/>
          <w:sz w:val="22"/>
          <w:szCs w:val="22"/>
          <w:highlight w:val="none"/>
        </w:rPr>
        <w:t xml:space="preserve">供应商</w:t>
      </w:r>
      <w:r>
        <w:rPr>
          <w:rFonts w:ascii="宋体" w:hAnsi="宋体" w:cs="仿宋_GB2312"/>
          <w:sz w:val="22"/>
          <w:szCs w:val="22"/>
          <w:highlight w:val="none"/>
        </w:rPr>
        <w:t xml:space="preserve">）：</w:t>
      </w:r>
      <w:r>
        <w:rPr>
          <w:rFonts w:ascii="宋体" w:hAnsi="宋体" w:cs="仿宋_GB2312"/>
          <w:sz w:val="22"/>
          <w:szCs w:val="22"/>
          <w:highlight w:val="none"/>
          <w:u w:val="single"/>
        </w:rPr>
        <w:t xml:space="preserve">                                                      </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r>
      <w:r/>
    </w:p>
    <w:p>
      <w:pPr>
        <w:ind w:firstLine="440"/>
        <w:spacing w:line="360" w:lineRule="auto"/>
        <w:rPr>
          <w:rFonts w:ascii="宋体" w:hAnsi="宋体"/>
          <w:sz w:val="22"/>
          <w:szCs w:val="22"/>
          <w:highlight w:val="none"/>
        </w:rPr>
      </w:pPr>
      <w:r>
        <w:rPr>
          <w:rFonts w:ascii="宋体" w:hAnsi="宋体"/>
          <w:sz w:val="22"/>
          <w:szCs w:val="22"/>
          <w:highlight w:val="none"/>
        </w:rPr>
        <w:t xml:space="preserve">依据《中华人民共和国</w:t>
      </w:r>
      <w:r>
        <w:rPr>
          <w:rFonts w:hint="eastAsia" w:ascii="宋体" w:hAnsi="宋体"/>
          <w:sz w:val="22"/>
          <w:szCs w:val="22"/>
          <w:highlight w:val="none"/>
          <w:lang w:eastAsia="zh-CN"/>
        </w:rPr>
        <w:t xml:space="preserve">民法典</w:t>
      </w:r>
      <w:r>
        <w:rPr>
          <w:rFonts w:ascii="宋体" w:hAnsi="宋体"/>
          <w:sz w:val="22"/>
          <w:szCs w:val="22"/>
          <w:highlight w:val="none"/>
        </w:rPr>
        <w:t xml:space="preserve">》、《中华人民共和国政府采购法》</w:t>
      </w:r>
      <w:r>
        <w:rPr>
          <w:rFonts w:hint="eastAsia" w:ascii="宋体" w:hAnsi="宋体"/>
          <w:sz w:val="22"/>
          <w:szCs w:val="22"/>
          <w:highlight w:val="none"/>
        </w:rPr>
        <w:t xml:space="preserve">与项目行业有关的法律法规，以及</w:t>
      </w:r>
      <w:r>
        <w:rPr>
          <w:rFonts w:hint="eastAsia"/>
          <w:color w:val="000000"/>
          <w:sz w:val="22"/>
          <w:szCs w:val="22"/>
          <w:highlight w:val="none"/>
          <w:u w:val="single"/>
        </w:rPr>
        <w:t xml:space="preserve">      </w:t>
      </w:r>
      <w:r>
        <w:rPr>
          <w:rFonts w:hint="eastAsia" w:ascii="宋体" w:hAnsi="宋体"/>
          <w:sz w:val="22"/>
          <w:szCs w:val="22"/>
          <w:highlight w:val="none"/>
        </w:rPr>
        <w:t xml:space="preserve">项目（项目编号：</w:t>
      </w:r>
      <w:r>
        <w:rPr>
          <w:rFonts w:hint="eastAsia"/>
          <w:color w:val="000000"/>
          <w:sz w:val="22"/>
          <w:szCs w:val="22"/>
          <w:highlight w:val="none"/>
          <w:u w:val="single"/>
        </w:rPr>
        <w:t xml:space="preserve">      </w:t>
      </w:r>
      <w:r>
        <w:rPr>
          <w:rFonts w:hint="eastAsia" w:ascii="宋体" w:hAnsi="宋体"/>
          <w:sz w:val="22"/>
          <w:szCs w:val="22"/>
          <w:highlight w:val="none"/>
        </w:rPr>
        <w:t xml:space="preserve">）</w:t>
      </w:r>
      <w:r>
        <w:rPr>
          <w:rFonts w:ascii="宋体" w:hAnsi="宋体"/>
          <w:sz w:val="22"/>
          <w:szCs w:val="22"/>
          <w:highlight w:val="none"/>
        </w:rPr>
        <w:t xml:space="preserve">的</w:t>
      </w:r>
      <w:r>
        <w:rPr>
          <w:rFonts w:hint="eastAsia" w:ascii="宋体" w:hAnsi="宋体"/>
          <w:sz w:val="22"/>
          <w:szCs w:val="22"/>
          <w:highlight w:val="none"/>
        </w:rPr>
        <w:t xml:space="preserve">《采购文件》</w:t>
      </w:r>
      <w:r>
        <w:rPr>
          <w:rFonts w:ascii="宋体" w:hAnsi="宋体"/>
          <w:sz w:val="22"/>
          <w:szCs w:val="22"/>
          <w:highlight w:val="none"/>
        </w:rPr>
        <w:t xml:space="preserve">，</w:t>
      </w:r>
      <w:r>
        <w:rPr>
          <w:rFonts w:hint="eastAsia" w:ascii="宋体" w:hAnsi="宋体"/>
          <w:sz w:val="22"/>
          <w:szCs w:val="22"/>
          <w:highlight w:val="none"/>
        </w:rPr>
        <w:t xml:space="preserve">乙方的《投标文件》及《中标通知书》，甲、乙双方同意签订本合同。详细技术说明及其他有关合同项目的特定信息由合同附件予以说明，合同附件及本项目的《采购文件》、《投标文件》、《中标通知书》等均为本合同的组成部分。</w:t>
      </w:r>
      <w:r>
        <w:rPr>
          <w:rFonts w:ascii="宋体" w:hAnsi="宋体"/>
          <w:sz w:val="22"/>
          <w:szCs w:val="22"/>
          <w:highlight w:val="none"/>
        </w:rPr>
        <w:t xml:space="preserve"> </w:t>
      </w:r>
      <w:r/>
    </w:p>
    <w:p>
      <w:pPr>
        <w:ind w:firstLine="440"/>
        <w:spacing w:line="360" w:lineRule="auto"/>
        <w:rPr>
          <w:rFonts w:ascii="宋体" w:hAnsi="宋体"/>
          <w:sz w:val="22"/>
          <w:szCs w:val="22"/>
          <w:highlight w:val="none"/>
        </w:rPr>
      </w:pPr>
      <w:r>
        <w:rPr>
          <w:rFonts w:ascii="宋体" w:hAnsi="宋体"/>
          <w:sz w:val="22"/>
          <w:szCs w:val="22"/>
          <w:highlight w:val="none"/>
        </w:rPr>
        <w:t xml:space="preserve">合同编号：</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hint="eastAsia"/>
          <w:color w:val="000000"/>
          <w:sz w:val="22"/>
          <w:szCs w:val="22"/>
          <w:highlight w:val="none"/>
        </w:rPr>
        <w:t xml:space="preserve"> 。</w:t>
      </w:r>
      <w:r/>
    </w:p>
    <w:p>
      <w:pPr>
        <w:ind w:firstLine="440"/>
        <w:spacing w:line="360" w:lineRule="auto"/>
        <w:rPr>
          <w:rFonts w:ascii="宋体" w:hAnsi="宋体"/>
          <w:sz w:val="22"/>
          <w:szCs w:val="22"/>
          <w:highlight w:val="none"/>
        </w:rPr>
      </w:pPr>
      <w:r>
        <w:rPr>
          <w:rFonts w:ascii="宋体" w:hAnsi="宋体"/>
          <w:sz w:val="22"/>
          <w:szCs w:val="22"/>
          <w:highlight w:val="none"/>
        </w:rPr>
        <w:t xml:space="preserve">签订地点：</w:t>
      </w:r>
      <w:r>
        <w:rPr>
          <w:rFonts w:hint="eastAsia"/>
          <w:color w:val="000000"/>
          <w:sz w:val="22"/>
          <w:szCs w:val="22"/>
          <w:highlight w:val="none"/>
          <w:u w:val="single"/>
        </w:rPr>
        <w:t xml:space="preserve">       </w:t>
      </w:r>
      <w:r>
        <w:rPr>
          <w:rFonts w:hint="eastAsia"/>
          <w:color w:val="000000"/>
          <w:sz w:val="22"/>
          <w:szCs w:val="22"/>
          <w:highlight w:val="none"/>
        </w:rPr>
        <w:t xml:space="preserve">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签订时间：</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ascii="宋体" w:hAnsi="宋体"/>
          <w:sz w:val="22"/>
          <w:szCs w:val="22"/>
          <w:highlight w:val="none"/>
        </w:rPr>
        <w:t xml:space="preserve">年</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ascii="宋体" w:hAnsi="宋体"/>
          <w:sz w:val="22"/>
          <w:szCs w:val="22"/>
          <w:highlight w:val="none"/>
        </w:rPr>
        <w:t xml:space="preserve">月</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 </w:t>
      </w:r>
      <w:r>
        <w:rPr>
          <w:rFonts w:ascii="宋体" w:hAnsi="宋体"/>
          <w:sz w:val="22"/>
          <w:szCs w:val="22"/>
          <w:highlight w:val="none"/>
        </w:rPr>
        <w:t xml:space="preserve">日</w:t>
      </w:r>
      <w:r>
        <w:rPr>
          <w:rFonts w:hint="eastAsia" w:ascii="宋体" w:hAnsi="宋体"/>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项目基本情况</w:t>
      </w:r>
      <w:r/>
    </w:p>
    <w:p>
      <w:pPr>
        <w:ind w:firstLine="630"/>
        <w:spacing w:line="360" w:lineRule="auto"/>
        <w:rPr>
          <w:rFonts w:hint="eastAsia" w:ascii="宋体" w:hAnsi="宋体"/>
          <w:b/>
          <w:sz w:val="22"/>
          <w:szCs w:val="22"/>
          <w:highlight w:val="none"/>
        </w:rPr>
      </w:pPr>
      <w:r>
        <w:rPr>
          <w:rFonts w:hint="eastAsia" w:ascii="宋体" w:hAnsi="宋体"/>
          <w:b/>
          <w:sz w:val="22"/>
          <w:szCs w:val="22"/>
          <w:highlight w:val="none"/>
        </w:rPr>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hint="eastAsia" w:ascii="宋体" w:hAnsi="宋体"/>
          <w:b/>
          <w:sz w:val="22"/>
          <w:szCs w:val="22"/>
          <w:highlight w:val="none"/>
        </w:rPr>
        <w:t xml:space="preserve">合同期限</w:t>
      </w:r>
      <w:r/>
    </w:p>
    <w:p>
      <w:pPr>
        <w:ind w:firstLine="440"/>
        <w:spacing w:line="360" w:lineRule="auto"/>
        <w:rPr>
          <w:rFonts w:ascii="宋体" w:hAnsi="宋体"/>
          <w:sz w:val="22"/>
          <w:szCs w:val="22"/>
          <w:highlight w:val="none"/>
        </w:rPr>
      </w:pPr>
      <w:r>
        <w:rPr>
          <w:rFonts w:ascii="宋体" w:hAnsi="宋体"/>
          <w:sz w:val="22"/>
          <w:szCs w:val="22"/>
          <w:highlight w:val="none"/>
        </w:rPr>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bookmarkStart w:id="163" w:name="_Toc232492928"/>
      <w:r/>
      <w:bookmarkStart w:id="164" w:name="_Toc225670751"/>
      <w:r/>
      <w:bookmarkStart w:id="165" w:name="_Toc237145406"/>
      <w:r/>
      <w:bookmarkStart w:id="166" w:name="_Toc283019214"/>
      <w:r/>
      <w:bookmarkStart w:id="167" w:name="_Toc211854449"/>
      <w:r/>
      <w:bookmarkStart w:id="168" w:name="_Toc286993786"/>
      <w:r/>
      <w:bookmarkStart w:id="169" w:name="_Toc211911348"/>
      <w:r/>
      <w:bookmarkStart w:id="170" w:name="_Toc225654644"/>
      <w:r/>
      <w:bookmarkStart w:id="171" w:name="_Toc239233914"/>
      <w:r/>
      <w:bookmarkStart w:id="172" w:name="_Toc282696226"/>
      <w:r/>
      <w:bookmarkStart w:id="173" w:name="_Toc185395249"/>
      <w:r/>
      <w:bookmarkStart w:id="174" w:name="_Toc241833903"/>
      <w:r/>
      <w:bookmarkStart w:id="175" w:name="_Toc251768862"/>
      <w:r/>
      <w:bookmarkStart w:id="176" w:name="_Toc247334841"/>
      <w:r/>
      <w:bookmarkStart w:id="177" w:name="_Toc239568418"/>
      <w:r/>
      <w:bookmarkStart w:id="178" w:name="_Toc212019594"/>
      <w:r/>
      <w:bookmarkStart w:id="179" w:name="_Toc225244852"/>
      <w:r/>
      <w:bookmarkStart w:id="180" w:name="_Toc238984975"/>
      <w:r>
        <w:rPr>
          <w:rFonts w:hint="eastAsia" w:ascii="宋体" w:hAnsi="宋体"/>
          <w:b/>
          <w:sz w:val="22"/>
          <w:szCs w:val="22"/>
          <w:highlight w:val="none"/>
        </w:rPr>
        <w:t xml:space="preserve">项目内容与质量标准</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1、</w:t>
      </w:r>
      <w:r>
        <w:rPr>
          <w:rFonts w:hint="eastAsia"/>
          <w:color w:val="000000"/>
          <w:sz w:val="22"/>
          <w:szCs w:val="22"/>
          <w:highlight w:val="none"/>
        </w:rPr>
        <w:t xml:space="preserve">XXXX；</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2、</w:t>
      </w:r>
      <w:r>
        <w:rPr>
          <w:rFonts w:hint="eastAsia"/>
          <w:color w:val="000000"/>
          <w:sz w:val="22"/>
          <w:szCs w:val="22"/>
          <w:highlight w:val="none"/>
        </w:rPr>
        <w:t xml:space="preserve">XXXX；</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3、</w:t>
      </w:r>
      <w:r>
        <w:rPr>
          <w:rFonts w:hint="eastAsia"/>
          <w:color w:val="000000"/>
          <w:sz w:val="22"/>
          <w:szCs w:val="22"/>
          <w:highlight w:val="none"/>
        </w:rPr>
        <w:t xml:space="preserve">XXXX．</w:t>
      </w:r>
      <w:r/>
    </w:p>
    <w:p>
      <w:pPr>
        <w:ind w:firstLine="630"/>
        <w:spacing w:line="360" w:lineRule="auto"/>
        <w:rPr>
          <w:rFonts w:hint="eastAsia" w:ascii="宋体" w:hAnsi="宋体"/>
          <w:sz w:val="22"/>
          <w:szCs w:val="22"/>
          <w:highlight w:val="none"/>
        </w:rPr>
      </w:pPr>
      <w:r>
        <w:rPr>
          <w:rFonts w:ascii="宋体" w:hAnsi="宋体"/>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项目费用及支付方式</w:t>
      </w:r>
      <w:r/>
    </w:p>
    <w:p>
      <w:pPr>
        <w:numPr>
          <w:ilvl w:val="0"/>
          <w:numId w:val="9"/>
        </w:numPr>
        <w:ind w:left="0" w:firstLine="567"/>
        <w:spacing w:line="360" w:lineRule="auto"/>
        <w:rPr>
          <w:rFonts w:hint="eastAsia" w:ascii="宋体" w:hAnsi="宋体"/>
          <w:b/>
          <w:sz w:val="22"/>
          <w:szCs w:val="22"/>
          <w:highlight w:val="none"/>
        </w:rPr>
      </w:pPr>
      <w:r>
        <w:rPr>
          <w:rFonts w:hint="eastAsia" w:ascii="宋体" w:hAnsi="宋体"/>
          <w:b/>
          <w:sz w:val="22"/>
          <w:szCs w:val="22"/>
          <w:highlight w:val="none"/>
        </w:rPr>
        <w:t xml:space="preserve">本项目费用由以下组成：</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w:t>
      </w:r>
      <w:r/>
    </w:p>
    <w:p>
      <w:pPr>
        <w:numPr>
          <w:ilvl w:val="0"/>
          <w:numId w:val="9"/>
        </w:numPr>
        <w:ind w:left="0" w:firstLine="567"/>
        <w:spacing w:line="360" w:lineRule="auto"/>
        <w:tabs>
          <w:tab w:val="left" w:pos="780" w:leader="none"/>
        </w:tabs>
        <w:rPr>
          <w:rFonts w:hint="eastAsia" w:ascii="宋体" w:hAnsi="宋体"/>
          <w:b/>
          <w:sz w:val="22"/>
          <w:szCs w:val="22"/>
          <w:highlight w:val="none"/>
        </w:rPr>
      </w:pPr>
      <w:r>
        <w:rPr>
          <w:rFonts w:hint="eastAsia" w:ascii="宋体" w:hAnsi="宋体"/>
          <w:b/>
          <w:sz w:val="22"/>
          <w:szCs w:val="22"/>
          <w:highlight w:val="none"/>
        </w:rPr>
        <w:t xml:space="preserve">项目费支付方式： </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知识产权</w:t>
      </w:r>
      <w:r/>
    </w:p>
    <w:p>
      <w:pPr>
        <w:ind w:firstLine="440"/>
        <w:spacing w:line="360" w:lineRule="auto"/>
        <w:tabs>
          <w:tab w:val="left" w:pos="1440" w:leader="none"/>
        </w:tabs>
        <w:rPr>
          <w:rFonts w:hint="eastAsia" w:ascii="宋体" w:hAnsi="宋体"/>
          <w:sz w:val="22"/>
          <w:szCs w:val="22"/>
          <w:highlight w:val="none"/>
        </w:rPr>
      </w:pPr>
      <w:r>
        <w:rPr>
          <w:rFonts w:hint="eastAsia" w:ascii="宋体" w:hAnsi="宋体"/>
          <w:sz w:val="22"/>
          <w:szCs w:val="22"/>
          <w:highlight w:val="none"/>
        </w:rPr>
        <w:t xml:space="preserve">乙方应保证所提供的服务或其任何一部分均不会侵犯任何第三方的专利权、商标权或著作权。</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无产权瑕疵条款</w:t>
      </w:r>
      <w:r/>
    </w:p>
    <w:p>
      <w:pPr>
        <w:ind w:firstLine="440"/>
        <w:spacing w:line="360" w:lineRule="auto"/>
        <w:tabs>
          <w:tab w:val="left" w:pos="1440" w:leader="none"/>
        </w:tabs>
        <w:rPr>
          <w:rFonts w:hint="eastAsia" w:ascii="宋体" w:hAnsi="宋体"/>
          <w:sz w:val="22"/>
          <w:szCs w:val="22"/>
          <w:highlight w:val="none"/>
        </w:rPr>
      </w:pPr>
      <w:r>
        <w:rPr>
          <w:rFonts w:hint="eastAsia" w:ascii="宋体" w:hAnsi="宋体"/>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b/>
          <w:sz w:val="22"/>
          <w:szCs w:val="22"/>
          <w:highlight w:val="none"/>
        </w:rPr>
        <w:t xml:space="preserve">履约保证金</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1、乙方交纳人民币</w:t>
      </w:r>
      <w:r>
        <w:rPr>
          <w:rFonts w:hint="eastAsia"/>
          <w:color w:val="000000"/>
          <w:sz w:val="22"/>
          <w:szCs w:val="22"/>
          <w:highlight w:val="none"/>
        </w:rPr>
        <w:t xml:space="preserve">XX</w:t>
      </w:r>
      <w:r>
        <w:rPr>
          <w:rFonts w:hint="eastAsia" w:ascii="宋体" w:hAnsi="宋体"/>
          <w:bCs/>
          <w:sz w:val="22"/>
          <w:szCs w:val="22"/>
          <w:highlight w:val="none"/>
        </w:rPr>
        <w:t xml:space="preserve">元作为本合同的履约保证金。</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2、履约保证金作为违约金的一部分及用于补偿甲方因乙方不能履行合同义务而蒙受的损失。</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甲方的权利和义务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甲方有权对合同规定范围内</w:t>
      </w:r>
      <w:r>
        <w:rPr>
          <w:rFonts w:hint="eastAsia" w:ascii="宋体" w:hAnsi="宋体"/>
          <w:bCs/>
          <w:sz w:val="22"/>
          <w:szCs w:val="22"/>
          <w:highlight w:val="none"/>
        </w:rPr>
        <w:t xml:space="preserve">乙方的服务行为</w:t>
      </w:r>
      <w:r>
        <w:rPr>
          <w:rFonts w:ascii="宋体" w:hAnsi="宋体"/>
          <w:bCs/>
          <w:sz w:val="22"/>
          <w:szCs w:val="22"/>
          <w:highlight w:val="none"/>
        </w:rPr>
        <w:t xml:space="preserve">进行监督和检查，拥有监管权。有权定期核对乙方提供服务所配备的人员数量。对甲方认为不合理的部分有权</w:t>
      </w:r>
      <w:r>
        <w:rPr>
          <w:rFonts w:hint="eastAsia" w:ascii="宋体" w:hAnsi="宋体"/>
          <w:bCs/>
          <w:sz w:val="22"/>
          <w:szCs w:val="22"/>
          <w:highlight w:val="none"/>
        </w:rPr>
        <w:t xml:space="preserve">下达整改通知书，并</w:t>
      </w:r>
      <w:r>
        <w:rPr>
          <w:rFonts w:ascii="宋体" w:hAnsi="宋体"/>
          <w:bCs/>
          <w:sz w:val="22"/>
          <w:szCs w:val="22"/>
          <w:highlight w:val="none"/>
        </w:rPr>
        <w:t xml:space="preserve">要求乙方</w:t>
      </w:r>
      <w:r>
        <w:rPr>
          <w:rFonts w:hint="eastAsia" w:ascii="宋体" w:hAnsi="宋体"/>
          <w:bCs/>
          <w:sz w:val="22"/>
          <w:szCs w:val="22"/>
          <w:highlight w:val="none"/>
        </w:rPr>
        <w:t xml:space="preserve">限期整改</w:t>
      </w:r>
      <w:r>
        <w:rPr>
          <w:rFonts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2、甲方有权依据双方签订的考评办法对乙方提供的服务进行定期考评。当考评结果未达到标准时，有权依据考评办法约定的数额扣除</w:t>
      </w:r>
      <w:r>
        <w:rPr>
          <w:rFonts w:hint="eastAsia" w:ascii="宋体" w:hAnsi="宋体"/>
          <w:bCs/>
          <w:sz w:val="22"/>
          <w:szCs w:val="22"/>
          <w:highlight w:val="none"/>
          <w:lang w:eastAsia="zh-CN"/>
        </w:rPr>
        <w:t xml:space="preserve">服务费</w:t>
      </w:r>
      <w:r>
        <w:rPr>
          <w:rFonts w:hint="eastAsia"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3、</w:t>
      </w:r>
      <w:r>
        <w:rPr>
          <w:rFonts w:ascii="宋体" w:hAnsi="宋体"/>
          <w:bCs/>
          <w:sz w:val="22"/>
          <w:szCs w:val="22"/>
          <w:highlight w:val="none"/>
        </w:rPr>
        <w:t xml:space="preserve">负责检查监督乙方管理工作的实施及制度的执行情况。</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4、</w:t>
      </w:r>
      <w:r>
        <w:rPr>
          <w:rFonts w:ascii="宋体" w:hAnsi="宋体"/>
          <w:bCs/>
          <w:sz w:val="22"/>
          <w:szCs w:val="22"/>
          <w:highlight w:val="none"/>
        </w:rPr>
        <w:t xml:space="preserve">根据本合同规定，按时向乙方支付应付</w:t>
      </w:r>
      <w:r>
        <w:rPr>
          <w:rFonts w:hint="eastAsia" w:ascii="宋体" w:hAnsi="宋体"/>
          <w:bCs/>
          <w:sz w:val="22"/>
          <w:szCs w:val="22"/>
          <w:highlight w:val="none"/>
        </w:rPr>
        <w:t xml:space="preserve">服务费用</w:t>
      </w:r>
      <w:r>
        <w:rPr>
          <w:rFonts w:ascii="宋体" w:hAnsi="宋体"/>
          <w:bCs/>
          <w:sz w:val="22"/>
          <w:szCs w:val="22"/>
          <w:highlight w:val="none"/>
        </w:rPr>
        <w:t xml:space="preserve">。</w:t>
      </w:r>
      <w:r/>
    </w:p>
    <w:p>
      <w:pPr>
        <w:ind w:firstLine="440"/>
        <w:jc w:val="left"/>
        <w:spacing w:line="360" w:lineRule="auto"/>
        <w:rPr>
          <w:rFonts w:ascii="宋体" w:hAnsi="宋体"/>
          <w:bCs/>
          <w:sz w:val="22"/>
          <w:szCs w:val="22"/>
          <w:highlight w:val="none"/>
        </w:rPr>
      </w:pPr>
      <w:r>
        <w:rPr>
          <w:rFonts w:hint="eastAsia" w:ascii="宋体" w:hAnsi="宋体"/>
          <w:bCs/>
          <w:sz w:val="22"/>
          <w:szCs w:val="22"/>
          <w:highlight w:val="none"/>
        </w:rPr>
        <w:t xml:space="preserve">5、</w:t>
      </w:r>
      <w:r>
        <w:rPr>
          <w:rFonts w:ascii="宋体" w:hAnsi="宋体"/>
          <w:bCs/>
          <w:sz w:val="22"/>
          <w:szCs w:val="22"/>
          <w:highlight w:val="none"/>
        </w:rPr>
        <w:t xml:space="preserve">国家法律、法规所规定由甲方承担的其它责任。</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乙方的权利和义务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对本合同规定的委托</w:t>
      </w:r>
      <w:r>
        <w:rPr>
          <w:rFonts w:hint="eastAsia" w:ascii="宋体" w:hAnsi="宋体"/>
          <w:bCs/>
          <w:sz w:val="22"/>
          <w:szCs w:val="22"/>
          <w:highlight w:val="none"/>
        </w:rPr>
        <w:t xml:space="preserve">服务</w:t>
      </w:r>
      <w:r>
        <w:rPr>
          <w:rFonts w:ascii="宋体" w:hAnsi="宋体"/>
          <w:bCs/>
          <w:sz w:val="22"/>
          <w:szCs w:val="22"/>
          <w:highlight w:val="none"/>
        </w:rPr>
        <w:t xml:space="preserve">范围内的</w:t>
      </w:r>
      <w:r>
        <w:rPr>
          <w:rFonts w:hint="eastAsia" w:ascii="宋体" w:hAnsi="宋体"/>
          <w:bCs/>
          <w:sz w:val="22"/>
          <w:szCs w:val="22"/>
          <w:highlight w:val="none"/>
        </w:rPr>
        <w:t xml:space="preserve">项目</w:t>
      </w:r>
      <w:r>
        <w:rPr>
          <w:rFonts w:ascii="宋体" w:hAnsi="宋体"/>
          <w:bCs/>
          <w:sz w:val="22"/>
          <w:szCs w:val="22"/>
          <w:highlight w:val="none"/>
        </w:rPr>
        <w:t xml:space="preserve">享有管理权及服务义务。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w:t>
      </w:r>
      <w:r>
        <w:rPr>
          <w:rFonts w:ascii="宋体" w:hAnsi="宋体"/>
          <w:bCs/>
          <w:sz w:val="22"/>
          <w:szCs w:val="22"/>
          <w:highlight w:val="none"/>
        </w:rPr>
        <w:t xml:space="preserve">根据本合同的规定向甲方收取相关</w:t>
      </w:r>
      <w:r>
        <w:rPr>
          <w:rFonts w:hint="eastAsia" w:ascii="宋体" w:hAnsi="宋体"/>
          <w:bCs/>
          <w:sz w:val="22"/>
          <w:szCs w:val="22"/>
          <w:highlight w:val="none"/>
        </w:rPr>
        <w:t xml:space="preserve">服务</w:t>
      </w:r>
      <w:r>
        <w:rPr>
          <w:rFonts w:ascii="宋体" w:hAnsi="宋体"/>
          <w:bCs/>
          <w:sz w:val="22"/>
          <w:szCs w:val="22"/>
          <w:highlight w:val="none"/>
        </w:rPr>
        <w:t xml:space="preserve">费用，并有权</w:t>
      </w:r>
      <w:r>
        <w:rPr>
          <w:rFonts w:hint="eastAsia" w:ascii="宋体" w:hAnsi="宋体"/>
          <w:bCs/>
          <w:sz w:val="22"/>
          <w:szCs w:val="22"/>
          <w:highlight w:val="none"/>
        </w:rPr>
        <w:t xml:space="preserve">在本项目管理范围内</w:t>
      </w:r>
      <w:r>
        <w:rPr>
          <w:rFonts w:ascii="宋体" w:hAnsi="宋体"/>
          <w:bCs/>
          <w:sz w:val="22"/>
          <w:szCs w:val="22"/>
          <w:highlight w:val="none"/>
        </w:rPr>
        <w:t xml:space="preserve">管理及合理使用。</w:t>
      </w:r>
      <w:r/>
    </w:p>
    <w:p>
      <w:pPr>
        <w:ind w:firstLine="440"/>
        <w:jc w:val="left"/>
        <w:spacing w:line="360" w:lineRule="auto"/>
        <w:rPr>
          <w:rFonts w:hint="eastAsia" w:ascii="宋体" w:hAnsi="宋体"/>
          <w:sz w:val="22"/>
          <w:szCs w:val="22"/>
          <w:highlight w:val="none"/>
        </w:rPr>
      </w:pPr>
      <w:r>
        <w:rPr>
          <w:rFonts w:hint="eastAsia" w:ascii="宋体" w:hAnsi="宋体"/>
          <w:sz w:val="22"/>
          <w:szCs w:val="22"/>
          <w:highlight w:val="none"/>
        </w:rPr>
        <w:t xml:space="preserve">3、及时向甲方通告本项目服务范围内有关服务的重大事项，及时配合处理投诉。</w:t>
      </w:r>
      <w:r/>
    </w:p>
    <w:p>
      <w:pPr>
        <w:ind w:firstLine="440"/>
        <w:jc w:val="left"/>
        <w:spacing w:line="360" w:lineRule="auto"/>
        <w:rPr>
          <w:rFonts w:hint="eastAsia" w:ascii="宋体" w:hAnsi="宋体"/>
          <w:bCs/>
          <w:sz w:val="22"/>
          <w:szCs w:val="22"/>
          <w:highlight w:val="none"/>
        </w:rPr>
      </w:pPr>
      <w:r>
        <w:rPr>
          <w:rFonts w:hint="eastAsia" w:ascii="宋体" w:hAnsi="宋体"/>
          <w:sz w:val="22"/>
          <w:szCs w:val="22"/>
          <w:highlight w:val="none"/>
        </w:rPr>
        <w:t xml:space="preserve">4、</w:t>
      </w:r>
      <w:r>
        <w:rPr>
          <w:rFonts w:ascii="宋体" w:hAnsi="宋体"/>
          <w:bCs/>
          <w:sz w:val="22"/>
          <w:szCs w:val="22"/>
          <w:highlight w:val="none"/>
        </w:rPr>
        <w:t xml:space="preserve">接受</w:t>
      </w:r>
      <w:r>
        <w:rPr>
          <w:rFonts w:hint="eastAsia" w:ascii="宋体" w:hAnsi="宋体"/>
          <w:bCs/>
          <w:sz w:val="22"/>
          <w:szCs w:val="22"/>
          <w:highlight w:val="none"/>
        </w:rPr>
        <w:t xml:space="preserve">项目行</w:t>
      </w:r>
      <w:r>
        <w:rPr>
          <w:rFonts w:ascii="宋体" w:hAnsi="宋体"/>
          <w:bCs/>
          <w:sz w:val="22"/>
          <w:szCs w:val="22"/>
          <w:highlight w:val="none"/>
        </w:rPr>
        <w:t xml:space="preserve">业管理部门及政府有关部门的指导，接受甲方的监督。</w:t>
      </w:r>
      <w:r/>
    </w:p>
    <w:p>
      <w:pPr>
        <w:ind w:firstLine="440"/>
        <w:jc w:val="left"/>
        <w:spacing w:line="360" w:lineRule="auto"/>
        <w:rPr>
          <w:rFonts w:ascii="宋体" w:hAnsi="宋体"/>
          <w:bCs/>
          <w:sz w:val="22"/>
          <w:szCs w:val="22"/>
          <w:highlight w:val="none"/>
        </w:rPr>
      </w:pPr>
      <w:r>
        <w:rPr>
          <w:rFonts w:hint="eastAsia" w:ascii="宋体" w:hAnsi="宋体"/>
          <w:bCs/>
          <w:sz w:val="22"/>
          <w:szCs w:val="22"/>
          <w:highlight w:val="none"/>
        </w:rPr>
        <w:t xml:space="preserve">5、</w:t>
      </w:r>
      <w:r>
        <w:rPr>
          <w:rFonts w:ascii="宋体" w:hAnsi="宋体"/>
          <w:bCs/>
          <w:sz w:val="22"/>
          <w:szCs w:val="22"/>
          <w:highlight w:val="none"/>
        </w:rPr>
        <w:t xml:space="preserve">国家法律、法规所规定由乙方承担的其它责任。</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违约责任</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甲乙双方必须遵守本合同并执行合同中的各项规定，保证</w:t>
      </w:r>
      <w:r>
        <w:rPr>
          <w:rFonts w:hint="eastAsia" w:ascii="宋体" w:hAnsi="宋体"/>
          <w:bCs/>
          <w:sz w:val="22"/>
          <w:szCs w:val="22"/>
          <w:highlight w:val="none"/>
        </w:rPr>
        <w:t xml:space="preserve">本</w:t>
      </w:r>
      <w:r>
        <w:rPr>
          <w:rFonts w:ascii="宋体" w:hAnsi="宋体"/>
          <w:bCs/>
          <w:sz w:val="22"/>
          <w:szCs w:val="22"/>
          <w:highlight w:val="none"/>
        </w:rPr>
        <w:t xml:space="preserve">合同的正常</w:t>
      </w:r>
      <w:r>
        <w:rPr>
          <w:rFonts w:hint="eastAsia" w:ascii="宋体" w:hAnsi="宋体"/>
          <w:bCs/>
          <w:sz w:val="22"/>
          <w:szCs w:val="22"/>
          <w:highlight w:val="none"/>
        </w:rPr>
        <w:t xml:space="preserve">履行</w:t>
      </w:r>
      <w:r>
        <w:rPr>
          <w:rFonts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w:t>
      </w:r>
      <w:r>
        <w:rPr>
          <w:rFonts w:ascii="宋体" w:hAnsi="宋体"/>
          <w:bCs/>
          <w:sz w:val="22"/>
          <w:szCs w:val="22"/>
          <w:highlight w:val="none"/>
        </w:rPr>
        <w:t xml:space="preserve">如因乙方</w:t>
      </w:r>
      <w:r>
        <w:rPr>
          <w:rFonts w:hint="eastAsia" w:ascii="宋体" w:hAnsi="宋体"/>
          <w:bCs/>
          <w:sz w:val="22"/>
          <w:szCs w:val="22"/>
          <w:highlight w:val="none"/>
        </w:rPr>
        <w:t xml:space="preserve">工作人员在履行职务过程中的</w:t>
      </w:r>
      <w:r>
        <w:rPr>
          <w:rFonts w:ascii="宋体" w:hAnsi="宋体"/>
          <w:bCs/>
          <w:sz w:val="22"/>
          <w:szCs w:val="22"/>
          <w:highlight w:val="none"/>
        </w:rPr>
        <w:t xml:space="preserve">的疏忽、失职、过错等</w:t>
      </w:r>
      <w:r>
        <w:rPr>
          <w:rFonts w:hint="eastAsia" w:ascii="宋体" w:hAnsi="宋体"/>
          <w:bCs/>
          <w:sz w:val="22"/>
          <w:szCs w:val="22"/>
          <w:highlight w:val="none"/>
        </w:rPr>
        <w:t xml:space="preserve">故意或者过失</w:t>
      </w:r>
      <w:r>
        <w:rPr>
          <w:rFonts w:ascii="宋体" w:hAnsi="宋体"/>
          <w:bCs/>
          <w:sz w:val="22"/>
          <w:szCs w:val="22"/>
          <w:highlight w:val="none"/>
        </w:rPr>
        <w:t xml:space="preserve">原因给甲方造成损失或侵害，</w:t>
      </w:r>
      <w:r>
        <w:rPr>
          <w:rFonts w:hint="eastAsia" w:ascii="宋体" w:hAnsi="宋体"/>
          <w:bCs/>
          <w:sz w:val="22"/>
          <w:szCs w:val="22"/>
          <w:highlight w:val="none"/>
        </w:rPr>
        <w:t xml:space="preserve">包括但不限于甲方本身的财产损失、由此而导致的甲方对任何第三方的法律责任等，乙方对此均应承担全部的赔偿责任</w:t>
      </w:r>
      <w:r>
        <w:rPr>
          <w:rFonts w:ascii="宋体" w:hAnsi="宋体"/>
          <w:bCs/>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不可抗力事件处理</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1、在合同有效期内，任何一方因不可抗力事件导致不能履行合同，则合同履行期可延长，其延长期与不可抗力影响期相同。</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2、不可抗力事件发生后，应立即通知对方，并寄送有关权威机构出具的证明。</w:t>
      </w:r>
      <w:r/>
    </w:p>
    <w:p>
      <w:pPr>
        <w:ind w:firstLine="440"/>
        <w:spacing w:line="360" w:lineRule="auto"/>
        <w:tabs>
          <w:tab w:val="left" w:pos="0" w:leader="none"/>
        </w:tabs>
        <w:rPr>
          <w:rFonts w:ascii="宋体" w:hAnsi="宋体"/>
          <w:sz w:val="22"/>
          <w:szCs w:val="22"/>
          <w:highlight w:val="none"/>
        </w:rPr>
      </w:pPr>
      <w:r>
        <w:rPr>
          <w:rFonts w:hint="eastAsia" w:ascii="宋体" w:hAnsi="宋体"/>
          <w:sz w:val="22"/>
          <w:szCs w:val="22"/>
          <w:highlight w:val="none"/>
        </w:rPr>
        <w:t xml:space="preserve">3、不可抗力事件延续</w:t>
      </w:r>
      <w:r>
        <w:rPr>
          <w:rFonts w:hint="eastAsia"/>
          <w:color w:val="000000"/>
          <w:sz w:val="22"/>
          <w:szCs w:val="22"/>
          <w:highlight w:val="none"/>
        </w:rPr>
        <w:t xml:space="preserve">XX</w:t>
      </w:r>
      <w:r>
        <w:rPr>
          <w:rFonts w:hint="eastAsia" w:ascii="宋体" w:hAnsi="宋体"/>
          <w:sz w:val="22"/>
          <w:szCs w:val="22"/>
          <w:highlight w:val="none"/>
        </w:rPr>
        <w:t xml:space="preserve">天以上，双方应通过友好协商，确定是否继续履行合同。</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bookmarkStart w:id="181" w:name="_Toc211854454"/>
      <w:r/>
      <w:bookmarkStart w:id="182" w:name="_Toc212019599"/>
      <w:r/>
      <w:bookmarkStart w:id="183" w:name="_Toc238984980"/>
      <w:r/>
      <w:bookmarkStart w:id="184" w:name="_Toc286993792"/>
      <w:r/>
      <w:bookmarkStart w:id="185" w:name="_Toc237145411"/>
      <w:r/>
      <w:bookmarkStart w:id="186" w:name="_Toc185395254"/>
      <w:r/>
      <w:bookmarkStart w:id="187" w:name="_Toc251768867"/>
      <w:r/>
      <w:bookmarkStart w:id="188" w:name="_Toc247334846"/>
      <w:r/>
      <w:bookmarkStart w:id="189" w:name="_Toc239233919"/>
      <w:r/>
      <w:bookmarkStart w:id="190" w:name="_Toc225244857"/>
      <w:r/>
      <w:bookmarkStart w:id="191" w:name="_Toc241833908"/>
      <w:r/>
      <w:bookmarkStart w:id="192" w:name="_Toc211911353"/>
      <w:r/>
      <w:bookmarkStart w:id="193" w:name="_Toc225654649"/>
      <w:r/>
      <w:bookmarkStart w:id="194" w:name="_Toc232492933"/>
      <w:r/>
      <w:bookmarkStart w:id="195" w:name="_Toc239568423"/>
      <w:r/>
      <w:bookmarkStart w:id="196" w:name="_Toc225670756"/>
      <w:r>
        <w:rPr>
          <w:rFonts w:hint="eastAsia" w:ascii="宋体" w:hAnsi="宋体"/>
          <w:b/>
          <w:sz w:val="22"/>
          <w:szCs w:val="22"/>
          <w:highlight w:val="none"/>
        </w:rPr>
        <w:t xml:space="preserve">解</w:t>
      </w:r>
      <w:r>
        <w:rPr>
          <w:rFonts w:ascii="宋体" w:hAnsi="宋体"/>
          <w:b/>
          <w:sz w:val="22"/>
          <w:szCs w:val="22"/>
          <w:highlight w:val="none"/>
        </w:rPr>
        <w:t xml:space="preserve">决合同纠纷的方式</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1、</w:t>
      </w:r>
      <w:r>
        <w:rPr>
          <w:rFonts w:ascii="宋体" w:hAnsi="宋体"/>
          <w:sz w:val="22"/>
          <w:szCs w:val="22"/>
          <w:highlight w:val="none"/>
        </w:rPr>
        <w:t xml:space="preserve">在执行本合同中发生的或与本合同有关的争端，双方应通过友好协商解决，经协商在</w:t>
      </w:r>
      <w:r>
        <w:rPr>
          <w:rFonts w:hint="eastAsia"/>
          <w:color w:val="000000"/>
          <w:sz w:val="22"/>
          <w:szCs w:val="22"/>
          <w:highlight w:val="none"/>
        </w:rPr>
        <w:t xml:space="preserve">XX</w:t>
      </w:r>
      <w:r>
        <w:rPr>
          <w:rFonts w:ascii="宋体" w:hAnsi="宋体"/>
          <w:sz w:val="22"/>
          <w:szCs w:val="22"/>
          <w:highlight w:val="none"/>
        </w:rPr>
        <w:t xml:space="preserve">天内不能达成协议时，应提交成都仲裁委员会仲裁。</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2、</w:t>
      </w:r>
      <w:r>
        <w:rPr>
          <w:rFonts w:ascii="宋体" w:hAnsi="宋体"/>
          <w:sz w:val="22"/>
          <w:szCs w:val="22"/>
          <w:highlight w:val="none"/>
        </w:rPr>
        <w:t xml:space="preserve">仲裁裁决应为最终决定，并对双方具有约束力。</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3、</w:t>
      </w:r>
      <w:r>
        <w:rPr>
          <w:rFonts w:ascii="宋体" w:hAnsi="宋体"/>
          <w:sz w:val="22"/>
          <w:szCs w:val="22"/>
          <w:highlight w:val="none"/>
        </w:rPr>
        <w:t xml:space="preserve">除另有裁决外，仲裁费应由败诉方负担。 </w:t>
      </w:r>
      <w:r/>
    </w:p>
    <w:p>
      <w:pPr>
        <w:ind w:firstLine="440"/>
        <w:spacing w:line="360" w:lineRule="auto"/>
        <w:tabs>
          <w:tab w:val="left" w:pos="0" w:leader="none"/>
        </w:tabs>
        <w:rPr>
          <w:rFonts w:ascii="宋体" w:hAnsi="宋体"/>
          <w:sz w:val="22"/>
          <w:szCs w:val="22"/>
          <w:highlight w:val="none"/>
        </w:rPr>
      </w:pPr>
      <w:r>
        <w:rPr>
          <w:rFonts w:hint="eastAsia" w:ascii="宋体" w:hAnsi="宋体"/>
          <w:sz w:val="22"/>
          <w:szCs w:val="22"/>
          <w:highlight w:val="none"/>
        </w:rPr>
        <w:t xml:space="preserve">4、</w:t>
      </w:r>
      <w:r>
        <w:rPr>
          <w:rFonts w:ascii="宋体" w:hAnsi="宋体"/>
          <w:sz w:val="22"/>
          <w:szCs w:val="22"/>
          <w:highlight w:val="none"/>
        </w:rPr>
        <w:t xml:space="preserve">在仲裁期间，除正在进行仲裁部分外，合同其他部分继续执行。  </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bookmarkStart w:id="197" w:name="_Toc282696231"/>
      <w:r/>
      <w:bookmarkStart w:id="198" w:name="_Toc225670757"/>
      <w:r/>
      <w:bookmarkStart w:id="199" w:name="_Toc225654650"/>
      <w:r/>
      <w:bookmarkStart w:id="200" w:name="_Toc211854455"/>
      <w:r/>
      <w:bookmarkStart w:id="201" w:name="_Toc238984981"/>
      <w:r/>
      <w:bookmarkStart w:id="202" w:name="_Toc241833909"/>
      <w:r/>
      <w:bookmarkStart w:id="203" w:name="_Toc286993793"/>
      <w:r/>
      <w:bookmarkStart w:id="204" w:name="_Toc239233920"/>
      <w:r/>
      <w:bookmarkStart w:id="205" w:name="_Toc212019600"/>
      <w:r/>
      <w:bookmarkStart w:id="206" w:name="_Toc247334847"/>
      <w:r/>
      <w:bookmarkStart w:id="207" w:name="_Toc239568424"/>
      <w:r/>
      <w:bookmarkStart w:id="208" w:name="_Toc232492934"/>
      <w:r/>
      <w:bookmarkStart w:id="209" w:name="_Toc283019219"/>
      <w:r/>
      <w:bookmarkStart w:id="210" w:name="_Toc237145412"/>
      <w:r/>
      <w:bookmarkStart w:id="211" w:name="_Toc225244858"/>
      <w:r/>
      <w:bookmarkStart w:id="212" w:name="_Toc185395255"/>
      <w:r/>
      <w:bookmarkStart w:id="213" w:name="_Toc211911354"/>
      <w:r/>
      <w:bookmarkStart w:id="214" w:name="_Toc251768868"/>
      <w:r>
        <w:rPr>
          <w:rFonts w:ascii="宋体" w:hAnsi="宋体"/>
          <w:b/>
          <w:sz w:val="22"/>
          <w:szCs w:val="22"/>
          <w:highlight w:val="none"/>
        </w:rPr>
        <w:t xml:space="preserve">合同</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b/>
          <w:sz w:val="22"/>
          <w:szCs w:val="22"/>
          <w:highlight w:val="none"/>
        </w:rPr>
        <w:t xml:space="preserve">生效及其他</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1、合同经双方法定代表人或授权委托代理人签字并加盖单位公章后生效。</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3、本合同一式</w:t>
      </w:r>
      <w:r>
        <w:rPr>
          <w:rFonts w:hint="eastAsia"/>
          <w:color w:val="000000"/>
          <w:sz w:val="22"/>
          <w:szCs w:val="22"/>
          <w:highlight w:val="none"/>
        </w:rPr>
        <w:t xml:space="preserve">XX</w:t>
      </w:r>
      <w:r>
        <w:rPr>
          <w:rFonts w:hint="eastAsia" w:ascii="宋体" w:hAnsi="宋体"/>
          <w:sz w:val="22"/>
          <w:szCs w:val="22"/>
          <w:highlight w:val="none"/>
        </w:rPr>
        <w:t xml:space="preserve">份，自双方签章之日起起效。甲方</w:t>
      </w:r>
      <w:r>
        <w:rPr>
          <w:rFonts w:hint="eastAsia"/>
          <w:color w:val="000000"/>
          <w:sz w:val="22"/>
          <w:szCs w:val="22"/>
          <w:highlight w:val="none"/>
        </w:rPr>
        <w:t xml:space="preserve">XX</w:t>
      </w:r>
      <w:r>
        <w:rPr>
          <w:rFonts w:hint="eastAsia" w:ascii="宋体" w:hAnsi="宋体"/>
          <w:sz w:val="22"/>
          <w:szCs w:val="22"/>
          <w:highlight w:val="none"/>
        </w:rPr>
        <w:t xml:space="preserve">份，乙方</w:t>
      </w:r>
      <w:r>
        <w:rPr>
          <w:rFonts w:hint="eastAsia"/>
          <w:color w:val="000000"/>
          <w:sz w:val="22"/>
          <w:szCs w:val="22"/>
          <w:highlight w:val="none"/>
        </w:rPr>
        <w:t xml:space="preserve">XX</w:t>
      </w:r>
      <w:r>
        <w:rPr>
          <w:rFonts w:hint="eastAsia" w:ascii="宋体" w:hAnsi="宋体"/>
          <w:sz w:val="22"/>
          <w:szCs w:val="22"/>
          <w:highlight w:val="none"/>
        </w:rPr>
        <w:t xml:space="preserve">份，政府采购代理机构</w:t>
      </w:r>
      <w:r>
        <w:rPr>
          <w:rFonts w:hint="eastAsia"/>
          <w:color w:val="000000"/>
          <w:sz w:val="22"/>
          <w:szCs w:val="22"/>
          <w:highlight w:val="none"/>
        </w:rPr>
        <w:t xml:space="preserve">XX</w:t>
      </w:r>
      <w:r>
        <w:rPr>
          <w:rFonts w:hint="eastAsia" w:ascii="宋体" w:hAnsi="宋体"/>
          <w:sz w:val="22"/>
          <w:szCs w:val="22"/>
          <w:highlight w:val="none"/>
        </w:rPr>
        <w:t xml:space="preserve">份，同级财政部门备案</w:t>
      </w:r>
      <w:r>
        <w:rPr>
          <w:rFonts w:hint="eastAsia"/>
          <w:color w:val="000000"/>
          <w:sz w:val="22"/>
          <w:szCs w:val="22"/>
          <w:highlight w:val="none"/>
        </w:rPr>
        <w:t xml:space="preserve">XX</w:t>
      </w:r>
      <w:r>
        <w:rPr>
          <w:rFonts w:hint="eastAsia" w:ascii="宋体" w:hAnsi="宋体"/>
          <w:sz w:val="22"/>
          <w:szCs w:val="22"/>
          <w:highlight w:val="none"/>
        </w:rPr>
        <w:t xml:space="preserve">份，具有同等法律效力。</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附件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1、项目采购文件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2、项目修改澄清文件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3、项目投标文件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4、中标通知书</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5、其他</w:t>
      </w:r>
      <w:r/>
    </w:p>
    <w:p>
      <w:pPr>
        <w:spacing w:line="360" w:lineRule="auto"/>
        <w:rPr>
          <w:rFonts w:hint="eastAsia" w:ascii="宋体" w:hAnsi="宋体"/>
          <w:sz w:val="22"/>
          <w:szCs w:val="22"/>
          <w:highlight w:val="none"/>
        </w:rPr>
      </w:pPr>
      <w:r>
        <w:rPr>
          <w:rFonts w:hint="eastAsia" w:ascii="宋体" w:hAnsi="宋体"/>
          <w:sz w:val="22"/>
          <w:szCs w:val="22"/>
          <w:highlight w:val="none"/>
        </w:rPr>
      </w:r>
      <w:r/>
    </w:p>
    <w:p>
      <w:pPr>
        <w:pStyle w:val="765"/>
        <w:rPr>
          <w:rFonts w:hint="eastAsia"/>
          <w:highlight w:val="none"/>
        </w:rPr>
      </w:pPr>
      <w:r>
        <w:rPr>
          <w:rFonts w:hint="eastAsia"/>
          <w:highlight w:val="none"/>
        </w:rPr>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甲方：   （盖章）</w:t>
      </w:r>
      <w:r>
        <w:rPr>
          <w:rFonts w:ascii="宋体" w:hAnsi="宋体"/>
          <w:sz w:val="22"/>
          <w:szCs w:val="22"/>
          <w:highlight w:val="none"/>
        </w:rPr>
        <w:t xml:space="preserve">   </w:t>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 xml:space="preserve">    </w:t>
      </w:r>
      <w:r>
        <w:rPr>
          <w:rFonts w:hint="eastAsia" w:ascii="宋体" w:hAnsi="宋体"/>
          <w:sz w:val="22"/>
          <w:szCs w:val="22"/>
          <w:highlight w:val="none"/>
        </w:rPr>
        <w:t xml:space="preserve">   乙方：</w:t>
      </w:r>
      <w:r>
        <w:rPr>
          <w:rFonts w:ascii="宋体" w:hAnsi="宋体"/>
          <w:sz w:val="22"/>
          <w:szCs w:val="22"/>
          <w:highlight w:val="none"/>
        </w:rPr>
        <w:t xml:space="preserve">   </w:t>
      </w:r>
      <w:r>
        <w:rPr>
          <w:rFonts w:hint="eastAsia" w:ascii="宋体" w:hAnsi="宋体"/>
          <w:sz w:val="22"/>
          <w:szCs w:val="22"/>
          <w:highlight w:val="none"/>
        </w:rPr>
        <w:t xml:space="preserve">（盖章）</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法定代表人（授权代表）：</w:t>
      </w:r>
      <w:r>
        <w:rPr>
          <w:rFonts w:ascii="宋体" w:hAnsi="宋体"/>
          <w:sz w:val="22"/>
          <w:szCs w:val="22"/>
          <w:highlight w:val="none"/>
        </w:rPr>
        <w:t xml:space="preserve">           </w:t>
      </w:r>
      <w:r>
        <w:rPr>
          <w:rFonts w:hint="eastAsia" w:ascii="宋体" w:hAnsi="宋体"/>
          <w:sz w:val="22"/>
          <w:szCs w:val="22"/>
          <w:highlight w:val="none"/>
        </w:rPr>
        <w:t xml:space="preserve">法定代表人（授权代表）：</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地</w:t>
      </w:r>
      <w:r>
        <w:rPr>
          <w:rFonts w:ascii="宋体" w:hAnsi="宋体"/>
          <w:sz w:val="22"/>
          <w:szCs w:val="22"/>
          <w:highlight w:val="none"/>
        </w:rPr>
        <w:t xml:space="preserve">    </w:t>
      </w:r>
      <w:r>
        <w:rPr>
          <w:rFonts w:hint="eastAsia" w:ascii="宋体" w:hAnsi="宋体"/>
          <w:sz w:val="22"/>
          <w:szCs w:val="22"/>
          <w:highlight w:val="none"/>
        </w:rPr>
        <w:t xml:space="preserve">址：</w:t>
      </w:r>
      <w:r>
        <w:rPr>
          <w:rFonts w:ascii="宋体" w:hAnsi="宋体"/>
          <w:sz w:val="22"/>
          <w:szCs w:val="22"/>
          <w:highlight w:val="none"/>
        </w:rPr>
        <w:t xml:space="preserve">                         </w:t>
      </w:r>
      <w:r>
        <w:rPr>
          <w:rFonts w:hint="eastAsia" w:ascii="宋体" w:hAnsi="宋体"/>
          <w:sz w:val="22"/>
          <w:szCs w:val="22"/>
          <w:highlight w:val="none"/>
        </w:rPr>
        <w:t xml:space="preserve">地</w:t>
      </w:r>
      <w:r>
        <w:rPr>
          <w:rFonts w:ascii="宋体" w:hAnsi="宋体"/>
          <w:sz w:val="22"/>
          <w:szCs w:val="22"/>
          <w:highlight w:val="none"/>
        </w:rPr>
        <w:t xml:space="preserve">    </w:t>
      </w:r>
      <w:r>
        <w:rPr>
          <w:rFonts w:hint="eastAsia" w:ascii="宋体" w:hAnsi="宋体"/>
          <w:sz w:val="22"/>
          <w:szCs w:val="22"/>
          <w:highlight w:val="none"/>
        </w:rPr>
        <w:t xml:space="preserve">址：</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开户银行：</w:t>
      </w:r>
      <w:r>
        <w:rPr>
          <w:rFonts w:ascii="宋体" w:hAnsi="宋体"/>
          <w:sz w:val="22"/>
          <w:szCs w:val="22"/>
          <w:highlight w:val="none"/>
        </w:rPr>
        <w:t xml:space="preserve">                         </w:t>
      </w:r>
      <w:r>
        <w:rPr>
          <w:rFonts w:hint="eastAsia" w:ascii="宋体" w:hAnsi="宋体"/>
          <w:sz w:val="22"/>
          <w:szCs w:val="22"/>
          <w:highlight w:val="none"/>
        </w:rPr>
        <w:t xml:space="preserve">开户银行：</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账号：</w:t>
      </w:r>
      <w:r>
        <w:rPr>
          <w:rFonts w:ascii="宋体" w:hAnsi="宋体"/>
          <w:sz w:val="22"/>
          <w:szCs w:val="22"/>
          <w:highlight w:val="none"/>
        </w:rPr>
        <w:t xml:space="preserve">                             </w:t>
      </w:r>
      <w:r>
        <w:rPr>
          <w:rFonts w:hint="eastAsia" w:ascii="宋体" w:hAnsi="宋体"/>
          <w:sz w:val="22"/>
          <w:szCs w:val="22"/>
          <w:highlight w:val="none"/>
        </w:rPr>
        <w:t xml:space="preserve">账号：</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电</w:t>
      </w:r>
      <w:r>
        <w:rPr>
          <w:rFonts w:ascii="宋体" w:hAnsi="宋体"/>
          <w:sz w:val="22"/>
          <w:szCs w:val="22"/>
          <w:highlight w:val="none"/>
        </w:rPr>
        <w:t xml:space="preserve">    </w:t>
      </w:r>
      <w:r>
        <w:rPr>
          <w:rFonts w:hint="eastAsia" w:ascii="宋体" w:hAnsi="宋体"/>
          <w:sz w:val="22"/>
          <w:szCs w:val="22"/>
          <w:highlight w:val="none"/>
        </w:rPr>
        <w:t xml:space="preserve">话：</w:t>
      </w:r>
      <w:r>
        <w:rPr>
          <w:rFonts w:ascii="宋体" w:hAnsi="宋体"/>
          <w:sz w:val="22"/>
          <w:szCs w:val="22"/>
          <w:highlight w:val="none"/>
        </w:rPr>
        <w:t xml:space="preserve">                         </w:t>
      </w:r>
      <w:r>
        <w:rPr>
          <w:rFonts w:hint="eastAsia" w:ascii="宋体" w:hAnsi="宋体"/>
          <w:sz w:val="22"/>
          <w:szCs w:val="22"/>
          <w:highlight w:val="none"/>
        </w:rPr>
        <w:t xml:space="preserve">电</w:t>
      </w:r>
      <w:r>
        <w:rPr>
          <w:rFonts w:ascii="宋体" w:hAnsi="宋体"/>
          <w:sz w:val="22"/>
          <w:szCs w:val="22"/>
          <w:highlight w:val="none"/>
        </w:rPr>
        <w:t xml:space="preserve">    </w:t>
      </w:r>
      <w:r>
        <w:rPr>
          <w:rFonts w:hint="eastAsia" w:ascii="宋体" w:hAnsi="宋体"/>
          <w:sz w:val="22"/>
          <w:szCs w:val="22"/>
          <w:highlight w:val="none"/>
        </w:rPr>
        <w:t xml:space="preserve">话：</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传</w:t>
      </w:r>
      <w:r>
        <w:rPr>
          <w:rFonts w:ascii="宋体" w:hAnsi="宋体"/>
          <w:sz w:val="22"/>
          <w:szCs w:val="22"/>
          <w:highlight w:val="none"/>
        </w:rPr>
        <w:t xml:space="preserve">    </w:t>
      </w:r>
      <w:r>
        <w:rPr>
          <w:rFonts w:hint="eastAsia" w:ascii="宋体" w:hAnsi="宋体"/>
          <w:sz w:val="22"/>
          <w:szCs w:val="22"/>
          <w:highlight w:val="none"/>
        </w:rPr>
        <w:t xml:space="preserve">真：</w:t>
      </w:r>
      <w:r>
        <w:rPr>
          <w:rFonts w:ascii="宋体" w:hAnsi="宋体"/>
          <w:sz w:val="22"/>
          <w:szCs w:val="22"/>
          <w:highlight w:val="none"/>
        </w:rPr>
        <w:t xml:space="preserve">                         </w:t>
      </w:r>
      <w:r>
        <w:rPr>
          <w:rFonts w:hint="eastAsia" w:ascii="宋体" w:hAnsi="宋体"/>
          <w:sz w:val="22"/>
          <w:szCs w:val="22"/>
          <w:highlight w:val="none"/>
        </w:rPr>
        <w:t xml:space="preserve">传</w:t>
      </w:r>
      <w:r>
        <w:rPr>
          <w:rFonts w:ascii="宋体" w:hAnsi="宋体"/>
          <w:sz w:val="22"/>
          <w:szCs w:val="22"/>
          <w:highlight w:val="none"/>
        </w:rPr>
        <w:t xml:space="preserve">    </w:t>
      </w:r>
      <w:r>
        <w:rPr>
          <w:rFonts w:hint="eastAsia" w:ascii="宋体" w:hAnsi="宋体"/>
          <w:sz w:val="22"/>
          <w:szCs w:val="22"/>
          <w:highlight w:val="none"/>
        </w:rPr>
        <w:t xml:space="preserve">真：</w:t>
      </w:r>
      <w:r/>
    </w:p>
    <w:p>
      <w:pPr>
        <w:ind w:firstLine="440"/>
        <w:spacing w:line="400" w:lineRule="exact"/>
        <w:rPr>
          <w:rFonts w:hint="eastAsia" w:ascii="宋体" w:hAnsi="宋体" w:cs="宋体"/>
          <w:color w:val="000000"/>
          <w:highlight w:val="none"/>
        </w:rPr>
      </w:pPr>
      <w:r>
        <w:rPr>
          <w:rFonts w:hint="eastAsia" w:ascii="宋体" w:hAnsi="宋体"/>
          <w:sz w:val="22"/>
          <w:szCs w:val="22"/>
          <w:highlight w:val="none"/>
        </w:rPr>
        <w:t xml:space="preserve">签约日期：</w:t>
      </w:r>
      <w:r>
        <w:rPr>
          <w:rFonts w:hint="eastAsia"/>
          <w:color w:val="000000"/>
          <w:sz w:val="22"/>
          <w:szCs w:val="22"/>
          <w:highlight w:val="none"/>
        </w:rPr>
        <w:t xml:space="preserve">XX</w:t>
      </w:r>
      <w:r>
        <w:rPr>
          <w:rFonts w:hint="eastAsia" w:ascii="宋体" w:hAnsi="宋体"/>
          <w:sz w:val="22"/>
          <w:szCs w:val="22"/>
          <w:highlight w:val="none"/>
        </w:rPr>
        <w:t xml:space="preserve">年</w:t>
      </w:r>
      <w:r>
        <w:rPr>
          <w:rFonts w:hint="eastAsia"/>
          <w:color w:val="000000"/>
          <w:sz w:val="22"/>
          <w:szCs w:val="22"/>
          <w:highlight w:val="none"/>
        </w:rPr>
        <w:t xml:space="preserve">XX</w:t>
      </w:r>
      <w:r>
        <w:rPr>
          <w:rFonts w:hint="eastAsia" w:ascii="宋体" w:hAnsi="宋体"/>
          <w:sz w:val="22"/>
          <w:szCs w:val="22"/>
          <w:highlight w:val="none"/>
        </w:rPr>
        <w:t xml:space="preserve">月</w:t>
      </w:r>
      <w:r>
        <w:rPr>
          <w:rFonts w:hint="eastAsia"/>
          <w:color w:val="000000"/>
          <w:sz w:val="22"/>
          <w:szCs w:val="22"/>
          <w:highlight w:val="none"/>
        </w:rPr>
        <w:t xml:space="preserve">XX</w:t>
      </w:r>
      <w:r>
        <w:rPr>
          <w:rFonts w:hint="eastAsia" w:ascii="宋体" w:hAnsi="宋体"/>
          <w:sz w:val="22"/>
          <w:szCs w:val="22"/>
          <w:highlight w:val="none"/>
        </w:rPr>
        <w:t xml:space="preserve">日</w:t>
      </w:r>
      <w:r>
        <w:rPr>
          <w:rFonts w:ascii="宋体" w:hAnsi="宋体"/>
          <w:sz w:val="22"/>
          <w:szCs w:val="22"/>
          <w:highlight w:val="none"/>
        </w:rPr>
        <w:t xml:space="preserve"> </w:t>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ab/>
      </w:r>
      <w:r>
        <w:rPr>
          <w:rFonts w:hint="eastAsia" w:ascii="宋体" w:hAnsi="宋体"/>
          <w:sz w:val="22"/>
          <w:szCs w:val="22"/>
          <w:highlight w:val="none"/>
        </w:rPr>
        <w:t xml:space="preserve">签约日期：</w:t>
      </w:r>
      <w:r>
        <w:rPr>
          <w:rFonts w:hint="eastAsia"/>
          <w:color w:val="000000"/>
          <w:sz w:val="22"/>
          <w:szCs w:val="22"/>
          <w:highlight w:val="none"/>
        </w:rPr>
        <w:t xml:space="preserve">XX</w:t>
      </w:r>
      <w:r>
        <w:rPr>
          <w:rFonts w:hint="eastAsia" w:ascii="宋体" w:hAnsi="宋体"/>
          <w:sz w:val="22"/>
          <w:szCs w:val="22"/>
          <w:highlight w:val="none"/>
        </w:rPr>
        <w:t xml:space="preserve">年</w:t>
      </w:r>
      <w:r>
        <w:rPr>
          <w:rFonts w:hint="eastAsia"/>
          <w:color w:val="000000"/>
          <w:sz w:val="22"/>
          <w:szCs w:val="22"/>
          <w:highlight w:val="none"/>
        </w:rPr>
        <w:t xml:space="preserve">XX</w:t>
      </w:r>
      <w:r>
        <w:rPr>
          <w:rFonts w:hint="eastAsia" w:ascii="宋体" w:hAnsi="宋体"/>
          <w:sz w:val="22"/>
          <w:szCs w:val="22"/>
          <w:highlight w:val="none"/>
        </w:rPr>
        <w:t xml:space="preserve">月</w:t>
      </w:r>
      <w:r>
        <w:rPr>
          <w:rFonts w:hint="eastAsia"/>
          <w:color w:val="000000"/>
          <w:sz w:val="22"/>
          <w:szCs w:val="22"/>
          <w:highlight w:val="none"/>
        </w:rPr>
        <w:t xml:space="preserve">XX日</w:t>
      </w:r>
      <w:r/>
    </w:p>
    <w:p>
      <w:pPr>
        <w:pStyle w:val="953"/>
        <w:rPr>
          <w:rFonts w:hint="eastAsia" w:ascii="宋体" w:hAnsi="宋体" w:cs="宋体"/>
          <w:sz w:val="22"/>
          <w:szCs w:val="28"/>
          <w:highlight w:val="none"/>
        </w:rPr>
      </w:pPr>
      <w:r>
        <w:rPr>
          <w:rFonts w:hint="eastAsia" w:ascii="宋体" w:hAnsi="宋体" w:cs="宋体"/>
          <w:sz w:val="22"/>
          <w:szCs w:val="28"/>
          <w:highlight w:val="none"/>
        </w:rPr>
      </w:r>
      <w:bookmarkEnd w:id="159"/>
      <w:r/>
      <w:bookmarkEnd w:id="160"/>
      <w:r/>
      <w:r/>
    </w:p>
    <w:p>
      <w:pPr>
        <w:pStyle w:val="953"/>
        <w:rPr>
          <w:rFonts w:hint="eastAsia" w:ascii="宋体" w:hAnsi="宋体" w:cs="宋体"/>
          <w:sz w:val="22"/>
          <w:szCs w:val="28"/>
          <w:highlight w:val="none"/>
        </w:rPr>
      </w:pPr>
      <w:r>
        <w:rPr>
          <w:rFonts w:hint="eastAsia" w:ascii="宋体" w:hAnsi="宋体" w:cs="宋体"/>
          <w:sz w:val="22"/>
          <w:szCs w:val="28"/>
          <w:highlight w:val="none"/>
        </w:rPr>
      </w:r>
      <w:r/>
    </w:p>
    <w:p>
      <w:pPr>
        <w:pStyle w:val="920"/>
        <w:jc w:val="center"/>
        <w:spacing w:before="0" w:after="0" w:line="240" w:lineRule="auto"/>
        <w:rPr>
          <w:rFonts w:hint="eastAsia" w:ascii="宋体" w:hAnsi="宋体" w:eastAsia="宋体" w:cs="宋体"/>
          <w:b w:val="0"/>
          <w:bCs/>
          <w:sz w:val="24"/>
          <w:highlight w:val="none"/>
          <w:lang w:eastAsia="zh-CN"/>
        </w:rPr>
      </w:pPr>
      <w:r/>
      <w:bookmarkStart w:id="215" w:name="_Toc23836"/>
      <w:r>
        <w:rPr>
          <w:rFonts w:hint="eastAsia" w:ascii="宋体" w:hAnsi="宋体" w:cs="宋体"/>
          <w:bCs w:val="0"/>
          <w:sz w:val="36"/>
          <w:szCs w:val="36"/>
          <w:highlight w:val="none"/>
          <w:lang w:val="zh-CN"/>
        </w:rPr>
        <w:t xml:space="preserve">第六章</w:t>
      </w:r>
      <w:r>
        <w:rPr>
          <w:rFonts w:hint="eastAsia" w:ascii="宋体" w:hAnsi="宋体" w:cs="宋体"/>
          <w:bCs w:val="0"/>
          <w:sz w:val="36"/>
          <w:szCs w:val="36"/>
          <w:highlight w:val="none"/>
        </w:rPr>
        <w:t xml:space="preserve"> </w:t>
      </w:r>
      <w:r>
        <w:rPr>
          <w:rFonts w:hint="eastAsia" w:ascii="宋体" w:hAnsi="宋体" w:cs="宋体"/>
          <w:sz w:val="36"/>
          <w:szCs w:val="36"/>
          <w:highlight w:val="none"/>
        </w:rPr>
        <w:t xml:space="preserve">项目采购需求</w:t>
      </w:r>
      <w:bookmarkEnd w:id="215"/>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1、项目名称：</w:t>
      </w:r>
      <w:r>
        <w:rPr>
          <w:rFonts w:hint="eastAsia" w:ascii="宋体" w:hAnsi="宋体" w:cs="宋体"/>
          <w:color w:val="000000"/>
          <w:sz w:val="24"/>
          <w:szCs w:val="24"/>
          <w:highlight w:val="none"/>
          <w:lang w:val="en-GB" w:eastAsia="zh-CN"/>
        </w:rPr>
        <w:t xml:space="preserve">孤山镇各村居居家养老服务中心三方机构规范化运营(两年)项目</w:t>
      </w:r>
      <w:r>
        <w:rPr>
          <w:rFonts w:hint="eastAsia" w:ascii="宋体" w:hAnsi="宋体" w:eastAsia="宋体" w:cs="宋体"/>
          <w:color w:val="000000"/>
          <w:sz w:val="24"/>
          <w:szCs w:val="24"/>
          <w:highlight w:val="none"/>
          <w:lang w:val="en-US" w:eastAsia="zh-CN"/>
        </w:rPr>
        <w:t xml:space="preserve">。</w:t>
      </w:r>
      <w:r/>
    </w:p>
    <w:p>
      <w:pPr>
        <w:pStyle w:val="770"/>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2、项目概况：</w:t>
      </w:r>
      <w:r>
        <w:rPr>
          <w:rFonts w:hint="eastAsia" w:ascii="宋体" w:hAnsi="宋体" w:eastAsia="宋体" w:cs="宋体"/>
          <w:b w:val="0"/>
          <w:bCs w:val="0"/>
          <w:color w:val="000000"/>
          <w:sz w:val="24"/>
          <w:szCs w:val="24"/>
          <w:highlight w:val="none"/>
          <w:lang w:val="en-US" w:eastAsia="zh-CN"/>
        </w:rPr>
        <w:t xml:space="preserve">根据靖民【2019】40号文件精神，积极引导社会力量参与居家养老服务建设，实现社区居家养老服务可持续发展。孤山镇各村2A、3A居家养老服务中心委托运营服务项目：（2A：包含石桥村、新庄村、孤山村；3A：包含广陵村、乐庄居委、联东村、联华村、蹑云社区、勤丰村、山东村、通太村、土桥村、望江社区、新联村、园山居委）。</w:t>
      </w:r>
      <w:r/>
    </w:p>
    <w:p>
      <w:pP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3、采购单位职责与义务</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1提供标准型居家养老服务中心，标准型居家养老服务中心室内使用面积不少于200平方米，具备“六室一场所”基本服务设施（居家养老办公室要配备电脑和宽带），醒目位置设有指示标牌。甲方承担社区居家养老服务中心水电费。</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3.2做好运营设施维护和管理，积极为中标单位开展服务及活动提供便利，做好养老积分卡发放及矛盾协调、思想教育等工作。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根据第三方提供的运营达标报告，将民政局下拨到镇财政所的社区居家养老服务运营补贴经费(3A级4万元/年，2A级2万元/年)，足额拨付给中标单位（按合同实际运营月份结算），下拨资金审批由采购方负责。用作中标单位线上客服、居家养老服务中心工作人员工资、居家养老信息平台系统维护、举行活动、培训等经费运营补助。</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3.4协助中标</w:t>
      </w:r>
      <w:r>
        <w:rPr>
          <w:rFonts w:hint="eastAsia" w:ascii="宋体" w:hAnsi="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做好居家养老服务中心工作人员（会基本电脑操作）的聘用工作，工资由乙方支付。 </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3.5做好辖区内老年人信息登记工作，详细分类，每年及时更新并提供给中标单位录入居家养老信息平台。</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3.6负责监督并随时抽查采购方提供服务的数量和质量等情况，中标单位要积极协助采购方做好相应工作。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3.7政策法规规定采购方承担的其他养老服务责任。</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采购单位有权对合同规定范围内中标单位的服务行为进行监督和检查，拥有监管权。有权定期核对中标单位提供服务所配备的人员数量。对采购单位认为不合理的部分有权下达整改通知书，并要求中标单位限期整改。</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3.9采购单位有权依据双方签订的考评办法对中标单位提供的服务进行定期考评。当考评结果未达到标准时，有权依据考评办法不予支付补贴经费。</w:t>
      </w:r>
      <w:r/>
    </w:p>
    <w:p>
      <w:pPr>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4、中标单位职责：</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4.1中标单位须妥善管理和使用相关配套设施，做到用电、用水及饮食安全，充分发挥居家养老服务中心的作用，为社区老年人提供优质、快捷、周到的居家养老服务。</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中标单位须有居家养老信息平台，信息化管理老年人数据，接受统一监管。为辖区内困难、失（半失）能、失独、空巢、独居、三无、五保等居民提供服务项目，包括：助餐、助洁、助浴、助医、助急、助行、助乐、助修、助购等9助服务（在服务期内，如养老政策有新增服务项目，将再做相应调整）。工作日按时正常开放，信息化管理服务记录（含服务对象信息、服务时间、服务内容、服务图片）。每月为老年人提供1次以上集体助老服务。每年重大传统节日举办老年人集体活动4次以上，有文字记录和图片资料。</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中标单位要根据市民政局、镇民政部门规范化要求开展居家养老服务工作。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4.3.中标单位为社区老年人提供经常服务的日均人数不少于10人（3A），对外公布为老服务热线和服务质量投诉电话。</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4.4中标单位要明确服务项目、次数、流程、收费标准等具体内容，并进行公示上墙。</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4.5中标单位内部有明确的工作职责，做好服务记录（含服务对象花名册，服务情况统计，服务情况反馈）资料台账，实行信息化管理，建立居家养老服务人员的奖惩制度和培训计划。具备咨询、培训和指导功能。</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中标单位有人员培训和奖惩制度；有安全管理和风险规避制度；有财务管理制度，实行专账管理，专款专用，各项支出符合财务相关规定；有意见箱（簿），对社会提出的建议意见，及时落实整改；为老年人提供24小时在线应急救助紧急呼叫服务，实现接听、记录、联络、救助、备案等衔接有序的高效服务，有图片，文字记录；各连锁中心服务人员统一着装，接受专业培训不少于10课时，持证上岗率达90%以上。</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4.7中标单位整合养老服务资源，发挥异业联盟作用，发展各类为老服务组织，努力拓展市场化服务项目以及综合性的社区服务项目，实现自我造血，尽量减轻政府的财政负担。</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4.8中标单位需大力开展符合政府要求的社区活动，营造社区积极向上尊老敬老新风尚。以各种节庆日为契机，组织各类志愿者和义工，结对关爱空巢、独居老人，大力开展为民服务和志愿服务活动。</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4.9政策法规规定中标单位承担的其他养老服务责任。 </w:t>
      </w:r>
      <w:r/>
    </w:p>
    <w:p>
      <w:pPr>
        <w:spacing w:line="30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w:t>
      </w:r>
      <w:r/>
    </w:p>
    <w:p>
      <w:pPr>
        <w:spacing w:line="300" w:lineRule="auto"/>
        <w:rPr>
          <w:rFonts w:hint="eastAsia" w:ascii="宋体" w:hAnsi="宋体" w:eastAsia="宋体" w:cs="宋体"/>
          <w:b/>
          <w:color w:val="auto"/>
          <w:sz w:val="24"/>
          <w:szCs w:val="24"/>
          <w:highlight w:val="none"/>
          <w:lang w:val="en-GB"/>
        </w:rPr>
      </w:pPr>
      <w:r/>
      <w:bookmarkStart w:id="216" w:name="OLE_LINK9"/>
      <w:r/>
      <w:bookmarkStart w:id="217" w:name="OLE_LINK10"/>
      <w:r>
        <w:rPr>
          <w:rFonts w:hint="eastAsia" w:ascii="宋体" w:hAnsi="宋体" w:eastAsia="宋体" w:cs="宋体"/>
          <w:b/>
          <w:color w:val="auto"/>
          <w:sz w:val="24"/>
          <w:szCs w:val="24"/>
          <w:highlight w:val="none"/>
        </w:rPr>
        <w:t xml:space="preserve">5.1</w:t>
      </w:r>
      <w:r>
        <w:rPr>
          <w:rFonts w:hint="eastAsia" w:ascii="宋体" w:hAnsi="宋体" w:eastAsia="宋体" w:cs="宋体"/>
          <w:b/>
          <w:color w:val="auto"/>
          <w:sz w:val="24"/>
          <w:szCs w:val="24"/>
          <w:highlight w:val="none"/>
          <w:lang w:val="en-GB"/>
        </w:rPr>
        <w:t xml:space="preserve">家居生活照料服务</w:t>
      </w:r>
      <w:r/>
    </w:p>
    <w:p>
      <w:pPr>
        <w:spacing w:line="30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GB"/>
        </w:rPr>
        <w:t xml:space="preserve">包含个人生活照料服务、老年护理服务、心理/精神支持服务、安全保护服务、环境卫生服务、休闲娱乐服务、协助医疗护理服务、医疗保健服务、家居生活照料服务、膳食服务、洗衣服务等常规服务</w:t>
      </w:r>
      <w:r>
        <w:rPr>
          <w:rFonts w:hint="eastAsia" w:ascii="宋体" w:hAnsi="宋体" w:cs="宋体"/>
          <w:b w:val="0"/>
          <w:bCs/>
          <w:color w:val="auto"/>
          <w:sz w:val="24"/>
          <w:szCs w:val="24"/>
          <w:highlight w:val="none"/>
          <w:lang w:val="en-GB" w:eastAsia="zh-CN"/>
        </w:rPr>
        <w:t xml:space="preserve">。</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.1.1家居生活照料服务以使老年人能在居住的环境中得到健康照料，帮助老年人和家庭提高自我照顾的能力为目的。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.1.2家居生活照料服务包括指导家务管理，协助维持家庭生活，帮助老年人进行日常生活照料。</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.1.3家居生活照料服务应由取得养老护理员职业资格证书的人员担任。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.1.4应制定家居生活照料服务的流程或程序。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.1.5应向老年人及监护人用文字或图片说明提供家居生活照料服务的须知。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.1.6对老年人提供家居生活照料服务应保留提供服务的文件或记录。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.1.7应制定实施家居生活照料服务的检查程序和要求，保证服务质量。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5.2物业管理维修服务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5.2.1提供物业管理维修服务以满足的老年人日常生活基本需求、为老年人提供适合老年人生活特点、安全、合适、方便的生活环境为目的。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5.2.2物业管理维修服务范围包括提供水、电、取暖、降温、排污、消防、通讯项目的维修，保养。保障生活设施完好。</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5.2.3为老年人配备必要的生活服务设施设备。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5.2.4提供物业管理维修服务按《老年人社会福利机构基本规范》第五部分执行。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5.2.5提供物业管理维修服务由各种具有专业资格证书的人员担任（电工、水暖工、电梯工、锅炉工）。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5.2.6提供物业管理维修服务应制定服务流程或程序，具备国家制定或认可的物业管理维修服务技术操作规范。</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5.2.7应向老年人及监护人用文字或图片说明提供物业管理维修服务的须知。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5.2.8对老年人提供物业管理维修服务应保留提供服务文件或记录。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5.2.9应制定物业管理维修服务检查程序和要求，保证服务质量。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5.3陪同就医服务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5.3.1陪同就医服务以协助监护人满足老年人基本医疗需求为目的。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5.3.2陪同就医服务是协助监护人陪同老年人到指定的医疗机构就医。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5.3.3提供陪同就医服务的人员由受过培训的社会工作者、义工或养老护理员担任。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5.3.4应制定陪同就医服务的流程或程序。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5.3.5应向老年人及监护人用文字或图片说明提供陪同就医服务的须知。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5.3.6对老年人提供陪同就医服务应保留提供服务的文件或记录。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5.3.7应制定实施陪同就医服务的检查程序和要求，保证服务质量。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5.4咨询服务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5.4.1提供咨询服务以帮助老年人解决各种疑难问题，获取各种信息目的。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5.4.2咨询服务包括开展法律、心理、医疗、护理、康复、教育、服务信息方面咨询。</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5.4.3提供咨询服务应具备必要的设施设备（场地、设备）。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5.4.4提供咨询服务人员应由社会工作者、各类专业人员担任。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5.4.5应向老年人及监护人用文字或图片说明提供咨询服务的须知。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5.4.6对老年人提供咨询服务应保留提供服务文件或记录。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5.4.7养老服务机构应制定咨询服务检查程序和要求，保证服务质量。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5.5通讯服务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5.5.1提供通讯服务以满足老年人与家人和社会保持紧密的联系需求为目的。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5.5.2提供通讯服务范围包括老年人和监护人提供通讯便利、用不同的通讯手段协助联系亲友或监护人。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5.5.3提供通讯服务应配备通信设备按《老年人社会福利机构基本规范》第五部分规定执行。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5.5.4协助老年人完成通讯服务的人员由社会工作者、义工、医护人员、养老护理员担任。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5.5.5对入住的老年人中存在通讯交往困难的，养老服务机构应指定专人协助联系亲友或监护人。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5.5.6提供通讯服务应制定服务流程或程序。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5.5.7应向老年人及监护人用文字或图片说明提供通讯服务的须知。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5.5.8对老年人提供通讯服务应保留提供服务文件或记录。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5.5.9应制定通讯服务检查程序和要求，保证服务质量。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5.6教育服务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5.6.1提供教育服务以满足老年人学习新知识、掌握新技能与社会交往的需求为目的。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5.6.2提供教育服务的范围包括开展各类知识讲座（健康知识、时事教育、绘画技巧、音乐常识、照相技术、运动知识、电脑知识），举办各种老年学校。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5.6.3养老服务机构提供教育服务应由义工或出请各类专业人员担任。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5.6.4提供教育服务应具备必要的设施设备（场地、教材、教学设备）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5.6.5提供教育服务应通过评估老年人服务需求，有计划、有目的地进行。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5.6.6应制定教育服务流程或程序。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5.6.7应向老年人及监护人用文字或图片说明提供教育服务的须知。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5.6.8对老年人提供教育服务应保留提供服务文件或记录。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5.6.9养老服务应制定教育服务的检查程序，保证服务质量。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5.7购物服务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5.7.1提供购物服务的目的是帮助老年人解决购物不便，满足老年人的社会交往需求。</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5.7.2提供购物服务的范围包括为老年人代购物品或陪同购物。</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5.7.3提供购物服务过程应准确记录购买的品种、清点钱物，按照约定要求购物，做到当面清点核实并签字。</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5.7.4陪同老年人购物时应随时注意老年人的安全，防止意外发生。</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5.7.5提供购物服务的人员由养老护理员或指定专人担任。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5.7.6须制定购物服务流程或程序。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5.7.7应向老年及监护人用文字或图片说明提供购物服务的须知。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5.7.8对老年人提供购物服务文件或记录。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5.7.9应制定购物服务检查程序和要求，保证服务的质量。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5.8代办服务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5.8.1提供代办服务以是帮助老年人解除信笺、文书书写或领取物品、交纳费用的困难，满足老年人与社会交往的需求为目的。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5.8.2代办服务范围包括代读、代写书信，帮助处理老年人的各种文件、代领，代缴各种物品和费用。</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5.8.3提供代办服务由社会工作者、义工，养老护理员或指定专人担任。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5.8.4提供全世界服务过程时应做到保护老年人的隐私，不向他人谈论老年人的家庭情况或钱物。代领、代缴各种物品和费用时准确记录物品的种类、清点钱物，按照约定要求完成服务，做到当面清点核实并签字。</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5.8.5提供应制定代办服务流程或程序。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5.8.6应向老年人及监护人用文字或图片说明提供通讯服务的须知。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5.8.7对老年人提供通讯服务应保留提供服务文件或记录。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5.8.8应制定代办服务检查程序和要求，保证服务质量。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5.9交通服务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5.9.1提供交通服务以方便老年人及监护人交通往来为目的。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5.9.2提供交通服务范围包括定时接送老年人及监护人。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5.9.3提供交通服务可自备车辆完成人员接送，保证服务对象得到快捷、方便、安全交通的服务。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5.9.4提供交通服务的人员应由取得国家正式驾驶执照的人员担任。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5.9.5应制定交通服务流程或程序。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5.9.6应向老年人及监护人用文字或图片说明详细的地理位置、交通状况，提供交通服务的须知。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5.9.7应制定交通服务检查程序和要求，保证服务的质量。</w:t>
      </w:r>
      <w:bookmarkEnd w:id="216"/>
      <w:r/>
      <w:bookmarkEnd w:id="217"/>
      <w:r/>
      <w:r/>
    </w:p>
    <w:p>
      <w:pPr>
        <w:spacing w:line="30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6、其他说明</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若中标的供应商在服务管理期间，违反下列规定将解除服务合同：</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6.1未经采购单位许可，将服务转包、分包他人；</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6.2严重违反本项目考核标准（见招标文件附件）的有关规定；</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6.3出现重大事故或问题。</w:t>
      </w:r>
      <w:r/>
    </w:p>
    <w:p>
      <w:pPr>
        <w:ind w:firstLine="482"/>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p>
    <w:p>
      <w:pPr>
        <w:ind w:firstLine="482"/>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服务团队考核表</w:t>
      </w:r>
      <w:r/>
    </w:p>
    <w:tbl>
      <w:tblPr>
        <w:tblStyle w:val="741"/>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4104"/>
        <w:gridCol w:w="600"/>
        <w:gridCol w:w="2933"/>
        <w:gridCol w:w="733"/>
      </w:tblGrid>
      <w:tr>
        <w:trPr>
          <w:cantSplit/>
          <w:jc w:val="center"/>
          <w:trHeight w:val="278"/>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600" w:type="dxa"/>
            <w:vAlign w:val="center"/>
            <w:textDirection w:val="lrTb"/>
            <w:noWrap w:val="false"/>
          </w:tcPr>
          <w:p>
            <w:pPr>
              <w:ind w:left="-10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计分标准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cantSplit/>
          <w:jc w:val="center"/>
          <w:trHeight w:val="220"/>
        </w:trPr>
        <w:tc>
          <w:tcPr>
            <w:tcW w:w="118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服务队伍</w:t>
            </w:r>
            <w:r/>
          </w:p>
          <w:p>
            <w:pPr>
              <w:ind w:left="-210"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有专职管理人员。</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10"/>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有专业服务人员，中级技术职称以上专业服务人员至少1名。</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49"/>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有志愿者服务队伍。</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8"/>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有社区老年人协会，能参与社区居家养老服务。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19"/>
        </w:trPr>
        <w:tc>
          <w:tcPr>
            <w:tcW w:w="118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服务功能</w:t>
            </w:r>
            <w:r/>
          </w:p>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提供九助（即助餐、助洁、助浴、助医、助急、助行、助乐、助修、助购）服务。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结对关爱空巢、独居老人</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有老年人口信息登记</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具备咨询、培训和指导功能。</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整合养老服务资源，发展各类为老服务组织，为老年人提供社会服务。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restart"/>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规范管理（40分）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有明确的工作职责，体现政府主导、部门协调、社会参与的原则。</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未达到要求，扣1-3分。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24"/>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有服务流程、服务项目、收费标准并公示上墙。</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有服务协议，实行服务诚信管理、监控、评估和考核。</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84"/>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有服务记录（含服务对象花名册，服务情况统计，派工情况，服务情况反馈）。</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有人员培训和奖惩制度。</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未达到要求，扣1-2分。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3"/>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有服务的安全和风险规避制度。</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未达到要求，扣1-3分。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有财务管理制度，实行专账管理，专款专用，各项支出符合财务相关规定。</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未达到要求，扣1-2分。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有意见箱（簿），对社会提出的建议意见，及时落实整改。</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有应急呼救电话，实现接听、记录、联络、救助、备案等衔接有序的高效服务。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服务人员接受专业培训不少于10课时，90%持证上岗。</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55"/>
        </w:trPr>
        <w:tc>
          <w:tcPr>
            <w:tcW w:w="1180" w:type="dxa"/>
            <w:vAlign w:val="center"/>
            <w:vMerge w:val="restart"/>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服务成效</w:t>
            </w:r>
            <w:r/>
          </w:p>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享受经常服务的人数月均100人以上。</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承担政府购买服务（服务补贴）任务。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79"/>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服务对象和群众对服务效率、态度、质量、效果等满意率达到85%以上。</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55"/>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231"/>
        </w:trPr>
        <w:tc>
          <w:tcPr>
            <w:tcW w:w="1180" w:type="dxa"/>
            <w:vAlign w:val="center"/>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w:t>
            </w:r>
            <w:r/>
          </w:p>
        </w:tc>
        <w:tc>
          <w:tcPr>
            <w:gridSpan w:val="4"/>
            <w:tcW w:w="8370" w:type="dxa"/>
            <w:vAlign w:val="center"/>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考核组成员签名：　　                       　 年　　　月　　　日</w:t>
            </w:r>
            <w:r/>
          </w:p>
        </w:tc>
      </w:tr>
      <w:tr>
        <w:trPr>
          <w:cantSplit/>
          <w:jc w:val="center"/>
          <w:trHeight w:val="739"/>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 明 </w:t>
            </w:r>
            <w:r/>
          </w:p>
        </w:tc>
        <w:tc>
          <w:tcPr>
            <w:gridSpan w:val="4"/>
            <w:tcW w:w="837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优等（满90分）、达标（满80分）、不达标（低于80分）</w:t>
            </w:r>
            <w:r/>
          </w:p>
        </w:tc>
      </w:tr>
    </w:tbl>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t xml:space="preserve">、合同履行期限：</w:t>
      </w:r>
      <w:r>
        <w:rPr>
          <w:rFonts w:hint="eastAsia" w:ascii="宋体" w:hAnsi="宋体" w:cs="宋体"/>
          <w:b/>
          <w:bCs/>
          <w:color w:val="000000"/>
          <w:sz w:val="24"/>
          <w:szCs w:val="24"/>
          <w:highlight w:val="none"/>
          <w:lang w:val="en-US" w:eastAsia="zh-CN"/>
        </w:rPr>
        <w:t xml:space="preserve">2年</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、预算金额：</w:t>
      </w:r>
      <w:r>
        <w:rPr>
          <w:rFonts w:hint="eastAsia" w:ascii="宋体" w:hAnsi="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t xml:space="preserve">万元，采用固定总价模式，</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的投标报价应与本项目的采购最高限价一致，不接受该标准的视为无效投标。</w:t>
      </w:r>
      <w:r>
        <w:rPr>
          <w:rFonts w:hint="eastAsia" w:ascii="宋体" w:hAnsi="宋体" w:eastAsia="宋体" w:cs="宋体"/>
          <w:b/>
          <w:bCs/>
          <w:color w:val="000000"/>
          <w:sz w:val="24"/>
          <w:szCs w:val="24"/>
          <w:highlight w:val="none"/>
          <w:lang w:val="en-US" w:eastAsia="zh-CN"/>
        </w:rPr>
        <w:t xml:space="preserve">本项目中预留6万元/年，用于后期孤山村级或者社区新增养老服务，若实际结算时未涉及此部分，此费用不予结算。</w:t>
      </w:r>
      <w:r/>
    </w:p>
    <w:p>
      <w:pPr>
        <w:jc w:val="center"/>
        <w:rPr>
          <w:rFonts w:hint="eastAsia" w:ascii="宋体" w:hAnsi="宋体" w:cs="宋体"/>
          <w:sz w:val="36"/>
          <w:szCs w:val="36"/>
          <w:highlight w:val="none"/>
        </w:rPr>
        <w:outlineLvl w:val="0"/>
      </w:pPr>
      <w:r/>
      <w:bookmarkStart w:id="218" w:name="_Toc15507"/>
      <w:r/>
      <w:r/>
    </w:p>
    <w:p>
      <w:pPr>
        <w:jc w:val="center"/>
        <w:rPr>
          <w:rFonts w:hint="eastAsia" w:ascii="宋体" w:hAnsi="宋体" w:cs="宋体"/>
          <w:sz w:val="36"/>
          <w:szCs w:val="36"/>
          <w:highlight w:val="none"/>
        </w:rPr>
        <w:outlineLvl w:val="0"/>
      </w:pPr>
      <w:r>
        <w:rPr>
          <w:rFonts w:hint="eastAsia" w:ascii="宋体" w:hAnsi="宋体" w:cs="宋体"/>
          <w:sz w:val="36"/>
          <w:szCs w:val="36"/>
          <w:highlight w:val="none"/>
        </w:rPr>
      </w:r>
      <w:r/>
    </w:p>
    <w:p>
      <w:pPr>
        <w:jc w:val="center"/>
        <w:rPr>
          <w:rFonts w:hint="eastAsia" w:ascii="宋体" w:hAnsi="宋体" w:cs="宋体"/>
          <w:sz w:val="36"/>
          <w:szCs w:val="36"/>
          <w:highlight w:val="none"/>
        </w:rPr>
        <w:outlineLvl w:val="0"/>
      </w:pPr>
      <w:r>
        <w:rPr>
          <w:rFonts w:hint="eastAsia" w:ascii="宋体" w:hAnsi="宋体" w:cs="宋体"/>
          <w:sz w:val="36"/>
          <w:szCs w:val="36"/>
          <w:highlight w:val="none"/>
        </w:rPr>
        <w:t xml:space="preserve">第七章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投标文件格式</w:t>
      </w:r>
      <w:bookmarkEnd w:id="218"/>
      <w:r/>
      <w:r/>
    </w:p>
    <w:p>
      <w:pPr>
        <w:spacing w:line="360" w:lineRule="auto"/>
        <w:rPr>
          <w:rFonts w:hint="eastAsia" w:ascii="宋体" w:hAnsi="宋体" w:cs="宋体"/>
          <w:b/>
          <w:sz w:val="32"/>
          <w:highlight w:val="none"/>
        </w:rPr>
      </w:pPr>
      <w:r>
        <w:rPr>
          <w:rFonts w:hint="eastAsia" w:ascii="宋体" w:hAnsi="宋体" w:cs="宋体"/>
          <w:b/>
          <w:sz w:val="32"/>
          <w:highlight w:val="none"/>
        </w:rPr>
      </w:r>
      <w:r/>
    </w:p>
    <w:p>
      <w:pPr>
        <w:spacing w:line="360" w:lineRule="auto"/>
        <w:rPr>
          <w:rFonts w:hint="eastAsia" w:ascii="宋体" w:hAnsi="宋体" w:cs="宋体"/>
          <w:b/>
          <w:sz w:val="32"/>
          <w:highlight w:val="none"/>
        </w:rPr>
      </w:pPr>
      <w:r>
        <w:rPr>
          <w:rFonts w:hint="eastAsia" w:ascii="宋体" w:hAnsi="宋体" w:cs="宋体"/>
          <w:b/>
          <w:sz w:val="32"/>
          <w:highlight w:val="none"/>
        </w:rPr>
        <w:t xml:space="preserve">封面</w:t>
      </w:r>
      <w:r/>
    </w:p>
    <w:p>
      <w:pPr>
        <w:jc w:val="right"/>
        <w:spacing w:line="360" w:lineRule="auto"/>
        <w:rPr>
          <w:rFonts w:hint="eastAsia" w:ascii="宋体" w:hAnsi="宋体" w:cs="宋体"/>
          <w:b/>
          <w:sz w:val="32"/>
          <w:highlight w:val="none"/>
        </w:rPr>
      </w:pPr>
      <w:r>
        <w:rPr>
          <w:rFonts w:hint="eastAsia" w:ascii="宋体" w:hAnsi="宋体" w:cs="宋体"/>
          <w:b/>
          <w:sz w:val="32"/>
          <w:highlight w:val="none"/>
        </w:rPr>
      </w:r>
      <w:r/>
    </w:p>
    <w:p>
      <w:pPr>
        <w:pStyle w:val="955"/>
        <w:rPr>
          <w:rFonts w:hint="eastAsia"/>
          <w:highlight w:val="none"/>
        </w:rPr>
      </w:pPr>
      <w:r>
        <w:rPr>
          <w:rFonts w:hint="eastAsia"/>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r>
      <w:r/>
    </w:p>
    <w:p>
      <w:pPr>
        <w:jc w:val="center"/>
        <w:spacing w:line="360" w:lineRule="auto"/>
        <w:rPr>
          <w:rFonts w:hint="eastAsia" w:ascii="宋体" w:hAnsi="宋体" w:cs="宋体"/>
          <w:sz w:val="72"/>
          <w:szCs w:val="72"/>
          <w:highlight w:val="none"/>
        </w:rPr>
      </w:pPr>
      <w:r>
        <w:rPr>
          <w:rFonts w:hint="eastAsia" w:ascii="宋体" w:hAnsi="宋体" w:cs="宋体"/>
          <w:sz w:val="72"/>
          <w:szCs w:val="72"/>
          <w:highlight w:val="none"/>
        </w:rPr>
      </w:r>
      <w:r/>
    </w:p>
    <w:p>
      <w:pPr>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t xml:space="preserve">投标文件</w:t>
      </w:r>
      <w:r/>
    </w:p>
    <w:p>
      <w:pPr>
        <w:pStyle w:val="953"/>
        <w:jc w:val="center"/>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项目名称：</w:t>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项目编号：</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53"/>
        <w:rPr>
          <w:rFonts w:hint="eastAsia" w:ascii="宋体" w:hAnsi="宋体" w:cs="宋体"/>
          <w:highlight w:val="none"/>
        </w:rPr>
      </w:pPr>
      <w:r>
        <w:rPr>
          <w:rFonts w:hint="eastAsia" w:ascii="宋体" w:hAnsi="宋体" w:cs="宋体"/>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名称：</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日期：    年   月   日 </w:t>
      </w:r>
      <w:r/>
    </w:p>
    <w:p>
      <w:pPr>
        <w:pStyle w:val="978"/>
        <w:ind w:firstLine="560"/>
        <w:rPr>
          <w:rFonts w:hint="eastAsia" w:ascii="宋体" w:hAnsi="宋体" w:cs="宋体"/>
          <w:sz w:val="28"/>
          <w:szCs w:val="28"/>
          <w:highlight w:val="none"/>
        </w:rPr>
      </w:pPr>
      <w:r>
        <w:rPr>
          <w:rFonts w:hint="eastAsia" w:ascii="宋体" w:hAnsi="宋体" w:cs="宋体"/>
          <w:sz w:val="28"/>
          <w:szCs w:val="28"/>
          <w:highlight w:val="none"/>
        </w:rPr>
      </w:r>
      <w:r/>
    </w:p>
    <w:p>
      <w:pPr>
        <w:rPr>
          <w:rFonts w:hint="eastAsia" w:ascii="宋体" w:hAnsi="宋体" w:cs="宋体"/>
          <w:highlight w:val="none"/>
        </w:rPr>
      </w:pPr>
      <w:r>
        <w:rPr>
          <w:rFonts w:hint="eastAsia" w:ascii="宋体" w:hAnsi="宋体" w:cs="宋体"/>
          <w:highlight w:val="none"/>
        </w:rPr>
      </w:r>
      <w:r/>
    </w:p>
    <w:p>
      <w:pPr>
        <w:pStyle w:val="953"/>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一、营业执照等证明文件扫描件</w:t>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二、供应商基本资格条件承诺书（格式）</w:t>
      </w:r>
      <w:r/>
    </w:p>
    <w:p>
      <w:pPr>
        <w:spacing w:line="560" w:lineRule="exact"/>
        <w:rPr>
          <w:rFonts w:ascii="仿宋_GB2312" w:hAnsi="宋体" w:eastAsia="仿宋_GB2312"/>
          <w:sz w:val="32"/>
          <w:szCs w:val="32"/>
          <w:highlight w:val="none"/>
          <w:u w:val="single"/>
        </w:rPr>
      </w:pPr>
      <w:r>
        <w:rPr>
          <w:rFonts w:ascii="仿宋_GB2312" w:hAnsi="宋体" w:eastAsia="仿宋_GB2312"/>
          <w:sz w:val="32"/>
          <w:szCs w:val="32"/>
          <w:highlight w:val="none"/>
          <w:u w:val="single"/>
        </w:rPr>
      </w:r>
      <w:r/>
    </w:p>
    <w:p>
      <w:pPr>
        <w:spacing w:line="560" w:lineRule="exact"/>
        <w:rPr>
          <w:rFonts w:ascii="宋体" w:hAnsi="宋体"/>
          <w:sz w:val="24"/>
          <w:szCs w:val="24"/>
          <w:highlight w:val="none"/>
        </w:rPr>
      </w:pPr>
      <w:r>
        <w:rPr>
          <w:rFonts w:hint="eastAsia" w:ascii="宋体" w:hAnsi="宋体"/>
          <w:sz w:val="24"/>
          <w:szCs w:val="24"/>
          <w:highlight w:val="none"/>
          <w:u w:val="single"/>
        </w:rPr>
        <w:t xml:space="preserve">     （采购人名称）     </w:t>
      </w:r>
      <w:r>
        <w:rPr>
          <w:rFonts w:hint="eastAsia" w:ascii="宋体" w:hAnsi="宋体"/>
          <w:sz w:val="24"/>
          <w:szCs w:val="24"/>
          <w:highlight w:val="none"/>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我单位自愿参与贵单位组织的项目政府采购活动，按照《政府采购法》及其实施条例等法律法规、规章政策以及本项目</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要求，我单位具备供应商基本资格条件。现就有关事项郑重承诺如下：</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1.我公司具有良好的商业信誉和健全的财务制度；</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2.我公司具有履行合同所必须的设备和专业技术能力；</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3.我公司具有依法缴纳税收和社会保障资金的良好记录；</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4.我公司参加政府采购活动前三年内，在经营活动中没有重大违法记录；</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以上承诺内容真实准确，若有不实，自愿按照《中华人民共和国政府采购法》第七十七条规定，承担相应的法律责任。</w:t>
      </w:r>
      <w:r/>
    </w:p>
    <w:p>
      <w:pPr>
        <w:ind w:firstLine="480"/>
        <w:spacing w:line="560" w:lineRule="exact"/>
        <w:rPr>
          <w:rFonts w:ascii="宋体" w:hAnsi="宋体"/>
          <w:sz w:val="24"/>
          <w:szCs w:val="24"/>
          <w:highlight w:val="none"/>
        </w:rPr>
      </w:pPr>
      <w:r>
        <w:rPr>
          <w:rFonts w:ascii="宋体" w:hAnsi="宋体"/>
          <w:sz w:val="24"/>
          <w:szCs w:val="24"/>
          <w:highlight w:val="none"/>
        </w:rPr>
      </w:r>
      <w:r/>
    </w:p>
    <w:p>
      <w:pPr>
        <w:ind w:firstLine="4012"/>
        <w:spacing w:line="560" w:lineRule="exact"/>
        <w:rPr>
          <w:rFonts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名称(加盖CA电子公章)：</w:t>
      </w:r>
      <w:r/>
    </w:p>
    <w:p>
      <w:pPr>
        <w:ind w:firstLine="4012"/>
        <w:spacing w:line="560" w:lineRule="exact"/>
        <w:rPr>
          <w:rFonts w:hint="eastAsia" w:ascii="宋体" w:hAnsi="宋体"/>
          <w:sz w:val="24"/>
          <w:szCs w:val="24"/>
          <w:highlight w:val="none"/>
        </w:rPr>
      </w:pPr>
      <w:r>
        <w:rPr>
          <w:rFonts w:hint="eastAsia" w:ascii="宋体" w:hAnsi="宋体"/>
          <w:sz w:val="24"/>
          <w:szCs w:val="24"/>
          <w:highlight w:val="none"/>
        </w:rPr>
        <w:t xml:space="preserve">法定代表人 (签字</w:t>
      </w:r>
      <w:r>
        <w:rPr>
          <w:rFonts w:hint="eastAsia" w:ascii="宋体" w:hAnsi="宋体"/>
          <w:sz w:val="24"/>
          <w:szCs w:val="24"/>
          <w:highlight w:val="none"/>
          <w:lang w:eastAsia="zh-CN"/>
        </w:rPr>
        <w:t xml:space="preserve">或盖章</w:t>
      </w:r>
      <w:r>
        <w:rPr>
          <w:rFonts w:hint="eastAsia" w:ascii="宋体" w:hAnsi="宋体"/>
          <w:sz w:val="24"/>
          <w:szCs w:val="24"/>
          <w:highlight w:val="none"/>
        </w:rPr>
        <w:t xml:space="preserve">)：</w:t>
      </w:r>
      <w:r/>
    </w:p>
    <w:p>
      <w:pPr>
        <w:pStyle w:val="771"/>
        <w:rPr>
          <w:highlight w:val="none"/>
        </w:rPr>
      </w:pPr>
      <w:r>
        <w:rPr>
          <w:highlight w:val="none"/>
        </w:rPr>
      </w:r>
      <w:r/>
    </w:p>
    <w:p>
      <w:pPr>
        <w:ind w:left="420" w:firstLine="3600"/>
        <w:spacing w:after="120"/>
        <w:rPr>
          <w:sz w:val="24"/>
          <w:szCs w:val="24"/>
          <w:highlight w:val="none"/>
        </w:rPr>
      </w:pPr>
      <w:r>
        <w:rPr>
          <w:rFonts w:hint="eastAsia"/>
          <w:sz w:val="24"/>
          <w:szCs w:val="24"/>
          <w:highlight w:val="none"/>
        </w:rPr>
        <w:t xml:space="preserve">日期：</w:t>
      </w:r>
      <w:r>
        <w:rPr>
          <w:sz w:val="24"/>
          <w:szCs w:val="24"/>
          <w:highlight w:val="none"/>
        </w:rPr>
        <w:t xml:space="preserve">   </w:t>
      </w:r>
      <w:r>
        <w:rPr>
          <w:rFonts w:hint="eastAsia"/>
          <w:sz w:val="24"/>
          <w:szCs w:val="24"/>
          <w:highlight w:val="none"/>
        </w:rPr>
        <w:t xml:space="preserve">年</w:t>
      </w:r>
      <w:r>
        <w:rPr>
          <w:sz w:val="24"/>
          <w:szCs w:val="24"/>
          <w:highlight w:val="none"/>
        </w:rPr>
        <w:t xml:space="preserve">   </w:t>
      </w:r>
      <w:r>
        <w:rPr>
          <w:rFonts w:hint="eastAsia"/>
          <w:sz w:val="24"/>
          <w:szCs w:val="24"/>
          <w:highlight w:val="none"/>
        </w:rPr>
        <w:t xml:space="preserve">月</w:t>
      </w:r>
      <w:r>
        <w:rPr>
          <w:sz w:val="24"/>
          <w:szCs w:val="24"/>
          <w:highlight w:val="none"/>
        </w:rPr>
        <w:t xml:space="preserve">   </w:t>
      </w:r>
      <w:r>
        <w:rPr>
          <w:rFonts w:hint="eastAsia"/>
          <w:sz w:val="24"/>
          <w:szCs w:val="24"/>
          <w:highlight w:val="none"/>
        </w:rPr>
        <w:t xml:space="preserve">日</w:t>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78"/>
        <w:ind w:left="0" w:firstLine="0"/>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pStyle w:val="978"/>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、信用记录网上截图</w:t>
      </w:r>
      <w:r/>
    </w:p>
    <w:p>
      <w:pPr>
        <w:pStyle w:val="978"/>
        <w:ind w:firstLine="480"/>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pStyle w:val="978"/>
        <w:ind w:left="0" w:firstLine="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pStyle w:val="978"/>
        <w:ind w:left="0" w:firstLine="0"/>
        <w:rPr>
          <w:rFonts w:hint="eastAsia" w:ascii="宋体" w:hAnsi="宋体" w:cs="宋体"/>
          <w:highlight w:val="none"/>
        </w:rPr>
      </w:pPr>
      <w:r>
        <w:rPr>
          <w:rFonts w:hint="eastAsia" w:ascii="宋体" w:hAnsi="宋体" w:cs="宋体"/>
          <w:highlight w:val="none"/>
        </w:rPr>
      </w:r>
      <w:r/>
    </w:p>
    <w:p>
      <w:pPr>
        <w:pStyle w:val="771"/>
        <w:ind w:left="0" w:firstLine="0"/>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991"/>
        <w:jc w:val="center"/>
        <w:rPr>
          <w:rFonts w:ascii="Segoe UI" w:hAnsi="Segoe UI" w:cs="Segoe UI"/>
          <w:color w:val="000000"/>
          <w:sz w:val="27"/>
          <w:szCs w:val="27"/>
          <w:highlight w:val="none"/>
        </w:rPr>
      </w:pP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w:t>
      </w:r>
      <w:r>
        <w:rPr>
          <w:rFonts w:hint="eastAsia"/>
          <w:b/>
          <w:bCs/>
          <w:sz w:val="32"/>
          <w:highlight w:val="none"/>
        </w:rPr>
        <w:t xml:space="preserve">开标一览表</w:t>
      </w:r>
      <w:r/>
    </w:p>
    <w:p>
      <w:pPr>
        <w:pStyle w:val="991"/>
        <w:rPr>
          <w:rFonts w:ascii="Segoe UI" w:hAnsi="Segoe UI" w:cs="Segoe UI"/>
          <w:color w:val="000000"/>
          <w:sz w:val="27"/>
          <w:szCs w:val="27"/>
          <w:highlight w:val="none"/>
        </w:rPr>
      </w:pPr>
      <w:r>
        <w:rPr>
          <w:rFonts w:ascii="Segoe UI" w:hAnsi="Segoe UI" w:cs="Segoe UI"/>
          <w:color w:val="000000"/>
          <w:sz w:val="27"/>
          <w:szCs w:val="27"/>
          <w:highlight w:val="none"/>
        </w:rPr>
      </w:r>
      <w:r/>
    </w:p>
    <w:p>
      <w:pPr>
        <w:pStyle w:val="991"/>
        <w:rPr>
          <w:rFonts w:ascii="Segoe UI" w:hAnsi="Segoe UI" w:cs="Segoe UI"/>
          <w:color w:val="000000"/>
          <w:sz w:val="27"/>
          <w:szCs w:val="27"/>
          <w:highlight w:val="none"/>
        </w:rPr>
      </w:pPr>
      <w:r>
        <w:rPr>
          <w:rFonts w:ascii="Segoe UI" w:hAnsi="Segoe UI" w:cs="Segoe UI"/>
          <w:color w:val="000000"/>
          <w:sz w:val="27"/>
          <w:szCs w:val="27"/>
          <w:highlight w:val="none"/>
        </w:rPr>
        <w:t xml:space="preserve">项目编号：</w:t>
      </w:r>
      <w:r>
        <w:rPr>
          <w:rStyle w:val="1230"/>
          <w:rFonts w:ascii="Segoe UI" w:hAnsi="Segoe UI" w:cs="Segoe UI"/>
          <w:color w:val="000000"/>
          <w:sz w:val="27"/>
          <w:szCs w:val="27"/>
          <w:highlight w:val="none"/>
          <w:shd w:val="clear" w:color="auto" w:fill="ffffff"/>
        </w:rPr>
        <w:t xml:space="preserve">项目编号</w:t>
      </w:r>
      <w:r>
        <w:rPr>
          <w:rFonts w:ascii="Segoe UI" w:hAnsi="Segoe UI" w:cs="Segoe UI"/>
          <w:color w:val="000000"/>
          <w:sz w:val="27"/>
          <w:szCs w:val="27"/>
          <w:highlight w:val="none"/>
        </w:rPr>
        <w:t xml:space="preserve">   </w:t>
      </w:r>
      <w:r/>
    </w:p>
    <w:p>
      <w:pPr>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货币单位：人民币元 </w:t>
      </w:r>
      <w:r/>
    </w:p>
    <w:tbl>
      <w:tblPr>
        <w:tblStyle w:val="741"/>
        <w:tblW w:w="9307"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27"/>
        <w:gridCol w:w="3969"/>
        <w:gridCol w:w="2511"/>
      </w:tblGrid>
      <w:tr>
        <w:trPr>
          <w:trHeight w:val="1024"/>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p>
        </w:tc>
        <w:tc>
          <w:tcPr>
            <w:tcW w:w="3969" w:type="dxa"/>
            <w:vAlign w:val="center"/>
            <w:textDirection w:val="lrTb"/>
            <w:noWrap w:val="false"/>
          </w:tcPr>
          <w:p>
            <w:pPr>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项目内容</w:t>
            </w:r>
            <w:r/>
          </w:p>
        </w:tc>
        <w:tc>
          <w:tcPr>
            <w:tcW w:w="2511" w:type="dxa"/>
            <w:vAlign w:val="center"/>
            <w:textDirection w:val="lrTb"/>
            <w:noWrap w:val="false"/>
          </w:tcPr>
          <w:p>
            <w:pPr>
              <w:pStyle w:val="991"/>
              <w:jc w:val="center"/>
              <w:rPr>
                <w:rFonts w:hint="eastAsia" w:ascii="Segoe UI" w:hAnsi="Segoe UI" w:cs="Segoe UI"/>
                <w:color w:val="000000"/>
                <w:sz w:val="27"/>
                <w:szCs w:val="27"/>
                <w:highlight w:val="none"/>
              </w:rPr>
            </w:pPr>
            <w:r>
              <w:rPr>
                <w:rFonts w:hint="eastAsia" w:ascii="Segoe UI" w:hAnsi="Segoe UI" w:cs="Segoe UI"/>
                <w:color w:val="000000"/>
                <w:sz w:val="27"/>
                <w:szCs w:val="27"/>
                <w:highlight w:val="none"/>
              </w:rPr>
              <w:t xml:space="preserve">总价（小写）</w:t>
            </w:r>
            <w:r/>
          </w:p>
        </w:tc>
      </w:tr>
      <w:tr>
        <w:trPr>
          <w:trHeight w:val="1192"/>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p>
        </w:tc>
        <w:tc>
          <w:tcPr>
            <w:tcW w:w="3969" w:type="dxa"/>
            <w:vAlign w:val="center"/>
            <w:textDirection w:val="lrTb"/>
            <w:noWrap w:val="false"/>
          </w:tcPr>
          <w:p>
            <w:pPr>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详见投标文件</w:t>
            </w:r>
            <w:r/>
          </w:p>
        </w:tc>
        <w:tc>
          <w:tcPr>
            <w:tcW w:w="2511"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 元</w:t>
            </w:r>
            <w:r/>
          </w:p>
        </w:tc>
      </w:tr>
      <w:tr>
        <w:trPr>
          <w:trHeight w:val="1192"/>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总价（大写）：</w:t>
            </w:r>
            <w:r/>
          </w:p>
        </w:tc>
        <w:tc>
          <w:tcPr>
            <w:gridSpan w:val="2"/>
            <w:tcW w:w="6480"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Style w:val="1230"/>
                <w:rFonts w:ascii="Segoe UI" w:hAnsi="Segoe UI" w:cs="Segoe UI"/>
                <w:color w:val="000000"/>
                <w:sz w:val="27"/>
                <w:szCs w:val="27"/>
                <w:highlight w:val="none"/>
              </w:rPr>
              <w:t xml:space="preserve">金额大写</w:t>
            </w:r>
            <w:r>
              <w:rPr>
                <w:rFonts w:ascii="Segoe UI" w:hAnsi="Segoe UI" w:cs="Segoe UI"/>
                <w:color w:val="000000"/>
                <w:sz w:val="27"/>
                <w:szCs w:val="27"/>
                <w:highlight w:val="none"/>
              </w:rPr>
              <w:t xml:space="preserve"> </w:t>
            </w:r>
            <w:r/>
          </w:p>
        </w:tc>
      </w:tr>
    </w:tbl>
    <w:p>
      <w:pPr>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r>
      <w:r/>
    </w:p>
    <w:p>
      <w:pPr>
        <w:ind w:right="1080"/>
        <w:spacing w:line="440" w:lineRule="exact"/>
        <w:rPr>
          <w:rFonts w:hint="eastAsia" w:ascii="宋体" w:hAnsi="宋体" w:cs="宋体"/>
          <w:bCs/>
          <w:sz w:val="22"/>
          <w:szCs w:val="22"/>
          <w:highlight w:val="none"/>
        </w:rPr>
      </w:pPr>
      <w:r>
        <w:rPr>
          <w:rFonts w:hint="eastAsia" w:ascii="Segoe UI" w:hAnsi="Segoe UI" w:cs="Segoe UI"/>
          <w:color w:val="000000"/>
          <w:sz w:val="27"/>
          <w:szCs w:val="27"/>
          <w:highlight w:val="none"/>
          <w:lang w:eastAsia="zh-CN"/>
        </w:rPr>
        <w:t xml:space="preserve">供应商</w:t>
      </w:r>
      <w:r>
        <w:rPr>
          <w:rFonts w:hint="eastAsia" w:ascii="Segoe UI" w:hAnsi="Segoe UI" w:cs="Segoe UI"/>
          <w:color w:val="000000"/>
          <w:sz w:val="27"/>
          <w:szCs w:val="27"/>
          <w:highlight w:val="none"/>
        </w:rPr>
        <w:t xml:space="preserve">公章</w:t>
      </w:r>
      <w:r>
        <w:rPr>
          <w:rFonts w:ascii="Segoe UI" w:hAnsi="Segoe UI" w:cs="Segoe UI"/>
          <w:color w:val="000000"/>
          <w:sz w:val="27"/>
          <w:szCs w:val="27"/>
          <w:highlight w:val="none"/>
        </w:rPr>
        <w:t xml:space="preserve">：          （电子签章）</w:t>
      </w:r>
      <w:r>
        <w:rPr>
          <w:rFonts w:hint="eastAsia" w:ascii="Segoe UI" w:hAnsi="Segoe UI" w:cs="Segoe UI"/>
          <w:color w:val="000000"/>
          <w:sz w:val="27"/>
          <w:szCs w:val="27"/>
          <w:highlight w:val="none"/>
          <w:lang w:val="en-US" w:eastAsia="zh-CN"/>
        </w:rPr>
        <w:tab/>
      </w:r>
      <w:r>
        <w:rPr>
          <w:rFonts w:hint="eastAsia" w:ascii="宋体" w:hAnsi="宋体" w:cs="宋体"/>
          <w:bCs/>
          <w:sz w:val="22"/>
          <w:szCs w:val="22"/>
          <w:highlight w:val="none"/>
        </w:rPr>
        <w:t xml:space="preserve">               </w:t>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rPr>
        <w:t xml:space="preserve">、投标函</w:t>
      </w:r>
      <w:r/>
    </w:p>
    <w:p>
      <w:pPr>
        <w:spacing w:line="400" w:lineRule="exact"/>
        <w:rPr>
          <w:rFonts w:hint="eastAsia" w:ascii="宋体" w:hAnsi="宋体" w:cs="宋体"/>
          <w:bCs/>
          <w:sz w:val="24"/>
          <w:highlight w:val="none"/>
        </w:rPr>
      </w:pPr>
      <w:r>
        <w:rPr>
          <w:rFonts w:hint="eastAsia" w:ascii="宋体" w:hAnsi="宋体" w:cs="宋体"/>
          <w:bCs/>
          <w:sz w:val="24"/>
          <w:highlight w:val="none"/>
        </w:rPr>
      </w:r>
      <w:r/>
    </w:p>
    <w:p>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致：</w:t>
      </w:r>
      <w:r>
        <w:rPr>
          <w:rFonts w:hint="eastAsia" w:ascii="宋体" w:hAnsi="宋体" w:cs="宋体"/>
          <w:bCs/>
          <w:sz w:val="22"/>
          <w:szCs w:val="22"/>
          <w:highlight w:val="none"/>
          <w:u w:val="single"/>
        </w:rPr>
        <w:t xml:space="preserve">      （采购人）         </w:t>
      </w:r>
      <w:r>
        <w:rPr>
          <w:rFonts w:hint="eastAsia" w:ascii="宋体" w:hAnsi="宋体" w:cs="宋体"/>
          <w:bCs/>
          <w:sz w:val="22"/>
          <w:szCs w:val="22"/>
          <w:highlight w:val="none"/>
          <w:u w:val="single"/>
        </w:rPr>
        <w:tab/>
      </w:r>
      <w:r/>
    </w:p>
    <w:p>
      <w:pPr>
        <w:ind w:firstLine="330"/>
        <w:spacing w:line="360" w:lineRule="auto"/>
        <w:rPr>
          <w:rFonts w:hint="eastAsia" w:ascii="宋体" w:hAnsi="宋体" w:cs="宋体"/>
          <w:bCs/>
          <w:sz w:val="22"/>
          <w:szCs w:val="22"/>
          <w:highlight w:val="none"/>
          <w:u w:val="single"/>
        </w:rPr>
      </w:pPr>
      <w:r>
        <w:rPr>
          <w:rFonts w:hint="eastAsia" w:ascii="宋体" w:hAnsi="宋体" w:cs="宋体"/>
          <w:bCs/>
          <w:sz w:val="22"/>
          <w:szCs w:val="22"/>
          <w:highlight w:val="none"/>
        </w:rPr>
        <w:t xml:space="preserve">我方收到贵单位</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项目采购</w:t>
      </w:r>
      <w:r>
        <w:rPr>
          <w:rFonts w:hint="eastAsia" w:ascii="宋体" w:hAnsi="宋体" w:cs="宋体"/>
          <w:bCs/>
          <w:sz w:val="22"/>
          <w:szCs w:val="22"/>
          <w:highlight w:val="none"/>
          <w:lang w:eastAsia="zh-CN"/>
        </w:rPr>
        <w:t xml:space="preserve">招标文件</w:t>
      </w:r>
      <w:r>
        <w:rPr>
          <w:rFonts w:hint="eastAsia" w:ascii="宋体" w:hAnsi="宋体" w:cs="宋体"/>
          <w:bCs/>
          <w:sz w:val="22"/>
          <w:szCs w:val="22"/>
          <w:highlight w:val="none"/>
        </w:rPr>
        <w:t xml:space="preserve">，经仔细阅读和研究，我们决定参加本项目的投标。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1、我方已仔细研究了本项目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的全部内容，愿意按</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的规定履行合同责任和义务。</w:t>
      </w:r>
      <w:r/>
    </w:p>
    <w:p>
      <w:pPr>
        <w:ind w:firstLine="440"/>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2、我方愿以《开标一览表》注明的投标报价完成招标范围内的全部服务工作。</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3、我方承诺在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规定的投标有效期内不修改、撤销投标文件。</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4、我方不存在第二章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须知第1.3.2项规定的任何一种情形。</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5、我方未以他人名义投标或以其他方式弄虚作假，骗取中标。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6、我方未与其他</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相互串通投标。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7、我方不向采购人或评标委员会行贿以牟取中标。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8、我方同意提供按照贵方可能要求的与其投标有关的一切数据或资料。</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9、我方在此声明，所提交的投标文件及有关资料内容完整、真实和准确。</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ind w:firstLine="440"/>
        <w:spacing w:line="440" w:lineRule="exact"/>
        <w:rPr>
          <w:rFonts w:hint="eastAsia" w:ascii="宋体" w:hAnsi="宋体" w:cs="宋体"/>
          <w:bCs/>
          <w:sz w:val="22"/>
          <w:szCs w:val="22"/>
          <w:highlight w:val="none"/>
        </w:rPr>
      </w:pPr>
      <w:r>
        <w:rPr>
          <w:rFonts w:hint="eastAsia" w:ascii="宋体" w:hAnsi="宋体" w:cs="宋体"/>
          <w:bCs/>
          <w:sz w:val="22"/>
          <w:szCs w:val="22"/>
          <w:highlight w:val="none"/>
        </w:rPr>
      </w:r>
      <w:r/>
    </w:p>
    <w:p>
      <w:pPr>
        <w:ind w:firstLine="660"/>
        <w:spacing w:line="440" w:lineRule="exact"/>
        <w:rPr>
          <w:rFonts w:hint="eastAsia" w:ascii="宋体" w:hAnsi="宋体" w:cs="宋体"/>
          <w:bCs/>
          <w:sz w:val="22"/>
          <w:szCs w:val="22"/>
          <w:highlight w:val="none"/>
        </w:rPr>
      </w:pPr>
      <w:r>
        <w:rPr>
          <w:rFonts w:hint="eastAsia" w:ascii="宋体" w:hAnsi="宋体" w:cs="宋体"/>
          <w:bCs/>
          <w:sz w:val="22"/>
          <w:szCs w:val="22"/>
          <w:highlight w:val="none"/>
        </w:rPr>
      </w:r>
      <w:r/>
    </w:p>
    <w:p>
      <w:pPr>
        <w:pStyle w:val="953"/>
        <w:rPr>
          <w:rFonts w:hint="eastAsia" w:ascii="宋体" w:hAnsi="宋体" w:cs="宋体"/>
          <w:highlight w:val="none"/>
        </w:rPr>
      </w:pPr>
      <w:r>
        <w:rPr>
          <w:rFonts w:hint="eastAsia" w:ascii="宋体" w:hAnsi="宋体" w:cs="宋体"/>
          <w:highlight w:val="none"/>
        </w:rPr>
      </w:r>
      <w:r/>
    </w:p>
    <w:p>
      <w:pPr>
        <w:jc w:val="right"/>
        <w:spacing w:line="480" w:lineRule="exact"/>
        <w:rPr>
          <w:rFonts w:hint="eastAsia" w:ascii="宋体" w:hAnsi="宋体" w:cs="宋体"/>
          <w:bCs/>
          <w:sz w:val="22"/>
          <w:szCs w:val="22"/>
          <w:highlight w:val="none"/>
        </w:rPr>
      </w:pP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440" w:lineRule="exact"/>
        <w:rPr>
          <w:rFonts w:hint="eastAsia" w:ascii="宋体" w:hAnsi="宋体" w:cs="宋体"/>
          <w:sz w:val="24"/>
          <w:highlight w:val="none"/>
        </w:rPr>
      </w:pPr>
      <w:r>
        <w:rPr>
          <w:rFonts w:hint="eastAsia" w:ascii="宋体" w:hAnsi="宋体" w:cs="宋体"/>
          <w:bCs/>
          <w:sz w:val="22"/>
          <w:szCs w:val="22"/>
          <w:highlight w:val="none"/>
        </w:rPr>
        <w:t xml:space="preserve">法定代表人或其委托代理人：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440" w:lineRule="exact"/>
        <w:rPr>
          <w:rFonts w:hint="eastAsia" w:ascii="宋体" w:hAnsi="宋体" w:cs="宋体"/>
          <w:sz w:val="22"/>
          <w:szCs w:val="22"/>
          <w:highlight w:val="none"/>
        </w:rPr>
      </w:pPr>
      <w:r>
        <w:rPr>
          <w:rFonts w:hint="eastAsia" w:ascii="宋体" w:hAnsi="宋体" w:cs="宋体"/>
          <w:bCs/>
          <w:sz w:val="22"/>
          <w:szCs w:val="22"/>
          <w:highlight w:val="none"/>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年</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月</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日</w:t>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pStyle w:val="953"/>
        <w:rPr>
          <w:rFonts w:hint="eastAsia" w:ascii="宋体" w:hAnsi="宋体" w:cs="宋体"/>
          <w:sz w:val="22"/>
          <w:szCs w:val="22"/>
          <w:highlight w:val="none"/>
        </w:rPr>
      </w:pPr>
      <w:r>
        <w:rPr>
          <w:rFonts w:hint="eastAsia" w:ascii="宋体" w:hAnsi="宋体" w:cs="宋体"/>
          <w:sz w:val="22"/>
          <w:szCs w:val="22"/>
          <w:highlight w:val="none"/>
        </w:rPr>
      </w:r>
      <w:r/>
    </w:p>
    <w:p>
      <w:pPr>
        <w:pStyle w:val="953"/>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rPr>
          <w:rFonts w:hint="eastAsia"/>
          <w:highlight w:val="none"/>
        </w:rPr>
      </w:pPr>
      <w:r>
        <w:rPr>
          <w:rFonts w:hint="eastAsia"/>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pStyle w:val="953"/>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七</w:t>
      </w:r>
      <w:r>
        <w:rPr>
          <w:rFonts w:hint="eastAsia" w:ascii="宋体" w:hAnsi="宋体" w:cs="宋体"/>
          <w:b/>
          <w:bCs/>
          <w:sz w:val="28"/>
          <w:szCs w:val="28"/>
          <w:highlight w:val="none"/>
        </w:rPr>
        <w:t xml:space="preserve">、法定代表人身份证明或授权委托书</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（一）法定代表人身份证明</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560" w:lineRule="exact"/>
        <w:rPr>
          <w:rFonts w:hint="eastAsia" w:ascii="宋体" w:hAnsi="宋体" w:cs="宋体"/>
          <w:highlight w:val="none"/>
          <w:u w:val="single"/>
        </w:rPr>
      </w:pPr>
      <w:r>
        <w:rPr>
          <w:rFonts w:hint="eastAsia" w:ascii="宋体" w:hAnsi="宋体" w:cs="宋体"/>
          <w:highlight w:val="none"/>
          <w:lang w:eastAsia="zh-CN"/>
        </w:rPr>
        <w:t xml:space="preserve">供应商</w:t>
      </w:r>
      <w:r>
        <w:rPr>
          <w:rFonts w:hint="eastAsia" w:ascii="宋体" w:hAnsi="宋体" w:cs="宋体"/>
          <w:highlight w:val="none"/>
        </w:rPr>
        <w:t xml:space="preserve">名称：</w:t>
      </w:r>
      <w:r>
        <w:rPr>
          <w:rFonts w:hint="eastAsia" w:ascii="宋体" w:hAnsi="宋体" w:cs="宋体"/>
          <w:highlight w:val="none"/>
          <w:u w:val="single"/>
        </w:rPr>
        <w:t xml:space="preserve">                               </w:t>
      </w:r>
      <w:r/>
    </w:p>
    <w:p>
      <w:pPr>
        <w:ind w:left="525" w:hanging="525"/>
        <w:spacing w:line="560" w:lineRule="exact"/>
        <w:rPr>
          <w:rFonts w:hint="eastAsia" w:ascii="宋体" w:hAnsi="宋体" w:cs="宋体"/>
          <w:highlight w:val="none"/>
          <w:u w:val="single"/>
        </w:rPr>
      </w:pPr>
      <w:r>
        <w:rPr>
          <w:rFonts w:hint="eastAsia" w:ascii="宋体" w:hAnsi="宋体" w:cs="宋体"/>
          <w:highlight w:val="none"/>
        </w:rPr>
        <w:t xml:space="preserve">姓名：</w:t>
      </w:r>
      <w:r>
        <w:rPr>
          <w:rFonts w:hint="eastAsia" w:ascii="宋体" w:hAnsi="宋体" w:cs="宋体"/>
          <w:highlight w:val="none"/>
          <w:u w:val="single"/>
        </w:rPr>
        <w:t xml:space="preserve">              </w:t>
      </w:r>
      <w:r>
        <w:rPr>
          <w:rFonts w:hint="eastAsia" w:ascii="宋体" w:hAnsi="宋体" w:cs="宋体"/>
          <w:b/>
          <w:highlight w:val="none"/>
        </w:rPr>
        <w:t xml:space="preserve">（法定代表人姓名） </w:t>
      </w:r>
      <w:r>
        <w:rPr>
          <w:rFonts w:hint="eastAsia" w:ascii="宋体" w:hAnsi="宋体" w:cs="宋体"/>
          <w:highlight w:val="none"/>
        </w:rPr>
        <w:t xml:space="preserve">性别：</w:t>
      </w:r>
      <w:r>
        <w:rPr>
          <w:rFonts w:hint="eastAsia" w:ascii="宋体" w:hAnsi="宋体" w:cs="宋体"/>
          <w:highlight w:val="none"/>
          <w:u w:val="single"/>
        </w:rPr>
        <w:t xml:space="preserve">        </w:t>
      </w:r>
      <w:r>
        <w:rPr>
          <w:rFonts w:hint="eastAsia" w:ascii="宋体" w:hAnsi="宋体" w:cs="宋体"/>
          <w:highlight w:val="none"/>
        </w:rPr>
        <w:t xml:space="preserve">年龄：</w:t>
      </w:r>
      <w:r>
        <w:rPr>
          <w:rFonts w:hint="eastAsia" w:ascii="宋体" w:hAnsi="宋体" w:cs="宋体"/>
          <w:highlight w:val="none"/>
          <w:u w:val="single"/>
        </w:rPr>
        <w:t xml:space="preserve">      </w:t>
      </w:r>
      <w:r>
        <w:rPr>
          <w:rFonts w:hint="eastAsia" w:ascii="宋体" w:hAnsi="宋体" w:cs="宋体"/>
          <w:highlight w:val="none"/>
        </w:rPr>
        <w:t xml:space="preserve">职务：</w:t>
      </w:r>
      <w:r>
        <w:rPr>
          <w:rFonts w:hint="eastAsia" w:ascii="宋体" w:hAnsi="宋体" w:cs="宋体"/>
          <w:highlight w:val="none"/>
          <w:u w:val="single"/>
        </w:rPr>
        <w:t xml:space="preserve">           </w:t>
      </w:r>
      <w:r/>
    </w:p>
    <w:p>
      <w:pPr>
        <w:ind w:left="525" w:hanging="525"/>
        <w:spacing w:line="560" w:lineRule="exact"/>
        <w:rPr>
          <w:rFonts w:hint="eastAsia" w:ascii="宋体" w:hAnsi="宋体" w:cs="宋体"/>
          <w:highlight w:val="none"/>
          <w:u w:val="single"/>
        </w:rPr>
      </w:pPr>
      <w:r>
        <w:rPr>
          <w:rFonts w:hint="eastAsia" w:ascii="宋体" w:hAnsi="宋体" w:cs="宋体"/>
          <w:highlight w:val="none"/>
        </w:rPr>
        <w:t xml:space="preserve">系</w:t>
      </w:r>
      <w:r>
        <w:rPr>
          <w:rFonts w:hint="eastAsia" w:ascii="宋体" w:hAnsi="宋体" w:cs="宋体"/>
          <w:highlight w:val="none"/>
          <w:u w:val="single"/>
        </w:rPr>
        <w:t xml:space="preserve">                          </w:t>
      </w:r>
      <w:r>
        <w:rPr>
          <w:rFonts w:hint="eastAsia" w:ascii="宋体" w:hAnsi="宋体" w:cs="宋体"/>
          <w:highlight w:val="none"/>
        </w:rPr>
        <w:t xml:space="preserve">（</w:t>
      </w:r>
      <w:r>
        <w:rPr>
          <w:rFonts w:hint="eastAsia" w:ascii="宋体" w:hAnsi="宋体" w:cs="宋体"/>
          <w:highlight w:val="none"/>
          <w:lang w:eastAsia="zh-CN"/>
        </w:rPr>
        <w:t xml:space="preserve">供应商</w:t>
      </w:r>
      <w:r>
        <w:rPr>
          <w:rFonts w:hint="eastAsia" w:ascii="宋体" w:hAnsi="宋体" w:cs="宋体"/>
          <w:highlight w:val="none"/>
        </w:rPr>
        <w:t xml:space="preserve">名称）的法定代表人。</w:t>
      </w:r>
      <w:r/>
    </w:p>
    <w:p>
      <w:pPr>
        <w:spacing w:line="500" w:lineRule="exact"/>
        <w:rPr>
          <w:rFonts w:hint="eastAsia" w:ascii="宋体" w:hAnsi="宋体" w:cs="宋体"/>
          <w:highlight w:val="none"/>
        </w:rPr>
      </w:pPr>
      <w:r>
        <w:rPr>
          <w:rFonts w:hint="eastAsia" w:ascii="宋体" w:hAnsi="宋体" w:cs="宋体"/>
          <w:highlight w:val="none"/>
        </w:rPr>
      </w:r>
      <w:r/>
    </w:p>
    <w:p>
      <w:pPr>
        <w:spacing w:line="500" w:lineRule="exact"/>
        <w:rPr>
          <w:rFonts w:hint="eastAsia" w:ascii="宋体" w:hAnsi="宋体" w:cs="宋体"/>
          <w:highlight w:val="none"/>
        </w:rPr>
      </w:pPr>
      <w:r>
        <w:rPr>
          <w:rFonts w:hint="eastAsia" w:ascii="宋体" w:hAnsi="宋体" w:cs="宋体"/>
          <w:highlight w:val="none"/>
        </w:rPr>
        <w:t xml:space="preserve">特此证明。</w:t>
      </w:r>
      <w:r/>
    </w:p>
    <w:p>
      <w:pPr>
        <w:spacing w:line="500" w:lineRule="exact"/>
        <w:rPr>
          <w:rFonts w:hint="eastAsia" w:ascii="宋体" w:hAnsi="宋体" w:cs="宋体"/>
          <w:highlight w:val="none"/>
        </w:rPr>
      </w:pPr>
      <w:r>
        <w:rPr>
          <w:rFonts w:hint="eastAsia" w:ascii="宋体" w:hAnsi="宋体" w:cs="宋体"/>
          <w:highlight w:val="none"/>
        </w:rPr>
        <w:t xml:space="preserve">附：法定代表人身份证复印件。</w:t>
      </w:r>
      <w:r/>
    </w:p>
    <w:p>
      <w:pPr>
        <w:spacing w:line="500" w:lineRule="exact"/>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ind w:left="5750" w:hanging="1680"/>
        <w:jc w:val="right"/>
        <w:spacing w:line="500" w:lineRule="exact"/>
        <w:rPr>
          <w:rFonts w:hint="eastAsia" w:ascii="宋体" w:hAnsi="宋体" w:cs="宋体"/>
          <w:highlight w:val="none"/>
        </w:rPr>
      </w:pPr>
      <w:r>
        <w:rPr>
          <w:rFonts w:hint="eastAsia" w:ascii="宋体" w:hAnsi="宋体" w:cs="宋体"/>
          <w:highlight w:val="none"/>
          <w:lang w:eastAsia="zh-CN"/>
        </w:rPr>
        <w:t xml:space="preserve">供应商</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rPr>
        <w:t xml:space="preserve">（电子签章）</w:t>
      </w:r>
      <w:r/>
    </w:p>
    <w:p>
      <w:pPr>
        <w:ind w:firstLine="4200"/>
        <w:jc w:val="right"/>
        <w:spacing w:line="500" w:lineRule="exact"/>
        <w:rPr>
          <w:rFonts w:hint="eastAsia" w:ascii="宋体" w:hAnsi="宋体" w:cs="宋体"/>
          <w:highlight w:val="none"/>
          <w:u w:val="single"/>
        </w:rPr>
      </w:pP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978"/>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pStyle w:val="978"/>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宋体" w:hAnsi="宋体" w:cs="宋体"/>
          <w:highlight w:val="none"/>
        </w:rPr>
      </w:pPr>
      <w:r>
        <w:rPr>
          <w:rFonts w:hint="eastAsia" w:ascii="宋体" w:hAnsi="宋体" w:cs="宋体"/>
          <w:highlight w:val="none"/>
        </w:rPr>
      </w:r>
      <w:r/>
    </w:p>
    <w:p>
      <w:pPr>
        <w:pStyle w:val="978"/>
        <w:ind w:left="0" w:firstLine="0"/>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（二）授权委托书</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u w:val="single"/>
        </w:rPr>
        <w:t xml:space="preserve">（法定代表人姓名）</w:t>
      </w:r>
      <w:r>
        <w:rPr>
          <w:rFonts w:hint="eastAsia" w:ascii="宋体" w:hAnsi="宋体" w:cs="宋体"/>
          <w:bCs/>
          <w:sz w:val="22"/>
          <w:szCs w:val="22"/>
          <w:highlight w:val="none"/>
        </w:rPr>
        <w:t xml:space="preserve">系中华人民共和国合法企业</w:t>
      </w:r>
      <w:r>
        <w:rPr>
          <w:rFonts w:hint="eastAsia" w:ascii="宋体" w:hAnsi="宋体" w:cs="宋体"/>
          <w:bCs/>
          <w:sz w:val="22"/>
          <w:szCs w:val="22"/>
          <w:highlight w:val="none"/>
          <w:u w:val="single"/>
        </w:rPr>
        <w:t xml:space="preserve">（</w:t>
      </w:r>
      <w:r>
        <w:rPr>
          <w:rFonts w:hint="eastAsia" w:ascii="宋体" w:hAnsi="宋体" w:cs="宋体"/>
          <w:bCs/>
          <w:sz w:val="22"/>
          <w:szCs w:val="22"/>
          <w:highlight w:val="none"/>
          <w:u w:val="single"/>
          <w:lang w:eastAsia="zh-CN"/>
        </w:rPr>
        <w:t xml:space="preserve">供应商</w:t>
      </w:r>
      <w:r>
        <w:rPr>
          <w:rFonts w:hint="eastAsia" w:ascii="宋体" w:hAnsi="宋体" w:cs="宋体"/>
          <w:bCs/>
          <w:sz w:val="22"/>
          <w:szCs w:val="22"/>
          <w:highlight w:val="none"/>
          <w:u w:val="single"/>
        </w:rPr>
        <w:t xml:space="preserve">名称）</w:t>
      </w:r>
      <w:r>
        <w:rPr>
          <w:rFonts w:hint="eastAsia" w:ascii="宋体" w:hAnsi="宋体" w:cs="宋体"/>
          <w:bCs/>
          <w:sz w:val="22"/>
          <w:szCs w:val="22"/>
          <w:highlight w:val="none"/>
        </w:rPr>
        <w:t xml:space="preserve">的法定代表人，特授权</w:t>
      </w:r>
      <w:r>
        <w:rPr>
          <w:rFonts w:hint="eastAsia" w:ascii="宋体" w:hAnsi="宋体" w:cs="宋体"/>
          <w:bCs/>
          <w:sz w:val="22"/>
          <w:szCs w:val="22"/>
          <w:highlight w:val="none"/>
          <w:u w:val="single"/>
        </w:rPr>
        <w:t xml:space="preserve">（委托代理人）</w:t>
      </w:r>
      <w:r>
        <w:rPr>
          <w:rFonts w:hint="eastAsia" w:ascii="宋体" w:hAnsi="宋体" w:cs="宋体"/>
          <w:bCs/>
          <w:sz w:val="22"/>
          <w:szCs w:val="22"/>
          <w:highlight w:val="none"/>
        </w:rPr>
        <w:t xml:space="preserve">代表我公司（单位）全权办理针对</w:t>
      </w:r>
      <w:r>
        <w:rPr>
          <w:rFonts w:hint="eastAsia" w:ascii="宋体" w:hAnsi="宋体" w:cs="宋体"/>
          <w:sz w:val="22"/>
          <w:szCs w:val="22"/>
          <w:highlight w:val="none"/>
          <w:u w:val="single"/>
        </w:rPr>
        <w:t xml:space="preserve">（项目名称）</w:t>
      </w:r>
      <w:r>
        <w:rPr>
          <w:rFonts w:hint="eastAsia" w:ascii="宋体" w:hAnsi="宋体" w:cs="宋体"/>
          <w:bCs/>
          <w:sz w:val="22"/>
          <w:szCs w:val="22"/>
          <w:highlight w:val="none"/>
        </w:rPr>
        <w:t xml:space="preserve">的投标、签订合同和处理有关事宜，其法律后果由我公司（单位）承担。</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委托期限：自本委托书签署之日起至投标有效期期满。</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委托代理人无转委托权。</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附：法定代表人身份证复印件和委托代理人身份证复印件</w:t>
      </w:r>
      <w:r/>
    </w:p>
    <w:p>
      <w:pPr>
        <w:pStyle w:val="953"/>
        <w:rPr>
          <w:rFonts w:hint="eastAsia" w:ascii="宋体" w:hAnsi="宋体" w:cs="宋体"/>
          <w:highlight w:val="none"/>
        </w:rPr>
      </w:pPr>
      <w:r>
        <w:rPr>
          <w:rFonts w:hint="eastAsia" w:ascii="宋体" w:hAnsi="宋体" w:cs="宋体"/>
          <w:highlight w:val="none"/>
        </w:rPr>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身份证复印件正面</w:t>
            </w:r>
            <w:r/>
          </w:p>
        </w:tc>
        <w:tc>
          <w:tcPr>
            <w:tcBorders>
              <w:top w:val="none" w:color="000000" w:sz="4" w:space="0"/>
              <w:bottom w:val="none" w:color="000000" w:sz="4" w:space="0"/>
            </w:tcBorders>
            <w:tcW w:w="1134" w:type="dxa"/>
            <w:vAlign w:val="top"/>
            <w:textDirection w:val="lrTb"/>
            <w:noWrap w:val="false"/>
          </w:tcPr>
          <w:p>
            <w:pPr>
              <w:spacing w:line="36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3600"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身份证复印件反面</w:t>
            </w:r>
            <w:r/>
          </w:p>
        </w:tc>
      </w:tr>
    </w:tbl>
    <w:p>
      <w:pPr>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                        </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身份证复印件正面</w:t>
            </w:r>
            <w:r/>
          </w:p>
        </w:tc>
        <w:tc>
          <w:tcPr>
            <w:tcBorders>
              <w:top w:val="none" w:color="000000" w:sz="4" w:space="0"/>
              <w:bottom w:val="none" w:color="000000" w:sz="4" w:space="0"/>
            </w:tcBorders>
            <w:tcW w:w="1134" w:type="dxa"/>
            <w:vAlign w:val="top"/>
            <w:textDirection w:val="lrTb"/>
            <w:noWrap w:val="false"/>
          </w:tcPr>
          <w:p>
            <w:pPr>
              <w:spacing w:line="36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3600"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身份证复印件反面</w:t>
            </w:r>
            <w:r/>
          </w:p>
        </w:tc>
      </w:tr>
    </w:tbl>
    <w:p>
      <w:pPr>
        <w:jc w:val="right"/>
        <w:spacing w:line="360" w:lineRule="auto"/>
        <w:rPr>
          <w:rFonts w:hint="eastAsia" w:ascii="宋体" w:hAnsi="宋体" w:cs="宋体"/>
          <w:bCs/>
          <w:sz w:val="24"/>
          <w:highlight w:val="none"/>
        </w:rPr>
      </w:pPr>
      <w:r>
        <w:rPr>
          <w:rFonts w:hint="eastAsia" w:ascii="宋体" w:hAnsi="宋体" w:cs="宋体"/>
          <w:bCs/>
          <w:sz w:val="24"/>
          <w:highlight w:val="none"/>
        </w:rPr>
      </w:r>
      <w:r/>
    </w:p>
    <w:p>
      <w:pPr>
        <w:pStyle w:val="953"/>
        <w:rPr>
          <w:rFonts w:hint="eastAsia" w:ascii="宋体" w:hAnsi="宋体" w:cs="宋体"/>
          <w:bCs/>
          <w:sz w:val="24"/>
          <w:highlight w:val="none"/>
        </w:rPr>
      </w:pPr>
      <w:r>
        <w:rPr>
          <w:rFonts w:hint="eastAsia" w:ascii="宋体" w:hAnsi="宋体" w:cs="宋体"/>
          <w:bCs/>
          <w:sz w:val="24"/>
          <w:highlight w:val="none"/>
        </w:rPr>
      </w:r>
      <w:r/>
    </w:p>
    <w:p>
      <w:pPr>
        <w:pStyle w:val="953"/>
        <w:rPr>
          <w:rFonts w:hint="eastAsia" w:ascii="宋体" w:hAnsi="宋体" w:cs="宋体"/>
          <w:bCs/>
          <w:sz w:val="24"/>
          <w:highlight w:val="none"/>
        </w:rPr>
      </w:pPr>
      <w:r>
        <w:rPr>
          <w:rFonts w:hint="eastAsia" w:ascii="宋体" w:hAnsi="宋体" w:cs="宋体"/>
          <w:bCs/>
          <w:sz w:val="24"/>
          <w:highlight w:val="none"/>
        </w:rPr>
      </w:r>
      <w:r/>
    </w:p>
    <w:p>
      <w:pPr>
        <w:ind w:firstLine="440"/>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 </w:t>
      </w: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pStyle w:val="953"/>
        <w:jc w:val="right"/>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 年</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月</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日</w:t>
      </w:r>
      <w:r/>
    </w:p>
    <w:p>
      <w:pPr>
        <w:pStyle w:val="953"/>
        <w:rPr>
          <w:rFonts w:hint="eastAsia" w:ascii="宋体" w:hAnsi="宋体" w:cs="宋体"/>
          <w:bCs/>
          <w:sz w:val="24"/>
          <w:highlight w:val="none"/>
        </w:rPr>
      </w:pPr>
      <w:r>
        <w:rPr>
          <w:rFonts w:hint="eastAsia" w:ascii="宋体" w:hAnsi="宋体" w:cs="宋体"/>
          <w:bCs/>
          <w:sz w:val="24"/>
          <w:highlight w:val="none"/>
        </w:rPr>
      </w:r>
      <w:r/>
    </w:p>
    <w:tbl>
      <w:tblPr>
        <w:tblStyle w:val="741"/>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hint="eastAsia" w:ascii="宋体" w:hAnsi="宋体" w:cs="宋体"/>
                <w:b/>
                <w:sz w:val="24"/>
                <w:highlight w:val="none"/>
              </w:rPr>
            </w:pPr>
            <w:r>
              <w:rPr>
                <w:rFonts w:hint="eastAsia" w:ascii="宋体" w:hAnsi="宋体" w:cs="宋体"/>
                <w:b/>
                <w:bCs/>
                <w:sz w:val="20"/>
                <w:highlight w:val="none"/>
              </w:rPr>
              <w:t xml:space="preserve">注：如果由</w:t>
            </w:r>
            <w:r>
              <w:rPr>
                <w:rFonts w:hint="eastAsia" w:ascii="宋体" w:hAnsi="宋体" w:cs="宋体"/>
                <w:b/>
                <w:bCs/>
                <w:sz w:val="20"/>
                <w:highlight w:val="none"/>
                <w:lang w:eastAsia="zh-CN"/>
              </w:rPr>
              <w:t xml:space="preserve">供应商</w:t>
            </w:r>
            <w:r>
              <w:rPr>
                <w:rFonts w:hint="eastAsia" w:ascii="宋体" w:hAnsi="宋体" w:cs="宋体"/>
                <w:b/>
                <w:bCs/>
                <w:sz w:val="20"/>
                <w:highlight w:val="none"/>
              </w:rPr>
              <w:t xml:space="preserve">的法定代表人签署投标文件，则无须提交授权委托书。</w:t>
            </w:r>
            <w:r/>
          </w:p>
        </w:tc>
      </w:tr>
    </w:tbl>
    <w:p>
      <w:pP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43"/>
        <w:rPr>
          <w:rFonts w:hint="eastAsia"/>
          <w:highlight w:val="none"/>
        </w:rPr>
      </w:pPr>
      <w:r>
        <w:rPr>
          <w:rFonts w:hint="eastAsia"/>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八</w:t>
      </w:r>
      <w:r>
        <w:rPr>
          <w:rFonts w:hint="eastAsia" w:ascii="宋体" w:hAnsi="宋体" w:cs="宋体"/>
          <w:b/>
          <w:bCs/>
          <w:sz w:val="28"/>
          <w:szCs w:val="28"/>
          <w:highlight w:val="none"/>
        </w:rPr>
        <w:t xml:space="preserve">、商务及技术文件</w:t>
      </w:r>
      <w:r/>
    </w:p>
    <w:p>
      <w:pPr>
        <w:pStyle w:val="978"/>
        <w:rPr>
          <w:rFonts w:hint="eastAsia" w:ascii="宋体" w:hAnsi="宋体" w:cs="宋体"/>
          <w:highlight w:val="none"/>
        </w:rPr>
      </w:pPr>
      <w:r>
        <w:rPr>
          <w:rFonts w:hint="eastAsia" w:ascii="宋体" w:hAnsi="宋体" w:cs="宋体"/>
          <w:highlight w:val="none"/>
        </w:rPr>
      </w:r>
      <w:r/>
    </w:p>
    <w:p>
      <w:pPr>
        <w:pStyle w:val="953"/>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（一）</w:t>
      </w:r>
      <w:r>
        <w:rPr>
          <w:rFonts w:hint="eastAsia" w:ascii="宋体" w:hAnsi="宋体" w:cs="宋体"/>
          <w:b/>
          <w:sz w:val="28"/>
          <w:szCs w:val="28"/>
          <w:highlight w:val="none"/>
        </w:rPr>
        <w:t xml:space="preserve">商务条款响应表</w:t>
      </w:r>
      <w:r/>
    </w:p>
    <w:p>
      <w:pPr>
        <w:pStyle w:val="94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单位全称（电子签章）：</w:t>
      </w:r>
      <w:r/>
    </w:p>
    <w:p>
      <w:pPr>
        <w:rPr>
          <w:rFonts w:hint="eastAsia" w:ascii="宋体" w:hAnsi="宋体" w:cs="宋体"/>
          <w:highlight w:val="none"/>
        </w:rPr>
      </w:pPr>
      <w:r>
        <w:rPr>
          <w:rFonts w:hint="eastAsia" w:ascii="宋体" w:hAnsi="宋体" w:cs="宋体"/>
          <w:highlight w:val="none"/>
        </w:rPr>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954"/>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的承诺或说明</w:t>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bl>
    <w:p>
      <w:pPr>
        <w:spacing w:before="160"/>
        <w:rPr>
          <w:rFonts w:hint="eastAsia" w:ascii="宋体" w:hAnsi="宋体" w:cs="宋体"/>
          <w:sz w:val="24"/>
          <w:highlight w:val="none"/>
        </w:rPr>
      </w:pPr>
      <w:r>
        <w:rPr>
          <w:rFonts w:hint="eastAsia"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t xml:space="preserve">法定代表人或其委托代理人：（签字或盖章）</w:t>
      </w:r>
      <w:r/>
    </w:p>
    <w:p>
      <w:pPr>
        <w:spacing w:before="160"/>
        <w:rPr>
          <w:rFonts w:ascii="宋体" w:hAnsi="宋体" w:cs="宋体"/>
          <w:sz w:val="24"/>
          <w:highlight w:val="none"/>
        </w:rPr>
      </w:pPr>
      <w:r>
        <w:rPr>
          <w:rFonts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t xml:space="preserve">日期：</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31"/>
        <w:ind w:firstLine="420"/>
        <w:rPr>
          <w:rFonts w:hint="eastAsia" w:hAnsi="宋体" w:eastAsia="宋体" w:cs="宋体"/>
          <w:highlight w:val="none"/>
        </w:rPr>
      </w:pPr>
      <w:r>
        <w:rPr>
          <w:rFonts w:hint="eastAsia" w:hAnsi="宋体" w:eastAsia="宋体" w:cs="宋体"/>
          <w:highlight w:val="none"/>
        </w:rPr>
      </w:r>
      <w:r/>
    </w:p>
    <w:p>
      <w:pPr>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rPr>
          <w:rFonts w:hint="eastAsia"/>
          <w:highlight w:val="none"/>
        </w:rPr>
      </w:pPr>
      <w:r>
        <w:rPr>
          <w:rFonts w:hint="eastAsia"/>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ind w:firstLine="632"/>
        <w:jc w:val="center"/>
        <w:rPr>
          <w:rFonts w:hint="eastAsia" w:ascii="宋体" w:hAnsi="宋体" w:cs="宋体"/>
          <w:b/>
          <w:bCs/>
          <w:sz w:val="28"/>
          <w:szCs w:val="28"/>
          <w:highlight w:val="none"/>
        </w:rPr>
      </w:pPr>
      <w:r>
        <w:rPr>
          <w:rFonts w:hint="eastAsia" w:ascii="宋体" w:hAnsi="宋体" w:cs="宋体"/>
          <w:b/>
          <w:sz w:val="28"/>
          <w:szCs w:val="28"/>
          <w:highlight w:val="none"/>
        </w:rPr>
        <w:t xml:space="preserve">（二）技术条款响应表</w:t>
      </w:r>
      <w:r/>
    </w:p>
    <w:p>
      <w:pPr>
        <w:pStyle w:val="951"/>
        <w:rPr>
          <w:rFonts w:hint="eastAsia" w:hAnsi="宋体" w:cs="宋体"/>
          <w:sz w:val="24"/>
          <w:szCs w:val="24"/>
          <w:highlight w:val="none"/>
        </w:rPr>
      </w:pPr>
      <w:r>
        <w:rPr>
          <w:rFonts w:hint="eastAsia" w:hAnsi="宋体" w:cs="宋体"/>
          <w:sz w:val="24"/>
          <w:szCs w:val="24"/>
          <w:highlight w:val="none"/>
        </w:rPr>
        <w:t xml:space="preserve">单位全称（电子签章）： </w:t>
      </w:r>
      <w:r/>
    </w:p>
    <w:p>
      <w:pPr>
        <w:pStyle w:val="951"/>
        <w:rPr>
          <w:rFonts w:hint="eastAsia" w:hAnsi="宋体" w:cs="宋体"/>
          <w:sz w:val="24"/>
          <w:szCs w:val="24"/>
          <w:highlight w:val="none"/>
        </w:rPr>
      </w:pPr>
      <w:r>
        <w:rPr>
          <w:rFonts w:hint="eastAsia" w:hAnsi="宋体" w:cs="宋体"/>
          <w:sz w:val="24"/>
          <w:szCs w:val="24"/>
          <w:highlight w:val="none"/>
        </w:rPr>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lang w:eastAsia="zh-CN"/>
              </w:rPr>
              <w:t xml:space="preserve">招标文件</w:t>
            </w:r>
            <w:r>
              <w:rPr>
                <w:rFonts w:hint="eastAsia" w:hAnsi="宋体" w:cs="宋体"/>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rPr>
              <w:t xml:space="preserve">投标文件响应</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51"/>
              <w:ind w:firstLine="720"/>
              <w:rPr>
                <w:rFonts w:hint="eastAsia" w:hAnsi="宋体" w:cs="宋体"/>
                <w:sz w:val="24"/>
                <w:szCs w:val="24"/>
                <w:highlight w:val="none"/>
              </w:rPr>
            </w:pPr>
            <w:r>
              <w:rPr>
                <w:rFonts w:hint="eastAsia" w:hAnsi="宋体" w:cs="宋体"/>
                <w:sz w:val="24"/>
                <w:szCs w:val="24"/>
                <w:highlight w:val="none"/>
              </w:rPr>
              <w:t xml:space="preserve">说明</w:t>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bl>
    <w:p>
      <w:pPr>
        <w:pStyle w:val="951"/>
        <w:rPr>
          <w:rFonts w:hint="eastAsia" w:hAnsi="宋体" w:cs="宋体"/>
          <w:sz w:val="24"/>
          <w:szCs w:val="24"/>
          <w:highlight w:val="none"/>
        </w:rPr>
      </w:pPr>
      <w:r>
        <w:rPr>
          <w:rFonts w:hint="eastAsia" w:hAnsi="宋体" w:cs="宋体"/>
          <w:sz w:val="24"/>
          <w:szCs w:val="24"/>
          <w:highlight w:val="none"/>
        </w:rPr>
      </w:r>
      <w:r/>
    </w:p>
    <w:p>
      <w:pPr>
        <w:pStyle w:val="951"/>
        <w:rPr>
          <w:rFonts w:hint="eastAsia" w:hAnsi="宋体" w:cs="宋体"/>
          <w:sz w:val="24"/>
          <w:szCs w:val="24"/>
          <w:highlight w:val="none"/>
        </w:rPr>
      </w:pPr>
      <w:r>
        <w:rPr>
          <w:rFonts w:hint="eastAsia" w:hAnsi="宋体" w:cs="宋体"/>
          <w:sz w:val="24"/>
          <w:szCs w:val="24"/>
          <w:highlight w:val="none"/>
        </w:rPr>
      </w:r>
      <w:r/>
    </w:p>
    <w:p>
      <w:pPr>
        <w:pStyle w:val="951"/>
        <w:rPr>
          <w:rFonts w:hint="eastAsia" w:hAnsi="宋体" w:cs="宋体"/>
          <w:b w:val="0"/>
          <w:bCs w:val="0"/>
          <w:sz w:val="24"/>
          <w:szCs w:val="24"/>
          <w:highlight w:val="none"/>
        </w:rPr>
      </w:pPr>
      <w:r>
        <w:rPr>
          <w:rFonts w:hint="eastAsia" w:hAnsi="宋体" w:cs="宋体"/>
          <w:sz w:val="24"/>
          <w:szCs w:val="24"/>
          <w:highlight w:val="none"/>
        </w:rPr>
        <w:t xml:space="preserve">注</w:t>
      </w:r>
      <w:r>
        <w:rPr>
          <w:rFonts w:hint="eastAsia" w:hAnsi="宋体" w:cs="宋体"/>
          <w:b w:val="0"/>
          <w:bCs w:val="0"/>
          <w:sz w:val="24"/>
          <w:szCs w:val="24"/>
          <w:highlight w:val="none"/>
        </w:rPr>
        <w:t xml:space="preserve">：1、</w:t>
      </w:r>
      <w:r>
        <w:rPr>
          <w:rFonts w:hint="eastAsia" w:hAnsi="宋体" w:cs="宋体"/>
          <w:b w:val="0"/>
          <w:bCs w:val="0"/>
          <w:sz w:val="24"/>
          <w:szCs w:val="24"/>
          <w:highlight w:val="none"/>
          <w:lang w:eastAsia="zh-CN"/>
        </w:rPr>
        <w:t xml:space="preserve">供应商</w:t>
      </w:r>
      <w:r>
        <w:rPr>
          <w:rFonts w:hint="eastAsia" w:hAnsi="宋体" w:cs="宋体"/>
          <w:b w:val="0"/>
          <w:bCs w:val="0"/>
          <w:sz w:val="24"/>
          <w:szCs w:val="24"/>
          <w:highlight w:val="none"/>
        </w:rPr>
        <w:t xml:space="preserve">应根据投标设备（货物）的性能指标（或所投服务的项目采购需求）、对照</w:t>
      </w:r>
      <w:r>
        <w:rPr>
          <w:rFonts w:hint="eastAsia" w:hAnsi="宋体" w:cs="宋体"/>
          <w:b w:val="0"/>
          <w:bCs w:val="0"/>
          <w:sz w:val="24"/>
          <w:szCs w:val="24"/>
          <w:highlight w:val="none"/>
          <w:lang w:eastAsia="zh-CN"/>
        </w:rPr>
        <w:t xml:space="preserve">招标文件</w:t>
      </w:r>
      <w:r>
        <w:rPr>
          <w:rFonts w:hint="eastAsia" w:hAnsi="宋体" w:cs="宋体"/>
          <w:b w:val="0"/>
          <w:bCs w:val="0"/>
          <w:sz w:val="24"/>
          <w:szCs w:val="24"/>
          <w:highlight w:val="none"/>
        </w:rPr>
        <w:t xml:space="preserve">要求在“偏离情况”栏注明“正偏离”、“负偏离”或“无偏离”。说明列可填写“投标方案如何满足需求”或“解释投标方案与用户需求之间的偏差”。</w:t>
      </w:r>
      <w:r/>
    </w:p>
    <w:p>
      <w:pPr>
        <w:pStyle w:val="951"/>
        <w:ind w:firstLine="513"/>
        <w:rPr>
          <w:rFonts w:hint="eastAsia" w:hAnsi="宋体" w:cs="宋体"/>
          <w:b w:val="0"/>
          <w:bCs w:val="0"/>
          <w:sz w:val="24"/>
          <w:szCs w:val="24"/>
          <w:highlight w:val="none"/>
        </w:rPr>
      </w:pPr>
      <w:r>
        <w:rPr>
          <w:rFonts w:hint="eastAsia" w:hAnsi="宋体" w:cs="宋体"/>
          <w:b w:val="0"/>
          <w:bCs w:val="0"/>
          <w:sz w:val="24"/>
          <w:szCs w:val="24"/>
          <w:highlight w:val="none"/>
        </w:rPr>
        <w:t xml:space="preserve">2、本表需按照第六章“项目采购需求”</w:t>
      </w:r>
      <w:r>
        <w:rPr>
          <w:rFonts w:hint="eastAsia" w:hAnsi="宋体" w:cs="宋体"/>
          <w:b w:val="0"/>
          <w:bCs w:val="0"/>
          <w:sz w:val="24"/>
          <w:szCs w:val="24"/>
          <w:highlight w:val="none"/>
          <w:lang w:eastAsia="zh-CN"/>
        </w:rPr>
        <w:t xml:space="preserve">按实</w:t>
      </w:r>
      <w:r>
        <w:rPr>
          <w:rFonts w:hint="eastAsia" w:hAnsi="宋体" w:cs="宋体"/>
          <w:b w:val="0"/>
          <w:bCs w:val="0"/>
          <w:sz w:val="24"/>
          <w:szCs w:val="24"/>
          <w:highlight w:val="none"/>
        </w:rPr>
        <w:t xml:space="preserve">填写。</w:t>
      </w:r>
      <w:r/>
    </w:p>
    <w:p>
      <w:pPr>
        <w:pStyle w:val="951"/>
        <w:ind w:firstLine="513"/>
        <w:rPr>
          <w:rFonts w:hint="eastAsia" w:hAnsi="宋体" w:cs="宋体"/>
          <w:b w:val="0"/>
          <w:bCs w:val="0"/>
          <w:sz w:val="24"/>
          <w:szCs w:val="24"/>
          <w:highlight w:val="none"/>
        </w:rPr>
      </w:pPr>
      <w:r>
        <w:rPr>
          <w:rFonts w:hint="eastAsia" w:hAnsi="宋体" w:cs="宋体"/>
          <w:b w:val="0"/>
          <w:bCs w:val="0"/>
          <w:sz w:val="24"/>
          <w:szCs w:val="24"/>
          <w:highlight w:val="none"/>
        </w:rPr>
        <w:t xml:space="preserve">3</w:t>
      </w:r>
      <w:r>
        <w:rPr>
          <w:rFonts w:hint="eastAsia" w:hAnsi="宋体" w:cs="宋体"/>
          <w:b w:val="0"/>
          <w:bCs w:val="0"/>
          <w:sz w:val="24"/>
          <w:szCs w:val="24"/>
          <w:highlight w:val="none"/>
          <w:lang w:eastAsia="zh-CN"/>
        </w:rPr>
        <w:t xml:space="preserve">、供应商</w:t>
      </w:r>
      <w:r>
        <w:rPr>
          <w:rFonts w:hint="eastAsia" w:hAnsi="宋体" w:cs="宋体"/>
          <w:b w:val="0"/>
          <w:bCs w:val="0"/>
          <w:sz w:val="24"/>
          <w:szCs w:val="24"/>
          <w:highlight w:val="none"/>
        </w:rPr>
        <w:t xml:space="preserve">必须据实填写，不得虚假填写，否则将取消其中标资格。</w:t>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t xml:space="preserve">法定代表人或其委托代理人：（签字或盖章）</w:t>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z w:val="24"/>
          <w:highlight w:val="none"/>
        </w:rPr>
      </w:pPr>
      <w:r>
        <w:rPr>
          <w:rFonts w:hint="eastAsia" w:ascii="宋体" w:hAnsi="宋体" w:cs="宋体"/>
          <w:spacing w:val="20"/>
          <w:sz w:val="24"/>
          <w:highlight w:val="none"/>
        </w:rPr>
        <w:t xml:space="preserve">日期：</w:t>
      </w:r>
      <w:r/>
    </w:p>
    <w:p>
      <w:pPr>
        <w:pStyle w:val="978"/>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jc w:val="both"/>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十三、企业类型</w:t>
      </w:r>
      <w:r/>
    </w:p>
    <w:p>
      <w:pPr>
        <w:jc w:val="center"/>
        <w:spacing w:line="360" w:lineRule="auto"/>
        <w:rPr>
          <w:rFonts w:hint="eastAsia"/>
          <w:b/>
          <w:highlight w:val="none"/>
        </w:rPr>
      </w:pPr>
      <w:r>
        <w:rPr>
          <w:rFonts w:hint="eastAsia" w:ascii="宋体" w:hAnsi="宋体" w:cs="宋体"/>
          <w:b/>
          <w:sz w:val="28"/>
          <w:szCs w:val="28"/>
          <w:highlight w:val="none"/>
        </w:rPr>
        <w:t xml:space="preserve">1、</w:t>
      </w:r>
      <w:r>
        <w:rPr>
          <w:b/>
          <w:sz w:val="28"/>
          <w:szCs w:val="36"/>
          <w:highlight w:val="none"/>
        </w:rPr>
        <w:t xml:space="preserve">中小企业声明函（服务）</w:t>
      </w:r>
      <w:r/>
    </w:p>
    <w:p>
      <w:pPr>
        <w:jc w:val="left"/>
        <w:spacing w:line="360" w:lineRule="auto"/>
        <w:rPr>
          <w:rFonts w:hint="eastAsia" w:ascii="宋体" w:hAnsi="宋体" w:eastAsia="宋体" w:cs="宋体"/>
          <w:sz w:val="24"/>
          <w:szCs w:val="24"/>
          <w:highlight w:val="none"/>
        </w:rPr>
      </w:pPr>
      <w:r>
        <w:rPr>
          <w:rFonts w:hint="eastAsia"/>
          <w:highlight w:val="none"/>
        </w:rPr>
        <w:t xml:space="preserve">   </w:t>
      </w: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 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 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 为大企业的情形，也不存在与大企业的负责人为同一人的情形。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 法承担相应责任。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企业名称（电子签章）： </w:t>
      </w:r>
      <w:r/>
    </w:p>
    <w:p>
      <w:pPr>
        <w:ind w:firstLine="6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 </w:t>
      </w:r>
      <w:r/>
    </w:p>
    <w:p>
      <w:pPr>
        <w:pStyle w:val="978"/>
        <w:ind w:left="0" w:firstLine="0"/>
        <w:rPr>
          <w:rFonts w:hint="eastAsia" w:ascii="宋体" w:hAnsi="宋体" w:cs="宋体"/>
          <w:sz w:val="22"/>
          <w:szCs w:val="22"/>
          <w:highlight w:val="none"/>
        </w:rPr>
      </w:pPr>
      <w:r>
        <w:rPr>
          <w:rFonts w:hint="eastAsia" w:ascii="宋体" w:hAnsi="宋体" w:cs="宋体"/>
          <w:sz w:val="22"/>
          <w:szCs w:val="22"/>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955"/>
        <w:rPr>
          <w:rFonts w:hint="eastAsia"/>
          <w:highlight w:val="none"/>
        </w:rPr>
      </w:pPr>
      <w:r>
        <w:rPr>
          <w:rFonts w:hint="eastAsia"/>
          <w:highlight w:val="none"/>
        </w:rPr>
      </w:r>
      <w:r/>
    </w:p>
    <w:p>
      <w:pPr>
        <w:pStyle w:val="956"/>
        <w:rPr>
          <w:rFonts w:hint="eastAsia"/>
          <w:highlight w:val="none"/>
        </w:rPr>
      </w:pPr>
      <w:r>
        <w:rPr>
          <w:rFonts w:hint="eastAsia"/>
          <w:highlight w:val="none"/>
        </w:rPr>
      </w:r>
      <w:r/>
    </w:p>
    <w:p>
      <w:pPr>
        <w:jc w:val="center"/>
        <w:spacing w:line="440" w:lineRule="exact"/>
        <w:rPr>
          <w:rFonts w:hint="eastAsia" w:ascii="宋体" w:hAnsi="宋体" w:cs="宋体"/>
          <w:b/>
          <w:bCs/>
          <w:sz w:val="28"/>
          <w:szCs w:val="28"/>
          <w:highlight w:val="none"/>
        </w:rPr>
      </w:pPr>
      <w:r/>
      <w:bookmarkStart w:id="219" w:name="OLE_LINK14"/>
      <w:r/>
      <w:bookmarkStart w:id="220" w:name="OLE_LINK13"/>
      <w:r>
        <w:rPr>
          <w:rFonts w:hint="eastAsia" w:ascii="宋体" w:hAnsi="宋体" w:cs="宋体"/>
          <w:b/>
          <w:bCs/>
          <w:sz w:val="28"/>
          <w:szCs w:val="28"/>
          <w:highlight w:val="none"/>
        </w:rPr>
        <w:t xml:space="preserve">2、残疾人福利性单位声明函</w:t>
      </w:r>
      <w:bookmarkEnd w:id="219"/>
      <w:r/>
      <w:bookmarkEnd w:id="220"/>
      <w:r/>
      <w:r/>
    </w:p>
    <w:p>
      <w:pPr>
        <w:spacing w:line="588" w:lineRule="exact"/>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本单位对上述声明的真实性负责。如有虚假，将依法承担相应责任。</w:t>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180"/>
        <w:spacing w:line="480" w:lineRule="exact"/>
        <w:rPr>
          <w:rFonts w:hint="eastAsia" w:ascii="宋体" w:hAnsi="宋体" w:cs="宋体"/>
          <w:bCs/>
          <w:sz w:val="22"/>
          <w:szCs w:val="22"/>
          <w:highlight w:val="none"/>
        </w:rPr>
      </w:pP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440" w:lineRule="exact"/>
        <w:rPr>
          <w:rFonts w:hint="eastAsia" w:ascii="宋体" w:hAnsi="宋体" w:cs="宋体"/>
          <w:sz w:val="24"/>
          <w:highlight w:val="none"/>
        </w:rPr>
      </w:pPr>
      <w:r>
        <w:rPr>
          <w:rFonts w:hint="eastAsia" w:ascii="宋体" w:hAnsi="宋体" w:cs="宋体"/>
          <w:bCs/>
          <w:sz w:val="22"/>
          <w:szCs w:val="22"/>
          <w:highlight w:val="none"/>
        </w:rPr>
        <w:t xml:space="preserve">法定代表人或其委托代理人：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440" w:lineRule="exact"/>
        <w:rPr>
          <w:rFonts w:hint="eastAsia" w:ascii="宋体" w:hAnsi="宋体" w:cs="宋体"/>
          <w:sz w:val="22"/>
          <w:szCs w:val="22"/>
          <w:highlight w:val="none"/>
        </w:rPr>
      </w:pPr>
      <w:r>
        <w:rPr>
          <w:rFonts w:hint="eastAsia" w:ascii="宋体" w:hAnsi="宋体" w:cs="宋体"/>
          <w:bCs/>
          <w:sz w:val="22"/>
          <w:szCs w:val="22"/>
          <w:highlight w:val="none"/>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年</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月</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日</w:t>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left"/>
        <w:spacing w:line="360" w:lineRule="auto"/>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3.监狱企业证明</w:t>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t xml:space="preserve">此处附：由省级以上监狱管理局、戒毒管理局（含新疆生产建设兵团）出具的属于监狱企业的证明文件复印件，原件核查。</w:t>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firstLine="562"/>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53"/>
        <w:jc w:val="center"/>
        <w:rPr>
          <w:rFonts w:hint="eastAsia" w:ascii="宋体" w:hAnsi="宋体" w:cs="宋体"/>
          <w:highlight w:val="none"/>
        </w:rPr>
      </w:pPr>
      <w:r>
        <w:rPr>
          <w:rFonts w:hint="eastAsia" w:ascii="宋体" w:hAnsi="宋体" w:cs="宋体"/>
          <w:b/>
          <w:bCs/>
          <w:sz w:val="28"/>
          <w:szCs w:val="28"/>
          <w:highlight w:val="none"/>
        </w:rPr>
        <w:t xml:space="preserve">十四、</w:t>
      </w:r>
      <w:r>
        <w:rPr>
          <w:rFonts w:hint="eastAsia" w:ascii="宋体" w:hAnsi="宋体" w:cs="宋体"/>
          <w:b/>
          <w:bCs/>
          <w:sz w:val="28"/>
          <w:szCs w:val="28"/>
          <w:highlight w:val="none"/>
          <w:lang w:eastAsia="zh-CN"/>
        </w:rPr>
        <w:t xml:space="preserve">供应商</w:t>
      </w:r>
      <w:r>
        <w:rPr>
          <w:rFonts w:hint="eastAsia" w:ascii="宋体" w:hAnsi="宋体" w:cs="宋体"/>
          <w:b/>
          <w:bCs/>
          <w:sz w:val="28"/>
          <w:szCs w:val="28"/>
          <w:highlight w:val="none"/>
        </w:rPr>
        <w:t xml:space="preserve">认为需提交的其他材料</w:t>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sectPr>
      <w:footerReference w:type="default" r:id="rId11"/>
      <w:footnotePr/>
      <w:endnotePr/>
      <w:type w:val="nextPage"/>
      <w:pgSz w:w="11906" w:h="16838" w:orient="portrait"/>
      <w:pgMar w:top="1610" w:right="1179" w:bottom="1157"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MingLiU">
    <w:panose1 w:val="02020500000000000000"/>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8"/>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chineseCountingThousand"/>
      <w:pStyle w:val="960"/>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pStyle w:val="1139"/>
      <w:isLgl w:val="false"/>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93"/>
      <w:isLgl w:val="false"/>
      <w:suff w:val="space"/>
      <w:lvlText w:val="%2.%3.%4.%5.%6 "/>
      <w:lvlJc w:val="left"/>
      <w:pPr>
        <w:ind w:left="1247" w:hanging="1247"/>
      </w:pPr>
      <w:rPr>
        <w:rFonts w:hint="eastAsia"/>
      </w:rPr>
    </w:lvl>
    <w:lvl w:ilvl="6">
      <w:start w:val="1"/>
      <w:numFmt w:val="decimal"/>
      <w:pStyle w:val="1205"/>
      <w:isLgl w:val="false"/>
      <w:suff w:val="space"/>
      <w:lvlText w:val="图 %1.%7 "/>
      <w:lvlJc w:val="left"/>
      <w:pPr>
        <w:ind w:left="0" w:firstLine="0"/>
      </w:pPr>
      <w:rPr>
        <w:rFonts w:hint="eastAsia"/>
      </w:rPr>
    </w:lvl>
    <w:lvl w:ilvl="7">
      <w:start w:val="1"/>
      <w:numFmt w:val="decimal"/>
      <w:pStyle w:val="1181"/>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804" w:hanging="1095"/>
        <w:tabs>
          <w:tab w:val="left"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8">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7"/>
  </w:num>
  <w:num w:numId="4">
    <w:abstractNumId w:val="0"/>
  </w:num>
  <w:num w:numId="5">
    <w:abstractNumId w:val="3"/>
  </w:num>
  <w:num w:numId="6">
    <w:abstractNumId w:val="5"/>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12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link w:val="772"/>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73"/>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74"/>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5"/>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6"/>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99"/>
    <w:unhideWhenUsed/>
    <w:qFormat/>
    <w:pPr>
      <w:ind w:firstLine="420"/>
    </w:pPr>
    <w:rPr>
      <w:sz w:val="24"/>
      <w:szCs w:val="24"/>
    </w:rPr>
  </w:style>
  <w:style w:type="paragraph" w:styleId="744">
    <w:name w:val="Caption"/>
    <w:basedOn w:val="730"/>
    <w:next w:val="730"/>
    <w:uiPriority w:val="35"/>
    <w:semiHidden/>
    <w:unhideWhenUsed/>
    <w:qFormat/>
    <w:pPr>
      <w:spacing w:line="276" w:lineRule="auto"/>
    </w:pPr>
    <w:rPr>
      <w:b/>
      <w:bCs/>
      <w:color w:val="4f81bd" w:themeColor="accent1"/>
      <w:sz w:val="18"/>
      <w:szCs w:val="18"/>
    </w:rPr>
  </w:style>
  <w:style w:type="paragraph" w:styleId="745">
    <w:name w:val="annotation text"/>
    <w:basedOn w:val="730"/>
    <w:uiPriority w:val="0"/>
    <w:qFormat/>
    <w:pPr>
      <w:jc w:val="left"/>
    </w:pPr>
  </w:style>
  <w:style w:type="paragraph" w:styleId="746">
    <w:name w:val="Body Text"/>
    <w:basedOn w:val="730"/>
    <w:uiPriority w:val="0"/>
    <w:qFormat/>
    <w:pPr>
      <w:spacing w:after="120"/>
    </w:pPr>
  </w:style>
  <w:style w:type="paragraph" w:styleId="747">
    <w:name w:val="Body Text Indent"/>
    <w:basedOn w:val="730"/>
    <w:next w:val="748"/>
    <w:uiPriority w:val="99"/>
    <w:semiHidden/>
    <w:unhideWhenUsed/>
    <w:qFormat/>
    <w:pPr>
      <w:ind w:left="420"/>
      <w:spacing w:after="120"/>
    </w:pPr>
  </w:style>
  <w:style w:type="paragraph" w:styleId="748">
    <w:name w:val="envelope return"/>
    <w:basedOn w:val="730"/>
    <w:uiPriority w:val="99"/>
    <w:unhideWhenUsed/>
    <w:qFormat/>
    <w:rPr>
      <w:rFonts w:ascii="Arial" w:hAnsi="Arial"/>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toc 8"/>
    <w:basedOn w:val="730"/>
    <w:next w:val="730"/>
    <w:uiPriority w:val="39"/>
    <w:unhideWhenUsed/>
    <w:qFormat/>
    <w:pPr>
      <w:ind w:left="1984" w:right="0" w:firstLine="0"/>
      <w:spacing w:after="57"/>
    </w:pPr>
  </w:style>
  <w:style w:type="paragraph" w:styleId="752">
    <w:name w:val="endnote text"/>
    <w:basedOn w:val="730"/>
    <w:link w:val="918"/>
    <w:uiPriority w:val="99"/>
    <w:semiHidden/>
    <w:unhideWhenUsed/>
    <w:qFormat/>
    <w:pPr>
      <w:spacing w:after="0" w:line="240" w:lineRule="auto"/>
    </w:pPr>
    <w:rPr>
      <w:sz w:val="20"/>
    </w:rPr>
  </w:style>
  <w:style w:type="paragraph" w:styleId="753">
    <w:name w:val="Footer"/>
    <w:basedOn w:val="730"/>
    <w:link w:val="791"/>
    <w:uiPriority w:val="99"/>
    <w:unhideWhenUsed/>
    <w:qFormat/>
    <w:pPr>
      <w:spacing w:after="0" w:line="240" w:lineRule="auto"/>
      <w:tabs>
        <w:tab w:val="center" w:pos="7143" w:leader="none"/>
        <w:tab w:val="right" w:pos="14287" w:leader="none"/>
      </w:tabs>
    </w:pPr>
  </w:style>
  <w:style w:type="paragraph" w:styleId="754">
    <w:name w:val="Header"/>
    <w:basedOn w:val="730"/>
    <w:link w:val="789"/>
    <w:uiPriority w:val="99"/>
    <w:unhideWhenUsed/>
    <w:qFormat/>
    <w:pPr>
      <w:spacing w:after="0" w:line="240" w:lineRule="auto"/>
      <w:tabs>
        <w:tab w:val="center" w:pos="7143" w:leader="none"/>
        <w:tab w:val="right" w:pos="14287" w:leader="none"/>
      </w:tabs>
    </w:pPr>
  </w:style>
  <w:style w:type="paragraph" w:styleId="755">
    <w:name w:val="toc 1"/>
    <w:basedOn w:val="730"/>
    <w:next w:val="730"/>
    <w:uiPriority w:val="39"/>
    <w:unhideWhenUsed/>
    <w:qFormat/>
    <w:pPr>
      <w:ind w:left="0" w:right="0" w:firstLine="0"/>
      <w:spacing w:after="57"/>
    </w:pPr>
  </w:style>
  <w:style w:type="paragraph" w:styleId="756">
    <w:name w:val="toc 4"/>
    <w:basedOn w:val="730"/>
    <w:next w:val="730"/>
    <w:uiPriority w:val="39"/>
    <w:unhideWhenUsed/>
    <w:qFormat/>
    <w:pPr>
      <w:ind w:left="850" w:right="0" w:firstLine="0"/>
      <w:spacing w:after="57"/>
    </w:pPr>
  </w:style>
  <w:style w:type="paragraph" w:styleId="757">
    <w:name w:val="Subtitle"/>
    <w:basedOn w:val="730"/>
    <w:next w:val="730"/>
    <w:link w:val="784"/>
    <w:uiPriority w:val="11"/>
    <w:qFormat/>
    <w:pPr>
      <w:spacing w:before="200" w:after="200"/>
    </w:pPr>
    <w:rPr>
      <w:sz w:val="24"/>
      <w:szCs w:val="24"/>
    </w:rPr>
  </w:style>
  <w:style w:type="paragraph" w:styleId="758">
    <w:name w:val="footnote text"/>
    <w:basedOn w:val="730"/>
    <w:link w:val="917"/>
    <w:uiPriority w:val="99"/>
    <w:semiHidden/>
    <w:unhideWhenUsed/>
    <w:qFormat/>
    <w:pPr>
      <w:spacing w:after="40" w:line="240" w:lineRule="auto"/>
    </w:pPr>
    <w:rPr>
      <w:sz w:val="18"/>
    </w:rPr>
  </w:style>
  <w:style w:type="paragraph" w:styleId="759">
    <w:name w:val="toc 6"/>
    <w:basedOn w:val="730"/>
    <w:next w:val="730"/>
    <w:uiPriority w:val="39"/>
    <w:unhideWhenUsed/>
    <w:qFormat/>
    <w:pPr>
      <w:ind w:left="1417" w:right="0" w:firstLine="0"/>
      <w:spacing w:after="57"/>
    </w:pPr>
  </w:style>
  <w:style w:type="paragraph" w:styleId="760">
    <w:name w:val="table of figures"/>
    <w:basedOn w:val="730"/>
    <w:next w:val="730"/>
    <w:uiPriority w:val="99"/>
    <w:unhideWhenUsed/>
    <w:qFormat/>
    <w:pPr>
      <w:spacing w:after="0" w:afterAutospacing="0"/>
    </w:pPr>
  </w:style>
  <w:style w:type="paragraph" w:styleId="761">
    <w:name w:val="toc 2"/>
    <w:basedOn w:val="730"/>
    <w:next w:val="730"/>
    <w:uiPriority w:val="39"/>
    <w:unhideWhenUsed/>
    <w:qFormat/>
    <w:pPr>
      <w:ind w:left="283" w:right="0" w:firstLine="0"/>
      <w:spacing w:after="57"/>
    </w:pPr>
  </w:style>
  <w:style w:type="paragraph" w:styleId="762">
    <w:name w:val="toc 9"/>
    <w:basedOn w:val="730"/>
    <w:next w:val="730"/>
    <w:uiPriority w:val="39"/>
    <w:unhideWhenUsed/>
    <w:qFormat/>
    <w:pPr>
      <w:ind w:left="2268" w:right="0" w:firstLine="0"/>
      <w:spacing w:after="57"/>
    </w:pPr>
  </w:style>
  <w:style w:type="paragraph" w:styleId="763">
    <w:name w:val="Normal (Web)"/>
    <w:basedOn w:val="730"/>
    <w:uiPriority w:val="0"/>
    <w:qFormat/>
    <w:pPr>
      <w:jc w:val="left"/>
      <w:spacing w:before="100" w:beforeAutospacing="1" w:after="100" w:afterAutospacing="1"/>
      <w:widowControl/>
    </w:pPr>
    <w:rPr>
      <w:rFonts w:ascii="宋体" w:hAnsi="宋体" w:cs="宋体"/>
      <w:sz w:val="24"/>
    </w:rPr>
  </w:style>
  <w:style w:type="paragraph" w:styleId="764">
    <w:name w:val="Title"/>
    <w:basedOn w:val="730"/>
    <w:next w:val="730"/>
    <w:link w:val="783"/>
    <w:uiPriority w:val="10"/>
    <w:qFormat/>
    <w:pPr>
      <w:contextualSpacing/>
      <w:spacing w:before="300" w:after="200"/>
    </w:pPr>
    <w:rPr>
      <w:sz w:val="48"/>
      <w:szCs w:val="48"/>
    </w:rPr>
  </w:style>
  <w:style w:type="paragraph" w:styleId="765">
    <w:name w:val="Body Text First Indent 2"/>
    <w:basedOn w:val="747"/>
    <w:uiPriority w:val="99"/>
    <w:unhideWhenUsed/>
    <w:qFormat/>
    <w:pPr>
      <w:ind w:firstLine="420"/>
    </w:p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paragraph" w:styleId="770" w:customStyle="1">
    <w:name w:val="正文（缩进）"/>
    <w:basedOn w:val="730"/>
    <w:uiPriority w:val="0"/>
    <w:qFormat/>
    <w:pPr>
      <w:ind w:firstLine="480"/>
    </w:pPr>
  </w:style>
  <w:style w:type="paragraph" w:styleId="771" w:customStyle="1">
    <w:name w:val="首行缩进"/>
    <w:basedOn w:val="730"/>
    <w:uiPriority w:val="0"/>
    <w:qFormat/>
    <w:pPr>
      <w:ind w:firstLine="480"/>
    </w:pPr>
  </w:style>
  <w:style w:type="character" w:styleId="772" w:customStyle="1">
    <w:name w:val="Heading 1 Char"/>
    <w:link w:val="731"/>
    <w:uiPriority w:val="9"/>
    <w:qFormat/>
    <w:rPr>
      <w:rFonts w:ascii="Arial" w:hAnsi="Arial" w:eastAsia="Arial" w:cs="Arial"/>
      <w:sz w:val="40"/>
      <w:szCs w:val="40"/>
    </w:rPr>
  </w:style>
  <w:style w:type="character" w:styleId="773" w:customStyle="1">
    <w:name w:val="Heading 2 Char"/>
    <w:link w:val="732"/>
    <w:uiPriority w:val="9"/>
    <w:qFormat/>
    <w:rPr>
      <w:rFonts w:ascii="Arial" w:hAnsi="Arial" w:eastAsia="Arial" w:cs="Arial"/>
      <w:sz w:val="34"/>
    </w:rPr>
  </w:style>
  <w:style w:type="character" w:styleId="774" w:customStyle="1">
    <w:name w:val="Heading 3 Char"/>
    <w:link w:val="733"/>
    <w:uiPriority w:val="9"/>
    <w:qFormat/>
    <w:rPr>
      <w:rFonts w:ascii="Arial" w:hAnsi="Arial" w:eastAsia="Arial" w:cs="Arial"/>
      <w:sz w:val="30"/>
      <w:szCs w:val="30"/>
    </w:rPr>
  </w:style>
  <w:style w:type="character" w:styleId="775" w:customStyle="1">
    <w:name w:val="Heading 4 Char"/>
    <w:link w:val="734"/>
    <w:uiPriority w:val="9"/>
    <w:qFormat/>
    <w:rPr>
      <w:rFonts w:ascii="Arial" w:hAnsi="Arial" w:eastAsia="Arial" w:cs="Arial"/>
      <w:b/>
      <w:bCs/>
      <w:sz w:val="26"/>
      <w:szCs w:val="26"/>
    </w:rPr>
  </w:style>
  <w:style w:type="character" w:styleId="776" w:customStyle="1">
    <w:name w:val="Heading 5 Char"/>
    <w:link w:val="735"/>
    <w:uiPriority w:val="9"/>
    <w:qFormat/>
    <w:rPr>
      <w:rFonts w:ascii="Arial" w:hAnsi="Arial" w:eastAsia="Arial" w:cs="Arial"/>
      <w:b/>
      <w:bCs/>
      <w:sz w:val="24"/>
      <w:szCs w:val="24"/>
    </w:rPr>
  </w:style>
  <w:style w:type="character" w:styleId="777" w:customStyle="1">
    <w:name w:val="Heading 6 Char"/>
    <w:link w:val="736"/>
    <w:uiPriority w:val="9"/>
    <w:qFormat/>
    <w:rPr>
      <w:rFonts w:ascii="Arial" w:hAnsi="Arial" w:eastAsia="Arial" w:cs="Arial"/>
      <w:b/>
      <w:bCs/>
      <w:sz w:val="22"/>
      <w:szCs w:val="22"/>
    </w:rPr>
  </w:style>
  <w:style w:type="character" w:styleId="778" w:customStyle="1">
    <w:name w:val="Heading 7 Char"/>
    <w:link w:val="737"/>
    <w:uiPriority w:val="9"/>
    <w:qFormat/>
    <w:rPr>
      <w:rFonts w:ascii="Arial" w:hAnsi="Arial" w:eastAsia="Arial" w:cs="Arial"/>
      <w:b/>
      <w:bCs/>
      <w:i/>
      <w:iCs/>
      <w:sz w:val="22"/>
      <w:szCs w:val="22"/>
    </w:rPr>
  </w:style>
  <w:style w:type="character" w:styleId="779" w:customStyle="1">
    <w:name w:val="Heading 8 Char"/>
    <w:link w:val="738"/>
    <w:uiPriority w:val="9"/>
    <w:qFormat/>
    <w:rPr>
      <w:rFonts w:ascii="Arial" w:hAnsi="Arial" w:eastAsia="Arial" w:cs="Arial"/>
      <w:i/>
      <w:iCs/>
      <w:sz w:val="22"/>
      <w:szCs w:val="22"/>
    </w:rPr>
  </w:style>
  <w:style w:type="character" w:styleId="780" w:customStyle="1">
    <w:name w:val="Heading 9 Char"/>
    <w:link w:val="739"/>
    <w:uiPriority w:val="9"/>
    <w:qFormat/>
    <w:rPr>
      <w:rFonts w:ascii="Arial" w:hAnsi="Arial" w:eastAsia="Arial" w:cs="Arial"/>
      <w:i/>
      <w:iCs/>
      <w:sz w:val="21"/>
      <w:szCs w:val="21"/>
    </w:rPr>
  </w:style>
  <w:style w:type="paragraph" w:styleId="781">
    <w:name w:val="List Paragraph"/>
    <w:basedOn w:val="730"/>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4"/>
    <w:uiPriority w:val="10"/>
    <w:qFormat/>
    <w:rPr>
      <w:sz w:val="48"/>
      <w:szCs w:val="48"/>
    </w:rPr>
  </w:style>
  <w:style w:type="character" w:styleId="784" w:customStyle="1">
    <w:name w:val="Subtitle Char"/>
    <w:link w:val="757"/>
    <w:uiPriority w:val="11"/>
    <w:qFormat/>
    <w:rPr>
      <w:sz w:val="24"/>
      <w:szCs w:val="24"/>
    </w:rPr>
  </w:style>
  <w:style w:type="paragraph" w:styleId="785">
    <w:name w:val="Quote"/>
    <w:basedOn w:val="730"/>
    <w:next w:val="730"/>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0"/>
    <w:next w:val="730"/>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4"/>
    <w:uiPriority w:val="99"/>
    <w:qFormat/>
  </w:style>
  <w:style w:type="character" w:styleId="790" w:customStyle="1">
    <w:name w:val="Footer Char"/>
    <w:link w:val="753"/>
    <w:uiPriority w:val="99"/>
    <w:qFormat/>
  </w:style>
  <w:style w:type="character" w:styleId="791" w:customStyle="1">
    <w:name w:val="Caption Char"/>
    <w:link w:val="753"/>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58"/>
    <w:uiPriority w:val="99"/>
    <w:qFormat/>
    <w:rPr>
      <w:sz w:val="18"/>
    </w:rPr>
  </w:style>
  <w:style w:type="character" w:styleId="918" w:customStyle="1">
    <w:name w:val="Endnote Text Char"/>
    <w:link w:val="752"/>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730"/>
    <w:next w:val="730"/>
    <w:link w:val="932"/>
    <w:uiPriority w:val="9"/>
    <w:qFormat/>
    <w:pPr>
      <w:keepLines/>
      <w:keepNext/>
      <w:spacing w:before="340" w:after="330" w:line="578" w:lineRule="auto"/>
      <w:outlineLvl w:val="0"/>
    </w:pPr>
    <w:rPr>
      <w:b/>
      <w:bCs/>
      <w:sz w:val="44"/>
      <w:szCs w:val="44"/>
    </w:rPr>
  </w:style>
  <w:style w:type="paragraph" w:styleId="921" w:customStyle="1">
    <w:name w:val="标题 21"/>
    <w:basedOn w:val="730"/>
    <w:next w:val="730"/>
    <w:link w:val="933"/>
    <w:uiPriority w:val="9"/>
    <w:qFormat/>
    <w:pPr>
      <w:keepLines/>
      <w:keepNext/>
      <w:spacing w:before="260" w:after="260" w:line="416" w:lineRule="auto"/>
      <w:outlineLvl w:val="1"/>
    </w:pPr>
    <w:rPr>
      <w:rFonts w:ascii="Arial" w:hAnsi="Arial" w:eastAsia="黑体"/>
      <w:b/>
      <w:bCs/>
      <w:sz w:val="32"/>
      <w:szCs w:val="32"/>
    </w:rPr>
  </w:style>
  <w:style w:type="paragraph" w:styleId="922" w:customStyle="1">
    <w:name w:val="标题 31"/>
    <w:basedOn w:val="730"/>
    <w:next w:val="730"/>
    <w:link w:val="934"/>
    <w:uiPriority w:val="9"/>
    <w:qFormat/>
    <w:pPr>
      <w:ind w:firstLine="137"/>
      <w:keepLines/>
      <w:keepNext/>
      <w:spacing w:before="20" w:after="20" w:line="415" w:lineRule="auto"/>
      <w:outlineLvl w:val="2"/>
    </w:pPr>
    <w:rPr>
      <w:rFonts w:hAnsi="黑体" w:eastAsia="黑体"/>
      <w:sz w:val="24"/>
      <w:szCs w:val="20"/>
    </w:rPr>
  </w:style>
  <w:style w:type="paragraph" w:styleId="923" w:customStyle="1">
    <w:name w:val="标题 41"/>
    <w:basedOn w:val="730"/>
    <w:next w:val="730"/>
    <w:link w:val="935"/>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24" w:customStyle="1">
    <w:name w:val="标题 51"/>
    <w:basedOn w:val="730"/>
    <w:next w:val="730"/>
    <w:link w:val="936"/>
    <w:uiPriority w:val="9"/>
    <w:qFormat/>
    <w:pPr>
      <w:keepLines/>
      <w:keepNext/>
      <w:spacing w:before="280" w:after="290" w:line="376" w:lineRule="auto"/>
      <w:outlineLvl w:val="4"/>
    </w:pPr>
    <w:rPr>
      <w:rFonts w:ascii="Times New Roman" w:hAnsi="Times New Roman"/>
      <w:b/>
      <w:bCs/>
      <w:sz w:val="28"/>
      <w:szCs w:val="28"/>
    </w:rPr>
  </w:style>
  <w:style w:type="paragraph" w:styleId="925" w:customStyle="1">
    <w:name w:val="标题 61"/>
    <w:basedOn w:val="730"/>
    <w:next w:val="730"/>
    <w:link w:val="937"/>
    <w:uiPriority w:val="9"/>
    <w:qFormat/>
    <w:pPr>
      <w:keepLines/>
      <w:keepNext/>
      <w:spacing w:before="240" w:after="64" w:line="320" w:lineRule="auto"/>
      <w:outlineLvl w:val="5"/>
    </w:pPr>
    <w:rPr>
      <w:rFonts w:ascii="Arial" w:hAnsi="Arial" w:eastAsia="黑体"/>
      <w:b/>
      <w:bCs/>
      <w:sz w:val="24"/>
    </w:rPr>
  </w:style>
  <w:style w:type="paragraph" w:styleId="926" w:customStyle="1">
    <w:name w:val="标题 71"/>
    <w:basedOn w:val="730"/>
    <w:next w:val="730"/>
    <w:link w:val="938"/>
    <w:uiPriority w:val="0"/>
    <w:qFormat/>
    <w:pPr>
      <w:keepLines/>
      <w:keepNext/>
      <w:spacing w:before="240" w:after="64" w:line="320" w:lineRule="auto"/>
      <w:outlineLvl w:val="6"/>
    </w:pPr>
    <w:rPr>
      <w:rFonts w:ascii="Times New Roman" w:hAnsi="Times New Roman"/>
      <w:b/>
      <w:bCs/>
      <w:sz w:val="24"/>
    </w:rPr>
  </w:style>
  <w:style w:type="paragraph" w:styleId="927" w:customStyle="1">
    <w:name w:val="标题 81"/>
    <w:basedOn w:val="730"/>
    <w:next w:val="730"/>
    <w:link w:val="939"/>
    <w:uiPriority w:val="0"/>
    <w:qFormat/>
    <w:pPr>
      <w:keepLines/>
      <w:keepNext/>
      <w:spacing w:before="240" w:after="64" w:line="320" w:lineRule="auto"/>
      <w:outlineLvl w:val="7"/>
    </w:pPr>
    <w:rPr>
      <w:rFonts w:ascii="Arial" w:hAnsi="Arial" w:eastAsia="黑体"/>
      <w:sz w:val="24"/>
    </w:rPr>
  </w:style>
  <w:style w:type="paragraph" w:styleId="928" w:customStyle="1">
    <w:name w:val="标题 91"/>
    <w:basedOn w:val="730"/>
    <w:next w:val="730"/>
    <w:link w:val="940"/>
    <w:uiPriority w:val="0"/>
    <w:qFormat/>
    <w:pPr>
      <w:keepLines/>
      <w:keepNext/>
      <w:spacing w:before="240" w:after="64" w:line="320" w:lineRule="auto"/>
      <w:outlineLvl w:val="8"/>
    </w:pPr>
    <w:rPr>
      <w:rFonts w:ascii="Arial" w:hAnsi="Arial" w:eastAsia="黑体"/>
      <w:szCs w:val="21"/>
    </w:rPr>
  </w:style>
  <w:style w:type="character" w:styleId="929" w:customStyle="1">
    <w:name w:val="默认段落字体1"/>
    <w:link w:val="730"/>
    <w:uiPriority w:val="1"/>
    <w:unhideWhenUsed/>
    <w:qFormat/>
  </w:style>
  <w:style w:type="table" w:styleId="930" w:customStyle="1">
    <w:name w:val="普通表格1"/>
    <w:uiPriority w:val="99"/>
    <w:unhideWhenUsed/>
    <w:qFormat/>
    <w:tblPr/>
  </w:style>
  <w:style w:type="paragraph" w:styleId="931" w:customStyle="1">
    <w:name w:val="段"/>
    <w:next w:val="730"/>
    <w:uiPriority w:val="0"/>
    <w:qFormat/>
    <w:pPr>
      <w:ind w:firstLine="200"/>
      <w:jc w:val="both"/>
    </w:pPr>
    <w:rPr>
      <w:rFonts w:hint="default" w:ascii="宋体" w:hAnsi="仿宋_GB2312" w:eastAsia="仿宋_GB2312" w:cs="仿宋_GB2312"/>
      <w:sz w:val="21"/>
      <w:lang w:val="en-US" w:eastAsia="zh-CN" w:bidi="ar-SA"/>
    </w:rPr>
  </w:style>
  <w:style w:type="character" w:styleId="932" w:customStyle="1">
    <w:name w:val="标题 1 Char"/>
    <w:link w:val="920"/>
    <w:uiPriority w:val="0"/>
    <w:qFormat/>
    <w:rPr>
      <w:b/>
      <w:bCs/>
      <w:sz w:val="44"/>
      <w:szCs w:val="44"/>
    </w:rPr>
  </w:style>
  <w:style w:type="character" w:styleId="933" w:customStyle="1">
    <w:name w:val="标题 2 Char"/>
    <w:link w:val="921"/>
    <w:uiPriority w:val="0"/>
    <w:qFormat/>
    <w:rPr>
      <w:rFonts w:ascii="Arial" w:hAnsi="Arial" w:eastAsia="黑体"/>
      <w:b/>
      <w:bCs/>
      <w:sz w:val="32"/>
      <w:szCs w:val="32"/>
    </w:rPr>
  </w:style>
  <w:style w:type="character" w:styleId="934" w:customStyle="1">
    <w:name w:val="标题 3 Char"/>
    <w:link w:val="922"/>
    <w:uiPriority w:val="9"/>
    <w:qFormat/>
    <w:rPr>
      <w:rFonts w:hAnsi="黑体" w:eastAsia="黑体"/>
      <w:sz w:val="24"/>
    </w:rPr>
  </w:style>
  <w:style w:type="character" w:styleId="935" w:customStyle="1">
    <w:name w:val="标题 4 Char"/>
    <w:link w:val="923"/>
    <w:uiPriority w:val="0"/>
    <w:qFormat/>
    <w:rPr>
      <w:rFonts w:ascii="Cambria" w:hAnsi="Cambria" w:eastAsia="宋体" w:cs="Times New Roman"/>
      <w:b/>
      <w:bCs/>
      <w:sz w:val="28"/>
      <w:szCs w:val="28"/>
    </w:rPr>
  </w:style>
  <w:style w:type="character" w:styleId="936" w:customStyle="1">
    <w:name w:val="标题 5 Char"/>
    <w:link w:val="924"/>
    <w:uiPriority w:val="9"/>
    <w:semiHidden/>
    <w:qFormat/>
    <w:rPr>
      <w:rFonts w:ascii="Times New Roman" w:hAnsi="Times New Roman"/>
      <w:b/>
      <w:bCs/>
      <w:sz w:val="28"/>
      <w:szCs w:val="28"/>
    </w:rPr>
  </w:style>
  <w:style w:type="character" w:styleId="937" w:customStyle="1">
    <w:name w:val="标题 6 Char"/>
    <w:link w:val="925"/>
    <w:uiPriority w:val="9"/>
    <w:semiHidden/>
    <w:qFormat/>
    <w:rPr>
      <w:rFonts w:ascii="Arial" w:hAnsi="Arial" w:eastAsia="黑体"/>
      <w:b/>
      <w:bCs/>
      <w:sz w:val="24"/>
      <w:szCs w:val="24"/>
    </w:rPr>
  </w:style>
  <w:style w:type="character" w:styleId="938" w:customStyle="1">
    <w:name w:val="标题 7 Char"/>
    <w:link w:val="926"/>
    <w:uiPriority w:val="0"/>
    <w:qFormat/>
    <w:rPr>
      <w:rFonts w:ascii="Times New Roman" w:hAnsi="Times New Roman"/>
      <w:b/>
      <w:bCs/>
      <w:sz w:val="24"/>
      <w:szCs w:val="24"/>
    </w:rPr>
  </w:style>
  <w:style w:type="character" w:styleId="939" w:customStyle="1">
    <w:name w:val="标题 8 Char"/>
    <w:link w:val="927"/>
    <w:uiPriority w:val="0"/>
    <w:qFormat/>
    <w:rPr>
      <w:rFonts w:ascii="Arial" w:hAnsi="Arial" w:eastAsia="黑体"/>
      <w:sz w:val="24"/>
      <w:szCs w:val="24"/>
    </w:rPr>
  </w:style>
  <w:style w:type="character" w:styleId="940" w:customStyle="1">
    <w:name w:val="标题 9 Char"/>
    <w:link w:val="928"/>
    <w:uiPriority w:val="0"/>
    <w:qFormat/>
    <w:rPr>
      <w:rFonts w:ascii="Arial" w:hAnsi="Arial" w:eastAsia="黑体"/>
      <w:sz w:val="21"/>
      <w:szCs w:val="21"/>
    </w:rPr>
  </w:style>
  <w:style w:type="paragraph" w:styleId="941" w:customStyle="1">
    <w:name w:val="列表 31"/>
    <w:basedOn w:val="730"/>
    <w:uiPriority w:val="0"/>
    <w:qFormat/>
    <w:pPr>
      <w:contextualSpacing/>
      <w:ind w:left="100" w:hanging="200"/>
    </w:pPr>
    <w:rPr>
      <w:rFonts w:ascii="Times New Roman" w:hAnsi="Times New Roman"/>
    </w:rPr>
  </w:style>
  <w:style w:type="paragraph" w:styleId="942" w:customStyle="1">
    <w:name w:val="目录 71"/>
    <w:basedOn w:val="730"/>
    <w:next w:val="730"/>
    <w:uiPriority w:val="0"/>
    <w:qFormat/>
    <w:pPr>
      <w:ind w:left="2520"/>
    </w:pPr>
  </w:style>
  <w:style w:type="paragraph" w:styleId="943" w:customStyle="1">
    <w:name w:val="正文缩进1"/>
    <w:basedOn w:val="730"/>
    <w:link w:val="944"/>
    <w:uiPriority w:val="0"/>
    <w:qFormat/>
    <w:pPr>
      <w:ind w:firstLine="420"/>
    </w:pPr>
    <w:rPr>
      <w:rFonts w:eastAsia="宋体"/>
      <w:sz w:val="21"/>
      <w:lang w:val="en-US" w:eastAsia="zh-CN" w:bidi="ar-SA"/>
    </w:rPr>
  </w:style>
  <w:style w:type="character" w:styleId="944" w:customStyle="1">
    <w:name w:val="正文缩进 Char"/>
    <w:link w:val="943"/>
    <w:uiPriority w:val="0"/>
    <w:qFormat/>
    <w:rPr>
      <w:sz w:val="21"/>
      <w:szCs w:val="24"/>
    </w:rPr>
  </w:style>
  <w:style w:type="paragraph" w:styleId="945" w:customStyle="1">
    <w:name w:val="题注1"/>
    <w:basedOn w:val="730"/>
    <w:next w:val="730"/>
    <w:link w:val="946"/>
    <w:uiPriority w:val="0"/>
    <w:qFormat/>
    <w:rPr>
      <w:rFonts w:ascii="Arial" w:hAnsi="Arial" w:eastAsia="黑体"/>
      <w:sz w:val="20"/>
      <w:szCs w:val="20"/>
    </w:rPr>
  </w:style>
  <w:style w:type="character" w:styleId="946" w:customStyle="1">
    <w:name w:val="题注 Char"/>
    <w:link w:val="945"/>
    <w:uiPriority w:val="0"/>
    <w:qFormat/>
    <w:rPr>
      <w:rFonts w:ascii="Arial" w:hAnsi="Arial" w:eastAsia="黑体"/>
    </w:rPr>
  </w:style>
  <w:style w:type="paragraph" w:styleId="947" w:customStyle="1">
    <w:name w:val="文档结构图1"/>
    <w:basedOn w:val="730"/>
    <w:link w:val="948"/>
    <w:uiPriority w:val="0"/>
    <w:qFormat/>
    <w:pPr>
      <w:shd w:val="clear" w:color="auto" w:fill="000080"/>
    </w:pPr>
    <w:rPr>
      <w:rFonts w:ascii="Times New Roman" w:hAnsi="Times New Roman"/>
    </w:rPr>
  </w:style>
  <w:style w:type="character" w:styleId="948" w:customStyle="1">
    <w:name w:val="文档结构图 Char"/>
    <w:link w:val="947"/>
    <w:uiPriority w:val="0"/>
    <w:qFormat/>
    <w:rPr>
      <w:rFonts w:ascii="Times New Roman" w:hAnsi="Times New Roman"/>
      <w:sz w:val="21"/>
      <w:szCs w:val="24"/>
      <w:shd w:val="clear" w:color="auto" w:fill="000080"/>
    </w:rPr>
  </w:style>
  <w:style w:type="paragraph" w:styleId="949" w:customStyle="1">
    <w:name w:val="批注文字1"/>
    <w:basedOn w:val="730"/>
    <w:link w:val="950"/>
    <w:uiPriority w:val="0"/>
    <w:qFormat/>
    <w:pPr>
      <w:jc w:val="left"/>
    </w:pPr>
  </w:style>
  <w:style w:type="character" w:styleId="950" w:customStyle="1">
    <w:name w:val="批注文字 Char"/>
    <w:link w:val="949"/>
    <w:uiPriority w:val="0"/>
    <w:qFormat/>
    <w:rPr>
      <w:sz w:val="21"/>
      <w:szCs w:val="24"/>
    </w:rPr>
  </w:style>
  <w:style w:type="paragraph" w:styleId="951" w:customStyle="1">
    <w:name w:val="正文文本 31"/>
    <w:basedOn w:val="730"/>
    <w:link w:val="952"/>
    <w:uiPriority w:val="0"/>
    <w:qFormat/>
    <w:rPr>
      <w:rFonts w:ascii="宋体" w:hAnsi="Times New Roman"/>
      <w:sz w:val="28"/>
      <w:szCs w:val="20"/>
    </w:rPr>
  </w:style>
  <w:style w:type="character" w:styleId="952" w:customStyle="1">
    <w:name w:val="正文文本 3 Char"/>
    <w:link w:val="951"/>
    <w:uiPriority w:val="99"/>
    <w:qFormat/>
    <w:rPr>
      <w:rFonts w:ascii="宋体" w:hAnsi="Times New Roman"/>
      <w:sz w:val="28"/>
    </w:rPr>
  </w:style>
  <w:style w:type="paragraph" w:styleId="953" w:customStyle="1">
    <w:name w:val="正文文本1"/>
    <w:basedOn w:val="730"/>
    <w:next w:val="730"/>
    <w:link w:val="954"/>
    <w:uiPriority w:val="0"/>
    <w:qFormat/>
    <w:pPr>
      <w:spacing w:after="120" w:afterAutospacing="0"/>
    </w:pPr>
  </w:style>
  <w:style w:type="character" w:styleId="954" w:customStyle="1">
    <w:name w:val="正文文本 Char"/>
    <w:link w:val="953"/>
    <w:uiPriority w:val="0"/>
    <w:qFormat/>
    <w:rPr>
      <w:sz w:val="21"/>
      <w:szCs w:val="24"/>
    </w:rPr>
  </w:style>
  <w:style w:type="paragraph" w:styleId="955" w:customStyle="1">
    <w:name w:val="正文文本缩进1"/>
    <w:basedOn w:val="730"/>
    <w:next w:val="956"/>
    <w:link w:val="957"/>
    <w:uiPriority w:val="0"/>
    <w:unhideWhenUsed/>
    <w:qFormat/>
    <w:pPr>
      <w:ind w:left="420"/>
      <w:spacing w:after="120"/>
    </w:pPr>
  </w:style>
  <w:style w:type="paragraph" w:styleId="956" w:customStyle="1">
    <w:name w:val="寄信人地址1"/>
    <w:basedOn w:val="730"/>
    <w:uiPriority w:val="99"/>
    <w:unhideWhenUsed/>
    <w:qFormat/>
    <w:rPr>
      <w:rFonts w:ascii="Arial" w:hAnsi="Arial"/>
    </w:rPr>
  </w:style>
  <w:style w:type="character" w:styleId="957" w:customStyle="1">
    <w:name w:val="正文文本缩进 Char"/>
    <w:link w:val="955"/>
    <w:uiPriority w:val="0"/>
    <w:qFormat/>
    <w:rPr>
      <w:sz w:val="21"/>
      <w:szCs w:val="24"/>
    </w:rPr>
  </w:style>
  <w:style w:type="paragraph" w:styleId="958" w:customStyle="1">
    <w:name w:val="列表 21"/>
    <w:basedOn w:val="730"/>
    <w:uiPriority w:val="0"/>
    <w:qFormat/>
    <w:pPr>
      <w:ind w:left="100" w:hanging="200"/>
    </w:pPr>
    <w:rPr>
      <w:rFonts w:ascii="Times New Roman" w:hAnsi="Times New Roman"/>
      <w:sz w:val="28"/>
    </w:rPr>
  </w:style>
  <w:style w:type="paragraph" w:styleId="959" w:customStyle="1">
    <w:name w:val="文本块1"/>
    <w:basedOn w:val="730"/>
    <w:uiPriority w:val="0"/>
    <w:qFormat/>
    <w:pPr>
      <w:ind w:left="630" w:right="-609" w:firstLine="420"/>
      <w:jc w:val="left"/>
      <w:spacing w:line="360" w:lineRule="auto"/>
      <w:widowControl/>
    </w:pPr>
    <w:rPr>
      <w:rFonts w:hint="eastAsia" w:ascii="仿宋_GB2312" w:hAnsi="Times New Roman" w:eastAsia="仿宋_GB2312"/>
      <w:sz w:val="24"/>
      <w:szCs w:val="20"/>
    </w:rPr>
  </w:style>
  <w:style w:type="paragraph" w:styleId="960" w:customStyle="1">
    <w:name w:val="列表项目符号 21"/>
    <w:basedOn w:val="730"/>
    <w:uiPriority w:val="0"/>
    <w:qFormat/>
    <w:pPr>
      <w:numPr>
        <w:ilvl w:val="0"/>
        <w:numId w:val="1"/>
      </w:numPr>
      <w:tabs>
        <w:tab w:val="left" w:pos="780" w:leader="none"/>
      </w:tabs>
    </w:pPr>
  </w:style>
  <w:style w:type="paragraph" w:styleId="961" w:customStyle="1">
    <w:name w:val="目录 51"/>
    <w:basedOn w:val="730"/>
    <w:next w:val="730"/>
    <w:uiPriority w:val="0"/>
    <w:qFormat/>
    <w:pPr>
      <w:ind w:left="1680"/>
    </w:pPr>
  </w:style>
  <w:style w:type="paragraph" w:styleId="962" w:customStyle="1">
    <w:name w:val="目录 31"/>
    <w:basedOn w:val="730"/>
    <w:next w:val="730"/>
    <w:uiPriority w:val="0"/>
    <w:qFormat/>
    <w:pPr>
      <w:ind w:left="840"/>
    </w:pPr>
  </w:style>
  <w:style w:type="paragraph" w:styleId="963" w:customStyle="1">
    <w:name w:val="纯文本11"/>
    <w:basedOn w:val="730"/>
    <w:link w:val="964"/>
    <w:uiPriority w:val="99"/>
    <w:qFormat/>
    <w:rPr>
      <w:rFonts w:ascii="宋体" w:hAnsi="Courier New"/>
      <w:szCs w:val="20"/>
    </w:rPr>
  </w:style>
  <w:style w:type="character" w:styleId="964" w:customStyle="1">
    <w:name w:val="纯文本 Char"/>
    <w:link w:val="963"/>
    <w:uiPriority w:val="0"/>
    <w:qFormat/>
    <w:rPr>
      <w:rFonts w:ascii="宋体" w:hAnsi="Courier New"/>
      <w:sz w:val="21"/>
    </w:rPr>
  </w:style>
  <w:style w:type="paragraph" w:styleId="965" w:customStyle="1">
    <w:name w:val="目录 81"/>
    <w:basedOn w:val="730"/>
    <w:next w:val="730"/>
    <w:uiPriority w:val="0"/>
    <w:qFormat/>
    <w:pPr>
      <w:ind w:left="2940"/>
    </w:pPr>
  </w:style>
  <w:style w:type="paragraph" w:styleId="966" w:customStyle="1">
    <w:name w:val="日期1"/>
    <w:basedOn w:val="730"/>
    <w:next w:val="730"/>
    <w:link w:val="967"/>
    <w:uiPriority w:val="0"/>
    <w:qFormat/>
    <w:pPr>
      <w:ind w:left="100"/>
    </w:pPr>
    <w:rPr>
      <w:rFonts w:ascii="宋体" w:hAnsi="宋体"/>
      <w:b/>
      <w:bCs/>
      <w:sz w:val="30"/>
      <w:szCs w:val="20"/>
    </w:rPr>
  </w:style>
  <w:style w:type="character" w:styleId="967" w:customStyle="1">
    <w:name w:val="日期 Char"/>
    <w:link w:val="966"/>
    <w:uiPriority w:val="0"/>
    <w:qFormat/>
    <w:rPr>
      <w:rFonts w:ascii="宋体" w:hAnsi="宋体"/>
      <w:b/>
      <w:bCs/>
      <w:sz w:val="30"/>
    </w:rPr>
  </w:style>
  <w:style w:type="paragraph" w:styleId="968" w:customStyle="1">
    <w:name w:val="正文文本缩进 21"/>
    <w:basedOn w:val="730"/>
    <w:link w:val="969"/>
    <w:uiPriority w:val="0"/>
    <w:qFormat/>
    <w:pPr>
      <w:ind w:left="420"/>
      <w:spacing w:after="120" w:line="480" w:lineRule="auto"/>
    </w:pPr>
    <w:rPr>
      <w:rFonts w:ascii="Times New Roman" w:hAnsi="Times New Roman"/>
      <w:szCs w:val="20"/>
    </w:rPr>
  </w:style>
  <w:style w:type="character" w:styleId="969" w:customStyle="1">
    <w:name w:val="正文文本缩进 2 Char"/>
    <w:link w:val="968"/>
    <w:uiPriority w:val="0"/>
    <w:qFormat/>
    <w:rPr>
      <w:rFonts w:ascii="Times New Roman" w:hAnsi="Times New Roman"/>
      <w:sz w:val="21"/>
    </w:rPr>
  </w:style>
  <w:style w:type="paragraph" w:styleId="970" w:customStyle="1">
    <w:name w:val="批注框文本1"/>
    <w:basedOn w:val="730"/>
    <w:link w:val="971"/>
    <w:uiPriority w:val="0"/>
    <w:qFormat/>
    <w:rPr>
      <w:sz w:val="18"/>
      <w:szCs w:val="18"/>
    </w:rPr>
  </w:style>
  <w:style w:type="character" w:styleId="971" w:customStyle="1">
    <w:name w:val="批注框文本 Char"/>
    <w:link w:val="970"/>
    <w:uiPriority w:val="0"/>
    <w:qFormat/>
    <w:rPr>
      <w:sz w:val="18"/>
      <w:szCs w:val="18"/>
    </w:rPr>
  </w:style>
  <w:style w:type="paragraph" w:styleId="972" w:customStyle="1">
    <w:name w:val="页脚1"/>
    <w:basedOn w:val="730"/>
    <w:link w:val="973"/>
    <w:uiPriority w:val="99"/>
    <w:qFormat/>
    <w:pPr>
      <w:jc w:val="left"/>
      <w:tabs>
        <w:tab w:val="center" w:pos="4153" w:leader="none"/>
        <w:tab w:val="right" w:pos="8306" w:leader="none"/>
      </w:tabs>
    </w:pPr>
    <w:rPr>
      <w:sz w:val="18"/>
      <w:szCs w:val="20"/>
    </w:rPr>
  </w:style>
  <w:style w:type="character" w:styleId="973" w:customStyle="1">
    <w:name w:val="页脚 Char"/>
    <w:link w:val="972"/>
    <w:uiPriority w:val="99"/>
    <w:qFormat/>
    <w:rPr>
      <w:sz w:val="18"/>
    </w:rPr>
  </w:style>
  <w:style w:type="paragraph" w:styleId="974" w:customStyle="1">
    <w:name w:val="页眉1"/>
    <w:basedOn w:val="730"/>
    <w:link w:val="975"/>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99"/>
    <w:qFormat/>
    <w:rPr>
      <w:sz w:val="18"/>
      <w:szCs w:val="18"/>
    </w:rPr>
  </w:style>
  <w:style w:type="paragraph" w:styleId="976" w:customStyle="1">
    <w:name w:val="目录 11"/>
    <w:basedOn w:val="730"/>
    <w:next w:val="977"/>
    <w:uiPriority w:val="0"/>
    <w:qFormat/>
  </w:style>
  <w:style w:type="paragraph" w:styleId="977" w:customStyle="1">
    <w:name w:val="正文11"/>
    <w:next w:val="7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8" w:customStyle="1">
    <w:name w:val="正文首行缩进 21"/>
    <w:basedOn w:val="955"/>
    <w:next w:val="977"/>
    <w:uiPriority w:val="99"/>
    <w:unhideWhenUsed/>
    <w:qFormat/>
    <w:pPr>
      <w:ind w:firstLine="420"/>
    </w:pPr>
  </w:style>
  <w:style w:type="paragraph" w:styleId="979" w:customStyle="1">
    <w:name w:val="目录 41"/>
    <w:basedOn w:val="730"/>
    <w:next w:val="730"/>
    <w:uiPriority w:val="0"/>
    <w:qFormat/>
    <w:pPr>
      <w:ind w:left="1260"/>
    </w:pPr>
  </w:style>
  <w:style w:type="paragraph" w:styleId="980" w:customStyle="1">
    <w:name w:val="副标题1"/>
    <w:basedOn w:val="730"/>
    <w:next w:val="730"/>
    <w:link w:val="981"/>
    <w:uiPriority w:val="11"/>
    <w:qFormat/>
    <w:pPr>
      <w:jc w:val="center"/>
      <w:spacing w:after="60"/>
      <w:widowControl/>
      <w:outlineLvl w:val="1"/>
    </w:pPr>
    <w:rPr>
      <w:rFonts w:ascii="Arial" w:hAnsi="Arial" w:eastAsia="黑体"/>
      <w:sz w:val="24"/>
      <w:lang w:eastAsia="en-US"/>
    </w:rPr>
  </w:style>
  <w:style w:type="character" w:styleId="981" w:customStyle="1">
    <w:name w:val="副标题 Char"/>
    <w:link w:val="980"/>
    <w:uiPriority w:val="11"/>
    <w:qFormat/>
    <w:rPr>
      <w:rFonts w:ascii="Arial" w:hAnsi="Arial" w:eastAsia="黑体"/>
      <w:sz w:val="24"/>
      <w:szCs w:val="24"/>
      <w:lang w:eastAsia="en-US"/>
    </w:rPr>
  </w:style>
  <w:style w:type="paragraph" w:styleId="982" w:customStyle="1">
    <w:name w:val="脚注文本1"/>
    <w:basedOn w:val="730"/>
    <w:uiPriority w:val="0"/>
    <w:qFormat/>
    <w:pPr>
      <w:jc w:val="left"/>
    </w:pPr>
    <w:rPr>
      <w:sz w:val="18"/>
      <w:szCs w:val="18"/>
    </w:rPr>
  </w:style>
  <w:style w:type="paragraph" w:styleId="983" w:customStyle="1">
    <w:name w:val="目录 61"/>
    <w:basedOn w:val="730"/>
    <w:next w:val="730"/>
    <w:uiPriority w:val="0"/>
    <w:qFormat/>
    <w:pPr>
      <w:ind w:left="2100"/>
    </w:pPr>
  </w:style>
  <w:style w:type="paragraph" w:styleId="984" w:customStyle="1">
    <w:name w:val="正文文本缩进 31"/>
    <w:basedOn w:val="730"/>
    <w:link w:val="985"/>
    <w:uiPriority w:val="0"/>
    <w:qFormat/>
    <w:pPr>
      <w:ind w:left="720"/>
    </w:pPr>
    <w:rPr>
      <w:rFonts w:ascii="Times New Roman" w:hAnsi="Times New Roman"/>
      <w:szCs w:val="20"/>
    </w:rPr>
  </w:style>
  <w:style w:type="character" w:styleId="985" w:customStyle="1">
    <w:name w:val="正文文本缩进 3 Char"/>
    <w:link w:val="984"/>
    <w:uiPriority w:val="0"/>
    <w:qFormat/>
    <w:rPr>
      <w:rFonts w:ascii="Times New Roman" w:hAnsi="Times New Roman"/>
      <w:sz w:val="21"/>
    </w:rPr>
  </w:style>
  <w:style w:type="paragraph" w:styleId="986" w:customStyle="1">
    <w:name w:val="目录 21"/>
    <w:basedOn w:val="730"/>
    <w:next w:val="730"/>
    <w:uiPriority w:val="0"/>
    <w:qFormat/>
    <w:pPr>
      <w:ind w:left="420"/>
    </w:pPr>
  </w:style>
  <w:style w:type="paragraph" w:styleId="987" w:customStyle="1">
    <w:name w:val="目录 91"/>
    <w:basedOn w:val="730"/>
    <w:next w:val="730"/>
    <w:uiPriority w:val="0"/>
    <w:qFormat/>
    <w:pPr>
      <w:ind w:left="3360"/>
    </w:pPr>
  </w:style>
  <w:style w:type="paragraph" w:styleId="988" w:customStyle="1">
    <w:name w:val="正文文本 21"/>
    <w:basedOn w:val="730"/>
    <w:link w:val="989"/>
    <w:uiPriority w:val="0"/>
    <w:qFormat/>
    <w:pPr>
      <w:jc w:val="left"/>
      <w:widowControl/>
    </w:pPr>
    <w:rPr>
      <w:rFonts w:ascii="Arial" w:hAnsi="Arial"/>
      <w:color w:val="ff00ff"/>
      <w:sz w:val="28"/>
      <w:lang w:eastAsia="en-US"/>
    </w:rPr>
  </w:style>
  <w:style w:type="character" w:styleId="989" w:customStyle="1">
    <w:name w:val="正文文本 2 Char1"/>
    <w:link w:val="988"/>
    <w:uiPriority w:val="0"/>
    <w:qFormat/>
    <w:rPr>
      <w:rFonts w:ascii="Arial" w:hAnsi="Arial"/>
      <w:color w:val="ff00ff"/>
      <w:sz w:val="28"/>
      <w:szCs w:val="24"/>
      <w:lang w:eastAsia="en-US"/>
    </w:rPr>
  </w:style>
  <w:style w:type="paragraph" w:styleId="990" w:customStyle="1">
    <w:name w:val="列表接续 21"/>
    <w:basedOn w:val="730"/>
    <w:uiPriority w:val="0"/>
    <w:qFormat/>
    <w:pPr>
      <w:contextualSpacing/>
      <w:ind w:left="840"/>
      <w:spacing w:after="120"/>
    </w:pPr>
    <w:rPr>
      <w:rFonts w:ascii="Times New Roman" w:hAnsi="Times New Roman"/>
    </w:rPr>
  </w:style>
  <w:style w:type="paragraph" w:styleId="991" w:customStyle="1">
    <w:name w:val="普通(网站)11"/>
    <w:basedOn w:val="730"/>
    <w:uiPriority w:val="99"/>
    <w:qFormat/>
    <w:pPr>
      <w:jc w:val="left"/>
      <w:spacing w:beforeAutospacing="1" w:afterAutospacing="1"/>
    </w:pPr>
    <w:rPr>
      <w:sz w:val="24"/>
    </w:rPr>
  </w:style>
  <w:style w:type="paragraph" w:styleId="992" w:customStyle="1">
    <w:name w:val="索引 11"/>
    <w:basedOn w:val="730"/>
    <w:next w:val="730"/>
    <w:uiPriority w:val="0"/>
    <w:qFormat/>
    <w:pPr>
      <w:spacing w:line="280" w:lineRule="exact"/>
    </w:pPr>
    <w:rPr>
      <w:rFonts w:ascii="Times New Roman" w:hAnsi="Times New Roman"/>
      <w:color w:val="ff0000"/>
    </w:rPr>
  </w:style>
  <w:style w:type="paragraph" w:styleId="993" w:customStyle="1">
    <w:name w:val="索引 21"/>
    <w:basedOn w:val="730"/>
    <w:next w:val="730"/>
    <w:uiPriority w:val="0"/>
    <w:qFormat/>
    <w:pPr>
      <w:ind w:left="200"/>
    </w:pPr>
    <w:rPr>
      <w:rFonts w:ascii="Times New Roman" w:hAnsi="Times New Roman"/>
      <w:szCs w:val="21"/>
    </w:rPr>
  </w:style>
  <w:style w:type="paragraph" w:styleId="994" w:customStyle="1">
    <w:name w:val="标题1"/>
    <w:basedOn w:val="730"/>
    <w:link w:val="995"/>
    <w:uiPriority w:val="10"/>
    <w:qFormat/>
    <w:pPr>
      <w:jc w:val="center"/>
      <w:spacing w:before="240" w:after="60"/>
      <w:outlineLvl w:val="0"/>
    </w:pPr>
    <w:rPr>
      <w:rFonts w:ascii="Arial" w:hAnsi="Arial" w:cs="Arial"/>
      <w:b/>
      <w:bCs/>
      <w:sz w:val="32"/>
      <w:szCs w:val="32"/>
    </w:rPr>
  </w:style>
  <w:style w:type="character" w:styleId="995" w:customStyle="1">
    <w:name w:val="标题 Char"/>
    <w:link w:val="994"/>
    <w:uiPriority w:val="10"/>
    <w:qFormat/>
    <w:rPr>
      <w:rFonts w:ascii="Arial" w:hAnsi="Arial" w:cs="Arial"/>
      <w:b/>
      <w:bCs/>
      <w:sz w:val="32"/>
      <w:szCs w:val="32"/>
    </w:rPr>
  </w:style>
  <w:style w:type="paragraph" w:styleId="996" w:customStyle="1">
    <w:name w:val="批注主题1"/>
    <w:basedOn w:val="949"/>
    <w:next w:val="949"/>
    <w:link w:val="997"/>
    <w:uiPriority w:val="0"/>
    <w:qFormat/>
    <w:rPr>
      <w:b/>
      <w:bCs/>
    </w:rPr>
  </w:style>
  <w:style w:type="character" w:styleId="997" w:customStyle="1">
    <w:name w:val="批注主题 Char"/>
    <w:link w:val="996"/>
    <w:uiPriority w:val="0"/>
    <w:qFormat/>
    <w:rPr>
      <w:b/>
      <w:bCs/>
      <w:sz w:val="21"/>
      <w:szCs w:val="24"/>
    </w:rPr>
  </w:style>
  <w:style w:type="paragraph" w:styleId="998" w:customStyle="1">
    <w:name w:val="正文首行缩进1"/>
    <w:basedOn w:val="953"/>
    <w:link w:val="999"/>
    <w:uiPriority w:val="0"/>
    <w:qFormat/>
    <w:pPr>
      <w:ind w:firstLine="420"/>
    </w:pPr>
    <w:rPr>
      <w:rFonts w:ascii="Times New Roman" w:hAnsi="Times New Roman"/>
    </w:rPr>
  </w:style>
  <w:style w:type="character" w:styleId="999" w:customStyle="1">
    <w:name w:val="正文首行缩进 Char"/>
    <w:link w:val="998"/>
    <w:uiPriority w:val="0"/>
    <w:qFormat/>
    <w:rPr>
      <w:rFonts w:ascii="Times New Roman" w:hAnsi="Times New Roman"/>
      <w:sz w:val="21"/>
      <w:szCs w:val="24"/>
    </w:rPr>
  </w:style>
  <w:style w:type="table" w:styleId="1000" w:customStyle="1">
    <w:name w:val="网格型1"/>
    <w:basedOn w:val="930"/>
    <w:uiPriority w:val="59"/>
    <w:qFormat/>
    <w:pPr>
      <w:jc w:val="both"/>
      <w:widowControl w:val="off"/>
    </w:pPr>
    <w:tblPr/>
  </w:style>
  <w:style w:type="character" w:styleId="1001" w:customStyle="1">
    <w:name w:val="要点1"/>
    <w:link w:val="730"/>
    <w:uiPriority w:val="22"/>
    <w:qFormat/>
    <w:rPr>
      <w:b/>
      <w:sz w:val="24"/>
      <w:szCs w:val="24"/>
    </w:rPr>
  </w:style>
  <w:style w:type="character" w:styleId="1002" w:customStyle="1">
    <w:name w:val="页码1"/>
    <w:link w:val="730"/>
    <w:uiPriority w:val="0"/>
    <w:qFormat/>
  </w:style>
  <w:style w:type="character" w:styleId="1003" w:customStyle="1">
    <w:name w:val="访问过的超链接"/>
    <w:link w:val="730"/>
    <w:uiPriority w:val="99"/>
    <w:qFormat/>
    <w:rPr>
      <w:color w:val="800080"/>
      <w:u w:val="none"/>
    </w:rPr>
  </w:style>
  <w:style w:type="character" w:styleId="1004" w:customStyle="1">
    <w:name w:val="强调1"/>
    <w:link w:val="730"/>
    <w:uiPriority w:val="20"/>
    <w:qFormat/>
    <w:rPr>
      <w:color w:val="cc0000"/>
      <w:sz w:val="24"/>
      <w:szCs w:val="24"/>
    </w:rPr>
  </w:style>
  <w:style w:type="character" w:styleId="1005" w:customStyle="1">
    <w:name w:val="HTML 定义1"/>
    <w:link w:val="730"/>
    <w:uiPriority w:val="0"/>
    <w:qFormat/>
  </w:style>
  <w:style w:type="character" w:styleId="1006" w:customStyle="1">
    <w:name w:val="HTML 缩写1"/>
    <w:link w:val="730"/>
    <w:uiPriority w:val="0"/>
    <w:qFormat/>
  </w:style>
  <w:style w:type="character" w:styleId="1007" w:customStyle="1">
    <w:name w:val="HTML 变量1"/>
    <w:link w:val="730"/>
    <w:uiPriority w:val="0"/>
    <w:qFormat/>
  </w:style>
  <w:style w:type="character" w:styleId="1008" w:customStyle="1">
    <w:name w:val="超链接1"/>
    <w:link w:val="730"/>
    <w:uiPriority w:val="99"/>
    <w:qFormat/>
    <w:rPr>
      <w:color w:val="555555"/>
      <w:u w:val="none"/>
    </w:rPr>
  </w:style>
  <w:style w:type="character" w:styleId="1009" w:customStyle="1">
    <w:name w:val="HTML 代码1"/>
    <w:link w:val="730"/>
    <w:uiPriority w:val="0"/>
    <w:qFormat/>
    <w:rPr>
      <w:rFonts w:ascii="monospace" w:hAnsi="monospace" w:eastAsia="monospace" w:cs="monospace"/>
      <w:color w:val="555555"/>
      <w:sz w:val="24"/>
      <w:szCs w:val="24"/>
      <w:u w:val="none"/>
    </w:rPr>
  </w:style>
  <w:style w:type="character" w:styleId="1010" w:customStyle="1">
    <w:name w:val="批注引用1"/>
    <w:link w:val="730"/>
    <w:uiPriority w:val="0"/>
    <w:qFormat/>
    <w:rPr>
      <w:sz w:val="21"/>
      <w:szCs w:val="21"/>
    </w:rPr>
  </w:style>
  <w:style w:type="character" w:styleId="1011" w:customStyle="1">
    <w:name w:val="HTML 引文1"/>
    <w:link w:val="730"/>
    <w:uiPriority w:val="0"/>
    <w:qFormat/>
  </w:style>
  <w:style w:type="character" w:styleId="1012" w:customStyle="1">
    <w:name w:val="脚注引用1"/>
    <w:link w:val="730"/>
    <w:uiPriority w:val="0"/>
    <w:qFormat/>
    <w:rPr>
      <w:vertAlign w:val="superscript"/>
    </w:rPr>
  </w:style>
  <w:style w:type="character" w:styleId="1013" w:customStyle="1">
    <w:name w:val="HTML 键盘1"/>
    <w:link w:val="730"/>
    <w:uiPriority w:val="0"/>
    <w:qFormat/>
    <w:rPr>
      <w:rFonts w:ascii="monospace" w:hAnsi="monospace" w:eastAsia="monospace" w:cs="monospace"/>
      <w:sz w:val="24"/>
      <w:szCs w:val="24"/>
    </w:rPr>
  </w:style>
  <w:style w:type="character" w:styleId="1014" w:customStyle="1">
    <w:name w:val="HTML 样本1"/>
    <w:link w:val="730"/>
    <w:uiPriority w:val="0"/>
    <w:qFormat/>
    <w:rPr>
      <w:rFonts w:ascii="monospace" w:hAnsi="monospace" w:eastAsia="monospace" w:cs="monospace"/>
      <w:sz w:val="24"/>
      <w:szCs w:val="24"/>
    </w:rPr>
  </w:style>
  <w:style w:type="character" w:styleId="1015" w:customStyle="1">
    <w:name w:val="ui-bz-bg-hover"/>
    <w:link w:val="730"/>
    <w:uiPriority w:val="0"/>
    <w:qFormat/>
    <w:rPr>
      <w:shd w:val="clear" w:color="auto" w:fill="000000"/>
    </w:rPr>
  </w:style>
  <w:style w:type="character" w:styleId="1016" w:customStyle="1">
    <w:name w:val="place2"/>
    <w:link w:val="730"/>
    <w:uiPriority w:val="0"/>
    <w:qFormat/>
    <w:rPr>
      <w:rFonts w:ascii="微软雅黑" w:hAnsi="微软雅黑" w:eastAsia="微软雅黑" w:cs="微软雅黑"/>
      <w:color w:val="888888"/>
      <w:sz w:val="25"/>
      <w:szCs w:val="25"/>
    </w:rPr>
  </w:style>
  <w:style w:type="character" w:styleId="1017" w:customStyle="1">
    <w:name w:val="place"/>
    <w:link w:val="730"/>
    <w:uiPriority w:val="0"/>
    <w:qFormat/>
  </w:style>
  <w:style w:type="character" w:styleId="1018" w:customStyle="1">
    <w:name w:val="bds_nopic"/>
    <w:link w:val="730"/>
    <w:uiPriority w:val="0"/>
    <w:qFormat/>
  </w:style>
  <w:style w:type="character" w:styleId="1019" w:customStyle="1">
    <w:name w:val="不明显强调3"/>
    <w:link w:val="730"/>
    <w:uiPriority w:val="0"/>
    <w:qFormat/>
    <w:rPr>
      <w:i/>
      <w:color w:val="5a5a5a"/>
    </w:rPr>
  </w:style>
  <w:style w:type="character" w:styleId="1020" w:customStyle="1">
    <w:name w:val="bds_more1"/>
    <w:link w:val="730"/>
    <w:uiPriority w:val="0"/>
    <w:qFormat/>
  </w:style>
  <w:style w:type="character" w:styleId="1021" w:customStyle="1">
    <w:name w:val="bds_nopic2"/>
    <w:link w:val="730"/>
    <w:uiPriority w:val="0"/>
    <w:qFormat/>
  </w:style>
  <w:style w:type="character" w:styleId="1022" w:customStyle="1">
    <w:name w:val="p12"/>
    <w:link w:val="730"/>
    <w:uiPriority w:val="0"/>
    <w:qFormat/>
  </w:style>
  <w:style w:type="character" w:styleId="1023" w:customStyle="1">
    <w:name w:val="font1"/>
    <w:link w:val="730"/>
    <w:uiPriority w:val="0"/>
    <w:qFormat/>
  </w:style>
  <w:style w:type="character" w:styleId="1024" w:customStyle="1">
    <w:name w:val="gwds_nopic2"/>
    <w:link w:val="730"/>
    <w:uiPriority w:val="0"/>
    <w:qFormat/>
  </w:style>
  <w:style w:type="character" w:styleId="1025" w:customStyle="1">
    <w:name w:val="不明显强调2"/>
    <w:link w:val="730"/>
    <w:uiPriority w:val="0"/>
    <w:qFormat/>
    <w:rPr>
      <w:i/>
      <w:color w:val="5a5a5a"/>
    </w:rPr>
  </w:style>
  <w:style w:type="character" w:styleId="1026" w:customStyle="1">
    <w:name w:val="Intense Quote Char_db2e5de5-3278-4ca1-91ac-b06f0d5656ef"/>
    <w:link w:val="1027"/>
    <w:uiPriority w:val="0"/>
    <w:qFormat/>
    <w:rPr>
      <w:b/>
      <w:i/>
      <w:sz w:val="24"/>
      <w:szCs w:val="22"/>
      <w:lang w:eastAsia="en-US"/>
    </w:rPr>
  </w:style>
  <w:style w:type="paragraph" w:styleId="1027" w:customStyle="1">
    <w:name w:val="明显引用1"/>
    <w:basedOn w:val="730"/>
    <w:next w:val="730"/>
    <w:link w:val="1026"/>
    <w:uiPriority w:val="0"/>
    <w:qFormat/>
    <w:pPr>
      <w:ind w:left="720" w:right="720"/>
      <w:jc w:val="left"/>
      <w:widowControl/>
    </w:pPr>
    <w:rPr>
      <w:b/>
      <w:i/>
      <w:sz w:val="24"/>
      <w:szCs w:val="22"/>
      <w:lang w:eastAsia="en-US"/>
    </w:rPr>
  </w:style>
  <w:style w:type="character" w:styleId="1028" w:customStyle="1">
    <w:name w:val="明显强调2"/>
    <w:link w:val="730"/>
    <w:uiPriority w:val="0"/>
    <w:qFormat/>
    <w:rPr>
      <w:rFonts w:cs="Times New Roman"/>
      <w:b/>
      <w:i/>
      <w:sz w:val="24"/>
      <w:szCs w:val="24"/>
      <w:u w:val="single"/>
    </w:rPr>
  </w:style>
  <w:style w:type="character" w:styleId="1029" w:customStyle="1">
    <w:name w:val="标题 1 字符"/>
    <w:link w:val="730"/>
    <w:uiPriority w:val="9"/>
    <w:qFormat/>
    <w:rPr>
      <w:b/>
      <w:bCs/>
      <w:sz w:val="44"/>
      <w:szCs w:val="44"/>
    </w:rPr>
  </w:style>
  <w:style w:type="character" w:styleId="1030" w:customStyle="1">
    <w:name w:val="apple-converted-space"/>
    <w:link w:val="730"/>
    <w:uiPriority w:val="0"/>
    <w:qFormat/>
  </w:style>
  <w:style w:type="character" w:styleId="1031" w:customStyle="1">
    <w:name w:val="font31"/>
    <w:link w:val="730"/>
    <w:uiPriority w:val="0"/>
    <w:qFormat/>
    <w:rPr>
      <w:rFonts w:hint="eastAsia" w:ascii="宋体" w:hAnsi="宋体" w:eastAsia="宋体" w:cs="宋体"/>
      <w:color w:val="000000"/>
      <w:sz w:val="22"/>
      <w:szCs w:val="22"/>
      <w:u w:val="none"/>
    </w:rPr>
  </w:style>
  <w:style w:type="character" w:styleId="1032" w:customStyle="1">
    <w:name w:val="laypage_curr"/>
    <w:link w:val="730"/>
    <w:uiPriority w:val="0"/>
    <w:qFormat/>
    <w:rPr>
      <w:color w:val="fffdf4"/>
      <w:shd w:val="clear" w:color="auto" w:fill="0b67a6"/>
    </w:rPr>
  </w:style>
  <w:style w:type="character" w:styleId="1033" w:customStyle="1">
    <w:name w:val="redfilefwwh"/>
    <w:link w:val="730"/>
    <w:uiPriority w:val="0"/>
    <w:qFormat/>
    <w:rPr>
      <w:color w:val="ba2636"/>
      <w:sz w:val="18"/>
      <w:szCs w:val="18"/>
    </w:rPr>
  </w:style>
  <w:style w:type="character" w:styleId="1034" w:customStyle="1">
    <w:name w:val="bdselect_share_dialog_search_span1"/>
    <w:link w:val="730"/>
    <w:uiPriority w:val="0"/>
    <w:qFormat/>
    <w:rPr>
      <w:b/>
      <w:bCs/>
      <w:color w:val="626262"/>
      <w:sz w:val="18"/>
      <w:szCs w:val="18"/>
    </w:rPr>
  </w:style>
  <w:style w:type="character" w:styleId="1035" w:customStyle="1">
    <w:name w:val="正文文本 2 Char"/>
    <w:link w:val="730"/>
    <w:uiPriority w:val="0"/>
    <w:qFormat/>
    <w:rPr>
      <w:sz w:val="21"/>
      <w:szCs w:val="24"/>
    </w:rPr>
  </w:style>
  <w:style w:type="character" w:styleId="1036" w:customStyle="1">
    <w:name w:val="font131"/>
    <w:link w:val="730"/>
    <w:uiPriority w:val="0"/>
    <w:qFormat/>
    <w:rPr>
      <w:sz w:val="20"/>
      <w:szCs w:val="20"/>
    </w:rPr>
  </w:style>
  <w:style w:type="character" w:styleId="1037" w:customStyle="1">
    <w:name w:val="redfilenumber"/>
    <w:link w:val="730"/>
    <w:uiPriority w:val="0"/>
    <w:qFormat/>
    <w:rPr>
      <w:color w:val="ba2636"/>
      <w:sz w:val="18"/>
      <w:szCs w:val="18"/>
    </w:rPr>
  </w:style>
  <w:style w:type="character" w:styleId="1038" w:customStyle="1">
    <w:name w:val="apple-style-span"/>
    <w:link w:val="730"/>
    <w:uiPriority w:val="0"/>
    <w:qFormat/>
  </w:style>
  <w:style w:type="character" w:styleId="1039" w:customStyle="1">
    <w:name w:val="place3"/>
    <w:link w:val="730"/>
    <w:uiPriority w:val="0"/>
    <w:qFormat/>
  </w:style>
  <w:style w:type="character" w:styleId="1040" w:customStyle="1">
    <w:name w:val="Plain Text Char Char"/>
    <w:link w:val="1041"/>
    <w:uiPriority w:val="0"/>
    <w:qFormat/>
    <w:rPr>
      <w:rFonts w:ascii="宋体" w:hAnsi="Courier New"/>
      <w:sz w:val="28"/>
      <w:szCs w:val="24"/>
    </w:rPr>
  </w:style>
  <w:style w:type="paragraph" w:styleId="1041" w:customStyle="1">
    <w:name w:val="纯文本1"/>
    <w:basedOn w:val="730"/>
    <w:link w:val="1040"/>
    <w:uiPriority w:val="0"/>
    <w:qFormat/>
    <w:rPr>
      <w:rFonts w:ascii="宋体" w:hAnsi="Courier New"/>
      <w:sz w:val="28"/>
    </w:rPr>
  </w:style>
  <w:style w:type="character" w:styleId="1042" w:customStyle="1">
    <w:name w:val="displayarti"/>
    <w:link w:val="730"/>
    <w:uiPriority w:val="0"/>
    <w:qFormat/>
    <w:rPr>
      <w:color w:val="ffffff"/>
      <w:shd w:val="clear" w:color="auto" w:fill="a00000"/>
    </w:rPr>
  </w:style>
  <w:style w:type="character" w:styleId="1043" w:customStyle="1">
    <w:name w:val="my-notice1"/>
    <w:link w:val="730"/>
    <w:uiPriority w:val="0"/>
    <w:qFormat/>
  </w:style>
  <w:style w:type="character" w:styleId="1044" w:customStyle="1">
    <w:name w:val="qxdate"/>
    <w:link w:val="730"/>
    <w:uiPriority w:val="0"/>
    <w:qFormat/>
    <w:rPr>
      <w:color w:val="333333"/>
      <w:sz w:val="18"/>
      <w:szCs w:val="18"/>
    </w:rPr>
  </w:style>
  <w:style w:type="character" w:styleId="1045" w:customStyle="1">
    <w:name w:val="DL 段落缩进2 Char Char"/>
    <w:link w:val="1046"/>
    <w:uiPriority w:val="0"/>
    <w:qFormat/>
    <w:rPr>
      <w:rFonts w:ascii="宋体" w:hAnsi="宋体"/>
      <w:sz w:val="21"/>
      <w:szCs w:val="21"/>
    </w:rPr>
  </w:style>
  <w:style w:type="paragraph" w:styleId="1046" w:customStyle="1">
    <w:name w:val="DL 段落缩进2"/>
    <w:basedOn w:val="730"/>
    <w:link w:val="1045"/>
    <w:uiPriority w:val="0"/>
    <w:qFormat/>
    <w:pPr>
      <w:ind w:firstLine="420"/>
    </w:pPr>
    <w:rPr>
      <w:rFonts w:ascii="宋体" w:hAnsi="宋体"/>
      <w:szCs w:val="21"/>
    </w:rPr>
  </w:style>
  <w:style w:type="character" w:styleId="1047" w:customStyle="1">
    <w:name w:val="org_name2"/>
    <w:link w:val="730"/>
    <w:uiPriority w:val="0"/>
    <w:qFormat/>
    <w:rPr>
      <w:color w:val="ff0000"/>
      <w:sz w:val="21"/>
      <w:szCs w:val="21"/>
    </w:rPr>
  </w:style>
  <w:style w:type="character" w:styleId="1048" w:customStyle="1">
    <w:name w:val="不明显参考3"/>
    <w:link w:val="730"/>
    <w:uiPriority w:val="0"/>
    <w:qFormat/>
    <w:rPr>
      <w:rFonts w:cs="Times New Roman"/>
      <w:sz w:val="24"/>
      <w:szCs w:val="24"/>
      <w:u w:val="single"/>
    </w:rPr>
  </w:style>
  <w:style w:type="character" w:styleId="1049" w:customStyle="1">
    <w:name w:val="font"/>
    <w:link w:val="730"/>
    <w:uiPriority w:val="0"/>
    <w:qFormat/>
  </w:style>
  <w:style w:type="character" w:styleId="1050" w:customStyle="1">
    <w:name w:val="无间隔 Char"/>
    <w:link w:val="1051"/>
    <w:uiPriority w:val="99"/>
    <w:qFormat/>
  </w:style>
  <w:style w:type="paragraph" w:styleId="1051" w:customStyle="1">
    <w:name w:val="无间隔"/>
    <w:basedOn w:val="730"/>
    <w:link w:val="1050"/>
    <w:uiPriority w:val="99"/>
    <w:qFormat/>
    <w:pPr>
      <w:jc w:val="left"/>
      <w:widowControl/>
    </w:pPr>
    <w:rPr>
      <w:sz w:val="20"/>
      <w:szCs w:val="20"/>
    </w:rPr>
  </w:style>
  <w:style w:type="character" w:styleId="1052" w:customStyle="1">
    <w:name w:val="font41"/>
    <w:link w:val="730"/>
    <w:uiPriority w:val="0"/>
    <w:qFormat/>
    <w:rPr>
      <w:rFonts w:hint="eastAsia" w:ascii="宋体" w:hAnsi="宋体" w:eastAsia="宋体" w:cs="宋体"/>
      <w:color w:val="000000"/>
      <w:sz w:val="22"/>
      <w:szCs w:val="22"/>
      <w:u w:val="none"/>
    </w:rPr>
  </w:style>
  <w:style w:type="character" w:styleId="1053" w:customStyle="1">
    <w:name w:val="正文2 Char Char"/>
    <w:link w:val="730"/>
    <w:uiPriority w:val="0"/>
    <w:qFormat/>
    <w:rPr>
      <w:sz w:val="24"/>
    </w:rPr>
  </w:style>
  <w:style w:type="character" w:styleId="1054" w:customStyle="1">
    <w:name w:val="明显参考3"/>
    <w:link w:val="730"/>
    <w:uiPriority w:val="0"/>
    <w:qFormat/>
    <w:rPr>
      <w:rFonts w:cs="Times New Roman"/>
      <w:b/>
      <w:sz w:val="24"/>
      <w:u w:val="single"/>
    </w:rPr>
  </w:style>
  <w:style w:type="character" w:styleId="1055" w:customStyle="1">
    <w:name w:val="my-class"/>
    <w:link w:val="730"/>
    <w:uiPriority w:val="0"/>
    <w:qFormat/>
  </w:style>
  <w:style w:type="character" w:styleId="1056" w:customStyle="1">
    <w:name w:val="正文文本_"/>
    <w:link w:val="1057"/>
    <w:uiPriority w:val="0"/>
    <w:qFormat/>
    <w:rPr>
      <w:rFonts w:ascii="MingLiU" w:hAnsi="MingLiU" w:eastAsia="MingLiU" w:cs="MingLiU"/>
      <w:spacing w:val="10"/>
      <w:sz w:val="30"/>
      <w:szCs w:val="30"/>
      <w:shd w:val="clear" w:color="auto" w:fill="ffffff"/>
    </w:rPr>
  </w:style>
  <w:style w:type="paragraph" w:styleId="1057" w:customStyle="1">
    <w:name w:val="正文文本4"/>
    <w:basedOn w:val="730"/>
    <w:link w:val="1056"/>
    <w:uiPriority w:val="0"/>
    <w:qFormat/>
    <w:pPr>
      <w:jc w:val="both"/>
      <w:spacing w:line="630" w:lineRule="exact"/>
      <w:shd w:val="clear" w:color="auto" w:fill="ffffff"/>
    </w:pPr>
    <w:rPr>
      <w:rFonts w:ascii="MingLiU" w:hAnsi="MingLiU" w:eastAsia="MingLiU" w:cs="MingLiU"/>
      <w:spacing w:val="10"/>
      <w:sz w:val="30"/>
      <w:szCs w:val="30"/>
    </w:rPr>
  </w:style>
  <w:style w:type="character" w:styleId="1058" w:customStyle="1">
    <w:name w:val="hover17"/>
    <w:link w:val="730"/>
    <w:uiPriority w:val="0"/>
    <w:qFormat/>
    <w:rPr>
      <w:color w:val="025291"/>
    </w:rPr>
  </w:style>
  <w:style w:type="character" w:styleId="1059" w:customStyle="1">
    <w:name w:val="no62"/>
    <w:link w:val="730"/>
    <w:uiPriority w:val="0"/>
    <w:qFormat/>
  </w:style>
  <w:style w:type="character" w:styleId="1060" w:customStyle="1">
    <w:name w:val="ico-jiang1"/>
    <w:link w:val="730"/>
    <w:uiPriority w:val="0"/>
    <w:qFormat/>
  </w:style>
  <w:style w:type="character" w:styleId="1061" w:customStyle="1">
    <w:name w:val="ico-jiang"/>
    <w:link w:val="730"/>
    <w:uiPriority w:val="0"/>
    <w:qFormat/>
  </w:style>
  <w:style w:type="character" w:styleId="1062" w:customStyle="1">
    <w:name w:val="no72"/>
    <w:link w:val="730"/>
    <w:uiPriority w:val="0"/>
    <w:qFormat/>
  </w:style>
  <w:style w:type="character" w:styleId="1063" w:customStyle="1">
    <w:name w:val="noline"/>
    <w:link w:val="730"/>
    <w:uiPriority w:val="0"/>
    <w:qFormat/>
  </w:style>
  <w:style w:type="character" w:styleId="1064" w:customStyle="1">
    <w:name w:val="f141"/>
    <w:link w:val="730"/>
    <w:uiPriority w:val="0"/>
    <w:qFormat/>
    <w:rPr>
      <w:sz w:val="21"/>
      <w:szCs w:val="21"/>
    </w:rPr>
  </w:style>
  <w:style w:type="character" w:styleId="1065" w:customStyle="1">
    <w:name w:val="书籍标题3"/>
    <w:link w:val="730"/>
    <w:uiPriority w:val="0"/>
    <w:qFormat/>
    <w:rPr>
      <w:rFonts w:ascii="Arial" w:hAnsi="Arial" w:eastAsia="黑体" w:cs="Times New Roman"/>
      <w:b/>
      <w:i/>
      <w:sz w:val="24"/>
      <w:szCs w:val="24"/>
    </w:rPr>
  </w:style>
  <w:style w:type="character" w:styleId="1066" w:customStyle="1">
    <w:name w:val="标题 Char1"/>
    <w:link w:val="730"/>
    <w:uiPriority w:val="0"/>
    <w:qFormat/>
    <w:rPr>
      <w:rFonts w:ascii="Cambria" w:hAnsi="Cambria" w:cs="Times New Roman"/>
      <w:b/>
      <w:bCs/>
      <w:sz w:val="32"/>
      <w:szCs w:val="32"/>
    </w:rPr>
  </w:style>
  <w:style w:type="character" w:styleId="1067" w:customStyle="1">
    <w:name w:val="不明显参考1"/>
    <w:link w:val="730"/>
    <w:uiPriority w:val="0"/>
    <w:qFormat/>
    <w:rPr>
      <w:rFonts w:cs="Times New Roman"/>
      <w:sz w:val="24"/>
      <w:szCs w:val="24"/>
      <w:u w:val="single"/>
    </w:rPr>
  </w:style>
  <w:style w:type="character" w:styleId="1068" w:customStyle="1">
    <w:name w:val="副标题 Char1"/>
    <w:link w:val="730"/>
    <w:uiPriority w:val="0"/>
    <w:qFormat/>
    <w:rPr>
      <w:rFonts w:ascii="Cambria" w:hAnsi="Cambria" w:cs="Times New Roman"/>
      <w:b/>
      <w:bCs/>
      <w:sz w:val="32"/>
      <w:szCs w:val="32"/>
    </w:rPr>
  </w:style>
  <w:style w:type="character" w:styleId="1069" w:customStyle="1">
    <w:name w:val="bds_more2"/>
    <w:link w:val="730"/>
    <w:uiPriority w:val="0"/>
    <w:qFormat/>
  </w:style>
  <w:style w:type="character" w:styleId="1070" w:customStyle="1">
    <w:name w:val="普通文字1 Char"/>
    <w:link w:val="730"/>
    <w:uiPriority w:val="0"/>
    <w:qFormat/>
    <w:rPr>
      <w:rFonts w:ascii="宋体" w:hAnsi="Courier New" w:eastAsia="宋体"/>
      <w:sz w:val="21"/>
      <w:lang w:val="en-US" w:eastAsia="zh-CN" w:bidi="ar-SA"/>
    </w:rPr>
  </w:style>
  <w:style w:type="character" w:styleId="1071" w:customStyle="1">
    <w:name w:val="ui-bz-bg-hover1"/>
    <w:link w:val="730"/>
    <w:uiPriority w:val="0"/>
    <w:qFormat/>
  </w:style>
  <w:style w:type="character" w:styleId="1072" w:customStyle="1">
    <w:name w:val="明显参考1"/>
    <w:link w:val="730"/>
    <w:uiPriority w:val="0"/>
    <w:qFormat/>
    <w:rPr>
      <w:rFonts w:cs="Times New Roman"/>
      <w:b/>
      <w:sz w:val="24"/>
      <w:u w:val="single"/>
    </w:rPr>
  </w:style>
  <w:style w:type="character" w:styleId="1073" w:customStyle="1">
    <w:name w:val="列出段落 Char"/>
    <w:link w:val="1074"/>
    <w:uiPriority w:val="99"/>
    <w:qFormat/>
    <w:rPr>
      <w:sz w:val="21"/>
      <w:szCs w:val="24"/>
    </w:rPr>
  </w:style>
  <w:style w:type="paragraph" w:styleId="1074" w:customStyle="1">
    <w:name w:val="列出段落"/>
    <w:basedOn w:val="730"/>
    <w:link w:val="1073"/>
    <w:uiPriority w:val="0"/>
    <w:qFormat/>
    <w:pPr>
      <w:ind w:firstLine="420"/>
    </w:pPr>
  </w:style>
  <w:style w:type="character" w:styleId="1075" w:customStyle="1">
    <w:name w:val="top-icon"/>
    <w:link w:val="730"/>
    <w:uiPriority w:val="0"/>
    <w:qFormat/>
  </w:style>
  <w:style w:type="character" w:styleId="1076" w:customStyle="1">
    <w:name w:val="页眉 Char1"/>
    <w:link w:val="730"/>
    <w:uiPriority w:val="99"/>
    <w:qFormat/>
    <w:rPr>
      <w:rFonts w:ascii="Times New Roman" w:hAnsi="Times New Roman" w:eastAsia="宋体" w:cs="Times New Roman"/>
      <w:sz w:val="18"/>
      <w:szCs w:val="18"/>
    </w:rPr>
  </w:style>
  <w:style w:type="character" w:styleId="1077" w:customStyle="1">
    <w:name w:val="font01"/>
    <w:link w:val="730"/>
    <w:uiPriority w:val="0"/>
    <w:qFormat/>
    <w:rPr>
      <w:rFonts w:hint="eastAsia" w:ascii="宋体" w:hAnsi="宋体" w:eastAsia="宋体" w:cs="宋体"/>
      <w:color w:val="000000"/>
      <w:sz w:val="22"/>
      <w:szCs w:val="22"/>
      <w:u w:val="none"/>
    </w:rPr>
  </w:style>
  <w:style w:type="character" w:styleId="1078" w:customStyle="1">
    <w:name w:val="leimu_text"/>
    <w:link w:val="730"/>
    <w:uiPriority w:val="0"/>
    <w:qFormat/>
  </w:style>
  <w:style w:type="character" w:styleId="1079" w:customStyle="1">
    <w:name w:val="f-star"/>
    <w:link w:val="730"/>
    <w:uiPriority w:val="0"/>
    <w:qFormat/>
    <w:rPr>
      <w:color w:val="999999"/>
      <w:sz w:val="21"/>
      <w:szCs w:val="21"/>
    </w:rPr>
  </w:style>
  <w:style w:type="character" w:styleId="1080" w:customStyle="1">
    <w:name w:val="不明显强调1"/>
    <w:link w:val="730"/>
    <w:uiPriority w:val="0"/>
    <w:qFormat/>
    <w:rPr>
      <w:i/>
      <w:color w:val="5a5a5a"/>
    </w:rPr>
  </w:style>
  <w:style w:type="character" w:styleId="1081" w:customStyle="1">
    <w:name w:val="正文 + 小四 Char"/>
    <w:link w:val="1082"/>
    <w:uiPriority w:val="0"/>
    <w:qFormat/>
    <w:rPr>
      <w:rFonts w:cs="Calibri"/>
      <w:sz w:val="24"/>
      <w:szCs w:val="24"/>
    </w:rPr>
  </w:style>
  <w:style w:type="paragraph" w:styleId="1082" w:customStyle="1">
    <w:name w:val="正文 + 小四"/>
    <w:basedOn w:val="730"/>
    <w:link w:val="1081"/>
    <w:uiPriority w:val="0"/>
    <w:qFormat/>
    <w:pPr>
      <w:ind w:firstLine="480"/>
      <w:spacing w:line="360" w:lineRule="auto"/>
    </w:pPr>
    <w:rPr>
      <w:rFonts w:cs="Calibri"/>
      <w:sz w:val="24"/>
    </w:rPr>
  </w:style>
  <w:style w:type="character" w:styleId="1083" w:customStyle="1">
    <w:name w:val="tip7"/>
    <w:link w:val="730"/>
    <w:uiPriority w:val="0"/>
    <w:qFormat/>
    <w:rPr>
      <w:vanish/>
      <w:color w:val="ff0000"/>
      <w:sz w:val="18"/>
      <w:szCs w:val="18"/>
    </w:rPr>
  </w:style>
  <w:style w:type="character" w:styleId="1084" w:customStyle="1">
    <w:name w:val="hover"/>
    <w:link w:val="730"/>
    <w:uiPriority w:val="0"/>
    <w:qFormat/>
    <w:rPr>
      <w:color w:val="025291"/>
    </w:rPr>
  </w:style>
  <w:style w:type="character" w:styleId="1085" w:customStyle="1">
    <w:name w:val="marked1"/>
    <w:link w:val="730"/>
    <w:uiPriority w:val="0"/>
    <w:qFormat/>
    <w:rPr>
      <w:color w:val="666666"/>
      <w:sz w:val="21"/>
      <w:szCs w:val="21"/>
    </w:rPr>
  </w:style>
  <w:style w:type="character" w:styleId="1086" w:customStyle="1">
    <w:name w:val="正文文本11"/>
    <w:link w:val="730"/>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087" w:customStyle="1">
    <w:name w:val="orange6"/>
    <w:link w:val="730"/>
    <w:uiPriority w:val="0"/>
    <w:qFormat/>
    <w:rPr>
      <w:color w:val="3fb58f"/>
    </w:rPr>
  </w:style>
  <w:style w:type="character" w:styleId="1088" w:customStyle="1">
    <w:name w:val="书籍标题2"/>
    <w:link w:val="730"/>
    <w:uiPriority w:val="0"/>
    <w:qFormat/>
    <w:rPr>
      <w:rFonts w:ascii="Arial" w:hAnsi="Arial" w:eastAsia="黑体" w:cs="Times New Roman"/>
      <w:b/>
      <w:i/>
      <w:sz w:val="24"/>
      <w:szCs w:val="24"/>
    </w:rPr>
  </w:style>
  <w:style w:type="character" w:styleId="1089" w:customStyle="1">
    <w:name w:val="font61"/>
    <w:link w:val="730"/>
    <w:uiPriority w:val="0"/>
    <w:qFormat/>
    <w:rPr>
      <w:rFonts w:hint="eastAsia" w:ascii="宋体" w:hAnsi="宋体" w:eastAsia="宋体" w:cs="宋体"/>
      <w:color w:val="000000"/>
      <w:sz w:val="22"/>
      <w:szCs w:val="22"/>
      <w:u w:val="none"/>
    </w:rPr>
  </w:style>
  <w:style w:type="character" w:styleId="1090" w:customStyle="1">
    <w:name w:val="gjfg"/>
    <w:link w:val="730"/>
    <w:uiPriority w:val="0"/>
    <w:qFormat/>
  </w:style>
  <w:style w:type="character" w:styleId="1091" w:customStyle="1">
    <w:name w:val="明显强调1"/>
    <w:link w:val="730"/>
    <w:uiPriority w:val="0"/>
    <w:qFormat/>
    <w:rPr>
      <w:rFonts w:cs="Times New Roman"/>
      <w:b/>
      <w:i/>
      <w:sz w:val="24"/>
      <w:szCs w:val="24"/>
      <w:u w:val="single"/>
    </w:rPr>
  </w:style>
  <w:style w:type="character" w:styleId="1092" w:customStyle="1">
    <w:name w:val="明显参考2"/>
    <w:link w:val="730"/>
    <w:uiPriority w:val="0"/>
    <w:qFormat/>
    <w:rPr>
      <w:rFonts w:cs="Times New Roman"/>
      <w:b/>
      <w:sz w:val="24"/>
      <w:u w:val="single"/>
    </w:rPr>
  </w:style>
  <w:style w:type="character" w:styleId="1093" w:customStyle="1">
    <w:name w:val="hover18"/>
    <w:link w:val="730"/>
    <w:uiPriority w:val="0"/>
    <w:qFormat/>
    <w:rPr>
      <w:color w:val="025291"/>
    </w:rPr>
  </w:style>
  <w:style w:type="character" w:styleId="1094" w:customStyle="1">
    <w:name w:val="place1"/>
    <w:link w:val="730"/>
    <w:uiPriority w:val="0"/>
    <w:qFormat/>
  </w:style>
  <w:style w:type="character" w:styleId="1095" w:customStyle="1">
    <w:name w:val="Char Char5"/>
    <w:link w:val="730"/>
    <w:uiPriority w:val="0"/>
    <w:qFormat/>
    <w:rPr>
      <w:rFonts w:ascii="宋体" w:hAnsi="Courier New" w:eastAsia="宋体" w:cs="Courier New"/>
      <w:sz w:val="21"/>
      <w:szCs w:val="21"/>
      <w:lang w:val="en-US" w:eastAsia="zh-CN" w:bidi="ar-SA"/>
    </w:rPr>
  </w:style>
  <w:style w:type="character" w:styleId="1096" w:customStyle="1">
    <w:name w:val="正文文本 (2) + 间距 0 pt"/>
    <w:link w:val="730"/>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097" w:customStyle="1">
    <w:name w:val="Style Heading 1H1SAHeading 1卷标题h1标书1L1boc1st levelSection ... Char"/>
    <w:link w:val="1098"/>
    <w:uiPriority w:val="0"/>
    <w:qFormat/>
    <w:rPr>
      <w:rFonts w:ascii="Arial" w:hAnsi="Arial" w:eastAsia="黑体" w:cs="Arial"/>
      <w:b/>
      <w:bCs/>
      <w:sz w:val="28"/>
      <w:szCs w:val="28"/>
    </w:rPr>
  </w:style>
  <w:style w:type="paragraph" w:styleId="1098" w:customStyle="1">
    <w:name w:val="Style Heading 1H1SAHeading 1卷标题h1标书1L1boc1st levelSection ..."/>
    <w:basedOn w:val="920"/>
    <w:link w:val="1097"/>
    <w:uiPriority w:val="0"/>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1099" w:customStyle="1">
    <w:name w:val="bds_nopic1"/>
    <w:link w:val="730"/>
    <w:uiPriority w:val="0"/>
    <w:qFormat/>
  </w:style>
  <w:style w:type="character" w:styleId="1100" w:customStyle="1">
    <w:name w:val="gwds_nopic"/>
    <w:link w:val="730"/>
    <w:uiPriority w:val="0"/>
    <w:qFormat/>
  </w:style>
  <w:style w:type="character" w:styleId="1101" w:customStyle="1">
    <w:name w:val="t-tag"/>
    <w:link w:val="730"/>
    <w:uiPriority w:val="0"/>
    <w:qFormat/>
    <w:rPr>
      <w:color w:val="ffffff"/>
      <w:sz w:val="18"/>
      <w:szCs w:val="18"/>
      <w:shd w:val="clear" w:color="auto" w:fill="fe8833"/>
    </w:rPr>
  </w:style>
  <w:style w:type="character" w:styleId="1102" w:customStyle="1">
    <w:name w:val="纯文本 Char1"/>
    <w:link w:val="730"/>
    <w:uiPriority w:val="0"/>
    <w:qFormat/>
    <w:rPr>
      <w:rFonts w:ascii="宋体" w:hAnsi="Courier New" w:eastAsia="宋体"/>
      <w:sz w:val="24"/>
      <w:lang w:val="en-US" w:eastAsia="zh-CN" w:bidi="ar-SA"/>
    </w:rPr>
  </w:style>
  <w:style w:type="character" w:styleId="1103" w:customStyle="1">
    <w:name w:val="bds_more"/>
    <w:link w:val="730"/>
    <w:uiPriority w:val="0"/>
    <w:qFormat/>
    <w:rPr>
      <w:rFonts w:hint="eastAsia" w:ascii="宋体" w:hAnsi="宋体" w:eastAsia="宋体" w:cs="宋体"/>
    </w:rPr>
  </w:style>
  <w:style w:type="character" w:styleId="1104" w:customStyle="1">
    <w:name w:val="gwds_nopic1"/>
    <w:link w:val="730"/>
    <w:uiPriority w:val="0"/>
    <w:qFormat/>
  </w:style>
  <w:style w:type="character" w:styleId="1105" w:customStyle="1">
    <w:name w:val="no42"/>
    <w:link w:val="730"/>
    <w:uiPriority w:val="0"/>
    <w:qFormat/>
  </w:style>
  <w:style w:type="character" w:styleId="1106" w:customStyle="1">
    <w:name w:val="phonecolor1"/>
    <w:link w:val="730"/>
    <w:uiPriority w:val="0"/>
    <w:qFormat/>
    <w:rPr>
      <w:b/>
      <w:bCs/>
      <w:color w:val="ff7300"/>
    </w:rPr>
  </w:style>
  <w:style w:type="character" w:styleId="1107" w:customStyle="1">
    <w:name w:val="页眉或页脚_"/>
    <w:link w:val="1108"/>
    <w:uiPriority w:val="99"/>
    <w:qFormat/>
    <w:rPr>
      <w:rFonts w:ascii="MingLiU" w:hAnsi="MingLiU" w:eastAsia="MingLiU" w:cs="MingLiU"/>
      <w:spacing w:val="-10"/>
      <w:shd w:val="clear" w:color="auto" w:fill="ffffff"/>
    </w:rPr>
  </w:style>
  <w:style w:type="paragraph" w:styleId="1108" w:customStyle="1">
    <w:name w:val="页眉或页脚"/>
    <w:basedOn w:val="730"/>
    <w:link w:val="1107"/>
    <w:uiPriority w:val="99"/>
    <w:qFormat/>
    <w:pPr>
      <w:jc w:val="left"/>
      <w:spacing w:line="240" w:lineRule="atLeast"/>
      <w:shd w:val="clear" w:color="auto" w:fill="ffffff"/>
    </w:pPr>
    <w:rPr>
      <w:rFonts w:ascii="MingLiU" w:hAnsi="MingLiU" w:eastAsia="MingLiU" w:cs="MingLiU"/>
      <w:spacing w:val="-10"/>
      <w:sz w:val="20"/>
      <w:szCs w:val="20"/>
    </w:rPr>
  </w:style>
  <w:style w:type="character" w:styleId="1109" w:customStyle="1">
    <w:name w:val="标题 #2_"/>
    <w:link w:val="1110"/>
    <w:uiPriority w:val="0"/>
    <w:qFormat/>
    <w:rPr>
      <w:rFonts w:ascii="MingLiU" w:hAnsi="MingLiU" w:eastAsia="MingLiU" w:cs="MingLiU"/>
      <w:spacing w:val="20"/>
      <w:sz w:val="46"/>
      <w:szCs w:val="46"/>
      <w:shd w:val="clear" w:color="auto" w:fill="ffffff"/>
    </w:rPr>
  </w:style>
  <w:style w:type="paragraph" w:styleId="1110" w:customStyle="1">
    <w:name w:val="标题 #2"/>
    <w:basedOn w:val="730"/>
    <w:link w:val="1109"/>
    <w:uiPriority w:val="0"/>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111" w:customStyle="1">
    <w:name w:val="cfdate"/>
    <w:link w:val="730"/>
    <w:uiPriority w:val="0"/>
    <w:qFormat/>
    <w:rPr>
      <w:color w:val="333333"/>
      <w:sz w:val="18"/>
      <w:szCs w:val="18"/>
    </w:rPr>
  </w:style>
  <w:style w:type="character" w:styleId="1112" w:customStyle="1">
    <w:name w:val="Figure Char"/>
    <w:link w:val="730"/>
    <w:uiPriority w:val="0"/>
    <w:qFormat/>
    <w:rPr>
      <w:sz w:val="21"/>
      <w:szCs w:val="21"/>
    </w:rPr>
  </w:style>
  <w:style w:type="character" w:styleId="1113" w:customStyle="1">
    <w:name w:val="书籍标题1"/>
    <w:link w:val="730"/>
    <w:uiPriority w:val="0"/>
    <w:qFormat/>
    <w:rPr>
      <w:rFonts w:ascii="Arial" w:hAnsi="Arial" w:eastAsia="黑体" w:cs="Times New Roman"/>
      <w:b/>
      <w:i/>
      <w:sz w:val="24"/>
      <w:szCs w:val="24"/>
    </w:rPr>
  </w:style>
  <w:style w:type="character" w:styleId="1114" w:customStyle="1">
    <w:name w:val="font21"/>
    <w:link w:val="730"/>
    <w:uiPriority w:val="0"/>
    <w:qFormat/>
    <w:rPr>
      <w:rFonts w:hint="eastAsia" w:ascii="宋体" w:hAnsi="宋体" w:eastAsia="宋体" w:cs="宋体"/>
      <w:color w:val="000000"/>
      <w:sz w:val="24"/>
      <w:szCs w:val="24"/>
      <w:u w:val="none"/>
    </w:rPr>
  </w:style>
  <w:style w:type="character" w:styleId="1115" w:customStyle="1">
    <w:name w:val="font51"/>
    <w:link w:val="730"/>
    <w:uiPriority w:val="0"/>
    <w:qFormat/>
    <w:rPr>
      <w:rFonts w:hint="eastAsia" w:ascii="宋体" w:hAnsi="宋体" w:eastAsia="宋体" w:cs="宋体"/>
      <w:b/>
      <w:color w:val="000000"/>
      <w:sz w:val="24"/>
      <w:szCs w:val="24"/>
      <w:u w:val="none"/>
    </w:rPr>
  </w:style>
  <w:style w:type="character" w:styleId="1116" w:customStyle="1">
    <w:name w:val="no52"/>
    <w:link w:val="730"/>
    <w:uiPriority w:val="0"/>
    <w:qFormat/>
  </w:style>
  <w:style w:type="character" w:styleId="1117" w:customStyle="1">
    <w:name w:val="正文2 Char"/>
    <w:link w:val="1118"/>
    <w:uiPriority w:val="0"/>
    <w:qFormat/>
    <w:rPr>
      <w:rFonts w:ascii="Times New Roman" w:hAnsi="Times New Roman"/>
      <w:sz w:val="28"/>
      <w:szCs w:val="24"/>
    </w:rPr>
  </w:style>
  <w:style w:type="paragraph" w:styleId="1118" w:customStyle="1">
    <w:name w:val="正文2"/>
    <w:basedOn w:val="730"/>
    <w:link w:val="1117"/>
    <w:uiPriority w:val="0"/>
    <w:qFormat/>
    <w:pPr>
      <w:ind w:firstLine="420"/>
      <w:spacing w:line="360" w:lineRule="auto"/>
    </w:pPr>
    <w:rPr>
      <w:rFonts w:ascii="Times New Roman" w:hAnsi="Times New Roman"/>
      <w:sz w:val="28"/>
    </w:rPr>
  </w:style>
  <w:style w:type="character" w:styleId="1119" w:customStyle="1">
    <w:name w:val="页脚 Char1"/>
    <w:link w:val="730"/>
    <w:uiPriority w:val="99"/>
    <w:qFormat/>
    <w:rPr>
      <w:rFonts w:ascii="Times New Roman" w:hAnsi="Times New Roman" w:eastAsia="宋体" w:cs="Times New Roman"/>
      <w:sz w:val="18"/>
      <w:szCs w:val="18"/>
    </w:rPr>
  </w:style>
  <w:style w:type="character" w:styleId="1120" w:customStyle="1">
    <w:name w:val="明显强调3"/>
    <w:link w:val="730"/>
    <w:uiPriority w:val="0"/>
    <w:qFormat/>
    <w:rPr>
      <w:rFonts w:cs="Times New Roman"/>
      <w:b/>
      <w:i/>
      <w:sz w:val="24"/>
      <w:szCs w:val="24"/>
      <w:u w:val="single"/>
    </w:rPr>
  </w:style>
  <w:style w:type="character" w:styleId="1121" w:customStyle="1">
    <w:name w:val="不明显参考2"/>
    <w:link w:val="730"/>
    <w:uiPriority w:val="0"/>
    <w:qFormat/>
    <w:rPr>
      <w:rFonts w:cs="Times New Roman"/>
      <w:sz w:val="24"/>
      <w:szCs w:val="24"/>
      <w:u w:val="single"/>
    </w:rPr>
  </w:style>
  <w:style w:type="character" w:styleId="1122" w:customStyle="1">
    <w:name w:val="Quote Char_fa4eb4bd-1bef-447f-90e8-6d9850c1b2f3"/>
    <w:link w:val="1123"/>
    <w:uiPriority w:val="0"/>
    <w:qFormat/>
    <w:rPr>
      <w:i/>
      <w:sz w:val="24"/>
      <w:szCs w:val="24"/>
      <w:lang w:eastAsia="en-US"/>
    </w:rPr>
  </w:style>
  <w:style w:type="paragraph" w:styleId="1123" w:customStyle="1">
    <w:name w:val="引用1"/>
    <w:basedOn w:val="730"/>
    <w:next w:val="730"/>
    <w:link w:val="1122"/>
    <w:uiPriority w:val="0"/>
    <w:qFormat/>
    <w:pPr>
      <w:jc w:val="left"/>
      <w:widowControl/>
    </w:pPr>
    <w:rPr>
      <w:i/>
      <w:sz w:val="24"/>
      <w:lang w:eastAsia="en-US"/>
    </w:rPr>
  </w:style>
  <w:style w:type="character" w:styleId="1124" w:customStyle="1">
    <w:name w:val="QB正文 Char"/>
    <w:link w:val="1125"/>
    <w:uiPriority w:val="0"/>
    <w:qFormat/>
    <w:rPr>
      <w:rFonts w:ascii="宋体" w:hAnsi="Times New Roman"/>
      <w:sz w:val="21"/>
    </w:rPr>
  </w:style>
  <w:style w:type="paragraph" w:styleId="1125" w:customStyle="1">
    <w:name w:val="QB正文"/>
    <w:basedOn w:val="730"/>
    <w:link w:val="1124"/>
    <w:uiPriority w:val="0"/>
    <w:qFormat/>
    <w:pPr>
      <w:ind w:firstLine="200"/>
      <w:widowControl/>
    </w:pPr>
    <w:rPr>
      <w:rFonts w:ascii="宋体" w:hAnsi="Times New Roman"/>
      <w:szCs w:val="20"/>
    </w:rPr>
  </w:style>
  <w:style w:type="paragraph" w:styleId="1126" w:customStyle="1">
    <w:name w:val="图表题注"/>
    <w:basedOn w:val="945"/>
    <w:next w:val="943"/>
    <w:uiPriority w:val="0"/>
    <w:qFormat/>
    <w:pPr>
      <w:jc w:val="center"/>
      <w:spacing w:before="152" w:after="160"/>
    </w:pPr>
    <w:rPr>
      <w:rFonts w:ascii="Times New Roman" w:hAnsi="Times New Roman" w:eastAsia="宋体"/>
      <w:sz w:val="21"/>
    </w:rPr>
  </w:style>
  <w:style w:type="paragraph" w:styleId="1127" w:customStyle="1">
    <w:name w:val="Char Char Char1 Char Char Char Char"/>
    <w:basedOn w:val="730"/>
    <w:uiPriority w:val="0"/>
    <w:qFormat/>
    <w:pPr>
      <w:jc w:val="left"/>
      <w:spacing w:after="160" w:line="240" w:lineRule="exact"/>
      <w:widowControl/>
    </w:pPr>
    <w:rPr>
      <w:rFonts w:ascii="Times New Roman" w:hAnsi="Times New Roman"/>
      <w:sz w:val="24"/>
      <w:szCs w:val="20"/>
    </w:rPr>
  </w:style>
  <w:style w:type="paragraph" w:styleId="1128" w:customStyle="1">
    <w:name w:val="Table Paragraph"/>
    <w:basedOn w:val="730"/>
    <w:uiPriority w:val="1"/>
    <w:qFormat/>
    <w:rPr>
      <w:rFonts w:ascii="宋体" w:hAnsi="宋体" w:cs="宋体"/>
      <w:lang w:val="zh-CN" w:bidi="zh-CN"/>
    </w:rPr>
  </w:style>
  <w:style w:type="paragraph" w:styleId="1129" w:customStyle="1">
    <w:name w:val="Char Char Char1 Char5"/>
    <w:basedOn w:val="730"/>
    <w:uiPriority w:val="0"/>
    <w:qFormat/>
    <w:pPr>
      <w:ind w:firstLine="200"/>
      <w:spacing w:line="360" w:lineRule="auto"/>
    </w:pPr>
    <w:rPr>
      <w:rFonts w:ascii="宋体" w:hAnsi="宋体" w:cs="宋体"/>
      <w:sz w:val="24"/>
    </w:rPr>
  </w:style>
  <w:style w:type="paragraph" w:styleId="1130" w:customStyle="1">
    <w:name w:val="无间隔3"/>
    <w:basedOn w:val="730"/>
    <w:uiPriority w:val="0"/>
    <w:qFormat/>
    <w:pPr>
      <w:jc w:val="left"/>
      <w:widowControl/>
    </w:pPr>
    <w:rPr>
      <w:rFonts w:ascii="Times New Roman" w:hAnsi="Times New Roman"/>
      <w:sz w:val="24"/>
      <w:szCs w:val="32"/>
      <w:lang w:eastAsia="en-US"/>
    </w:rPr>
  </w:style>
  <w:style w:type="paragraph" w:styleId="1131" w:customStyle="1">
    <w:name w:val="列出段落3"/>
    <w:basedOn w:val="730"/>
    <w:uiPriority w:val="34"/>
    <w:qFormat/>
    <w:pPr>
      <w:contextualSpacing/>
      <w:ind w:left="720"/>
      <w:jc w:val="left"/>
      <w:widowControl/>
    </w:pPr>
    <w:rPr>
      <w:rFonts w:ascii="Times New Roman" w:hAnsi="Times New Roman"/>
      <w:sz w:val="24"/>
      <w:lang w:eastAsia="en-US"/>
    </w:rPr>
  </w:style>
  <w:style w:type="paragraph" w:styleId="113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33" w:customStyle="1">
    <w:name w:val="Char Char Char1 Char2"/>
    <w:basedOn w:val="730"/>
    <w:uiPriority w:val="0"/>
    <w:qFormat/>
    <w:pPr>
      <w:ind w:firstLine="200"/>
      <w:spacing w:line="360" w:lineRule="auto"/>
    </w:pPr>
    <w:rPr>
      <w:rFonts w:ascii="宋体" w:hAnsi="宋体" w:cs="宋体"/>
      <w:sz w:val="24"/>
    </w:rPr>
  </w:style>
  <w:style w:type="paragraph" w:styleId="1134" w:customStyle="1">
    <w:name w:val="正文首行缩进4字符"/>
    <w:basedOn w:val="730"/>
    <w:uiPriority w:val="0"/>
    <w:qFormat/>
    <w:pPr>
      <w:ind w:left="482" w:firstLine="482"/>
      <w:spacing w:line="360" w:lineRule="auto"/>
    </w:pPr>
    <w:rPr>
      <w:rFonts w:ascii="Times New Roman" w:hAnsi="Times New Roman" w:eastAsia="仿宋"/>
      <w:sz w:val="28"/>
      <w:szCs w:val="20"/>
    </w:rPr>
  </w:style>
  <w:style w:type="paragraph" w:styleId="1135" w:customStyle="1">
    <w:name w:val="引用2"/>
    <w:basedOn w:val="730"/>
    <w:next w:val="730"/>
    <w:uiPriority w:val="0"/>
    <w:qFormat/>
    <w:pPr>
      <w:jc w:val="left"/>
      <w:widowControl/>
    </w:pPr>
    <w:rPr>
      <w:rFonts w:ascii="Times New Roman" w:hAnsi="Times New Roman"/>
      <w:i/>
      <w:sz w:val="24"/>
      <w:lang w:eastAsia="en-US"/>
    </w:rPr>
  </w:style>
  <w:style w:type="paragraph" w:styleId="1136" w:customStyle="1">
    <w:name w:val="Char Char Char1 Char6"/>
    <w:basedOn w:val="730"/>
    <w:uiPriority w:val="0"/>
    <w:qFormat/>
    <w:pPr>
      <w:ind w:firstLine="200"/>
      <w:spacing w:line="360" w:lineRule="auto"/>
    </w:pPr>
    <w:rPr>
      <w:rFonts w:ascii="宋体" w:hAnsi="宋体" w:cs="宋体"/>
      <w:sz w:val="24"/>
    </w:rPr>
  </w:style>
  <w:style w:type="paragraph" w:styleId="1137" w:customStyle="1">
    <w:name w:val="列出段落1"/>
    <w:basedOn w:val="730"/>
    <w:uiPriority w:val="34"/>
    <w:unhideWhenUsed/>
    <w:qFormat/>
    <w:pPr>
      <w:ind w:firstLine="420"/>
    </w:pPr>
  </w:style>
  <w:style w:type="paragraph" w:styleId="1138" w:customStyle="1">
    <w:name w:val="Char Char Char Char"/>
    <w:basedOn w:val="730"/>
    <w:uiPriority w:val="0"/>
    <w:qFormat/>
    <w:rPr>
      <w:rFonts w:ascii="Times New Roman" w:hAnsi="Times New Roman"/>
      <w:szCs w:val="21"/>
    </w:rPr>
  </w:style>
  <w:style w:type="paragraph" w:styleId="1139" w:customStyle="1">
    <w:name w:val="标题 1（绿盟科技）"/>
    <w:basedOn w:val="920"/>
    <w:next w:val="730"/>
    <w:uiPriority w:val="0"/>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40" w:customStyle="1">
    <w:name w:val="表内文字"/>
    <w:basedOn w:val="730"/>
    <w:uiPriority w:val="0"/>
    <w:qFormat/>
    <w:pPr>
      <w:jc w:val="center"/>
      <w:spacing w:line="360" w:lineRule="auto"/>
      <w:tabs>
        <w:tab w:val="left" w:pos="1418" w:leader="none"/>
      </w:tabs>
    </w:pPr>
    <w:rPr>
      <w:rFonts w:ascii="仿宋_GB2312" w:hAnsi="Times New Roman" w:eastAsia="仿宋_GB2312"/>
      <w:spacing w:val="-20"/>
      <w:sz w:val="24"/>
    </w:rPr>
  </w:style>
  <w:style w:type="paragraph" w:styleId="1141" w:customStyle="1">
    <w:name w:val="Proposals body"/>
    <w:basedOn w:val="730"/>
    <w:next w:val="730"/>
    <w:uiPriority w:val="0"/>
    <w:qFormat/>
    <w:pPr>
      <w:jc w:val="left"/>
      <w:spacing w:line="360" w:lineRule="auto"/>
      <w:widowControl/>
    </w:pPr>
    <w:rPr>
      <w:rFonts w:ascii="宋体" w:hAnsi="Times New Roman"/>
      <w:color w:val="000000"/>
      <w:sz w:val="24"/>
      <w:szCs w:val="20"/>
    </w:rPr>
  </w:style>
  <w:style w:type="paragraph" w:styleId="1142" w:customStyle="1">
    <w:name w:val="小标题一"/>
    <w:basedOn w:val="730"/>
    <w:next w:val="730"/>
    <w:uiPriority w:val="0"/>
    <w:qFormat/>
    <w:pPr>
      <w:spacing w:line="500" w:lineRule="exact"/>
      <w:tabs>
        <w:tab w:val="left" w:pos="2247" w:leader="none"/>
      </w:tabs>
    </w:pPr>
    <w:rPr>
      <w:rFonts w:ascii="Times New Roman" w:hAnsi="Times New Roman"/>
      <w:sz w:val="28"/>
      <w:szCs w:val="20"/>
    </w:rPr>
  </w:style>
  <w:style w:type="paragraph" w:styleId="1143" w:customStyle="1">
    <w:name w:val="列出段落2"/>
    <w:basedOn w:val="730"/>
    <w:uiPriority w:val="0"/>
    <w:unhideWhenUsed/>
    <w:qFormat/>
    <w:pPr>
      <w:ind w:firstLine="420"/>
    </w:pPr>
  </w:style>
  <w:style w:type="paragraph" w:styleId="114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45" w:customStyle="1">
    <w:name w:val="正文4"/>
    <w:basedOn w:val="730"/>
    <w:uiPriority w:val="0"/>
    <w:qFormat/>
    <w:pPr>
      <w:ind w:firstLine="420"/>
      <w:jc w:val="left"/>
    </w:pPr>
    <w:rPr>
      <w:rFonts w:ascii="宋体" w:hAnsi="宋体" w:cs="宋体"/>
    </w:rPr>
  </w:style>
  <w:style w:type="paragraph" w:styleId="1146" w:customStyle="1">
    <w:name w:val="TOC 标题11"/>
    <w:basedOn w:val="920"/>
    <w:next w:val="73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47" w:customStyle="1">
    <w:name w:val="Char Char Char1 Char7"/>
    <w:basedOn w:val="730"/>
    <w:uiPriority w:val="0"/>
    <w:qFormat/>
    <w:pPr>
      <w:ind w:firstLine="200"/>
      <w:spacing w:line="360" w:lineRule="auto"/>
    </w:pPr>
    <w:rPr>
      <w:rFonts w:ascii="宋体" w:hAnsi="宋体" w:cs="宋体"/>
      <w:sz w:val="24"/>
    </w:rPr>
  </w:style>
  <w:style w:type="paragraph" w:styleId="1148" w:customStyle="1">
    <w:name w:val="编号，小四"/>
    <w:basedOn w:val="730"/>
    <w:uiPriority w:val="0"/>
    <w:qFormat/>
    <w:pPr>
      <w:numPr>
        <w:ilvl w:val="0"/>
        <w:numId w:val="2"/>
      </w:numPr>
      <w:spacing w:line="360" w:lineRule="auto"/>
    </w:pPr>
    <w:rPr>
      <w:rFonts w:ascii="Arial" w:hAnsi="Arial" w:cs="宋体"/>
      <w:sz w:val="24"/>
      <w:szCs w:val="20"/>
    </w:rPr>
  </w:style>
  <w:style w:type="paragraph" w:styleId="1149" w:customStyle="1">
    <w:name w:val="Char Char Char Char Char Char Char Char Char Char"/>
    <w:basedOn w:val="730"/>
    <w:uiPriority w:val="0"/>
    <w:qFormat/>
    <w:pPr>
      <w:tabs>
        <w:tab w:val="left" w:pos="360" w:leader="none"/>
      </w:tabs>
    </w:pPr>
    <w:rPr>
      <w:rFonts w:ascii="Times New Roman" w:hAnsi="Times New Roman"/>
      <w:sz w:val="24"/>
    </w:rPr>
  </w:style>
  <w:style w:type="paragraph" w:styleId="1150" w:customStyle="1">
    <w:name w:val="Char Char Char1 Char91"/>
    <w:basedOn w:val="730"/>
    <w:uiPriority w:val="0"/>
    <w:qFormat/>
    <w:pPr>
      <w:ind w:firstLine="200"/>
      <w:spacing w:line="360" w:lineRule="auto"/>
    </w:pPr>
    <w:rPr>
      <w:rFonts w:ascii="宋体" w:hAnsi="宋体" w:cs="宋体"/>
      <w:sz w:val="24"/>
    </w:rPr>
  </w:style>
  <w:style w:type="paragraph" w:styleId="1151" w:customStyle="1">
    <w:name w:val="正文四号"/>
    <w:basedOn w:val="730"/>
    <w:uiPriority w:val="0"/>
    <w:qFormat/>
    <w:pPr>
      <w:ind w:firstLine="200"/>
      <w:spacing w:line="360" w:lineRule="auto"/>
    </w:pPr>
    <w:rPr>
      <w:rFonts w:ascii="Times New Roman" w:hAnsi="Times New Roman" w:eastAsia="仿宋_GB2312" w:cs="宋体"/>
      <w:sz w:val="28"/>
      <w:szCs w:val="20"/>
    </w:rPr>
  </w:style>
  <w:style w:type="paragraph" w:styleId="1152" w:customStyle="1">
    <w:name w:val="正文首行缩进2字符"/>
    <w:basedOn w:val="730"/>
    <w:uiPriority w:val="0"/>
    <w:qFormat/>
    <w:pPr>
      <w:ind w:firstLine="200"/>
      <w:spacing w:line="360" w:lineRule="auto"/>
    </w:pPr>
    <w:rPr>
      <w:rFonts w:ascii="Times New Roman" w:hAnsi="Times New Roman" w:eastAsia="仿宋"/>
      <w:sz w:val="28"/>
      <w:szCs w:val="20"/>
    </w:rPr>
  </w:style>
  <w:style w:type="paragraph" w:styleId="1153" w:customStyle="1">
    <w:name w:val="_Style 49"/>
    <w:basedOn w:val="730"/>
    <w:next w:val="963"/>
    <w:uiPriority w:val="0"/>
    <w:qFormat/>
    <w:rPr>
      <w:rFonts w:ascii="宋体" w:hAnsi="Courier New" w:cs="宋体"/>
      <w:sz w:val="24"/>
    </w:rPr>
  </w:style>
  <w:style w:type="paragraph" w:styleId="1154" w:customStyle="1">
    <w:name w:val="表格标注（绿盟科技）"/>
    <w:basedOn w:val="1155"/>
    <w:next w:val="730"/>
    <w:uiPriority w:val="0"/>
    <w:qFormat/>
  </w:style>
  <w:style w:type="paragraph" w:styleId="1155" w:customStyle="1">
    <w:name w:val="插图标注（绿盟科技）"/>
    <w:next w:val="730"/>
    <w:uiPriority w:val="0"/>
    <w:qFormat/>
    <w:pPr>
      <w:jc w:val="center"/>
      <w:spacing w:after="156"/>
    </w:pPr>
    <w:rPr>
      <w:rFonts w:hint="default" w:ascii="Arial" w:hAnsi="Arial" w:eastAsia="宋体" w:cs="Arial"/>
      <w:sz w:val="21"/>
      <w:szCs w:val="21"/>
      <w:lang w:val="en-US" w:eastAsia="zh-CN" w:bidi="ar-SA"/>
    </w:rPr>
  </w:style>
  <w:style w:type="paragraph" w:styleId="1156" w:customStyle="1">
    <w:name w:val="正文1"/>
    <w:basedOn w:val="730"/>
    <w:next w:val="730"/>
    <w:uiPriority w:val="0"/>
    <w:qFormat/>
    <w:pPr>
      <w:ind w:left="1260" w:firstLine="540"/>
      <w:spacing w:line="360" w:lineRule="auto"/>
    </w:pPr>
    <w:rPr>
      <w:rFonts w:ascii="宋体" w:hAnsi="宋体" w:cs="黑体"/>
      <w:szCs w:val="22"/>
    </w:rPr>
  </w:style>
  <w:style w:type="paragraph" w:styleId="1157" w:customStyle="1">
    <w:name w:val="Char Char Char1 Char4"/>
    <w:basedOn w:val="730"/>
    <w:uiPriority w:val="0"/>
    <w:qFormat/>
    <w:pPr>
      <w:ind w:firstLine="200"/>
      <w:spacing w:line="360" w:lineRule="auto"/>
    </w:pPr>
    <w:rPr>
      <w:rFonts w:ascii="宋体" w:hAnsi="宋体" w:cs="宋体"/>
      <w:sz w:val="24"/>
    </w:rPr>
  </w:style>
  <w:style w:type="paragraph" w:styleId="1158" w:customStyle="1">
    <w:name w:val="纯文本4"/>
    <w:basedOn w:val="730"/>
    <w:uiPriority w:val="0"/>
    <w:qFormat/>
    <w:rPr>
      <w:rFonts w:ascii="宋体" w:hAnsi="Courier New" w:eastAsia="楷体_GB2312"/>
      <w:sz w:val="26"/>
      <w:szCs w:val="20"/>
    </w:rPr>
  </w:style>
  <w:style w:type="paragraph" w:styleId="1159" w:customStyle="1">
    <w:name w:val="Char"/>
    <w:basedOn w:val="730"/>
    <w:uiPriority w:val="0"/>
    <w:qFormat/>
    <w:pPr>
      <w:ind w:firstLine="288"/>
      <w:tabs>
        <w:tab w:val="left" w:pos="1008" w:leader="none"/>
      </w:tabs>
    </w:pPr>
    <w:rPr>
      <w:rFonts w:ascii="Times New Roman" w:hAnsi="Times New Roman"/>
      <w:sz w:val="24"/>
    </w:rPr>
  </w:style>
  <w:style w:type="paragraph" w:styleId="1160" w:customStyle="1">
    <w:name w:val="无间隔2"/>
    <w:basedOn w:val="730"/>
    <w:uiPriority w:val="0"/>
    <w:qFormat/>
    <w:pPr>
      <w:jc w:val="left"/>
      <w:widowControl/>
    </w:pPr>
    <w:rPr>
      <w:rFonts w:ascii="Times New Roman" w:hAnsi="Times New Roman"/>
      <w:sz w:val="24"/>
      <w:szCs w:val="32"/>
      <w:lang w:eastAsia="en-US"/>
    </w:rPr>
  </w:style>
  <w:style w:type="paragraph" w:styleId="1161" w:customStyle="1">
    <w:name w:val="Char Char Char1 Char"/>
    <w:basedOn w:val="730"/>
    <w:uiPriority w:val="0"/>
    <w:qFormat/>
    <w:pPr>
      <w:ind w:firstLine="200"/>
      <w:spacing w:line="360" w:lineRule="auto"/>
    </w:pPr>
    <w:rPr>
      <w:rFonts w:ascii="宋体" w:hAnsi="宋体" w:cs="宋体"/>
      <w:sz w:val="24"/>
    </w:rPr>
  </w:style>
  <w:style w:type="paragraph" w:styleId="1162" w:customStyle="1">
    <w:name w:val="Char Char Char Char Char Char Char Char Char1 Char"/>
    <w:basedOn w:val="947"/>
    <w:uiPriority w:val="0"/>
    <w:qFormat/>
    <w:pPr>
      <w:spacing w:line="360" w:lineRule="auto"/>
    </w:pPr>
    <w:rPr>
      <w:szCs w:val="20"/>
    </w:rPr>
  </w:style>
  <w:style w:type="paragraph" w:styleId="1163"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64" w:customStyle="1">
    <w:name w:val="NRSection"/>
    <w:basedOn w:val="730"/>
    <w:uiPriority w:val="0"/>
    <w:qFormat/>
    <w:pPr>
      <w:jc w:val="left"/>
      <w:widowControl/>
      <w:outlineLvl w:val="4"/>
    </w:pPr>
    <w:rPr>
      <w:rFonts w:ascii="Times New Roman" w:hAnsi="Times New Roman"/>
      <w:b/>
      <w:sz w:val="24"/>
      <w:szCs w:val="20"/>
    </w:rPr>
  </w:style>
  <w:style w:type="paragraph" w:styleId="1165" w:customStyle="1">
    <w:name w:val="Table"/>
    <w:next w:val="730"/>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166" w:customStyle="1">
    <w:name w:val="标题2"/>
    <w:basedOn w:val="921"/>
    <w:uiPriority w:val="0"/>
    <w:qFormat/>
    <w:pPr>
      <w:spacing w:before="0" w:after="0"/>
    </w:pPr>
    <w:rPr>
      <w:rFonts w:ascii="Cambria" w:hAnsi="Cambria" w:eastAsia="宋体"/>
      <w:b w:val="0"/>
      <w:sz w:val="28"/>
      <w:lang w:val="en-US" w:eastAsia="zh-CN"/>
    </w:rPr>
  </w:style>
  <w:style w:type="paragraph" w:styleId="1167" w:customStyle="1">
    <w:name w:val="font5"/>
    <w:basedOn w:val="730"/>
    <w:uiPriority w:val="0"/>
    <w:qFormat/>
    <w:pPr>
      <w:jc w:val="left"/>
      <w:spacing w:before="100" w:beforeAutospacing="1" w:after="100" w:afterAutospacing="1"/>
      <w:widowControl/>
    </w:pPr>
    <w:rPr>
      <w:rFonts w:hint="eastAsia" w:ascii="宋体" w:hAnsi="宋体"/>
      <w:sz w:val="18"/>
      <w:szCs w:val="20"/>
    </w:rPr>
  </w:style>
  <w:style w:type="paragraph" w:styleId="1168" w:customStyle="1">
    <w:name w:val="black1"/>
    <w:basedOn w:val="730"/>
    <w:uiPriority w:val="0"/>
    <w:qFormat/>
    <w:pPr>
      <w:jc w:val="left"/>
      <w:spacing w:before="100" w:beforeAutospacing="1" w:after="100" w:afterAutospacing="1"/>
      <w:widowControl/>
    </w:pPr>
    <w:rPr>
      <w:rFonts w:ascii="宋体" w:hAnsi="宋体"/>
      <w:sz w:val="24"/>
    </w:rPr>
  </w:style>
  <w:style w:type="paragraph" w:styleId="1169" w:customStyle="1">
    <w:name w:val="默认段落字体 Para Char Char Char Char Char Char Char Char Char1 Char Char Char Char"/>
    <w:basedOn w:val="730"/>
    <w:uiPriority w:val="0"/>
    <w:qFormat/>
    <w:rPr>
      <w:rFonts w:ascii="Tahoma" w:hAnsi="Tahoma"/>
      <w:sz w:val="24"/>
      <w:szCs w:val="20"/>
    </w:rPr>
  </w:style>
  <w:style w:type="paragraph" w:styleId="1170" w:customStyle="1">
    <w:name w:val="xl35"/>
    <w:basedOn w:val="730"/>
    <w:uiPriority w:val="0"/>
    <w:qFormat/>
    <w:pPr>
      <w:jc w:val="right"/>
      <w:spacing w:before="100" w:beforeAutospacing="1" w:after="100" w:afterAutospacing="1"/>
      <w:widowControl/>
    </w:pPr>
    <w:rPr>
      <w:rFonts w:ascii="宋体" w:hAnsi="宋体"/>
      <w:sz w:val="18"/>
      <w:szCs w:val="20"/>
    </w:rPr>
  </w:style>
  <w:style w:type="paragraph" w:styleId="1171" w:customStyle="1">
    <w:name w:val="icp1"/>
    <w:basedOn w:val="730"/>
    <w:uiPriority w:val="0"/>
    <w:qFormat/>
    <w:pPr>
      <w:jc w:val="center"/>
      <w:spacing w:line="450" w:lineRule="atLeast"/>
      <w:widowControl/>
    </w:pPr>
    <w:rPr>
      <w:rFonts w:ascii="微软雅黑" w:hAnsi="微软雅黑" w:cs="宋体"/>
      <w:color w:val="888888"/>
      <w:sz w:val="18"/>
      <w:szCs w:val="18"/>
    </w:rPr>
  </w:style>
  <w:style w:type="paragraph" w:styleId="1172" w:customStyle="1">
    <w:name w:val="_Style 12"/>
    <w:basedOn w:val="947"/>
    <w:uiPriority w:val="0"/>
    <w:qFormat/>
    <w:pPr>
      <w:spacing w:line="360" w:lineRule="auto"/>
    </w:pPr>
    <w:rPr>
      <w:szCs w:val="20"/>
      <w:shd w:val="clear" w:color="auto" w:fill="000080"/>
    </w:rPr>
  </w:style>
  <w:style w:type="paragraph" w:styleId="1173" w:customStyle="1">
    <w:name w:val="Char Char Char1 Char8"/>
    <w:basedOn w:val="730"/>
    <w:uiPriority w:val="0"/>
    <w:qFormat/>
    <w:pPr>
      <w:ind w:firstLine="200"/>
      <w:spacing w:line="360" w:lineRule="auto"/>
    </w:pPr>
    <w:rPr>
      <w:rFonts w:ascii="宋体" w:hAnsi="宋体" w:cs="宋体"/>
      <w:sz w:val="24"/>
    </w:rPr>
  </w:style>
  <w:style w:type="paragraph" w:styleId="1174" w:customStyle="1">
    <w:name w:val="Char1"/>
    <w:basedOn w:val="730"/>
    <w:uiPriority w:val="0"/>
    <w:qFormat/>
    <w:rPr>
      <w:rFonts w:ascii="Times New Roman" w:hAnsi="Times New Roman"/>
    </w:rPr>
  </w:style>
  <w:style w:type="paragraph" w:styleId="1175" w:customStyle="1">
    <w:name w:val="引用3"/>
    <w:basedOn w:val="730"/>
    <w:next w:val="730"/>
    <w:uiPriority w:val="0"/>
    <w:qFormat/>
    <w:pPr>
      <w:jc w:val="left"/>
      <w:widowControl/>
    </w:pPr>
    <w:rPr>
      <w:rFonts w:ascii="Times New Roman" w:hAnsi="Times New Roman"/>
      <w:i/>
      <w:sz w:val="24"/>
      <w:lang w:eastAsia="en-US"/>
    </w:rPr>
  </w:style>
  <w:style w:type="paragraph" w:styleId="1176" w:customStyle="1">
    <w:name w:val="样式 首行缩进:  0 字符"/>
    <w:basedOn w:val="730"/>
    <w:uiPriority w:val="0"/>
    <w:qFormat/>
    <w:pPr>
      <w:ind w:firstLine="200"/>
      <w:spacing w:line="360" w:lineRule="auto"/>
    </w:pPr>
    <w:rPr>
      <w:rFonts w:ascii="Arial" w:hAnsi="Arial" w:cs="宋体"/>
      <w:sz w:val="24"/>
      <w:szCs w:val="20"/>
    </w:rPr>
  </w:style>
  <w:style w:type="paragraph" w:styleId="1177" w:customStyle="1">
    <w:name w:val="样式 标题 3 + (中文) 黑体 小四 非加粗 段前: 7.8 磅 段后: 0 磅 行距: 固定值 20 磅"/>
    <w:basedOn w:val="922"/>
    <w:uiPriority w:val="0"/>
    <w:qFormat/>
    <w:pPr>
      <w:spacing w:before="0" w:after="0" w:line="400" w:lineRule="exact"/>
    </w:pPr>
    <w:rPr>
      <w:rFonts w:cs="宋体"/>
    </w:rPr>
  </w:style>
  <w:style w:type="paragraph" w:styleId="1178" w:customStyle="1">
    <w:name w:val="标题 3.1"/>
    <w:basedOn w:val="922"/>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79" w:customStyle="1">
    <w:name w:val="一级目录"/>
    <w:next w:val="730"/>
    <w:uiPriority w:val="0"/>
    <w:qFormat/>
    <w:pPr>
      <w:jc w:val="center"/>
      <w:outlineLvl w:val="0"/>
    </w:pPr>
    <w:rPr>
      <w:rFonts w:hint="default" w:ascii="黑体" w:hAnsi="Times New Roman" w:eastAsia="黑体" w:cs="Times New Roman"/>
      <w:b/>
      <w:sz w:val="44"/>
      <w:szCs w:val="44"/>
      <w:lang w:val="en-US" w:eastAsia="zh-CN" w:bidi="ar-SA"/>
    </w:rPr>
  </w:style>
  <w:style w:type="paragraph" w:styleId="1180" w:customStyle="1">
    <w:name w:val="图"/>
    <w:basedOn w:val="730"/>
    <w:uiPriority w:val="0"/>
    <w:qFormat/>
    <w:pPr>
      <w:jc w:val="center"/>
      <w:keepNext/>
      <w:spacing w:before="60" w:after="60" w:line="300" w:lineRule="auto"/>
    </w:pPr>
    <w:rPr>
      <w:rFonts w:ascii="Times New Roman" w:hAnsi="Times New Roman"/>
      <w:spacing w:val="20"/>
      <w:sz w:val="24"/>
      <w:szCs w:val="20"/>
    </w:rPr>
  </w:style>
  <w:style w:type="paragraph" w:styleId="1181" w:customStyle="1">
    <w:name w:val="标题 4（绿盟科技）"/>
    <w:basedOn w:val="923"/>
    <w:next w:val="730"/>
    <w:uiPriority w:val="0"/>
    <w:qFormat/>
    <w:pPr>
      <w:numPr>
        <w:ilvl w:val="7"/>
        <w:numId w:val="1"/>
      </w:numPr>
      <w:jc w:val="left"/>
      <w:spacing w:after="156"/>
      <w:widowControl/>
      <w:tabs>
        <w:tab w:val="left" w:pos="360" w:leader="none"/>
      </w:tabs>
    </w:pPr>
    <w:rPr>
      <w:rFonts w:ascii="Arial" w:hAnsi="Arial" w:eastAsia="黑体" w:cs="Times New Roman"/>
      <w:bCs w:val="0"/>
    </w:rPr>
  </w:style>
  <w:style w:type="paragraph" w:styleId="1182" w:customStyle="1">
    <w:name w:val="正文文本2"/>
    <w:basedOn w:val="730"/>
    <w:uiPriority w:val="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183" w:customStyle="1">
    <w:name w:val="paragraphindent"/>
    <w:basedOn w:val="730"/>
    <w:uiPriority w:val="0"/>
    <w:qFormat/>
    <w:pPr>
      <w:jc w:val="left"/>
      <w:spacing w:before="100" w:beforeAutospacing="1" w:after="100" w:afterAutospacing="1"/>
      <w:widowControl/>
    </w:pPr>
    <w:rPr>
      <w:rFonts w:ascii="宋体" w:hAnsi="宋体" w:cs="宋体"/>
      <w:sz w:val="24"/>
    </w:rPr>
  </w:style>
  <w:style w:type="paragraph" w:styleId="1184" w:customStyle="1">
    <w:name w:val="Style5"/>
    <w:basedOn w:val="730"/>
    <w:uiPriority w:val="99"/>
    <w:qFormat/>
    <w:pPr>
      <w:jc w:val="left"/>
    </w:pPr>
    <w:rPr>
      <w:rFonts w:ascii="宋体"/>
      <w:sz w:val="24"/>
    </w:rPr>
  </w:style>
  <w:style w:type="paragraph" w:styleId="1185" w:customStyle="1">
    <w:name w:val="纯文本3"/>
    <w:basedOn w:val="730"/>
    <w:uiPriority w:val="0"/>
    <w:qFormat/>
    <w:rPr>
      <w:rFonts w:hint="eastAsia" w:ascii="宋体" w:hAnsi="Courier New"/>
    </w:rPr>
  </w:style>
  <w:style w:type="paragraph" w:styleId="1186" w:customStyle="1">
    <w:name w:val="Heading 21"/>
    <w:basedOn w:val="730"/>
    <w:next w:val="730"/>
    <w:uiPriority w:val="99"/>
    <w:qFormat/>
    <w:pPr>
      <w:spacing w:before="240" w:after="60" w:line="360" w:lineRule="atLeast"/>
    </w:pPr>
    <w:rPr>
      <w:rFonts w:ascii="Arial" w:hAnsi="Arial"/>
      <w:sz w:val="24"/>
      <w:szCs w:val="20"/>
    </w:rPr>
  </w:style>
  <w:style w:type="paragraph" w:styleId="1187" w:customStyle="1">
    <w:name w:val="参考资料清单+倾斜+蓝色"/>
    <w:basedOn w:val="730"/>
    <w:uiPriority w:val="0"/>
    <w:qFormat/>
    <w:pPr>
      <w:spacing w:line="360" w:lineRule="auto"/>
    </w:pPr>
    <w:rPr>
      <w:rFonts w:ascii="Arial" w:hAnsi="Arial"/>
      <w:i/>
      <w:iCs/>
      <w:color w:val="0000ff"/>
      <w:szCs w:val="21"/>
    </w:rPr>
  </w:style>
  <w:style w:type="paragraph" w:styleId="1188" w:customStyle="1">
    <w:name w:val="H-TextFormat"/>
    <w:uiPriority w:val="0"/>
    <w:qFormat/>
    <w:rPr>
      <w:rFonts w:hint="default" w:ascii="Arial" w:hAnsi="Arial" w:eastAsia="宋体" w:cs="Times New Roman"/>
      <w:sz w:val="22"/>
      <w:lang w:val="en-GB" w:eastAsia="en-US" w:bidi="ar-SA"/>
    </w:rPr>
  </w:style>
  <w:style w:type="paragraph" w:styleId="1189" w:customStyle="1">
    <w:name w:val="普通正文"/>
    <w:basedOn w:val="730"/>
    <w:uiPriority w:val="0"/>
    <w:qFormat/>
    <w:pPr>
      <w:ind w:firstLine="480"/>
      <w:jc w:val="left"/>
      <w:spacing w:before="120" w:after="120" w:line="360" w:lineRule="auto"/>
    </w:pPr>
    <w:rPr>
      <w:rFonts w:ascii="Arial" w:hAnsi="Arial"/>
      <w:sz w:val="24"/>
    </w:rPr>
  </w:style>
  <w:style w:type="paragraph" w:styleId="1190" w:customStyle="1">
    <w:name w:val="样式"/>
    <w:uiPriority w:val="0"/>
    <w:qFormat/>
    <w:pPr>
      <w:widowControl w:val="off"/>
    </w:pPr>
    <w:rPr>
      <w:rFonts w:hint="default" w:ascii="宋体" w:hAnsi="宋体" w:eastAsia="宋体" w:cs="宋体"/>
      <w:sz w:val="24"/>
      <w:szCs w:val="24"/>
      <w:lang w:val="en-US" w:eastAsia="zh-CN" w:bidi="ar-SA"/>
    </w:rPr>
  </w:style>
  <w:style w:type="paragraph" w:styleId="1191" w:customStyle="1">
    <w:name w:val="正文Land"/>
    <w:basedOn w:val="730"/>
    <w:uiPriority w:val="0"/>
    <w:qFormat/>
    <w:pPr>
      <w:ind w:firstLine="200"/>
      <w:spacing w:line="360" w:lineRule="auto"/>
    </w:pPr>
    <w:rPr>
      <w:rFonts w:ascii="宋体" w:hAnsi="Times New Roman"/>
      <w:sz w:val="24"/>
    </w:rPr>
  </w:style>
  <w:style w:type="paragraph" w:styleId="1192" w:customStyle="1">
    <w:name w:val="xl31"/>
    <w:basedOn w:val="73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93" w:customStyle="1">
    <w:name w:val="标题 2（绿盟科技）"/>
    <w:basedOn w:val="921"/>
    <w:next w:val="730"/>
    <w:uiPriority w:val="0"/>
    <w:qFormat/>
    <w:pPr>
      <w:numPr>
        <w:ilvl w:val="5"/>
        <w:numId w:val="1"/>
      </w:numPr>
      <w:ind w:left="0" w:firstLine="0"/>
      <w:jc w:val="left"/>
      <w:spacing w:line="415" w:lineRule="auto"/>
      <w:tabs>
        <w:tab w:val="left" w:pos="360" w:leader="none"/>
      </w:tabs>
    </w:pPr>
    <w:rPr>
      <w:bCs w:val="0"/>
      <w:lang w:val="en-US" w:eastAsia="zh-CN"/>
    </w:rPr>
  </w:style>
  <w:style w:type="paragraph" w:styleId="1194"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195" w:customStyle="1">
    <w:name w:val="标题 5（有编号）（绿盟科技）"/>
    <w:basedOn w:val="730"/>
    <w:next w:val="730"/>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196" w:customStyle="1">
    <w:name w:val="Char Char"/>
    <w:basedOn w:val="730"/>
    <w:uiPriority w:val="0"/>
    <w:qFormat/>
    <w:rPr>
      <w:rFonts w:ascii="Tahoma" w:hAnsi="Tahoma"/>
      <w:sz w:val="24"/>
      <w:szCs w:val="20"/>
    </w:rPr>
  </w:style>
  <w:style w:type="paragraph" w:styleId="1197" w:customStyle="1">
    <w:name w:val="纯文本5"/>
    <w:basedOn w:val="730"/>
    <w:uiPriority w:val="0"/>
    <w:qFormat/>
    <w:rPr>
      <w:rFonts w:ascii="宋体" w:hAnsi="Courier New" w:eastAsia="楷体_GB2312"/>
      <w:sz w:val="26"/>
      <w:szCs w:val="20"/>
    </w:rPr>
  </w:style>
  <w:style w:type="paragraph" w:styleId="1198" w:customStyle="1">
    <w:name w:val="Char Char Char1 Char3"/>
    <w:basedOn w:val="730"/>
    <w:uiPriority w:val="0"/>
    <w:qFormat/>
    <w:pPr>
      <w:ind w:firstLine="200"/>
      <w:spacing w:line="360" w:lineRule="auto"/>
    </w:pPr>
    <w:rPr>
      <w:rFonts w:ascii="宋体" w:hAnsi="宋体" w:cs="宋体"/>
      <w:sz w:val="24"/>
    </w:rPr>
  </w:style>
  <w:style w:type="paragraph" w:styleId="1199" w:customStyle="1">
    <w:name w:val="正文文本3"/>
    <w:basedOn w:val="730"/>
    <w:uiPriority w:val="0"/>
    <w:qFormat/>
    <w:pPr>
      <w:jc w:val="both"/>
      <w:spacing w:before="180" w:line="425" w:lineRule="exact"/>
      <w:shd w:val="clear" w:color="auto" w:fill="ffffff"/>
    </w:pPr>
    <w:rPr>
      <w:rFonts w:ascii="宋体" w:hAnsi="宋体"/>
      <w:sz w:val="23"/>
      <w:szCs w:val="23"/>
    </w:rPr>
  </w:style>
  <w:style w:type="paragraph" w:styleId="1200" w:customStyle="1">
    <w:name w:val="标题 6（有编号）（绿盟科技）"/>
    <w:basedOn w:val="730"/>
    <w:next w:val="730"/>
    <w:uiPriority w:val="0"/>
    <w:qFormat/>
    <w:pPr>
      <w:ind w:left="1247" w:hanging="1247"/>
      <w:jc w:val="left"/>
      <w:keepLines/>
      <w:keepNext/>
      <w:spacing w:before="240" w:after="64" w:line="319" w:lineRule="auto"/>
      <w:outlineLvl w:val="5"/>
    </w:pPr>
    <w:rPr>
      <w:rFonts w:ascii="Arial" w:hAnsi="Arial" w:eastAsia="黑体"/>
      <w:b/>
    </w:rPr>
  </w:style>
  <w:style w:type="paragraph" w:styleId="1201" w:customStyle="1">
    <w:name w:val="默认段落字体 Para Char Char Char Char"/>
    <w:basedOn w:val="730"/>
    <w:uiPriority w:val="0"/>
    <w:qFormat/>
    <w:rPr>
      <w:rFonts w:ascii="Times New Roman" w:hAnsi="Times New Roman"/>
      <w:szCs w:val="20"/>
    </w:rPr>
  </w:style>
  <w:style w:type="paragraph" w:styleId="1202" w:customStyle="1">
    <w:name w:val="_Style 25"/>
    <w:basedOn w:val="730"/>
    <w:uiPriority w:val="0"/>
    <w:qFormat/>
    <w:pPr>
      <w:jc w:val="left"/>
      <w:spacing w:after="160" w:line="240" w:lineRule="exact"/>
      <w:widowControl/>
    </w:pPr>
    <w:rPr>
      <w:rFonts w:ascii="Times New Roman" w:hAnsi="Times New Roman"/>
      <w:sz w:val="24"/>
      <w:szCs w:val="20"/>
    </w:rPr>
  </w:style>
  <w:style w:type="paragraph" w:styleId="1203" w:customStyle="1">
    <w:name w:val="明显引用2"/>
    <w:basedOn w:val="730"/>
    <w:next w:val="730"/>
    <w:uiPriority w:val="0"/>
    <w:qFormat/>
    <w:pPr>
      <w:ind w:left="720" w:right="720"/>
      <w:jc w:val="left"/>
      <w:widowControl/>
    </w:pPr>
    <w:rPr>
      <w:rFonts w:ascii="Times New Roman" w:hAnsi="Times New Roman"/>
      <w:b/>
      <w:i/>
      <w:sz w:val="24"/>
      <w:szCs w:val="22"/>
      <w:lang w:eastAsia="en-US"/>
    </w:rPr>
  </w:style>
  <w:style w:type="paragraph" w:styleId="1204" w:customStyle="1">
    <w:name w:val="Char Char1"/>
    <w:basedOn w:val="730"/>
    <w:uiPriority w:val="0"/>
    <w:qFormat/>
    <w:pPr>
      <w:jc w:val="left"/>
      <w:spacing w:after="160" w:line="240" w:lineRule="exact"/>
      <w:widowControl/>
    </w:pPr>
    <w:rPr>
      <w:rFonts w:ascii="Verdana" w:hAnsi="Verdana" w:eastAsia="仿宋_GB2312"/>
      <w:sz w:val="24"/>
      <w:szCs w:val="20"/>
      <w:lang w:eastAsia="en-US"/>
    </w:rPr>
  </w:style>
  <w:style w:type="paragraph" w:styleId="1205" w:customStyle="1">
    <w:name w:val="标题 3（绿盟科技）"/>
    <w:basedOn w:val="922"/>
    <w:next w:val="730"/>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206" w:customStyle="1">
    <w:name w:val="1"/>
    <w:basedOn w:val="730"/>
    <w:uiPriority w:val="0"/>
    <w:qFormat/>
    <w:pPr>
      <w:ind w:left="420" w:firstLine="270"/>
      <w:tabs>
        <w:tab w:val="left" w:pos="425" w:leader="none"/>
      </w:tabs>
    </w:pPr>
    <w:rPr>
      <w:rFonts w:ascii="Times New Roman" w:hAnsi="Times New Roman"/>
      <w:szCs w:val="20"/>
    </w:rPr>
  </w:style>
  <w:style w:type="paragraph" w:styleId="1207" w:customStyle="1">
    <w:name w:val="明显引用3"/>
    <w:basedOn w:val="730"/>
    <w:next w:val="730"/>
    <w:uiPriority w:val="0"/>
    <w:qFormat/>
    <w:pPr>
      <w:ind w:left="720" w:right="720"/>
      <w:jc w:val="left"/>
      <w:widowControl/>
    </w:pPr>
    <w:rPr>
      <w:rFonts w:ascii="Times New Roman" w:hAnsi="Times New Roman"/>
      <w:b/>
      <w:i/>
      <w:sz w:val="24"/>
      <w:szCs w:val="22"/>
      <w:lang w:eastAsia="en-US"/>
    </w:rPr>
  </w:style>
  <w:style w:type="paragraph" w:styleId="1208" w:customStyle="1">
    <w:name w:val="TOC 标题2"/>
    <w:basedOn w:val="920"/>
    <w:next w:val="73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09" w:customStyle="1">
    <w:name w:val="无间隔1"/>
    <w:basedOn w:val="730"/>
    <w:uiPriority w:val="99"/>
    <w:qFormat/>
    <w:pPr>
      <w:jc w:val="left"/>
      <w:widowControl/>
    </w:pPr>
    <w:rPr>
      <w:rFonts w:ascii="Times New Roman" w:hAnsi="Times New Roman"/>
      <w:sz w:val="24"/>
      <w:szCs w:val="32"/>
      <w:lang w:eastAsia="en-US"/>
    </w:rPr>
  </w:style>
  <w:style w:type="paragraph" w:styleId="1210" w:customStyle="1">
    <w:name w:val="Char Char Char1 Char1"/>
    <w:basedOn w:val="730"/>
    <w:uiPriority w:val="0"/>
    <w:qFormat/>
    <w:pPr>
      <w:ind w:firstLine="200"/>
      <w:spacing w:line="360" w:lineRule="auto"/>
    </w:pPr>
    <w:rPr>
      <w:rFonts w:ascii="宋体" w:hAnsi="宋体" w:cs="宋体"/>
      <w:sz w:val="24"/>
    </w:rPr>
  </w:style>
  <w:style w:type="paragraph" w:styleId="1211" w:customStyle="1">
    <w:name w:val="my正文"/>
    <w:basedOn w:val="730"/>
    <w:uiPriority w:val="0"/>
    <w:qFormat/>
    <w:pPr>
      <w:ind w:firstLine="480"/>
      <w:spacing w:line="360" w:lineRule="auto"/>
    </w:pPr>
    <w:rPr>
      <w:rFonts w:ascii="Times New Roman" w:hAnsi="Times New Roman"/>
      <w:sz w:val="24"/>
    </w:rPr>
  </w:style>
  <w:style w:type="paragraph" w:styleId="1212" w:customStyle="1">
    <w:name w:val="p0"/>
    <w:basedOn w:val="730"/>
    <w:uiPriority w:val="0"/>
    <w:qFormat/>
    <w:pPr>
      <w:widowControl/>
    </w:pPr>
    <w:rPr>
      <w:rFonts w:ascii="Times New Roman" w:hAnsi="Times New Roman"/>
      <w:szCs w:val="21"/>
    </w:rPr>
  </w:style>
  <w:style w:type="paragraph" w:styleId="1213" w:customStyle="1">
    <w:name w:val="纯文本2"/>
    <w:basedOn w:val="730"/>
    <w:uiPriority w:val="0"/>
    <w:qFormat/>
    <w:rPr>
      <w:rFonts w:ascii="宋体" w:hAnsi="Courier New" w:eastAsia="楷体_GB2312"/>
      <w:sz w:val="26"/>
      <w:szCs w:val="20"/>
    </w:rPr>
  </w:style>
  <w:style w:type="paragraph" w:styleId="1214" w:customStyle="1">
    <w:name w:val="样式 标题 2 + Times New Roman 四号 非加粗 段前: 5 磅 段后: 0 磅 行距: 固定值 20..."/>
    <w:basedOn w:val="921"/>
    <w:uiPriority w:val="0"/>
    <w:qFormat/>
    <w:pPr>
      <w:spacing w:before="100" w:after="0" w:line="400" w:lineRule="exact"/>
    </w:pPr>
    <w:rPr>
      <w:rFonts w:ascii="Times New Roman" w:hAnsi="Times New Roman" w:cs="宋体"/>
      <w:b w:val="0"/>
      <w:bCs w:val="0"/>
      <w:sz w:val="28"/>
      <w:szCs w:val="20"/>
    </w:rPr>
  </w:style>
  <w:style w:type="paragraph" w:styleId="1215" w:customStyle="1">
    <w:name w:val="Char Char1 Char Char Char Char Char Char Char Char Char Char"/>
    <w:basedOn w:val="730"/>
    <w:uiPriority w:val="0"/>
    <w:qFormat/>
    <w:pPr>
      <w:jc w:val="left"/>
      <w:spacing w:after="160" w:line="240" w:lineRule="exact"/>
      <w:widowControl/>
    </w:pPr>
    <w:rPr>
      <w:rFonts w:ascii="Verdana" w:hAnsi="Verdana" w:eastAsia="仿宋_GB2312"/>
      <w:sz w:val="24"/>
      <w:szCs w:val="20"/>
      <w:lang w:eastAsia="en-US"/>
    </w:rPr>
  </w:style>
  <w:style w:type="paragraph" w:styleId="1216" w:customStyle="1">
    <w:name w:val="TOC 标题1"/>
    <w:basedOn w:val="920"/>
    <w:next w:val="73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17" w:customStyle="1">
    <w:name w:val="Char Char Char Char Char Char Char"/>
    <w:basedOn w:val="730"/>
    <w:uiPriority w:val="0"/>
    <w:qFormat/>
    <w:pPr>
      <w:ind w:left="432" w:hanging="432"/>
      <w:tabs>
        <w:tab w:val="left" w:pos="432" w:leader="none"/>
      </w:tabs>
    </w:pPr>
    <w:rPr>
      <w:rFonts w:ascii="Tahoma" w:hAnsi="Tahoma"/>
      <w:sz w:val="24"/>
      <w:szCs w:val="20"/>
    </w:rPr>
  </w:style>
  <w:style w:type="paragraph" w:styleId="1218" w:customStyle="1">
    <w:name w:val="Char Char Char Char Char Char"/>
    <w:basedOn w:val="947"/>
    <w:uiPriority w:val="0"/>
    <w:qFormat/>
    <w:pPr>
      <w:spacing w:line="360" w:lineRule="auto"/>
    </w:pPr>
    <w:rPr>
      <w:rFonts w:ascii="Tahoma" w:hAnsi="Tahoma"/>
      <w:sz w:val="24"/>
      <w:szCs w:val="20"/>
    </w:rPr>
  </w:style>
  <w:style w:type="paragraph" w:styleId="1219" w:customStyle="1">
    <w:name w:val="样式1"/>
    <w:basedOn w:val="920"/>
    <w:uiPriority w:val="0"/>
    <w:qFormat/>
    <w:pPr>
      <w:keepLines w:val="0"/>
      <w:spacing w:before="0" w:after="0" w:line="240" w:lineRule="auto"/>
    </w:pPr>
    <w:rPr>
      <w:rFonts w:ascii="Times New Roman" w:hAnsi="Times New Roman"/>
      <w:szCs w:val="24"/>
      <w:lang w:val="en-US" w:eastAsia="zh-CN"/>
    </w:rPr>
  </w:style>
  <w:style w:type="paragraph" w:styleId="1220" w:customStyle="1">
    <w:name w:val="Char Char Char1 Char9"/>
    <w:basedOn w:val="730"/>
    <w:uiPriority w:val="0"/>
    <w:qFormat/>
    <w:pPr>
      <w:ind w:firstLine="200"/>
      <w:spacing w:line="360" w:lineRule="auto"/>
    </w:pPr>
    <w:rPr>
      <w:rFonts w:ascii="宋体" w:hAnsi="宋体" w:cs="宋体"/>
      <w:sz w:val="24"/>
    </w:rPr>
  </w:style>
  <w:style w:type="paragraph" w:styleId="1221" w:customStyle="1">
    <w:name w:val="Char11"/>
    <w:basedOn w:val="730"/>
    <w:uiPriority w:val="0"/>
    <w:qFormat/>
    <w:rPr>
      <w:rFonts w:ascii="Times New Roman" w:hAnsi="Times New Roman"/>
    </w:rPr>
  </w:style>
  <w:style w:type="character" w:styleId="1222" w:customStyle="1">
    <w:name w:val="grame"/>
    <w:link w:val="730"/>
    <w:uiPriority w:val="0"/>
    <w:qFormat/>
  </w:style>
  <w:style w:type="paragraph" w:styleId="1223" w:customStyle="1">
    <w:name w:val="BodyText1"/>
    <w:basedOn w:val="730"/>
    <w:next w:val="1224"/>
    <w:uiPriority w:val="0"/>
    <w:qFormat/>
    <w:pPr>
      <w:spacing w:after="120"/>
    </w:pPr>
  </w:style>
  <w:style w:type="paragraph" w:styleId="1224" w:customStyle="1">
    <w:name w:val="BodyText1I1"/>
    <w:basedOn w:val="1223"/>
    <w:next w:val="1225"/>
    <w:uiPriority w:val="0"/>
    <w:qFormat/>
    <w:pPr>
      <w:ind w:firstLine="420"/>
    </w:pPr>
    <w:rPr>
      <w:szCs w:val="20"/>
    </w:rPr>
  </w:style>
  <w:style w:type="paragraph" w:styleId="1225" w:customStyle="1">
    <w:name w:val="TOC61"/>
    <w:basedOn w:val="730"/>
    <w:next w:val="730"/>
    <w:uiPriority w:val="0"/>
    <w:qFormat/>
    <w:pPr>
      <w:ind w:left="2100"/>
    </w:pPr>
  </w:style>
  <w:style w:type="character" w:styleId="1226" w:customStyle="1">
    <w:name w:val="NormalCharacter1"/>
    <w:link w:val="730"/>
    <w:uiPriority w:val="0"/>
    <w:qFormat/>
  </w:style>
  <w:style w:type="paragraph" w:styleId="1227" w:customStyle="1">
    <w:name w:val="Other|1"/>
    <w:basedOn w:val="730"/>
    <w:uiPriority w:val="0"/>
    <w:qFormat/>
    <w:pPr>
      <w:spacing w:line="396" w:lineRule="exact"/>
    </w:pPr>
    <w:rPr>
      <w:lang w:val="zh-TW" w:eastAsia="zh-TW" w:bidi="zh-TW"/>
    </w:rPr>
  </w:style>
  <w:style w:type="paragraph" w:styleId="1228" w:customStyle="1">
    <w:name w:val="msonospacing"/>
    <w:basedOn w:val="730"/>
    <w:uiPriority w:val="0"/>
    <w:qFormat/>
    <w:rPr>
      <w:sz w:val="20"/>
      <w:szCs w:val="20"/>
    </w:rPr>
  </w:style>
  <w:style w:type="paragraph" w:styleId="1229" w:customStyle="1">
    <w:name w:val="普通(网站)1"/>
    <w:basedOn w:val="730"/>
    <w:uiPriority w:val="0"/>
    <w:qFormat/>
    <w:pPr>
      <w:jc w:val="left"/>
      <w:spacing w:beforeAutospacing="1" w:afterAutospacing="1"/>
    </w:pPr>
    <w:rPr>
      <w:rFonts w:ascii="Times New Roman" w:hAnsi="Times New Roman" w:eastAsia="宋体" w:cs="Times New Roman"/>
      <w:sz w:val="24"/>
      <w:szCs w:val="24"/>
    </w:rPr>
  </w:style>
  <w:style w:type="character" w:styleId="1230" w:customStyle="1">
    <w:name w:val="custom-tag-placeholder-class"/>
    <w:link w:val="730"/>
    <w:uiPriority w:val="0"/>
    <w:qFormat/>
  </w:style>
  <w:style w:type="paragraph" w:styleId="1231" w:customStyle="1">
    <w:name w:val="paragraph"/>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232" w:customStyle="1">
    <w:name w:val="正文首行缩进 211"/>
    <w:basedOn w:val="1233"/>
    <w:next w:val="730"/>
    <w:uiPriority w:val="0"/>
    <w:unhideWhenUsed/>
    <w:qFormat/>
    <w:pPr>
      <w:ind w:left="420" w:firstLine="420"/>
      <w:spacing w:after="120"/>
    </w:pPr>
    <w:rPr>
      <w:szCs w:val="24"/>
    </w:rPr>
  </w:style>
  <w:style w:type="paragraph" w:styleId="1233" w:customStyle="1">
    <w:name w:val="正文文本缩进11"/>
    <w:basedOn w:val="730"/>
    <w:next w:val="1234"/>
    <w:uiPriority w:val="0"/>
    <w:qFormat/>
    <w:pPr>
      <w:ind w:firstLine="630"/>
    </w:pPr>
    <w:rPr>
      <w:szCs w:val="20"/>
    </w:rPr>
  </w:style>
  <w:style w:type="paragraph" w:styleId="1234" w:customStyle="1">
    <w:name w:val="寄信人地址11"/>
    <w:basedOn w:val="730"/>
    <w:uiPriority w:val="99"/>
    <w:unhideWhenUsed/>
    <w:qFormat/>
    <w:rPr>
      <w:rFonts w:ascii="Arial" w:hAnsi="Arial"/>
    </w:rPr>
  </w:style>
  <w:style w:type="paragraph" w:styleId="1235" w:customStyle="1">
    <w:name w:val="纯文本12"/>
    <w:basedOn w:val="730"/>
    <w:uiPriority w:val="0"/>
    <w:qFormat/>
    <w:rPr>
      <w:rFonts w:ascii="宋体" w:hAnsi="Courier New"/>
      <w:sz w:val="24"/>
      <w:szCs w:val="20"/>
    </w:rPr>
  </w:style>
  <w:style w:type="paragraph" w:styleId="1236" w:customStyle="1">
    <w:name w:val="纯文本121"/>
    <w:basedOn w:val="730"/>
    <w:uiPriority w:val="0"/>
    <w:qFormat/>
    <w:rPr>
      <w:rFonts w:ascii="宋体" w:hAnsi="Courier New"/>
      <w:sz w:val="24"/>
      <w:szCs w:val="20"/>
    </w:rPr>
  </w:style>
  <w:style w:type="paragraph" w:styleId="1237" w:customStyle="1">
    <w:name w:val="样式 小四"/>
    <w:uiPriority w:val="0"/>
    <w:qFormat/>
    <w:pPr>
      <w:spacing w:line="360" w:lineRule="atLeast"/>
      <w:widowControl w:val="off"/>
    </w:pPr>
    <w:rPr>
      <w:rFonts w:ascii="Calibri" w:hAnsi="Calibri" w:eastAsia="宋体" w:cs="Arial"/>
      <w:sz w:val="24"/>
      <w:szCs w:val="22"/>
      <w:lang w:val="en-US" w:eastAsia="zh-CN" w:bidi="ar-SA"/>
    </w:rPr>
  </w:style>
  <w:style w:type="numbering" w:styleId="1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杨洋</cp:lastModifiedBy>
  <cp:revision>15</cp:revision>
  <dcterms:created xsi:type="dcterms:W3CDTF">2022-11-02T03:59:00Z</dcterms:created>
  <dcterms:modified xsi:type="dcterms:W3CDTF">2025-01-17T02:29:32Z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2BDEA1F802914C119B703CC06F39D980_12</vt:lpwstr>
  </property>
  <property fmtid="{D5CDD505-2E9C-101B-9397-08002B2CF9AE}" pid="4" name="KSOTemplateDocerSaveRecord">
    <vt:lpwstr>eyJoZGlkIjoiOTIwN2UwY2QwYjI3ZTBmYzc4NDIxYjI2YjZkZjNkN2MifQ==</vt:lpwstr>
  </property>
</Properties>
</file>