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rPr>
          <w:rFonts w:hint="eastAsia" w:ascii="黑体" w:hAnsi="黑体" w:eastAsia="黑体" w:cs="黑体"/>
          <w:b/>
          <w:sz w:val="72"/>
          <w:szCs w:val="72"/>
          <w:highlight w:val="none"/>
        </w:rPr>
      </w:pPr>
      <w:r>
        <w:rPr>
          <w:rFonts w:hint="eastAsia" w:ascii="黑体" w:hAnsi="黑体" w:eastAsia="黑体" w:cs="黑体"/>
          <w:b/>
          <w:sz w:val="72"/>
          <w:szCs w:val="72"/>
          <w:highlight w:val="none"/>
        </w:rPr>
        <w:t xml:space="preserve">苏州工业园区政府采购</w:t>
      </w:r>
      <w:r/>
    </w:p>
    <w:p>
      <w:pPr>
        <w:jc w:val="center"/>
        <w:spacing w:line="360" w:lineRule="auto"/>
        <w:rPr>
          <w:rFonts w:hint="eastAsia" w:ascii="黑体" w:hAnsi="黑体" w:eastAsia="黑体" w:cs="黑体"/>
          <w:highlight w:val="none"/>
        </w:rPr>
      </w:pPr>
      <w:r>
        <w:rPr>
          <w:rFonts w:hint="eastAsia" w:ascii="黑体" w:hAnsi="黑体" w:eastAsia="黑体" w:cs="黑体"/>
          <w:highlight w:val="none"/>
        </w:rPr>
      </w:r>
      <w:r/>
    </w:p>
    <w:p>
      <w:pPr>
        <w:jc w:val="center"/>
        <w:rPr>
          <w:rFonts w:hint="eastAsia" w:ascii="黑体" w:hAnsi="黑体" w:eastAsia="黑体" w:cs="黑体"/>
          <w:b/>
          <w:sz w:val="72"/>
          <w:highlight w:val="none"/>
        </w:rPr>
      </w:pPr>
      <w:r>
        <w:rPr>
          <w:rFonts w:hint="eastAsia" w:ascii="黑体" w:hAnsi="黑体" w:eastAsia="黑体" w:cs="黑体"/>
          <w:b/>
          <w:sz w:val="72"/>
          <w:highlight w:val="none"/>
        </w:rPr>
        <w:t xml:space="preserve">竞争性磋商采购文件</w:t>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jc w:val="center"/>
        <w:spacing w:line="360" w:lineRule="auto"/>
        <w:rPr>
          <w:rFonts w:hint="eastAsia" w:ascii="宋体" w:hAnsi="宋体"/>
          <w:highlight w:val="none"/>
        </w:rPr>
      </w:pPr>
      <w:r>
        <w:rPr>
          <w:rFonts w:hint="eastAsia" w:ascii="宋体" w:hAnsi="宋体"/>
          <w:highlight w:val="none"/>
        </w:rPr>
      </w:r>
      <w:r/>
    </w:p>
    <w:p>
      <w:pPr>
        <w:ind w:firstLine="1205"/>
        <w:spacing w:line="480" w:lineRule="auto"/>
        <w:rPr>
          <w:rFonts w:hint="eastAsia" w:ascii="宋体" w:hAnsi="宋体" w:cs="宋体"/>
          <w:b/>
          <w:sz w:val="30"/>
          <w:highlight w:val="none"/>
        </w:rPr>
      </w:pPr>
      <w:r>
        <w:rPr>
          <w:rFonts w:hint="eastAsia" w:ascii="宋体" w:hAnsi="宋体" w:cs="宋体"/>
          <w:b/>
          <w:sz w:val="30"/>
          <w:highlight w:val="none"/>
        </w:rPr>
        <w:t xml:space="preserve">项目编号：</w:t>
      </w:r>
      <w:r>
        <w:rPr>
          <w:rFonts w:hint="eastAsia" w:ascii="宋体" w:hAnsi="宋体" w:cs="宋体"/>
          <w:b/>
          <w:sz w:val="30"/>
          <w:highlight w:val="none"/>
          <w:lang w:eastAsia="zh-CN"/>
        </w:rPr>
        <w:t xml:space="preserve">JSZC-320591-ZCZX-C2025-0111</w:t>
      </w:r>
      <w:r>
        <w:rPr>
          <w:rFonts w:hint="eastAsia" w:ascii="宋体" w:hAnsi="宋体" w:cs="宋体"/>
          <w:b/>
          <w:sz w:val="30"/>
          <w:highlight w:val="none"/>
        </w:rPr>
        <w:t xml:space="preserve">号</w:t>
      </w:r>
      <w:r/>
    </w:p>
    <w:p>
      <w:pPr>
        <w:ind w:left="2706" w:hanging="1506"/>
        <w:spacing w:line="480" w:lineRule="auto"/>
        <w:rPr>
          <w:rFonts w:hint="eastAsia" w:ascii="宋体" w:hAnsi="宋体" w:eastAsia="宋体" w:cs="宋体"/>
          <w:b/>
          <w:sz w:val="30"/>
          <w:highlight w:val="none"/>
          <w:lang w:eastAsia="zh-CN"/>
        </w:rPr>
      </w:pPr>
      <w:r>
        <w:rPr>
          <w:rFonts w:hint="eastAsia" w:ascii="宋体" w:hAnsi="宋体" w:cs="宋体"/>
          <w:b/>
          <w:sz w:val="30"/>
          <w:highlight w:val="none"/>
        </w:rPr>
        <w:t xml:space="preserve">采购项目：</w:t>
      </w:r>
      <w:r>
        <w:rPr>
          <w:rFonts w:hint="eastAsia" w:ascii="宋体" w:hAnsi="宋体" w:cs="宋体"/>
          <w:b/>
          <w:sz w:val="30"/>
          <w:highlight w:val="none"/>
          <w:lang w:eastAsia="zh-CN"/>
        </w:rPr>
        <w:t xml:space="preserve">苏州工业园区2025-2026年度建设项目林地报批咨询服务</w:t>
      </w:r>
      <w:r/>
    </w:p>
    <w:p>
      <w:pPr>
        <w:ind w:firstLine="1205"/>
        <w:spacing w:line="480" w:lineRule="auto"/>
        <w:rPr>
          <w:rFonts w:hint="eastAsia" w:ascii="宋体" w:hAnsi="宋体" w:cs="宋体"/>
          <w:b/>
          <w:sz w:val="30"/>
          <w:highlight w:val="none"/>
        </w:rPr>
      </w:pPr>
      <w:r>
        <w:rPr>
          <w:rFonts w:hint="eastAsia" w:ascii="宋体" w:hAnsi="宋体" w:cs="宋体"/>
          <w:b/>
          <w:sz w:val="30"/>
          <w:highlight w:val="none"/>
        </w:rPr>
        <w:t xml:space="preserve">采购类别：服务类</w:t>
      </w:r>
      <w:r/>
    </w:p>
    <w:p>
      <w:pPr>
        <w:ind w:right="-159" w:firstLine="1205"/>
        <w:spacing w:line="480" w:lineRule="auto"/>
        <w:rPr>
          <w:rFonts w:hint="eastAsia" w:ascii="宋体" w:hAnsi="宋体" w:eastAsia="宋体" w:cs="宋体"/>
          <w:b/>
          <w:sz w:val="30"/>
          <w:highlight w:val="none"/>
          <w:lang w:eastAsia="zh-CN"/>
        </w:rPr>
      </w:pPr>
      <w:r>
        <w:rPr>
          <w:rFonts w:hint="eastAsia" w:ascii="宋体" w:hAnsi="宋体" w:cs="宋体"/>
          <w:b/>
          <w:sz w:val="30"/>
          <w:highlight w:val="none"/>
        </w:rPr>
        <w:t xml:space="preserve">采购单位：</w:t>
      </w:r>
      <w:r>
        <w:rPr>
          <w:rFonts w:hint="eastAsia" w:ascii="宋体" w:hAnsi="宋体" w:cs="宋体"/>
          <w:b/>
          <w:sz w:val="30"/>
          <w:highlight w:val="none"/>
          <w:lang w:eastAsia="zh-CN"/>
        </w:rPr>
        <w:t xml:space="preserve">苏州工业园区土地储备中心</w:t>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pStyle w:val="958"/>
        <w:ind w:left="480" w:firstLine="560"/>
        <w:rPr>
          <w:rFonts w:hint="eastAsia"/>
          <w:highlight w:val="none"/>
        </w:rPr>
      </w:pPr>
      <w:r>
        <w:rPr>
          <w:rFonts w:hint="eastAsia"/>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highlight w:val="none"/>
        </w:rPr>
      </w:pPr>
      <w:r>
        <w:rPr>
          <w:rFonts w:hint="eastAsia" w:ascii="宋体" w:hAnsi="宋体" w:cs="宋体"/>
          <w:highlight w:val="none"/>
        </w:rPr>
      </w:r>
      <w:r/>
    </w:p>
    <w:p>
      <w:pPr>
        <w:jc w:val="center"/>
        <w:spacing w:line="360" w:lineRule="auto"/>
        <w:rPr>
          <w:rFonts w:hint="eastAsia" w:ascii="宋体" w:hAnsi="宋体" w:cs="宋体"/>
          <w:b/>
          <w:sz w:val="30"/>
          <w:highlight w:val="none"/>
        </w:rPr>
      </w:pPr>
      <w:r>
        <w:rPr>
          <w:rFonts w:hint="eastAsia" w:ascii="宋体" w:hAnsi="宋体" w:cs="宋体"/>
          <w:b/>
          <w:sz w:val="30"/>
          <w:highlight w:val="none"/>
        </w:rPr>
        <w:t xml:space="preserve">中诚智信工程咨询集团股份有限公司</w:t>
      </w:r>
      <w:r/>
    </w:p>
    <w:p>
      <w:pPr>
        <w:jc w:val="center"/>
        <w:spacing w:line="360" w:lineRule="auto"/>
        <w:rPr>
          <w:rFonts w:hint="eastAsia" w:ascii="宋体" w:hAnsi="宋体" w:cs="宋体"/>
          <w:b/>
          <w:sz w:val="30"/>
          <w:highlight w:val="none"/>
        </w:rPr>
      </w:pPr>
      <w:r>
        <w:rPr>
          <w:rFonts w:hint="eastAsia" w:ascii="宋体" w:hAnsi="宋体" w:cs="宋体"/>
          <w:b/>
          <w:sz w:val="30"/>
          <w:highlight w:val="none"/>
        </w:rPr>
        <w:t xml:space="preserve">二〇二</w:t>
      </w:r>
      <w:r>
        <w:rPr>
          <w:rFonts w:hint="eastAsia" w:ascii="宋体" w:hAnsi="宋体" w:cs="宋体"/>
          <w:b/>
          <w:sz w:val="30"/>
          <w:highlight w:val="none"/>
          <w:lang w:val="en-US" w:eastAsia="zh-CN"/>
        </w:rPr>
        <w:t xml:space="preserve">五</w:t>
      </w:r>
      <w:r>
        <w:rPr>
          <w:rFonts w:hint="eastAsia" w:ascii="宋体" w:hAnsi="宋体" w:cs="宋体"/>
          <w:b/>
          <w:sz w:val="30"/>
          <w:highlight w:val="none"/>
        </w:rPr>
        <w:t xml:space="preserve">年</w:t>
      </w:r>
      <w:r>
        <w:rPr>
          <w:rFonts w:hint="eastAsia" w:ascii="宋体" w:hAnsi="宋体" w:cs="宋体"/>
          <w:b/>
          <w:sz w:val="30"/>
          <w:highlight w:val="none"/>
          <w:lang w:val="en-US" w:eastAsia="zh-CN"/>
        </w:rPr>
        <w:t xml:space="preserve">十一</w:t>
      </w:r>
      <w:r>
        <w:rPr>
          <w:rFonts w:hint="eastAsia" w:ascii="宋体" w:hAnsi="宋体" w:cs="宋体"/>
          <w:b/>
          <w:sz w:val="30"/>
          <w:highlight w:val="none"/>
        </w:rPr>
        <w:t xml:space="preserve">月</w:t>
      </w:r>
      <w:r/>
    </w:p>
    <w:p>
      <w:pPr>
        <w:jc w:val="center"/>
        <w:spacing w:line="360" w:lineRule="auto"/>
        <w:rPr>
          <w:rFonts w:hint="eastAsia" w:ascii="宋体" w:hAnsi="宋体"/>
          <w:b/>
          <w:sz w:val="30"/>
          <w:szCs w:val="30"/>
          <w:highlight w:val="none"/>
        </w:rPr>
        <w:sectPr>
          <w:headerReference w:type="default" r:id="rId9"/>
          <w:headerReference w:type="first" r:id="rId10"/>
          <w:footerReference w:type="default" r:id="rId13"/>
          <w:footerReference w:type="first" r:id="rId14"/>
          <w:footnotePr/>
          <w:endnotePr/>
          <w:type w:val="nextPage"/>
          <w:pgSz w:w="11907" w:h="16839" w:orient="portrait"/>
          <w:pgMar w:top="835" w:right="1301" w:bottom="1076" w:left="1478" w:header="594" w:footer="872" w:gutter="0"/>
          <w:cols w:num="1" w:sep="0" w:space="1701" w:equalWidth="1"/>
          <w:docGrid w:linePitch="360"/>
        </w:sectPr>
      </w:pPr>
      <w:r>
        <w:rPr>
          <w:rFonts w:hint="eastAsia" w:ascii="宋体" w:hAnsi="宋体"/>
          <w:b/>
          <w:sz w:val="30"/>
          <w:szCs w:val="30"/>
          <w:highlight w:val="none"/>
        </w:rPr>
      </w:r>
      <w:r/>
    </w:p>
    <w:p>
      <w:pPr>
        <w:jc w:val="center"/>
        <w:spacing w:line="360" w:lineRule="auto"/>
        <w:rPr>
          <w:rFonts w:hint="eastAsia" w:ascii="宋体" w:hAnsi="宋体"/>
          <w:b/>
          <w:sz w:val="21"/>
          <w:szCs w:val="21"/>
          <w:highlight w:val="none"/>
        </w:rPr>
      </w:pPr>
      <w:r>
        <w:rPr>
          <w:rFonts w:hint="eastAsia" w:ascii="宋体" w:hAnsi="宋体"/>
          <w:b/>
          <w:sz w:val="30"/>
          <w:szCs w:val="30"/>
          <w:highlight w:val="none"/>
          <w:lang w:eastAsia="zh-CN"/>
        </w:rPr>
        <w:t xml:space="preserve">苏州工业园区土地储备中心</w:t>
      </w:r>
      <w:r>
        <w:rPr>
          <w:rFonts w:hint="eastAsia" w:ascii="宋体" w:hAnsi="宋体"/>
          <w:b/>
          <w:sz w:val="30"/>
          <w:szCs w:val="30"/>
          <w:highlight w:val="none"/>
        </w:rPr>
        <w:t xml:space="preserve">关于</w:t>
      </w:r>
      <w:r>
        <w:rPr>
          <w:rFonts w:hint="eastAsia" w:ascii="宋体" w:hAnsi="宋体"/>
          <w:b/>
          <w:sz w:val="30"/>
          <w:szCs w:val="30"/>
          <w:highlight w:val="none"/>
          <w:lang w:eastAsia="zh-CN"/>
        </w:rPr>
        <w:t xml:space="preserve">苏州工业园区2025-2026年度建设项目林地报批咨询服务</w:t>
      </w:r>
      <w:r>
        <w:rPr>
          <w:rFonts w:hint="eastAsia" w:ascii="宋体" w:hAnsi="宋体"/>
          <w:b/>
          <w:sz w:val="30"/>
          <w:szCs w:val="30"/>
          <w:highlight w:val="none"/>
        </w:rPr>
        <w:t xml:space="preserve">的竞争性磋商采购公告</w:t>
      </w:r>
      <w:r/>
    </w:p>
    <w:p>
      <w:pPr>
        <w:ind w:firstLine="420"/>
        <w:spacing w:line="360" w:lineRule="auto"/>
        <w:rPr>
          <w:rFonts w:hint="eastAsia" w:ascii="宋体" w:hAnsi="宋体" w:cs="宋体"/>
          <w:sz w:val="21"/>
          <w:szCs w:val="21"/>
          <w:highlight w:val="none"/>
        </w:rPr>
        <w:pBdr>
          <w:top w:val="single" w:color="000000" w:sz="4" w:space="1"/>
          <w:left w:val="single" w:color="000000" w:sz="4" w:space="4"/>
          <w:bottom w:val="single" w:color="000000" w:sz="4" w:space="1"/>
          <w:right w:val="single" w:color="000000" w:sz="4" w:space="4"/>
        </w:pBdr>
      </w:pPr>
      <w:r/>
      <w:bookmarkStart w:id="0" w:name="OLE_LINK1"/>
      <w:r>
        <w:rPr>
          <w:rFonts w:hint="eastAsia" w:ascii="宋体" w:hAnsi="宋体" w:cs="宋体"/>
          <w:sz w:val="21"/>
          <w:szCs w:val="21"/>
          <w:highlight w:val="none"/>
        </w:rPr>
        <w:t xml:space="preserve">项目概况</w:t>
      </w:r>
      <w:r/>
    </w:p>
    <w:p>
      <w:pPr>
        <w:ind w:firstLine="420"/>
        <w:spacing w:line="360" w:lineRule="auto"/>
        <w:rPr>
          <w:rFonts w:hint="eastAsia" w:ascii="宋体" w:hAnsi="宋体" w:cs="宋体"/>
          <w:sz w:val="21"/>
          <w:szCs w:val="21"/>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sz w:val="21"/>
          <w:szCs w:val="21"/>
          <w:highlight w:val="none"/>
          <w:u w:val="none"/>
          <w:lang w:eastAsia="zh-CN"/>
        </w:rPr>
        <w:t xml:space="preserve">苏州工业园区2025-2026年度建设项目林地报批咨询服务 JSZC-320591-ZCZX-C2025-0111 采购项目的潜在供应商应在江苏省政府采购一体化平台“苏采云”系统自行免费下载 获取采购文件，并于2025-</w:t>
      </w:r>
      <w:r>
        <w:rPr>
          <w:rFonts w:hint="eastAsia" w:ascii="宋体" w:hAnsi="宋体" w:cs="宋体"/>
          <w:sz w:val="21"/>
          <w:szCs w:val="21"/>
          <w:highlight w:val="none"/>
          <w:u w:val="none"/>
          <w:lang w:val="en-US" w:eastAsia="zh-CN"/>
        </w:rPr>
        <w:t xml:space="preserve">11</w:t>
      </w: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28</w:t>
      </w:r>
      <w:r>
        <w:rPr>
          <w:rFonts w:hint="eastAsia" w:ascii="宋体" w:hAnsi="宋体" w:cs="宋体"/>
          <w:sz w:val="21"/>
          <w:szCs w:val="21"/>
          <w:highlight w:val="none"/>
          <w:u w:val="none"/>
          <w:lang w:eastAsia="zh-CN"/>
        </w:rPr>
        <w:t xml:space="preserve"> </w:t>
      </w:r>
      <w:r>
        <w:rPr>
          <w:rFonts w:hint="eastAsia" w:ascii="宋体" w:hAnsi="宋体" w:cs="宋体"/>
          <w:sz w:val="21"/>
          <w:szCs w:val="21"/>
          <w:highlight w:val="none"/>
          <w:u w:val="none"/>
          <w:lang w:val="en-US" w:eastAsia="zh-CN"/>
        </w:rPr>
        <w:t xml:space="preserve">9</w:t>
      </w:r>
      <w:r>
        <w:rPr>
          <w:rFonts w:hint="eastAsia" w:ascii="宋体" w:hAnsi="宋体" w:cs="宋体"/>
          <w:sz w:val="21"/>
          <w:szCs w:val="21"/>
          <w:highlight w:val="none"/>
          <w:u w:val="none"/>
          <w:lang w:eastAsia="zh-CN"/>
        </w:rPr>
        <w:t xml:space="preserve">:</w:t>
      </w:r>
      <w:r>
        <w:rPr>
          <w:rFonts w:hint="eastAsia" w:ascii="宋体" w:hAnsi="宋体" w:cs="宋体"/>
          <w:sz w:val="21"/>
          <w:szCs w:val="21"/>
          <w:highlight w:val="none"/>
          <w:u w:val="none"/>
          <w:lang w:val="en-US" w:eastAsia="zh-CN"/>
        </w:rPr>
        <w:t xml:space="preserve">3</w:t>
      </w:r>
      <w:r>
        <w:rPr>
          <w:rFonts w:hint="eastAsia" w:ascii="宋体" w:hAnsi="宋体" w:cs="宋体"/>
          <w:sz w:val="21"/>
          <w:szCs w:val="21"/>
          <w:highlight w:val="none"/>
          <w:u w:val="none"/>
          <w:lang w:eastAsia="zh-CN"/>
        </w:rPr>
        <w:t xml:space="preserve">0 （北京时间）前提交响应文件。</w:t>
      </w:r>
      <w:r/>
    </w:p>
    <w:p>
      <w:pPr>
        <w:spacing w:line="360" w:lineRule="auto"/>
        <w:rPr>
          <w:rFonts w:hint="eastAsia" w:ascii="宋体" w:hAnsi="宋体" w:cs="宋体"/>
          <w:b/>
          <w:bCs/>
          <w:sz w:val="21"/>
          <w:szCs w:val="21"/>
          <w:highlight w:val="none"/>
        </w:rPr>
      </w:pPr>
      <w:r/>
      <w:bookmarkStart w:id="1" w:name="_Toc28359089"/>
      <w:r/>
      <w:bookmarkStart w:id="2" w:name="_Toc35393798"/>
      <w:r/>
      <w:bookmarkStart w:id="3" w:name="_Toc28359012"/>
      <w:r/>
      <w:bookmarkStart w:id="4" w:name="_Toc35393629"/>
      <w:r>
        <w:rPr>
          <w:rFonts w:hint="eastAsia" w:ascii="宋体" w:hAnsi="宋体" w:cs="宋体"/>
          <w:b/>
          <w:bCs/>
          <w:sz w:val="21"/>
          <w:szCs w:val="21"/>
          <w:highlight w:val="none"/>
        </w:rPr>
        <w:t xml:space="preserve">一、项目基本情况</w:t>
      </w:r>
      <w:bookmarkEnd w:id="1"/>
      <w:r/>
      <w:bookmarkEnd w:id="2"/>
      <w:r/>
      <w:bookmarkEnd w:id="3"/>
      <w:r/>
      <w:bookmarkEnd w:id="4"/>
      <w:r>
        <w:rPr>
          <w:rFonts w:hint="eastAsia" w:ascii="宋体" w:hAnsi="宋体" w:cs="宋体"/>
          <w:b/>
          <w:bCs/>
          <w:sz w:val="21"/>
          <w:szCs w:val="21"/>
          <w:highlight w:val="none"/>
        </w:rPr>
        <w:t xml:space="preserve"> </w:t>
      </w:r>
      <w:r/>
    </w:p>
    <w:p>
      <w:p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项目编号：</w:t>
      </w:r>
      <w:r>
        <w:rPr>
          <w:rFonts w:hint="eastAsia" w:ascii="宋体" w:hAnsi="宋体" w:cs="Times New Roman"/>
          <w:sz w:val="21"/>
          <w:szCs w:val="21"/>
          <w:highlight w:val="none"/>
          <w:lang w:eastAsia="zh-CN"/>
        </w:rPr>
        <w:t xml:space="preserve">JSZC-320591-ZCZX-C2025-0111</w:t>
      </w:r>
      <w:r/>
    </w:p>
    <w:p>
      <w:p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项目名称：</w:t>
      </w:r>
      <w:r>
        <w:rPr>
          <w:rFonts w:hint="eastAsia" w:ascii="宋体" w:hAnsi="宋体" w:cs="Times New Roman"/>
          <w:sz w:val="21"/>
          <w:szCs w:val="21"/>
          <w:highlight w:val="none"/>
          <w:lang w:eastAsia="zh-CN"/>
        </w:rPr>
        <w:t xml:space="preserve">苏州工业园区2025-2026年度建设项目林地报批咨询服务</w:t>
      </w:r>
      <w:r/>
    </w:p>
    <w:p>
      <w:p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采购方式：竞争性磋商</w:t>
      </w:r>
      <w:r/>
    </w:p>
    <w:p>
      <w:p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预算金额：</w:t>
      </w:r>
      <w:bookmarkStart w:id="5" w:name="_Toc28359090"/>
      <w:r/>
      <w:bookmarkStart w:id="6" w:name="_Toc35393799"/>
      <w:r/>
      <w:bookmarkStart w:id="7" w:name="_Toc28359013"/>
      <w:r/>
      <w:bookmarkStart w:id="8" w:name="_Toc35393630"/>
      <w:r>
        <w:rPr>
          <w:rFonts w:hint="eastAsia" w:ascii="宋体" w:hAnsi="宋体" w:eastAsia="宋体" w:cs="Times New Roman"/>
          <w:sz w:val="21"/>
          <w:szCs w:val="21"/>
          <w:highlight w:val="none"/>
          <w:lang w:val="en-US" w:eastAsia="zh-CN"/>
        </w:rPr>
        <w:t xml:space="preserve">1</w:t>
      </w:r>
      <w:r>
        <w:rPr>
          <w:rFonts w:hint="eastAsia" w:ascii="宋体" w:hAnsi="宋体" w:cs="Times New Roman"/>
          <w:sz w:val="21"/>
          <w:szCs w:val="21"/>
          <w:highlight w:val="none"/>
          <w:lang w:val="en-US" w:eastAsia="zh-CN"/>
        </w:rPr>
        <w:t xml:space="preserve">0</w:t>
      </w:r>
      <w:r>
        <w:rPr>
          <w:rFonts w:hint="eastAsia" w:ascii="宋体" w:hAnsi="宋体" w:eastAsia="宋体" w:cs="Times New Roman"/>
          <w:sz w:val="21"/>
          <w:szCs w:val="21"/>
          <w:highlight w:val="none"/>
          <w:lang w:val="en-US" w:eastAsia="zh-CN"/>
        </w:rPr>
        <w:t xml:space="preserve">0</w:t>
      </w:r>
      <w:r>
        <w:rPr>
          <w:rFonts w:hint="eastAsia" w:ascii="宋体" w:hAnsi="宋体" w:eastAsia="宋体" w:cs="Times New Roman"/>
          <w:sz w:val="21"/>
          <w:szCs w:val="21"/>
          <w:highlight w:val="none"/>
        </w:rPr>
        <w:t xml:space="preserve">.000000万元</w:t>
      </w:r>
      <w:r/>
    </w:p>
    <w:p>
      <w:p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最高限价（如有）：</w:t>
      </w:r>
      <w:r>
        <w:rPr>
          <w:rFonts w:hint="eastAsia" w:ascii="宋体" w:hAnsi="宋体" w:eastAsia="宋体" w:cs="Times New Roman"/>
          <w:sz w:val="21"/>
          <w:szCs w:val="21"/>
          <w:highlight w:val="none"/>
          <w:lang w:val="en-US" w:eastAsia="zh-CN"/>
        </w:rPr>
        <w:t xml:space="preserve">1</w:t>
      </w:r>
      <w:r>
        <w:rPr>
          <w:rFonts w:hint="eastAsia" w:ascii="宋体" w:hAnsi="宋体" w:cs="Times New Roman"/>
          <w:sz w:val="21"/>
          <w:szCs w:val="21"/>
          <w:highlight w:val="none"/>
          <w:lang w:val="en-US" w:eastAsia="zh-CN"/>
        </w:rPr>
        <w:t xml:space="preserve">0</w:t>
      </w:r>
      <w:r>
        <w:rPr>
          <w:rFonts w:hint="eastAsia" w:ascii="宋体" w:hAnsi="宋体" w:eastAsia="宋体" w:cs="Times New Roman"/>
          <w:sz w:val="21"/>
          <w:szCs w:val="21"/>
          <w:highlight w:val="none"/>
          <w:lang w:val="en-US" w:eastAsia="zh-CN"/>
        </w:rPr>
        <w:t xml:space="preserve">0</w:t>
      </w:r>
      <w:r>
        <w:rPr>
          <w:rFonts w:hint="eastAsia" w:ascii="宋体" w:hAnsi="宋体" w:eastAsia="宋体" w:cs="Times New Roman"/>
          <w:sz w:val="21"/>
          <w:szCs w:val="21"/>
          <w:highlight w:val="none"/>
        </w:rPr>
        <w:t xml:space="preserve">.000000万元</w:t>
      </w:r>
      <w:r/>
    </w:p>
    <w:p>
      <w:p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highlight w:val="none"/>
        </w:rPr>
        <w:t xml:space="preserve">采购需求：</w:t>
      </w:r>
      <w:r/>
    </w:p>
    <w:p>
      <w:pPr>
        <w:numPr>
          <w:ilvl w:val="0"/>
          <w:numId w:val="0"/>
        </w:num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lang w:val="en-US" w:eastAsia="zh-CN" w:bidi="ar-SA"/>
        </w:rPr>
        <w:t xml:space="preserve">1.</w:t>
      </w:r>
      <w:r>
        <w:rPr>
          <w:rFonts w:hint="eastAsia" w:ascii="宋体" w:hAnsi="宋体" w:eastAsia="宋体" w:cs="Times New Roman"/>
          <w:sz w:val="21"/>
          <w:szCs w:val="21"/>
          <w:highlight w:val="none"/>
        </w:rPr>
        <w:t xml:space="preserve">根据现场实际情况对拟占用林地进行调查和分析，编制使用林地可行性研究报告或使用林地现状调查表，完成采伐作业设计书； </w:t>
      </w:r>
      <w:r/>
    </w:p>
    <w:p>
      <w:pPr>
        <w:numPr>
          <w:ilvl w:val="0"/>
          <w:numId w:val="0"/>
        </w:numPr>
        <w:ind w:firstLine="420"/>
        <w:spacing w:line="360" w:lineRule="auto"/>
        <w:tabs>
          <w:tab w:val="left" w:pos="1320" w:leader="none"/>
        </w:tabs>
        <w:rPr>
          <w:rFonts w:hint="eastAsia" w:ascii="宋体" w:hAnsi="宋体" w:eastAsia="宋体" w:cs="Times New Roman"/>
          <w:sz w:val="21"/>
          <w:szCs w:val="21"/>
          <w:highlight w:val="none"/>
        </w:rPr>
      </w:pPr>
      <w:r>
        <w:rPr>
          <w:rFonts w:hint="eastAsia" w:ascii="宋体" w:hAnsi="宋体" w:eastAsia="宋体" w:cs="Times New Roman"/>
          <w:sz w:val="21"/>
          <w:szCs w:val="21"/>
          <w:lang w:val="en-US" w:eastAsia="zh-CN" w:bidi="ar-SA"/>
        </w:rPr>
        <w:t xml:space="preserve">2.</w:t>
      </w:r>
      <w:r>
        <w:rPr>
          <w:rFonts w:hint="eastAsia" w:ascii="宋体" w:hAnsi="宋体" w:eastAsia="宋体" w:cs="Times New Roman"/>
          <w:sz w:val="21"/>
          <w:szCs w:val="21"/>
          <w:highlight w:val="none"/>
        </w:rPr>
        <w:t xml:space="preserve">完成林地组卷报批工作，取得《使用林地审核同意书》和《林木采伐许可证》。</w:t>
      </w:r>
      <w:r/>
    </w:p>
    <w:p>
      <w:pPr>
        <w:ind w:firstLine="420"/>
        <w:spacing w:line="360" w:lineRule="auto"/>
        <w:rPr>
          <w:rFonts w:hint="eastAsia"/>
          <w:sz w:val="21"/>
          <w:szCs w:val="21"/>
          <w:highlight w:val="none"/>
        </w:rPr>
      </w:pPr>
      <w:r>
        <w:rPr>
          <w:rFonts w:hint="eastAsia" w:ascii="宋体" w:hAnsi="宋体" w:cs="宋体"/>
          <w:sz w:val="21"/>
          <w:szCs w:val="21"/>
          <w:highlight w:val="none"/>
        </w:rPr>
        <w:t xml:space="preserve">合同履行期限：</w:t>
      </w:r>
      <w:r>
        <w:rPr>
          <w:rFonts w:hint="eastAsia" w:ascii="宋体" w:hAnsi="宋体" w:cs="宋体"/>
          <w:sz w:val="21"/>
          <w:szCs w:val="21"/>
          <w:highlight w:val="none"/>
          <w:lang w:val="en-US" w:eastAsia="zh-CN"/>
        </w:rPr>
        <w:t xml:space="preserve">一</w:t>
      </w:r>
      <w:r>
        <w:rPr>
          <w:rFonts w:hint="eastAsia" w:ascii="宋体" w:hAnsi="宋体" w:cs="宋体"/>
          <w:sz w:val="21"/>
          <w:szCs w:val="21"/>
          <w:highlight w:val="none"/>
        </w:rPr>
        <w:t xml:space="preserve">年，具体以合同约定时间为准。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本项目（是/否）接受联合体：</w:t>
      </w:r>
      <w:r>
        <w:rPr>
          <w:rFonts w:hint="eastAsia" w:ascii="宋体" w:hAnsi="宋体" w:cs="宋体"/>
          <w:sz w:val="21"/>
          <w:szCs w:val="21"/>
          <w:highlight w:val="none"/>
          <w:lang w:val="en-US" w:eastAsia="zh-CN"/>
        </w:rPr>
        <w:t xml:space="preserve">否</w:t>
      </w:r>
      <w:r>
        <w:rPr>
          <w:rFonts w:hint="eastAsia" w:ascii="宋体" w:hAnsi="宋体" w:cs="宋体"/>
          <w:sz w:val="21"/>
          <w:szCs w:val="21"/>
          <w:highlight w:val="none"/>
        </w:rPr>
        <w:t xml:space="preserve"> </w:t>
      </w:r>
      <w:bookmarkEnd w:id="0"/>
      <w:bookmarkEnd w:id="5"/>
      <w:bookmarkEnd w:id="6"/>
      <w:bookmarkEnd w:id="7"/>
      <w:bookmarkEnd w:id="8"/>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二、申请人的资格要求：</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（一）满足《中华人民共和国政府采购法》第二十二条规定；</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1.具有独立承担民事责任的能力</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2.具有良好的商业信誉和健全的财务会计制度</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3.具有履行合同所必须的设备和专业技术能力</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4.有依法缴纳税收和社会保障资金的良好记录</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5.参加政府采购活动前三年内,在经营活动中没有重大违法记录</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6.符合法律、行政法规规定的其他条件</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（二）落实政府采购政策需满足的资格要求：</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1.根据《政府采购促进中小企业发展管理办法》的相关规定，本项目专门面向中小企业,所属行业为其他未列明行业,供应商所提供服务的所有承接商应为中小微企业、监狱企业、残疾人福利性单位。</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（三）本项目的特定资格要求：</w:t>
      </w:r>
      <w:r/>
    </w:p>
    <w:p>
      <w:pPr>
        <w:ind w:firstLine="420"/>
        <w:keepLines w:val="0"/>
        <w:keepNext w:val="0"/>
        <w:pageBreakBefore w:val="0"/>
        <w:spacing w:line="360" w:lineRule="auto"/>
        <w:widowControl/>
        <w:rPr>
          <w:rFonts w:hint="default"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1.具备有效期内的林业调查规划设计丙级及以上资质（因国家机构改革，证书有效期过期未予补办，依旧视为资质有效，需提供相关主管部门出具的证明材料或公告截图）。</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2</w:t>
      </w:r>
      <w:r>
        <w:rPr>
          <w:rFonts w:hint="eastAsia" w:ascii="宋体" w:hAnsi="宋体" w:eastAsia="宋体" w:cs="宋体"/>
          <w:sz w:val="21"/>
          <w:szCs w:val="21"/>
          <w:highlight w:val="none"/>
          <w:lang w:val="en-US" w:eastAsia="zh-CN"/>
        </w:rPr>
        <w:t xml:space="preserve">.单位负责人为同一人或者存在直接控股、管理关系的不同供应商，不得参加同一合同项下的政府采购活动。</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三、获取采购文件</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时间：自磋商文件公告发布之日起5个工作日</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地点：江苏省政府采购一体化平台“苏采云”系统自行免费下载 </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方式：江苏省政府采购一体化平台“苏采云”系统自行免费下载 </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售价：0.00元 </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四、响应文件提交</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截止时间：2025-</w:t>
      </w:r>
      <w:r>
        <w:rPr>
          <w:rFonts w:hint="eastAsia" w:ascii="宋体" w:hAnsi="宋体" w:cs="宋体"/>
          <w:sz w:val="21"/>
          <w:szCs w:val="21"/>
          <w:highlight w:val="none"/>
          <w:lang w:val="en-US" w:eastAsia="zh-CN"/>
        </w:rPr>
        <w:t xml:space="preserve">11</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28</w:t>
      </w:r>
      <w:r>
        <w:rPr>
          <w:rFonts w:hint="eastAsia" w:ascii="宋体" w:hAnsi="宋体" w:eastAsia="宋体" w:cs="宋体"/>
          <w:sz w:val="21"/>
          <w:szCs w:val="21"/>
          <w:highlight w:val="none"/>
        </w:rPr>
        <w:t xml:space="preserve"> </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30</w:t>
      </w:r>
      <w:r>
        <w:rPr>
          <w:rFonts w:hint="eastAsia" w:ascii="宋体" w:hAnsi="宋体" w:eastAsia="宋体" w:cs="宋体"/>
          <w:sz w:val="21"/>
          <w:szCs w:val="21"/>
          <w:highlight w:val="none"/>
        </w:rPr>
        <w:t xml:space="preserve"> （北京时间）</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地点：“苏采云”系统（网址：http://jszfcg.jsczt.cn/） </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五、开启</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时间：2025-</w:t>
      </w:r>
      <w:r>
        <w:rPr>
          <w:rFonts w:hint="eastAsia" w:ascii="宋体" w:hAnsi="宋体" w:cs="宋体"/>
          <w:sz w:val="21"/>
          <w:szCs w:val="21"/>
          <w:highlight w:val="none"/>
          <w:lang w:val="en-US" w:eastAsia="zh-CN"/>
        </w:rPr>
        <w:t xml:space="preserve">11</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28</w:t>
      </w:r>
      <w:r>
        <w:rPr>
          <w:rFonts w:hint="eastAsia" w:ascii="宋体" w:hAnsi="宋体" w:eastAsia="宋体" w:cs="宋体"/>
          <w:sz w:val="21"/>
          <w:szCs w:val="21"/>
          <w:highlight w:val="none"/>
        </w:rPr>
        <w:t xml:space="preserve"> </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0 （北京时间）</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地点：苏州工业园区公共资源交易中心新场地-开标室（</w:t>
      </w:r>
      <w:r>
        <w:rPr>
          <w:rFonts w:hint="eastAsia" w:ascii="宋体" w:hAnsi="宋体" w:cs="宋体"/>
          <w:sz w:val="21"/>
          <w:szCs w:val="21"/>
          <w:highlight w:val="none"/>
          <w:lang w:val="en-US" w:eastAsia="zh-CN"/>
        </w:rPr>
        <w:t xml:space="preserve">七</w:t>
      </w:r>
      <w:r>
        <w:rPr>
          <w:rFonts w:hint="eastAsia" w:ascii="宋体" w:hAnsi="宋体" w:eastAsia="宋体" w:cs="宋体"/>
          <w:sz w:val="21"/>
          <w:szCs w:val="21"/>
          <w:highlight w:val="none"/>
        </w:rPr>
        <w:t xml:space="preserve">） </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六、公告期限</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自本公告发布之日起3个工作日。</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七、其他补充事宜</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1、政府采购监督电话：0512-66681110</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2、获取采购文件的方式：</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（1）CA办理</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供应商通过江苏省政府采购一体化平台“苏采云”系统（以下简称“苏采云”系统，网址：h</w:t>
      </w:r>
      <w:r>
        <w:rPr>
          <w:rFonts w:hint="eastAsia" w:ascii="宋体" w:hAnsi="宋体" w:eastAsia="宋体" w:cs="宋体"/>
          <w:sz w:val="21"/>
          <w:szCs w:val="21"/>
          <w:highlight w:val="none"/>
          <w:lang w:val="en-US" w:eastAsia="zh-CN"/>
        </w:rPr>
        <w:t xml:space="preserve">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（2）依法获取采购文件</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考虑到熟悉“苏采云”系统、办理CA证书都需要一定的时间，请提早准备以免耽误招标采购活动。</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3、未依照采购公告要求获取磋商文件的供应商，视为未参加该项政府采购活动，不具备对该政府采购项目提出质疑的法定权利。</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4、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5、制作电子投标（响应）文件：</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本项目采用电子网上招投标，请供应商插入CA 证书登录“苏采云”系统下载客户端（参与项目页面可下载客户端及客户端使用说明），在客户端编制电子投标（响应）文件并进行CA加密，操作步骤详见“苏采云”系</w:t>
      </w:r>
      <w:r>
        <w:rPr>
          <w:rFonts w:hint="eastAsia" w:ascii="宋体" w:hAnsi="宋体" w:eastAsia="宋体" w:cs="宋体"/>
          <w:sz w:val="21"/>
          <w:szCs w:val="21"/>
          <w:highlight w:val="none"/>
          <w:lang w:val="en-US" w:eastAsia="zh-CN"/>
        </w:rPr>
        <w:t xml:space="preserve">统页面提示。操作手册见《苏采云系统供应商操作手册》（以下简称《操作手册》）（链接：http://www.ccgp-jiangsu.gov.cn/jiangsu/zlxz/ee/ee3a4bc5a3454aa2b0d9312230633ce9.html）。电子投标（响应）文件制作完成后请于投标（响应）截止时间前成功上传，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6、投标供应商需保持“苏采云”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7、本项目获取采购文件截止日期之后仍可以下载采购文件，但截止日期之后下载的采购文件，视为非有效方式且不作为供应商权益受到损害的证明材料和依据。</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8、技术支持</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CA技术咨询服务电话：400-608-6099</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电子签章技术咨询服务电话：15380932027、15371015030 、13675197356、 13675197221</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“苏采云”平台技术咨询电话：0512-69820854、0519-86722802、13914088964、18261002950</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9、本次采购的有关信息将在中国政府采购网、江苏政府采购网、苏州政府采购网上发布，敬请留意。</w:t>
      </w:r>
      <w:r/>
    </w:p>
    <w:p>
      <w:pP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八、凡对本次采购提出询问，请按以下方式联系。</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1.采购人信息</w:t>
      </w:r>
      <w:r/>
    </w:p>
    <w:p>
      <w:pPr>
        <w:ind w:firstLine="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单位名称：</w:t>
      </w:r>
      <w:r>
        <w:rPr>
          <w:rFonts w:hint="eastAsia" w:ascii="宋体" w:hAnsi="宋体" w:cs="宋体"/>
          <w:sz w:val="21"/>
          <w:szCs w:val="21"/>
          <w:highlight w:val="none"/>
          <w:lang w:eastAsia="zh-CN"/>
        </w:rPr>
        <w:t xml:space="preserve">苏州工业园区土地储备中心</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单位地址：苏州工业园区旺墩路158号18楼</w:t>
      </w:r>
      <w:r/>
    </w:p>
    <w:p>
      <w:pPr>
        <w:ind w:firstLine="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lang w:val="en-US" w:eastAsia="zh-CN"/>
        </w:rPr>
        <w:t xml:space="preserve">朱齐琛</w:t>
      </w:r>
      <w:r/>
    </w:p>
    <w:p>
      <w:pPr>
        <w:ind w:firstLine="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联系电话：</w:t>
      </w:r>
      <w:r>
        <w:rPr>
          <w:rFonts w:hint="eastAsia" w:ascii="宋体" w:hAnsi="宋体" w:eastAsia="宋体" w:cs="宋体"/>
          <w:sz w:val="21"/>
          <w:szCs w:val="21"/>
          <w:highlight w:val="none"/>
          <w:lang w:val="en-US" w:eastAsia="zh-CN"/>
        </w:rPr>
        <w:t xml:space="preserve">0512-66685022</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2.采购代理机构信息（如有）</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单位名称：中诚智信工程咨询集团股份有限公司</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单位地址：苏州高新区潇湘路99号1幢101室5-8F、19F</w:t>
      </w:r>
      <w:r/>
    </w:p>
    <w:p>
      <w:pPr>
        <w:ind w:firstLine="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联系人：</w:t>
      </w:r>
      <w:r>
        <w:rPr>
          <w:rFonts w:hint="eastAsia" w:ascii="宋体" w:hAnsi="宋体" w:eastAsia="宋体" w:cs="宋体"/>
          <w:sz w:val="21"/>
          <w:szCs w:val="21"/>
          <w:highlight w:val="none"/>
          <w:lang w:eastAsia="zh-CN"/>
        </w:rPr>
        <w:t xml:space="preserve">朱鸣蝶、吴伟</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联系电话：0512-68320471</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3.项目联系方式</w:t>
      </w:r>
      <w:r/>
    </w:p>
    <w:p>
      <w:pPr>
        <w:ind w:firstLine="420"/>
        <w:keepLines w:val="0"/>
        <w:keepNext w:val="0"/>
        <w:pageBreakBefore w:val="0"/>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项目联系人：</w:t>
      </w:r>
      <w:r>
        <w:rPr>
          <w:rFonts w:hint="eastAsia" w:ascii="宋体" w:hAnsi="宋体" w:eastAsia="宋体" w:cs="宋体"/>
          <w:sz w:val="21"/>
          <w:szCs w:val="21"/>
          <w:highlight w:val="none"/>
          <w:lang w:eastAsia="zh-CN"/>
        </w:rPr>
        <w:t xml:space="preserve">朱鸣蝶、吴伟</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电话：0512-68320471，0512-68303271</w:t>
      </w:r>
      <w:r/>
    </w:p>
    <w:p>
      <w:pPr>
        <w:jc w:val="center"/>
        <w:spacing w:line="360" w:lineRule="auto"/>
        <w:rPr>
          <w:rFonts w:hint="eastAsia" w:ascii="黑体" w:hAnsi="黑体" w:eastAsia="黑体" w:cs="黑体"/>
          <w:b/>
          <w:bCs/>
          <w:sz w:val="30"/>
          <w:highlight w:val="none"/>
        </w:rPr>
      </w:pPr>
      <w:r>
        <w:rPr>
          <w:rFonts w:hint="eastAsia" w:ascii="黑体" w:hAnsi="黑体" w:eastAsia="黑体" w:cs="黑体"/>
          <w:b/>
          <w:bCs/>
          <w:sz w:val="30"/>
          <w:highlight w:val="none"/>
        </w:rPr>
        <w:br w:type="page" w:clear="all"/>
      </w:r>
      <w:r>
        <w:rPr>
          <w:rFonts w:hint="eastAsia" w:ascii="黑体" w:hAnsi="黑体" w:eastAsia="黑体" w:cs="黑体"/>
          <w:b/>
          <w:bCs/>
          <w:sz w:val="30"/>
          <w:highlight w:val="none"/>
        </w:rPr>
        <w:t xml:space="preserve">中诚智信工程咨询集团股份有限公司</w:t>
      </w:r>
      <w:r/>
    </w:p>
    <w:p>
      <w:pPr>
        <w:jc w:val="center"/>
        <w:spacing w:line="360" w:lineRule="auto"/>
        <w:rPr>
          <w:rFonts w:hint="eastAsia" w:ascii="黑体" w:hAnsi="黑体" w:eastAsia="黑体" w:cs="黑体"/>
          <w:b/>
          <w:bCs/>
          <w:sz w:val="30"/>
          <w:highlight w:val="none"/>
        </w:rPr>
      </w:pPr>
      <w:r>
        <w:rPr>
          <w:rFonts w:hint="eastAsia" w:ascii="黑体" w:hAnsi="黑体" w:eastAsia="黑体" w:cs="黑体"/>
          <w:b/>
          <w:bCs/>
          <w:sz w:val="30"/>
          <w:highlight w:val="none"/>
        </w:rPr>
        <w:t xml:space="preserve">磋商采购文件</w:t>
      </w:r>
      <w:r/>
    </w:p>
    <w:p>
      <w:pPr>
        <w:ind w:right="-159"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受</w:t>
      </w:r>
      <w:r>
        <w:rPr>
          <w:rFonts w:hint="eastAsia" w:ascii="宋体" w:hAnsi="宋体" w:cs="宋体"/>
          <w:sz w:val="21"/>
          <w:szCs w:val="21"/>
          <w:highlight w:val="none"/>
          <w:lang w:eastAsia="zh-CN"/>
        </w:rPr>
        <w:t xml:space="preserve">苏州工业园区土地储备中心</w:t>
      </w:r>
      <w:r>
        <w:rPr>
          <w:rFonts w:hint="eastAsia" w:ascii="宋体" w:hAnsi="宋体" w:cs="宋体"/>
          <w:sz w:val="21"/>
          <w:szCs w:val="21"/>
          <w:highlight w:val="none"/>
        </w:rPr>
        <w:t xml:space="preserve">的委托，中诚智信工程咨询集团股份有限公司对其所需的</w:t>
      </w:r>
      <w:r>
        <w:rPr>
          <w:rFonts w:hint="eastAsia" w:ascii="宋体" w:hAnsi="宋体" w:cs="宋体"/>
          <w:sz w:val="21"/>
          <w:szCs w:val="21"/>
          <w:highlight w:val="none"/>
          <w:lang w:eastAsia="zh-CN"/>
        </w:rPr>
        <w:t xml:space="preserve">苏州工业园区2025-2026年度建设项目林地报批咨询服务</w:t>
      </w:r>
      <w:r>
        <w:rPr>
          <w:rFonts w:hint="eastAsia" w:ascii="宋体" w:hAnsi="宋体" w:cs="宋体"/>
          <w:sz w:val="21"/>
          <w:szCs w:val="21"/>
          <w:highlight w:val="none"/>
        </w:rPr>
        <w:t xml:space="preserve">在国内组织竞争性磋商采购。欢迎符合磋商采购文件资格条件的各供应商前来参加磋商。</w:t>
      </w:r>
      <w:r/>
    </w:p>
    <w:p>
      <w:pPr>
        <w:pStyle w:val="769"/>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一、项目编号：</w:t>
      </w:r>
      <w:r>
        <w:rPr>
          <w:rFonts w:hint="eastAsia" w:hAnsi="宋体" w:eastAsia="宋体"/>
          <w:b/>
          <w:sz w:val="21"/>
          <w:szCs w:val="21"/>
          <w:highlight w:val="none"/>
          <w:lang w:eastAsia="zh-CN"/>
        </w:rPr>
        <w:t xml:space="preserve">JSZC-320591-ZCZX-C2025-0111</w:t>
      </w:r>
      <w:r>
        <w:rPr>
          <w:rFonts w:hint="eastAsia" w:hAnsi="宋体" w:eastAsia="宋体"/>
          <w:b/>
          <w:sz w:val="21"/>
          <w:szCs w:val="21"/>
          <w:highlight w:val="none"/>
        </w:rPr>
        <w:t xml:space="preserve">号</w:t>
      </w:r>
      <w:r/>
    </w:p>
    <w:p>
      <w:pPr>
        <w:pStyle w:val="769"/>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二、采购方式：竞争性磋商采购</w:t>
      </w:r>
      <w:r/>
    </w:p>
    <w:p>
      <w:pPr>
        <w:pStyle w:val="769"/>
        <w:ind w:firstLine="422"/>
        <w:spacing w:line="360" w:lineRule="auto"/>
        <w:rPr>
          <w:rFonts w:hint="eastAsia" w:hAnsi="宋体" w:eastAsia="宋体"/>
          <w:b/>
          <w:sz w:val="21"/>
          <w:szCs w:val="21"/>
          <w:highlight w:val="none"/>
          <w:lang w:eastAsia="zh-CN"/>
        </w:rPr>
        <w:outlineLvl w:val="1"/>
      </w:pPr>
      <w:r>
        <w:rPr>
          <w:rFonts w:hint="eastAsia" w:hAnsi="宋体" w:eastAsia="宋体"/>
          <w:b/>
          <w:sz w:val="21"/>
          <w:szCs w:val="21"/>
          <w:highlight w:val="none"/>
        </w:rPr>
        <w:t xml:space="preserve">三、采购项目名称：</w:t>
      </w:r>
      <w:r>
        <w:rPr>
          <w:rFonts w:hint="eastAsia" w:hAnsi="宋体" w:eastAsia="宋体"/>
          <w:b/>
          <w:sz w:val="21"/>
          <w:szCs w:val="21"/>
          <w:highlight w:val="none"/>
          <w:lang w:eastAsia="zh-CN"/>
        </w:rPr>
        <w:t xml:space="preserve">苏州工业园区2025-2026年度建设项目林地报批咨询服务</w:t>
      </w:r>
      <w:r/>
    </w:p>
    <w:p>
      <w:pPr>
        <w:ind w:firstLine="413"/>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四、采购内容及要求：</w:t>
      </w:r>
      <w:r/>
    </w:p>
    <w:p>
      <w:pPr>
        <w:ind w:firstLine="480"/>
        <w:spacing w:line="360" w:lineRule="auto"/>
        <w:rPr>
          <w:rFonts w:hint="eastAsia" w:ascii="宋体" w:hAnsi="宋体" w:cs="宋体"/>
          <w:b/>
          <w:bCs/>
          <w:sz w:val="21"/>
          <w:szCs w:val="21"/>
          <w:lang w:val="en-US" w:eastAsia="zh-CN"/>
        </w:rPr>
        <w:outlineLvl w:val="1"/>
      </w:pPr>
      <w:r>
        <w:rPr>
          <w:rFonts w:hint="eastAsia" w:ascii="宋体" w:hAnsi="宋体" w:eastAsia="宋体" w:cs="宋体"/>
          <w:b/>
          <w:bCs/>
          <w:sz w:val="21"/>
          <w:szCs w:val="21"/>
        </w:rPr>
        <w:t xml:space="preserve">（一）</w:t>
      </w:r>
      <w:r>
        <w:rPr>
          <w:rFonts w:hint="eastAsia" w:ascii="宋体" w:hAnsi="宋体" w:cs="宋体"/>
          <w:b/>
          <w:bCs/>
          <w:sz w:val="21"/>
          <w:szCs w:val="21"/>
          <w:lang w:val="en-US" w:eastAsia="zh-CN"/>
        </w:rPr>
        <w:t xml:space="preserve">项目实施范围：</w:t>
      </w:r>
      <w:r/>
    </w:p>
    <w:p>
      <w:pPr>
        <w:ind w:firstLine="482"/>
        <w:spacing w:line="360" w:lineRule="auto"/>
        <w:tabs>
          <w:tab w:val="left" w:pos="1134" w:leader="none"/>
        </w:tabs>
        <w:rPr>
          <w:rFonts w:hint="eastAsia" w:ascii="宋体" w:hAnsi="宋体" w:eastAsia="宋体" w:cs="Times New Roman"/>
          <w:sz w:val="21"/>
          <w:szCs w:val="21"/>
          <w:lang w:val="en-US" w:eastAsia="zh-CN" w:bidi="ar-SA"/>
        </w:rPr>
      </w:pPr>
      <w:r>
        <w:rPr>
          <w:rFonts w:hint="default" w:ascii="宋体" w:hAnsi="宋体" w:eastAsia="宋体" w:cs="Times New Roman"/>
          <w:sz w:val="21"/>
          <w:szCs w:val="21"/>
          <w:lang w:val="en-US" w:eastAsia="zh-CN" w:bidi="ar-SA"/>
        </w:rPr>
        <w:t xml:space="preserve">林地报批范围：苏州工业园区范围内2025-2026年度拟建设项目地块共计10个</w:t>
      </w:r>
      <w:r>
        <w:rPr>
          <w:rFonts w:hint="eastAsia" w:ascii="宋体" w:hAnsi="宋体" w:eastAsia="宋体" w:cs="Times New Roman"/>
          <w:sz w:val="21"/>
          <w:szCs w:val="21"/>
          <w:lang w:val="en-US" w:eastAsia="zh-CN" w:bidi="ar-SA"/>
        </w:rPr>
        <w:t xml:space="preserve">，最终结算时根据实际办理成功的林地调整地块数量计算。</w:t>
      </w:r>
      <w:r/>
    </w:p>
    <w:p>
      <w:pPr>
        <w:ind w:firstLine="482"/>
        <w:spacing w:line="360" w:lineRule="auto"/>
        <w:tabs>
          <w:tab w:val="left" w:pos="1134" w:leader="none"/>
        </w:tabs>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cs="宋体"/>
          <w:b/>
          <w:bCs/>
          <w:sz w:val="21"/>
          <w:szCs w:val="21"/>
          <w:lang w:val="en-US" w:eastAsia="zh-CN"/>
        </w:rPr>
        <w:t xml:space="preserve">二</w:t>
      </w:r>
      <w:r>
        <w:rPr>
          <w:rFonts w:hint="eastAsia" w:ascii="宋体" w:hAnsi="宋体" w:eastAsia="宋体" w:cs="宋体"/>
          <w:b/>
          <w:bCs/>
          <w:sz w:val="21"/>
          <w:szCs w:val="21"/>
        </w:rPr>
        <w:t xml:space="preserve">）项目实施要求</w:t>
      </w:r>
      <w:r/>
    </w:p>
    <w:p>
      <w:pPr>
        <w:ind w:firstLine="480"/>
        <w:spacing w:line="360" w:lineRule="auto"/>
        <w:tabs>
          <w:tab w:val="left" w:pos="753" w:leader="none"/>
        </w:tabs>
        <w:rPr>
          <w:rStyle w:val="1001"/>
          <w:rFonts w:hint="eastAsia" w:ascii="宋体" w:hAnsi="宋体" w:eastAsia="宋体" w:cs="宋体"/>
          <w:bCs/>
          <w:sz w:val="21"/>
          <w:szCs w:val="21"/>
        </w:rPr>
      </w:pPr>
      <w:r>
        <w:rPr>
          <w:rStyle w:val="1001"/>
          <w:rFonts w:hint="eastAsia" w:ascii="宋体" w:hAnsi="宋体" w:eastAsia="宋体" w:cs="宋体"/>
          <w:bCs/>
          <w:sz w:val="21"/>
          <w:szCs w:val="21"/>
        </w:rPr>
        <w:t xml:space="preserve">1、根据《森林法》、《森林法实施条例》、《建设项目使用林地审核审批管理办法》等相关法律法规对本项目现场实际情况拟占用林地进行调查和分析，编制使用林地可行性研究报告或使用林地现状调查表，完成采伐作业设计书； </w:t>
      </w:r>
      <w:r/>
    </w:p>
    <w:p>
      <w:pPr>
        <w:ind w:firstLine="480"/>
        <w:spacing w:line="360" w:lineRule="auto"/>
        <w:tabs>
          <w:tab w:val="left" w:pos="753" w:leader="none"/>
        </w:tabs>
        <w:rPr>
          <w:rStyle w:val="1001"/>
          <w:rFonts w:hint="eastAsia" w:ascii="宋体" w:hAnsi="宋体" w:eastAsia="宋体" w:cs="宋体"/>
          <w:bCs/>
          <w:sz w:val="21"/>
          <w:szCs w:val="21"/>
        </w:rPr>
      </w:pPr>
      <w:r>
        <w:rPr>
          <w:rStyle w:val="1001"/>
          <w:rFonts w:hint="eastAsia" w:ascii="宋体" w:hAnsi="宋体" w:eastAsia="宋体" w:cs="宋体"/>
          <w:bCs/>
          <w:sz w:val="21"/>
          <w:szCs w:val="21"/>
        </w:rPr>
        <w:t xml:space="preserve">2.完成林地组卷报批工作，取得《使用林地审核同意书》和《林木采伐许可证》：</w:t>
      </w:r>
      <w:r/>
    </w:p>
    <w:p>
      <w:pPr>
        <w:ind w:firstLine="480"/>
        <w:spacing w:line="360" w:lineRule="auto"/>
        <w:tabs>
          <w:tab w:val="left" w:pos="753" w:leader="none"/>
        </w:tabs>
        <w:rPr>
          <w:rStyle w:val="1001"/>
          <w:rFonts w:hint="eastAsia" w:ascii="宋体" w:hAnsi="宋体" w:eastAsia="宋体" w:cs="宋体"/>
          <w:bCs/>
          <w:sz w:val="21"/>
          <w:szCs w:val="21"/>
        </w:rPr>
      </w:pPr>
      <w:r>
        <w:rPr>
          <w:rStyle w:val="1001"/>
          <w:rFonts w:hint="eastAsia" w:ascii="宋体" w:hAnsi="宋体" w:eastAsia="宋体" w:cs="宋体"/>
          <w:bCs/>
          <w:sz w:val="21"/>
          <w:szCs w:val="21"/>
        </w:rPr>
        <w:t xml:space="preserve">（1）现场踏勘及林地相关因子测绘测量；</w:t>
      </w:r>
      <w:r/>
    </w:p>
    <w:p>
      <w:pPr>
        <w:ind w:firstLine="480"/>
        <w:spacing w:line="360" w:lineRule="auto"/>
        <w:tabs>
          <w:tab w:val="left" w:pos="753" w:leader="none"/>
        </w:tabs>
        <w:rPr>
          <w:rStyle w:val="1001"/>
          <w:rFonts w:hint="eastAsia" w:ascii="宋体" w:hAnsi="宋体" w:eastAsia="宋体" w:cs="宋体"/>
          <w:bCs/>
          <w:sz w:val="21"/>
          <w:szCs w:val="21"/>
        </w:rPr>
      </w:pPr>
      <w:r>
        <w:rPr>
          <w:rStyle w:val="1001"/>
          <w:rFonts w:hint="eastAsia" w:ascii="宋体" w:hAnsi="宋体" w:eastAsia="宋体" w:cs="宋体"/>
          <w:bCs/>
          <w:sz w:val="21"/>
          <w:szCs w:val="21"/>
        </w:rPr>
        <w:t xml:space="preserve">（2）配合属地林业主管部门采购方完成林地权属证明、林地林木及劳动补偿协议、生态红线证明、森林植被原地或异地恢复计划等；</w:t>
      </w:r>
      <w:r/>
    </w:p>
    <w:p>
      <w:pPr>
        <w:ind w:firstLine="480"/>
        <w:spacing w:line="360" w:lineRule="auto"/>
        <w:tabs>
          <w:tab w:val="left" w:pos="753" w:leader="none"/>
        </w:tabs>
        <w:rPr>
          <w:rStyle w:val="1001"/>
          <w:rFonts w:hint="eastAsia" w:ascii="宋体" w:hAnsi="宋体" w:eastAsia="宋体" w:cs="宋体"/>
          <w:bCs/>
          <w:sz w:val="21"/>
          <w:szCs w:val="21"/>
        </w:rPr>
      </w:pPr>
      <w:r>
        <w:rPr>
          <w:rStyle w:val="1001"/>
          <w:rFonts w:hint="eastAsia" w:ascii="宋体" w:hAnsi="宋体" w:eastAsia="宋体" w:cs="宋体"/>
          <w:bCs/>
          <w:sz w:val="21"/>
          <w:szCs w:val="21"/>
        </w:rPr>
        <w:t xml:space="preserve">（3）完成项目使用林地可行性报告文本编制；</w:t>
      </w:r>
      <w:r/>
    </w:p>
    <w:p>
      <w:pPr>
        <w:ind w:firstLine="480"/>
        <w:spacing w:line="360" w:lineRule="auto"/>
        <w:tabs>
          <w:tab w:val="left" w:pos="753" w:leader="none"/>
        </w:tabs>
        <w:rPr>
          <w:rStyle w:val="1001"/>
          <w:rFonts w:hint="eastAsia" w:ascii="宋体" w:hAnsi="宋体" w:eastAsia="宋体" w:cs="宋体"/>
          <w:bCs/>
          <w:sz w:val="21"/>
          <w:szCs w:val="21"/>
        </w:rPr>
      </w:pPr>
      <w:r>
        <w:rPr>
          <w:rStyle w:val="1001"/>
          <w:rFonts w:hint="eastAsia" w:ascii="宋体" w:hAnsi="宋体" w:eastAsia="宋体" w:cs="宋体"/>
          <w:bCs/>
          <w:sz w:val="21"/>
          <w:szCs w:val="21"/>
        </w:rPr>
        <w:t xml:space="preserve">（4）通过林业主管部门组织的专家评审；</w:t>
      </w:r>
      <w:r/>
    </w:p>
    <w:p>
      <w:pPr>
        <w:ind w:firstLine="480"/>
        <w:spacing w:line="360" w:lineRule="auto"/>
        <w:tabs>
          <w:tab w:val="left" w:pos="753" w:leader="none"/>
        </w:tabs>
        <w:rPr>
          <w:rStyle w:val="1001"/>
          <w:rFonts w:hint="eastAsia" w:ascii="宋体" w:hAnsi="宋体" w:eastAsia="宋体" w:cs="宋体"/>
          <w:bCs/>
          <w:sz w:val="21"/>
          <w:szCs w:val="21"/>
        </w:rPr>
      </w:pPr>
      <w:r>
        <w:rPr>
          <w:rStyle w:val="1001"/>
          <w:rFonts w:hint="eastAsia" w:ascii="宋体" w:hAnsi="宋体" w:eastAsia="宋体" w:cs="宋体"/>
          <w:bCs/>
          <w:sz w:val="21"/>
          <w:szCs w:val="21"/>
        </w:rPr>
        <w:t xml:space="preserve">（5）根据专家评审意见完成项目使用林地可行性报告的修订完善；</w:t>
      </w:r>
      <w:r/>
    </w:p>
    <w:p>
      <w:pPr>
        <w:ind w:firstLine="480"/>
        <w:spacing w:line="360" w:lineRule="auto"/>
        <w:tabs>
          <w:tab w:val="left" w:pos="753" w:leader="none"/>
        </w:tabs>
        <w:rPr>
          <w:rStyle w:val="1001"/>
          <w:rFonts w:hint="eastAsia" w:ascii="宋体" w:hAnsi="宋体" w:eastAsia="宋体" w:cs="宋体"/>
          <w:bCs/>
          <w:sz w:val="21"/>
          <w:szCs w:val="21"/>
        </w:rPr>
      </w:pPr>
      <w:r>
        <w:rPr>
          <w:rStyle w:val="1001"/>
          <w:rFonts w:hint="eastAsia" w:ascii="宋体" w:hAnsi="宋体" w:eastAsia="宋体" w:cs="宋体"/>
          <w:bCs/>
          <w:sz w:val="21"/>
          <w:szCs w:val="21"/>
        </w:rPr>
        <w:t xml:space="preserve">（6）在项目实施过程中，按照项目实际需求定期向采购人汇报项目进度情况，根据采购人的要求进行完善改进，而后将修订完善的使用林地可行性报告报批稿交付采购方审核，并配合采购方及林业主管部门完成项目使用林地申报材料的组卷工作，获得林地使用批复文件。</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2、供应商对采购人提供的项目有关资料应妥善保管，并尽保密之责，非经采购人同意不得擅自公开或披露。工作结束或协议终止后，采购人要求返还的资料，供应商应全部完整返还给采购人。</w:t>
      </w:r>
      <w:r/>
    </w:p>
    <w:p>
      <w:pPr>
        <w:ind w:firstLine="480"/>
        <w:spacing w:line="360" w:lineRule="auto"/>
        <w:tabs>
          <w:tab w:val="left" w:pos="0" w:leader="none"/>
        </w:tabs>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3、为保证项目的顺利实施，项目组必须明确1名项目负责人、1名项目技术负责人以及其他项目</w:t>
      </w:r>
      <w:r>
        <w:rPr>
          <w:rFonts w:hint="eastAsia" w:ascii="宋体" w:hAnsi="宋体" w:eastAsia="宋体" w:cs="宋体"/>
          <w:sz w:val="21"/>
          <w:szCs w:val="21"/>
          <w:highlight w:val="none"/>
          <w:lang w:val="en-US" w:eastAsia="zh-CN"/>
        </w:rPr>
        <w:t xml:space="preserve">组成</w:t>
      </w:r>
      <w:r>
        <w:rPr>
          <w:rFonts w:hint="eastAsia" w:ascii="宋体" w:hAnsi="宋体" w:eastAsia="宋体" w:cs="宋体"/>
          <w:sz w:val="21"/>
          <w:szCs w:val="21"/>
          <w:highlight w:val="none"/>
        </w:rPr>
        <w:t xml:space="preserve">员</w:t>
      </w:r>
      <w:r>
        <w:rPr>
          <w:rFonts w:hint="eastAsia" w:ascii="宋体" w:hAnsi="宋体" w:eastAsia="宋体" w:cs="宋体"/>
          <w:sz w:val="21"/>
          <w:szCs w:val="21"/>
          <w:highlight w:val="none"/>
          <w:lang w:val="en-US" w:eastAsia="zh-CN"/>
        </w:rPr>
        <w:t xml:space="preserve">不少于10名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未经采购人允许，供应商不得随意更换项目负责人，如需更换须提前5个工作日通知采购人，并征得采购人同意。</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4、如因供应商项目组人员存在技术不达标或服务质量未达到采购人要求的，采购人有权要求更换相关项目组成员，供应商应无条件更换相关人员。供应商无故不得缺席工作推进会议、拖延项目进度。</w:t>
      </w:r>
      <w:r/>
    </w:p>
    <w:p>
      <w:pPr>
        <w:ind w:firstLine="480"/>
        <w:spacing w:line="360" w:lineRule="auto"/>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5、服务规范标准：</w:t>
      </w:r>
      <w:r/>
    </w:p>
    <w:p>
      <w:pPr>
        <w:ind w:firstLine="480"/>
        <w:spacing w:line="360" w:lineRule="auto"/>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5.1技术依据：为保证本项目实施的科学性、规范性和准确性，技术设计需要严格遵照国家有关法律、法规、规章制度以及国家和行业颁布的相关技术标准和规范。</w:t>
      </w:r>
      <w:r/>
    </w:p>
    <w:p>
      <w:pPr>
        <w:ind w:firstLine="480"/>
        <w:spacing w:line="360" w:lineRule="auto"/>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5.2递交的成果内容必须符合采购文件的有关要求和国家有关标准。</w:t>
      </w:r>
      <w:r/>
    </w:p>
    <w:p>
      <w:pPr>
        <w:ind w:firstLine="480"/>
        <w:spacing w:line="360" w:lineRule="auto"/>
        <w:tabs>
          <w:tab w:val="left" w:pos="567" w:leader="none"/>
        </w:tabs>
        <w:rPr>
          <w:rFonts w:hint="eastAsia" w:ascii="宋体" w:hAnsi="宋体" w:eastAsia="宋体" w:cs="宋体"/>
          <w:sz w:val="21"/>
          <w:szCs w:val="21"/>
        </w:rPr>
      </w:pPr>
      <w:r>
        <w:rPr>
          <w:rFonts w:hint="eastAsia" w:ascii="宋体" w:hAnsi="宋体" w:eastAsia="宋体" w:cs="宋体"/>
          <w:sz w:val="21"/>
          <w:szCs w:val="21"/>
        </w:rPr>
        <w:t xml:space="preserve">5.3最终以取得林业主管部门的林业用地批文等批复文件为准，需向甲方提供林地占用许可批复文件的全部原件。</w:t>
      </w:r>
      <w:r/>
    </w:p>
    <w:p>
      <w:pPr>
        <w:ind w:firstLine="482"/>
        <w:spacing w:line="360" w:lineRule="auto"/>
        <w:tabs>
          <w:tab w:val="left" w:pos="1134" w:leader="none"/>
        </w:tabs>
        <w:rPr>
          <w:rFonts w:hint="eastAsia" w:ascii="宋体" w:hAnsi="宋体" w:eastAsia="宋体" w:cs="宋体"/>
          <w:b/>
          <w:bCs/>
          <w:sz w:val="21"/>
          <w:szCs w:val="21"/>
        </w:rPr>
      </w:pPr>
      <w:r>
        <w:rPr>
          <w:rFonts w:hint="eastAsia" w:ascii="宋体" w:hAnsi="宋体" w:eastAsia="宋体" w:cs="宋体"/>
          <w:b/>
          <w:bCs/>
          <w:sz w:val="21"/>
          <w:szCs w:val="21"/>
        </w:rPr>
        <w:t xml:space="preserve">（</w:t>
      </w:r>
      <w:r>
        <w:rPr>
          <w:rFonts w:hint="eastAsia" w:ascii="宋体" w:hAnsi="宋体" w:cs="宋体"/>
          <w:b/>
          <w:bCs/>
          <w:sz w:val="21"/>
          <w:szCs w:val="21"/>
          <w:lang w:val="en-US" w:eastAsia="zh-CN"/>
        </w:rPr>
        <w:t xml:space="preserve">三</w:t>
      </w:r>
      <w:r>
        <w:rPr>
          <w:rFonts w:hint="eastAsia" w:ascii="宋体" w:hAnsi="宋体" w:eastAsia="宋体" w:cs="宋体"/>
          <w:b/>
          <w:bCs/>
          <w:sz w:val="21"/>
          <w:szCs w:val="21"/>
        </w:rPr>
        <w:t xml:space="preserve">）履约验收要求</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1、项目完成后将由采购人、相关管理部门等进行验收</w:t>
      </w: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最终取得</w:t>
      </w:r>
      <w:r>
        <w:rPr>
          <w:rFonts w:hint="eastAsia" w:ascii="宋体" w:hAnsi="宋体" w:cs="宋体"/>
          <w:sz w:val="21"/>
          <w:szCs w:val="21"/>
          <w:lang w:eastAsia="zh-CN"/>
        </w:rPr>
        <w:t xml:space="preserve">相关主管部门的审查意见或批复文件</w:t>
      </w:r>
      <w:r>
        <w:rPr>
          <w:rFonts w:hint="eastAsia" w:ascii="宋体" w:hAnsi="宋体" w:eastAsia="宋体" w:cs="宋体"/>
          <w:sz w:val="21"/>
          <w:szCs w:val="21"/>
        </w:rPr>
        <w:t xml:space="preserve">。</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2、验收标准：符合国家现行规范、行业标准以及省、市、苏州园区相关审核要求、采购文件及相关附件、技术条件及成交单位承诺的其它指标。</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eastAsia="宋体" w:cs="宋体"/>
          <w:sz w:val="21"/>
          <w:szCs w:val="21"/>
        </w:rPr>
        <w:t xml:space="preserve">3、如成交单位未能按时完成项目内容或验收不合格、相关要求不合格、达不到采购文件要求或响应文件中所承诺的标准，成交单位将无偿给予重测或采取补救措施，以达到质量要求且不得影响最终完成交付时间。否则采购人有权拒绝付款，并上报有关部门进行失信登记，成交单位须承担相关损失及违约责任。</w:t>
      </w:r>
      <w:r/>
    </w:p>
    <w:p>
      <w:pPr>
        <w:ind w:firstLine="480"/>
        <w:spacing w:line="360" w:lineRule="auto"/>
        <w:tabs>
          <w:tab w:val="left" w:pos="0" w:leader="none"/>
        </w:tabs>
        <w:rPr>
          <w:rFonts w:hint="eastAsia" w:ascii="宋体" w:hAnsi="宋体" w:eastAsia="宋体" w:cs="宋体"/>
          <w:sz w:val="21"/>
          <w:szCs w:val="21"/>
        </w:rPr>
      </w:pPr>
      <w:r>
        <w:rPr>
          <w:rFonts w:hint="eastAsia" w:ascii="宋体" w:hAnsi="宋体" w:cs="宋体"/>
          <w:sz w:val="21"/>
          <w:szCs w:val="21"/>
          <w:lang w:val="en-US" w:eastAsia="zh-CN"/>
        </w:rPr>
        <w:t xml:space="preserve">4</w:t>
      </w:r>
      <w:r>
        <w:rPr>
          <w:rFonts w:hint="eastAsia" w:ascii="宋体" w:hAnsi="宋体" w:eastAsia="宋体" w:cs="宋体"/>
          <w:sz w:val="21"/>
          <w:szCs w:val="21"/>
        </w:rPr>
        <w:t xml:space="preserve">、本项目将根据政府采购法及相关法规，以及《江苏省政府采购履约验收管理办法》《苏州工业园区政府采购履约验收管理暂行办法》文件的规定，对供应商进行履约验收。</w:t>
      </w:r>
      <w:r/>
    </w:p>
    <w:p>
      <w:pPr>
        <w:ind w:firstLine="482"/>
        <w:spacing w:line="360" w:lineRule="auto"/>
        <w:tabs>
          <w:tab w:val="left" w:pos="1134" w:leader="none"/>
        </w:tabs>
        <w:rPr>
          <w:rFonts w:hint="eastAsia" w:ascii="宋体" w:hAnsi="宋体" w:eastAsia="宋体" w:cs="宋体"/>
          <w:b/>
          <w:bCs/>
          <w:sz w:val="21"/>
          <w:szCs w:val="21"/>
        </w:rPr>
      </w:pPr>
      <w:r>
        <w:rPr>
          <w:rFonts w:hint="eastAsia" w:ascii="宋体" w:hAnsi="宋体" w:cs="宋体"/>
          <w:b/>
          <w:bCs/>
          <w:sz w:val="21"/>
          <w:szCs w:val="21"/>
          <w:lang w:eastAsia="zh-CN"/>
        </w:rPr>
        <w:t xml:space="preserve">五</w:t>
      </w:r>
      <w:r>
        <w:rPr>
          <w:rFonts w:hint="eastAsia" w:ascii="宋体" w:hAnsi="宋体" w:eastAsia="宋体" w:cs="宋体"/>
          <w:b/>
          <w:bCs/>
          <w:sz w:val="21"/>
          <w:szCs w:val="21"/>
        </w:rPr>
        <w:t xml:space="preserve">、综合说明：</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1、响应单位必须说明其是否响应采购文件中提出的全部服务内容与要求，如果以其中某些条款不响应时，应在文件中逐条列出，未列出的视同响应。</w:t>
      </w:r>
      <w:r/>
    </w:p>
    <w:p>
      <w:pPr>
        <w:ind w:firstLine="480"/>
        <w:spacing w:line="360" w:lineRule="auto"/>
        <w:tabs>
          <w:tab w:val="left" w:pos="1134" w:leader="none"/>
        </w:tabs>
        <w:rPr>
          <w:rFonts w:hint="eastAsia" w:ascii="宋体" w:hAnsi="宋体" w:eastAsia="宋体" w:cs="宋体"/>
          <w:spacing w:val="1"/>
          <w:sz w:val="21"/>
          <w:szCs w:val="21"/>
        </w:rPr>
      </w:pPr>
      <w:r>
        <w:rPr>
          <w:rFonts w:hint="eastAsia" w:ascii="宋体" w:hAnsi="宋体" w:eastAsia="宋体" w:cs="宋体"/>
          <w:sz w:val="21"/>
          <w:szCs w:val="21"/>
        </w:rPr>
        <w:t xml:space="preserve">2、报价</w:t>
      </w:r>
      <w:r>
        <w:rPr>
          <w:rFonts w:hint="eastAsia" w:ascii="宋体" w:hAnsi="宋体" w:eastAsia="宋体" w:cs="宋体"/>
          <w:spacing w:val="-1"/>
          <w:sz w:val="21"/>
          <w:szCs w:val="21"/>
        </w:rPr>
        <w:t xml:space="preserve">包括完成本采购项目全部内容的一切费用，</w:t>
      </w:r>
      <w:r>
        <w:rPr>
          <w:rFonts w:hint="eastAsia" w:ascii="宋体" w:hAnsi="宋体" w:eastAsia="宋体" w:cs="宋体"/>
          <w:sz w:val="21"/>
          <w:szCs w:val="21"/>
        </w:rPr>
        <w:t xml:space="preserve">包括完成全部服务所需的人工费、通讯费、交通费、资料费、调查费、研究报告及编制费（含印刷费）、食宿费、工器具、加班费、管理、保险、材料、劳保、相关劳务支出、专利技术、代理服务费等工作所发生的全部费用以及利润、税金和政策性文件规定及合同包含的所有风险、责任等各项应有费用。采购方无需再支付其他任何</w:t>
      </w:r>
      <w:r>
        <w:rPr>
          <w:rFonts w:hint="eastAsia" w:ascii="宋体" w:hAnsi="宋体" w:eastAsia="宋体" w:cs="宋体"/>
          <w:spacing w:val="1"/>
          <w:sz w:val="21"/>
          <w:szCs w:val="21"/>
        </w:rPr>
        <w:t xml:space="preserve">费用。除非合同条款中另有规定，否则，前述报价在合同实施期间不因市场因素、政策规定变更因素等任何因素调整。</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3、项目保密要求：</w:t>
      </w:r>
      <w:r/>
    </w:p>
    <w:p>
      <w:pPr>
        <w:ind w:firstLine="480"/>
        <w:jc w:val="left"/>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（1）成交单位负责对采购单位所提供资料及最终成果的保密，成交单位及成交单位工作人员需遵守采购方的保密规定，不以任何形式将收集的所有资料、数据等进行泄漏、传播。</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（2）项目成果最终所有权属采购方，在项目完成时成交单位必须全部移交。</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（3）成交单位须维护项目服务成果，不得转让给第三方重复使用。</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（4）以上保密规定如有违反，采购方有权追究成交单位相关法律责任。</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4、成交单位需严格按采购文件规定的要求完成项目的全部工作内容，成交单位应严格遵守服务合约，项目在实施及完成以后，如采购方有需要成交单位配合的服务，成交单位必须予以配合，协助采购方完善项目内容。</w:t>
      </w:r>
      <w:r/>
    </w:p>
    <w:p>
      <w:pPr>
        <w:ind w:firstLine="480"/>
        <w:spacing w:line="360" w:lineRule="auto"/>
        <w:tabs>
          <w:tab w:val="left" w:pos="1134" w:leader="none"/>
        </w:tabs>
        <w:rPr>
          <w:rFonts w:hint="eastAsia" w:ascii="宋体" w:hAnsi="宋体" w:eastAsia="宋体" w:cs="宋体"/>
          <w:sz w:val="21"/>
          <w:szCs w:val="21"/>
        </w:rPr>
      </w:pPr>
      <w:r>
        <w:rPr>
          <w:rFonts w:hint="eastAsia" w:ascii="宋体" w:hAnsi="宋体" w:eastAsia="宋体" w:cs="宋体"/>
          <w:sz w:val="21"/>
          <w:szCs w:val="21"/>
        </w:rPr>
        <w:t xml:space="preserve">5、知识产权：成交单位应能保证所提供服务涉及到的知识产权是合法取得，并享有完整的知识产权，不会因为采购单位的使用而被责令停止使用、追偿或要求赔偿损失，如出现此情况，一切经济和法律责任均由成交单位承担。成交单位应保证采购单位免除且成交单位承担由于采购单位在其本国使用该项目或项目任何一部分时而引起第三方提出的侵犯专利权、商标权或工业设计权的起诉、行动、行政程序索赔、请求等以及采购单位为此而产生的损失和损害、费用和支出（包括律师费）。</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、磋商响应单位必须遵守中华人民共和国《</w:t>
      </w:r>
      <w:r>
        <w:rPr>
          <w:rFonts w:hint="eastAsia" w:ascii="宋体" w:hAnsi="宋体" w:eastAsia="宋体" w:cs="宋体"/>
          <w:sz w:val="21"/>
          <w:szCs w:val="21"/>
          <w:highlight w:val="none"/>
          <w:lang w:eastAsia="zh-CN"/>
        </w:rPr>
        <w:t xml:space="preserve">中华人民共和国劳动法</w:t>
      </w:r>
      <w:r>
        <w:rPr>
          <w:rFonts w:hint="eastAsia" w:ascii="宋体" w:hAnsi="宋体" w:eastAsia="宋体" w:cs="宋体"/>
          <w:sz w:val="21"/>
          <w:szCs w:val="21"/>
          <w:highlight w:val="none"/>
        </w:rPr>
        <w:t xml:space="preserve">》的规定，为采购人提供的服务人员，如遇到工资纠纷问题由磋商响应单位自行解决。</w:t>
      </w:r>
      <w:r/>
    </w:p>
    <w:p>
      <w:pPr>
        <w:ind w:firstLine="42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rPr>
        <w:t xml:space="preserve">、本次采购活动不接受联合报价及分包、转包。</w:t>
      </w:r>
      <w:r/>
    </w:p>
    <w:p>
      <w:pPr>
        <w:ind w:firstLine="420"/>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8</w:t>
      </w:r>
      <w:r>
        <w:rPr>
          <w:rFonts w:hint="eastAsia" w:ascii="宋体" w:hAnsi="宋体" w:cs="宋体"/>
          <w:sz w:val="21"/>
          <w:szCs w:val="21"/>
          <w:highlight w:val="non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20"/>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9</w:t>
      </w:r>
      <w:r>
        <w:rPr>
          <w:rFonts w:hint="eastAsia" w:ascii="宋体" w:hAnsi="宋体" w:cs="宋体"/>
          <w:sz w:val="21"/>
          <w:szCs w:val="21"/>
          <w:highlight w:val="none"/>
        </w:rPr>
        <w:t xml:space="preserve">、依据《政府采购促进中小企业发展管理办法》规定享受扶持政策获得政府采购合同的，小微企业不得将合同分包给大中型企业，中型企业不得将合同分包给大型企业。</w:t>
      </w:r>
      <w:r/>
    </w:p>
    <w:p>
      <w:pPr>
        <w:ind w:firstLine="420"/>
        <w:spacing w:line="360" w:lineRule="auto"/>
        <w:shd w:val="clear" w:color="auto" w:fill="auto"/>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10</w:t>
      </w:r>
      <w:r>
        <w:rPr>
          <w:rFonts w:hint="eastAsia" w:ascii="宋体" w:hAnsi="宋体" w:cs="宋体"/>
          <w:sz w:val="21"/>
          <w:szCs w:val="21"/>
          <w:highlight w:val="none"/>
        </w:rPr>
        <w:t xml:space="preserve">、磋商响应单位应对照磋商采购文件要求，说明所提供已对采购人的需求做出了实质性的响应，或申明与需求的偏差和例外。</w:t>
      </w:r>
      <w:r/>
    </w:p>
    <w:p>
      <w:pPr>
        <w:pStyle w:val="769"/>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六、磋商响应文件的组成及要求：（部分格式见附件及新点投标文件制作软件中的投标文件格式）</w:t>
      </w:r>
      <w:r/>
    </w:p>
    <w:p>
      <w:pPr>
        <w:ind w:right="-161"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1、磋商响应文件的文件组成：</w:t>
      </w:r>
      <w:r/>
    </w:p>
    <w:p>
      <w:pPr>
        <w:numPr>
          <w:ilvl w:val="2"/>
          <w:numId w:val="0"/>
        </w:numPr>
        <w:ind w:firstLine="420"/>
        <w:spacing w:line="360" w:lineRule="auto"/>
        <w:rPr>
          <w:rFonts w:hint="eastAsia" w:ascii="宋体" w:hAnsi="宋体" w:eastAsia="宋体" w:cs="宋体"/>
          <w:sz w:val="21"/>
          <w:szCs w:val="21"/>
          <w:highlight w:val="none"/>
          <w:lang w:eastAsia="zh-CN"/>
        </w:rPr>
      </w:pPr>
      <w:r/>
      <w:bookmarkStart w:id="9" w:name="_Hlk154589474"/>
      <w:r>
        <w:rPr>
          <w:rFonts w:hint="eastAsia" w:ascii="宋体" w:hAnsi="宋体" w:eastAsia="宋体" w:cs="宋体"/>
          <w:sz w:val="21"/>
          <w:szCs w:val="21"/>
          <w:highlight w:val="none"/>
        </w:rPr>
        <w:t xml:space="preserve">（1）开标一览表</w:t>
      </w:r>
      <w:r>
        <w:rPr>
          <w:rFonts w:hint="eastAsia" w:ascii="宋体" w:hAnsi="宋体" w:eastAsia="宋体" w:cs="宋体"/>
          <w:sz w:val="21"/>
          <w:szCs w:val="21"/>
          <w:highlight w:val="none"/>
          <w:lang w:eastAsia="zh-CN"/>
        </w:rPr>
        <w:t xml:space="preserve">；</w:t>
      </w:r>
      <w:r/>
    </w:p>
    <w:p>
      <w:pPr>
        <w:numPr>
          <w:ilvl w:val="2"/>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磋商响应报价表；</w:t>
      </w:r>
      <w:r/>
    </w:p>
    <w:p>
      <w:pPr>
        <w:numPr>
          <w:ilvl w:val="2"/>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）资格性审查文件</w:t>
      </w:r>
      <w:r>
        <w:rPr>
          <w:rFonts w:hint="eastAsia" w:ascii="宋体" w:hAnsi="宋体" w:eastAsia="宋体" w:cs="宋体"/>
          <w:sz w:val="21"/>
          <w:szCs w:val="21"/>
          <w:highlight w:val="none"/>
          <w:lang w:eastAsia="zh-CN"/>
        </w:rPr>
        <w:t xml:space="preserve">；</w:t>
      </w:r>
      <w:r/>
    </w:p>
    <w:p>
      <w:pPr>
        <w:numPr>
          <w:ilvl w:val="2"/>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.1）具有独立承担民事责任的能力的材料：包括法人或者其他组织的营业执照等证明文件，自然人的身份证明；</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.2）具有良好的商业信誉和健全的财务会计制度的材料：最近一期经审计的财务报告，或银行出具的资信证明，或财政部门认可的政府采购专业担保机构出具的投标担保函；</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.3）具有履行合同所必需的设备和专业技术能力的证明材料；</w:t>
      </w:r>
      <w:r/>
    </w:p>
    <w:p>
      <w:pPr>
        <w:ind w:firstLine="420"/>
        <w:spacing w:line="360" w:lineRule="auto"/>
        <w:rPr>
          <w:rFonts w:hint="eastAsia" w:ascii="宋体" w:hAnsi="宋体" w:eastAsia="宋体" w:cs="宋体"/>
          <w:color w:val="000000"/>
          <w:sz w:val="21"/>
          <w:szCs w:val="21"/>
        </w:rPr>
      </w:pPr>
      <w:r>
        <w:rPr>
          <w:rFonts w:hint="eastAsia" w:ascii="宋体" w:hAnsi="宋体" w:eastAsia="宋体" w:cs="宋体"/>
          <w:sz w:val="21"/>
          <w:szCs w:val="21"/>
        </w:rPr>
        <w:t xml:space="preserve">（3.4）</w:t>
      </w:r>
      <w:r>
        <w:rPr>
          <w:rFonts w:hint="eastAsia" w:ascii="宋体" w:hAnsi="宋体" w:eastAsia="宋体" w:cs="宋体"/>
          <w:color w:val="000000"/>
          <w:sz w:val="21"/>
          <w:szCs w:val="21"/>
        </w:rPr>
        <w:t xml:space="preserve">有依法缴纳税收和社会保障资金的良好记录的材料：</w:t>
      </w:r>
      <w:r/>
    </w:p>
    <w:p>
      <w:pPr>
        <w:ind w:firstLine="420"/>
        <w:spacing w:line="360" w:lineRule="auto"/>
        <w:rPr>
          <w:rFonts w:hint="eastAsia" w:ascii="宋体" w:hAnsi="宋体" w:eastAsia="宋体" w:cs="宋体"/>
          <w:sz w:val="21"/>
          <w:szCs w:val="21"/>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3.4.1</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供应商参加本次政府采购活动前半年（至少一个月）依法缴纳税收的凭据；依法免税的供应商，应提供相应证明资料证明其依法免税，</w:t>
      </w:r>
      <w:r>
        <w:rPr>
          <w:rFonts w:hint="eastAsia" w:ascii="宋体" w:hAnsi="宋体" w:eastAsia="宋体" w:cs="宋体"/>
          <w:b/>
          <w:color w:val="000000"/>
          <w:sz w:val="21"/>
          <w:szCs w:val="21"/>
        </w:rPr>
        <w:t xml:space="preserve">否则不予认可</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lang w:eastAsia="zh-CN"/>
        </w:rPr>
      </w:pP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lang w:val="en-US" w:eastAsia="zh-CN"/>
        </w:rPr>
        <w:t xml:space="preserve">3.4.2</w:t>
      </w:r>
      <w:r>
        <w:rPr>
          <w:rFonts w:hint="eastAsia" w:ascii="宋体" w:hAnsi="宋体" w:eastAsia="宋体" w:cs="宋体"/>
          <w:color w:val="000000"/>
          <w:sz w:val="21"/>
          <w:szCs w:val="21"/>
          <w:lang w:eastAsia="zh-CN"/>
        </w:rPr>
        <w:t xml:space="preserve">）</w:t>
      </w:r>
      <w:r>
        <w:rPr>
          <w:rFonts w:hint="eastAsia" w:ascii="宋体" w:hAnsi="宋体" w:eastAsia="宋体" w:cs="宋体"/>
          <w:color w:val="000000"/>
          <w:sz w:val="21"/>
          <w:szCs w:val="21"/>
        </w:rPr>
        <w:t xml:space="preserve">供应商参加本次政府采购活动前半年（至少一个月）依法缴纳社会保险的凭据；依法不需要缴纳社会保障资金的供应商，应提供相应证明资料证明其不需要缴纳社会保障资金，</w:t>
      </w:r>
      <w:r>
        <w:rPr>
          <w:rFonts w:hint="eastAsia" w:ascii="宋体" w:hAnsi="宋体" w:eastAsia="宋体" w:cs="宋体"/>
          <w:b/>
          <w:color w:val="000000"/>
          <w:sz w:val="21"/>
          <w:szCs w:val="21"/>
        </w:rPr>
        <w:t xml:space="preserve">否则不予认可</w:t>
      </w:r>
      <w:r>
        <w:rPr>
          <w:rFonts w:hint="eastAsia" w:ascii="宋体" w:hAnsi="宋体" w:eastAsia="宋体" w:cs="宋体"/>
          <w:sz w:val="21"/>
          <w:szCs w:val="21"/>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.5）参加政府采购活动前三年内，在经营活动中没有出现重大违法记录的书面声明函；</w:t>
      </w:r>
      <w:r/>
    </w:p>
    <w:p>
      <w:pPr>
        <w:numPr>
          <w:ilvl w:val="2"/>
          <w:numId w:val="0"/>
        </w:numPr>
        <w:ind w:firstLine="420"/>
        <w:spacing w:line="360" w:lineRule="auto"/>
        <w:rPr>
          <w:rFonts w:hint="eastAsia" w:ascii="宋体" w:hAnsi="宋体" w:eastAsia="宋体" w:cs="宋体"/>
          <w:sz w:val="21"/>
          <w:szCs w:val="21"/>
          <w:highlight w:val="none"/>
          <w:lang w:eastAsia="zh-CN"/>
        </w:rPr>
      </w:pP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3.6</w:t>
      </w:r>
      <w:r>
        <w:rPr>
          <w:rFonts w:hint="eastAsia" w:ascii="宋体" w:hAnsi="宋体" w:cs="宋体"/>
          <w:sz w:val="21"/>
          <w:szCs w:val="21"/>
          <w:highlight w:val="none"/>
          <w:lang w:eastAsia="zh-CN"/>
        </w:rPr>
        <w:t xml:space="preserve">）具备有效期内的林业调查规划设计丙级及以上资质</w:t>
      </w:r>
      <w:r>
        <w:rPr>
          <w:rFonts w:hint="eastAsia" w:ascii="宋体" w:hAnsi="宋体" w:cs="宋体"/>
          <w:sz w:val="21"/>
          <w:szCs w:val="21"/>
          <w:highlight w:val="none"/>
          <w:lang w:val="en-US" w:eastAsia="zh-CN"/>
        </w:rPr>
        <w:t xml:space="preserve">的证明</w:t>
      </w:r>
      <w:r>
        <w:rPr>
          <w:rFonts w:hint="eastAsia" w:ascii="宋体" w:hAnsi="宋体" w:cs="宋体"/>
          <w:sz w:val="21"/>
          <w:szCs w:val="21"/>
          <w:highlight w:val="none"/>
          <w:lang w:eastAsia="zh-CN"/>
        </w:rPr>
        <w:t xml:space="preserve">（因国家机构改革，证书有效期过期未予补办，依旧视为资质有效，需提供相关主管部门出具的证明材料或公告截图）；</w:t>
      </w:r>
      <w:r/>
    </w:p>
    <w:p>
      <w:pPr>
        <w:numPr>
          <w:ilvl w:val="2"/>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3.</w:t>
      </w:r>
      <w:r>
        <w:rPr>
          <w:rFonts w:hint="eastAsia" w:ascii="宋体" w:hAnsi="宋体" w:cs="宋体"/>
          <w:sz w:val="21"/>
          <w:szCs w:val="21"/>
          <w:highlight w:val="none"/>
          <w:lang w:val="en-US" w:eastAsia="zh-CN"/>
        </w:rPr>
        <w:t xml:space="preserve">7</w:t>
      </w:r>
      <w:r>
        <w:rPr>
          <w:rFonts w:hint="eastAsia" w:ascii="宋体" w:hAnsi="宋体" w:eastAsia="宋体" w:cs="宋体"/>
          <w:sz w:val="21"/>
          <w:szCs w:val="21"/>
          <w:highlight w:val="none"/>
          <w:lang w:eastAsia="zh-CN"/>
        </w:rPr>
        <w:t xml:space="preserve">）供应商与其他单位存在控股、管理关系情况表；</w:t>
      </w:r>
      <w:r/>
    </w:p>
    <w:p>
      <w:pPr>
        <w:ind w:firstLine="42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8</w:t>
      </w:r>
      <w:r>
        <w:rPr>
          <w:rFonts w:hint="eastAsia" w:ascii="宋体" w:hAnsi="宋体" w:eastAsia="宋体" w:cs="宋体"/>
          <w:sz w:val="21"/>
          <w:szCs w:val="21"/>
          <w:highlight w:val="none"/>
        </w:rPr>
        <w:t xml:space="preserve">）中小企业声明函（如有）</w:t>
      </w:r>
      <w:r>
        <w:rPr>
          <w:rFonts w:hint="eastAsia" w:ascii="宋体" w:hAnsi="宋体" w:eastAsia="宋体" w:cs="宋体"/>
          <w:bCs/>
          <w:sz w:val="21"/>
          <w:szCs w:val="21"/>
          <w:highlight w:val="none"/>
        </w:rPr>
        <w:t xml:space="preserve">；</w:t>
      </w:r>
      <w:r/>
    </w:p>
    <w:p>
      <w:pPr>
        <w:ind w:firstLine="420"/>
        <w:spacing w:line="360" w:lineRule="auto"/>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9</w:t>
      </w:r>
      <w:r>
        <w:rPr>
          <w:rFonts w:hint="eastAsia" w:ascii="宋体" w:hAnsi="宋体" w:eastAsia="宋体" w:cs="宋体"/>
          <w:sz w:val="21"/>
          <w:szCs w:val="21"/>
          <w:highlight w:val="none"/>
        </w:rPr>
        <w:t xml:space="preserve">）残疾人福利性单位声明函（如有）</w:t>
      </w:r>
      <w:r>
        <w:rPr>
          <w:rFonts w:hint="eastAsia" w:ascii="宋体" w:hAnsi="宋体" w:eastAsia="宋体" w:cs="宋体"/>
          <w:bCs/>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cs="宋体"/>
          <w:sz w:val="21"/>
          <w:szCs w:val="21"/>
          <w:highlight w:val="none"/>
          <w:lang w:val="en-US" w:eastAsia="zh-CN"/>
        </w:rPr>
        <w:t xml:space="preserve">10</w:t>
      </w:r>
      <w:r>
        <w:rPr>
          <w:rFonts w:hint="eastAsia" w:ascii="宋体" w:hAnsi="宋体" w:eastAsia="宋体" w:cs="宋体"/>
          <w:sz w:val="21"/>
          <w:szCs w:val="21"/>
          <w:highlight w:val="none"/>
        </w:rPr>
        <w:t xml:space="preserve">）监狱企业证明文件（如有），由省级以上监狱管理局、戒毒管理局（含新疆生产建设兵团）出具</w:t>
      </w:r>
      <w:r>
        <w:rPr>
          <w:rFonts w:hint="eastAsia" w:ascii="宋体" w:hAnsi="宋体" w:eastAsia="宋体" w:cs="宋体"/>
          <w:bCs/>
          <w:sz w:val="21"/>
          <w:szCs w:val="21"/>
          <w:highlight w:val="none"/>
        </w:rPr>
        <w:t xml:space="preserve">；</w:t>
      </w:r>
      <w:r/>
    </w:p>
    <w:p>
      <w:pPr>
        <w:numPr>
          <w:ilvl w:val="2"/>
          <w:numId w:val="0"/>
        </w:num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）符合性审查文件</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.1）响应函；</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）商务条款偏离表；</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）技术要求偏离表；</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）法人授权委托书（如有授权委托）</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法定代表人身份证；</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）代理人身份证（如有授权委托）；</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）投入本项目人员配备一览表；</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）采购需求中所涉及到的或响应单位认为需加以说明或证明的其他材料、证明</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lang w:val="en-US" w:eastAsia="zh-CN"/>
        </w:rPr>
        <w:t xml:space="preserve">如有</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）综合评审文件</w:t>
      </w:r>
      <w:r/>
    </w:p>
    <w:p>
      <w:pPr>
        <w:ind w:firstLine="420"/>
        <w:keepLines w:val="0"/>
        <w:keepNext w:val="0"/>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.1）评分标准中所涉及到的各项方案、相关制度及其他材料、证明等。</w:t>
      </w:r>
      <w:r/>
    </w:p>
    <w:p>
      <w:pPr>
        <w:ind w:firstLine="422"/>
        <w:keepLines w:val="0"/>
        <w:keepNext w:val="0"/>
        <w:pageBreakBefore w:val="0"/>
        <w:spacing w:line="360" w:lineRule="auto"/>
        <w:widowControl/>
        <w:rPr>
          <w:rFonts w:hint="eastAsia" w:cs="宋体"/>
          <w:b/>
          <w:sz w:val="21"/>
          <w:szCs w:val="21"/>
          <w:highlight w:val="none"/>
          <w:u w:val="single"/>
        </w:rPr>
      </w:pPr>
      <w:r>
        <w:rPr>
          <w:rFonts w:hint="eastAsia" w:cs="宋体"/>
          <w:b/>
          <w:sz w:val="21"/>
          <w:szCs w:val="21"/>
          <w:highlight w:val="none"/>
          <w:u w:val="single"/>
        </w:rPr>
        <w:t xml:space="preserve">以上（</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.1）---（</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6</w:t>
      </w:r>
      <w:r>
        <w:rPr>
          <w:rFonts w:hint="eastAsia" w:cs="宋体"/>
          <w:b/>
          <w:sz w:val="21"/>
          <w:szCs w:val="21"/>
          <w:highlight w:val="none"/>
          <w:u w:val="single"/>
        </w:rPr>
        <w:t xml:space="preserve">）项是资格审查要求必须提供的材料，专门面向中小企业的项目还必须提供（</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8</w:t>
      </w:r>
      <w:r>
        <w:rPr>
          <w:rFonts w:hint="eastAsia" w:cs="宋体"/>
          <w:b/>
          <w:sz w:val="21"/>
          <w:szCs w:val="21"/>
          <w:highlight w:val="none"/>
          <w:u w:val="single"/>
        </w:rPr>
        <w:t xml:space="preserve">）或（</w:t>
      </w:r>
      <w:r>
        <w:rPr>
          <w:rFonts w:hint="eastAsia" w:cs="宋体"/>
          <w:b/>
          <w:sz w:val="21"/>
          <w:szCs w:val="21"/>
          <w:highlight w:val="none"/>
          <w:u w:val="single"/>
          <w:lang w:val="en-US" w:eastAsia="zh-CN"/>
        </w:rPr>
        <w:t xml:space="preserve">3.9</w:t>
      </w:r>
      <w:r>
        <w:rPr>
          <w:rFonts w:hint="eastAsia" w:cs="宋体"/>
          <w:b/>
          <w:sz w:val="21"/>
          <w:szCs w:val="21"/>
          <w:highlight w:val="none"/>
          <w:u w:val="single"/>
        </w:rPr>
        <w:t xml:space="preserve">）或（</w:t>
      </w:r>
      <w:r>
        <w:rPr>
          <w:rFonts w:hint="eastAsia" w:cs="宋体"/>
          <w:b/>
          <w:sz w:val="21"/>
          <w:szCs w:val="21"/>
          <w:highlight w:val="none"/>
          <w:u w:val="single"/>
          <w:lang w:val="en-US" w:eastAsia="zh-CN"/>
        </w:rPr>
        <w:t xml:space="preserve">3</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10</w:t>
      </w:r>
      <w:r>
        <w:rPr>
          <w:rFonts w:hint="eastAsia" w:cs="宋体"/>
          <w:b/>
          <w:sz w:val="21"/>
          <w:szCs w:val="21"/>
          <w:highlight w:val="none"/>
          <w:u w:val="single"/>
        </w:rPr>
        <w:t xml:space="preserve">）项资料，否则响应无效。</w:t>
      </w:r>
      <w:r/>
    </w:p>
    <w:p>
      <w:pPr>
        <w:ind w:firstLine="422"/>
        <w:keepLines w:val="0"/>
        <w:keepNext w:val="0"/>
        <w:pageBreakBefore w:val="0"/>
        <w:spacing w:line="360" w:lineRule="auto"/>
        <w:widowControl/>
        <w:rPr>
          <w:rFonts w:hint="eastAsia" w:cs="宋体"/>
          <w:b/>
          <w:sz w:val="21"/>
          <w:szCs w:val="21"/>
          <w:highlight w:val="none"/>
          <w:u w:val="single"/>
        </w:rPr>
      </w:pPr>
      <w:r>
        <w:rPr>
          <w:rFonts w:hint="eastAsia" w:cs="宋体"/>
          <w:b/>
          <w:sz w:val="21"/>
          <w:szCs w:val="21"/>
          <w:highlight w:val="none"/>
          <w:u w:val="single"/>
        </w:rPr>
        <w:t xml:space="preserve">以上（</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.1）-（</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6</w:t>
      </w:r>
      <w:r>
        <w:rPr>
          <w:rFonts w:hint="eastAsia" w:cs="宋体"/>
          <w:b/>
          <w:sz w:val="21"/>
          <w:szCs w:val="21"/>
          <w:highlight w:val="none"/>
          <w:u w:val="single"/>
        </w:rPr>
        <w:t xml:space="preserve">）为符合性审查必须提供的资料，如有授权委托，还必须提供（</w:t>
      </w:r>
      <w:r>
        <w:rPr>
          <w:rFonts w:hint="eastAsia" w:cs="宋体"/>
          <w:b/>
          <w:sz w:val="21"/>
          <w:szCs w:val="21"/>
          <w:highlight w:val="none"/>
          <w:u w:val="single"/>
          <w:lang w:val="en-US" w:eastAsia="zh-CN"/>
        </w:rPr>
        <w:t xml:space="preserve">4</w:t>
      </w:r>
      <w:r>
        <w:rPr>
          <w:rFonts w:hint="eastAsia" w:cs="宋体"/>
          <w:b/>
          <w:sz w:val="21"/>
          <w:szCs w:val="21"/>
          <w:highlight w:val="none"/>
          <w:u w:val="single"/>
        </w:rPr>
        <w:t xml:space="preserve">.</w:t>
      </w:r>
      <w:r>
        <w:rPr>
          <w:rFonts w:hint="eastAsia" w:cs="宋体"/>
          <w:b/>
          <w:sz w:val="21"/>
          <w:szCs w:val="21"/>
          <w:highlight w:val="none"/>
          <w:u w:val="single"/>
          <w:lang w:val="en-US" w:eastAsia="zh-CN"/>
        </w:rPr>
        <w:t xml:space="preserve">5</w:t>
      </w:r>
      <w:r>
        <w:rPr>
          <w:rFonts w:hint="eastAsia" w:cs="宋体"/>
          <w:b/>
          <w:sz w:val="21"/>
          <w:szCs w:val="21"/>
          <w:highlight w:val="none"/>
          <w:u w:val="single"/>
        </w:rPr>
        <w:t xml:space="preserve">）项材料，否则响应无效。</w:t>
      </w:r>
      <w:r/>
    </w:p>
    <w:p>
      <w:pPr>
        <w:ind w:firstLine="422"/>
        <w:keepLines w:val="0"/>
        <w:keepNext w:val="0"/>
        <w:pageBreakBefore w:val="0"/>
        <w:spacing w:line="360" w:lineRule="auto"/>
        <w:widowControl/>
        <w:rPr>
          <w:rFonts w:hint="eastAsia" w:cs="宋体"/>
          <w:b/>
          <w:sz w:val="21"/>
          <w:szCs w:val="21"/>
          <w:highlight w:val="none"/>
        </w:rPr>
      </w:pPr>
      <w:r>
        <w:rPr>
          <w:rFonts w:hint="eastAsia" w:cs="宋体"/>
          <w:b/>
          <w:sz w:val="21"/>
          <w:szCs w:val="21"/>
          <w:highlight w:val="none"/>
        </w:rPr>
        <w:t xml:space="preserve">注1：制作电子投标（响应）文件时请与电子投标（响应）文件制作软件目录一一对应，将相关资料上传至相应模块。</w:t>
      </w:r>
      <w:r/>
    </w:p>
    <w:p>
      <w:pPr>
        <w:ind w:firstLine="422"/>
        <w:spacing w:line="360" w:lineRule="auto"/>
        <w:rPr>
          <w:rFonts w:hint="eastAsia" w:ascii="宋体" w:hAnsi="宋体" w:cs="宋体"/>
          <w:b/>
          <w:bCs/>
          <w:sz w:val="21"/>
          <w:szCs w:val="21"/>
          <w:highlight w:val="none"/>
        </w:rPr>
      </w:pPr>
      <w:r>
        <w:rPr>
          <w:rFonts w:hint="eastAsia" w:ascii="宋体" w:hAnsi="宋体" w:cs="宋体"/>
          <w:b/>
          <w:sz w:val="21"/>
          <w:szCs w:val="21"/>
          <w:highlight w:val="none"/>
        </w:rPr>
        <w:t xml:space="preserve">供应商应保证上传的投标（响应）文件完整、清晰可辨认，若因上传资料过小或模糊不清等无法辨认的都视为该资料未提供。</w:t>
      </w:r>
      <w:r/>
    </w:p>
    <w:p>
      <w:pPr>
        <w:ind w:firstLine="422"/>
        <w:spacing w:line="360" w:lineRule="auto"/>
        <w:tabs>
          <w:tab w:val="left" w:pos="54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响应单位必须保证全部响应资料的真实性，如有虚假或对采购文件所要求说明的情况故意隐瞒或虚报，视为不实质性响应磋商文件，响应无效。</w:t>
      </w:r>
      <w:r/>
    </w:p>
    <w:p>
      <w:pPr>
        <w:ind w:firstLine="413"/>
        <w:spacing w:line="360" w:lineRule="auto"/>
        <w:tabs>
          <w:tab w:val="left" w:pos="540" w:leader="none"/>
          <w:tab w:val="left" w:pos="851"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如供应商响应文件中某些条款不响应磋商文件提出的全部服务内容与要求，须在偏离表中逐条列出，未列出的视同响应。</w:t>
      </w:r>
      <w:bookmarkEnd w:id="9"/>
      <w:r/>
      <w:r/>
    </w:p>
    <w:p>
      <w:pPr>
        <w:ind w:firstLine="422"/>
        <w:jc w:val="both"/>
        <w:spacing w:line="360" w:lineRule="auto"/>
        <w:widowControl w:val="off"/>
        <w:rPr>
          <w:sz w:val="21"/>
          <w:szCs w:val="21"/>
          <w:highlight w:val="none"/>
        </w:rPr>
      </w:pPr>
      <w:r>
        <w:rPr>
          <w:rFonts w:hint="eastAsia"/>
          <w:b/>
          <w:bCs/>
          <w:sz w:val="21"/>
          <w:szCs w:val="21"/>
          <w:highlight w:val="none"/>
        </w:rPr>
        <w:t xml:space="preserve">注</w:t>
      </w:r>
      <w:r>
        <w:rPr>
          <w:rFonts w:hint="eastAsia" w:ascii="宋体" w:hAnsi="宋体" w:cs="宋体"/>
          <w:b/>
          <w:bCs/>
          <w:sz w:val="21"/>
          <w:szCs w:val="21"/>
          <w:highlight w:val="none"/>
        </w:rPr>
        <w:t xml:space="preserve">2</w:t>
      </w:r>
      <w:r>
        <w:rPr>
          <w:rFonts w:hint="eastAsia"/>
          <w:b/>
          <w:bCs/>
          <w:sz w:val="21"/>
          <w:szCs w:val="21"/>
          <w:highlight w:val="none"/>
        </w:rPr>
        <w:t xml:space="preserve">：本项目采用电子投标。</w:t>
      </w:r>
      <w:r/>
    </w:p>
    <w:p>
      <w:pPr>
        <w:ind w:firstLine="422"/>
        <w:jc w:val="both"/>
        <w:spacing w:line="360" w:lineRule="auto"/>
        <w:rPr>
          <w:rFonts w:hint="eastAsia"/>
          <w:b/>
          <w:bCs/>
          <w:sz w:val="21"/>
          <w:szCs w:val="21"/>
          <w:highlight w:val="none"/>
        </w:rPr>
      </w:pPr>
      <w:r>
        <w:rPr>
          <w:rFonts w:hint="eastAsia" w:ascii="宋体" w:hAnsi="宋体" w:cs="宋体"/>
          <w:b/>
          <w:sz w:val="21"/>
          <w:szCs w:val="21"/>
          <w:highlight w:val="none"/>
        </w:rPr>
        <w:t xml:space="preserve">注3：</w:t>
      </w:r>
      <w:r>
        <w:rPr>
          <w:rFonts w:hint="eastAsia" w:ascii="宋体" w:hAnsi="宋体" w:cs="宋体"/>
          <w:b/>
          <w:sz w:val="21"/>
          <w:szCs w:val="21"/>
          <w:highlight w:val="none"/>
          <w:lang w:val="zh-CN"/>
        </w:rPr>
        <w:t xml:space="preserve">根据《政府采购促进中小企业发展管理办法》的相关规定，本项目专门面向中小企业，《中小企业声明函》为必须提供的资格证明材料，否则</w:t>
      </w:r>
      <w:r>
        <w:rPr>
          <w:rFonts w:hint="eastAsia" w:ascii="宋体" w:hAnsi="宋体" w:cs="宋体"/>
          <w:b/>
          <w:sz w:val="21"/>
          <w:szCs w:val="21"/>
          <w:highlight w:val="none"/>
        </w:rPr>
        <w:t xml:space="preserve">:</w:t>
      </w:r>
      <w:r>
        <w:rPr>
          <w:rFonts w:hint="eastAsia" w:ascii="宋体" w:hAnsi="宋体" w:cs="宋体"/>
          <w:b/>
          <w:sz w:val="21"/>
          <w:szCs w:val="21"/>
          <w:highlight w:val="none"/>
          <w:lang w:val="zh-CN"/>
        </w:rPr>
        <w:t xml:space="preserve">响应文件按响应无效处理。提供了《残疾人福利性单位申明函》或监狱企业证明文件的供应商视同为小型、微型企业。若供应商提供的《中小企业声明函》或《残疾人福利性单位申明函》或监狱企业证明文件为虚假声明则视同提供虚假材料，按《中华人民共和国政府采购法》相关规定处理并报请政府监管部门给予行政处罚。</w:t>
      </w:r>
      <w:r/>
    </w:p>
    <w:p>
      <w:pPr>
        <w:ind w:firstLine="422"/>
        <w:jc w:val="both"/>
        <w:spacing w:line="360" w:lineRule="auto"/>
        <w:widowControl w:val="off"/>
        <w:rPr>
          <w:b/>
          <w:bCs/>
          <w:sz w:val="21"/>
          <w:szCs w:val="21"/>
          <w:highlight w:val="none"/>
        </w:rPr>
      </w:pPr>
      <w:r>
        <w:rPr>
          <w:rFonts w:hint="eastAsia" w:ascii="宋体" w:hAnsi="宋体" w:cs="宋体"/>
          <w:b/>
          <w:bCs/>
          <w:sz w:val="21"/>
          <w:szCs w:val="21"/>
          <w:highlight w:val="none"/>
        </w:rPr>
        <w:t xml:space="preserve">注4：除</w:t>
      </w:r>
      <w:r>
        <w:rPr>
          <w:rFonts w:hint="eastAsia"/>
          <w:b/>
          <w:bCs/>
          <w:sz w:val="21"/>
          <w:szCs w:val="21"/>
          <w:highlight w:val="none"/>
        </w:rPr>
        <w:t xml:space="preserve">上传电子投标文件外，响应单位需另行提交纸质响应文件，要求如下：</w:t>
      </w:r>
      <w:r/>
    </w:p>
    <w:p>
      <w:pPr>
        <w:ind w:firstLine="420"/>
        <w:jc w:val="both"/>
        <w:spacing w:line="360" w:lineRule="auto"/>
        <w:widowControl w:val="off"/>
        <w:rPr>
          <w:rFonts w:hint="eastAsia" w:ascii="宋体" w:hAnsi="宋体" w:cs="宋体"/>
          <w:sz w:val="21"/>
          <w:szCs w:val="21"/>
          <w:highlight w:val="none"/>
        </w:rPr>
      </w:pPr>
      <w:r>
        <w:rPr>
          <w:rFonts w:hint="eastAsia" w:ascii="宋体" w:hAnsi="宋体" w:cs="宋体"/>
          <w:sz w:val="21"/>
          <w:szCs w:val="21"/>
          <w:highlight w:val="none"/>
        </w:rPr>
        <w:t xml:space="preserve">（1）纸质响应文件</w:t>
      </w:r>
      <w:r>
        <w:rPr>
          <w:rFonts w:hint="eastAsia" w:ascii="宋体" w:hAnsi="宋体" w:cs="宋体"/>
          <w:sz w:val="21"/>
          <w:szCs w:val="21"/>
          <w:highlight w:val="none"/>
          <w:lang w:val="en-US" w:eastAsia="zh-CN"/>
        </w:rPr>
        <w:t xml:space="preserve">壹</w:t>
      </w:r>
      <w:r>
        <w:rPr>
          <w:rFonts w:hint="eastAsia" w:ascii="宋体" w:hAnsi="宋体" w:cs="宋体"/>
          <w:sz w:val="21"/>
          <w:szCs w:val="21"/>
          <w:highlight w:val="none"/>
        </w:rPr>
        <w:t xml:space="preserve">份。分别装订成册，并在封面上正确标明。</w:t>
      </w:r>
      <w:r>
        <w:rPr>
          <w:rFonts w:hint="eastAsia" w:ascii="宋体" w:hAnsi="宋体"/>
          <w:b/>
          <w:bCs/>
          <w:sz w:val="21"/>
          <w:szCs w:val="21"/>
          <w:highlight w:val="none"/>
        </w:rPr>
        <w:t xml:space="preserve">纸质响应文件须在开标后2日内邮寄至代理公司（苏州市高新区潇湘路99号诚来智研发大楼5楼，采购公告上载明的联系人收取）。</w:t>
      </w:r>
      <w:r>
        <w:rPr>
          <w:rFonts w:hint="eastAsia" w:ascii="宋体" w:hAnsi="宋体" w:cs="宋体"/>
          <w:sz w:val="21"/>
          <w:szCs w:val="21"/>
          <w:highlight w:val="none"/>
        </w:rPr>
        <w:t xml:space="preserve">纸质响应文件与电子投标文件不一致的以电子投标文件为准。</w:t>
      </w:r>
      <w:r/>
    </w:p>
    <w:p>
      <w:pPr>
        <w:ind w:firstLine="420"/>
        <w:jc w:val="both"/>
        <w:spacing w:line="360" w:lineRule="auto"/>
        <w:widowControl w:val="off"/>
        <w:rPr>
          <w:rFonts w:hint="eastAsia" w:ascii="宋体" w:hAnsi="宋体"/>
          <w:b/>
          <w:sz w:val="21"/>
          <w:szCs w:val="21"/>
          <w:highlight w:val="none"/>
        </w:rPr>
      </w:pPr>
      <w:r>
        <w:rPr>
          <w:rFonts w:hint="eastAsia" w:ascii="宋体" w:hAnsi="宋体" w:cs="宋体"/>
          <w:sz w:val="21"/>
          <w:szCs w:val="21"/>
          <w:highlight w:val="none"/>
        </w:rPr>
        <w:t xml:space="preserve">（2）全套报价文件应无修改和行间插字，如有修改，须在修改处加盖磋商供应商法定代表人或其</w:t>
      </w:r>
      <w:r>
        <w:rPr>
          <w:rFonts w:hint="eastAsia"/>
          <w:sz w:val="21"/>
          <w:szCs w:val="21"/>
          <w:highlight w:val="none"/>
        </w:rPr>
        <w:t xml:space="preserve">委托代理人印鉴。</w:t>
      </w:r>
      <w:r/>
    </w:p>
    <w:p>
      <w:pPr>
        <w:pStyle w:val="948"/>
        <w:ind w:firstLine="422"/>
        <w:spacing w:line="360" w:lineRule="auto"/>
        <w:rPr>
          <w:rFonts w:ascii="宋体" w:hAnsi="宋体"/>
          <w:b/>
          <w:szCs w:val="21"/>
          <w:highlight w:val="none"/>
        </w:rPr>
      </w:pPr>
      <w:r>
        <w:rPr>
          <w:rFonts w:hint="eastAsia" w:ascii="宋体" w:hAnsi="宋体"/>
          <w:b/>
          <w:szCs w:val="21"/>
          <w:highlight w:val="none"/>
        </w:rPr>
        <w:t xml:space="preserve">2、报价（编制）要求的说明</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（1）根据提供的磋商文件及有关资料单独编制相关项目实施的磋商报价并汇总填入《</w:t>
      </w:r>
      <w:r>
        <w:rPr>
          <w:rFonts w:hint="eastAsia" w:ascii="宋体" w:hAnsi="宋体" w:cs="宋体"/>
          <w:sz w:val="21"/>
          <w:szCs w:val="21"/>
          <w:highlight w:val="none"/>
        </w:rPr>
        <w:t xml:space="preserve">磋商响应报价分析表</w:t>
      </w:r>
      <w:r>
        <w:rPr>
          <w:rFonts w:hint="eastAsia" w:ascii="宋体" w:hAnsi="宋体"/>
          <w:sz w:val="21"/>
          <w:szCs w:val="21"/>
          <w:highlight w:val="none"/>
        </w:rPr>
        <w:t xml:space="preserve">》；</w:t>
      </w:r>
      <w:r/>
    </w:p>
    <w:p>
      <w:pPr>
        <w:ind w:firstLine="420"/>
        <w:spacing w:line="360" w:lineRule="auto"/>
        <w:rPr>
          <w:rFonts w:ascii="宋体" w:hAnsi="宋体"/>
          <w:sz w:val="21"/>
          <w:szCs w:val="21"/>
          <w:highlight w:val="none"/>
        </w:rPr>
      </w:pPr>
      <w:r>
        <w:rPr>
          <w:rFonts w:hint="eastAsia" w:ascii="宋体" w:hAnsi="宋体"/>
          <w:sz w:val="21"/>
          <w:szCs w:val="21"/>
          <w:highlight w:val="none"/>
        </w:rPr>
        <w:t xml:space="preserve">（2）磋商报价明细中标的物顺序和数量均应按本</w:t>
      </w:r>
      <w:r>
        <w:rPr>
          <w:rFonts w:hint="eastAsia" w:ascii="宋体" w:hAnsi="宋体" w:cs="宋体"/>
          <w:sz w:val="21"/>
          <w:szCs w:val="21"/>
          <w:highlight w:val="none"/>
        </w:rPr>
        <w:t xml:space="preserve">磋商文件</w:t>
      </w:r>
      <w:r>
        <w:rPr>
          <w:rFonts w:hint="eastAsia" w:ascii="宋体" w:hAnsi="宋体"/>
          <w:sz w:val="21"/>
          <w:szCs w:val="21"/>
          <w:highlight w:val="none"/>
        </w:rPr>
        <w:t xml:space="preserve">提供的采购清单顺序和数量。如发现响应报价中有错算现象，一旦成交，磋商供应商自行承担错算这部分的经济损失。</w:t>
      </w:r>
      <w:r/>
    </w:p>
    <w:p>
      <w:pPr>
        <w:pStyle w:val="948"/>
        <w:spacing w:line="360" w:lineRule="auto"/>
        <w:rPr>
          <w:rFonts w:ascii="宋体" w:hAnsi="宋体"/>
          <w:szCs w:val="21"/>
          <w:highlight w:val="none"/>
        </w:rPr>
      </w:pPr>
      <w:r>
        <w:rPr>
          <w:rFonts w:hint="eastAsia" w:ascii="宋体" w:hAnsi="宋体"/>
          <w:szCs w:val="21"/>
          <w:highlight w:val="none"/>
        </w:rPr>
        <w:t xml:space="preserve">（3）供应商应对磋商文件内所要采购的全部内容进行报价，只响应其中部分内容者，其响应文件将被拒绝。但如果采购要求分采购单元响应的，则供应商可以按磋商文件要求有选择地只投其中一个或几个采购单元，也可以投全部采购单元，但各采购单元应分别计算填写单价和总价。</w:t>
      </w:r>
      <w:r/>
    </w:p>
    <w:p>
      <w:pPr>
        <w:pStyle w:val="948"/>
        <w:spacing w:line="360" w:lineRule="auto"/>
        <w:rPr>
          <w:rFonts w:ascii="宋体" w:hAnsi="宋体"/>
          <w:szCs w:val="21"/>
          <w:highlight w:val="none"/>
        </w:rPr>
      </w:pPr>
      <w:r>
        <w:rPr>
          <w:rFonts w:hint="eastAsia" w:ascii="宋体" w:hAnsi="宋体"/>
          <w:szCs w:val="21"/>
          <w:highlight w:val="none"/>
        </w:rPr>
        <w:t xml:space="preserve">（4）一项响应内容只允许一个报价，采购人不接受任何有选择性的响应报价。</w:t>
      </w:r>
      <w:r/>
    </w:p>
    <w:p>
      <w:pPr>
        <w:ind w:firstLine="420"/>
        <w:spacing w:line="360" w:lineRule="auto"/>
        <w:rPr>
          <w:rFonts w:hint="eastAsia" w:ascii="宋体" w:hAnsi="宋体"/>
          <w:sz w:val="21"/>
          <w:szCs w:val="21"/>
          <w:highlight w:val="none"/>
        </w:rPr>
      </w:pPr>
      <w:r>
        <w:rPr>
          <w:rFonts w:hint="eastAsia" w:ascii="宋体" w:hAnsi="宋体"/>
          <w:sz w:val="21"/>
          <w:szCs w:val="21"/>
          <w:highlight w:val="none"/>
        </w:rPr>
        <w:t xml:space="preserve">（5）响应文件中报价全部采用人民币表示，除非合同的特殊条款另有规定。</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3、电子投标（响应）文件的编制与递交</w:t>
      </w:r>
      <w:r/>
    </w:p>
    <w:p>
      <w:pPr>
        <w:ind w:firstLine="420"/>
        <w:spacing w:line="360" w:lineRule="auto"/>
        <w:rPr>
          <w:rFonts w:hint="eastAsia" w:ascii="宋体" w:hAnsi="宋体" w:cs="宋体"/>
          <w:sz w:val="21"/>
          <w:szCs w:val="21"/>
          <w:highlight w:val="none"/>
        </w:rPr>
      </w:pPr>
      <w:r/>
      <w:bookmarkStart w:id="10" w:name="_Hlk132648568"/>
      <w:r>
        <w:rPr>
          <w:rFonts w:hint="eastAsia" w:ascii="宋体" w:hAnsi="宋体" w:cs="宋体"/>
          <w:sz w:val="21"/>
          <w:szCs w:val="21"/>
          <w:highlight w:val="none"/>
        </w:rPr>
        <w:t xml:space="preserve">（1）电子投标（响应）文件制作：本项目为网上招投标项目，请供应商插入CA 证书</w:t>
      </w:r>
      <w:r>
        <w:rPr>
          <w:rFonts w:hint="eastAsia" w:ascii="宋体" w:hAnsi="宋体" w:cs="宋体"/>
          <w:sz w:val="21"/>
          <w:szCs w:val="21"/>
          <w:highlight w:val="none"/>
          <w:lang w:eastAsia="zh-CN"/>
        </w:rPr>
        <w:t xml:space="preserve">登录</w:t>
      </w:r>
      <w:r>
        <w:rPr>
          <w:rFonts w:hint="eastAsia" w:ascii="宋体" w:hAnsi="宋体" w:cs="宋体"/>
          <w:sz w:val="21"/>
          <w:szCs w:val="21"/>
          <w:highlight w:val="none"/>
        </w:rPr>
        <w:t xml:space="preserve">“苏采云”系统下载客户端（参与项目页面可下载客户端及客户端使用说明），在客户端编制电子投标（响应）文件并进行CA加密。操作步骤详见“苏采云”系统页面提示和《操作手册》。</w:t>
      </w:r>
      <w:bookmarkEnd w:id="10"/>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（2）电子投标（响应)文件递交：</w:t>
      </w:r>
      <w:r>
        <w:rPr>
          <w:rFonts w:hint="eastAsia" w:ascii="宋体" w:hAnsi="宋体" w:cs="宋体"/>
          <w:b/>
          <w:bCs/>
          <w:sz w:val="21"/>
          <w:szCs w:val="21"/>
          <w:highlight w:val="none"/>
        </w:rPr>
        <w:t xml:space="preserve">供应商应当按照《操作手册》指引，在投标（响应）文件提交截止时间前完成电子投标（响应）文件的上传，未按要求成功上传的投标（响应）文件视为未递交。</w:t>
      </w:r>
      <w:r>
        <w:rPr>
          <w:rFonts w:hint="eastAsia" w:ascii="宋体" w:hAnsi="宋体" w:cs="宋体"/>
          <w:sz w:val="21"/>
          <w:szCs w:val="21"/>
          <w:highlight w:val="none"/>
        </w:rPr>
        <w:t xml:space="preserve">供应商应充分考虑到网络环境、网络带宽等风险因素，如因供应商自身原因造成的电子投标（响应）文件上传不成功由供应商自行承担全部责任。</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注：（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22"/>
        <w:spacing w:line="360" w:lineRule="auto"/>
        <w:rPr>
          <w:rFonts w:hint="eastAsia" w:ascii="宋体" w:hAnsi="宋体" w:cs="宋体"/>
          <w:b/>
          <w:bCs/>
          <w:color w:val="ff0000"/>
          <w:sz w:val="21"/>
          <w:szCs w:val="21"/>
          <w:highlight w:val="none"/>
        </w:rPr>
      </w:pPr>
      <w:r>
        <w:rPr>
          <w:rFonts w:hint="eastAsia" w:ascii="宋体" w:hAnsi="宋体" w:cs="宋体"/>
          <w:b/>
          <w:bCs/>
          <w:color w:val="ff0000"/>
          <w:sz w:val="21"/>
          <w:szCs w:val="21"/>
          <w:highlight w:val="none"/>
        </w:rPr>
        <w:t xml:space="preserve">（3）响应文件未按照磋商文件要求加盖CA电子公章的，响应无效。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（4）联合体投标：如招标（采购）公告中允许联合体投标，联合体投标的投标（响应）文件制作上传操作如下：</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第一步：在投标（响应）文件中上传联合体投标协议书。</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第二步；在投标（响应）文件中，由联合体中的牵头人制作投标（响应）文件。</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（5）如投标（响应）文件制作机器码信息一致，视为不同投标供应商使用同一台电脑编制投标（响应）文件，投标（响应）无效。</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4、响应文件开启（解密）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w:t>
      </w:r>
      <w:r>
        <w:rPr>
          <w:rFonts w:hint="eastAsia" w:ascii="宋体" w:hAnsi="宋体"/>
          <w:sz w:val="21"/>
          <w:szCs w:val="21"/>
          <w:highlight w:val="none"/>
        </w:rPr>
        <w:t xml:space="preserve">本项目为不见面开标（开启）项目，</w:t>
      </w:r>
      <w:r>
        <w:rPr>
          <w:rFonts w:hint="eastAsia" w:ascii="宋体" w:hAnsi="宋体"/>
          <w:b/>
          <w:sz w:val="21"/>
          <w:szCs w:val="21"/>
          <w:highlight w:val="none"/>
        </w:rPr>
        <w:t xml:space="preserve">开启阶段供应商在【解密环节】必须使用CA证书解密电子投标（响应）文件，请供应商确保电脑、系统及其他设备（视频输入输出设备等）无误，且开启直至项目结束始终保持系统在线状态。</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（2）线上参加（观看）开标（开启）会方式：登录“苏采云”系统，点击“开标大厅”，选择对应项目，点击进入不见面开标系统。</w:t>
      </w:r>
      <w:r/>
    </w:p>
    <w:p>
      <w:pPr>
        <w:ind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响应文件开启时，供应商应当按照《操作手册》规定，在“苏采云”系统规定的时间内对磋商响应文件进行解密。等待开标流程进入“解锁环境”，点击“点击立即解密”进行标书解密，解锁完成后及时关注开标大厅，</w:t>
      </w:r>
      <w:r>
        <w:rPr>
          <w:rFonts w:hint="eastAsia" w:ascii="宋体" w:hAnsi="宋体" w:cs="宋体"/>
          <w:b/>
          <w:sz w:val="21"/>
          <w:szCs w:val="21"/>
          <w:highlight w:val="none"/>
        </w:rPr>
        <w:t xml:space="preserve">中途不得离开</w:t>
      </w:r>
      <w:r>
        <w:rPr>
          <w:rFonts w:hint="eastAsia" w:ascii="宋体" w:hAnsi="宋体" w:cs="宋体"/>
          <w:sz w:val="21"/>
          <w:szCs w:val="21"/>
          <w:highlight w:val="none"/>
        </w:rPr>
        <w:t xml:space="preserve">，等待后续多次报价、答疑澄清等提示，</w:t>
      </w:r>
      <w:r>
        <w:rPr>
          <w:rFonts w:hint="eastAsia" w:ascii="宋体" w:hAnsi="宋体" w:cs="宋体"/>
          <w:b/>
          <w:bCs/>
          <w:sz w:val="21"/>
          <w:szCs w:val="21"/>
          <w:highlight w:val="none"/>
        </w:rPr>
        <w:t xml:space="preserve">否则导致的对供应商不利的后果由供应商自行承担。</w:t>
      </w:r>
      <w:r/>
    </w:p>
    <w:p>
      <w:pPr>
        <w:ind w:firstLine="420"/>
        <w:spacing w:line="360" w:lineRule="auto"/>
        <w:rPr>
          <w:rFonts w:hint="eastAsia" w:ascii="宋体" w:hAnsi="宋体" w:cs="宋体"/>
          <w:sz w:val="21"/>
          <w:szCs w:val="21"/>
          <w:highlight w:val="none"/>
        </w:rPr>
      </w:pPr>
      <w:r/>
      <w:bookmarkStart w:id="11" w:name="_Hlk154589874"/>
      <w:r>
        <w:rPr>
          <w:rFonts w:hint="eastAsia" w:ascii="宋体" w:hAnsi="宋体" w:cs="宋体"/>
          <w:sz w:val="21"/>
          <w:szCs w:val="21"/>
          <w:highlight w:val="none"/>
        </w:rPr>
        <w:t xml:space="preserve">（4）供应商在“苏采云”系统规定的时间内未成功解密电子响应文件的，</w:t>
      </w:r>
      <w:r>
        <w:rPr>
          <w:rFonts w:hint="eastAsia" w:ascii="宋体" w:hAnsi="宋体" w:cs="宋体"/>
          <w:b/>
          <w:bCs/>
          <w:sz w:val="21"/>
          <w:szCs w:val="21"/>
          <w:highlight w:val="none"/>
        </w:rPr>
        <w:t xml:space="preserve">响应无效</w:t>
      </w:r>
      <w:r>
        <w:rPr>
          <w:rFonts w:hint="eastAsia" w:ascii="宋体" w:hAnsi="宋体" w:cs="宋体"/>
          <w:sz w:val="21"/>
          <w:szCs w:val="21"/>
          <w:highlight w:val="none"/>
        </w:rPr>
        <w:t xml:space="preserve">。</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（5）供应商电脑环境最低要求：谷歌浏览器，版本可直接网上下载最新版本即可。如需收听现场语音需配置放音设备，如视频直播、互动交流使用异常，请刷新网页，如仍无法解决，请联系技术支持。</w:t>
      </w:r>
      <w:bookmarkEnd w:id="11"/>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（6）开标大厅系统出现故障、断电断网等特殊情形导致无法直播时，交易中心将通过微信直播对外公布相关情况，供应商可登录微信直播平台（微信-发现-直播-搜索视频号“园小易直播”）观看现场实况。 </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（7）技术支持</w:t>
      </w:r>
      <w:r/>
    </w:p>
    <w:p>
      <w:pPr>
        <w:ind w:firstLine="420"/>
        <w:spacing w:line="360" w:lineRule="auto"/>
        <w:rPr>
          <w:rFonts w:hint="eastAsia" w:ascii="宋体" w:hAnsi="宋体" w:cs="宋体"/>
          <w:sz w:val="21"/>
          <w:szCs w:val="21"/>
          <w:highlight w:val="none"/>
        </w:rPr>
      </w:pPr>
      <w:r/>
      <w:bookmarkStart w:id="12" w:name="_Hlk154590236"/>
      <w:r>
        <w:rPr>
          <w:rFonts w:hint="eastAsia" w:ascii="宋体" w:hAnsi="宋体" w:cs="宋体"/>
          <w:sz w:val="21"/>
          <w:szCs w:val="21"/>
          <w:highlight w:val="none"/>
        </w:rPr>
        <w:t xml:space="preserve">（7.1）CA技术咨询服务电话：400-608-6099</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电子签章技术咨询服务电话：15380932027、15371015030 、13675197356、 13675197221 </w:t>
      </w:r>
      <w:bookmarkEnd w:id="12"/>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“苏采云”平台技术咨询电话：0512-69820854、0519-86722802、13914088964、18261002950</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（7.2）网络中断故障技术支持：园区公共资源交易中心</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服务时间及方式：8:00-21:00 X7天</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电话： 0512-66605052；手机： 17315885859</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8、响应文件的修改和撤回</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pStyle w:val="769"/>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七、磋商采购程序及方式：</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1、供应商按磋商采购文件的要求提交相应资料，代理机构通过经解密的报名供应商名单确认报名并接收资料；如无法确认供应商报名，采购代理机构有权拒绝接收其递交的资料。      </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信用查询：根据政府采购法及相关法律法规，以及苏州市财政局《关于印发苏州市市级政府采购信用记录查询和使用工作试行办法的通知》（苏财购（2017）11号）文件的规定，采购人、采购代理机构对供应商进行信用查询。</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2.1查询时间：</w:t>
      </w:r>
      <w:r>
        <w:rPr>
          <w:rFonts w:hint="eastAsia" w:ascii="宋体" w:hAnsi="宋体" w:eastAsia="宋体" w:cs="宋体"/>
          <w:sz w:val="21"/>
          <w:szCs w:val="21"/>
          <w:highlight w:val="none"/>
          <w:lang w:val="en-US" w:eastAsia="zh-CN"/>
        </w:rPr>
        <w:t xml:space="preserve">从磋商文件发出时间起至响</w:t>
      </w:r>
      <w:r>
        <w:rPr>
          <w:rFonts w:hint="eastAsia" w:ascii="宋体" w:hAnsi="宋体" w:cs="宋体"/>
          <w:sz w:val="21"/>
          <w:szCs w:val="21"/>
          <w:highlight w:val="none"/>
          <w:lang w:val="en-US" w:eastAsia="zh-CN"/>
        </w:rPr>
        <w:t xml:space="preserve">应</w:t>
      </w:r>
      <w:r>
        <w:rPr>
          <w:rFonts w:hint="eastAsia" w:ascii="宋体" w:hAnsi="宋体" w:eastAsia="宋体" w:cs="宋体"/>
          <w:sz w:val="21"/>
          <w:szCs w:val="21"/>
          <w:highlight w:val="none"/>
        </w:rPr>
        <w:t xml:space="preserve">文件提交截止时间</w:t>
      </w:r>
      <w:r>
        <w:rPr>
          <w:rFonts w:hint="eastAsia" w:ascii="宋体" w:hAnsi="宋体" w:cs="宋体"/>
          <w:sz w:val="21"/>
          <w:szCs w:val="21"/>
          <w:highlight w:val="none"/>
          <w:lang w:val="en-US" w:eastAsia="zh-CN"/>
        </w:rPr>
        <w:t xml:space="preserve">止</w:t>
      </w:r>
      <w:r>
        <w:rPr>
          <w:rFonts w:hint="eastAsia" w:ascii="宋体" w:hAnsi="宋体" w:eastAsia="宋体" w:cs="宋体"/>
          <w:sz w:val="21"/>
          <w:szCs w:val="21"/>
          <w:highlight w:val="none"/>
        </w:rPr>
        <w:t xml:space="preserve">。</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2.2查询渠道：通过“信用中国”、“信用江苏”及“中国政府采购网” 上的信用信息查询供应商的信用记录。</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2.3查询证据留存方式：对存在失信信息的供应商，评审小组应填写《苏州市级政府采购供应商失信信息确认函》，由失信供应商签名（章）确认。采购代理机构工作人员应</w:t>
      </w:r>
      <w:r>
        <w:rPr>
          <w:rFonts w:hint="eastAsia" w:ascii="宋体" w:hAnsi="宋体" w:eastAsia="宋体" w:cs="宋体"/>
          <w:sz w:val="21"/>
          <w:szCs w:val="21"/>
          <w:highlight w:val="none"/>
          <w:lang w:eastAsia="zh-CN"/>
        </w:rPr>
        <w:t xml:space="preserve">登录到</w:t>
      </w:r>
      <w:r>
        <w:rPr>
          <w:rFonts w:hint="eastAsia" w:ascii="宋体" w:hAnsi="宋体" w:eastAsia="宋体" w:cs="宋体"/>
          <w:sz w:val="21"/>
          <w:szCs w:val="21"/>
          <w:highlight w:val="none"/>
        </w:rPr>
        <w:t xml:space="preserve">来源网站页面进行复核并打印，作为证据留存。</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（一）政府采购严重违法记录，即供应商被全国各级财政部门列入“政府采购严重违法失信行为记录名单”，且在处罚有效期内的。</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（二）财政部门与法院、工商、税务等部门联合惩戒的失信信息，包括：</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（1）被列入失信被执行人名单；</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（2）被列入重大税收违法案件当事人名单；</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2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2.5接受联合体的项目，两个以上的自然人、法人或者其他组织组成一个联合体，以一个投标人的身份共同参加政府采购活动的，联合体成员其中一名成员存在失信信息的，视同联合体存在失信信息。</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由磋商小组（磋商小组由评审专家及采购人代表组成）进行资格审查、对供应商响应文件的有效性、完整性和响应程度进行评审；磋商小组在对响应文件的有效性、完整性和响应程度进行审查时，可以书面形式要求供应商对响应文件中含义不明确、同类问题表述不一致或者有明显文字和计算错误的内容等作出必要的澄清、说明或者更正。（供应商的澄清、说明或者更正不得超出响应文件的范围或者改变响应文件的实质性内容。供应商的澄清、说明或者更正应当由法定代表人或其授权代表签字或者加盖公章）</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4、只有通过磋商资格审查和响应文件审查（即作出实质性响应磋商文件要求）的供应商才可进入磋商程序；（未实质性响应磋商文件的响应文件按无效处理，磋商小组应当告知有关供应商）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5、磋商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5.1本项目采用线上磋商：磋商小组通过“苏采云”系统向供应商发布“磋商函”，供应商可通过查看【磋商响应】菜单中的待办信息，应当按照要求在“苏采云”系统提交“磋商响应函”并加盖CA电子公章，具体操作方式见《操作手册》。</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5.2磋商小组认为有必要与供应商进行磋商的，磋商供应商按顺序进行磋商。磋商小组所有成员应当集中与单一供应商分别进行磋商，并给予所有参加磋商的供应商平等的磋商机会。</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5.3在磋商过程中，磋商小组可以根据磋商文件和磋商情况实质性变动采购需求中的技术、服务要求以及合同草案条款，但不得变动磋商文件中的其他内容。实质性变动的内容，须经采购人代表确认。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5.4对磋商文件作出的实质性变动是磋商文件的有效组成部分，磋商小组应以书面形式记录具体变动内容并经采购人代表签字确认后及时以书面形式（通过“苏采云”系统）同时通知所有参加磋商的供应商。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5.5供应商应当在规定时间内按照磋商文件的变动情况和磋商小组的要求通过“苏采云”系统重新提交响应文件，并加盖CA电子公章。重新提交的响应文件按磋商文件进行评审。未按要求重新提交响应文件的按响应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6、澄清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6.1本项目采用</w:t>
      </w:r>
      <w:r>
        <w:rPr>
          <w:rFonts w:hint="eastAsia" w:ascii="宋体" w:hAnsi="宋体" w:cs="宋体"/>
          <w:b/>
          <w:bCs/>
          <w:sz w:val="21"/>
          <w:szCs w:val="21"/>
          <w:highlight w:val="none"/>
        </w:rPr>
        <w:t xml:space="preserve">线上澄清</w:t>
      </w:r>
      <w:r>
        <w:rPr>
          <w:rFonts w:hint="eastAsia" w:ascii="宋体" w:hAnsi="宋体" w:cs="宋体"/>
          <w:sz w:val="21"/>
          <w:szCs w:val="21"/>
          <w:highlight w:val="none"/>
        </w:rPr>
        <w:t xml:space="preserve">。</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6.2线上澄清答复的方式：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cs="宋体"/>
          <w:b/>
          <w:bCs/>
          <w:sz w:val="21"/>
          <w:szCs w:val="21"/>
          <w:highlight w:val="none"/>
        </w:rPr>
        <w:t xml:space="preserve">未加盖CA电子公章的澄清无效。</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6.3接到磋商小组澄清、说明和更正要求的供应商如未按规定做出澄清、说明和更正，其风险由供应商自行承担。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7、最后报价</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7.1磋商结束后，磋商小组应当要求所有继续参加磋商的供应商在15分钟内提交最后报价（</w:t>
      </w:r>
      <w:r>
        <w:rPr>
          <w:rFonts w:hint="eastAsia" w:ascii="宋体" w:hAnsi="宋体" w:cs="宋体"/>
          <w:b/>
          <w:bCs/>
          <w:sz w:val="21"/>
          <w:szCs w:val="21"/>
          <w:highlight w:val="none"/>
        </w:rPr>
        <w:t xml:space="preserve">除因磋商文件修改导致成本增加，二次报价不得超过第一次报价，否则为无效响应报价</w:t>
      </w:r>
      <w:r>
        <w:rPr>
          <w:rFonts w:hint="eastAsia" w:ascii="宋体" w:hAnsi="宋体" w:cs="宋体"/>
          <w:sz w:val="21"/>
          <w:szCs w:val="21"/>
          <w:highlight w:val="none"/>
        </w:rPr>
        <w:t xml:space="preserve">），最后报价作为评审价格（各磋商供应商可提供最后报价总价或最后报价总价的明细报价；若未提供明细报价的则合同单价按最终报价与第一次报价总价的下浮比例同比例下浮）。最后报价是供应商响应文件的有效组成部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7.2</w:t>
      </w:r>
      <w:r>
        <w:rPr>
          <w:rFonts w:hint="eastAsia" w:ascii="宋体" w:hAnsi="宋体" w:cs="宋体"/>
          <w:b/>
          <w:bCs/>
          <w:sz w:val="21"/>
          <w:szCs w:val="21"/>
          <w:highlight w:val="none"/>
        </w:rPr>
        <w:t xml:space="preserve">本项目采用线上最后报价</w:t>
      </w:r>
      <w:r>
        <w:rPr>
          <w:rFonts w:hint="eastAsia" w:ascii="宋体" w:hAnsi="宋体" w:cs="宋体"/>
          <w:sz w:val="21"/>
          <w:szCs w:val="21"/>
          <w:highlight w:val="none"/>
        </w:rPr>
        <w:t xml:space="preserve">：磋商小组将在“苏采云”系统中向符合条件的供应商发布“最后报价要求函”及分项报价表（如有），要求其在规定时间内提交最后报价。因供应商自身原因导致线上报价失败的后果由供应商自行承担。</w:t>
      </w:r>
      <w:r>
        <w:rPr>
          <w:rFonts w:hint="eastAsia" w:ascii="宋体" w:hAnsi="宋体" w:cs="宋体"/>
          <w:b/>
          <w:bCs/>
          <w:sz w:val="21"/>
          <w:szCs w:val="21"/>
          <w:highlight w:val="none"/>
        </w:rPr>
        <w:t xml:space="preserve">供应商未在磋商小组规定的时间内在“苏采云”系统中提交最后报价的视为放弃磋商，其响应文件按无效响应处理，提交最后报价须加盖CA电子签章,否则视为未提交最后报价。</w:t>
      </w:r>
      <w:r>
        <w:rPr>
          <w:rFonts w:hint="eastAsia" w:ascii="宋体" w:hAnsi="宋体" w:cs="宋体"/>
          <w:sz w:val="21"/>
          <w:szCs w:val="21"/>
          <w:highlight w:val="none"/>
        </w:rPr>
        <w:t xml:space="preserve">在提交最后报价之前，可以根据磋商情况退出磋商，并在“苏采云”系统中提交“退出磋商函”并加盖CA电子公章。</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7.3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7.4磋商小组认为某最后报价明显低于其他供应商的最后报价，有可能影响产品质量或者不能诚信履约的，应当要求其在谈判/磋商现场合理的时间内提供书面说明（线上开评标项目可通过“苏采云”系统要求其提供），必要时提交相关证明材料；供应商不能证明其报价合理性的，</w:t>
      </w:r>
      <w:r>
        <w:rPr>
          <w:rFonts w:hint="eastAsia" w:ascii="宋体" w:hAnsi="宋体" w:cs="宋体"/>
          <w:b/>
          <w:bCs/>
          <w:sz w:val="21"/>
          <w:szCs w:val="21"/>
          <w:highlight w:val="none"/>
        </w:rPr>
        <w:t xml:space="preserve">磋商小组应当将其响应文件按无效处理。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7.5</w:t>
      </w:r>
      <w:r>
        <w:rPr>
          <w:rFonts w:hint="eastAsia" w:ascii="宋体" w:hAnsi="宋体" w:cs="宋体"/>
          <w:b/>
          <w:bCs/>
          <w:sz w:val="21"/>
          <w:szCs w:val="21"/>
          <w:highlight w:val="none"/>
        </w:rPr>
        <w:t xml:space="preserve">未在规定时间提交最后报价的，响应文件按无效处理。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7.6在规定时间内提交最后报价的供应商少于3家的，项目终止。</w:t>
      </w:r>
      <w:r/>
    </w:p>
    <w:p>
      <w:pPr>
        <w:ind w:firstLine="420"/>
        <w:spacing w:line="360" w:lineRule="auto"/>
        <w:rPr>
          <w:rFonts w:hint="eastAsia" w:ascii="宋体" w:hAnsi="宋体" w:cs="宋体"/>
          <w:b/>
          <w:sz w:val="21"/>
          <w:szCs w:val="21"/>
          <w:highlight w:val="none"/>
        </w:rPr>
      </w:pPr>
      <w:r>
        <w:rPr>
          <w:rFonts w:hint="eastAsia" w:ascii="宋体" w:hAnsi="宋体" w:cs="宋体"/>
          <w:sz w:val="21"/>
          <w:szCs w:val="21"/>
          <w:highlight w:val="none"/>
        </w:rPr>
        <w:t xml:space="preserve">7.7如磋商过程中出现本磋商文件未尽事宜，由磋商小组根据政府采购有关法律、法规讨论</w:t>
      </w:r>
      <w:r/>
    </w:p>
    <w:p>
      <w:pPr>
        <w:pStyle w:val="769"/>
        <w:ind w:firstLine="422"/>
        <w:spacing w:line="360" w:lineRule="auto"/>
        <w:rPr>
          <w:rFonts w:hint="eastAsia" w:hAnsi="宋体" w:eastAsia="宋体"/>
          <w:b/>
          <w:sz w:val="21"/>
          <w:szCs w:val="21"/>
          <w:highlight w:val="none"/>
        </w:rPr>
        <w:outlineLvl w:val="1"/>
      </w:pPr>
      <w:r>
        <w:rPr>
          <w:rFonts w:hint="eastAsia" w:hAnsi="宋体" w:eastAsia="宋体"/>
          <w:b/>
          <w:sz w:val="21"/>
          <w:szCs w:val="21"/>
          <w:highlight w:val="none"/>
        </w:rPr>
        <w:t xml:space="preserve">八、评审方法及评分标准</w:t>
      </w:r>
      <w:r/>
    </w:p>
    <w:p>
      <w:pPr>
        <w:ind w:firstLine="420"/>
        <w:spacing w:line="360" w:lineRule="auto"/>
        <w:tabs>
          <w:tab w:val="left" w:pos="2870" w:leader="none"/>
        </w:tabs>
        <w:rPr>
          <w:rFonts w:hint="eastAsia" w:ascii="宋体" w:hAnsi="宋体" w:cs="宋体"/>
          <w:b/>
          <w:bCs/>
          <w:sz w:val="21"/>
          <w:szCs w:val="21"/>
          <w:highlight w:val="none"/>
        </w:rPr>
      </w:pPr>
      <w:r>
        <w:rPr>
          <w:rFonts w:hint="eastAsia" w:ascii="宋体" w:hAnsi="宋体" w:cs="宋体"/>
          <w:b/>
          <w:bCs/>
          <w:sz w:val="21"/>
          <w:szCs w:val="21"/>
          <w:highlight w:val="none"/>
        </w:rPr>
        <w:t xml:space="preserve">①评审方法</w:t>
      </w:r>
      <w:r/>
    </w:p>
    <w:p>
      <w:pPr>
        <w:ind w:firstLine="420"/>
        <w:spacing w:line="360" w:lineRule="auto"/>
        <w:tabs>
          <w:tab w:val="left" w:pos="2870" w:leader="none"/>
        </w:tabs>
        <w:rPr>
          <w:rFonts w:hint="eastAsia" w:ascii="宋体" w:hAnsi="宋体" w:cs="宋体"/>
          <w:sz w:val="21"/>
          <w:szCs w:val="21"/>
          <w:highlight w:val="none"/>
        </w:rPr>
      </w:pPr>
      <w:r>
        <w:rPr>
          <w:rFonts w:hint="eastAsia" w:ascii="宋体" w:hAnsi="宋体" w:cs="宋体"/>
          <w:sz w:val="21"/>
          <w:szCs w:val="21"/>
          <w:highlight w:val="none"/>
        </w:rPr>
        <w:t xml:space="preserve">1、本次磋商采用综合评分法，即在响应文件满足磋商文件全部实质性要求且按评审因素的量化指标评审得分最高的供应商为成交候选供应商。采购人书面授权磋商小组直接确定成交供应商。</w:t>
      </w:r>
      <w:r/>
    </w:p>
    <w:p>
      <w:pPr>
        <w:ind w:firstLine="420"/>
        <w:spacing w:line="360" w:lineRule="auto"/>
        <w:rPr>
          <w:rFonts w:hint="eastAsia" w:ascii="宋体" w:hAnsi="宋体" w:cs="宋体"/>
          <w:sz w:val="21"/>
          <w:highlight w:val="none"/>
        </w:rPr>
      </w:pPr>
      <w:r>
        <w:rPr>
          <w:rFonts w:hint="eastAsia" w:ascii="宋体" w:hAnsi="宋体" w:cs="宋体"/>
          <w:sz w:val="21"/>
          <w:highlight w:val="none"/>
        </w:rPr>
        <w:t xml:space="preserve">2、评审时，磋商小组成员分别对每个有效响应单位的响应文件进行评价、打分，直接将评委的评分按算术平均方法，计算出每个有效磋商单位的评委评审得分（四舍五入保留小数点后两位）。响应报价得分以各供应商最后磋商报价直接计算取得。评委评审得分和最后磋商报价得分相加为响应单位的综合评分。</w:t>
      </w:r>
      <w:r/>
    </w:p>
    <w:p>
      <w:pPr>
        <w:ind w:firstLine="422"/>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如出现综合得分最高的响应单位有两个或两个以上的，以最后磋商报价较低者优先作为成交单位，如果最后磋商报价也相同的,则按技术指标较优者优先作为成交单位，如果技术指标也相同，则由磋商小组投票方式确定成交单位。</w:t>
      </w:r>
      <w:r/>
    </w:p>
    <w:p>
      <w:pPr>
        <w:ind w:firstLine="422"/>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4、评审过程中出现下列情形之一的，评审委员会应当启动异常低价投标（响应）审查程序：</w:t>
      </w:r>
      <w:r/>
    </w:p>
    <w:p>
      <w:pPr>
        <w:ind w:firstLine="422"/>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（1）投标（响应）报价低于采购项目预算 50% 的，即投标（响应）报价&lt;采购项目预算×50%；</w:t>
      </w:r>
      <w:r/>
    </w:p>
    <w:p>
      <w:pPr>
        <w:ind w:firstLine="422"/>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（2）投标（响应）报价低于采购项目最高限价 45% 的，即投标（响应）报价&lt;采购项目最高限价×45% ；</w:t>
      </w:r>
      <w:r/>
    </w:p>
    <w:p>
      <w:pPr>
        <w:ind w:firstLine="422"/>
        <w:spacing w:line="360" w:lineRule="auto"/>
        <w:rPr>
          <w:rFonts w:hint="eastAsia" w:ascii="宋体" w:hAnsi="宋体" w:cs="宋体"/>
          <w:b w:val="0"/>
          <w:bCs w:val="0"/>
          <w:sz w:val="21"/>
          <w:szCs w:val="21"/>
          <w:lang w:val="en-US" w:eastAsia="zh-CN"/>
        </w:rPr>
      </w:pPr>
      <w:r>
        <w:rPr>
          <w:rFonts w:hint="eastAsia" w:ascii="宋体" w:hAnsi="宋体" w:cs="宋体"/>
          <w:b w:val="0"/>
          <w:bCs w:val="0"/>
          <w:sz w:val="21"/>
          <w:szCs w:val="21"/>
          <w:lang w:val="en-US" w:eastAsia="zh-CN"/>
        </w:rPr>
        <w:t xml:space="preserve">（3）评审委员会认定的供应商报价过低、有可能影响产品质量或者不能诚信履约的其他情形。</w:t>
      </w:r>
      <w:r/>
    </w:p>
    <w:p>
      <w:pPr>
        <w:ind w:firstLine="422"/>
        <w:spacing w:line="360" w:lineRule="auto"/>
        <w:rPr>
          <w:rFonts w:hint="eastAsia" w:ascii="宋体" w:hAnsi="宋体" w:eastAsia="宋体" w:cs="宋体"/>
          <w:b w:val="0"/>
          <w:bCs w:val="0"/>
          <w:sz w:val="21"/>
          <w:szCs w:val="21"/>
          <w:lang w:val="en-US" w:eastAsia="zh-CN"/>
        </w:rPr>
      </w:pPr>
      <w:r>
        <w:rPr>
          <w:rFonts w:hint="eastAsia" w:ascii="宋体" w:hAnsi="宋体" w:cs="宋体"/>
          <w:b w:val="0"/>
          <w:bCs w:val="0"/>
          <w:sz w:val="21"/>
          <w:szCs w:val="21"/>
          <w:lang w:val="en-US" w:eastAsia="zh-CN"/>
        </w:rPr>
        <w:t xml:space="preserve">启动异常低价投标（响应）审查后，评审委员会应当要求相关供应商在评标现场15分钟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2"/>
        <w:spacing w:line="360" w:lineRule="auto"/>
        <w:rPr>
          <w:rFonts w:hint="eastAsia" w:ascii="宋体" w:hAnsi="宋体" w:cs="宋体"/>
          <w:b/>
          <w:bCs/>
          <w:sz w:val="21"/>
          <w:szCs w:val="21"/>
          <w:highlight w:val="none"/>
        </w:rPr>
      </w:pPr>
      <w:r>
        <w:rPr>
          <w:rFonts w:hint="eastAsia" w:ascii="宋体" w:hAnsi="宋体" w:cs="宋体"/>
          <w:b/>
          <w:bCs/>
          <w:sz w:val="21"/>
          <w:szCs w:val="21"/>
          <w:highlight w:val="none"/>
        </w:rPr>
        <w:t xml:space="preserve">②评分标准</w:t>
      </w:r>
      <w:r/>
    </w:p>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（一）报价得分（20分）</w:t>
      </w:r>
      <w:r/>
    </w:p>
    <w:p>
      <w:pPr>
        <w:ind w:firstLine="420"/>
        <w:spacing w:line="360" w:lineRule="auto"/>
        <w:shd w:val="clear" w:color="auto" w:fill="auto"/>
        <w:rPr>
          <w:rFonts w:hint="eastAsia" w:ascii="宋体" w:hAnsi="宋体" w:cs="宋体"/>
          <w:b/>
          <w:sz w:val="21"/>
          <w:szCs w:val="21"/>
          <w:highlight w:val="none"/>
        </w:rPr>
      </w:pPr>
      <w:r>
        <w:rPr>
          <w:rFonts w:hint="eastAsia" w:ascii="宋体" w:hAnsi="宋体" w:cs="宋体"/>
          <w:sz w:val="21"/>
          <w:szCs w:val="21"/>
          <w:highlight w:val="none"/>
        </w:rPr>
        <w:t xml:space="preserve">第一步：响应报价低于或等于预算价格的，为有效响应报价。超出此范围的响应报价为无效响应报价。无效响应报价的响应文件不进行评审，也不得标（成交）。</w:t>
      </w:r>
      <w:r/>
    </w:p>
    <w:p>
      <w:pPr>
        <w:ind w:firstLine="472"/>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rPr>
        <w:t xml:space="preserve">第二步：在所有有效响应报价（二次报价）中选择报价最低的确定为基准报价。</w:t>
      </w:r>
      <w:r/>
    </w:p>
    <w:p>
      <w:pPr>
        <w:ind w:firstLine="472"/>
        <w:spacing w:line="360" w:lineRule="auto"/>
        <w:shd w:val="clear" w:color="auto" w:fill="auto"/>
        <w:rPr>
          <w:rFonts w:hint="eastAsia" w:ascii="宋体" w:hAnsi="宋体" w:cs="宋体"/>
          <w:sz w:val="21"/>
          <w:szCs w:val="21"/>
          <w:highlight w:val="none"/>
        </w:rPr>
      </w:pPr>
      <w:r>
        <w:rPr>
          <w:rFonts w:hint="eastAsia" w:ascii="宋体" w:hAnsi="宋体" w:cs="宋体"/>
          <w:sz w:val="21"/>
          <w:szCs w:val="21"/>
          <w:highlight w:val="none"/>
        </w:rPr>
        <w:t xml:space="preserve">将所有有效报价与基准报价相比较：等于基准报价的得20分，其他响应单位的价格分按照下列公式计算（计算结果四舍五入保留两位小数）：</w:t>
      </w:r>
      <w:r/>
    </w:p>
    <w:p>
      <w:pPr>
        <w:ind w:firstLine="422"/>
        <w:spacing w:line="360" w:lineRule="auto"/>
        <w:shd w:val="clear" w:color="auto" w:fill="auto"/>
        <w:rPr>
          <w:rFonts w:hint="eastAsia" w:ascii="宋体" w:hAnsi="宋体" w:cs="宋体"/>
          <w:b/>
          <w:sz w:val="21"/>
          <w:szCs w:val="21"/>
          <w:highlight w:val="none"/>
        </w:rPr>
      </w:pPr>
      <w:r>
        <w:rPr>
          <w:rFonts w:hint="eastAsia" w:ascii="宋体" w:hAnsi="宋体" w:cs="宋体"/>
          <w:b/>
          <w:sz w:val="21"/>
          <w:szCs w:val="21"/>
          <w:highlight w:val="none"/>
          <w:u w:val="single"/>
        </w:rPr>
        <w:t xml:space="preserve">磋商报价得分=（基准</w:t>
      </w:r>
      <w:r>
        <w:rPr>
          <w:rFonts w:hint="eastAsia" w:ascii="宋体" w:hAnsi="宋体" w:cs="宋体"/>
          <w:b/>
          <w:sz w:val="21"/>
          <w:szCs w:val="21"/>
          <w:highlight w:val="none"/>
          <w:u w:val="single"/>
          <w:lang w:val="en-US" w:eastAsia="zh-CN"/>
        </w:rPr>
        <w:t xml:space="preserve">报</w:t>
      </w:r>
      <w:r>
        <w:rPr>
          <w:rFonts w:hint="eastAsia" w:ascii="宋体" w:hAnsi="宋体" w:cs="宋体"/>
          <w:b/>
          <w:sz w:val="21"/>
          <w:szCs w:val="21"/>
          <w:highlight w:val="none"/>
          <w:u w:val="single"/>
        </w:rPr>
        <w:t xml:space="preserve">价/最后磋商报价）×价格权值（本项目为20%）×100</w:t>
      </w:r>
      <w:r/>
    </w:p>
    <w:p>
      <w:pPr>
        <w:ind w:firstLine="482"/>
        <w:jc w:val="left"/>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（二）服务方案：</w:t>
      </w:r>
      <w:r>
        <w:rPr>
          <w:rFonts w:hint="eastAsia" w:ascii="宋体" w:hAnsi="宋体" w:eastAsia="宋体" w:cs="宋体"/>
          <w:b/>
          <w:bCs/>
          <w:sz w:val="21"/>
          <w:szCs w:val="21"/>
          <w:lang w:val="en-US" w:eastAsia="zh-CN"/>
        </w:rPr>
        <w:t xml:space="preserve">40</w:t>
      </w:r>
      <w:r>
        <w:rPr>
          <w:rFonts w:hint="eastAsia" w:ascii="宋体" w:hAnsi="宋体" w:eastAsia="宋体" w:cs="宋体"/>
          <w:b/>
          <w:bCs/>
          <w:sz w:val="21"/>
          <w:szCs w:val="21"/>
        </w:rPr>
        <w:t xml:space="preserve">分</w:t>
      </w:r>
      <w:r/>
    </w:p>
    <w:tbl>
      <w:tblPr>
        <w:tblStyle w:val="76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2"/>
        <w:gridCol w:w="1742"/>
        <w:gridCol w:w="726"/>
        <w:gridCol w:w="5359"/>
      </w:tblGrid>
      <w:tr>
        <w:trPr>
          <w:jc w:val="center"/>
          <w:trHeight w:val="57"/>
        </w:trPr>
        <w:tc>
          <w:tcPr>
            <w:tcW w:w="406"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1022"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评审因素</w:t>
            </w:r>
            <w:r/>
          </w:p>
        </w:tc>
        <w:tc>
          <w:tcPr>
            <w:tcW w:w="426"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W w:w="3144"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jc w:val="center"/>
          <w:trHeight w:val="57"/>
        </w:trPr>
        <w:tc>
          <w:tcPr>
            <w:tcW w:w="40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1022"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项目理解</w:t>
            </w:r>
            <w:r/>
          </w:p>
        </w:tc>
        <w:tc>
          <w:tcPr>
            <w:tcW w:w="42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314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对本项目背景、现状的解读与理解程度评分，解读透彻、理解充分得</w:t>
            </w:r>
            <w:r>
              <w:rPr>
                <w:rFonts w:hint="eastAsia" w:ascii="宋体" w:hAnsi="宋体" w:eastAsia="宋体" w:cs="宋体"/>
                <w:sz w:val="21"/>
                <w:szCs w:val="21"/>
              </w:rPr>
              <w:t xml:space="preserve">8</w:t>
            </w:r>
            <w:r>
              <w:rPr>
                <w:rFonts w:hint="eastAsia" w:ascii="宋体" w:hAnsi="宋体" w:eastAsia="宋体" w:cs="宋体"/>
                <w:sz w:val="21"/>
                <w:szCs w:val="21"/>
                <w:lang w:val="zh-CN"/>
              </w:rPr>
              <w:t xml:space="preserve">分；解读较透彻、理解较充分得</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分；解读与理解程度</w:t>
            </w:r>
            <w:r>
              <w:rPr>
                <w:rFonts w:hint="eastAsia" w:ascii="宋体" w:hAnsi="宋体" w:eastAsia="宋体" w:cs="宋体"/>
                <w:sz w:val="21"/>
                <w:szCs w:val="21"/>
              </w:rPr>
              <w:t xml:space="preserve">不透彻充分、存在偏差、浮于表面</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w:t>
            </w:r>
            <w:r>
              <w:rPr>
                <w:rFonts w:hint="eastAsia" w:ascii="宋体" w:hAnsi="宋体" w:eastAsia="宋体" w:cs="宋体"/>
                <w:sz w:val="21"/>
                <w:szCs w:val="21"/>
              </w:rPr>
              <w:t xml:space="preserve">未体现不得分</w:t>
            </w:r>
            <w:r>
              <w:rPr>
                <w:rFonts w:hint="eastAsia" w:ascii="宋体" w:hAnsi="宋体" w:eastAsia="宋体" w:cs="宋体"/>
                <w:sz w:val="21"/>
                <w:szCs w:val="21"/>
                <w:lang w:val="zh-CN"/>
              </w:rPr>
              <w:t xml:space="preserve">。</w:t>
            </w:r>
            <w:r/>
          </w:p>
        </w:tc>
      </w:tr>
      <w:tr>
        <w:trPr>
          <w:jc w:val="center"/>
          <w:trHeight w:val="57"/>
        </w:trPr>
        <w:tc>
          <w:tcPr>
            <w:tcW w:w="40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1022"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工作思路、方法与技术路线</w:t>
            </w:r>
            <w:r/>
          </w:p>
        </w:tc>
        <w:tc>
          <w:tcPr>
            <w:tcW w:w="42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314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总体思路、方法及技术路线分析</w:t>
            </w:r>
            <w:r>
              <w:rPr>
                <w:rFonts w:hint="eastAsia" w:ascii="宋体" w:hAnsi="宋体" w:eastAsia="宋体" w:cs="宋体"/>
                <w:sz w:val="21"/>
                <w:szCs w:val="21"/>
              </w:rPr>
              <w:t xml:space="preserve">深入透彻</w:t>
            </w:r>
            <w:r>
              <w:rPr>
                <w:rFonts w:hint="eastAsia" w:ascii="宋体" w:hAnsi="宋体" w:eastAsia="宋体" w:cs="宋体"/>
                <w:sz w:val="21"/>
                <w:szCs w:val="21"/>
                <w:lang w:val="zh-CN"/>
              </w:rPr>
              <w:t xml:space="preserve">得8分；分析较好、</w:t>
            </w:r>
            <w:r>
              <w:rPr>
                <w:rFonts w:hint="eastAsia" w:ascii="宋体" w:hAnsi="宋体" w:eastAsia="宋体" w:cs="宋体"/>
                <w:sz w:val="21"/>
                <w:szCs w:val="21"/>
              </w:rPr>
              <w:t xml:space="preserve">有一定深度</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分；分析</w:t>
            </w:r>
            <w:r>
              <w:rPr>
                <w:rFonts w:hint="eastAsia" w:ascii="宋体" w:hAnsi="宋体" w:eastAsia="宋体" w:cs="宋体"/>
                <w:sz w:val="21"/>
                <w:szCs w:val="21"/>
              </w:rPr>
              <w:t xml:space="preserve">存在偏差、浮于表面</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w:t>
            </w:r>
            <w:r/>
          </w:p>
        </w:tc>
      </w:tr>
      <w:tr>
        <w:trPr>
          <w:jc w:val="center"/>
          <w:trHeight w:val="57"/>
        </w:trPr>
        <w:tc>
          <w:tcPr>
            <w:tcW w:w="40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1022"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进度计划及进度保证措施</w:t>
            </w:r>
            <w:r/>
          </w:p>
        </w:tc>
        <w:tc>
          <w:tcPr>
            <w:tcW w:w="42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314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进度计划、进度保证措施，计划合理、措施可行性强得8分；计划较合理、措施</w:t>
            </w:r>
            <w:r>
              <w:rPr>
                <w:rFonts w:hint="eastAsia" w:ascii="宋体" w:hAnsi="宋体" w:eastAsia="宋体" w:cs="宋体"/>
                <w:sz w:val="21"/>
                <w:szCs w:val="21"/>
              </w:rPr>
              <w:t xml:space="preserve">具有一定</w:t>
            </w:r>
            <w:r>
              <w:rPr>
                <w:rFonts w:hint="eastAsia" w:ascii="宋体" w:hAnsi="宋体" w:eastAsia="宋体" w:cs="宋体"/>
                <w:sz w:val="21"/>
                <w:szCs w:val="21"/>
                <w:lang w:val="zh-CN"/>
              </w:rPr>
              <w:t xml:space="preserve">可行</w:t>
            </w:r>
            <w:r>
              <w:rPr>
                <w:rFonts w:hint="eastAsia" w:ascii="宋体" w:hAnsi="宋体" w:eastAsia="宋体" w:cs="宋体"/>
                <w:sz w:val="21"/>
                <w:szCs w:val="21"/>
              </w:rPr>
              <w:t xml:space="preserve">性</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分；计划一般、措施</w:t>
            </w:r>
            <w:r>
              <w:rPr>
                <w:rFonts w:hint="eastAsia" w:ascii="宋体" w:hAnsi="宋体" w:eastAsia="宋体" w:cs="宋体"/>
                <w:sz w:val="21"/>
                <w:szCs w:val="21"/>
              </w:rPr>
              <w:t xml:space="preserve">可行性较差</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w:t>
            </w:r>
            <w:r/>
          </w:p>
        </w:tc>
      </w:tr>
      <w:tr>
        <w:trPr>
          <w:jc w:val="center"/>
          <w:trHeight w:val="57"/>
        </w:trPr>
        <w:tc>
          <w:tcPr>
            <w:tcW w:w="40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1022"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重难点分析</w:t>
            </w:r>
            <w:r/>
          </w:p>
        </w:tc>
        <w:tc>
          <w:tcPr>
            <w:tcW w:w="42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8</w:t>
            </w:r>
            <w:r/>
          </w:p>
        </w:tc>
        <w:tc>
          <w:tcPr>
            <w:tcW w:w="314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对本规划开展的难点、重点进行分析，提出明确的针对性工作方法，同时对项目的最后实施提出实施意见分析</w:t>
            </w:r>
            <w:r>
              <w:rPr>
                <w:rFonts w:hint="eastAsia" w:ascii="宋体" w:hAnsi="宋体" w:eastAsia="宋体" w:cs="宋体"/>
                <w:sz w:val="21"/>
                <w:szCs w:val="21"/>
              </w:rPr>
              <w:t xml:space="preserve">深入透彻</w:t>
            </w:r>
            <w:r>
              <w:rPr>
                <w:rFonts w:hint="eastAsia" w:ascii="宋体" w:hAnsi="宋体" w:eastAsia="宋体" w:cs="宋体"/>
                <w:sz w:val="21"/>
                <w:szCs w:val="21"/>
                <w:lang w:val="zh-CN"/>
              </w:rPr>
              <w:t xml:space="preserve">得8分；分析较好、</w:t>
            </w:r>
            <w:r>
              <w:rPr>
                <w:rFonts w:hint="eastAsia" w:ascii="宋体" w:hAnsi="宋体" w:eastAsia="宋体" w:cs="宋体"/>
                <w:sz w:val="21"/>
                <w:szCs w:val="21"/>
              </w:rPr>
              <w:t xml:space="preserve">有一定深度</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5</w:t>
            </w:r>
            <w:r>
              <w:rPr>
                <w:rFonts w:hint="eastAsia" w:ascii="宋体" w:hAnsi="宋体" w:eastAsia="宋体" w:cs="宋体"/>
                <w:sz w:val="21"/>
                <w:szCs w:val="21"/>
                <w:lang w:val="zh-CN"/>
              </w:rPr>
              <w:t xml:space="preserve">分；分析</w:t>
            </w:r>
            <w:r>
              <w:rPr>
                <w:rFonts w:hint="eastAsia" w:ascii="宋体" w:hAnsi="宋体" w:eastAsia="宋体" w:cs="宋体"/>
                <w:sz w:val="21"/>
                <w:szCs w:val="21"/>
              </w:rPr>
              <w:t xml:space="preserve">存在偏差、浮于表面</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2</w:t>
            </w:r>
            <w:r>
              <w:rPr>
                <w:rFonts w:hint="eastAsia" w:ascii="宋体" w:hAnsi="宋体" w:eastAsia="宋体" w:cs="宋体"/>
                <w:sz w:val="21"/>
                <w:szCs w:val="21"/>
                <w:lang w:val="zh-CN"/>
              </w:rPr>
              <w:t xml:space="preserve">分。</w:t>
            </w:r>
            <w:r/>
          </w:p>
        </w:tc>
      </w:tr>
      <w:tr>
        <w:trPr>
          <w:jc w:val="center"/>
          <w:trHeight w:val="57"/>
        </w:trPr>
        <w:tc>
          <w:tcPr>
            <w:tcW w:w="406"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5</w:t>
            </w:r>
            <w:r/>
          </w:p>
        </w:tc>
        <w:tc>
          <w:tcPr>
            <w:tcW w:w="1022"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后续服务内容及后续服务承诺</w:t>
            </w:r>
            <w:r/>
          </w:p>
        </w:tc>
        <w:tc>
          <w:tcPr>
            <w:tcW w:w="426" w:type="pct"/>
            <w:vAlign w:val="center"/>
            <w:textDirection w:val="lrTb"/>
            <w:noWrap w:val="false"/>
          </w:tcPr>
          <w:p>
            <w:pPr>
              <w:jc w:val="center"/>
              <w:spacing w:line="24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8</w:t>
            </w:r>
            <w:r/>
          </w:p>
        </w:tc>
        <w:tc>
          <w:tcPr>
            <w:tcW w:w="314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后续服务内容及后续服务承诺具体、合理、切实可行的得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val="zh-CN"/>
              </w:rPr>
              <w:t xml:space="preserve">分；后续服务内容及后续服务承诺较具体、</w:t>
            </w:r>
            <w:r>
              <w:rPr>
                <w:rFonts w:hint="eastAsia" w:ascii="宋体" w:hAnsi="宋体" w:eastAsia="宋体" w:cs="宋体"/>
                <w:sz w:val="21"/>
                <w:szCs w:val="21"/>
              </w:rPr>
              <w:t xml:space="preserve">有一定可行性</w:t>
            </w:r>
            <w:r>
              <w:rPr>
                <w:rFonts w:hint="eastAsia" w:ascii="宋体" w:hAnsi="宋体" w:eastAsia="宋体" w:cs="宋体"/>
                <w:sz w:val="21"/>
                <w:szCs w:val="21"/>
                <w:lang w:val="zh-CN"/>
              </w:rPr>
              <w:t xml:space="preserve">得</w:t>
            </w: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val="zh-CN"/>
              </w:rPr>
              <w:t xml:space="preserve">分；后续服务内容及后续服务承诺</w:t>
            </w:r>
            <w:r>
              <w:rPr>
                <w:rFonts w:hint="eastAsia" w:ascii="宋体" w:hAnsi="宋体" w:eastAsia="宋体" w:cs="宋体"/>
                <w:sz w:val="21"/>
                <w:szCs w:val="21"/>
              </w:rPr>
              <w:t xml:space="preserve">不够完善、可行性较差</w:t>
            </w:r>
            <w:r>
              <w:rPr>
                <w:rFonts w:hint="eastAsia" w:ascii="宋体" w:hAnsi="宋体" w:eastAsia="宋体" w:cs="宋体"/>
                <w:sz w:val="21"/>
                <w:szCs w:val="21"/>
                <w:lang w:val="zh-CN"/>
              </w:rPr>
              <w:t xml:space="preserve">得</w:t>
            </w:r>
            <w:r>
              <w:rPr>
                <w:rFonts w:hint="eastAsia" w:ascii="宋体" w:hAnsi="宋体" w:eastAsia="宋体" w:cs="宋体"/>
                <w:sz w:val="21"/>
                <w:szCs w:val="21"/>
              </w:rPr>
              <w:t xml:space="preserve">2分</w:t>
            </w:r>
            <w:r>
              <w:rPr>
                <w:rFonts w:hint="eastAsia" w:ascii="宋体" w:hAnsi="宋体" w:eastAsia="宋体" w:cs="宋体"/>
                <w:sz w:val="21"/>
                <w:szCs w:val="21"/>
                <w:lang w:val="zh-CN"/>
              </w:rPr>
              <w:t xml:space="preserve">。</w:t>
            </w:r>
            <w:r/>
          </w:p>
        </w:tc>
      </w:tr>
    </w:tbl>
    <w:p>
      <w:pPr>
        <w:ind w:firstLine="482"/>
        <w:jc w:val="left"/>
        <w:keepNext/>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（三）人员配置：</w:t>
      </w:r>
      <w:r>
        <w:rPr>
          <w:rFonts w:hint="eastAsia" w:ascii="宋体" w:hAnsi="宋体" w:cs="宋体"/>
          <w:b/>
          <w:bCs/>
          <w:sz w:val="21"/>
          <w:szCs w:val="21"/>
          <w:lang w:val="en-US" w:eastAsia="zh-CN"/>
        </w:rPr>
        <w:t xml:space="preserve">14</w:t>
      </w:r>
      <w:r>
        <w:rPr>
          <w:rFonts w:hint="eastAsia" w:ascii="宋体" w:hAnsi="宋体" w:eastAsia="宋体" w:cs="宋体"/>
          <w:b/>
          <w:bCs/>
          <w:sz w:val="21"/>
          <w:szCs w:val="21"/>
        </w:rPr>
        <w:t xml:space="preserve">分</w:t>
      </w:r>
      <w:r/>
    </w:p>
    <w:tbl>
      <w:tblPr>
        <w:tblStyle w:val="76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682"/>
        <w:gridCol w:w="729"/>
        <w:gridCol w:w="5329"/>
      </w:tblGrid>
      <w:tr>
        <w:trPr>
          <w:jc w:val="center"/>
          <w:trHeight w:val="57"/>
        </w:trPr>
        <w:tc>
          <w:tcPr>
            <w:tcW w:w="457"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987"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评审因素</w:t>
            </w:r>
            <w:r/>
          </w:p>
        </w:tc>
        <w:tc>
          <w:tcPr>
            <w:tcW w:w="428"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W w:w="3127"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jc w:val="center"/>
          <w:trHeight w:val="57"/>
        </w:trPr>
        <w:tc>
          <w:tcPr>
            <w:tcW w:w="45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98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项目负责人</w:t>
            </w:r>
            <w:r/>
          </w:p>
        </w:tc>
        <w:tc>
          <w:tcPr>
            <w:tcW w:w="428"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4</w:t>
            </w:r>
            <w:r/>
          </w:p>
        </w:tc>
        <w:tc>
          <w:tcPr>
            <w:tcW w:w="3127" w:type="pct"/>
            <w:vAlign w:val="center"/>
            <w:textDirection w:val="lrTb"/>
            <w:noWrap w:val="false"/>
          </w:tcPr>
          <w:p>
            <w:pPr>
              <w:jc w:val="left"/>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项目负责人具有土地</w:t>
            </w:r>
            <w:r>
              <w:rPr>
                <w:rFonts w:hint="eastAsia" w:ascii="宋体" w:hAnsi="宋体" w:cs="宋体"/>
                <w:sz w:val="21"/>
                <w:szCs w:val="21"/>
                <w:lang w:val="en-US" w:eastAsia="zh-CN"/>
              </w:rPr>
              <w:t xml:space="preserve">类或林业类专业中</w:t>
            </w:r>
            <w:r>
              <w:rPr>
                <w:rFonts w:hint="eastAsia" w:ascii="宋体" w:hAnsi="宋体" w:eastAsia="宋体" w:cs="宋体"/>
                <w:sz w:val="21"/>
                <w:szCs w:val="21"/>
              </w:rPr>
              <w:t xml:space="preserve">级职称</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分；</w:t>
            </w:r>
            <w:r>
              <w:rPr>
                <w:rFonts w:hint="eastAsia" w:ascii="宋体" w:hAnsi="宋体" w:cs="宋体"/>
                <w:sz w:val="21"/>
                <w:szCs w:val="21"/>
                <w:lang w:val="en-US" w:eastAsia="zh-CN"/>
              </w:rPr>
              <w:t xml:space="preserve">高级及以上职称的得4分</w:t>
            </w: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分。</w:t>
            </w:r>
            <w:r/>
          </w:p>
          <w:p>
            <w:pPr>
              <w:jc w:val="left"/>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注：提供供应商为其缴纳社保（近3个月内任意一个月）及职称证书扫描件，否则不得分。</w:t>
            </w:r>
            <w:r/>
          </w:p>
        </w:tc>
      </w:tr>
      <w:tr>
        <w:trPr>
          <w:jc w:val="center"/>
          <w:trHeight w:val="57"/>
        </w:trPr>
        <w:tc>
          <w:tcPr>
            <w:tcW w:w="45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2</w:t>
            </w:r>
            <w:r/>
          </w:p>
        </w:tc>
        <w:tc>
          <w:tcPr>
            <w:tcW w:w="98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项目技术负责人</w:t>
            </w:r>
            <w:r/>
          </w:p>
        </w:tc>
        <w:tc>
          <w:tcPr>
            <w:tcW w:w="428"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p>
        </w:tc>
        <w:tc>
          <w:tcPr>
            <w:tcW w:w="3127"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项目技术负责人具有土地</w:t>
            </w:r>
            <w:r>
              <w:rPr>
                <w:rFonts w:hint="eastAsia" w:ascii="宋体" w:hAnsi="宋体" w:cs="宋体"/>
                <w:sz w:val="21"/>
                <w:szCs w:val="21"/>
                <w:lang w:val="en-US" w:eastAsia="zh-CN"/>
              </w:rPr>
              <w:t xml:space="preserve">类或林业类专业中</w:t>
            </w:r>
            <w:r>
              <w:rPr>
                <w:rFonts w:hint="eastAsia" w:ascii="宋体" w:hAnsi="宋体" w:eastAsia="宋体" w:cs="宋体"/>
                <w:sz w:val="21"/>
                <w:szCs w:val="21"/>
              </w:rPr>
              <w:t xml:space="preserve">级职称</w:t>
            </w:r>
            <w:r>
              <w:rPr>
                <w:rFonts w:hint="eastAsia" w:ascii="宋体" w:hAnsi="宋体" w:cs="宋体"/>
                <w:sz w:val="21"/>
                <w:szCs w:val="21"/>
                <w:lang w:val="en-US" w:eastAsia="zh-CN"/>
              </w:rPr>
              <w:t xml:space="preserve">的</w:t>
            </w:r>
            <w:r>
              <w:rPr>
                <w:rFonts w:hint="eastAsia" w:ascii="宋体" w:hAnsi="宋体" w:eastAsia="宋体" w:cs="宋体"/>
                <w:sz w:val="21"/>
                <w:szCs w:val="21"/>
              </w:rPr>
              <w:t xml:space="preserve">得</w:t>
            </w:r>
            <w:r>
              <w:rPr>
                <w:rFonts w:hint="eastAsia" w:ascii="宋体" w:hAnsi="宋体" w:cs="宋体"/>
                <w:sz w:val="21"/>
                <w:szCs w:val="21"/>
                <w:lang w:val="en-US" w:eastAsia="zh-CN"/>
              </w:rPr>
              <w:t xml:space="preserve">1.5</w:t>
            </w:r>
            <w:r>
              <w:rPr>
                <w:rFonts w:hint="eastAsia" w:ascii="宋体" w:hAnsi="宋体" w:eastAsia="宋体" w:cs="宋体"/>
                <w:sz w:val="21"/>
                <w:szCs w:val="21"/>
              </w:rPr>
              <w:t xml:space="preserve">分；</w:t>
            </w:r>
            <w:r>
              <w:rPr>
                <w:rFonts w:hint="eastAsia" w:ascii="宋体" w:hAnsi="宋体" w:cs="宋体"/>
                <w:sz w:val="21"/>
                <w:szCs w:val="21"/>
                <w:lang w:val="en-US" w:eastAsia="zh-CN"/>
              </w:rPr>
              <w:t xml:space="preserve">高级及以上职称的得3分</w:t>
            </w:r>
            <w:r>
              <w:rPr>
                <w:rFonts w:hint="eastAsia" w:ascii="宋体" w:hAnsi="宋体" w:eastAsia="宋体" w:cs="宋体"/>
                <w:sz w:val="21"/>
                <w:szCs w:val="21"/>
              </w:rPr>
              <w:t xml:space="preserve">；本项最高得</w:t>
            </w:r>
            <w:r>
              <w:rPr>
                <w:rFonts w:hint="eastAsia" w:ascii="宋体" w:hAnsi="宋体" w:cs="宋体"/>
                <w:sz w:val="21"/>
                <w:szCs w:val="21"/>
                <w:lang w:val="en-US" w:eastAsia="zh-CN"/>
              </w:rPr>
              <w:t xml:space="preserve">3</w:t>
            </w:r>
            <w:r>
              <w:rPr>
                <w:rFonts w:hint="eastAsia" w:ascii="宋体" w:hAnsi="宋体" w:eastAsia="宋体" w:cs="宋体"/>
                <w:sz w:val="21"/>
                <w:szCs w:val="21"/>
              </w:rPr>
              <w:t xml:space="preserve">分。</w:t>
            </w:r>
            <w:r/>
          </w:p>
          <w:p>
            <w:pPr>
              <w:jc w:val="both"/>
              <w:spacing w:line="24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注：提供供应商为其缴纳社保（近3个月内任意一个月）及证书扫描件，否则不得分。</w:t>
            </w:r>
            <w:r/>
          </w:p>
        </w:tc>
      </w:tr>
      <w:tr>
        <w:trPr>
          <w:jc w:val="center"/>
          <w:trHeight w:val="264"/>
        </w:trPr>
        <w:tc>
          <w:tcPr>
            <w:tcW w:w="45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3</w:t>
            </w:r>
            <w:r/>
          </w:p>
        </w:tc>
        <w:tc>
          <w:tcPr>
            <w:tcW w:w="98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项目组成员（除项目负责人和技术负责人外）</w:t>
            </w:r>
            <w:r/>
          </w:p>
        </w:tc>
        <w:tc>
          <w:tcPr>
            <w:tcW w:w="428" w:type="pct"/>
            <w:vAlign w:val="center"/>
            <w:textDirection w:val="lrTb"/>
            <w:noWrap w:val="false"/>
          </w:tcPr>
          <w:p>
            <w:pPr>
              <w:jc w:val="center"/>
              <w:spacing w:line="240" w:lineRule="auto"/>
              <w:widowControl w:val="off"/>
              <w:rPr>
                <w:rFonts w:hint="eastAsia" w:ascii="宋体" w:hAnsi="宋体" w:eastAsia="宋体" w:cs="宋体"/>
                <w:sz w:val="21"/>
                <w:szCs w:val="21"/>
                <w:lang w:eastAsia="zh-CN"/>
              </w:rPr>
            </w:pPr>
            <w:r>
              <w:rPr>
                <w:rFonts w:hint="eastAsia" w:ascii="宋体" w:hAnsi="宋体" w:cs="宋体"/>
                <w:sz w:val="21"/>
                <w:szCs w:val="21"/>
                <w:lang w:val="en-US" w:eastAsia="zh-CN"/>
              </w:rPr>
              <w:t xml:space="preserve">7</w:t>
            </w:r>
            <w:r/>
          </w:p>
        </w:tc>
        <w:tc>
          <w:tcPr>
            <w:tcW w:w="3127" w:type="pct"/>
            <w:vAlign w:val="center"/>
            <w:textDirection w:val="lrTb"/>
            <w:noWrap w:val="false"/>
          </w:tcPr>
          <w:p>
            <w:pPr>
              <w:jc w:val="both"/>
              <w:spacing w:line="24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具有</w:t>
            </w:r>
            <w:r>
              <w:rPr>
                <w:rFonts w:hint="eastAsia" w:ascii="宋体" w:hAnsi="宋体" w:eastAsia="宋体" w:cs="宋体"/>
                <w:sz w:val="21"/>
                <w:szCs w:val="21"/>
              </w:rPr>
              <w:t xml:space="preserve">土地</w:t>
            </w:r>
            <w:r>
              <w:rPr>
                <w:rFonts w:hint="eastAsia" w:ascii="宋体" w:hAnsi="宋体" w:cs="宋体"/>
                <w:sz w:val="21"/>
                <w:szCs w:val="21"/>
                <w:lang w:val="en-US" w:eastAsia="zh-CN"/>
              </w:rPr>
              <w:t xml:space="preserve">类或林业类专业</w:t>
            </w:r>
            <w:r>
              <w:rPr>
                <w:rFonts w:hint="eastAsia" w:ascii="宋体" w:hAnsi="宋体" w:eastAsia="宋体" w:cs="宋体"/>
                <w:sz w:val="21"/>
                <w:szCs w:val="21"/>
                <w:lang w:val="en-US" w:eastAsia="zh-CN"/>
              </w:rPr>
              <w:t xml:space="preserve">高级</w:t>
            </w:r>
            <w:r>
              <w:rPr>
                <w:rFonts w:hint="eastAsia" w:ascii="宋体" w:hAnsi="宋体" w:cs="宋体"/>
                <w:sz w:val="21"/>
                <w:szCs w:val="21"/>
                <w:lang w:val="en-US" w:eastAsia="zh-CN"/>
              </w:rPr>
              <w:t xml:space="preserve">职称</w:t>
            </w:r>
            <w:r>
              <w:rPr>
                <w:rFonts w:hint="eastAsia" w:ascii="宋体" w:hAnsi="宋体" w:eastAsia="宋体" w:cs="宋体"/>
                <w:sz w:val="21"/>
                <w:szCs w:val="21"/>
                <w:lang w:val="en-US" w:eastAsia="zh-CN"/>
              </w:rPr>
              <w:t xml:space="preserve">证书的，每提供一个人员得</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分</w:t>
            </w:r>
            <w:r>
              <w:rPr>
                <w:rFonts w:hint="eastAsia" w:ascii="宋体" w:hAnsi="宋体" w:cs="宋体"/>
                <w:sz w:val="21"/>
                <w:szCs w:val="21"/>
                <w:lang w:val="en-US" w:eastAsia="zh-CN"/>
              </w:rPr>
              <w:t xml:space="preserve">,最高4分</w:t>
            </w:r>
            <w:r>
              <w:rPr>
                <w:rFonts w:hint="eastAsia" w:ascii="宋体" w:hAnsi="宋体" w:eastAsia="宋体" w:cs="宋体"/>
                <w:sz w:val="21"/>
                <w:szCs w:val="21"/>
                <w:lang w:val="en-US" w:eastAsia="zh-CN"/>
              </w:rPr>
              <w:t xml:space="preserve">；具有</w:t>
            </w:r>
            <w:r>
              <w:rPr>
                <w:rFonts w:hint="eastAsia" w:ascii="宋体" w:hAnsi="宋体" w:eastAsia="宋体" w:cs="宋体"/>
                <w:sz w:val="21"/>
                <w:szCs w:val="21"/>
              </w:rPr>
              <w:t xml:space="preserve">土地</w:t>
            </w:r>
            <w:r>
              <w:rPr>
                <w:rFonts w:hint="eastAsia" w:ascii="宋体" w:hAnsi="宋体" w:cs="宋体"/>
                <w:sz w:val="21"/>
                <w:szCs w:val="21"/>
                <w:lang w:val="en-US" w:eastAsia="zh-CN"/>
              </w:rPr>
              <w:t xml:space="preserve">类或林业类专业中级及以上职称</w:t>
            </w:r>
            <w:r>
              <w:rPr>
                <w:rFonts w:hint="eastAsia" w:ascii="宋体" w:hAnsi="宋体" w:eastAsia="宋体" w:cs="宋体"/>
                <w:sz w:val="21"/>
                <w:szCs w:val="21"/>
                <w:lang w:val="en-US" w:eastAsia="zh-CN"/>
              </w:rPr>
              <w:t xml:space="preserve">证书的，每提供一个人员得</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分，</w:t>
            </w:r>
            <w:r>
              <w:rPr>
                <w:rFonts w:hint="eastAsia" w:ascii="宋体" w:hAnsi="宋体" w:cs="宋体"/>
                <w:sz w:val="21"/>
                <w:szCs w:val="21"/>
                <w:lang w:val="en-US" w:eastAsia="zh-CN"/>
              </w:rPr>
              <w:t xml:space="preserve">最高3分。本项</w:t>
            </w:r>
            <w:r>
              <w:rPr>
                <w:rFonts w:hint="eastAsia" w:ascii="宋体" w:hAnsi="宋体" w:eastAsia="宋体" w:cs="宋体"/>
                <w:sz w:val="21"/>
                <w:szCs w:val="21"/>
                <w:lang w:val="en-US" w:eastAsia="zh-CN"/>
              </w:rPr>
              <w:t xml:space="preserve">最高得7分。</w:t>
            </w:r>
            <w:r/>
          </w:p>
          <w:p>
            <w:pPr>
              <w:jc w:val="left"/>
              <w:spacing w:line="24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注1：</w:t>
            </w:r>
            <w:r>
              <w:rPr>
                <w:rFonts w:hint="eastAsia" w:ascii="宋体" w:hAnsi="宋体" w:eastAsia="宋体" w:cs="宋体"/>
                <w:b/>
                <w:bCs/>
                <w:sz w:val="21"/>
                <w:szCs w:val="21"/>
              </w:rPr>
              <w:t xml:space="preserve">提供供应商为其缴纳社保（近3个月内任意一个月）及证书扫描件，否则不得分。</w:t>
            </w:r>
            <w:r/>
          </w:p>
          <w:p>
            <w:pPr>
              <w:jc w:val="left"/>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注</w:t>
            </w:r>
            <w:r>
              <w:rPr>
                <w:rFonts w:hint="eastAsia" w:ascii="宋体" w:hAnsi="宋体" w:eastAsia="宋体" w:cs="宋体"/>
                <w:b/>
                <w:bCs/>
                <w:sz w:val="21"/>
                <w:szCs w:val="21"/>
                <w:lang w:val="en-US" w:eastAsia="zh-CN"/>
              </w:rPr>
              <w:t xml:space="preserve">2：</w:t>
            </w:r>
            <w:r>
              <w:rPr>
                <w:rFonts w:hint="eastAsia" w:ascii="宋体" w:hAnsi="宋体" w:eastAsia="宋体" w:cs="宋体"/>
                <w:b/>
                <w:bCs/>
                <w:sz w:val="21"/>
                <w:szCs w:val="21"/>
              </w:rPr>
              <w:t xml:space="preserve">所有</w:t>
            </w:r>
            <w:r>
              <w:rPr>
                <w:rFonts w:hint="eastAsia" w:ascii="宋体" w:hAnsi="宋体" w:eastAsia="宋体" w:cs="宋体"/>
                <w:b/>
                <w:bCs/>
                <w:sz w:val="21"/>
                <w:szCs w:val="21"/>
                <w:lang w:val="en-US" w:eastAsia="zh-CN"/>
              </w:rPr>
              <w:t xml:space="preserve">人员</w:t>
            </w:r>
            <w:r>
              <w:rPr>
                <w:rFonts w:hint="eastAsia" w:ascii="宋体" w:hAnsi="宋体" w:eastAsia="宋体" w:cs="宋体"/>
                <w:b/>
                <w:bCs/>
                <w:sz w:val="21"/>
                <w:szCs w:val="21"/>
              </w:rPr>
              <w:t xml:space="preserve">（含项目负责人与技术负责人）不重复得分，满足多个条件的，按照得分最高的</w:t>
            </w:r>
            <w:r>
              <w:rPr>
                <w:rFonts w:hint="eastAsia" w:ascii="宋体" w:hAnsi="宋体" w:eastAsia="宋体" w:cs="宋体"/>
                <w:b/>
                <w:bCs/>
                <w:sz w:val="21"/>
                <w:szCs w:val="21"/>
                <w:lang w:val="en-US" w:eastAsia="zh-CN"/>
              </w:rPr>
              <w:t xml:space="preserve">进行赋分</w:t>
            </w:r>
            <w:r>
              <w:rPr>
                <w:rFonts w:hint="eastAsia" w:ascii="宋体" w:hAnsi="宋体" w:eastAsia="宋体" w:cs="宋体"/>
                <w:b/>
                <w:bCs/>
                <w:sz w:val="21"/>
                <w:szCs w:val="21"/>
              </w:rPr>
              <w:t xml:space="preserve">。</w:t>
            </w:r>
            <w:r/>
          </w:p>
          <w:p>
            <w:pPr>
              <w:jc w:val="left"/>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lang w:val="en-US" w:eastAsia="zh-CN"/>
              </w:rPr>
              <w:t xml:space="preserve">注3：</w:t>
            </w:r>
            <w:r>
              <w:rPr>
                <w:rFonts w:hint="eastAsia" w:ascii="宋体" w:hAnsi="宋体" w:eastAsia="宋体" w:cs="宋体"/>
                <w:b/>
                <w:bCs/>
                <w:sz w:val="21"/>
                <w:szCs w:val="21"/>
              </w:rPr>
              <w:t xml:space="preserve">未提供或提供材料模糊不清无法辨认的不予计分</w:t>
            </w: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专业以职称证书或学历证书专业为准。</w:t>
            </w:r>
            <w:r/>
          </w:p>
        </w:tc>
      </w:tr>
    </w:tbl>
    <w:p>
      <w:pPr>
        <w:ind w:firstLine="422"/>
        <w:jc w:val="left"/>
        <w:keepNext/>
        <w:spacing w:line="36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（四）综合实力：</w:t>
      </w:r>
      <w:r>
        <w:rPr>
          <w:rFonts w:hint="eastAsia" w:ascii="宋体" w:hAnsi="宋体" w:eastAsia="宋体" w:cs="宋体"/>
          <w:b/>
          <w:bCs/>
          <w:sz w:val="21"/>
          <w:szCs w:val="21"/>
          <w:lang w:val="en-US" w:eastAsia="zh-CN"/>
        </w:rPr>
        <w:t xml:space="preserve">2</w:t>
      </w:r>
      <w:r>
        <w:rPr>
          <w:rFonts w:hint="eastAsia" w:ascii="宋体" w:hAnsi="宋体" w:cs="宋体"/>
          <w:b/>
          <w:bCs/>
          <w:sz w:val="21"/>
          <w:szCs w:val="21"/>
          <w:lang w:val="en-US" w:eastAsia="zh-CN"/>
        </w:rPr>
        <w:t xml:space="preserve">6</w:t>
      </w:r>
      <w:r>
        <w:rPr>
          <w:rFonts w:hint="eastAsia" w:ascii="宋体" w:hAnsi="宋体" w:eastAsia="宋体" w:cs="宋体"/>
          <w:b/>
          <w:bCs/>
          <w:sz w:val="21"/>
          <w:szCs w:val="21"/>
        </w:rPr>
        <w:t xml:space="preserve">分</w:t>
      </w:r>
      <w:r/>
    </w:p>
    <w:tbl>
      <w:tblPr>
        <w:tblStyle w:val="760"/>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9"/>
        <w:gridCol w:w="1648"/>
        <w:gridCol w:w="750"/>
        <w:gridCol w:w="5342"/>
      </w:tblGrid>
      <w:tr>
        <w:trPr>
          <w:jc w:val="center"/>
          <w:trHeight w:val="57"/>
        </w:trPr>
        <w:tc>
          <w:tcPr>
            <w:tcW w:w="457"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967"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评审因素</w:t>
            </w:r>
            <w:r/>
          </w:p>
        </w:tc>
        <w:tc>
          <w:tcPr>
            <w:tcW w:w="440"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分值</w:t>
            </w:r>
            <w:r/>
          </w:p>
        </w:tc>
        <w:tc>
          <w:tcPr>
            <w:tcW w:w="3134" w:type="pct"/>
            <w:vAlign w:val="center"/>
            <w:textDirection w:val="lrTb"/>
            <w:noWrap w:val="false"/>
          </w:tcPr>
          <w:p>
            <w:pPr>
              <w:jc w:val="center"/>
              <w:spacing w:line="240" w:lineRule="auto"/>
              <w:widowControl w:val="off"/>
              <w:rPr>
                <w:rFonts w:hint="eastAsia" w:ascii="宋体" w:hAnsi="宋体" w:eastAsia="宋体" w:cs="宋体"/>
                <w:b/>
                <w:bCs/>
                <w:sz w:val="21"/>
                <w:szCs w:val="21"/>
              </w:rPr>
            </w:pPr>
            <w:r>
              <w:rPr>
                <w:rFonts w:hint="eastAsia" w:ascii="宋体" w:hAnsi="宋体" w:eastAsia="宋体" w:cs="宋体"/>
                <w:b/>
                <w:bCs/>
                <w:sz w:val="21"/>
                <w:szCs w:val="21"/>
              </w:rPr>
              <w:t xml:space="preserve">评分标准</w:t>
            </w:r>
            <w:r/>
          </w:p>
        </w:tc>
      </w:tr>
      <w:tr>
        <w:trPr>
          <w:jc w:val="center"/>
          <w:trHeight w:val="57"/>
        </w:trPr>
        <w:tc>
          <w:tcPr>
            <w:tcW w:w="45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1</w:t>
            </w:r>
            <w:r/>
          </w:p>
        </w:tc>
        <w:tc>
          <w:tcPr>
            <w:tcW w:w="96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业绩情况</w:t>
            </w:r>
            <w:r/>
          </w:p>
        </w:tc>
        <w:tc>
          <w:tcPr>
            <w:tcW w:w="440" w:type="pct"/>
            <w:vAlign w:val="center"/>
            <w:textDirection w:val="lrTb"/>
            <w:noWrap w:val="false"/>
          </w:tcPr>
          <w:p>
            <w:pPr>
              <w:jc w:val="center"/>
              <w:spacing w:line="240" w:lineRule="auto"/>
              <w:widowControl w:val="off"/>
              <w:rPr>
                <w:rFonts w:hint="eastAsia" w:ascii="宋体" w:hAnsi="宋体" w:eastAsia="宋体" w:cs="宋体"/>
                <w:sz w:val="21"/>
                <w:szCs w:val="21"/>
                <w:lang w:val="en-US"/>
              </w:rPr>
            </w:pPr>
            <w:r>
              <w:rPr>
                <w:rFonts w:hint="eastAsia" w:ascii="宋体" w:hAnsi="宋体" w:eastAsia="宋体" w:cs="宋体"/>
                <w:bCs/>
                <w:sz w:val="21"/>
                <w:szCs w:val="21"/>
                <w:lang w:val="en-US" w:eastAsia="zh-CN"/>
              </w:rPr>
              <w:t xml:space="preserve">1</w:t>
            </w:r>
            <w:r>
              <w:rPr>
                <w:rFonts w:hint="eastAsia" w:ascii="宋体" w:hAnsi="宋体" w:cs="宋体"/>
                <w:bCs/>
                <w:sz w:val="21"/>
                <w:szCs w:val="21"/>
                <w:lang w:val="en-US" w:eastAsia="zh-CN"/>
              </w:rPr>
              <w:t xml:space="preserve">8</w:t>
            </w:r>
            <w:r/>
          </w:p>
        </w:tc>
        <w:tc>
          <w:tcPr>
            <w:tcW w:w="313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供应商2022年</w:t>
            </w:r>
            <w:r>
              <w:rPr>
                <w:rFonts w:hint="eastAsia" w:ascii="宋体" w:hAnsi="宋体" w:cs="宋体"/>
                <w:sz w:val="21"/>
                <w:szCs w:val="21"/>
                <w:lang w:val="en-US" w:eastAsia="zh-CN"/>
              </w:rPr>
              <w:t xml:space="preserve">1月1日</w:t>
            </w:r>
            <w:r>
              <w:rPr>
                <w:rFonts w:hint="eastAsia" w:ascii="宋体" w:hAnsi="宋体" w:eastAsia="宋体" w:cs="宋体"/>
                <w:sz w:val="21"/>
                <w:szCs w:val="21"/>
              </w:rPr>
              <w:t xml:space="preserve">以来（以合同</w:t>
            </w:r>
            <w:r>
              <w:rPr>
                <w:rFonts w:hint="eastAsia" w:ascii="宋体" w:hAnsi="宋体" w:cs="宋体"/>
                <w:sz w:val="21"/>
                <w:szCs w:val="21"/>
                <w:lang w:val="en-US" w:eastAsia="zh-CN"/>
              </w:rPr>
              <w:t xml:space="preserve">签订</w:t>
            </w:r>
            <w:r>
              <w:rPr>
                <w:rFonts w:hint="eastAsia" w:ascii="宋体" w:hAnsi="宋体" w:eastAsia="宋体" w:cs="宋体"/>
                <w:sz w:val="21"/>
                <w:szCs w:val="21"/>
              </w:rPr>
              <w:t xml:space="preserve">日期为准）承担过类似</w:t>
            </w:r>
            <w:r>
              <w:rPr>
                <w:rFonts w:hint="eastAsia" w:ascii="宋体" w:hAnsi="宋体" w:cs="宋体"/>
                <w:sz w:val="21"/>
                <w:szCs w:val="21"/>
                <w:lang w:val="en-US" w:eastAsia="zh-CN"/>
              </w:rPr>
              <w:t xml:space="preserve">林</w:t>
            </w:r>
            <w:r>
              <w:rPr>
                <w:rFonts w:hint="eastAsia" w:ascii="宋体" w:hAnsi="宋体" w:eastAsia="宋体" w:cs="宋体"/>
                <w:sz w:val="21"/>
                <w:szCs w:val="21"/>
              </w:rPr>
              <w:t xml:space="preserve">地报批类项目</w:t>
            </w:r>
            <w:r>
              <w:rPr>
                <w:rFonts w:hint="eastAsia" w:ascii="宋体" w:hAnsi="宋体" w:cs="宋体"/>
                <w:sz w:val="21"/>
                <w:szCs w:val="21"/>
                <w:lang w:val="en-US" w:eastAsia="zh-CN"/>
              </w:rPr>
              <w:t xml:space="preserve">且完成验收</w:t>
            </w:r>
            <w:r>
              <w:rPr>
                <w:rFonts w:hint="eastAsia" w:ascii="宋体" w:hAnsi="宋体" w:eastAsia="宋体" w:cs="宋体"/>
                <w:sz w:val="21"/>
                <w:szCs w:val="21"/>
              </w:rPr>
              <w:t xml:space="preserve">的，有1个得</w:t>
            </w:r>
            <w:r>
              <w:rPr>
                <w:rFonts w:hint="eastAsia" w:ascii="宋体" w:hAnsi="宋体" w:cs="宋体"/>
                <w:sz w:val="21"/>
                <w:szCs w:val="21"/>
                <w:lang w:val="en-US" w:eastAsia="zh-CN"/>
              </w:rPr>
              <w:t xml:space="preserve">1.5</w:t>
            </w:r>
            <w:r>
              <w:rPr>
                <w:rFonts w:hint="eastAsia" w:ascii="宋体" w:hAnsi="宋体" w:eastAsia="宋体" w:cs="宋体"/>
                <w:sz w:val="21"/>
                <w:szCs w:val="21"/>
              </w:rPr>
              <w:t xml:space="preserve">分，本项最高得</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8</w:t>
            </w:r>
            <w:r>
              <w:rPr>
                <w:rFonts w:hint="eastAsia" w:ascii="宋体" w:hAnsi="宋体" w:eastAsia="宋体" w:cs="宋体"/>
                <w:sz w:val="21"/>
                <w:szCs w:val="21"/>
              </w:rPr>
              <w:t xml:space="preserve">分。</w:t>
            </w:r>
            <w:bookmarkStart w:id="26" w:name="_GoBack"/>
            <w:r/>
            <w:bookmarkEnd w:id="26"/>
            <w:r/>
            <w:r/>
          </w:p>
          <w:p>
            <w:pPr>
              <w:jc w:val="both"/>
              <w:spacing w:line="24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注：提供合同</w:t>
            </w:r>
            <w:r>
              <w:rPr>
                <w:rFonts w:hint="eastAsia" w:ascii="宋体" w:hAnsi="宋体" w:cs="宋体"/>
                <w:b/>
                <w:bCs/>
                <w:sz w:val="21"/>
                <w:szCs w:val="21"/>
                <w:lang w:val="en-US" w:eastAsia="zh-CN"/>
              </w:rPr>
              <w:t xml:space="preserve">及验收证明</w:t>
            </w:r>
            <w:r>
              <w:rPr>
                <w:rFonts w:hint="eastAsia" w:ascii="宋体" w:hAnsi="宋体" w:eastAsia="宋体" w:cs="宋体"/>
                <w:b/>
                <w:bCs/>
                <w:sz w:val="21"/>
                <w:szCs w:val="21"/>
                <w:lang w:val="en-US" w:eastAsia="zh-CN"/>
              </w:rPr>
              <w:t xml:space="preserve">扫描</w:t>
            </w:r>
            <w:r>
              <w:rPr>
                <w:rFonts w:hint="eastAsia" w:ascii="宋体" w:hAnsi="宋体" w:cs="宋体"/>
                <w:b/>
                <w:bCs/>
                <w:sz w:val="21"/>
                <w:szCs w:val="21"/>
                <w:lang w:val="en-US" w:eastAsia="zh-CN"/>
              </w:rPr>
              <w:t xml:space="preserve">件</w:t>
            </w:r>
            <w:r>
              <w:rPr>
                <w:rFonts w:hint="eastAsia" w:ascii="宋体" w:hAnsi="宋体" w:eastAsia="宋体" w:cs="宋体"/>
                <w:b/>
                <w:bCs/>
                <w:sz w:val="21"/>
                <w:szCs w:val="21"/>
              </w:rPr>
              <w:t xml:space="preserve">，未提供不得分。</w:t>
            </w:r>
            <w:r/>
          </w:p>
        </w:tc>
      </w:tr>
      <w:tr>
        <w:trPr>
          <w:jc w:val="center"/>
          <w:trHeight w:val="57"/>
        </w:trPr>
        <w:tc>
          <w:tcPr>
            <w:tcW w:w="45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p>
        </w:tc>
        <w:tc>
          <w:tcPr>
            <w:tcW w:w="967" w:type="pct"/>
            <w:vAlign w:val="center"/>
            <w:textDirection w:val="lrTb"/>
            <w:noWrap w:val="false"/>
          </w:tcPr>
          <w:p>
            <w:pPr>
              <w:jc w:val="center"/>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管理体系认证</w:t>
            </w:r>
            <w:r/>
          </w:p>
        </w:tc>
        <w:tc>
          <w:tcPr>
            <w:tcW w:w="440" w:type="pct"/>
            <w:vAlign w:val="center"/>
            <w:textDirection w:val="lrTb"/>
            <w:noWrap w:val="false"/>
          </w:tcPr>
          <w:p>
            <w:pPr>
              <w:jc w:val="center"/>
              <w:spacing w:line="240" w:lineRule="auto"/>
              <w:widowControl w:val="off"/>
              <w:rPr>
                <w:rFonts w:hint="eastAsia" w:ascii="宋体" w:hAnsi="宋体" w:eastAsia="宋体" w:cs="宋体"/>
                <w:bCs/>
                <w:sz w:val="21"/>
                <w:szCs w:val="21"/>
              </w:rPr>
            </w:pPr>
            <w:r>
              <w:rPr>
                <w:rFonts w:hint="eastAsia" w:ascii="宋体" w:hAnsi="宋体" w:eastAsia="宋体" w:cs="宋体"/>
                <w:bCs/>
                <w:sz w:val="21"/>
                <w:szCs w:val="21"/>
                <w:lang w:val="en-US" w:eastAsia="zh-CN"/>
              </w:rPr>
              <w:t xml:space="preserve">8</w:t>
            </w:r>
            <w:r/>
          </w:p>
        </w:tc>
        <w:tc>
          <w:tcPr>
            <w:tcW w:w="3134" w:type="pct"/>
            <w:vAlign w:val="center"/>
            <w:textDirection w:val="lrTb"/>
            <w:noWrap w:val="false"/>
          </w:tcPr>
          <w:p>
            <w:pPr>
              <w:jc w:val="both"/>
              <w:spacing w:line="24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供应商具有质量管理体系、职业健康安全管理体系、环境管理体系</w:t>
            </w:r>
            <w:r>
              <w:rPr>
                <w:rFonts w:hint="eastAsia" w:ascii="宋体" w:hAnsi="宋体" w:cs="宋体"/>
                <w:sz w:val="21"/>
                <w:szCs w:val="21"/>
                <w:lang w:val="en-US" w:eastAsia="zh-CN"/>
              </w:rPr>
              <w:t xml:space="preserve">，具有一项得3分，具有两项得6分，具有三项得8分</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本项最高得</w:t>
            </w:r>
            <w:r>
              <w:rPr>
                <w:rFonts w:hint="eastAsia" w:ascii="宋体" w:hAnsi="宋体" w:eastAsia="宋体" w:cs="宋体"/>
                <w:sz w:val="21"/>
                <w:szCs w:val="21"/>
                <w:lang w:val="en-US" w:eastAsia="zh-CN"/>
              </w:rPr>
              <w:t xml:space="preserve">8</w:t>
            </w:r>
            <w:r>
              <w:rPr>
                <w:rFonts w:hint="eastAsia" w:ascii="宋体" w:hAnsi="宋体" w:eastAsia="宋体" w:cs="宋体"/>
                <w:sz w:val="21"/>
                <w:szCs w:val="21"/>
              </w:rPr>
              <w:t xml:space="preserve">分。</w:t>
            </w:r>
            <w:r/>
          </w:p>
          <w:p>
            <w:pPr>
              <w:jc w:val="both"/>
              <w:spacing w:line="24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注：提供认证证书</w:t>
            </w:r>
            <w:r>
              <w:rPr>
                <w:rFonts w:hint="eastAsia" w:ascii="宋体" w:hAnsi="宋体" w:cs="宋体"/>
                <w:b/>
                <w:bCs/>
                <w:sz w:val="21"/>
                <w:szCs w:val="21"/>
                <w:lang w:val="en-US" w:eastAsia="zh-CN"/>
              </w:rPr>
              <w:t xml:space="preserve">扫描件及全国认证认可信息公共服务平台查询截图</w:t>
            </w:r>
            <w:r>
              <w:rPr>
                <w:rFonts w:hint="eastAsia" w:ascii="宋体" w:hAnsi="宋体" w:eastAsia="宋体" w:cs="宋体"/>
                <w:b/>
                <w:bCs/>
                <w:sz w:val="21"/>
                <w:szCs w:val="21"/>
              </w:rPr>
              <w:t xml:space="preserve">，未提供或提供材料模糊不清无法辨认的不予计分。</w:t>
            </w:r>
            <w:r/>
          </w:p>
        </w:tc>
      </w:tr>
    </w:tbl>
    <w:p>
      <w:pPr>
        <w:ind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注：针对评分标准中评分的每一条，响应单位在响应文件中均应提供相关资料并做出相应说明供评标委员会评判，不提供相关资料的视为不具备该项得分的条件，否则对应评分项目不得分。 </w:t>
      </w:r>
      <w:r/>
    </w:p>
    <w:p>
      <w:pPr>
        <w:pStyle w:val="769"/>
        <w:ind w:firstLine="422"/>
        <w:spacing w:line="360" w:lineRule="auto"/>
        <w:rPr>
          <w:rFonts w:hint="eastAsia" w:hAnsi="宋体" w:eastAsia="宋体"/>
          <w:b/>
          <w:sz w:val="21"/>
          <w:szCs w:val="21"/>
          <w:highlight w:val="none"/>
        </w:rPr>
        <w:outlineLvl w:val="1"/>
      </w:pPr>
      <w:r>
        <w:rPr>
          <w:rFonts w:hint="eastAsia" w:hAnsi="宋体" w:eastAsia="宋体" w:cs="宋体"/>
          <w:b/>
          <w:bCs/>
          <w:sz w:val="21"/>
          <w:szCs w:val="21"/>
          <w:highlight w:val="none"/>
        </w:rPr>
        <w:t xml:space="preserve">九、关于磋商的有关说明：</w:t>
      </w:r>
      <w:r/>
    </w:p>
    <w:p>
      <w:pPr>
        <w:ind w:firstLine="413"/>
        <w:spacing w:line="360" w:lineRule="auto"/>
        <w:rPr>
          <w:rFonts w:hint="eastAsia" w:ascii="宋体" w:hAnsi="宋体" w:cs="宋体"/>
          <w:b/>
          <w:bCs/>
          <w:sz w:val="21"/>
          <w:szCs w:val="21"/>
          <w:highlight w:val="none"/>
        </w:rPr>
      </w:pPr>
      <w:r>
        <w:rPr>
          <w:rFonts w:hint="eastAsia" w:ascii="宋体" w:hAnsi="宋体" w:cs="宋体"/>
          <w:b/>
          <w:sz w:val="21"/>
          <w:szCs w:val="21"/>
          <w:highlight w:val="none"/>
        </w:rPr>
        <w:t xml:space="preserve">1、报价要求：</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（1）以</w:t>
      </w:r>
      <w:r>
        <w:rPr>
          <w:rFonts w:hint="eastAsia" w:ascii="宋体" w:hAnsi="宋体" w:cs="宋体"/>
          <w:sz w:val="21"/>
          <w:szCs w:val="21"/>
          <w:highlight w:val="none"/>
          <w:lang w:val="en-US" w:eastAsia="zh-CN"/>
        </w:rPr>
        <w:t xml:space="preserve">人民币</w:t>
      </w:r>
      <w:r>
        <w:rPr>
          <w:rFonts w:hint="eastAsia" w:ascii="宋体" w:hAnsi="宋体" w:cs="宋体"/>
          <w:sz w:val="21"/>
          <w:szCs w:val="21"/>
          <w:highlight w:val="none"/>
        </w:rPr>
        <w:t xml:space="preserve">报价；并须按附表格式进行报价。</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（2）本次磋商的最终报价为本项目的总报价。</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（3）本次磋商在磋商过程中的最终报价与首次报价之比，所下降（上浮）的百分比与单价下降（上浮）百分比相同。</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（4）本项目只允许有一个报价。任何有选择的报价将不予接受。</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（5）磋商供应商应对所响应项目的全部内容进行报价，只响应其中部分内容者，其标书将</w:t>
      </w:r>
      <w:r>
        <w:rPr>
          <w:rFonts w:hint="eastAsia" w:ascii="宋体" w:hAnsi="宋体" w:cs="宋体"/>
          <w:sz w:val="21"/>
          <w:highlight w:val="none"/>
        </w:rPr>
        <w:t xml:space="preserve">被拒绝。</w:t>
      </w:r>
      <w:r>
        <w:rPr>
          <w:rFonts w:hint="eastAsia" w:ascii="宋体" w:hAnsi="宋体" w:cs="宋体"/>
          <w:sz w:val="21"/>
          <w:szCs w:val="20"/>
          <w:highlight w:val="none"/>
        </w:rPr>
        <w:t xml:space="preserve">但如果</w:t>
      </w:r>
      <w:r>
        <w:rPr>
          <w:rFonts w:hint="eastAsia" w:ascii="宋体" w:hAnsi="宋体" w:cs="宋体"/>
          <w:sz w:val="21"/>
          <w:highlight w:val="none"/>
        </w:rPr>
        <w:t xml:space="preserve">磋商</w:t>
      </w:r>
      <w:r>
        <w:rPr>
          <w:rFonts w:hint="eastAsia" w:ascii="宋体" w:hAnsi="宋体" w:cs="宋体"/>
          <w:sz w:val="21"/>
          <w:szCs w:val="20"/>
          <w:highlight w:val="none"/>
        </w:rPr>
        <w:t xml:space="preserve">采购文件要求分标段响应的，则</w:t>
      </w:r>
      <w:r>
        <w:rPr>
          <w:rFonts w:hint="eastAsia" w:ascii="宋体" w:hAnsi="宋体" w:cs="宋体"/>
          <w:sz w:val="21"/>
          <w:highlight w:val="none"/>
        </w:rPr>
        <w:t xml:space="preserve">磋商</w:t>
      </w:r>
      <w:r>
        <w:rPr>
          <w:rFonts w:hint="eastAsia" w:ascii="宋体" w:hAnsi="宋体" w:cs="宋体"/>
          <w:sz w:val="21"/>
          <w:szCs w:val="20"/>
          <w:highlight w:val="none"/>
        </w:rPr>
        <w:t xml:space="preserve">供应商可以有选择地只</w:t>
      </w:r>
      <w:r>
        <w:rPr>
          <w:rFonts w:hint="eastAsia" w:ascii="宋体" w:hAnsi="宋体" w:cs="宋体"/>
          <w:sz w:val="21"/>
          <w:highlight w:val="none"/>
        </w:rPr>
        <w:t xml:space="preserve">响应其中一个或几个标段，也可以响应全部</w:t>
      </w:r>
      <w:r>
        <w:rPr>
          <w:rFonts w:hint="eastAsia" w:ascii="宋体" w:hAnsi="宋体" w:cs="宋体"/>
          <w:sz w:val="21"/>
          <w:szCs w:val="20"/>
          <w:highlight w:val="none"/>
        </w:rPr>
        <w:t xml:space="preserve">标段，但各标段应分别计算填写单价和总价。</w:t>
      </w:r>
      <w:r>
        <w:rPr>
          <w:rFonts w:hint="eastAsia" w:ascii="宋体" w:hAnsi="宋体" w:cs="宋体"/>
          <w:sz w:val="21"/>
          <w:highlight w:val="none"/>
        </w:rPr>
        <w:t xml:space="preserve">成交单位对服务缺陷不予更正，采购人有权另请其他单位更正，所发生的费用在设计费中扣除。</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（6）磋商供应商必须遵守中华人民共和国《</w:t>
      </w:r>
      <w:r>
        <w:rPr>
          <w:rFonts w:hint="eastAsia" w:ascii="宋体" w:hAnsi="宋体" w:cs="宋体"/>
          <w:sz w:val="21"/>
          <w:szCs w:val="21"/>
          <w:highlight w:val="none"/>
          <w:lang w:eastAsia="zh-CN"/>
        </w:rPr>
        <w:t xml:space="preserve">中华人民共和国劳动法</w:t>
      </w:r>
      <w:r>
        <w:rPr>
          <w:rFonts w:hint="eastAsia" w:ascii="宋体" w:hAnsi="宋体" w:cs="宋体"/>
          <w:sz w:val="21"/>
          <w:szCs w:val="21"/>
          <w:highlight w:val="none"/>
        </w:rPr>
        <w:t xml:space="preserve">》的规定，为采购人提供的服务人员如遇到工资纠纷问题由供应商自行解决。每天及双休日因工作而产生的加班费用，由磋商成交供应商向服务人员支付，含在响应总报价中。</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2、因成交单位管理不善，造成其工作范围内的设施、设备等损坏的，采购单位有权要求成交供应商负责赔偿损失，情节严重的可终止合同甚至诉诸法律。</w:t>
      </w:r>
      <w:r/>
    </w:p>
    <w:p>
      <w:pPr>
        <w:ind w:right="-161"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3、依据《政府采购促进中小企业发展管理办法》规定享受扶持政策获得政府采购合同的，小微企业不得将合同分包给大中型企业，中型企业不得将合同分包给大型企业。</w:t>
      </w:r>
      <w:r/>
    </w:p>
    <w:p>
      <w:pPr>
        <w:ind w:right="-161" w:firstLine="422"/>
        <w:spacing w:line="360" w:lineRule="auto"/>
        <w:rPr>
          <w:rFonts w:hint="eastAsia" w:ascii="宋体" w:hAnsi="宋体" w:cs="宋体"/>
          <w:sz w:val="21"/>
          <w:szCs w:val="21"/>
          <w:highlight w:val="none"/>
        </w:rPr>
      </w:pPr>
      <w:r>
        <w:rPr>
          <w:rFonts w:hint="eastAsia" w:ascii="宋体" w:hAnsi="宋体" w:cs="宋体"/>
          <w:b/>
          <w:bCs/>
          <w:sz w:val="21"/>
          <w:szCs w:val="21"/>
          <w:highlight w:val="none"/>
        </w:rPr>
        <w:t xml:space="preserve">4、成交服务费：</w:t>
      </w:r>
      <w:r>
        <w:rPr>
          <w:rFonts w:hint="eastAsia" w:ascii="宋体" w:hAnsi="宋体" w:cs="宋体"/>
          <w:bCs/>
          <w:sz w:val="21"/>
          <w:szCs w:val="21"/>
          <w:highlight w:val="none"/>
        </w:rPr>
        <w:t xml:space="preserve">成交单位</w:t>
      </w:r>
      <w:r>
        <w:rPr>
          <w:rFonts w:hint="eastAsia" w:ascii="宋体" w:hAnsi="宋体" w:cs="宋体"/>
          <w:sz w:val="21"/>
          <w:szCs w:val="21"/>
          <w:highlight w:val="none"/>
        </w:rPr>
        <w:t xml:space="preserve">在领取成交通知书时向采购代理机构支付服务费（含在响应报价中），标准如下：</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预算金额100万元以下部分按该部分预算金额的1.5%计算；</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如按上述方法计算的金额低于人民币3000元整的，则成交服务费按人民币3000元整计取。</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公司名称：中诚智信工程咨询集团股份有限公司园区分公司 </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纳税人识别号：913205947802647194</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开户行及账号：工行新区支行1102021119000268836</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注：转账时须注明采购项目编号。</w:t>
      </w:r>
      <w:r/>
    </w:p>
    <w:p>
      <w:pPr>
        <w:ind w:right="-161"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5、供应商承诺必须响应磋商采购文件中提出的全部要求；如果其中某些条款不响应的，应在响应文件中逐条列出，未列出的视同响应。</w:t>
      </w:r>
      <w:r/>
    </w:p>
    <w:p>
      <w:pPr>
        <w:ind w:right="-161" w:firstLine="420"/>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6、磋商响应文件以中文资料为准。</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7、磋商采购文件、响应文件和报价文件是合同的不可分割的部分。</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8、其他优惠条件，请予以书面说明。</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9、出现下列情形之一的，将终止磋商采购活动：</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（1）因情况变化，不再符合规定的竞争性磋商采购方式适用情形的；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（2）出现影响采购公正的违法、违规行为的；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3）在采购过程中符合竞争要求的供应商或者报价未超过采购预算的供应商不足3家的；或如为政府购买服务项目（含政府和社会资本合作项目），在采购过程中符合竞争要求的供应商（社会资本）或者报价未超过采购预算的供应商（社会资本）不足2家的。</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10、成交后拒绝签订本项目政府采购合同的成交供应商不得参加本项目重新开展的采购活动。</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11、</w:t>
      </w:r>
      <w:bookmarkStart w:id="13" w:name="_Hlk158220920"/>
      <w:r>
        <w:rPr>
          <w:rFonts w:hint="eastAsia" w:ascii="宋体" w:hAnsi="宋体"/>
          <w:sz w:val="21"/>
          <w:szCs w:val="21"/>
          <w:highlight w:val="none"/>
        </w:rPr>
        <w:t xml:space="preserve">采</w:t>
      </w:r>
      <w:r>
        <w:rPr>
          <w:rFonts w:hint="eastAsia" w:ascii="宋体" w:hAnsi="宋体"/>
          <w:bCs/>
          <w:sz w:val="21"/>
          <w:szCs w:val="21"/>
          <w:highlight w:val="none"/>
        </w:rPr>
        <w:t xml:space="preserve">购人或采购代理机构根据相关规定发布成交公告，成交公告发出的同时应当向成交供应商发出《成交通知书》</w:t>
      </w:r>
      <w:bookmarkStart w:id="14" w:name="_Hlk132385577"/>
      <w:r/>
      <w:bookmarkStart w:id="15" w:name="_Hlk132389804"/>
      <w:r/>
      <w:bookmarkStart w:id="16" w:name="_Hlk132385599"/>
      <w:r>
        <w:rPr>
          <w:rFonts w:hint="eastAsia" w:ascii="宋体" w:hAnsi="宋体"/>
          <w:bCs/>
          <w:sz w:val="21"/>
          <w:szCs w:val="21"/>
          <w:highlight w:val="none"/>
        </w:rPr>
        <w:t xml:space="preserve">。</w:t>
      </w:r>
      <w:bookmarkStart w:id="17" w:name="_Hlk157961472"/>
      <w:r>
        <w:rPr>
          <w:rFonts w:hint="eastAsia" w:ascii="宋体" w:hAnsi="宋体"/>
          <w:bCs/>
          <w:sz w:val="21"/>
          <w:szCs w:val="21"/>
          <w:highlight w:val="none"/>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17"/>
      <w:r>
        <w:rPr>
          <w:rFonts w:hint="eastAsia" w:ascii="宋体" w:hAnsi="宋体"/>
          <w:bCs/>
          <w:sz w:val="21"/>
          <w:szCs w:val="21"/>
          <w:highlight w:val="none"/>
        </w:rPr>
        <w:t xml:space="preserve">；</w:t>
      </w:r>
      <w:bookmarkEnd w:id="14"/>
      <w:r/>
      <w:bookmarkEnd w:id="15"/>
      <w:r/>
      <w:bookmarkEnd w:id="16"/>
      <w:r>
        <w:rPr>
          <w:rFonts w:hint="eastAsia" w:ascii="宋体" w:hAnsi="宋体"/>
          <w:bCs/>
          <w:sz w:val="21"/>
          <w:szCs w:val="21"/>
          <w:highlight w:val="none"/>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bookmarkEnd w:id="13"/>
      <w:r>
        <w:rPr>
          <w:rFonts w:hint="eastAsia" w:ascii="宋体" w:hAnsi="宋体"/>
          <w:bCs/>
          <w:sz w:val="21"/>
          <w:szCs w:val="21"/>
          <w:highlight w:val="none"/>
        </w:rPr>
        <w:t xml:space="preserve">。</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12、知识产权：</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成交单位应保证免除采购方承担且成交单位应承担由于采购方在其本国使用该项目所需的服务其任何一部分时而引起第三方提出的侵犯著作权、专利权、商标权或其他知识产权的起诉、行动、行政索赔、请求等以及采购方为此而产生的损失和损害、费用和支出（包括但不限于律师费、调查费等）。</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13、</w:t>
      </w:r>
      <w:r>
        <w:rPr>
          <w:rFonts w:hint="eastAsia" w:ascii="宋体" w:hAnsi="宋体" w:cs="宋体"/>
          <w:sz w:val="21"/>
          <w:szCs w:val="21"/>
          <w:highlight w:val="none"/>
          <w:lang w:val="zh-CN"/>
        </w:rPr>
        <w:t xml:space="preserve">询问和质疑</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（1）供应商对采购文件如有疑问，请将疑问在“苏采云”系统提交,代理机构在平台进行答复。</w:t>
      </w:r>
      <w:r/>
    </w:p>
    <w:p>
      <w:pPr>
        <w:ind w:firstLine="420"/>
        <w:spacing w:line="360" w:lineRule="auto"/>
        <w:rPr>
          <w:rFonts w:ascii="宋体" w:hAnsi="宋体" w:cs="宋体"/>
          <w:sz w:val="21"/>
          <w:szCs w:val="21"/>
          <w:highlight w:val="none"/>
        </w:rPr>
      </w:pPr>
      <w:r>
        <w:rPr>
          <w:rFonts w:hint="eastAsia" w:ascii="宋体" w:hAnsi="宋体" w:cs="宋体"/>
          <w:sz w:val="21"/>
          <w:szCs w:val="21"/>
          <w:highlight w:val="none"/>
        </w:rPr>
        <w:t xml:space="preserve">（2）供应商认为采购文件、采购过程、成交结果使自己的权益受到损害的，可以在知道或者应知其权益受到损害之日起7个工作日内，向采购人、采购代理机构提出质疑。供应商须在法定质疑期内一次性提出针对同一采购程序环节的质疑。供应商如在法定期限内对同一采购程序环节提出多次质疑的，采购代理机构、采购人将只对供应商第一次质疑作出答复。质疑函须以法定途径送达。供应商质疑应符合政府采购质疑和投诉办法(中华人民共和国财政部令第94号)。</w:t>
      </w:r>
      <w:r/>
    </w:p>
    <w:p>
      <w:pPr>
        <w:ind w:firstLine="411"/>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联系部门：中诚智信工程咨询集团股份有限公司代理部</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通讯地址：苏州市高新区潇湘路99号诚来智研发大楼5楼</w:t>
      </w:r>
      <w:r/>
    </w:p>
    <w:p>
      <w:pPr>
        <w:ind w:firstLine="411"/>
        <w:spacing w:line="360" w:lineRule="auto"/>
        <w:rPr>
          <w:rFonts w:hint="eastAsia" w:ascii="宋体" w:hAnsi="宋体" w:cs="宋体"/>
          <w:b/>
          <w:bCs/>
          <w:sz w:val="21"/>
          <w:szCs w:val="21"/>
          <w:highlight w:val="none"/>
        </w:rPr>
      </w:pPr>
      <w:r>
        <w:rPr>
          <w:rFonts w:hint="eastAsia" w:ascii="宋体" w:hAnsi="宋体" w:cs="宋体"/>
          <w:sz w:val="21"/>
          <w:szCs w:val="21"/>
          <w:highlight w:val="none"/>
        </w:rPr>
        <w:t xml:space="preserve">联系人：</w:t>
      </w:r>
      <w:r>
        <w:rPr>
          <w:rFonts w:hint="eastAsia" w:ascii="宋体" w:hAnsi="宋体" w:cs="宋体"/>
          <w:sz w:val="21"/>
          <w:szCs w:val="21"/>
          <w:highlight w:val="none"/>
          <w:lang w:eastAsia="zh-CN"/>
        </w:rPr>
        <w:t xml:space="preserve">朱鸣蝶、吴伟</w:t>
      </w:r>
      <w:r>
        <w:rPr>
          <w:rFonts w:hint="eastAsia" w:ascii="宋体" w:hAnsi="宋体" w:cs="宋体"/>
          <w:sz w:val="21"/>
          <w:szCs w:val="21"/>
          <w:highlight w:val="none"/>
        </w:rPr>
        <w:t xml:space="preserve">；联系方式：0512-68320471</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14、凡涉及磋商采购文件的补充说明和修改，均以苏州市政府采购网发布的通知为准。</w:t>
      </w:r>
      <w:r/>
    </w:p>
    <w:p>
      <w:pPr>
        <w:pStyle w:val="769"/>
        <w:spacing w:line="360" w:lineRule="auto"/>
        <w:rPr>
          <w:rFonts w:hint="eastAsia" w:hAnsi="宋体" w:eastAsia="宋体" w:cs="宋体"/>
          <w:b/>
          <w:bCs/>
          <w:sz w:val="21"/>
          <w:szCs w:val="21"/>
          <w:highlight w:val="none"/>
        </w:rPr>
        <w:outlineLvl w:val="1"/>
      </w:pPr>
      <w:r>
        <w:rPr>
          <w:rFonts w:hint="eastAsia" w:hAnsi="宋体" w:eastAsia="宋体" w:cs="宋体"/>
          <w:b/>
          <w:bCs/>
          <w:sz w:val="21"/>
          <w:szCs w:val="21"/>
          <w:highlight w:val="none"/>
        </w:rPr>
        <w:br w:type="page" w:clear="all"/>
      </w:r>
      <w:r>
        <w:rPr>
          <w:rFonts w:hint="eastAsia" w:hAnsi="宋体" w:eastAsia="宋体" w:cs="宋体"/>
          <w:b/>
          <w:bCs/>
          <w:sz w:val="21"/>
          <w:szCs w:val="21"/>
          <w:highlight w:val="none"/>
        </w:rPr>
        <w:t xml:space="preserve">附件1 ：合同主要条款（格式）</w:t>
      </w:r>
      <w:r/>
    </w:p>
    <w:p>
      <w:pPr>
        <w:spacing w:line="360" w:lineRule="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甲方：</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地址：</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w:t>
      </w:r>
      <w:r/>
    </w:p>
    <w:p>
      <w:pPr>
        <w:spacing w:line="360" w:lineRule="auto"/>
        <w:rPr>
          <w:rFonts w:ascii="宋体" w:hAnsi="宋体" w:eastAsia="宋体" w:cs="宋体"/>
          <w:sz w:val="21"/>
          <w:szCs w:val="21"/>
          <w:highlight w:val="none"/>
        </w:rPr>
      </w:pPr>
      <w:r>
        <w:rPr>
          <w:rFonts w:hint="eastAsia" w:ascii="宋体" w:hAnsi="宋体" w:eastAsia="宋体" w:cs="宋体"/>
          <w:sz w:val="21"/>
          <w:szCs w:val="21"/>
          <w:highlight w:val="none"/>
        </w:rPr>
        <w:t xml:space="preserve">地址：</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联系人：</w:t>
      </w:r>
      <w:r/>
    </w:p>
    <w:p>
      <w:pP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w:t>
      </w:r>
      <w:r/>
    </w:p>
    <w:p>
      <w:pPr>
        <w:ind w:firstLine="480"/>
        <w:jc w:val="both"/>
        <w:spacing w:line="360" w:lineRule="auto"/>
        <w:widowControl w:val="off"/>
        <w:rPr>
          <w:rFonts w:hint="eastAsia" w:ascii="宋体" w:hAnsi="宋体" w:eastAsia="宋体" w:cs="宋体"/>
          <w:sz w:val="24"/>
          <w:szCs w:val="24"/>
          <w:lang w:bidi="ar"/>
        </w:rPr>
      </w:pPr>
      <w:r/>
      <w:bookmarkStart w:id="18" w:name="_Toc13642118"/>
      <w:r/>
      <w:bookmarkEnd w:id="18"/>
      <w:r/>
      <w:bookmarkStart w:id="19" w:name="_Toc13889378"/>
      <w:r/>
      <w:bookmarkEnd w:id="19"/>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依据《中华人民共和国民法典》及相关法律法规的规定，并根据中诚智信工程咨询集团股份有限公司项目编号</w:t>
      </w:r>
      <w:r>
        <w:rPr>
          <w:rFonts w:hint="eastAsia" w:ascii="宋体" w:hAnsi="宋体" w:cs="宋体"/>
          <w:spacing w:val="-1"/>
          <w:sz w:val="21"/>
          <w:szCs w:val="21"/>
          <w:u w:val="single"/>
          <w:lang w:eastAsia="zh-CN"/>
        </w:rPr>
        <w:t xml:space="preserve">JSZC-320591-ZCZX-C2025-0111</w:t>
      </w:r>
      <w:r>
        <w:rPr>
          <w:rFonts w:hint="eastAsia" w:ascii="宋体" w:hAnsi="宋体" w:eastAsia="宋体" w:cs="宋体"/>
          <w:spacing w:val="-1"/>
          <w:sz w:val="21"/>
          <w:szCs w:val="21"/>
        </w:rPr>
        <w:t xml:space="preserve">号政府采购文件及乙方中标的投标（响应）文件和中标（成交）通知书，甲方与乙方经过平等协商，双方在真实、充分地表达各自意愿的基础上就此次采购事宜，签订本合同书，以兹共同遵守。</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一、下列文件为本合同不可分割部分：</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（一）中标（成交）通知书；</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（二）采购文件及附件；</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（三）乙方中标（成交）的磋商（响应）文件及附件；</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（四）乙方在采购过程中所作的其他承诺、声明、书面澄清等。</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在合同订立及履行过程中形成的与合同有关的文件均构成合同文件组成部分。</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上述各项合同文件包括合同当事人就该项合同文件所作出的补充和修改，属于同一类内容的文件，应以最新签署的为准。</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二、合同内容：</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（一）服务内容：乙方负责完成甲方的</w:t>
      </w:r>
      <w:r>
        <w:rPr>
          <w:rFonts w:hint="eastAsia" w:ascii="宋体" w:hAnsi="宋体" w:eastAsia="宋体" w:cs="宋体"/>
          <w:spacing w:val="-1"/>
          <w:sz w:val="21"/>
          <w:szCs w:val="21"/>
          <w:u w:val="single"/>
        </w:rPr>
        <w:t xml:space="preserve">苏州工业园区2025-2026年度建设项目林地报批咨询服务</w:t>
      </w:r>
      <w:r>
        <w:rPr>
          <w:rFonts w:hint="eastAsia" w:ascii="宋体" w:hAnsi="宋体" w:eastAsia="宋体" w:cs="宋体"/>
          <w:spacing w:val="-1"/>
          <w:sz w:val="21"/>
          <w:szCs w:val="21"/>
        </w:rPr>
        <w:t xml:space="preserve">，详见采购文件。</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（二）服务期限：详见采购文件。</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（三）服务地点：详见采购文件。</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三、价格与支付：</w:t>
      </w:r>
      <w:r/>
    </w:p>
    <w:p>
      <w:pPr>
        <w:ind w:firstLine="476"/>
        <w:jc w:val="both"/>
        <w:spacing w:line="360" w:lineRule="auto"/>
        <w:widowControl w:val="off"/>
        <w:rPr>
          <w:rFonts w:hint="eastAsia" w:ascii="宋体" w:hAnsi="宋体" w:eastAsia="宋体" w:cs="宋体"/>
          <w:sz w:val="21"/>
          <w:szCs w:val="21"/>
        </w:rPr>
      </w:pPr>
      <w:r>
        <w:rPr>
          <w:rFonts w:hint="eastAsia" w:ascii="宋体" w:hAnsi="宋体" w:eastAsia="宋体" w:cs="宋体"/>
          <w:spacing w:val="-1"/>
          <w:sz w:val="21"/>
          <w:szCs w:val="21"/>
        </w:rPr>
        <w:t xml:space="preserve">（一）合同总价：</w:t>
      </w:r>
      <w:r>
        <w:rPr>
          <w:rFonts w:hint="eastAsia" w:ascii="宋体" w:hAnsi="宋体" w:eastAsia="宋体" w:cs="宋体"/>
          <w:spacing w:val="-1"/>
          <w:sz w:val="21"/>
          <w:szCs w:val="21"/>
          <w:u w:val="single"/>
        </w:rPr>
        <w:t xml:space="preserve">           </w:t>
      </w:r>
      <w:r>
        <w:rPr>
          <w:rFonts w:hint="eastAsia" w:ascii="宋体" w:hAnsi="宋体" w:eastAsia="宋体" w:cs="宋体"/>
          <w:spacing w:val="-1"/>
          <w:sz w:val="21"/>
          <w:szCs w:val="21"/>
        </w:rPr>
        <w:t xml:space="preserve">元</w:t>
      </w:r>
      <w:r>
        <w:rPr>
          <w:rFonts w:hint="eastAsia" w:ascii="宋体" w:hAnsi="宋体" w:eastAsia="宋体" w:cs="宋体"/>
          <w:b/>
          <w:bCs/>
          <w:spacing w:val="-1"/>
          <w:sz w:val="21"/>
          <w:szCs w:val="21"/>
        </w:rPr>
        <w:t xml:space="preserve">。</w:t>
      </w:r>
      <w:r>
        <w:rPr>
          <w:rFonts w:hint="eastAsia" w:ascii="宋体" w:hAnsi="宋体" w:eastAsia="宋体" w:cs="宋体"/>
          <w:spacing w:val="-1"/>
          <w:sz w:val="21"/>
          <w:szCs w:val="21"/>
        </w:rPr>
        <w:t xml:space="preserve">合同金额</w:t>
      </w:r>
      <w:r>
        <w:rPr>
          <w:rFonts w:hint="eastAsia" w:ascii="宋体" w:hAnsi="宋体" w:eastAsia="宋体" w:cs="宋体"/>
          <w:sz w:val="21"/>
          <w:szCs w:val="21"/>
        </w:rPr>
        <w:t xml:space="preserve">包括完成全部服务所需的人工费、通讯费、交通费、资料费、调查费、研究报告及编制费（含印刷费）、食宿费、工器具、加班费、管理、保险、材料、劳保、相关劳务支出、专利技术、代理服务费等工作所发生的全部费用以及利润、税金和政策性文件规定及合同包含的所有风险、责任等各项应有费用。甲方不再支付其他任何</w:t>
      </w:r>
      <w:r>
        <w:rPr>
          <w:rFonts w:hint="eastAsia" w:ascii="宋体" w:hAnsi="宋体" w:eastAsia="宋体" w:cs="宋体"/>
          <w:spacing w:val="1"/>
          <w:sz w:val="21"/>
          <w:szCs w:val="21"/>
        </w:rPr>
        <w:t xml:space="preserve">费用。此</w:t>
      </w:r>
      <w:r>
        <w:rPr>
          <w:rFonts w:hint="eastAsia" w:ascii="宋体" w:hAnsi="宋体" w:eastAsia="宋体" w:cs="宋体"/>
          <w:sz w:val="21"/>
          <w:szCs w:val="21"/>
        </w:rPr>
        <w:t xml:space="preserve">外，除非合同条款中另有规定，否则，前述合同价格在合同实施期间不因市场因素、政策规定变更因素等任何因素调整。</w:t>
      </w:r>
      <w:r/>
    </w:p>
    <w:p>
      <w:pPr>
        <w:ind w:firstLine="480"/>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（二）合同价款的支付及付款方式：</w:t>
      </w:r>
      <w:r/>
    </w:p>
    <w:p>
      <w:pPr>
        <w:ind w:firstLine="480"/>
        <w:jc w:val="left"/>
        <w:spacing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1、付款步骤：</w:t>
      </w:r>
      <w:r/>
    </w:p>
    <w:p>
      <w:pPr>
        <w:ind w:firstLine="480"/>
        <w:spacing w:line="360" w:lineRule="auto"/>
        <w:rPr>
          <w:rFonts w:hint="eastAsia" w:ascii="宋体" w:hAnsi="宋体" w:cs="宋体"/>
          <w:color w:val="auto"/>
          <w:sz w:val="21"/>
          <w:szCs w:val="21"/>
          <w:highlight w:val="none"/>
        </w:rPr>
      </w:pPr>
      <w:r>
        <w:rPr>
          <w:rFonts w:hint="eastAsia" w:ascii="宋体" w:hAnsi="宋体" w:cs="宋体"/>
          <w:color w:val="auto"/>
          <w:sz w:val="21"/>
          <w:szCs w:val="21"/>
          <w:highlight w:val="none"/>
          <w:lang w:val="en-US" w:eastAsia="zh-CN"/>
        </w:rPr>
        <w:t xml:space="preserve">合同签订后，</w:t>
      </w:r>
      <w:r>
        <w:rPr>
          <w:rFonts w:hint="eastAsia" w:ascii="宋体" w:hAnsi="宋体" w:cs="宋体"/>
          <w:color w:val="auto"/>
          <w:sz w:val="21"/>
          <w:szCs w:val="21"/>
          <w:highlight w:val="none"/>
        </w:rPr>
        <w:t xml:space="preserve">按实际已取得相关主管部门的审查意见或批复文件</w:t>
      </w:r>
      <w:r>
        <w:rPr>
          <w:rFonts w:hint="eastAsia" w:ascii="宋体" w:hAnsi="宋体" w:cs="宋体"/>
          <w:color w:val="auto"/>
          <w:sz w:val="21"/>
          <w:szCs w:val="21"/>
          <w:highlight w:val="none"/>
          <w:lang w:eastAsia="zh-CN"/>
        </w:rPr>
        <w:t xml:space="preserve">的</w:t>
      </w:r>
      <w:r>
        <w:rPr>
          <w:rFonts w:hint="eastAsia" w:ascii="宋体" w:hAnsi="宋体" w:cs="宋体"/>
          <w:color w:val="auto"/>
          <w:sz w:val="21"/>
          <w:szCs w:val="21"/>
          <w:highlight w:val="none"/>
          <w:lang w:val="en-US" w:eastAsia="zh-CN"/>
        </w:rPr>
        <w:t xml:space="preserve">项目数量</w:t>
      </w:r>
      <w:r>
        <w:rPr>
          <w:rFonts w:hint="eastAsia" w:ascii="宋体" w:hAnsi="宋体" w:cs="宋体"/>
          <w:color w:val="auto"/>
          <w:sz w:val="21"/>
          <w:szCs w:val="21"/>
          <w:highlight w:val="none"/>
        </w:rPr>
        <w:t xml:space="preserve">结算，每年结算一至两次，结算时间为每年6月底前或(和)12月底前，具体结算时间以甲方通知为准。如因当年业务费总额超过当年预算金额，超出部分结转到下一年度结算。</w:t>
      </w:r>
      <w:r/>
    </w:p>
    <w:p>
      <w:pPr>
        <w:ind w:firstLine="476"/>
        <w:jc w:val="both"/>
        <w:spacing w:line="360" w:lineRule="auto"/>
        <w:widowControl w:val="off"/>
        <w:rPr>
          <w:rFonts w:hint="eastAsia" w:ascii="宋体" w:hAnsi="宋体" w:eastAsia="宋体" w:cs="宋体"/>
          <w:spacing w:val="-1"/>
          <w:sz w:val="21"/>
          <w:szCs w:val="21"/>
          <w:highlight w:val="none"/>
        </w:rPr>
      </w:pPr>
      <w:r>
        <w:rPr>
          <w:rFonts w:hint="eastAsia" w:ascii="宋体" w:hAnsi="宋体" w:eastAsia="宋体" w:cs="宋体"/>
          <w:spacing w:val="-1"/>
          <w:sz w:val="21"/>
          <w:szCs w:val="21"/>
          <w:highlight w:val="none"/>
        </w:rPr>
        <w:t xml:space="preserve">注：甲方每次付款前，乙方均应当向甲方开具等额、合法的符合甲方及相关主管部门要求的增值税发票，并提出书面申请，否则甲方有权延迟付款且无须承担任何责任，乙方仍应按照本合同约定内容履行全部义务和责任。</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合同履行过程中涉及的所有工作发生的费用均由乙方承担，此费用已包含在合同总价中，甲方不再另行支付。</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若乙方提交的任何报批文件存在未一次性通过甲方或甲方委托、组织的专家评审及相关主管部门审核等情况，甲方有权根据成果的质量情况以及甲方遭受损失的数额，要求乙方补偿甲方全部损失，并经双方协商确定降低合同总标的价格。</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cs="宋体"/>
          <w:spacing w:val="-1"/>
          <w:sz w:val="21"/>
          <w:szCs w:val="21"/>
          <w:lang w:val="en-US" w:eastAsia="zh-CN"/>
        </w:rPr>
        <w:t xml:space="preserve">2、</w:t>
      </w:r>
      <w:r>
        <w:rPr>
          <w:rFonts w:hint="eastAsia" w:ascii="宋体" w:hAnsi="宋体" w:eastAsia="宋体" w:cs="宋体"/>
          <w:spacing w:val="-1"/>
          <w:sz w:val="21"/>
          <w:szCs w:val="21"/>
        </w:rPr>
        <w:t xml:space="preserve">付款方式：银行转账。</w:t>
      </w:r>
      <w:r/>
    </w:p>
    <w:p>
      <w:pPr>
        <w:ind w:firstLine="476"/>
        <w:jc w:val="both"/>
        <w:spacing w:line="360" w:lineRule="auto"/>
        <w:widowControl w:val="off"/>
        <w:rPr>
          <w:rFonts w:hint="default"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 xml:space="preserve">乙方开户名称：</w:t>
      </w:r>
      <w:r>
        <w:rPr>
          <w:rFonts w:hint="eastAsia" w:ascii="宋体" w:hAnsi="宋体" w:cs="宋体"/>
          <w:spacing w:val="-1"/>
          <w:sz w:val="21"/>
          <w:szCs w:val="21"/>
          <w:lang w:val="en-US" w:eastAsia="zh-CN"/>
        </w:rPr>
        <w:t xml:space="preserve">    </w:t>
      </w:r>
      <w:r/>
    </w:p>
    <w:p>
      <w:pPr>
        <w:ind w:firstLine="476"/>
        <w:jc w:val="both"/>
        <w:spacing w:line="360" w:lineRule="auto"/>
        <w:widowControl w:val="off"/>
        <w:rPr>
          <w:rFonts w:hint="eastAsia"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 xml:space="preserve">开户银行：</w:t>
      </w:r>
      <w:r/>
    </w:p>
    <w:p>
      <w:pPr>
        <w:ind w:firstLine="476"/>
        <w:jc w:val="both"/>
        <w:spacing w:line="360" w:lineRule="auto"/>
        <w:widowControl w:val="off"/>
        <w:rPr>
          <w:rFonts w:hint="eastAsia" w:ascii="宋体" w:hAnsi="宋体" w:eastAsia="宋体" w:cs="宋体"/>
          <w:spacing w:val="-1"/>
          <w:sz w:val="21"/>
          <w:szCs w:val="21"/>
          <w:lang w:val="en-US" w:eastAsia="zh-CN"/>
        </w:rPr>
      </w:pPr>
      <w:r>
        <w:rPr>
          <w:rFonts w:hint="eastAsia" w:ascii="宋体" w:hAnsi="宋体" w:eastAsia="宋体" w:cs="宋体"/>
          <w:spacing w:val="-1"/>
          <w:sz w:val="21"/>
          <w:szCs w:val="21"/>
          <w:lang w:val="en-US" w:eastAsia="zh-CN"/>
        </w:rPr>
        <w:t xml:space="preserve">银行账号：</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w:t>
      </w:r>
      <w:r>
        <w:rPr>
          <w:rFonts w:hint="eastAsia" w:ascii="宋体" w:hAnsi="宋体" w:cs="宋体"/>
          <w:spacing w:val="-1"/>
          <w:sz w:val="21"/>
          <w:szCs w:val="21"/>
          <w:lang w:val="en-US" w:eastAsia="zh-CN"/>
        </w:rPr>
        <w:t xml:space="preserve">三</w:t>
      </w:r>
      <w:r>
        <w:rPr>
          <w:rFonts w:hint="eastAsia" w:ascii="宋体" w:hAnsi="宋体" w:eastAsia="宋体" w:cs="宋体"/>
          <w:spacing w:val="-1"/>
          <w:sz w:val="21"/>
          <w:szCs w:val="21"/>
        </w:rPr>
        <w:t xml:space="preserve">）根据国家现行税法对甲方征收的与本合同有关的税费均由甲方承担，根据国家现行税法对乙方征收的与本合同有关的一切税费均由乙方承担。</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w:t>
      </w:r>
      <w:r>
        <w:rPr>
          <w:rFonts w:hint="eastAsia" w:ascii="宋体" w:hAnsi="宋体" w:cs="宋体"/>
          <w:spacing w:val="-1"/>
          <w:sz w:val="21"/>
          <w:szCs w:val="21"/>
          <w:lang w:val="en-US" w:eastAsia="zh-CN"/>
        </w:rPr>
        <w:t xml:space="preserve">四</w:t>
      </w:r>
      <w:r>
        <w:rPr>
          <w:rFonts w:hint="eastAsia" w:ascii="宋体" w:hAnsi="宋体" w:eastAsia="宋体" w:cs="宋体"/>
          <w:spacing w:val="-1"/>
          <w:sz w:val="21"/>
          <w:szCs w:val="21"/>
        </w:rPr>
        <w:t xml:space="preserve">）经双方协商一致同意，在本合同签订后，若因乙方办理“园采贷”信用融资的需要，本合同中约定的乙方收款账号可做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ind w:firstLine="478"/>
        <w:jc w:val="both"/>
        <w:spacing w:line="360" w:lineRule="auto"/>
        <w:widowControl w:val="off"/>
        <w:rPr>
          <w:rFonts w:hint="eastAsia" w:ascii="宋体" w:hAnsi="宋体" w:eastAsia="宋体" w:cs="宋体"/>
          <w:spacing w:val="-1"/>
          <w:sz w:val="21"/>
          <w:szCs w:val="21"/>
        </w:rPr>
      </w:pPr>
      <w:r>
        <w:rPr>
          <w:rFonts w:hint="eastAsia" w:ascii="宋体" w:hAnsi="宋体" w:eastAsia="宋体" w:cs="宋体"/>
          <w:b/>
          <w:bCs/>
          <w:spacing w:val="-1"/>
          <w:sz w:val="21"/>
          <w:szCs w:val="21"/>
        </w:rPr>
        <w:t xml:space="preserve">四、履约验收要求：</w:t>
      </w:r>
      <w:r>
        <w:rPr>
          <w:rFonts w:hint="eastAsia" w:ascii="宋体" w:hAnsi="宋体" w:eastAsia="宋体" w:cs="宋体"/>
          <w:sz w:val="21"/>
          <w:szCs w:val="21"/>
        </w:rPr>
        <w:tab/>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sz w:val="21"/>
          <w:szCs w:val="21"/>
        </w:rPr>
        <w:t xml:space="preserve">采购人委派专门部门负责中标</w:t>
      </w:r>
      <w:r>
        <w:rPr>
          <w:rFonts w:hint="eastAsia" w:ascii="宋体" w:hAnsi="宋体" w:eastAsia="宋体" w:cs="宋体"/>
          <w:sz w:val="21"/>
          <w:szCs w:val="21"/>
        </w:rPr>
        <w:t xml:space="preserve">方日常工作的监管、协调、考核，供应商应服从采购人管理。在检查中发现礼节礼貌、仪表仪容、设备设施、卫生保洁、工作质量、服务态度、执行制度等方面存在的问题，采购人依据《考核细则表》的要求进行考核，同时考核结果与服务费用的支付进行挂钩。本项目将根据政府采购法及相关法规，《江苏省政府采购履约验收管理办法》以及《苏州工业园区政府采购履约验收管理暂行办法》文件的规定，对供应商进行履约验收，确认验收合格的，将出具《政府采购履约验收书》。《政府采购履约验收书》、合同是申请支付政府采购合同价款的必备资料。具体履约验收方案详见</w:t>
      </w:r>
      <w:r>
        <w:rPr>
          <w:rFonts w:hint="eastAsia" w:ascii="宋体" w:hAnsi="宋体" w:cs="宋体"/>
          <w:sz w:val="21"/>
          <w:szCs w:val="21"/>
          <w:lang w:eastAsia="zh-CN"/>
        </w:rPr>
        <w:t xml:space="preserve">《</w:t>
      </w:r>
      <w:r>
        <w:rPr>
          <w:rFonts w:hint="eastAsia" w:ascii="宋体" w:hAnsi="宋体" w:eastAsia="宋体" w:cs="宋体"/>
          <w:sz w:val="21"/>
          <w:szCs w:val="21"/>
        </w:rPr>
        <w:t xml:space="preserve">合同附件</w:t>
      </w:r>
      <w:r>
        <w:rPr>
          <w:rFonts w:hint="eastAsia" w:ascii="宋体" w:hAnsi="宋体" w:cs="宋体"/>
          <w:sz w:val="21"/>
          <w:szCs w:val="21"/>
          <w:lang w:val="en-US" w:eastAsia="zh-CN"/>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合同附件</w:t>
      </w: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五、甲、乙双方的权利与义务：</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1、甲方的权利与义务</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1.1乙方按照合同规定正确完整履行本合同项下的任务后，向甲方提供合法有效的符合甲方及相关主管部门要求增值税发票并发出书面支付申请，甲方应按照合同规定拨付款项。</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1.2甲方应乙方要求，向乙方提供本合同项目所必需的技术要求及规范。</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1.3甲方有权审定乙方的技术方案、报批文件及其他有关资料，并监督乙方合同履行的情况。但甲方对乙方提交的技术方案、成果报告及其他资料不负审核和认可义务，乙方不得应甲方对乙方工作的监督、检查、建议等要求减免乙方在本合同下的责任和义务。</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1.4甲方有权对乙方承担的项目进行质量验收。</w:t>
      </w:r>
      <w:r/>
    </w:p>
    <w:p>
      <w:pPr>
        <w:ind w:firstLine="476"/>
        <w:jc w:val="left"/>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1.5甲方有权随时查看乙方的项目进程和调查成果，有权组织专家对乙方的工作成果验收评审并根据评审意见和会议纪要等内容，对乙方在贯彻落实评审意见时提出合理修改意见，乙方应当遵从。</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1.6因项目实施过程中出现特殊情况的，甲乙双方可协商具体的工期，乙方应按照合同约定的工期及甲方予以顺延的工期提交工作成果。</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1.7除合同另有规定外，甲方有权使用乙方的响应文件、报批文件和专利技术等相关文件和技术，此费用已经包含在合同总价中。</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1.8若乙方工作人员出现渎职或不能胜任工作或从事其他违法活动等情况，甲方有权书面通知乙方要求更换，乙方应在收到书面通知的3日内立即派出具有同等或以上资历的人员替换，若因此出现的其他损害甲方权益的情形，乙方须进行赔偿。</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2、乙方的权利与义务</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2.1乙方应自己负责实施合同期间其工作人员的食宿、通讯、差旅、交通、水电、资料收集以及调查用工器具的搬迁等一切费用。</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2.2乙方须维护甲方的基础资料及调查成果及其他反映甲方关于合同要求或其他类似性质的文件，未经甲方事先书面同意，不得转让给任何第三方重复使用，亦不得为合同之外的目的复制、使用上述文件，乙方也不得因对上述文件的保密而要求甲方支付任何费用。</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合同解除、终止或履行期限届满时，乙方应</w:t>
      </w:r>
      <w:r>
        <w:rPr>
          <w:rFonts w:hint="eastAsia" w:ascii="宋体" w:hAnsi="宋体" w:eastAsia="宋体" w:cs="宋体"/>
          <w:sz w:val="21"/>
          <w:szCs w:val="21"/>
        </w:rPr>
        <w:t xml:space="preserve">在甲方要求的期限内</w:t>
      </w:r>
      <w:r>
        <w:rPr>
          <w:rFonts w:hint="eastAsia" w:ascii="宋体" w:hAnsi="宋体" w:eastAsia="宋体" w:cs="宋体"/>
          <w:spacing w:val="-1"/>
          <w:sz w:val="21"/>
          <w:szCs w:val="21"/>
        </w:rPr>
        <w:t xml:space="preserve">完整归还甲方提供的一切资料、文件。</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2.3本合同签订后，乙方不得将本合同项下的任何义务转包、分包或委托给第三人，如发现分包、转包或委托第三人等情形，按乙方违约处理。</w:t>
      </w:r>
      <w:r/>
    </w:p>
    <w:p>
      <w:pPr>
        <w:ind w:firstLine="476"/>
        <w:jc w:val="left"/>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2.4乙方应保证响应文件《</w:t>
      </w:r>
      <w:r>
        <w:rPr>
          <w:rFonts w:hint="eastAsia" w:ascii="宋体" w:hAnsi="宋体" w:eastAsia="宋体" w:cs="宋体"/>
          <w:sz w:val="21"/>
          <w:szCs w:val="21"/>
        </w:rPr>
        <w:t xml:space="preserve">投入本项目人员配备一览表</w:t>
      </w:r>
      <w:r>
        <w:rPr>
          <w:rFonts w:hint="eastAsia" w:ascii="宋体" w:hAnsi="宋体" w:eastAsia="宋体" w:cs="宋体"/>
          <w:spacing w:val="-1"/>
          <w:sz w:val="21"/>
          <w:szCs w:val="21"/>
        </w:rPr>
        <w:t xml:space="preserve">》中明确的项目组人员与进场作业人员一致，不得随意更换，如发现未经甲方事先书面许可随意更换主要技术人员，按乙方违约处理。</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2.5乙方提交的报批文件的咨询、审查、验收等费用包含在合同总价之内，甲方不再另行支付。</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2.6乙方进入服务地点应当服从甲方以及项目现场的相关规章制度，应注意自身及他人的安全，乙方应自行承担合同实施期间其人员的人身安全、仪器设备的使用正常及其一切可能产生的后果。乙方除应为其人员提供必要的劳动保护条件外，还应为其办理作业时的人身安全保险和意外伤害险。在现场工作过程中发生的一切安全责任事故均由乙方负责（保险种类由乙方自行选择）。如因乙方在现场的工作给甲方或第三方造成损失的（包括但不限于人身损害和财产损失），亦应由乙方承担全部责任。</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2.7乙方应根据响应文件和签订的合同，按照国家最新标准、行业标准和规范要求以及采购文件规定的质量标准和相关规定，完成本合同约定的服务工作，在合同确定的期限内交付工作成果，并对其出具的成果文件的真实性、完整性、准确性、合理性、合法性等负责。因乙方工作成果质量存在问题，乙方应负责修正，发生的费用和由此引发的损失、责任均由乙方负责。</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2.8因履行本</w:t>
      </w:r>
      <w:r>
        <w:rPr>
          <w:rFonts w:hint="eastAsia" w:ascii="宋体" w:hAnsi="宋体" w:eastAsia="宋体" w:cs="宋体"/>
          <w:spacing w:val="-1"/>
          <w:sz w:val="21"/>
          <w:szCs w:val="21"/>
        </w:rPr>
        <w:t xml:space="preserve">合同产生的工作成果（包括草稿、初稿、正式稿等，如有），包括为履行委托事务而编制文件资料的所有权及其知识产权等权益均归甲方所有。未经甲方事先书面许可，乙方不得转让或挪作他用。此外，乙方应保护甲方及本合同涉及的项目有关文件的知识产权，不得向任何第三人泄露、转让，亦不得为合同之外的目的复制、使用上述文件，乙方也不得因对上述文件的保密而要求甲方支付任何费用。乙方提供的工作成果，不得侵犯其他任何第三方的任何权利，否则，如果发生侵犯知识产权等行为而引起索赔或诉讼，乙方应承担由此引起的一切后果并赔偿因此给甲方造成的损失。</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2.9乙方应按照甲方要求定期以书面形式向甲方汇报服务进度和任务完成情况，并接受甲方的随时检查，同时根据甲方要求向甲方汇报。</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2.10如乙方认为甲方提供的资料或工作条件不符合要求的，应于收到资料或查看工作条件后24小时内以书面形式提出，否则视为甲方已提供合格的资料和工作条件，乙方不得以甲方未按约提供资料或工作条件不符合要求为由拖延合同履行。</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2.11如乙方提交的任何成果出现遗漏、错误或基础依据、社会环境条件有重大变化或根据审批单位意见需要修改完善的，乙方同意负责无偿予以重做或采取补救措施，直至审核通过为止。</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3、乙方违约责任</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3.1乙方不能交付按照合同约定在规定时间（或甲方允许延长的时间内）交付（单个分项目逾期超过五天或任何项目累计逾期超过十天视为不能交付）合格报批文件，或因非因甲方责任造成首次验收未能通过的（包含成果内容不符合要求、不真实准确等），甲方有权立即解除合同，要求乙方返还已支付的价款并偿付合同总价款30％的违约金，违约金不足以补偿损失的，甲方有权要求乙方补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3.2乙方逾期交付</w:t>
      </w:r>
      <w:r>
        <w:rPr>
          <w:rFonts w:hint="eastAsia" w:ascii="宋体" w:hAnsi="宋体" w:cs="宋体"/>
          <w:spacing w:val="-1"/>
          <w:sz w:val="21"/>
          <w:szCs w:val="21"/>
          <w:lang w:val="en-US" w:eastAsia="zh-CN"/>
        </w:rPr>
        <w:t xml:space="preserve">项目成果</w:t>
      </w:r>
      <w:r>
        <w:rPr>
          <w:rFonts w:hint="eastAsia" w:ascii="宋体" w:hAnsi="宋体" w:eastAsia="宋体" w:cs="宋体"/>
          <w:spacing w:val="-1"/>
          <w:sz w:val="21"/>
          <w:szCs w:val="21"/>
        </w:rPr>
        <w:t xml:space="preserve">的，按照</w:t>
      </w:r>
      <w:r>
        <w:rPr>
          <w:rFonts w:hint="eastAsia" w:ascii="宋体" w:hAnsi="宋体" w:cs="宋体"/>
          <w:spacing w:val="-1"/>
          <w:sz w:val="21"/>
          <w:szCs w:val="21"/>
          <w:lang w:val="en-US" w:eastAsia="zh-CN"/>
        </w:rPr>
        <w:t xml:space="preserve">项目单价</w:t>
      </w:r>
      <w:r>
        <w:rPr>
          <w:rFonts w:hint="eastAsia" w:ascii="宋体" w:hAnsi="宋体" w:eastAsia="宋体" w:cs="宋体"/>
          <w:spacing w:val="-1"/>
          <w:sz w:val="21"/>
          <w:szCs w:val="21"/>
        </w:rPr>
        <w:t xml:space="preserve">金额的每天千分之四支付逾期付款违约金，同时承担甲方因此遭致的损失费用。</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3.3乙方未派任响应文件《</w:t>
      </w:r>
      <w:r>
        <w:rPr>
          <w:rFonts w:hint="eastAsia" w:ascii="宋体" w:hAnsi="宋体" w:eastAsia="宋体" w:cs="宋体"/>
          <w:b/>
          <w:spacing w:val="-1"/>
          <w:sz w:val="21"/>
          <w:szCs w:val="21"/>
        </w:rPr>
        <w:t xml:space="preserve">本项目人员配备一览表</w:t>
      </w:r>
      <w:r>
        <w:rPr>
          <w:rFonts w:hint="eastAsia" w:ascii="宋体" w:hAnsi="宋体" w:eastAsia="宋体" w:cs="宋体"/>
          <w:spacing w:val="-1"/>
          <w:sz w:val="21"/>
          <w:szCs w:val="21"/>
        </w:rPr>
        <w:t xml:space="preserve">》中提供项目负责人和技术负责人，或项目负责人和技术负责人相关职称证书及其主持承办的重大项目相关证明为假的，从而造成项目实施质量无法保证的情况，甲方有权解除合同、要求乙方返还已支付的价款，同时，乙方必须按照项目合同总价的30%</w:t>
      </w:r>
      <w:r>
        <w:rPr>
          <w:rFonts w:hint="eastAsia" w:ascii="宋体" w:hAnsi="宋体" w:eastAsia="宋体" w:cs="宋体"/>
          <w:sz w:val="21"/>
          <w:szCs w:val="21"/>
        </w:rPr>
        <w:t xml:space="preserve">支付</w:t>
      </w:r>
      <w:r>
        <w:rPr>
          <w:rFonts w:hint="eastAsia" w:ascii="宋体" w:hAnsi="宋体" w:eastAsia="宋体" w:cs="宋体"/>
          <w:spacing w:val="-1"/>
          <w:sz w:val="21"/>
          <w:szCs w:val="21"/>
        </w:rPr>
        <w:t xml:space="preserve">甲方违约金。若前述违约金不足以补偿甲方损失的，乙方还须进行补足。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3.4乙方必须保证作业人员资质、专业技能等不</w:t>
      </w:r>
      <w:r>
        <w:rPr>
          <w:rFonts w:hint="eastAsia" w:ascii="宋体" w:hAnsi="宋体" w:eastAsia="宋体" w:cs="宋体"/>
          <w:spacing w:val="-1"/>
          <w:sz w:val="21"/>
          <w:szCs w:val="21"/>
        </w:rPr>
        <w:t xml:space="preserve">低于磋商响应文件的要求；其中项目经理及主要技术负责人未经甲方事先书面同意不得更换，若项目经理及主要技术负责人确需变更的，乙方须提前3个工作日书面通知甲方，甲方在接到通知后5个工作日内给出答复；其他技术人员必须保证80%不更换，确需更换的，乙方应及时将变更后技术人员的个人信息、资质证明、社保证明等有关材料书面提供给甲方，且应确保变更后的技术人员资质、专业技能不得低于变更前；前述条款，如有违反，甲方有权解除合同，同时乙方应按项目合同总价的10%支付甲方违约金。若前述违约金不足以补偿甲方损失的，乙方还须进行补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3.5本项目不允许转包、分包。如乙方未经甲方事先书面同意，将本合同项下的任何义务转包、分包或委托给第三人，发现查实者，甲方有权解除合同，要求乙方返还已支付的价款并支付合同总价款30％的违约金，违约金不足以补偿甲方损失的，甲方有权要求乙方补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3.6在合同履行过程中，甲方发现乙方资质或其他甲方要求的证书系造假或不在有效期内，或者由于其他备案、许可等事宜导致本合同无法实施的，则责任全部由乙方予以承担，甲方有权立即解除合同，要求乙方返还已支付的价款并支付合同总价款30％的违约金，违约金不足以补偿甲方损失的，甲方有权要求乙方补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3.7履行合同过程中，因乙方过错导致甲方被相关部门问责，或者造成负面社会影响的，甲方有权解除合同，并要求乙方退还甲方已支付的合同价款并支付合同总价款30%的违约金，违约金不足以补偿甲方损失的，甲方有权要求乙方补足。甲方因实现本合同权利，救济而产生的费用，包括但不限于律师费、诉讼费、保全费用等由乙方承担。</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3.8若乙方提交的成果报告不符合本合同规定要求、成果图纸和文字辨认不清、内容不全或粗制滥造的，甲方有权单方面解除合同，且无需支付剩余的合同价款，对已支付的价款甲方有权要求乙方返还，并有权要求乙方赔偿合同总金额30%的违约金。若前述违约金不足以补偿甲方损失的，乙方还须进行补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3.9乙方对报批文件或其他工作成果出现的遗漏、瑕疵或错误负补测、重测、修改或补充的责任，由此所发生的费用和及延误工期由乙方承担。非因甲方原因造成前述情形且给甲方造成损失的，乙方应依法承担赔偿责任。</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六、保密条款：</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甲乙双方对在本合同签订、履行过程中知悉的对方资料和信息，除该方作出相反的书面说明外，均应视为该方的商业秘密，未经该方事先书面同意不得向任何第三方泄漏。任何一方因违反保密义务而给另一方造成损失的，应负相应的赔偿责任。无论合同是否变更、解除或终止，合同的保密条款不受其限制而继续有效，双方都应继续承担保密条款约定的保密义务。</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2、乙方应与其派驻甲方实施服务的人员（包含变更后的项目人员）签订保密协议，并在甲方进行备案。</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七、不可抗力：</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1、因不可抗力不能履行合同的，根据不可抗力的影响，部分或者全部免除责任。但合同一方延迟履行后发生不可抗力的，不能免除拖延履行方责任。</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合同一方因不可抗力不能履行合同的，应当在不可抗力事件发生后3日内以书面形式通知对方，以减轻可能给对方造成的损失，并应当在不可抗力事件发生后7天内，提供事件详情及合同不能履行、或者部分不能履行、或者需要延期履行的理由以及权威机构签发的书面证明材料。</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八、合同的解除和转让：</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（一）合同的解除</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1、甲方和乙方协商一致，可以解除合同。</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2、有下列情形之一，合同一方可以解除合同：</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（1）因不可抗力致使不能实现合同目的，未受不可抗力影响的一方有权解除合同；</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（2）因合同一方违约导致合同不能履行，另一方有权解除合同。</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（3）有权解除合同的一方，应当在知道或者应当知道违约事实或不可抗力发生之后三十天内书面通知对方以主张解除合同，合同在书面通知到达对方时解除。</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3、若出现根据相关政府部门或上级机关的文件、意见、要求等，甲方需暂停、终止采购事项的实施、解除相关协议的情形，甲方有权无条件随时终止合同，且不视为甲方违约，本合同终止后甲方应支付乙方实际履行工作量的服务款项（单价不予调整）。</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（二）合同的转让</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合同的部分和全部乙方都不得转让，未经甲方事先书面同意乙方亦不得擅自转包或者分包合同项下的任何义务，否则视为乙方根本违约，甲方有权解除合同，要求乙方返还已支付的价款并偿付合同总价款30％的违约金，违约金不足以补偿损失的，甲方有权要求乙方补足。甲方同意分包的，乙方须事前将分包的内容及分包单位的资质等情况告知甲方，经甲方书面同意后方可分包，且须就分包商完成的工作承担连带责任，否则视为违法分包。</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九、合同的生效：</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本合同在双方签字盖章后生效。</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十、争议解决：</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甲乙双方因合同发生争议，签约双方应友好协商解决。协商不成，任何一方可以向甲方所在地人民法院起诉。</w:t>
      </w:r>
      <w:r/>
    </w:p>
    <w:p>
      <w:pPr>
        <w:ind w:firstLine="478"/>
        <w:jc w:val="both"/>
        <w:spacing w:line="360" w:lineRule="auto"/>
        <w:widowControl w:val="off"/>
        <w:rPr>
          <w:rFonts w:hint="eastAsia" w:ascii="宋体" w:hAnsi="宋体" w:eastAsia="宋体" w:cs="宋体"/>
          <w:b/>
          <w:bCs/>
          <w:spacing w:val="-1"/>
          <w:sz w:val="21"/>
          <w:szCs w:val="21"/>
        </w:rPr>
      </w:pPr>
      <w:r>
        <w:rPr>
          <w:rFonts w:hint="eastAsia" w:ascii="宋体" w:hAnsi="宋体" w:eastAsia="宋体" w:cs="宋体"/>
          <w:b/>
          <w:bCs/>
          <w:spacing w:val="-1"/>
          <w:sz w:val="21"/>
          <w:szCs w:val="21"/>
        </w:rPr>
        <w:t xml:space="preserve">十一、其他附则：</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（一）合同份数：本合同一式伍份，甲乙双方各执贰份，采购代理机构壹份，具有同等效力。</w:t>
      </w:r>
      <w:r/>
    </w:p>
    <w:p>
      <w:pPr>
        <w:ind w:firstLine="476"/>
        <w:jc w:val="both"/>
        <w:spacing w:line="360" w:lineRule="auto"/>
        <w:widowControl w:val="off"/>
        <w:rPr>
          <w:rFonts w:hint="eastAsia" w:ascii="宋体" w:hAnsi="宋体" w:eastAsia="宋体" w:cs="宋体"/>
          <w:spacing w:val="-1"/>
          <w:sz w:val="21"/>
          <w:szCs w:val="21"/>
        </w:rPr>
      </w:pPr>
      <w:r>
        <w:rPr>
          <w:rFonts w:hint="eastAsia" w:ascii="宋体" w:hAnsi="宋体" w:eastAsia="宋体" w:cs="宋体"/>
          <w:spacing w:val="-1"/>
          <w:sz w:val="21"/>
          <w:szCs w:val="21"/>
        </w:rPr>
        <w:t xml:space="preserve">（二）本合同未尽事宜应按《中华人民共和国民法典》、《中华人民共和国政府采购法》以及其同相关法律、法规之规定解释，在执行过程中双方在不违背本合同和采购文件的原则下协商解决，协商结果以书面形式盖章记录在案，作为本合同的附件，与本合同具有同等效力，但须提交采购代理机构一份备存。</w:t>
      </w:r>
      <w:r/>
    </w:p>
    <w:p>
      <w:pPr>
        <w:jc w:val="left"/>
        <w:spacing w:line="360" w:lineRule="auto"/>
        <w:widowControl/>
        <w:tabs>
          <w:tab w:val="left" w:pos="840" w:leader="none"/>
        </w:tabs>
        <w:rPr>
          <w:rFonts w:hint="eastAsia" w:ascii="宋体" w:hAnsi="宋体" w:eastAsia="宋体" w:cs="宋体"/>
          <w:sz w:val="21"/>
          <w:szCs w:val="21"/>
        </w:rPr>
      </w:pPr>
      <w:r>
        <w:rPr>
          <w:rFonts w:hint="eastAsia" w:ascii="宋体" w:hAnsi="宋体" w:eastAsia="宋体" w:cs="宋体"/>
          <w:sz w:val="21"/>
          <w:szCs w:val="21"/>
        </w:rPr>
      </w:r>
      <w:r/>
    </w:p>
    <w:p>
      <w:pPr>
        <w:jc w:val="left"/>
        <w:spacing w:line="360" w:lineRule="auto"/>
        <w:widowControl/>
        <w:tabs>
          <w:tab w:val="left" w:pos="840" w:leader="none"/>
        </w:tabs>
        <w:rPr>
          <w:rFonts w:hint="eastAsia" w:ascii="宋体" w:hAnsi="宋体" w:eastAsia="宋体" w:cs="宋体"/>
          <w:sz w:val="21"/>
          <w:szCs w:val="21"/>
        </w:rPr>
      </w:pPr>
      <w:r>
        <w:rPr>
          <w:rFonts w:hint="eastAsia" w:ascii="宋体" w:hAnsi="宋体" w:eastAsia="宋体" w:cs="宋体"/>
          <w:sz w:val="21"/>
          <w:szCs w:val="21"/>
        </w:rPr>
        <w:t xml:space="preserve">（以下为签署栏，无正文）</w:t>
      </w:r>
      <w:r/>
    </w:p>
    <w:p>
      <w:pPr>
        <w:jc w:val="both"/>
        <w:spacing w:line="360" w:lineRule="auto"/>
        <w:widowControl/>
        <w:tabs>
          <w:tab w:val="left" w:pos="84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甲方：（加盖公章或合同专用章）</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乙方：（加盖公章或合同专用章）</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 </w:t>
      </w:r>
      <w:r/>
    </w:p>
    <w:p>
      <w:pPr>
        <w:jc w:val="left"/>
        <w:spacing w:line="360" w:lineRule="auto"/>
        <w:widowControl/>
        <w:tabs>
          <w:tab w:val="left" w:pos="840" w:leader="none"/>
        </w:tabs>
        <w:rPr>
          <w:rFonts w:hint="eastAsia" w:ascii="宋体" w:hAnsi="宋体" w:eastAsia="宋体" w:cs="宋体"/>
          <w:sz w:val="21"/>
          <w:szCs w:val="21"/>
          <w:lang w:val="zh-CN"/>
        </w:rPr>
      </w:pPr>
      <w:r>
        <w:rPr>
          <w:rFonts w:hint="eastAsia" w:ascii="宋体" w:hAnsi="宋体" w:eastAsia="宋体" w:cs="宋体"/>
          <w:sz w:val="21"/>
          <w:szCs w:val="21"/>
          <w:lang w:val="zh-CN"/>
        </w:rPr>
        <w:t xml:space="preserve">法定代表人（</w:t>
      </w:r>
      <w:r>
        <w:rPr>
          <w:rFonts w:hint="eastAsia" w:ascii="宋体" w:hAnsi="宋体" w:eastAsia="宋体" w:cs="宋体"/>
          <w:sz w:val="21"/>
          <w:szCs w:val="21"/>
        </w:rPr>
        <w:t xml:space="preserve">授权代理人</w:t>
      </w:r>
      <w:r>
        <w:rPr>
          <w:rFonts w:hint="eastAsia" w:ascii="宋体" w:hAnsi="宋体" w:eastAsia="宋体" w:cs="宋体"/>
          <w:sz w:val="21"/>
          <w:szCs w:val="21"/>
          <w:lang w:val="zh-CN"/>
        </w:rPr>
        <w:t xml:space="preserve">）签字或签章：   </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法定代表人（</w:t>
      </w:r>
      <w:r>
        <w:rPr>
          <w:rFonts w:hint="eastAsia" w:ascii="宋体" w:hAnsi="宋体" w:eastAsia="宋体" w:cs="宋体"/>
          <w:sz w:val="21"/>
          <w:szCs w:val="21"/>
        </w:rPr>
        <w:t xml:space="preserve">授权代理人</w:t>
      </w:r>
      <w:r>
        <w:rPr>
          <w:rFonts w:hint="eastAsia" w:ascii="宋体" w:hAnsi="宋体" w:eastAsia="宋体" w:cs="宋体"/>
          <w:sz w:val="21"/>
          <w:szCs w:val="21"/>
          <w:lang w:val="zh-CN"/>
        </w:rPr>
        <w:t xml:space="preserve">）签字或签章：  </w:t>
      </w:r>
      <w:r/>
    </w:p>
    <w:p>
      <w:pPr>
        <w:jc w:val="both"/>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zh-CN"/>
        </w:rPr>
        <w:t xml:space="preserve">签约日期：  年  月  日                 </w:t>
      </w:r>
      <w:r>
        <w:rPr>
          <w:rFonts w:hint="eastAsia" w:ascii="宋体" w:hAnsi="宋体" w:eastAsia="宋体" w:cs="宋体"/>
          <w:sz w:val="21"/>
          <w:szCs w:val="21"/>
        </w:rPr>
        <w:t xml:space="preserve">   </w:t>
      </w:r>
      <w:r>
        <w:rPr>
          <w:rFonts w:hint="eastAsia" w:ascii="宋体" w:hAnsi="宋体" w:eastAsia="宋体" w:cs="宋体"/>
          <w:sz w:val="21"/>
          <w:szCs w:val="21"/>
          <w:lang w:val="zh-CN"/>
        </w:rPr>
        <w:t xml:space="preserve">签约日期：  年  月  日</w:t>
      </w:r>
      <w:r/>
    </w:p>
    <w:p>
      <w:pPr>
        <w:rPr>
          <w:rFonts w:hint="eastAsia" w:ascii="宋体" w:hAnsi="宋体" w:cs="宋体"/>
          <w:b/>
          <w:sz w:val="21"/>
          <w:szCs w:val="21"/>
          <w:highlight w:val="none"/>
          <w:lang w:val="zh-CN"/>
        </w:rPr>
      </w:pPr>
      <w:r>
        <w:rPr>
          <w:rFonts w:hint="eastAsia" w:ascii="宋体" w:hAnsi="宋体" w:cs="宋体"/>
          <w:b/>
          <w:sz w:val="21"/>
          <w:szCs w:val="21"/>
          <w:highlight w:val="none"/>
          <w:lang w:val="zh-CN"/>
        </w:rPr>
        <w:br w:type="page" w:clear="all"/>
      </w:r>
      <w:r/>
    </w:p>
    <w:p>
      <w:pPr>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t xml:space="preserve">合同附件1：考核表细则</w:t>
      </w:r>
      <w:r/>
    </w:p>
    <w:p>
      <w:pPr>
        <w:jc w:val="center"/>
        <w:rPr>
          <w:rFonts w:hint="eastAsia" w:ascii="宋体" w:hAnsi="宋体" w:cs="宋体"/>
          <w:b/>
          <w:sz w:val="21"/>
          <w:szCs w:val="21"/>
          <w:highlight w:val="none"/>
          <w:lang w:val="en-US" w:eastAsia="zh-CN"/>
        </w:rPr>
      </w:pPr>
      <w:r>
        <w:rPr>
          <w:rFonts w:hint="eastAsia" w:ascii="宋体" w:hAnsi="宋体" w:cs="宋体"/>
          <w:b/>
          <w:sz w:val="21"/>
          <w:szCs w:val="21"/>
          <w:highlight w:val="none"/>
          <w:lang w:val="en-US" w:eastAsia="zh-CN"/>
        </w:rPr>
        <w:t xml:space="preserve">考核表细则</w:t>
      </w:r>
      <w:r/>
    </w:p>
    <w:tbl>
      <w:tblPr>
        <w:tblStyle w:val="760"/>
        <w:tblW w:w="5005" w:type="pct"/>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autofit"/>
        <w:tblCellMar>
          <w:left w:w="10" w:type="dxa"/>
          <w:top w:w="0" w:type="dxa"/>
          <w:right w:w="10" w:type="dxa"/>
          <w:bottom w:w="0" w:type="dxa"/>
        </w:tblCellMar>
        <w:tblLook w:val="04A0" w:firstRow="1" w:lastRow="0" w:firstColumn="1" w:lastColumn="0" w:noHBand="0" w:noVBand="1"/>
      </w:tblPr>
      <w:tblGrid>
        <w:gridCol w:w="838"/>
        <w:gridCol w:w="1425"/>
        <w:gridCol w:w="4329"/>
        <w:gridCol w:w="1963"/>
      </w:tblGrid>
      <w:tr>
        <w:trPr>
          <w:trHeight w:val="298"/>
        </w:trPr>
        <w:tc>
          <w:tcPr>
            <w:tcMar>
              <w:left w:w="120" w:type="dxa"/>
              <w:top w:w="60" w:type="dxa"/>
              <w:right w:w="120" w:type="dxa"/>
              <w:bottom w:w="30" w:type="dxa"/>
            </w:tcMar>
            <w:tcW w:w="490" w:type="pct"/>
            <w:textDirection w:val="lrTb"/>
            <w:noWrap w:val="false"/>
          </w:tcPr>
          <w:p>
            <w:pPr>
              <w:pStyle w:val="1049"/>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序号</w:t>
            </w:r>
            <w:r/>
          </w:p>
        </w:tc>
        <w:tc>
          <w:tcPr>
            <w:tcMar>
              <w:left w:w="120" w:type="dxa"/>
              <w:top w:w="60" w:type="dxa"/>
              <w:right w:w="120" w:type="dxa"/>
              <w:bottom w:w="30" w:type="dxa"/>
            </w:tcMar>
            <w:tcW w:w="833" w:type="pct"/>
            <w:textDirection w:val="lrTb"/>
            <w:noWrap w:val="false"/>
          </w:tcPr>
          <w:p>
            <w:pPr>
              <w:pStyle w:val="1049"/>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考核内容</w:t>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考核细则</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扣分说明</w:t>
            </w:r>
            <w:r/>
          </w:p>
        </w:tc>
      </w:tr>
      <w:tr>
        <w:trPr>
          <w:trHeight w:val="434"/>
        </w:trPr>
        <w:tc>
          <w:tcPr>
            <w:tcMar>
              <w:left w:w="120" w:type="dxa"/>
              <w:top w:w="60" w:type="dxa"/>
              <w:right w:w="120" w:type="dxa"/>
              <w:bottom w:w="30" w:type="dxa"/>
            </w:tcMar>
            <w:tcW w:w="490" w:type="pct"/>
            <w:vAlign w:val="center"/>
            <w:vMerge w:val="restart"/>
            <w:textDirection w:val="lrTb"/>
            <w:noWrap w:val="false"/>
          </w:tcPr>
          <w:p>
            <w:pPr>
              <w:pStyle w:val="104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c>
          <w:tcPr>
            <w:tcMar>
              <w:left w:w="120" w:type="dxa"/>
              <w:top w:w="60" w:type="dxa"/>
              <w:right w:w="120" w:type="dxa"/>
              <w:bottom w:w="30" w:type="dxa"/>
            </w:tcMar>
            <w:tcW w:w="833" w:type="pct"/>
            <w:vAlign w:val="center"/>
            <w:vMerge w:val="restart"/>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材料初审质量（35 分）</w:t>
            </w:r>
            <w:r/>
          </w:p>
        </w:tc>
        <w:tc>
          <w:tcPr>
            <w:shd w:val="clear" w:color="auto" w:fill="auto"/>
            <w:tcMar>
              <w:left w:w="120" w:type="dxa"/>
              <w:top w:w="60" w:type="dxa"/>
              <w:right w:w="120" w:type="dxa"/>
              <w:bottom w:w="30" w:type="dxa"/>
            </w:tcMar>
            <w:tcW w:w="2530" w:type="pct"/>
            <w:vAlign w:val="top"/>
            <w:textDirection w:val="lrTb"/>
            <w:noWrap w:val="false"/>
          </w:tcPr>
          <w:p>
            <w:pPr>
              <w:pStyle w:val="1049"/>
              <w:ind w:left="0"/>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核心要件无缺失，非核心要件及时提醒</w:t>
            </w:r>
            <w:r/>
          </w:p>
        </w:tc>
        <w:tc>
          <w:tcPr>
            <w:tcMar>
              <w:left w:w="120" w:type="dxa"/>
              <w:top w:w="60" w:type="dxa"/>
              <w:right w:w="120" w:type="dxa"/>
              <w:bottom w:w="30" w:type="dxa"/>
            </w:tcMar>
            <w:tcW w:w="1145" w:type="pct"/>
            <w:textDirection w:val="lrTb"/>
            <w:noWrap w:val="false"/>
          </w:tcPr>
          <w:p>
            <w:pPr>
              <w:pStyle w:val="1049"/>
              <w:ind w:left="0"/>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5"/>
        </w:trPr>
        <w:tc>
          <w:tcPr>
            <w:tcMar>
              <w:left w:w="120" w:type="dxa"/>
              <w:top w:w="60" w:type="dxa"/>
              <w:right w:w="120" w:type="dxa"/>
              <w:bottom w:w="30" w:type="dxa"/>
            </w:tcMar>
            <w:tcW w:w="490"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833"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材料真实性初步核验</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无明显虚假信息，数据矛盾及时核实</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5"/>
        </w:trPr>
        <w:tc>
          <w:tcPr>
            <w:tcMar>
              <w:left w:w="120" w:type="dxa"/>
              <w:top w:w="60" w:type="dxa"/>
              <w:right w:w="120" w:type="dxa"/>
              <w:bottom w:w="30" w:type="dxa"/>
            </w:tcMar>
            <w:tcW w:w="490"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833"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材料规范性整理</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分类装订、编号，初审意见表完整</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5"/>
        </w:trPr>
        <w:tc>
          <w:tcPr>
            <w:tcMar>
              <w:left w:w="120" w:type="dxa"/>
              <w:top w:w="60" w:type="dxa"/>
              <w:right w:w="120" w:type="dxa"/>
              <w:bottom w:w="30" w:type="dxa"/>
            </w:tcMar>
            <w:tcW w:w="490" w:type="pct"/>
            <w:vAlign w:val="center"/>
            <w:vMerge w:val="restart"/>
            <w:textDirection w:val="lrTb"/>
            <w:noWrap w:val="false"/>
          </w:tcPr>
          <w:p>
            <w:pPr>
              <w:pStyle w:val="104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2</w:t>
            </w:r>
            <w:r/>
          </w:p>
        </w:tc>
        <w:tc>
          <w:tcPr>
            <w:tcMar>
              <w:left w:w="120" w:type="dxa"/>
              <w:top w:w="60" w:type="dxa"/>
              <w:right w:w="120" w:type="dxa"/>
              <w:bottom w:w="30" w:type="dxa"/>
            </w:tcMar>
            <w:tcW w:w="833" w:type="pct"/>
            <w:vAlign w:val="center"/>
            <w:vMerge w:val="restart"/>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流程流转效率（25 分）</w:t>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初审时限把控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5 个工作日内完成初审，一次性告知补正</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5"/>
        </w:trPr>
        <w:tc>
          <w:tcPr>
            <w:tcMar>
              <w:left w:w="120" w:type="dxa"/>
              <w:top w:w="60" w:type="dxa"/>
              <w:right w:w="120" w:type="dxa"/>
              <w:bottom w:w="30" w:type="dxa"/>
            </w:tcMar>
            <w:tcW w:w="490"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833"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流转衔接及时性</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2 个工作日内反馈意见，无流转脱节</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5"/>
        </w:trPr>
        <w:tc>
          <w:tcPr>
            <w:tcMar>
              <w:left w:w="120" w:type="dxa"/>
              <w:top w:w="60" w:type="dxa"/>
              <w:right w:w="120" w:type="dxa"/>
              <w:bottom w:w="30" w:type="dxa"/>
            </w:tcMar>
            <w:tcW w:w="490" w:type="pct"/>
            <w:vAlign w:val="center"/>
            <w:vMerge w:val="restart"/>
            <w:textDirection w:val="lrTb"/>
            <w:noWrap w:val="false"/>
          </w:tcPr>
          <w:p>
            <w:pPr>
              <w:pStyle w:val="1049"/>
              <w:jc w:val="center"/>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tcMar>
              <w:left w:w="120" w:type="dxa"/>
              <w:top w:w="60" w:type="dxa"/>
              <w:right w:w="120" w:type="dxa"/>
              <w:bottom w:w="30" w:type="dxa"/>
            </w:tcMar>
            <w:tcW w:w="833" w:type="pct"/>
            <w:vAlign w:val="center"/>
            <w:vMerge w:val="restart"/>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合规把控责任（25 分）</w:t>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规划与红线符合性核查</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无明显违规上报，及时提示合规风险</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分，扣完为止。</w:t>
            </w:r>
            <w:r/>
          </w:p>
        </w:tc>
      </w:tr>
      <w:tr>
        <w:trPr>
          <w:trHeight w:val="445"/>
        </w:trPr>
        <w:tc>
          <w:tcPr>
            <w:tcMar>
              <w:left w:w="120" w:type="dxa"/>
              <w:top w:w="60" w:type="dxa"/>
              <w:right w:w="120" w:type="dxa"/>
              <w:bottom w:w="30" w:type="dxa"/>
            </w:tcMar>
            <w:tcW w:w="490"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833"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特殊情形专项提示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涉及特殊区域 / 物种，主动提醒专项材料</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分，扣完为止。</w:t>
            </w:r>
            <w:r/>
          </w:p>
        </w:tc>
      </w:tr>
      <w:tr>
        <w:trPr>
          <w:trHeight w:val="445"/>
        </w:trPr>
        <w:tc>
          <w:tcPr>
            <w:tcMar>
              <w:left w:w="120" w:type="dxa"/>
              <w:top w:w="60" w:type="dxa"/>
              <w:right w:w="120" w:type="dxa"/>
              <w:bottom w:w="30" w:type="dxa"/>
            </w:tcMar>
            <w:tcW w:w="490"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833" w:type="pct"/>
            <w:vAlign w:val="center"/>
            <w:vMerge w:val="continue"/>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无违规操作行为</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无伪造材料、拆分项目等违规行为</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w:t>
            </w: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分，扣完为止。</w:t>
            </w:r>
            <w:r/>
          </w:p>
        </w:tc>
      </w:tr>
      <w:tr>
        <w:trPr>
          <w:trHeight w:val="445"/>
        </w:trPr>
        <w:tc>
          <w:tcPr>
            <w:tcMar>
              <w:left w:w="120" w:type="dxa"/>
              <w:top w:w="60" w:type="dxa"/>
              <w:right w:w="120" w:type="dxa"/>
              <w:bottom w:w="30" w:type="dxa"/>
            </w:tcMar>
            <w:tcW w:w="490" w:type="pct"/>
            <w:vAlign w:val="center"/>
            <w:vMerge w:val="restart"/>
            <w:textDirection w:val="lrTb"/>
            <w:noWrap w:val="false"/>
          </w:tcPr>
          <w:p>
            <w:pPr>
              <w:pStyle w:val="1049"/>
              <w:jc w:val="center"/>
              <w:spacing w:line="240" w:lineRule="auto"/>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tcMar>
              <w:left w:w="120" w:type="dxa"/>
              <w:top w:w="60" w:type="dxa"/>
              <w:right w:w="120" w:type="dxa"/>
              <w:bottom w:w="30" w:type="dxa"/>
            </w:tcMar>
            <w:tcW w:w="833" w:type="pct"/>
            <w:vAlign w:val="center"/>
            <w:vMerge w:val="restart"/>
            <w:textDirection w:val="lrTb"/>
            <w:noWrap w:val="false"/>
          </w:tcPr>
          <w:p>
            <w:pPr>
              <w:pStyle w:val="1049"/>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服务与沟通效能（15 分）</w:t>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eastAsia="zh-CN"/>
              </w:rPr>
            </w:pPr>
            <w:r>
              <w:rPr>
                <w:rFonts w:hint="eastAsia" w:ascii="宋体" w:hAnsi="宋体" w:eastAsia="宋体" w:cs="宋体"/>
                <w:sz w:val="21"/>
                <w:szCs w:val="21"/>
              </w:rPr>
              <w:t xml:space="preserve">政策解读与指导</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无解读错误导致补正，无有效投诉</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7"/>
        </w:trPr>
        <w:tc>
          <w:tcPr>
            <w:tcMar>
              <w:left w:w="120" w:type="dxa"/>
              <w:top w:w="60" w:type="dxa"/>
              <w:right w:w="120" w:type="dxa"/>
              <w:bottom w:w="30" w:type="dxa"/>
            </w:tcMar>
            <w:tcW w:w="490" w:type="pct"/>
            <w:vMerge w:val="continue"/>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833" w:type="pct"/>
            <w:vMerge w:val="continue"/>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r>
            <w:r/>
          </w:p>
        </w:tc>
        <w:tc>
          <w:tcPr>
            <w:tcMar>
              <w:left w:w="120" w:type="dxa"/>
              <w:top w:w="60" w:type="dxa"/>
              <w:right w:w="120" w:type="dxa"/>
              <w:bottom w:w="30" w:type="dxa"/>
            </w:tcMar>
            <w:tcW w:w="2530" w:type="pct"/>
            <w:textDirection w:val="lrTb"/>
            <w:noWrap w:val="false"/>
          </w:tcPr>
          <w:p>
            <w:pPr>
              <w:pStyle w:val="1049"/>
              <w:spacing w:line="24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台账管理规范性</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台账信息完整，留存材料副本 / 电子档</w:t>
            </w:r>
            <w:r/>
          </w:p>
        </w:tc>
        <w:tc>
          <w:tcPr>
            <w:tcMar>
              <w:left w:w="120" w:type="dxa"/>
              <w:top w:w="60" w:type="dxa"/>
              <w:right w:w="120" w:type="dxa"/>
              <w:bottom w:w="30" w:type="dxa"/>
            </w:tcMar>
            <w:tcW w:w="1145" w:type="pct"/>
            <w:textDirection w:val="lrTb"/>
            <w:noWrap w:val="false"/>
          </w:tcPr>
          <w:p>
            <w:pPr>
              <w:pStyle w:val="1049"/>
              <w:spacing w:line="240" w:lineRule="auto"/>
              <w:rPr>
                <w:rFonts w:hint="eastAsia" w:ascii="宋体" w:hAnsi="宋体" w:eastAsia="宋体" w:cs="宋体"/>
                <w:sz w:val="21"/>
                <w:szCs w:val="21"/>
              </w:rPr>
            </w:pPr>
            <w:r>
              <w:rPr>
                <w:rFonts w:hint="eastAsia" w:ascii="宋体" w:hAnsi="宋体" w:eastAsia="宋体" w:cs="宋体"/>
                <w:sz w:val="21"/>
                <w:szCs w:val="21"/>
              </w:rPr>
              <w:t xml:space="preserve">每出现一次扣2分，扣完为止。</w:t>
            </w:r>
            <w:r/>
          </w:p>
        </w:tc>
      </w:tr>
      <w:tr>
        <w:trPr>
          <w:trHeight w:val="447"/>
        </w:trPr>
        <w:tc>
          <w:tcPr>
            <w:gridSpan w:val="4"/>
            <w:tcMar>
              <w:left w:w="120" w:type="dxa"/>
              <w:top w:w="60" w:type="dxa"/>
              <w:right w:w="120" w:type="dxa"/>
              <w:bottom w:w="30" w:type="dxa"/>
            </w:tcMar>
            <w:tcW w:w="5000" w:type="pct"/>
            <w:textDirection w:val="lrTb"/>
            <w:noWrap w:val="false"/>
          </w:tcPr>
          <w:p>
            <w:pPr>
              <w:pStyle w:val="1049"/>
              <w:spacing w:line="240" w:lineRule="auto"/>
              <w:rPr>
                <w:rFonts w:hint="default" w:ascii="宋体" w:hAnsi="宋体" w:eastAsia="宋体" w:cs="宋体"/>
                <w:sz w:val="21"/>
                <w:szCs w:val="21"/>
                <w:lang w:val="en-US"/>
              </w:rPr>
            </w:pPr>
            <w:r>
              <w:rPr>
                <w:rFonts w:hint="eastAsia" w:ascii="宋体" w:hAnsi="宋体" w:eastAsia="宋体" w:cs="宋体"/>
                <w:sz w:val="21"/>
                <w:szCs w:val="21"/>
                <w:lang w:val="en-US" w:eastAsia="zh-CN"/>
              </w:rPr>
              <w:t xml:space="preserve">考核总分：100分</w:t>
            </w:r>
            <w:r/>
          </w:p>
        </w:tc>
      </w:tr>
    </w:tbl>
    <w:p>
      <w:pPr>
        <w:rPr>
          <w:rFonts w:hint="eastAsia" w:ascii="宋体" w:hAnsi="宋体" w:cs="宋体"/>
          <w:b/>
          <w:sz w:val="21"/>
          <w:szCs w:val="21"/>
          <w:highlight w:val="none"/>
          <w:lang w:val="zh-CN"/>
        </w:rPr>
      </w:pPr>
      <w:r>
        <w:rPr>
          <w:rFonts w:hint="eastAsia" w:ascii="宋体" w:hAnsi="宋体" w:cs="宋体"/>
          <w:b/>
          <w:sz w:val="21"/>
          <w:szCs w:val="21"/>
          <w:highlight w:val="none"/>
          <w:lang w:val="zh-CN"/>
        </w:rPr>
      </w:r>
      <w:r/>
    </w:p>
    <w:p>
      <w:pPr>
        <w:spacing w:line="360" w:lineRule="auto"/>
        <w:rPr>
          <w:rFonts w:hint="eastAsia" w:ascii="宋体" w:hAnsi="宋体" w:cs="宋体"/>
          <w:b w:val="0"/>
          <w:bCs/>
          <w:sz w:val="21"/>
          <w:szCs w:val="21"/>
          <w:highlight w:val="none"/>
          <w:lang w:val="zh-CN"/>
        </w:rPr>
      </w:pPr>
      <w:r>
        <w:rPr>
          <w:rFonts w:hint="eastAsia" w:ascii="宋体" w:hAnsi="宋体" w:cs="宋体"/>
          <w:b w:val="0"/>
          <w:bCs/>
          <w:sz w:val="21"/>
          <w:szCs w:val="21"/>
          <w:highlight w:val="none"/>
          <w:lang w:val="zh-CN"/>
        </w:rPr>
        <w:t xml:space="preserve">说明：考核分数在90分(含)以上的为合格；考核分数在90分以下的为不合格。本考核每季度一次，若考核出现一次不合格，甲方出具书面警告；若累计发生二次（含）以上考核不合格，甲方有权单方解除合同并终止合作，合同未履行部分，服务单位应按未服务天数的相对比例退还甲方所支付的合同费用。</w:t>
      </w:r>
      <w:r/>
    </w:p>
    <w:p>
      <w:pPr>
        <w:rPr>
          <w:rFonts w:hint="eastAsia" w:ascii="宋体" w:hAnsi="宋体" w:cs="宋体"/>
          <w:b/>
          <w:sz w:val="21"/>
          <w:szCs w:val="21"/>
          <w:highlight w:val="none"/>
          <w:lang w:val="zh-CN"/>
        </w:rPr>
      </w:pPr>
      <w:r>
        <w:rPr>
          <w:rFonts w:hint="eastAsia" w:ascii="宋体" w:hAnsi="宋体" w:cs="宋体"/>
          <w:b/>
          <w:sz w:val="21"/>
          <w:szCs w:val="21"/>
          <w:highlight w:val="none"/>
          <w:lang w:val="zh-CN"/>
        </w:rPr>
        <w:br w:type="page" w:clear="all"/>
      </w:r>
      <w:r/>
    </w:p>
    <w:p>
      <w:pP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合同附件2：</w:t>
      </w:r>
      <w:r/>
    </w:p>
    <w:p>
      <w:pPr>
        <w:ind w:firstLine="562"/>
        <w:jc w:val="center"/>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苏州工业园区服务类项目履约验收方案</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项目概况</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项目名称：</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供应商名称：</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合同金额：</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验收主体：</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本期验收起始时间（日常考核、分段验收适用）：</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验收目的</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项目履约验收是指采购人或其委托的采购代理机构，组织验收小组对供应商履行政府采购合同情况及结果进行检验、核实和评估等，以确认其提供的货物或者服务是否符合政府采购合同约定条款的活动，验收结果是政府采购项目资金支付的重要依据。</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验收依据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苏州工业园区采购人通过政府采购方式和程序确定供应商的货物和服务类政府采购项目应当执行《江苏省政府采购履约验收管理办法》和《苏州工业园区政府采购履约验收管理暂行办法》。上级文件规定与《苏州工业园区政府采购履约验收管理暂行办法》不一致的，以上级文件规定为准。政府采购文件、供应商投标（响应）文件、政府采购合同是履约验收工作的基本依据。</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验收责任主体</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并将验收和追责的相关情况及时向本级财政部门反映。</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验收方式（形式）</w:t>
      </w:r>
      <w:r/>
    </w:p>
    <w:p>
      <w:pPr>
        <w:ind w:firstLine="482"/>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5.1日常考核、分段验收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对于一次性整体验收不能反映履约情况的服务类项目，需要在服务期内对供应商服务实施情况进行日常考核、分段验收，应科学确定检查周期或分段节点，指派具体考核人员，分别实施验收。</w:t>
      </w:r>
      <w:r/>
    </w:p>
    <w:p>
      <w:pPr>
        <w:ind w:firstLine="482"/>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5.2最终验收</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验收内容</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类项目的验收内容可以包括但不限于：服务团队的组成、服务对象覆盖面、服务事项满意度、服务承诺实现程度和稳定性等。其中，日常考核针对供应商日常工作，包括但不限于工作质量、服务态度、执行制度、礼节礼貌、仪表仪容、设备设施、卫生保洁等方面；分段验收针对分期履行的项目，应划分合同履行阶段，明确分期考核或验收要求。日常考核或分段验收结果与付款金额、付款进度安排等挂钩。</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验收程序</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7.1验收准备</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7.1.1政府采购合同约定的履约验收条件达到时，采购人应当在</w:t>
      </w:r>
      <w:r>
        <w:rPr>
          <w:rFonts w:hint="eastAsia" w:ascii="宋体" w:hAnsi="宋体" w:eastAsia="宋体" w:cs="宋体"/>
          <w:b/>
          <w:bCs/>
          <w:color w:val="auto"/>
          <w:sz w:val="21"/>
          <w:szCs w:val="21"/>
          <w:highlight w:val="none"/>
        </w:rPr>
        <w:t xml:space="preserve"> 5 个工作日内</w:t>
      </w:r>
      <w:r>
        <w:rPr>
          <w:rFonts w:hint="eastAsia" w:ascii="宋体" w:hAnsi="宋体" w:eastAsia="宋体" w:cs="宋体"/>
          <w:color w:val="auto"/>
          <w:sz w:val="21"/>
          <w:szCs w:val="21"/>
          <w:highlight w:val="none"/>
        </w:rPr>
        <w:t xml:space="preserve">启动履约验收工作，并向供应商发出</w:t>
      </w:r>
      <w:r>
        <w:rPr>
          <w:rFonts w:hint="eastAsia" w:ascii="宋体" w:hAnsi="宋体" w:eastAsia="宋体" w:cs="宋体"/>
          <w:b/>
          <w:bCs/>
          <w:color w:val="auto"/>
          <w:sz w:val="21"/>
          <w:szCs w:val="21"/>
          <w:highlight w:val="none"/>
        </w:rPr>
        <w:t xml:space="preserve">《政府采购履约验收通知单》（见下表1）。</w:t>
      </w:r>
      <w:r>
        <w:rPr>
          <w:rFonts w:hint="eastAsia" w:ascii="宋体" w:hAnsi="宋体" w:eastAsia="宋体" w:cs="宋体"/>
          <w:color w:val="auto"/>
          <w:sz w:val="21"/>
          <w:szCs w:val="21"/>
          <w:highlight w:val="none"/>
        </w:rPr>
        <w:t xml:space="preserve">在政府采购合同约定的履行验收条件达到时，供应商可以主动联系采购人启动履约验收工作。</w:t>
      </w:r>
      <w:r>
        <w:rPr>
          <w:rFonts w:hint="eastAsia" w:ascii="宋体" w:hAnsi="宋体" w:eastAsia="宋体" w:cs="宋体"/>
          <w:b/>
          <w:bCs/>
          <w:color w:val="auto"/>
          <w:sz w:val="21"/>
          <w:szCs w:val="21"/>
          <w:highlight w:val="none"/>
        </w:rPr>
        <w:t xml:space="preserve">供应商在收到验收通知单后五个工作日内拒不配合的，采购人应依照合同约定追究其责任。</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7.1.2供应商应当配合采购人、采购代理机构做好项目验收工作，及时提供与项目验收相关的生产、技术、服务、数量、质量、安全、合格证明及验收所必须具备的其他材料。</w:t>
      </w:r>
      <w:r/>
    </w:p>
    <w:p>
      <w:pPr>
        <w:ind w:firstLine="480"/>
        <w:jc w:val="left"/>
        <w:spacing w:line="360" w:lineRule="auto"/>
        <w:rPr>
          <w:rFonts w:hint="eastAsia" w:ascii="宋体" w:hAnsi="宋体" w:eastAsia="宋体" w:cs="宋体"/>
          <w:color w:val="auto"/>
          <w:sz w:val="21"/>
          <w:szCs w:val="21"/>
          <w:highlight w:val="none"/>
          <w:shd w:val="pct15" w:color="auto" w:fill="ffffff"/>
        </w:rPr>
      </w:pPr>
      <w:r>
        <w:rPr>
          <w:rFonts w:hint="eastAsia" w:ascii="宋体" w:hAnsi="宋体" w:eastAsia="宋体" w:cs="宋体"/>
          <w:color w:val="auto"/>
          <w:sz w:val="21"/>
          <w:szCs w:val="21"/>
          <w:highlight w:val="none"/>
        </w:rPr>
        <w:t xml:space="preserve">7.1.3采购人应及时全面准备验收，在验收日期前做好通水、通电、准备验收工具等必要的验收准备工作。</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7.2成立验收小组</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 xml:space="preserve">7.2.1采购人应当组织成立验收小组</w:t>
      </w:r>
      <w:r>
        <w:rPr>
          <w:rFonts w:hint="eastAsia" w:ascii="宋体" w:hAnsi="宋体" w:eastAsia="宋体" w:cs="宋体"/>
          <w:color w:val="auto"/>
          <w:sz w:val="21"/>
          <w:szCs w:val="21"/>
          <w:highlight w:val="none"/>
        </w:rPr>
        <w:t xml:space="preserve">，验收小组负责实施项目验收工作，其成员构成、人员数量以及负责人由采购人确定，验收小组一般由采购人指定的本单位 </w:t>
      </w:r>
      <w:r>
        <w:rPr>
          <w:rFonts w:hint="eastAsia" w:ascii="宋体" w:hAnsi="宋体" w:eastAsia="宋体" w:cs="宋体"/>
          <w:b/>
          <w:bCs/>
          <w:color w:val="auto"/>
          <w:sz w:val="21"/>
          <w:szCs w:val="21"/>
          <w:highlight w:val="none"/>
        </w:rPr>
        <w:t xml:space="preserve">3 名（含）以上单数工作人员组成，并确定一名负责人</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参与本项目评审的采购人代表不能作为负责人</w:t>
      </w:r>
      <w:r>
        <w:rPr>
          <w:rFonts w:hint="eastAsia" w:ascii="宋体" w:hAnsi="宋体" w:eastAsia="宋体" w:cs="宋体"/>
          <w:color w:val="auto"/>
          <w:sz w:val="21"/>
          <w:szCs w:val="21"/>
          <w:highlight w:val="none"/>
        </w:rPr>
        <w:t xml:space="preserve">。若经办采购的人员与采购需求人员分属不同部门，二者应当同时参与验收。分期（分段）验收的负责人原则上应当保持一致，</w:t>
      </w:r>
      <w:r>
        <w:rPr>
          <w:rFonts w:hint="eastAsia" w:ascii="宋体" w:hAnsi="宋体" w:eastAsia="宋体" w:cs="宋体"/>
          <w:b/>
          <w:bCs/>
          <w:color w:val="auto"/>
          <w:sz w:val="21"/>
          <w:szCs w:val="21"/>
          <w:highlight w:val="none"/>
        </w:rPr>
        <w:t xml:space="preserve">负责人不得无故更换。</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7.2.2根据采购项目特点和实际需要，可以邀请相关领域专业技术人员等作为验收小组成员参与验收，</w:t>
      </w:r>
      <w:r>
        <w:rPr>
          <w:rFonts w:hint="eastAsia" w:ascii="宋体" w:hAnsi="宋体" w:eastAsia="宋体" w:cs="宋体"/>
          <w:b/>
          <w:bCs/>
          <w:color w:val="auto"/>
          <w:sz w:val="21"/>
          <w:szCs w:val="21"/>
          <w:highlight w:val="none"/>
        </w:rPr>
        <w:t xml:space="preserve">劳务报酬等费用由采购人承担</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执行标准可参照江苏省政府采购专家评审费，采购人单位指定参加履约验收的工作人员不得获取劳务报酬。</w:t>
      </w:r>
      <w:r>
        <w:rPr>
          <w:rFonts w:hint="eastAsia" w:ascii="宋体" w:hAnsi="宋体" w:eastAsia="宋体" w:cs="宋体"/>
          <w:color w:val="auto"/>
          <w:sz w:val="21"/>
          <w:szCs w:val="21"/>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采取代建方式进行采购的，结合代建协议内容按照前款7.2.1、7.2.2成立验收小组。日常考核、分段验收小组成员的组成不受7.2.1、7.2.2规定约束，但采购人的工作人员必须参与最终验收。</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7.3参与验收人员</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7.3.1技术复杂或专业性强的政府采购项目，可以邀请有资质的第三方专业机构参加验收并出具专业意见。</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7.3.2对于采购人和使用人分离的采购项目，采购人应当邀请实际使用人参与验收。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7.3.3政府向社会公众提供的公共服务项目，验收时应当邀请服务对象进行公共服务项目满意度评价，评价结果作为履约验收的参考依据。</w:t>
      </w:r>
      <w:r/>
    </w:p>
    <w:p>
      <w:pPr>
        <w:ind w:firstLine="482"/>
        <w:jc w:val="left"/>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7.4验收原则</w:t>
      </w:r>
      <w:r/>
    </w:p>
    <w:p>
      <w:pPr>
        <w:ind w:firstLine="482"/>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政府采购履约验收应当遵循全面完整、客观真实、诚实信用的原则，坚持公开透明、应验必验、验收必严、违约必究。</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7.4.1项目验收内容应当具体，形成详细的验收过程性资料，客观反映服务承接完结情况。应包括每一项技术和商务要求的履约情况，可以包括但不限于：服务团队的组成、服务对象覆盖面、服务事项满意度、服务承诺实现程度和稳定性等。</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7.4.2项目验收范围应当完整，与采购合同一致，不得省略、遗漏和缺失，也不得擅自扩大范围。</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7.4.3项目验收方式应当符合项目特点，不能明确客观标准、涉及主观判断的，可以通过在采购人、使用人中开展问卷调查等方式予以客观、量化。</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7.4.4项目验收标准应包括所有客观、量化指标，符合采购合同约定，未进行相应约定的，应当符合法律法规、政策要求、国家标准、行业标准，地方标准或企业标准等有关标准。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7.4.5项目验收意见应当客观真实。验收小组成员意见不一致时，按照少数服从多数的原则作出验收意见。</w:t>
      </w:r>
      <w:r/>
    </w:p>
    <w:p>
      <w:pPr>
        <w:ind w:firstLine="48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7.4.6验收方法主要包括全部查验核对和抽查核对。</w:t>
      </w:r>
      <w:r/>
    </w:p>
    <w:p>
      <w:pPr>
        <w:ind w:firstLine="482"/>
        <w:jc w:val="left"/>
        <w:spacing w:line="360" w:lineRule="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 xml:space="preserve">7.5验收记录</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7.5.1验收小组应当要求参与验收的供应商、专业机构、专家和服务对象等出具书面意见，作为验收书的重要组成部分。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7.5.3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验收结果</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8.3</w:t>
      </w:r>
      <w:r>
        <w:rPr>
          <w:rFonts w:hint="eastAsia" w:ascii="宋体" w:hAnsi="宋体" w:eastAsia="宋体" w:cs="宋体"/>
          <w:b/>
          <w:bCs/>
          <w:color w:val="auto"/>
          <w:sz w:val="21"/>
          <w:szCs w:val="21"/>
          <w:highlight w:val="none"/>
        </w:rPr>
        <w:t xml:space="preserve">《政府采购履约验收书》（见下表2）、合同是申请支付政府采购合同价款的必备资料。</w:t>
      </w:r>
      <w:r>
        <w:rPr>
          <w:rFonts w:hint="eastAsia" w:ascii="宋体" w:hAnsi="宋体" w:eastAsia="宋体" w:cs="宋体"/>
          <w:color w:val="auto"/>
          <w:sz w:val="21"/>
          <w:szCs w:val="21"/>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8.4对为社会公众提供的公共服务项目，采购人应于验收结束之日起2个工作日内在江苏政府采购网公开验收结果（待“苏采云”系统中履约验收公告模块开通后执行）。</w:t>
      </w:r>
      <w:r/>
    </w:p>
    <w:p>
      <w:pPr>
        <w:numPr>
          <w:ilvl w:val="0"/>
          <w:numId w:val="3"/>
        </w:numPr>
        <w:ind w:left="0" w:firstLine="0"/>
        <w:jc w:val="left"/>
        <w:spacing w:line="360" w:lineRule="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验收资料归档</w:t>
      </w:r>
      <w:r/>
    </w:p>
    <w:p>
      <w:pPr>
        <w:ind w:firstLine="480"/>
        <w:jc w:val="left"/>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w:t>
      </w:r>
      <w:r>
        <w:rPr>
          <w:rFonts w:hint="eastAsia" w:ascii="宋体" w:hAnsi="宋体" w:eastAsia="宋体" w:cs="宋体"/>
          <w:b/>
          <w:color w:val="auto"/>
          <w:sz w:val="21"/>
          <w:szCs w:val="21"/>
          <w:highlight w:val="none"/>
        </w:rPr>
        <w:t xml:space="preserve">至少保存十五年</w:t>
      </w:r>
      <w:r>
        <w:rPr>
          <w:rFonts w:hint="eastAsia" w:ascii="宋体" w:hAnsi="宋体" w:eastAsia="宋体" w:cs="宋体"/>
          <w:color w:val="auto"/>
          <w:sz w:val="21"/>
          <w:szCs w:val="21"/>
          <w:highlight w:val="none"/>
        </w:rPr>
        <w:t xml:space="preserve">。</w:t>
      </w:r>
      <w:r/>
    </w:p>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表1：</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政府采购履约验收通知单</w:t>
      </w:r>
      <w:r/>
    </w:p>
    <w:tbl>
      <w:tblPr>
        <w:tblStyle w:val="760"/>
        <w:tblW w:w="4999"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2327"/>
        <w:gridCol w:w="1748"/>
        <w:gridCol w:w="1906"/>
        <w:gridCol w:w="2329"/>
      </w:tblGrid>
      <w:tr>
        <w:trPr>
          <w:trHeight w:val="397"/>
        </w:trPr>
        <w:tc>
          <w:tcPr>
            <w:tcW w:w="1400" w:type="pct"/>
            <w:vAlign w:val="center"/>
            <w:textDirection w:val="lrTb"/>
            <w:noWrap w:val="false"/>
          </w:tcPr>
          <w:p>
            <w:pPr>
              <w:jc w:val="center"/>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pacing w:val="2"/>
                <w:sz w:val="21"/>
                <w:szCs w:val="21"/>
                <w:highlight w:val="none"/>
                <w:lang w:eastAsia="en-US"/>
              </w:rPr>
              <w:t xml:space="preserve">采购人</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项目名称</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合同名称</w:t>
            </w:r>
            <w:r/>
          </w:p>
        </w:tc>
        <w:tc>
          <w:tcPr>
            <w:gridSpan w:val="3"/>
            <w:tcW w:w="35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合同编号</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合同金额</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验收时间</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验收地点</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tcW w:w="1400"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联系人</w:t>
            </w:r>
            <w:r/>
          </w:p>
        </w:tc>
        <w:tc>
          <w:tcPr>
            <w:tcW w:w="1052"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W w:w="1147" w:type="pct"/>
            <w:vAlign w:val="center"/>
            <w:textDirection w:val="lrTb"/>
            <w:noWrap w:val="false"/>
          </w:tcPr>
          <w:p>
            <w:pPr>
              <w:jc w:val="center"/>
              <w:widowControl/>
              <w:rPr>
                <w:rFonts w:hint="eastAsia" w:ascii="宋体" w:hAnsi="宋体" w:eastAsia="宋体" w:cs="宋体"/>
                <w:color w:val="auto"/>
                <w:spacing w:val="2"/>
                <w:sz w:val="21"/>
                <w:szCs w:val="21"/>
                <w:highlight w:val="none"/>
                <w:lang w:eastAsia="en-US"/>
              </w:rPr>
            </w:pPr>
            <w:r>
              <w:rPr>
                <w:rFonts w:hint="eastAsia" w:ascii="宋体" w:hAnsi="宋体" w:eastAsia="宋体" w:cs="宋体"/>
                <w:color w:val="auto"/>
                <w:spacing w:val="2"/>
                <w:sz w:val="21"/>
                <w:szCs w:val="21"/>
                <w:highlight w:val="none"/>
                <w:lang w:eastAsia="en-US"/>
              </w:rPr>
              <w:t xml:space="preserve">联系电话</w:t>
            </w:r>
            <w:r/>
          </w:p>
        </w:tc>
        <w:tc>
          <w:tcPr>
            <w:tcW w:w="1399"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trHeight w:val="397"/>
        </w:trPr>
        <w:tc>
          <w:tcPr>
            <w:gridSpan w:val="4"/>
            <w:tcW w:w="5000" w:type="pct"/>
            <w:vAlign w:val="center"/>
            <w:textDirection w:val="lrTb"/>
            <w:noWrap w:val="false"/>
          </w:tcPr>
          <w:p>
            <w:pPr>
              <w:jc w:val="center"/>
              <w:widowControl/>
              <w:rPr>
                <w:rFonts w:hint="eastAsia" w:ascii="宋体" w:hAnsi="宋体" w:eastAsia="宋体" w:cs="宋体"/>
                <w:color w:val="auto"/>
                <w:sz w:val="21"/>
                <w:szCs w:val="21"/>
                <w:highlight w:val="none"/>
              </w:rPr>
            </w:pPr>
            <w:r>
              <w:rPr>
                <w:rFonts w:hint="eastAsia" w:ascii="宋体" w:hAnsi="宋体" w:eastAsia="宋体" w:cs="宋体"/>
                <w:color w:val="auto"/>
                <w:spacing w:val="2"/>
                <w:sz w:val="21"/>
                <w:szCs w:val="21"/>
                <w:highlight w:val="none"/>
              </w:rPr>
              <w:t xml:space="preserve">履约验收方案及工作要求</w:t>
            </w:r>
            <w:r/>
          </w:p>
        </w:tc>
      </w:tr>
      <w:tr>
        <w:trPr>
          <w:trHeight w:val="397"/>
        </w:trPr>
        <w:tc>
          <w:tcPr>
            <w:gridSpan w:val="4"/>
            <w:tcW w:w="5000"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right="2893"/>
              <w:jc w:val="center"/>
              <w:spacing w:before="75"/>
              <w:widowControl/>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 xml:space="preserve">                 </w:t>
            </w:r>
            <w:r>
              <w:rPr>
                <w:rFonts w:hint="eastAsia" w:ascii="宋体" w:hAnsi="宋体" w:eastAsia="宋体" w:cs="宋体"/>
                <w:color w:val="auto"/>
                <w:spacing w:val="3"/>
                <w:sz w:val="21"/>
                <w:szCs w:val="21"/>
                <w:highlight w:val="none"/>
                <w:lang w:eastAsia="en-US"/>
              </w:rPr>
              <w:t xml:space="preserve">单位公章</w:t>
            </w:r>
            <w:r/>
          </w:p>
          <w:p>
            <w:pPr>
              <w:ind w:right="2893"/>
              <w:jc w:val="center"/>
              <w:spacing w:before="75"/>
              <w:widowControl/>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rPr>
              <w:t xml:space="preserve">                              </w:t>
            </w:r>
            <w:r>
              <w:rPr>
                <w:rFonts w:hint="eastAsia" w:ascii="宋体" w:hAnsi="宋体" w:eastAsia="宋体" w:cs="宋体"/>
                <w:color w:val="auto"/>
                <w:spacing w:val="-16"/>
                <w:sz w:val="21"/>
                <w:szCs w:val="21"/>
                <w:highlight w:val="none"/>
                <w:lang w:eastAsia="en-US"/>
              </w:rPr>
              <w:t xml:space="preserve">年</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8"/>
                <w:sz w:val="21"/>
                <w:szCs w:val="21"/>
                <w:highlight w:val="none"/>
              </w:rPr>
              <w:t xml:space="preserve"> </w:t>
            </w:r>
            <w:r>
              <w:rPr>
                <w:rFonts w:hint="eastAsia" w:ascii="宋体" w:hAnsi="宋体" w:eastAsia="宋体" w:cs="宋体"/>
                <w:color w:val="auto"/>
                <w:spacing w:val="18"/>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月</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2"/>
                <w:sz w:val="21"/>
                <w:szCs w:val="21"/>
                <w:highlight w:val="none"/>
              </w:rPr>
              <w:t xml:space="preserve"> </w:t>
            </w:r>
            <w:r>
              <w:rPr>
                <w:rFonts w:hint="eastAsia" w:ascii="宋体" w:hAnsi="宋体" w:eastAsia="宋体" w:cs="宋体"/>
                <w:color w:val="auto"/>
                <w:spacing w:val="12"/>
                <w:sz w:val="21"/>
                <w:szCs w:val="21"/>
                <w:highlight w:val="none"/>
                <w:lang w:eastAsia="en-US"/>
              </w:rPr>
              <w:t xml:space="preserve"> </w:t>
            </w:r>
            <w:r>
              <w:rPr>
                <w:rFonts w:hint="eastAsia" w:ascii="宋体" w:hAnsi="宋体" w:eastAsia="宋体" w:cs="宋体"/>
                <w:color w:val="auto"/>
                <w:spacing w:val="-16"/>
                <w:sz w:val="21"/>
                <w:szCs w:val="21"/>
                <w:highlight w:val="none"/>
                <w:lang w:eastAsia="en-US"/>
              </w:rPr>
              <w:t xml:space="preserve">日</w:t>
            </w:r>
            <w:r/>
          </w:p>
          <w:p>
            <w:pPr>
              <w:pStyle w:val="956"/>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48"/>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48"/>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48"/>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48"/>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p>
            <w:pPr>
              <w:pStyle w:val="948"/>
              <w:jc w:val="center"/>
              <w:rPr>
                <w:rFonts w:hint="eastAsia" w:ascii="宋体" w:hAnsi="宋体" w:eastAsia="宋体" w:cs="宋体"/>
                <w:color w:val="auto"/>
                <w:spacing w:val="-16"/>
                <w:sz w:val="21"/>
                <w:szCs w:val="21"/>
                <w:highlight w:val="none"/>
                <w:lang w:eastAsia="en-US"/>
              </w:rPr>
            </w:pPr>
            <w:r>
              <w:rPr>
                <w:rFonts w:hint="eastAsia" w:ascii="宋体" w:hAnsi="宋体" w:eastAsia="宋体" w:cs="宋体"/>
                <w:color w:val="auto"/>
                <w:spacing w:val="-16"/>
                <w:sz w:val="21"/>
                <w:szCs w:val="21"/>
                <w:highlight w:val="none"/>
                <w:lang w:eastAsia="en-US"/>
              </w:rPr>
            </w:r>
            <w:r/>
          </w:p>
        </w:tc>
      </w:tr>
    </w:tbl>
    <w:p>
      <w:pP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br w:type="page" w:clear="all"/>
      </w:r>
      <w:r/>
    </w:p>
    <w:p>
      <w:pP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表2：</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政府采购履约验收书（服务类）</w:t>
      </w:r>
      <w:r/>
    </w:p>
    <w:tbl>
      <w:tblPr>
        <w:tblStyle w:val="760"/>
        <w:tblW w:w="4998" w:type="pct"/>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0" w:type="dxa"/>
          <w:top w:w="0" w:type="dxa"/>
          <w:right w:w="0" w:type="dxa"/>
          <w:bottom w:w="0" w:type="dxa"/>
        </w:tblCellMar>
        <w:tblLook w:val="04A0" w:firstRow="1" w:lastRow="0" w:firstColumn="1" w:lastColumn="0" w:noHBand="0" w:noVBand="1"/>
      </w:tblPr>
      <w:tblGrid>
        <w:gridCol w:w="11"/>
        <w:gridCol w:w="1316"/>
        <w:gridCol w:w="2319"/>
        <w:gridCol w:w="1862"/>
        <w:gridCol w:w="899"/>
        <w:gridCol w:w="711"/>
        <w:gridCol w:w="1194"/>
        <w:gridCol w:w="13"/>
      </w:tblGrid>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采购人</w:t>
            </w:r>
            <w:r/>
          </w:p>
        </w:tc>
        <w:tc>
          <w:tcPr>
            <w:gridSpan w:val="2"/>
            <w:tcMar>
              <w:left w:w="11" w:type="dxa"/>
              <w:top w:w="11" w:type="dxa"/>
              <w:right w:w="11" w:type="dxa"/>
              <w:bottom w:w="11" w:type="dxa"/>
            </w:tcMar>
            <w:tcW w:w="2511" w:type="pct"/>
            <w:vAlign w:val="center"/>
            <w:textDirection w:val="lrTb"/>
            <w:noWrap w:val="false"/>
          </w:tcPr>
          <w:p>
            <w:pPr>
              <w:ind w:left="112" w:right="246" w:firstLine="22"/>
              <w:jc w:val="center"/>
              <w:spacing w:before="51"/>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供应商</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（姓名+职务+单位）</w:t>
            </w:r>
            <w:r/>
          </w:p>
        </w:tc>
      </w:tr>
      <w:tr>
        <w:trPr>
          <w:gridAfter w:val="1"/>
          <w:jc w:val="center"/>
          <w:trHeight w:val="271"/>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采购代理机构</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验收日期</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项目名称</w:t>
            </w:r>
            <w:r/>
          </w:p>
        </w:tc>
        <w:tc>
          <w:tcPr>
            <w:gridSpan w:val="5"/>
            <w:tcMar>
              <w:left w:w="11" w:type="dxa"/>
              <w:top w:w="11" w:type="dxa"/>
              <w:right w:w="11" w:type="dxa"/>
              <w:bottom w:w="11" w:type="dxa"/>
            </w:tcMar>
            <w:tcW w:w="4195"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合同金额</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采购方式</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合同名称</w:t>
            </w:r>
            <w:r/>
          </w:p>
        </w:tc>
        <w:tc>
          <w:tcPr>
            <w:gridSpan w:val="2"/>
            <w:tcMar>
              <w:left w:w="11" w:type="dxa"/>
              <w:top w:w="11" w:type="dxa"/>
              <w:right w:w="11" w:type="dxa"/>
              <w:bottom w:w="11" w:type="dxa"/>
            </w:tcMar>
            <w:tcW w:w="2511"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540"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项目及合同编号</w:t>
            </w:r>
            <w:r/>
          </w:p>
        </w:tc>
        <w:tc>
          <w:tcPr>
            <w:gridSpan w:val="2"/>
            <w:tcMar>
              <w:left w:w="11" w:type="dxa"/>
              <w:top w:w="11" w:type="dxa"/>
              <w:right w:w="11" w:type="dxa"/>
              <w:bottom w:w="11" w:type="dxa"/>
            </w:tcMar>
            <w:tcW w:w="1142"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r>
      <w:tr>
        <w:trPr>
          <w:gridAfter w:val="1"/>
          <w:jc w:val="center"/>
          <w:trHeight w:val="38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验收组织形式</w:t>
            </w:r>
            <w:r/>
          </w:p>
        </w:tc>
        <w:tc>
          <w:tcPr>
            <w:gridSpan w:val="5"/>
            <w:tcMar>
              <w:left w:w="11" w:type="dxa"/>
              <w:top w:w="11" w:type="dxa"/>
              <w:right w:w="11" w:type="dxa"/>
              <w:bottom w:w="11" w:type="dxa"/>
            </w:tcMar>
            <w:tcW w:w="4195" w:type="pct"/>
            <w:vAlign w:val="center"/>
            <w:textDirection w:val="lrTb"/>
            <w:noWrap w:val="false"/>
          </w:tcPr>
          <w:p>
            <w:pPr>
              <w:ind w:left="112" w:right="246" w:firstLine="22"/>
              <w:jc w:val="center"/>
              <w:spacing w:before="51"/>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□采购人自行组织验收          □委托代理机构验收</w:t>
            </w:r>
            <w:r/>
          </w:p>
        </w:tc>
      </w:tr>
      <w:tr>
        <w:trPr>
          <w:gridAfter w:val="1"/>
          <w:jc w:val="center"/>
          <w:trHeight w:val="23"/>
        </w:trPr>
        <w:tc>
          <w:tcPr>
            <w:gridSpan w:val="2"/>
            <w:tcMar>
              <w:left w:w="11" w:type="dxa"/>
              <w:top w:w="11" w:type="dxa"/>
              <w:right w:w="11" w:type="dxa"/>
              <w:bottom w:w="11" w:type="dxa"/>
            </w:tcMar>
            <w:tcW w:w="796"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是否日常检查/分段验收</w:t>
            </w:r>
            <w:r/>
          </w:p>
        </w:tc>
        <w:tc>
          <w:tcPr>
            <w:tcMar>
              <w:left w:w="11" w:type="dxa"/>
              <w:top w:w="11" w:type="dxa"/>
              <w:right w:w="11" w:type="dxa"/>
              <w:bottom w:w="11" w:type="dxa"/>
            </w:tcMar>
            <w:tcW w:w="1393"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□是</w:t>
            </w:r>
            <w:r/>
          </w:p>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rPr>
              <w:t xml:space="preserve">□</w:t>
            </w:r>
            <w:r>
              <w:rPr>
                <w:rFonts w:hint="eastAsia" w:ascii="宋体" w:hAnsi="宋体" w:eastAsia="宋体" w:cs="宋体"/>
                <w:color w:val="auto"/>
                <w:spacing w:val="-3"/>
                <w:sz w:val="21"/>
                <w:szCs w:val="21"/>
                <w:highlight w:val="none"/>
                <w:lang w:eastAsia="en-US"/>
              </w:rPr>
              <w:t xml:space="preserve">否</w:t>
            </w:r>
            <w:r/>
          </w:p>
        </w:tc>
        <w:tc>
          <w:tcPr>
            <w:tcMar>
              <w:left w:w="11" w:type="dxa"/>
              <w:top w:w="11" w:type="dxa"/>
              <w:right w:w="11" w:type="dxa"/>
              <w:bottom w:w="11" w:type="dxa"/>
            </w:tcMar>
            <w:tcW w:w="1118"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日常检查/分段验收情况</w:t>
            </w:r>
            <w:r/>
          </w:p>
        </w:tc>
        <w:tc>
          <w:tcPr>
            <w:gridSpan w:val="3"/>
            <w:tcMar>
              <w:left w:w="11" w:type="dxa"/>
              <w:top w:w="11" w:type="dxa"/>
              <w:right w:w="11" w:type="dxa"/>
              <w:bottom w:w="11" w:type="dxa"/>
            </w:tcMar>
            <w:tcW w:w="1683"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本项目验收共分        期，本次为第        期</w:t>
            </w:r>
            <w:r/>
          </w:p>
        </w:tc>
      </w:tr>
      <w:tr>
        <w:trPr>
          <w:gridAfter w:val="1"/>
          <w:jc w:val="center"/>
          <w:trHeight w:val="23"/>
        </w:trPr>
        <w:tc>
          <w:tcPr>
            <w:gridSpan w:val="3"/>
            <w:tcMar>
              <w:left w:w="11" w:type="dxa"/>
              <w:top w:w="11" w:type="dxa"/>
              <w:right w:w="11" w:type="dxa"/>
              <w:bottom w:w="11" w:type="dxa"/>
            </w:tcMar>
            <w:tcW w:w="2190"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验收人员</w:t>
            </w:r>
            <w:r>
              <w:rPr>
                <w:rFonts w:hint="eastAsia" w:ascii="宋体" w:hAnsi="宋体" w:eastAsia="宋体" w:cs="宋体"/>
                <w:b/>
                <w:color w:val="auto"/>
                <w:sz w:val="21"/>
                <w:szCs w:val="21"/>
                <w:highlight w:val="none"/>
              </w:rPr>
              <w:t xml:space="preserve">（按实际情况勾选）</w:t>
            </w:r>
            <w:r/>
          </w:p>
        </w:tc>
        <w:tc>
          <w:tcPr>
            <w:tcMar>
              <w:left w:w="11" w:type="dxa"/>
              <w:top w:w="11" w:type="dxa"/>
              <w:right w:w="11" w:type="dxa"/>
              <w:bottom w:w="11" w:type="dxa"/>
            </w:tcMar>
            <w:tcW w:w="1118"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验收方式</w:t>
            </w:r>
            <w:r/>
          </w:p>
        </w:tc>
        <w:tc>
          <w:tcPr>
            <w:gridSpan w:val="2"/>
            <w:tcMar>
              <w:left w:w="11" w:type="dxa"/>
              <w:top w:w="11" w:type="dxa"/>
              <w:right w:w="11" w:type="dxa"/>
              <w:bottom w:w="11" w:type="dxa"/>
            </w:tcMar>
            <w:tcW w:w="967" w:type="pct"/>
            <w:vAlign w:val="center"/>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验收依据和过程（可附附件）</w:t>
            </w:r>
            <w:r/>
          </w:p>
        </w:tc>
        <w:tc>
          <w:tcPr>
            <w:tcMar>
              <w:left w:w="11" w:type="dxa"/>
              <w:top w:w="11" w:type="dxa"/>
              <w:right w:w="11" w:type="dxa"/>
              <w:bottom w:w="11" w:type="dxa"/>
            </w:tcMar>
            <w:tcW w:w="716"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验收意见</w:t>
            </w:r>
            <w:r/>
          </w:p>
        </w:tc>
      </w:tr>
      <w:tr>
        <w:trPr>
          <w:gridAfter w:val="1"/>
          <w:jc w:val="center"/>
          <w:trHeight w:val="964"/>
        </w:trPr>
        <w:tc>
          <w:tcPr>
            <w:gridSpan w:val="2"/>
            <w:tcBorders>
              <w:bottom w:val="none" w:color="000000" w:sz="4" w:space="0"/>
            </w:tcBorders>
            <w:tcMar>
              <w:left w:w="11" w:type="dxa"/>
              <w:top w:w="11" w:type="dxa"/>
              <w:right w:w="11" w:type="dxa"/>
              <w:bottom w:w="11" w:type="dxa"/>
            </w:tcMar>
            <w:tcW w:w="796" w:type="pct"/>
            <w:vAlign w:val="center"/>
            <w:vMerge w:val="restart"/>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验收小组成员</w:t>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（非日常检查/分段验收时必选）</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（姓名+所属部门）</w:t>
            </w:r>
            <w:r/>
          </w:p>
        </w:tc>
        <w:tc>
          <w:tcPr>
            <w:tcBorders>
              <w:bottom w:val="none" w:color="000000" w:sz="4" w:space="0"/>
            </w:tcBorders>
            <w:tcMar>
              <w:left w:w="11" w:type="dxa"/>
              <w:top w:w="11" w:type="dxa"/>
              <w:right w:w="11" w:type="dxa"/>
              <w:bottom w:w="11" w:type="dxa"/>
            </w:tcMar>
            <w:tcW w:w="1118" w:type="pct"/>
            <w:vAlign w:val="center"/>
            <w:vMerge w:val="restart"/>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□核查服务时间是否足额</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□核查服务范围是否完整</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□核查服务要求是否达标</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□核查服务承诺是否实现</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□核查服务人员、设备是否一致</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□对照采购人需求，对服务内容中涉及专业领域的部分进行复核</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□其他</w:t>
            </w:r>
            <w:r/>
          </w:p>
        </w:tc>
        <w:tc>
          <w:tcPr>
            <w:gridSpan w:val="2"/>
            <w:tcBorders>
              <w:bottom w:val="none" w:color="000000" w:sz="4" w:space="0"/>
            </w:tcBorders>
            <w:tcMar>
              <w:left w:w="11" w:type="dxa"/>
              <w:top w:w="11" w:type="dxa"/>
              <w:right w:w="11" w:type="dxa"/>
              <w:bottom w:w="11" w:type="dxa"/>
            </w:tcMar>
            <w:tcW w:w="967" w:type="pct"/>
            <w:vMerge w:val="restart"/>
            <w:textDirection w:val="lrTb"/>
            <w:noWrap w:val="false"/>
          </w:tcPr>
          <w:p>
            <w:pPr>
              <w:ind w:left="135"/>
              <w:jc w:val="left"/>
              <w:spacing w:before="142"/>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lang w:eastAsia="en-US"/>
              </w:rPr>
            </w:pPr>
            <w:r>
              <w:rPr>
                <w:rFonts w:hint="eastAsia" w:ascii="宋体" w:hAnsi="宋体" w:eastAsia="宋体" w:cs="宋体"/>
                <w:color w:val="auto"/>
                <w:spacing w:val="-1"/>
                <w:sz w:val="21"/>
                <w:szCs w:val="21"/>
                <w:highlight w:val="none"/>
                <w:lang w:eastAsia="en-US"/>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□代建单位：</w:t>
            </w:r>
            <w:r/>
          </w:p>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（姓名+单位+所属部门）</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r>
      <w:tr>
        <w:trPr>
          <w:gridAfter w:val="1"/>
          <w:jc w:val="center"/>
          <w:trHeight w:val="964"/>
        </w:trPr>
        <w:tc>
          <w:tcPr>
            <w:gridSpan w:val="2"/>
            <w:tcBorders>
              <w:top w:val="none" w:color="000000" w:sz="4" w:space="0"/>
              <w:bottom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□受采购人委托的代理机构：(姓名）</w:t>
            </w:r>
            <w:r/>
          </w:p>
        </w:tc>
        <w:tc>
          <w:tcPr>
            <w:tcBorders>
              <w:top w:val="none" w:color="000000" w:sz="4" w:space="0"/>
              <w:bottom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Borders>
              <w:top w:val="none" w:color="000000" w:sz="4" w:space="0"/>
              <w:bottom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rPr>
            </w:pPr>
            <w:r>
              <w:rPr>
                <w:rFonts w:hint="eastAsia" w:ascii="宋体" w:hAnsi="宋体" w:eastAsia="宋体" w:cs="宋体"/>
                <w:color w:val="auto"/>
                <w:spacing w:val="-1"/>
                <w:sz w:val="21"/>
                <w:szCs w:val="21"/>
                <w:highlight w:val="none"/>
              </w:rPr>
            </w:r>
            <w:r/>
          </w:p>
        </w:tc>
      </w:tr>
      <w:tr>
        <w:trPr>
          <w:gridAfter w:val="1"/>
          <w:jc w:val="center"/>
          <w:trHeight w:val="964"/>
        </w:trPr>
        <w:tc>
          <w:tcPr>
            <w:gridSpan w:val="2"/>
            <w:tcBorders>
              <w:top w:val="none" w:color="000000" w:sz="4" w:space="0"/>
            </w:tcBorders>
            <w:tcMar>
              <w:left w:w="11" w:type="dxa"/>
              <w:top w:w="11" w:type="dxa"/>
              <w:right w:w="11" w:type="dxa"/>
              <w:bottom w:w="11" w:type="dxa"/>
            </w:tcMar>
            <w:tcW w:w="796"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Mar>
              <w:left w:w="11" w:type="dxa"/>
              <w:top w:w="11" w:type="dxa"/>
              <w:right w:w="11" w:type="dxa"/>
              <w:bottom w:w="11" w:type="dxa"/>
            </w:tcMar>
            <w:tcW w:w="1393" w:type="pct"/>
            <w:vAlign w:val="center"/>
            <w:textDirection w:val="lrTb"/>
            <w:noWrap w:val="false"/>
          </w:tcPr>
          <w:p>
            <w:pPr>
              <w:jc w:val="left"/>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□采购人委托的同领域其他单位人员或第三方专业机构的专家：</w:t>
            </w:r>
            <w:r/>
          </w:p>
          <w:p>
            <w:pPr>
              <w:jc w:val="left"/>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（姓名+单位）</w:t>
            </w:r>
            <w:r/>
          </w:p>
        </w:tc>
        <w:tc>
          <w:tcPr>
            <w:tcBorders>
              <w:top w:val="none" w:color="000000" w:sz="4" w:space="0"/>
            </w:tcBorders>
            <w:tcMar>
              <w:left w:w="11" w:type="dxa"/>
              <w:top w:w="11" w:type="dxa"/>
              <w:right w:w="11" w:type="dxa"/>
              <w:bottom w:w="11" w:type="dxa"/>
            </w:tcMar>
            <w:tcW w:w="1118" w:type="pct"/>
            <w:vMerge w:val="continue"/>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Borders>
              <w:top w:val="none" w:color="000000" w:sz="4" w:space="0"/>
            </w:tcBorders>
            <w:tcMar>
              <w:left w:w="11" w:type="dxa"/>
              <w:top w:w="11" w:type="dxa"/>
              <w:right w:w="11" w:type="dxa"/>
              <w:bottom w:w="11" w:type="dxa"/>
            </w:tcMar>
            <w:tcW w:w="967" w:type="pct"/>
            <w:vMerge w:val="continue"/>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tcMar>
              <w:left w:w="11" w:type="dxa"/>
              <w:top w:w="11" w:type="dxa"/>
              <w:right w:w="11" w:type="dxa"/>
              <w:bottom w:w="11" w:type="dxa"/>
            </w:tcMar>
            <w:tcW w:w="716" w:type="pct"/>
            <w:textDirection w:val="lrTb"/>
            <w:noWrap w:val="false"/>
          </w:tcPr>
          <w:p>
            <w:pPr>
              <w:ind w:left="135"/>
              <w:jc w:val="left"/>
              <w:spacing w:before="142"/>
              <w:rPr>
                <w:rFonts w:hint="eastAsia" w:ascii="宋体" w:hAnsi="宋体" w:eastAsia="宋体" w:cs="宋体"/>
                <w:color w:val="auto"/>
                <w:spacing w:val="-1"/>
                <w:sz w:val="21"/>
                <w:szCs w:val="21"/>
                <w:highlight w:val="none"/>
                <w:lang w:eastAsia="en-US"/>
              </w:rPr>
            </w:pPr>
            <w:r>
              <w:rPr>
                <w:rFonts w:hint="eastAsia" w:ascii="宋体" w:hAnsi="宋体" w:eastAsia="宋体" w:cs="宋体"/>
                <w:color w:val="auto"/>
                <w:spacing w:val="-1"/>
                <w:sz w:val="21"/>
                <w:szCs w:val="21"/>
                <w:highlight w:val="none"/>
                <w:lang w:eastAsia="en-US"/>
              </w:rPr>
            </w:r>
            <w:r/>
          </w:p>
        </w:tc>
      </w:tr>
      <w:tr>
        <w:trPr>
          <w:gridBefore w:val="1"/>
          <w:jc w:val="center"/>
          <w:trHeight w:val="23"/>
        </w:trPr>
        <w:tc>
          <w:tcPr>
            <w:tcBorders>
              <w:bottom w:val="none" w:color="000000" w:sz="4" w:space="0"/>
            </w:tcBorders>
            <w:tcW w:w="791" w:type="pct"/>
            <w:vAlign w:val="center"/>
            <w:vMerge w:val="restart"/>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验收参与人员</w:t>
            </w:r>
            <w:r/>
          </w:p>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（如有）</w:t>
            </w:r>
            <w:r/>
          </w:p>
        </w:tc>
        <w:tc>
          <w:tcPr>
            <w:tcW w:w="1393" w:type="pct"/>
            <w:vAlign w:val="center"/>
            <w:vMerge w:val="restart"/>
            <w:textDirection w:val="lrTb"/>
            <w:noWrap w:val="false"/>
          </w:tcPr>
          <w:p>
            <w:pP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t xml:space="preserve">□实际使用人/社会公众服务对象：</w:t>
            </w:r>
            <w:r/>
          </w:p>
        </w:tc>
        <w:tc>
          <w:tcPr>
            <w:tcW w:w="1118" w:type="pct"/>
            <w:vAlign w:val="center"/>
            <w:textDirection w:val="lrTb"/>
            <w:noWrap w:val="false"/>
          </w:tcPr>
          <w:p>
            <w:pP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服务对象满意度</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W w:w="1393" w:type="pct"/>
            <w:vAlign w:val="center"/>
            <w:vMerge w:val="restart"/>
            <w:textDirection w:val="lrTb"/>
            <w:noWrap w:val="false"/>
          </w:tcPr>
          <w:p>
            <w:pP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□第三方专业机构</w:t>
            </w:r>
            <w:r/>
          </w:p>
        </w:tc>
        <w:tc>
          <w:tcPr>
            <w:tcW w:w="1118"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对照采购文件中服务需求，出具加盖公章的评估报告等</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23"/>
        </w:trPr>
        <w:tc>
          <w:tcPr>
            <w:tcBorders>
              <w:top w:val="none" w:color="000000" w:sz="4" w:space="0"/>
              <w:bottom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rPr>
            </w:pPr>
            <w:r>
              <w:rPr>
                <w:rFonts w:hint="eastAsia" w:ascii="宋体" w:hAnsi="宋体" w:eastAsia="宋体" w:cs="宋体"/>
                <w:color w:val="auto"/>
                <w:spacing w:val="-3"/>
                <w:sz w:val="21"/>
                <w:szCs w:val="21"/>
                <w:highlight w:val="none"/>
              </w:rPr>
            </w:r>
            <w:r/>
          </w:p>
        </w:tc>
        <w:tc>
          <w:tcPr>
            <w:tcW w:w="1393" w:type="pct"/>
            <w:vMerge w:val="restart"/>
            <w:textDirection w:val="lrTb"/>
            <w:noWrap w:val="false"/>
          </w:tcPr>
          <w:p>
            <w:pPr>
              <w:ind w:right="104"/>
              <w:jc w:val="left"/>
              <w:spacing w:before="51" w:line="241"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□专家（本办法第二十八条规定</w:t>
            </w:r>
            <w:r>
              <w:rPr>
                <w:rFonts w:hint="eastAsia" w:ascii="宋体" w:hAnsi="宋体" w:eastAsia="宋体" w:cs="宋体"/>
                <w:color w:val="auto"/>
                <w:spacing w:val="-4"/>
                <w:sz w:val="21"/>
                <w:szCs w:val="21"/>
                <w:highlight w:val="none"/>
              </w:rPr>
              <w:t xml:space="preserve">情形</w:t>
            </w:r>
            <w:r>
              <w:rPr>
                <w:rFonts w:hint="eastAsia" w:ascii="宋体" w:hAnsi="宋体" w:eastAsia="宋体" w:cs="宋体"/>
                <w:color w:val="auto"/>
                <w:spacing w:val="-2"/>
                <w:sz w:val="21"/>
                <w:szCs w:val="21"/>
                <w:highlight w:val="none"/>
              </w:rPr>
              <w:t xml:space="preserve">）：</w:t>
            </w:r>
            <w:r/>
          </w:p>
        </w:tc>
        <w:tc>
          <w:tcPr>
            <w:tcW w:w="1118" w:type="pct"/>
            <w:vAlign w:val="center"/>
            <w:textDirection w:val="lrTb"/>
            <w:noWrap w:val="false"/>
          </w:tcPr>
          <w:p>
            <w:pP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t xml:space="preserve">出具书面意见</w:t>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23"/>
        </w:trPr>
        <w:tc>
          <w:tcPr>
            <w:tcBorders>
              <w:top w:val="none" w:color="000000" w:sz="4" w:space="0"/>
            </w:tcBorders>
            <w:tcW w:w="791" w:type="pct"/>
            <w:vMerge w:val="continue"/>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r>
            <w:r/>
          </w:p>
        </w:tc>
        <w:tc>
          <w:tcPr>
            <w:tcW w:w="1393" w:type="pct"/>
            <w:textDirection w:val="lrTb"/>
            <w:noWrap w:val="false"/>
          </w:tcPr>
          <w:p>
            <w:pPr>
              <w:ind w:left="117" w:right="104" w:firstLine="18"/>
              <w:jc w:val="left"/>
              <w:spacing w:before="49" w:line="241" w:lineRule="auto"/>
              <w:rPr>
                <w:rFonts w:hint="eastAsia" w:ascii="宋体" w:hAnsi="宋体" w:eastAsia="宋体" w:cs="宋体"/>
                <w:color w:val="auto"/>
                <w:sz w:val="21"/>
                <w:szCs w:val="21"/>
                <w:highlight w:val="none"/>
              </w:rPr>
            </w:pPr>
            <w:r>
              <w:rPr>
                <w:rFonts w:hint="eastAsia" w:ascii="宋体" w:hAnsi="宋体" w:eastAsia="宋体" w:cs="宋体"/>
                <w:color w:val="auto"/>
                <w:spacing w:val="-8"/>
                <w:sz w:val="21"/>
                <w:szCs w:val="21"/>
                <w:highlight w:val="none"/>
              </w:rPr>
              <w:t xml:space="preserve">□参加本项目的其他供应商（本</w:t>
            </w:r>
            <w:r>
              <w:rPr>
                <w:rFonts w:hint="eastAsia" w:ascii="宋体" w:hAnsi="宋体" w:eastAsia="宋体" w:cs="宋体"/>
                <w:color w:val="auto"/>
                <w:spacing w:val="-2"/>
                <w:sz w:val="21"/>
                <w:szCs w:val="21"/>
                <w:highlight w:val="none"/>
              </w:rPr>
              <w:t xml:space="preserve">办法第二十八条规定情形</w:t>
            </w:r>
            <w:r>
              <w:rPr>
                <w:rFonts w:hint="eastAsia" w:ascii="宋体" w:hAnsi="宋体" w:eastAsia="宋体" w:cs="宋体"/>
                <w:color w:val="auto"/>
                <w:spacing w:val="3"/>
                <w:sz w:val="21"/>
                <w:szCs w:val="21"/>
                <w:highlight w:val="none"/>
              </w:rPr>
              <w:t xml:space="preserve">）：</w:t>
            </w:r>
            <w:r/>
          </w:p>
        </w:tc>
        <w:tc>
          <w:tcPr>
            <w:tcW w:w="1118" w:type="pct"/>
            <w:vAlign w:val="center"/>
            <w:textDirection w:val="lrTb"/>
            <w:noWrap w:val="false"/>
          </w:tcPr>
          <w:p>
            <w:pP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967"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gridSpan w:val="2"/>
            <w:tcW w:w="724" w:type="pct"/>
            <w:textDirection w:val="lrTb"/>
            <w:noWrap w:val="false"/>
          </w:tcPr>
          <w:p>
            <w:pPr>
              <w:jc w:val="left"/>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907"/>
        </w:trPr>
        <w:tc>
          <w:tcPr>
            <w:tcW w:w="79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存在问题和改进意见</w:t>
            </w:r>
            <w:r/>
          </w:p>
        </w:tc>
        <w:tc>
          <w:tcPr>
            <w:gridSpan w:val="6"/>
            <w:tcW w:w="4203" w:type="pct"/>
            <w:vAlign w:val="center"/>
            <w:textDirection w:val="lrTb"/>
            <w:noWrap w:val="false"/>
          </w:tcPr>
          <w:p>
            <w:pPr>
              <w:ind w:left="112"/>
              <w:jc w:val="center"/>
              <w:spacing w:before="71" w:line="215" w:lineRule="auto"/>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lang w:eastAsia="en-US"/>
              </w:rPr>
            </w:r>
            <w:r/>
          </w:p>
        </w:tc>
      </w:tr>
      <w:tr>
        <w:trPr>
          <w:gridBefore w:val="1"/>
          <w:jc w:val="center"/>
          <w:trHeight w:val="907"/>
        </w:trPr>
        <w:tc>
          <w:tcPr>
            <w:tcW w:w="791"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pacing w:val="-3"/>
                <w:sz w:val="21"/>
                <w:szCs w:val="21"/>
                <w:highlight w:val="none"/>
                <w:lang w:eastAsia="en-US"/>
              </w:rPr>
              <w:t xml:space="preserve">验收结论</w:t>
            </w:r>
            <w:r/>
          </w:p>
        </w:tc>
        <w:tc>
          <w:tcPr>
            <w:gridSpan w:val="6"/>
            <w:tcW w:w="4203" w:type="pct"/>
            <w:vAlign w:val="center"/>
            <w:textDirection w:val="lrTb"/>
            <w:noWrap w:val="false"/>
          </w:tcPr>
          <w:p>
            <w:pPr>
              <w:jc w:val="center"/>
              <w:rPr>
                <w:rFonts w:hint="eastAsia" w:ascii="宋体" w:hAnsi="宋体" w:eastAsia="宋体" w:cs="宋体"/>
                <w:color w:val="auto"/>
                <w:spacing w:val="-3"/>
                <w:sz w:val="21"/>
                <w:szCs w:val="21"/>
                <w:highlight w:val="none"/>
                <w:lang w:eastAsia="en-US"/>
              </w:rPr>
            </w:pPr>
            <w:r>
              <w:rPr>
                <w:rFonts w:hint="eastAsia" w:ascii="宋体" w:hAnsi="宋体" w:eastAsia="宋体" w:cs="宋体"/>
                <w:color w:val="auto"/>
                <w:sz w:val="21"/>
                <w:szCs w:val="21"/>
                <w:highlight w:val="none"/>
              </w:rPr>
              <w:t xml:space="preserve">□合格             □不合格</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验收意见</w:t>
            </w:r>
            <w:r/>
          </w:p>
        </w:tc>
        <w:tc>
          <w:tcPr>
            <w:gridSpan w:val="6"/>
            <w:shd w:val="clear" w:color="auto" w:fill="auto"/>
            <w:tcW w:w="4203" w:type="pct"/>
            <w:vAlign w:val="bottom"/>
            <w:textDirection w:val="lrTb"/>
            <w:noWrap w:val="false"/>
          </w:tcPr>
          <w:p>
            <w:pPr>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（如意见一致，请全体验收小组成员分别签名，如有异议，请分别签署意见并签名）</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验收小组成员对上述验收结论：□无异议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□有异议，单独提供验收意见</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验收小组成员签字：  </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异议复核</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异议事项：</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复核意见：</w:t>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签字：</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采购代理机构意见（如有委托）</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负责人：             （采购代理机构公章）</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采购人意见</w:t>
            </w:r>
            <w:r/>
          </w:p>
        </w:tc>
        <w:tc>
          <w:tcPr>
            <w:gridSpan w:val="6"/>
            <w:shd w:val="clear" w:color="auto" w:fill="auto"/>
            <w:tcW w:w="4203" w:type="pct"/>
            <w:vAlign w:val="center"/>
            <w:textDirection w:val="lrTb"/>
            <w:noWrap w:val="false"/>
          </w:tcPr>
          <w:p>
            <w:pPr>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经办人：             负责人：             （采购人公章）</w:t>
            </w:r>
            <w:r/>
          </w:p>
        </w:tc>
      </w:tr>
      <w:tr>
        <w:trPr>
          <w:gridBefore w:val="1"/>
          <w:jc w:val="center"/>
          <w:trHeight w:val="907"/>
        </w:trPr>
        <w:tc>
          <w:tcPr>
            <w:shd w:val="clear" w:color="auto" w:fill="auto"/>
            <w:tcW w:w="791" w:type="pct"/>
            <w:vAlign w:val="center"/>
            <w:textDirection w:val="lrTb"/>
            <w:noWrap w:val="false"/>
          </w:tcPr>
          <w:p>
            <w:pPr>
              <w:jc w:val="center"/>
              <w:rPr>
                <w:rFonts w:hint="eastAsia" w:ascii="宋体" w:hAnsi="宋体" w:eastAsia="宋体" w:cs="宋体"/>
                <w:color w:val="auto"/>
                <w:sz w:val="21"/>
                <w:szCs w:val="21"/>
                <w:highlight w:val="none"/>
                <w:lang w:eastAsia="en-US"/>
              </w:rPr>
            </w:pPr>
            <w:r>
              <w:rPr>
                <w:rFonts w:hint="eastAsia" w:ascii="宋体" w:hAnsi="宋体" w:eastAsia="宋体" w:cs="宋体"/>
                <w:color w:val="auto"/>
                <w:sz w:val="21"/>
                <w:szCs w:val="21"/>
                <w:highlight w:val="none"/>
              </w:rPr>
              <w:t xml:space="preserve">供应商确认</w:t>
            </w:r>
            <w:r/>
          </w:p>
        </w:tc>
        <w:tc>
          <w:tcPr>
            <w:gridSpan w:val="6"/>
            <w:shd w:val="clear" w:color="auto" w:fill="auto"/>
            <w:tcW w:w="4203" w:type="pct"/>
            <w:vAlign w:val="center"/>
            <w:textDirection w:val="lrTb"/>
            <w:noWrap w:val="false"/>
          </w:tcPr>
          <w:p>
            <w:pPr>
              <w:jc w:val="righ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（单位公章或授权代表签字）</w:t>
            </w:r>
            <w:r/>
          </w:p>
        </w:tc>
      </w:tr>
    </w:tbl>
    <w:p>
      <w:pPr>
        <w:rPr>
          <w:rFonts w:hint="eastAsia" w:ascii="宋体" w:hAnsi="宋体" w:cs="宋体"/>
          <w:b/>
          <w:sz w:val="21"/>
          <w:szCs w:val="21"/>
          <w:highlight w:val="none"/>
          <w:lang w:val="zh-CN"/>
        </w:rPr>
      </w:pPr>
      <w:r>
        <w:rPr>
          <w:rFonts w:hint="eastAsia" w:ascii="宋体" w:hAnsi="宋体" w:cs="宋体"/>
          <w:b/>
          <w:sz w:val="21"/>
          <w:szCs w:val="21"/>
          <w:highlight w:val="none"/>
          <w:lang w:val="zh-CN"/>
        </w:rPr>
        <w:br w:type="page" w:clear="all"/>
      </w:r>
      <w:r/>
    </w:p>
    <w:p>
      <w:pPr>
        <w:spacing w:line="360" w:lineRule="auto"/>
        <w:rPr>
          <w:rFonts w:hint="eastAsia" w:ascii="宋体" w:hAnsi="宋体" w:cs="宋体"/>
          <w:b/>
          <w:sz w:val="21"/>
          <w:szCs w:val="21"/>
          <w:highlight w:val="none"/>
          <w:lang w:val="zh-CN"/>
        </w:rPr>
      </w:pP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rPr>
        <w:t xml:space="preserve">2</w:t>
      </w:r>
      <w:r>
        <w:rPr>
          <w:rFonts w:hint="eastAsia" w:ascii="宋体" w:hAnsi="宋体" w:cs="宋体"/>
          <w:b/>
          <w:sz w:val="21"/>
          <w:szCs w:val="21"/>
          <w:highlight w:val="none"/>
          <w:lang w:val="zh-CN"/>
        </w:rPr>
        <w:t xml:space="preserve">：</w:t>
      </w:r>
      <w:r/>
    </w:p>
    <w:p>
      <w:pPr>
        <w:jc w:val="center"/>
        <w:spacing w:line="360" w:lineRule="auto"/>
        <w:rPr>
          <w:b/>
          <w:bCs/>
          <w:sz w:val="28"/>
          <w:szCs w:val="28"/>
          <w:highlight w:val="none"/>
        </w:rPr>
      </w:pPr>
      <w:r>
        <w:rPr>
          <w:b/>
          <w:bCs/>
          <w:sz w:val="28"/>
          <w:szCs w:val="28"/>
          <w:highlight w:val="none"/>
        </w:rPr>
        <w:t xml:space="preserve">磋商响应承诺书</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中诚智信工程咨询集团股份有限公司：</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我们收到你们</w:t>
      </w:r>
      <w:r>
        <w:rPr>
          <w:rFonts w:hint="eastAsia" w:ascii="宋体" w:hAnsi="宋体" w:cs="宋体"/>
          <w:sz w:val="21"/>
          <w:szCs w:val="21"/>
          <w:highlight w:val="none"/>
          <w:lang w:eastAsia="zh-CN"/>
        </w:rPr>
        <w:t xml:space="preserve">JSZC-320591-ZCZX-C2025-0111</w:t>
      </w:r>
      <w:r>
        <w:rPr>
          <w:rFonts w:hint="eastAsia" w:ascii="宋体" w:hAnsi="宋体" w:cs="宋体"/>
          <w:sz w:val="21"/>
          <w:szCs w:val="21"/>
          <w:highlight w:val="none"/>
        </w:rPr>
        <w:t xml:space="preserve">号磋商采购文件，经仔细阅读和研究，我们决定参加磋商。同时我公司承诺：</w:t>
      </w:r>
      <w:r/>
    </w:p>
    <w:p>
      <w:pPr>
        <w:numPr>
          <w:ilvl w:val="0"/>
          <w:numId w:val="0"/>
        </w:numPr>
        <w:ind w:firstLine="420"/>
        <w:spacing w:line="360" w:lineRule="auto"/>
        <w:rPr>
          <w:rFonts w:hint="eastAsia" w:ascii="宋体" w:hAnsi="宋体" w:eastAsia="宋体" w:cs="宋体"/>
          <w:spacing w:val="1"/>
          <w:sz w:val="21"/>
          <w:szCs w:val="21"/>
        </w:rPr>
      </w:pPr>
      <w:r>
        <w:rPr>
          <w:rFonts w:hint="eastAsia" w:ascii="宋体" w:hAnsi="宋体" w:eastAsia="宋体" w:cs="宋体"/>
          <w:spacing w:val="1"/>
          <w:sz w:val="21"/>
          <w:szCs w:val="21"/>
          <w:lang w:val="en-US" w:eastAsia="zh-CN" w:bidi="ar-SA"/>
        </w:rPr>
        <w:t xml:space="preserve">1、</w:t>
      </w:r>
      <w:r>
        <w:rPr>
          <w:rFonts w:hint="eastAsia" w:ascii="宋体" w:hAnsi="宋体" w:cs="宋体"/>
          <w:sz w:val="21"/>
          <w:szCs w:val="21"/>
          <w:highlight w:val="none"/>
        </w:rPr>
        <w:t xml:space="preserve">我们愿意按照磋商采购文件的一切要求，提供满足采购要求的服务内容，我公司的响应报价</w:t>
      </w:r>
      <w:r>
        <w:rPr>
          <w:rFonts w:hint="eastAsia" w:ascii="宋体" w:hAnsi="宋体" w:eastAsia="宋体" w:cs="宋体"/>
          <w:sz w:val="21"/>
          <w:szCs w:val="21"/>
        </w:rPr>
        <w:t xml:space="preserve">包括完成全部服务所需的人工费、通讯费、交通费、资料费、调查费、研究报告及编制费（含印刷费）、食宿费、工器具、加班费、管理、保险、材料、劳保、相关劳务支出、专利技术、代理服务费等工作所发生的全部费用以及利润、税金和政策性文件规定及合同包含的所有风险、责任等各项应有费用。甲方不再支付其他任何</w:t>
      </w:r>
      <w:r>
        <w:rPr>
          <w:rFonts w:hint="eastAsia" w:ascii="宋体" w:hAnsi="宋体" w:eastAsia="宋体" w:cs="宋体"/>
          <w:spacing w:val="1"/>
          <w:sz w:val="21"/>
          <w:szCs w:val="21"/>
        </w:rPr>
        <w:t xml:space="preserve">费用。</w:t>
      </w:r>
      <w:r/>
    </w:p>
    <w:p>
      <w:pPr>
        <w:numPr>
          <w:ilvl w:val="0"/>
          <w:numId w:val="0"/>
        </w:num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2、如果我们的磋商响应文件被接受，我们将严格履行磋商采购文件中规定的每一项要求，按期、按质、按量履行合同的义务。</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3、我们同意按磋商采购文件中的规定，本磋商响应文件的有效期限为开标后 60天。</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4、我们愿意提供采购人在采购文件中要求的所有资料。</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5、我们认为你们有权决定成交人，还认为你们有权接受或拒绝所有的磋商响应单位。</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6、我们愿意遵守磋商邀请函及采购文件中所列的收费标准。</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7、我们承诺该项磋商在开标后的全过程中保持有效，不作任何更改和变动。</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8、贵单位的采购文件、成交通知书和本报价响应文件将构成约束我们双方的合同。</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9、我单位保证提交的报价响应文件未涉及第三方的知识产权，我方承诺如有第三方对相关的知识产权提出异议和索赔由我单位负责解决，与采购人无关。</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10、我单位承诺在报价响应文件中提供的证书、资料及相关数据均为真实的，非虚假的；否则，我单位将承担由此造成的一切后果及法律责任。</w:t>
      </w:r>
      <w:r/>
    </w:p>
    <w:p>
      <w:pPr>
        <w:spacing w:line="400" w:lineRule="exact"/>
        <w:rPr>
          <w:rFonts w:hint="eastAsia"/>
          <w:sz w:val="21"/>
          <w:szCs w:val="21"/>
          <w:highlight w:val="none"/>
        </w:rPr>
      </w:pPr>
      <w:r>
        <w:rPr>
          <w:rFonts w:hint="eastAsia"/>
          <w:sz w:val="21"/>
          <w:szCs w:val="21"/>
          <w:highlight w:val="none"/>
        </w:rPr>
      </w:r>
      <w:r/>
    </w:p>
    <w:p>
      <w:pPr>
        <w:ind w:firstLine="420"/>
        <w:spacing w:line="360" w:lineRule="auto"/>
        <w:rPr>
          <w:rFonts w:hint="eastAsia" w:ascii="宋体" w:hAnsi="宋体" w:cs="宋体"/>
          <w:sz w:val="21"/>
          <w:szCs w:val="21"/>
          <w:highlight w:val="none"/>
        </w:rPr>
      </w:pPr>
      <w:r/>
      <w:bookmarkStart w:id="20" w:name="_Toc25306"/>
      <w:r/>
      <w:bookmarkStart w:id="21" w:name="_Toc16004"/>
      <w:r/>
      <w:bookmarkStart w:id="22" w:name="_Toc24890"/>
      <w:r/>
      <w:bookmarkStart w:id="23" w:name="_Toc31300"/>
      <w:r>
        <w:rPr>
          <w:rFonts w:hint="eastAsia" w:ascii="宋体" w:hAnsi="宋体" w:cs="宋体"/>
          <w:sz w:val="21"/>
          <w:szCs w:val="21"/>
          <w:highlight w:val="none"/>
        </w:rPr>
        <w:t xml:space="preserve">单位 ：_________________________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联系人：_________________________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地　　址：_________________________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邮政编码：_________________________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联系电话：_________________________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传　　真：_________________________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投标人（供应商）：_________________________</w:t>
      </w:r>
      <w:r/>
    </w:p>
    <w:p>
      <w:pPr>
        <w:ind w:firstLine="420"/>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法定代表人或授权代理人：_________________________</w:t>
      </w:r>
      <w:r/>
    </w:p>
    <w:p>
      <w:pPr>
        <w:ind w:firstLine="420"/>
        <w:spacing w:line="360" w:lineRule="auto"/>
        <w:widowControl w:val="off"/>
        <w:rPr>
          <w:rFonts w:hint="eastAsia" w:ascii="宋体" w:hAnsi="宋体" w:cs="宋体"/>
          <w:sz w:val="21"/>
          <w:szCs w:val="21"/>
          <w:highlight w:val="none"/>
        </w:rPr>
        <w:outlineLvl w:val="0"/>
      </w:pPr>
      <w:r>
        <w:rPr>
          <w:rFonts w:hint="eastAsia" w:ascii="宋体" w:hAnsi="宋体" w:cs="宋体"/>
          <w:sz w:val="21"/>
          <w:szCs w:val="21"/>
          <w:highlight w:val="none"/>
        </w:rPr>
        <w:t xml:space="preserve">日　　期：_________________________</w:t>
      </w:r>
      <w:r/>
    </w:p>
    <w:p>
      <w:pPr>
        <w:ind w:firstLine="420"/>
        <w:spacing w:line="360" w:lineRule="auto"/>
        <w:widowControl w:val="off"/>
        <w:rPr>
          <w:rFonts w:hint="eastAsia" w:ascii="宋体" w:hAnsi="宋体" w:cs="宋体"/>
          <w:sz w:val="21"/>
          <w:szCs w:val="21"/>
          <w:highlight w:val="none"/>
        </w:rPr>
        <w:outlineLvl w:val="0"/>
      </w:pPr>
      <w:r>
        <w:rPr>
          <w:rFonts w:hint="eastAsia" w:ascii="宋体" w:hAnsi="宋体" w:cs="宋体"/>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ind w:firstLine="2520"/>
        <w:spacing w:line="360" w:lineRule="auto"/>
        <w:widowControl w:val="off"/>
        <w:rPr>
          <w:rFonts w:ascii="宋体" w:hAnsi="宋体" w:cs="宋体"/>
          <w:b/>
          <w:sz w:val="21"/>
          <w:szCs w:val="21"/>
          <w:highlight w:val="none"/>
        </w:rPr>
        <w:outlineLvl w:val="0"/>
      </w:pPr>
      <w:r>
        <w:rPr>
          <w:rFonts w:hint="eastAsia" w:ascii="宋体" w:hAnsi="宋体" w:cs="宋体"/>
          <w:bCs/>
          <w:sz w:val="21"/>
          <w:szCs w:val="21"/>
          <w:highlight w:val="none"/>
        </w:rPr>
        <w:t xml:space="preserve">日期：</w:t>
      </w:r>
      <w:r>
        <w:rPr>
          <w:rFonts w:hint="eastAsia" w:ascii="宋体" w:hAnsi="宋体" w:cs="宋体"/>
          <w:b/>
          <w:sz w:val="21"/>
          <w:szCs w:val="21"/>
          <w:highlight w:val="none"/>
        </w:rPr>
        <w:br w:type="page" w:clear="all"/>
      </w:r>
      <w:r>
        <w:rPr>
          <w:rFonts w:hint="eastAsia" w:ascii="宋体" w:hAnsi="宋体" w:cs="宋体"/>
          <w:b/>
          <w:sz w:val="21"/>
          <w:szCs w:val="21"/>
          <w:highlight w:val="none"/>
        </w:rPr>
        <w:t xml:space="preserve">附件3：</w:t>
      </w:r>
      <w:bookmarkEnd w:id="20"/>
      <w:r/>
      <w:bookmarkEnd w:id="21"/>
      <w:r/>
      <w:bookmarkEnd w:id="22"/>
      <w:r/>
      <w:bookmarkEnd w:id="23"/>
      <w:r/>
      <w:r/>
    </w:p>
    <w:p>
      <w:pPr>
        <w:jc w:val="center"/>
        <w:spacing w:line="360" w:lineRule="auto"/>
        <w:rPr>
          <w:rFonts w:ascii="Times New Roman" w:hAnsi="Times New Roman" w:eastAsia="宋体" w:cs="Times New Roman"/>
          <w:b/>
          <w:bCs/>
          <w:sz w:val="28"/>
          <w:szCs w:val="28"/>
          <w:highlight w:val="none"/>
          <w:lang w:val="zh-CN" w:eastAsia="zh-CN"/>
        </w:rPr>
      </w:pPr>
      <w:r>
        <w:rPr>
          <w:rFonts w:hint="eastAsia" w:ascii="Times New Roman" w:hAnsi="Times New Roman" w:eastAsia="宋体" w:cs="Times New Roman"/>
          <w:b/>
          <w:bCs/>
          <w:sz w:val="28"/>
          <w:szCs w:val="28"/>
          <w:highlight w:val="none"/>
          <w:lang w:val="zh-CN" w:eastAsia="zh-CN"/>
        </w:rPr>
        <w:t xml:space="preserve">开标一览表（</w:t>
      </w:r>
      <w:r>
        <w:rPr>
          <w:rFonts w:hint="eastAsia" w:ascii="Times New Roman" w:hAnsi="Times New Roman" w:eastAsia="宋体" w:cs="Times New Roman"/>
          <w:b/>
          <w:bCs/>
          <w:sz w:val="28"/>
          <w:szCs w:val="28"/>
          <w:highlight w:val="none"/>
          <w:lang w:val="en-US" w:eastAsia="zh-CN"/>
        </w:rPr>
        <w:t xml:space="preserve">总报价</w:t>
      </w:r>
      <w:r>
        <w:rPr>
          <w:rFonts w:hint="eastAsia" w:ascii="Times New Roman" w:hAnsi="Times New Roman" w:eastAsia="宋体" w:cs="Times New Roman"/>
          <w:b/>
          <w:bCs/>
          <w:sz w:val="28"/>
          <w:szCs w:val="28"/>
          <w:highlight w:val="none"/>
          <w:lang w:val="zh-CN" w:eastAsia="zh-CN"/>
        </w:rPr>
        <w:t xml:space="preserve">）</w:t>
      </w:r>
      <w:r/>
    </w:p>
    <w:p>
      <w:pPr>
        <w:jc w:val="both"/>
        <w:spacing w:line="360" w:lineRule="auto"/>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投标人全称（加盖公章）：</w:t>
      </w:r>
      <w:r/>
    </w:p>
    <w:p>
      <w:pPr>
        <w:jc w:val="both"/>
        <w:spacing w:line="360" w:lineRule="auto"/>
        <w:widowControl w:val="off"/>
        <w:rPr>
          <w:rFonts w:hint="eastAsia" w:ascii="宋体" w:hAnsi="宋体" w:cs="宋体"/>
          <w:bCs/>
          <w:sz w:val="21"/>
          <w:szCs w:val="21"/>
          <w:highlight w:val="none"/>
        </w:rPr>
      </w:pPr>
      <w:r>
        <w:rPr>
          <w:rFonts w:hint="eastAsia" w:ascii="宋体" w:hAnsi="宋体" w:cs="宋体"/>
          <w:bCs/>
          <w:sz w:val="21"/>
          <w:szCs w:val="21"/>
          <w:highlight w:val="none"/>
        </w:rPr>
        <w:t xml:space="preserve">项目编号：</w:t>
      </w:r>
      <w:r>
        <w:rPr>
          <w:rFonts w:hint="eastAsia" w:ascii="宋体" w:hAnsi="宋体"/>
          <w:sz w:val="21"/>
          <w:szCs w:val="21"/>
          <w:highlight w:val="none"/>
          <w:lang w:eastAsia="zh-CN"/>
        </w:rPr>
        <w:t xml:space="preserve">JSZC-320591-ZCZX-C2025-0111</w:t>
      </w:r>
      <w:r/>
    </w:p>
    <w:p>
      <w:pPr>
        <w:jc w:val="both"/>
        <w:spacing w:line="360" w:lineRule="auto"/>
        <w:widowControl w:val="off"/>
        <w:rPr>
          <w:highlight w:val="none"/>
        </w:rPr>
      </w:pPr>
      <w:r>
        <w:rPr>
          <w:rFonts w:hint="eastAsia" w:ascii="宋体" w:hAnsi="宋体" w:cs="宋体"/>
          <w:bCs/>
          <w:sz w:val="21"/>
          <w:szCs w:val="21"/>
          <w:highlight w:val="none"/>
        </w:rPr>
        <w:t xml:space="preserve">分包号：采购包1</w:t>
      </w:r>
      <w:r/>
    </w:p>
    <w:tbl>
      <w:tblPr>
        <w:tblStyle w:val="76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71"/>
        <w:gridCol w:w="3151"/>
      </w:tblGrid>
      <w:tr>
        <w:trPr/>
        <w:tc>
          <w:tcPr>
            <w:tcW w:w="4261" w:type="dxa"/>
            <w:vAlign w:val="center"/>
            <w:textDirection w:val="lrTb"/>
            <w:noWrap w:val="false"/>
          </w:tcPr>
          <w:p>
            <w:pPr>
              <w:ind w:right="-153"/>
              <w:jc w:val="both"/>
              <w:widowControl w:val="off"/>
              <w:rPr>
                <w:rFonts w:hint="eastAsia" w:ascii="宋体" w:hAnsi="宋体" w:cs="宋体"/>
                <w:bCs/>
                <w:sz w:val="21"/>
                <w:szCs w:val="21"/>
                <w:highlight w:val="none"/>
              </w:rPr>
            </w:pPr>
            <w:r>
              <w:rPr>
                <w:rFonts w:hint="eastAsia" w:ascii="宋体" w:hAnsi="宋体" w:cs="宋体"/>
                <w:sz w:val="21"/>
                <w:szCs w:val="21"/>
                <w:highlight w:val="none"/>
              </w:rPr>
              <w:t xml:space="preserve">项目名称</w:t>
            </w:r>
            <w:r/>
          </w:p>
        </w:tc>
        <w:tc>
          <w:tcPr>
            <w:tcW w:w="2500" w:type="dxa"/>
            <w:vAlign w:val="top"/>
            <w:textDirection w:val="lrTb"/>
            <w:noWrap w:val="false"/>
          </w:tcPr>
          <w:p>
            <w:pPr>
              <w:pStyle w:val="957"/>
              <w:ind w:left="0"/>
              <w:rPr>
                <w:rFonts w:hint="eastAsia" w:ascii="宋体" w:hAnsi="宋体" w:cs="宋体"/>
                <w:bCs/>
                <w:sz w:val="21"/>
                <w:szCs w:val="21"/>
                <w:highlight w:val="none"/>
              </w:rPr>
            </w:pPr>
            <w:r>
              <w:rPr>
                <w:rFonts w:hint="eastAsia" w:ascii="宋体" w:hAnsi="宋体" w:cs="宋体"/>
                <w:sz w:val="21"/>
                <w:szCs w:val="21"/>
                <w:highlight w:val="none"/>
              </w:rPr>
              <w:t xml:space="preserve">投标总报价</w:t>
            </w:r>
            <w:r/>
          </w:p>
        </w:tc>
      </w:tr>
      <w:tr>
        <w:trPr/>
        <w:tc>
          <w:tcPr>
            <w:tcW w:w="4261" w:type="dxa"/>
            <w:vAlign w:val="center"/>
            <w:textDirection w:val="lrTb"/>
            <w:noWrap w:val="false"/>
          </w:tcPr>
          <w:p>
            <w:pPr>
              <w:ind w:right="-153"/>
              <w:jc w:val="both"/>
              <w:widowControl w:val="off"/>
              <w:rPr>
                <w:rFonts w:hint="eastAsia" w:ascii="宋体" w:hAnsi="宋体" w:eastAsia="宋体" w:cs="宋体"/>
                <w:bCs/>
                <w:sz w:val="21"/>
                <w:szCs w:val="21"/>
                <w:highlight w:val="none"/>
                <w:lang w:eastAsia="zh-CN"/>
              </w:rPr>
            </w:pPr>
            <w:r>
              <w:rPr>
                <w:rFonts w:hint="eastAsia" w:ascii="宋体" w:hAnsi="宋体" w:cs="宋体"/>
                <w:sz w:val="21"/>
                <w:szCs w:val="21"/>
                <w:highlight w:val="none"/>
                <w:lang w:eastAsia="zh-CN"/>
              </w:rPr>
              <w:t xml:space="preserve">苏州工业园区2025-2026年度建设项目林地报批咨询服务</w:t>
            </w:r>
            <w:r/>
          </w:p>
        </w:tc>
        <w:tc>
          <w:tcPr>
            <w:tcW w:w="2500" w:type="dxa"/>
            <w:vAlign w:val="top"/>
            <w:textDirection w:val="lrTb"/>
            <w:noWrap w:val="false"/>
          </w:tcPr>
          <w:p>
            <w:pPr>
              <w:pStyle w:val="957"/>
              <w:ind w:left="480"/>
              <w:rPr>
                <w:rFonts w:hint="eastAsia" w:ascii="宋体" w:hAnsi="宋体" w:cs="宋体"/>
                <w:bCs/>
                <w:sz w:val="21"/>
                <w:szCs w:val="21"/>
                <w:highlight w:val="none"/>
              </w:rPr>
            </w:pPr>
            <w:r>
              <w:rPr>
                <w:rFonts w:hint="eastAsia" w:ascii="宋体" w:hAnsi="宋体" w:cs="宋体"/>
                <w:bCs/>
                <w:sz w:val="21"/>
                <w:szCs w:val="21"/>
                <w:highlight w:val="none"/>
              </w:rPr>
            </w:r>
            <w:r/>
          </w:p>
        </w:tc>
      </w:tr>
      <w:tr>
        <w:trPr/>
        <w:tc>
          <w:tcPr>
            <w:tcW w:w="4261" w:type="dxa"/>
            <w:vAlign w:val="center"/>
            <w:textDirection w:val="lrTb"/>
            <w:noWrap w:val="false"/>
          </w:tcPr>
          <w:p>
            <w:pPr>
              <w:ind w:right="-153"/>
              <w:jc w:val="both"/>
              <w:widowControl w:val="off"/>
              <w:rPr>
                <w:rFonts w:hint="eastAsia" w:ascii="宋体" w:hAnsi="宋体" w:cs="宋体"/>
                <w:bCs/>
                <w:sz w:val="21"/>
                <w:szCs w:val="21"/>
                <w:highlight w:val="none"/>
              </w:rPr>
            </w:pPr>
            <w:r>
              <w:rPr>
                <w:rFonts w:hint="eastAsia" w:ascii="宋体" w:hAnsi="宋体" w:cs="宋体"/>
                <w:sz w:val="21"/>
                <w:szCs w:val="21"/>
                <w:highlight w:val="none"/>
              </w:rPr>
              <w:t xml:space="preserve">投标报价大写金额</w:t>
            </w:r>
            <w:r/>
          </w:p>
        </w:tc>
        <w:tc>
          <w:tcPr>
            <w:tcW w:w="2500" w:type="dxa"/>
            <w:vAlign w:val="top"/>
            <w:textDirection w:val="lrTb"/>
            <w:noWrap w:val="false"/>
          </w:tcPr>
          <w:p>
            <w:pPr>
              <w:pStyle w:val="957"/>
              <w:ind w:left="480"/>
              <w:rPr>
                <w:rFonts w:hint="eastAsia" w:ascii="宋体" w:hAnsi="宋体" w:cs="宋体"/>
                <w:bCs/>
                <w:sz w:val="21"/>
                <w:szCs w:val="21"/>
                <w:highlight w:val="none"/>
              </w:rPr>
            </w:pPr>
            <w:r>
              <w:rPr>
                <w:rFonts w:hint="eastAsia" w:ascii="宋体" w:hAnsi="宋体" w:cs="宋体"/>
                <w:bCs/>
                <w:sz w:val="21"/>
                <w:szCs w:val="21"/>
                <w:highlight w:val="none"/>
              </w:rPr>
            </w:r>
            <w:r/>
          </w:p>
        </w:tc>
      </w:tr>
    </w:tbl>
    <w:p>
      <w:pPr>
        <w:pStyle w:val="957"/>
        <w:ind w:left="480"/>
        <w:rPr>
          <w:rFonts w:hint="eastAsia" w:ascii="宋体" w:hAnsi="宋体" w:cs="宋体"/>
          <w:bCs/>
          <w:sz w:val="21"/>
          <w:szCs w:val="21"/>
          <w:highlight w:val="none"/>
        </w:rPr>
      </w:pPr>
      <w:r>
        <w:rPr>
          <w:rFonts w:hint="eastAsia" w:ascii="宋体" w:hAnsi="宋体" w:cs="宋体"/>
          <w:bCs/>
          <w:sz w:val="21"/>
          <w:szCs w:val="21"/>
          <w:highlight w:val="none"/>
        </w:rPr>
      </w:r>
      <w:r/>
    </w:p>
    <w:p>
      <w:pPr>
        <w:pStyle w:val="957"/>
        <w:ind w:left="0"/>
        <w:rPr>
          <w:rFonts w:hint="eastAsia" w:ascii="宋体" w:hAnsi="宋体" w:cs="宋体"/>
          <w:bCs/>
          <w:sz w:val="21"/>
          <w:szCs w:val="21"/>
          <w:highlight w:val="none"/>
        </w:rPr>
      </w:pPr>
      <w:r>
        <w:rPr>
          <w:rFonts w:hint="eastAsia" w:ascii="宋体" w:hAnsi="宋体" w:cs="宋体"/>
          <w:bCs/>
          <w:sz w:val="21"/>
          <w:szCs w:val="21"/>
          <w:highlight w:val="none"/>
        </w:rPr>
        <w:t xml:space="preserve">填写说明:</w:t>
      </w:r>
      <w:r/>
    </w:p>
    <w:p>
      <w:pPr>
        <w:pStyle w:val="957"/>
        <w:ind w:left="0"/>
        <w:rPr>
          <w:rFonts w:hint="eastAsia" w:ascii="宋体" w:hAnsi="宋体" w:cs="宋体"/>
          <w:bCs/>
          <w:i/>
          <w:iCs/>
          <w:sz w:val="21"/>
          <w:szCs w:val="21"/>
          <w:highlight w:val="none"/>
          <w:u w:val="single"/>
        </w:rPr>
      </w:pPr>
      <w:r>
        <w:rPr>
          <w:rFonts w:hint="eastAsia" w:ascii="宋体" w:hAnsi="宋体" w:cs="宋体"/>
          <w:bCs/>
          <w:i/>
          <w:iCs/>
          <w:sz w:val="21"/>
          <w:szCs w:val="21"/>
          <w:highlight w:val="none"/>
          <w:u w:val="single"/>
        </w:rPr>
        <w:t xml:space="preserve">1、开标一览表必须加盖投标人公章(复印件无效)。</w:t>
      </w:r>
      <w:r/>
    </w:p>
    <w:p>
      <w:pPr>
        <w:pStyle w:val="957"/>
        <w:ind w:left="0"/>
        <w:rPr>
          <w:rFonts w:hint="eastAsia" w:ascii="宋体" w:hAnsi="宋体" w:cs="宋体"/>
          <w:bCs/>
          <w:i/>
          <w:iCs/>
          <w:sz w:val="21"/>
          <w:szCs w:val="21"/>
          <w:highlight w:val="none"/>
          <w:u w:val="single"/>
        </w:rPr>
      </w:pPr>
      <w:r>
        <w:rPr>
          <w:rFonts w:hint="eastAsia" w:ascii="宋体" w:hAnsi="宋体" w:cs="宋体"/>
          <w:bCs/>
          <w:i/>
          <w:iCs/>
          <w:sz w:val="21"/>
          <w:szCs w:val="21"/>
          <w:highlight w:val="none"/>
          <w:u w:val="single"/>
        </w:rPr>
        <w:t xml:space="preserve">2、如有分包，投标人投任何一个包的标的，都需单独填写开标一览表。</w:t>
      </w:r>
      <w:r/>
    </w:p>
    <w:p>
      <w:pPr>
        <w:spacing w:line="360" w:lineRule="auto"/>
        <w:rPr>
          <w:rFonts w:hint="eastAsia" w:ascii="宋体" w:hAnsi="宋体"/>
          <w:sz w:val="21"/>
          <w:szCs w:val="21"/>
          <w:highlight w:val="none"/>
          <w:lang w:val="en-US" w:eastAsia="zh-CN"/>
        </w:rPr>
      </w:pPr>
      <w:r>
        <w:rPr>
          <w:rFonts w:hint="eastAsia" w:ascii="宋体" w:hAnsi="宋体"/>
          <w:b/>
          <w:bCs/>
          <w:sz w:val="21"/>
          <w:szCs w:val="21"/>
          <w:highlight w:val="none"/>
          <w:lang w:val="en-US" w:eastAsia="zh-CN"/>
        </w:rPr>
        <w:br w:type="page" w:clear="all"/>
      </w:r>
      <w:r>
        <w:rPr>
          <w:rFonts w:hint="eastAsia" w:ascii="宋体" w:hAnsi="宋体"/>
          <w:b/>
          <w:bCs/>
          <w:sz w:val="21"/>
          <w:szCs w:val="21"/>
          <w:highlight w:val="none"/>
          <w:lang w:val="en-US" w:eastAsia="zh-CN"/>
        </w:rPr>
        <w:t xml:space="preserve">附件4：</w:t>
      </w:r>
      <w:r/>
    </w:p>
    <w:p>
      <w:pPr>
        <w:jc w:val="center"/>
        <w:spacing w:line="360" w:lineRule="auto"/>
        <w:rPr>
          <w:rFonts w:ascii="Times New Roman" w:hAnsi="Times New Roman" w:eastAsia="宋体" w:cs="Times New Roman"/>
          <w:b/>
          <w:bCs/>
          <w:sz w:val="28"/>
          <w:szCs w:val="28"/>
          <w:highlight w:val="none"/>
          <w:lang w:val="en-US" w:eastAsia="zh-CN"/>
        </w:rPr>
      </w:pPr>
      <w:r>
        <w:rPr>
          <w:rFonts w:ascii="Times New Roman" w:hAnsi="Times New Roman" w:eastAsia="宋体" w:cs="Times New Roman"/>
          <w:b/>
          <w:bCs/>
          <w:sz w:val="28"/>
          <w:szCs w:val="28"/>
          <w:highlight w:val="none"/>
          <w:lang w:val="en-US" w:eastAsia="zh-CN"/>
        </w:rPr>
        <w:t xml:space="preserve">磋商响应报价表</w:t>
      </w:r>
      <w:r/>
    </w:p>
    <w:p>
      <w:pPr>
        <w:spacing w:line="360" w:lineRule="auto"/>
        <w:rPr>
          <w:rFonts w:ascii="宋体" w:hAnsi="宋体"/>
          <w:sz w:val="21"/>
          <w:szCs w:val="21"/>
          <w:highlight w:val="none"/>
        </w:rPr>
      </w:pPr>
      <w:r>
        <w:rPr>
          <w:rFonts w:hint="eastAsia" w:ascii="宋体" w:hAnsi="宋体"/>
          <w:sz w:val="21"/>
          <w:szCs w:val="21"/>
          <w:highlight w:val="none"/>
        </w:rPr>
        <w:t xml:space="preserve">报价项目名称：</w:t>
      </w:r>
      <w:r>
        <w:rPr>
          <w:rFonts w:ascii="宋体" w:hAnsi="宋体"/>
          <w:sz w:val="21"/>
          <w:szCs w:val="21"/>
          <w:highlight w:val="none"/>
          <w:u w:val="single"/>
        </w:rPr>
        <w:t xml:space="preserve">               </w:t>
      </w:r>
      <w:r>
        <w:rPr>
          <w:rFonts w:hint="eastAsia" w:ascii="宋体" w:hAnsi="宋体"/>
          <w:sz w:val="21"/>
          <w:szCs w:val="21"/>
          <w:highlight w:val="none"/>
        </w:rPr>
        <w:t xml:space="preserve">          采购编号：</w:t>
      </w:r>
      <w:r>
        <w:rPr>
          <w:rFonts w:hint="eastAsia" w:ascii="宋体" w:hAnsi="宋体"/>
          <w:sz w:val="21"/>
          <w:szCs w:val="21"/>
          <w:highlight w:val="none"/>
          <w:lang w:eastAsia="zh-CN"/>
        </w:rPr>
        <w:t xml:space="preserve">JSZC-320591-ZCZX-C2025-0111</w:t>
      </w:r>
      <w:r>
        <w:rPr>
          <w:rFonts w:hint="eastAsia" w:ascii="宋体" w:hAnsi="宋体"/>
          <w:sz w:val="21"/>
          <w:szCs w:val="21"/>
          <w:highlight w:val="none"/>
        </w:rPr>
        <w:t xml:space="preserve">号</w:t>
      </w:r>
      <w:r/>
    </w:p>
    <w:p>
      <w:pPr>
        <w:spacing w:line="360" w:lineRule="auto"/>
        <w:rPr>
          <w:rFonts w:hint="eastAsia"/>
          <w:sz w:val="21"/>
          <w:szCs w:val="21"/>
          <w:highlight w:val="none"/>
        </w:rPr>
      </w:pPr>
      <w:r>
        <w:rPr>
          <w:rFonts w:hint="eastAsia" w:ascii="宋体" w:hAnsi="宋体"/>
          <w:sz w:val="21"/>
          <w:szCs w:val="21"/>
          <w:highlight w:val="none"/>
        </w:rPr>
        <w:t xml:space="preserve">供应商</w:t>
      </w:r>
      <w:r>
        <w:rPr>
          <w:rFonts w:hint="eastAsia" w:ascii="宋体" w:hAnsi="宋体"/>
          <w:sz w:val="21"/>
          <w:szCs w:val="21"/>
          <w:highlight w:val="none"/>
          <w:lang w:eastAsia="zh-CN"/>
        </w:rPr>
        <w:t xml:space="preserve">（</w:t>
      </w:r>
      <w:r>
        <w:rPr>
          <w:rFonts w:hint="eastAsia" w:ascii="宋体" w:hAnsi="宋体"/>
          <w:sz w:val="21"/>
          <w:szCs w:val="21"/>
          <w:highlight w:val="none"/>
          <w:lang w:val="en-US" w:eastAsia="zh-CN"/>
        </w:rPr>
        <w:t xml:space="preserve">盖章</w:t>
      </w:r>
      <w:r>
        <w:rPr>
          <w:rFonts w:hint="eastAsia" w:ascii="宋体" w:hAnsi="宋体"/>
          <w:sz w:val="21"/>
          <w:szCs w:val="21"/>
          <w:highlight w:val="none"/>
          <w:lang w:eastAsia="zh-CN"/>
        </w:rPr>
        <w:t xml:space="preserve">）</w:t>
      </w:r>
      <w:r>
        <w:rPr>
          <w:rFonts w:hint="eastAsia" w:ascii="宋体" w:hAnsi="宋体"/>
          <w:sz w:val="21"/>
          <w:szCs w:val="21"/>
          <w:highlight w:val="none"/>
        </w:rPr>
        <w:t xml:space="preserve">：</w:t>
      </w:r>
      <w:r/>
    </w:p>
    <w:tbl>
      <w:tblPr>
        <w:tblStyle w:val="783"/>
        <w:tblW w:w="85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26"/>
        <w:gridCol w:w="1426"/>
        <w:gridCol w:w="1426"/>
        <w:gridCol w:w="1426"/>
        <w:gridCol w:w="1427"/>
        <w:gridCol w:w="1427"/>
      </w:tblGrid>
      <w:tr>
        <w:trPr>
          <w:jc w:val="center"/>
          <w:trHeight w:val="735"/>
        </w:trPr>
        <w:tc>
          <w:tcPr>
            <w:tcW w:w="1426"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序号</w:t>
            </w:r>
            <w:r/>
          </w:p>
        </w:tc>
        <w:tc>
          <w:tcPr>
            <w:tcW w:w="1426"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项目内容</w:t>
            </w:r>
            <w:r/>
          </w:p>
        </w:tc>
        <w:tc>
          <w:tcPr>
            <w:tcW w:w="1426"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数量</w:t>
            </w:r>
            <w:r/>
          </w:p>
        </w:tc>
        <w:tc>
          <w:tcPr>
            <w:tcW w:w="1426"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单位</w:t>
            </w:r>
            <w:r/>
          </w:p>
        </w:tc>
        <w:tc>
          <w:tcPr>
            <w:tcW w:w="1427" w:type="dxa"/>
            <w:vAlign w:val="center"/>
            <w:textDirection w:val="lrTb"/>
            <w:noWrap w:val="false"/>
          </w:tcPr>
          <w:p>
            <w:pPr>
              <w:jc w:val="center"/>
              <w:spacing w:after="0" w:line="240" w:lineRule="auto"/>
              <w:rPr>
                <w:rFonts w:hint="default"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单价（元）</w:t>
            </w:r>
            <w:r/>
          </w:p>
        </w:tc>
        <w:tc>
          <w:tcPr>
            <w:tcW w:w="1427"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总价（元）</w:t>
            </w:r>
            <w:r/>
          </w:p>
        </w:tc>
      </w:tr>
      <w:tr>
        <w:trPr>
          <w:jc w:val="center"/>
          <w:trHeight w:val="735"/>
        </w:trPr>
        <w:tc>
          <w:tcPr>
            <w:tcW w:w="1426"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1</w:t>
            </w:r>
            <w:r/>
          </w:p>
        </w:tc>
        <w:tc>
          <w:tcPr>
            <w:tcW w:w="1426" w:type="dxa"/>
            <w:vAlign w:val="center"/>
            <w:textDirection w:val="lrTb"/>
            <w:noWrap w:val="false"/>
          </w:tcPr>
          <w:p>
            <w:pPr>
              <w:jc w:val="center"/>
              <w:spacing w:after="0" w:line="240" w:lineRule="auto"/>
              <w:rPr>
                <w:rFonts w:hint="eastAsia" w:ascii="宋体" w:hAnsi="宋体"/>
                <w:sz w:val="21"/>
                <w:szCs w:val="21"/>
                <w:highlight w:val="none"/>
                <w:vertAlign w:val="baseline"/>
              </w:rPr>
            </w:pPr>
            <w:r>
              <w:rPr>
                <w:rFonts w:hint="eastAsia" w:ascii="宋体" w:hAnsi="宋体" w:cs="Times New Roman"/>
                <w:sz w:val="21"/>
                <w:szCs w:val="21"/>
                <w:highlight w:val="none"/>
                <w:lang w:val="en-US" w:eastAsia="zh-CN"/>
              </w:rPr>
              <w:t xml:space="preserve">林</w:t>
            </w:r>
            <w:r>
              <w:rPr>
                <w:rFonts w:hint="eastAsia" w:ascii="宋体" w:hAnsi="宋体" w:cs="Times New Roman"/>
                <w:sz w:val="21"/>
                <w:szCs w:val="21"/>
                <w:highlight w:val="none"/>
                <w:lang w:eastAsia="zh-CN"/>
              </w:rPr>
              <w:t xml:space="preserve">地报批咨询服务</w:t>
            </w:r>
            <w:r/>
          </w:p>
        </w:tc>
        <w:tc>
          <w:tcPr>
            <w:shd w:val="clear" w:color="auto" w:fill="auto"/>
            <w:tcW w:w="1426" w:type="dxa"/>
            <w:vAlign w:val="center"/>
            <w:textDirection w:val="lrTb"/>
            <w:noWrap w:val="false"/>
          </w:tcPr>
          <w:p>
            <w:pPr>
              <w:jc w:val="center"/>
              <w:spacing w:after="0" w:line="240" w:lineRule="auto"/>
              <w:rPr>
                <w:rFonts w:hint="eastAsia" w:ascii="宋体" w:hAnsi="宋体" w:eastAsia="宋体" w:cs="Times New Roman"/>
                <w:sz w:val="21"/>
                <w:szCs w:val="21"/>
                <w:highlight w:val="none"/>
                <w:vertAlign w:val="baseline"/>
                <w:lang w:val="en-US" w:eastAsia="zh-CN" w:bidi="ar-SA"/>
              </w:rPr>
            </w:pPr>
            <w:r>
              <w:rPr>
                <w:rFonts w:hint="eastAsia" w:ascii="宋体" w:hAnsi="宋体"/>
                <w:sz w:val="21"/>
                <w:szCs w:val="21"/>
                <w:highlight w:val="none"/>
                <w:vertAlign w:val="baseline"/>
                <w:lang w:val="en-US" w:eastAsia="zh-CN"/>
              </w:rPr>
              <w:t xml:space="preserve">10</w:t>
            </w:r>
            <w:r/>
          </w:p>
        </w:tc>
        <w:tc>
          <w:tcPr>
            <w:shd w:val="clear" w:color="auto" w:fill="auto"/>
            <w:tcW w:w="1426" w:type="dxa"/>
            <w:vAlign w:val="center"/>
            <w:textDirection w:val="lrTb"/>
            <w:noWrap w:val="false"/>
          </w:tcPr>
          <w:p>
            <w:pPr>
              <w:jc w:val="center"/>
              <w:spacing w:after="0" w:line="240" w:lineRule="auto"/>
              <w:rPr>
                <w:rFonts w:hint="eastAsia" w:ascii="宋体" w:hAnsi="宋体" w:eastAsia="宋体" w:cs="Times New Roman"/>
                <w:sz w:val="21"/>
                <w:szCs w:val="21"/>
                <w:highlight w:val="none"/>
                <w:vertAlign w:val="baseline"/>
                <w:lang w:val="en-US" w:eastAsia="zh-CN" w:bidi="ar-SA"/>
              </w:rPr>
            </w:pPr>
            <w:r>
              <w:rPr>
                <w:rFonts w:hint="eastAsia" w:ascii="宋体" w:hAnsi="宋体"/>
                <w:sz w:val="21"/>
                <w:szCs w:val="21"/>
                <w:highlight w:val="none"/>
                <w:vertAlign w:val="baseline"/>
                <w:lang w:val="en-US" w:eastAsia="zh-CN"/>
              </w:rPr>
              <w:t xml:space="preserve">地块</w:t>
            </w:r>
            <w:r/>
          </w:p>
        </w:tc>
        <w:tc>
          <w:tcPr>
            <w:tcW w:w="1427" w:type="dxa"/>
            <w:vAlign w:val="center"/>
            <w:textDirection w:val="lrTb"/>
            <w:noWrap w:val="false"/>
          </w:tcPr>
          <w:p>
            <w:pPr>
              <w:jc w:val="center"/>
              <w:spacing w:after="0" w:line="240" w:lineRule="auto"/>
              <w:rPr>
                <w:rFonts w:hint="eastAsia" w:ascii="宋体" w:hAnsi="宋体"/>
                <w:sz w:val="21"/>
                <w:szCs w:val="21"/>
                <w:highlight w:val="none"/>
                <w:vertAlign w:val="baseline"/>
              </w:rPr>
            </w:pPr>
            <w:r>
              <w:rPr>
                <w:rFonts w:hint="eastAsia" w:ascii="宋体" w:hAnsi="宋体"/>
                <w:sz w:val="21"/>
                <w:szCs w:val="21"/>
                <w:highlight w:val="none"/>
                <w:vertAlign w:val="baseline"/>
              </w:rPr>
            </w:r>
            <w:r/>
          </w:p>
        </w:tc>
        <w:tc>
          <w:tcPr>
            <w:tcW w:w="1427" w:type="dxa"/>
            <w:vAlign w:val="center"/>
            <w:textDirection w:val="lrTb"/>
            <w:noWrap w:val="false"/>
          </w:tcPr>
          <w:p>
            <w:pPr>
              <w:jc w:val="center"/>
              <w:spacing w:after="0" w:line="240" w:lineRule="auto"/>
              <w:rPr>
                <w:rFonts w:hint="eastAsia" w:ascii="宋体" w:hAnsi="宋体"/>
                <w:sz w:val="21"/>
                <w:szCs w:val="21"/>
                <w:highlight w:val="none"/>
                <w:vertAlign w:val="baseline"/>
              </w:rPr>
            </w:pPr>
            <w:r>
              <w:rPr>
                <w:rFonts w:hint="eastAsia" w:ascii="宋体" w:hAnsi="宋体"/>
                <w:sz w:val="21"/>
                <w:szCs w:val="21"/>
                <w:highlight w:val="none"/>
                <w:vertAlign w:val="baseline"/>
              </w:rPr>
            </w:r>
            <w:r/>
          </w:p>
        </w:tc>
      </w:tr>
      <w:tr>
        <w:trPr>
          <w:jc w:val="center"/>
          <w:trHeight w:val="761"/>
        </w:trPr>
        <w:tc>
          <w:tcPr>
            <w:tcW w:w="1426" w:type="dxa"/>
            <w:vAlign w:val="center"/>
            <w:textDirection w:val="lrTb"/>
            <w:noWrap w:val="false"/>
          </w:tcPr>
          <w:p>
            <w:pPr>
              <w:jc w:val="center"/>
              <w:spacing w:after="0" w:line="240" w:lineRule="auto"/>
              <w:rPr>
                <w:rFonts w:hint="eastAsia" w:ascii="宋体" w:hAnsi="宋体" w:eastAsia="宋体"/>
                <w:sz w:val="21"/>
                <w:szCs w:val="21"/>
                <w:highlight w:val="none"/>
                <w:vertAlign w:val="baseline"/>
                <w:lang w:val="en-US" w:eastAsia="zh-CN"/>
              </w:rPr>
            </w:pPr>
            <w:r>
              <w:rPr>
                <w:rFonts w:hint="eastAsia" w:ascii="宋体" w:hAnsi="宋体"/>
                <w:sz w:val="21"/>
                <w:szCs w:val="21"/>
                <w:highlight w:val="none"/>
                <w:vertAlign w:val="baseline"/>
                <w:lang w:val="en-US" w:eastAsia="zh-CN"/>
              </w:rPr>
              <w:t xml:space="preserve">合计</w:t>
            </w:r>
            <w:r/>
          </w:p>
        </w:tc>
        <w:tc>
          <w:tcPr>
            <w:gridSpan w:val="5"/>
            <w:tcW w:w="7132" w:type="dxa"/>
            <w:vAlign w:val="center"/>
            <w:textDirection w:val="lrTb"/>
            <w:noWrap w:val="false"/>
          </w:tcPr>
          <w:p>
            <w:pPr>
              <w:jc w:val="center"/>
              <w:spacing w:after="0" w:line="240" w:lineRule="auto"/>
              <w:rPr>
                <w:rFonts w:hint="eastAsia" w:ascii="宋体" w:hAnsi="宋体"/>
                <w:sz w:val="21"/>
                <w:szCs w:val="21"/>
                <w:highlight w:val="none"/>
                <w:vertAlign w:val="baseline"/>
              </w:rPr>
            </w:pPr>
            <w:r>
              <w:rPr>
                <w:rFonts w:hint="eastAsia" w:ascii="宋体" w:hAnsi="宋体"/>
                <w:sz w:val="21"/>
                <w:szCs w:val="21"/>
                <w:highlight w:val="none"/>
                <w:vertAlign w:val="baseline"/>
              </w:rPr>
            </w:r>
            <w:r/>
          </w:p>
        </w:tc>
      </w:tr>
    </w:tbl>
    <w:p>
      <w:pPr>
        <w:spacing w:line="360" w:lineRule="auto"/>
        <w:rPr>
          <w:rFonts w:hint="eastAsia" w:hAnsi="宋体" w:cs="宋体"/>
          <w:bCs/>
          <w:spacing w:val="20"/>
          <w:sz w:val="21"/>
          <w:szCs w:val="21"/>
          <w:highlight w:val="none"/>
        </w:rPr>
      </w:pPr>
      <w:r>
        <w:rPr>
          <w:rFonts w:hint="eastAsia" w:ascii="宋体" w:hAnsi="宋体"/>
          <w:sz w:val="21"/>
          <w:szCs w:val="21"/>
          <w:highlight w:val="none"/>
        </w:rPr>
        <w:br w:type="page" w:clear="all"/>
      </w:r>
      <w:r>
        <w:rPr>
          <w:rFonts w:hint="eastAsia" w:hAnsi="宋体" w:cs="宋体"/>
          <w:b/>
          <w:bCs/>
          <w:sz w:val="21"/>
          <w:szCs w:val="21"/>
          <w:highlight w:val="none"/>
        </w:rPr>
        <w:t xml:space="preserve">附件</w:t>
      </w:r>
      <w:r>
        <w:rPr>
          <w:rFonts w:hint="eastAsia" w:hAnsi="宋体" w:cs="宋体"/>
          <w:b/>
          <w:bCs/>
          <w:sz w:val="21"/>
          <w:szCs w:val="21"/>
          <w:highlight w:val="none"/>
          <w:lang w:val="en-US" w:eastAsia="zh-CN"/>
        </w:rPr>
        <w:t xml:space="preserve">5</w:t>
      </w:r>
      <w:r>
        <w:rPr>
          <w:rFonts w:hint="eastAsia" w:hAnsi="宋体" w:cs="宋体"/>
          <w:b/>
          <w:bCs/>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法定代表人授权委托书</w:t>
      </w:r>
      <w:r/>
    </w:p>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本授权书声明： </w:t>
      </w:r>
      <w:r>
        <w:rPr>
          <w:rFonts w:ascii="宋体" w:hAnsi="宋体"/>
          <w:sz w:val="21"/>
          <w:szCs w:val="21"/>
          <w:highlight w:val="none"/>
          <w:u w:val="single"/>
        </w:rPr>
        <w:t xml:space="preserve">  </w:t>
      </w:r>
      <w:r>
        <w:rPr>
          <w:rFonts w:hint="eastAsia" w:ascii="宋体" w:hAnsi="宋体"/>
          <w:sz w:val="21"/>
          <w:szCs w:val="21"/>
          <w:highlight w:val="none"/>
          <w:u w:val="single"/>
        </w:rPr>
        <w:t xml:space="preserve">（供应商名称） </w:t>
      </w:r>
      <w:r>
        <w:rPr>
          <w:rFonts w:ascii="宋体" w:hAnsi="宋体"/>
          <w:sz w:val="21"/>
          <w:szCs w:val="21"/>
          <w:highlight w:val="none"/>
          <w:u w:val="single"/>
        </w:rPr>
        <w:t xml:space="preserve">  </w:t>
      </w:r>
      <w:r>
        <w:rPr>
          <w:rFonts w:hint="eastAsia" w:ascii="宋体" w:hAnsi="宋体"/>
          <w:sz w:val="21"/>
          <w:szCs w:val="21"/>
          <w:highlight w:val="none"/>
        </w:rPr>
        <w:t xml:space="preserve">授权 </w:t>
      </w:r>
      <w:r>
        <w:rPr>
          <w:rFonts w:ascii="宋体" w:hAnsi="宋体"/>
          <w:sz w:val="21"/>
          <w:szCs w:val="21"/>
          <w:highlight w:val="none"/>
          <w:u w:val="single"/>
        </w:rPr>
        <w:t xml:space="preserve"> </w:t>
      </w:r>
      <w:r>
        <w:rPr>
          <w:rFonts w:hint="eastAsia" w:ascii="宋体" w:hAnsi="宋体"/>
          <w:sz w:val="21"/>
          <w:szCs w:val="21"/>
          <w:highlight w:val="none"/>
          <w:u w:val="single"/>
        </w:rPr>
        <w:t xml:space="preserve">（被授权人的姓名）</w:t>
      </w:r>
      <w:r>
        <w:rPr>
          <w:rFonts w:ascii="宋体" w:hAnsi="宋体"/>
          <w:sz w:val="21"/>
          <w:szCs w:val="21"/>
          <w:highlight w:val="none"/>
          <w:u w:val="single"/>
        </w:rPr>
        <w:t xml:space="preserve">  </w:t>
      </w:r>
      <w:r>
        <w:rPr>
          <w:rFonts w:hint="eastAsia" w:ascii="宋体" w:hAnsi="宋体"/>
          <w:sz w:val="21"/>
          <w:szCs w:val="21"/>
          <w:highlight w:val="none"/>
        </w:rPr>
        <w:t xml:space="preserve">为我方授权代表（即代理人），参加</w:t>
      </w:r>
      <w:r>
        <w:rPr>
          <w:rFonts w:ascii="宋体" w:hAnsi="宋体"/>
          <w:sz w:val="21"/>
          <w:szCs w:val="21"/>
          <w:highlight w:val="none"/>
          <w:u w:val="single"/>
        </w:rPr>
        <w:t xml:space="preserve">中诚智信工程咨询集团股份有限公司</w:t>
      </w:r>
      <w:r>
        <w:rPr>
          <w:rFonts w:hint="eastAsia" w:ascii="宋体" w:hAnsi="宋体"/>
          <w:sz w:val="21"/>
          <w:szCs w:val="21"/>
          <w:highlight w:val="none"/>
        </w:rPr>
        <w:t xml:space="preserve">组织实施的编号为</w:t>
      </w:r>
      <w:r>
        <w:rPr>
          <w:rFonts w:hint="eastAsia" w:ascii="宋体" w:hAnsi="宋体"/>
          <w:sz w:val="21"/>
          <w:szCs w:val="21"/>
          <w:highlight w:val="none"/>
          <w:u w:val="single"/>
        </w:rPr>
        <w:t xml:space="preserve">  （采购编号）   </w:t>
      </w:r>
      <w:r>
        <w:rPr>
          <w:rFonts w:hint="eastAsia" w:ascii="宋体" w:hAnsi="宋体"/>
          <w:sz w:val="21"/>
          <w:szCs w:val="21"/>
          <w:highlight w:val="none"/>
        </w:rPr>
        <w:t xml:space="preserve">的竞争性磋商采购。代理人在本次磋商活动过程、合同签订及处理有关事宜所作出的全部意思表示（包括签署的全部文件），我司均予以承认并由我司承担相应法律后果。</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本授权委托书有效期自委托书作出之日起至本项目合同履行完毕之日止。</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代理人无转委托权。</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被授权人身份证号码： </w:t>
      </w:r>
      <w:r>
        <w:rPr>
          <w:rFonts w:hint="eastAsia" w:ascii="宋体" w:hAnsi="宋体"/>
          <w:sz w:val="21"/>
          <w:szCs w:val="21"/>
          <w:highlight w:val="none"/>
          <w:u w:val="single"/>
        </w:rPr>
        <w:t xml:space="preserve">                        </w:t>
      </w:r>
      <w:r>
        <w:rPr>
          <w:rFonts w:hint="eastAsia" w:ascii="宋体" w:hAnsi="宋体"/>
          <w:sz w:val="21"/>
          <w:szCs w:val="21"/>
          <w:highlight w:val="none"/>
        </w:rPr>
        <w:t xml:space="preserve">。    </w:t>
      </w:r>
      <w:r/>
    </w:p>
    <w:p>
      <w:pPr>
        <w:ind w:firstLine="420"/>
        <w:jc w:val="both"/>
        <w:spacing w:line="360" w:lineRule="auto"/>
        <w:widowControl w:val="off"/>
        <w:rPr>
          <w:rFonts w:ascii="宋体" w:hAnsi="宋体"/>
          <w:sz w:val="21"/>
          <w:szCs w:val="21"/>
          <w:highlight w:val="none"/>
        </w:rPr>
      </w:pPr>
      <w:r>
        <w:rPr>
          <w:rFonts w:hint="eastAsia" w:ascii="宋体" w:hAnsi="宋体"/>
          <w:sz w:val="21"/>
          <w:szCs w:val="21"/>
          <w:highlight w:val="none"/>
        </w:rPr>
        <w:t xml:space="preserve">被授权人联系电话：</w:t>
      </w:r>
      <w:r>
        <w:rPr>
          <w:rFonts w:hint="eastAsia" w:ascii="宋体" w:hAnsi="宋体"/>
          <w:sz w:val="21"/>
          <w:szCs w:val="21"/>
          <w:highlight w:val="none"/>
          <w:u w:val="single"/>
        </w:rPr>
        <w:t xml:space="preserve">（手机）                </w:t>
      </w:r>
      <w:r>
        <w:rPr>
          <w:rFonts w:hint="eastAsia" w:ascii="宋体" w:hAnsi="宋体"/>
          <w:sz w:val="21"/>
          <w:szCs w:val="21"/>
          <w:highlight w:val="none"/>
        </w:rPr>
        <w:t xml:space="preserve">。          </w:t>
      </w:r>
      <w:r/>
    </w:p>
    <w:p>
      <w:pPr>
        <w:jc w:val="center"/>
        <w:spacing w:line="360" w:lineRule="auto"/>
        <w:widowControl w:val="off"/>
        <w:rPr>
          <w:rFonts w:ascii="宋体" w:hAnsi="宋体"/>
          <w:sz w:val="21"/>
          <w:szCs w:val="21"/>
          <w:highlight w:val="none"/>
        </w:rPr>
      </w:pPr>
      <w:r>
        <w:rPr>
          <w:rFonts w:hint="eastAsia" w:ascii="宋体" w:hAnsi="宋体" w:cs="宋体"/>
          <w:sz w:val="21"/>
          <w:szCs w:val="21"/>
          <w:highlight w:val="none"/>
        </w:rPr>
        <w:t xml:space="preserve">                                  供应商名称</w:t>
      </w:r>
      <w:r>
        <w:rPr>
          <w:rFonts w:hint="eastAsia" w:ascii="宋体" w:hAnsi="宋体"/>
          <w:sz w:val="21"/>
          <w:szCs w:val="21"/>
          <w:highlight w:val="none"/>
        </w:rPr>
        <w:t xml:space="preserve">：（加盖CA电子公章）</w:t>
      </w:r>
      <w:r/>
    </w:p>
    <w:p>
      <w:pPr>
        <w:ind w:right="630" w:firstLine="480"/>
        <w:jc w:val="right"/>
        <w:spacing w:line="360" w:lineRule="auto"/>
        <w:widowControl w:val="off"/>
        <w:rPr>
          <w:rFonts w:ascii="宋体" w:hAnsi="宋体" w:cs="宋体"/>
          <w:sz w:val="21"/>
          <w:szCs w:val="21"/>
          <w:highlight w:val="none"/>
        </w:rPr>
      </w:pPr>
      <w:r>
        <w:rPr>
          <w:rFonts w:hint="eastAsia" w:ascii="宋体" w:hAnsi="宋体" w:cs="宋体"/>
          <w:sz w:val="21"/>
          <w:szCs w:val="21"/>
          <w:highlight w:val="none"/>
        </w:rPr>
        <w:t xml:space="preserve">日期：　　　　年　　  月　　  日</w:t>
      </w:r>
      <w:r/>
    </w:p>
    <w:p>
      <w:pPr>
        <w:ind w:right="630" w:firstLine="480"/>
        <w:spacing w:line="360" w:lineRule="auto"/>
        <w:widowControl w:val="off"/>
        <w:rPr>
          <w:rFonts w:ascii="宋体" w:hAnsi="宋体" w:cs="宋体"/>
          <w:sz w:val="21"/>
          <w:szCs w:val="21"/>
          <w:highlight w:val="none"/>
        </w:rPr>
      </w:pPr>
      <w:r>
        <w:rPr>
          <w:rFonts w:ascii="宋体" w:hAnsi="宋体" w:cs="宋体"/>
          <w:sz w:val="21"/>
          <w:szCs w:val="21"/>
          <w:highlight w:val="none"/>
        </w:rPr>
      </w:r>
      <w:r/>
    </w:p>
    <w:p>
      <w:pPr>
        <w:ind w:right="630" w:firstLine="480"/>
        <w:spacing w:line="360" w:lineRule="auto"/>
        <w:widowControl w:val="off"/>
        <w:rPr>
          <w:rFonts w:ascii="宋体" w:hAnsi="宋体" w:cs="宋体"/>
          <w:sz w:val="21"/>
          <w:szCs w:val="21"/>
          <w:highlight w:val="none"/>
        </w:rPr>
      </w:pPr>
      <w:r>
        <w:rPr>
          <w:rFonts w:hint="eastAsia" w:ascii="宋体" w:hAnsi="宋体"/>
          <w:sz w:val="21"/>
          <w:szCs w:val="21"/>
          <w:highlight w:val="none"/>
        </w:rPr>
        <w:t xml:space="preserve">后附：代理人身份证复印件</w:t>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sz w:val="21"/>
          <w:szCs w:val="21"/>
          <w:highlight w:val="none"/>
        </w:rPr>
      </w:pPr>
      <w:r>
        <w:rPr>
          <w:rFonts w:ascii="宋体" w:hAnsi="宋体"/>
          <w:sz w:val="21"/>
          <w:szCs w:val="21"/>
          <w:highlight w:val="none"/>
        </w:rPr>
      </w:r>
      <w:r/>
    </w:p>
    <w:p>
      <w:pPr>
        <w:spacing w:line="360" w:lineRule="auto"/>
        <w:rPr>
          <w:rFonts w:ascii="宋体" w:hAnsi="宋体"/>
          <w:b/>
          <w:sz w:val="21"/>
          <w:szCs w:val="21"/>
          <w:highlight w:val="none"/>
        </w:rPr>
      </w:pPr>
      <w:r>
        <w:rPr>
          <w:rFonts w:ascii="宋体" w:hAnsi="宋体"/>
          <w:b/>
          <w:sz w:val="21"/>
          <w:szCs w:val="21"/>
          <w:highlight w:val="none"/>
        </w:rPr>
        <w:t xml:space="preserve">备注</w:t>
      </w:r>
      <w:r>
        <w:rPr>
          <w:rFonts w:hint="eastAsia" w:ascii="宋体" w:hAnsi="宋体"/>
          <w:b/>
          <w:sz w:val="21"/>
          <w:szCs w:val="21"/>
          <w:highlight w:val="none"/>
        </w:rPr>
        <w:t xml:space="preserve">：</w:t>
      </w:r>
      <w:r>
        <w:rPr>
          <w:rFonts w:ascii="宋体" w:hAnsi="宋体"/>
          <w:b/>
          <w:sz w:val="21"/>
          <w:szCs w:val="21"/>
          <w:highlight w:val="none"/>
        </w:rPr>
        <w:t xml:space="preserve">供应商如有授权委托</w:t>
      </w:r>
      <w:r>
        <w:rPr>
          <w:rFonts w:hint="eastAsia" w:ascii="宋体" w:hAnsi="宋体"/>
          <w:b/>
          <w:sz w:val="21"/>
          <w:szCs w:val="21"/>
          <w:highlight w:val="none"/>
        </w:rPr>
        <w:t xml:space="preserve">，</w:t>
      </w:r>
      <w:r>
        <w:rPr>
          <w:rFonts w:ascii="宋体" w:hAnsi="宋体"/>
          <w:b/>
          <w:sz w:val="21"/>
          <w:szCs w:val="21"/>
          <w:highlight w:val="none"/>
        </w:rPr>
        <w:t xml:space="preserve">必须提供该法人授权委托书</w:t>
      </w:r>
      <w:r>
        <w:rPr>
          <w:rFonts w:hint="eastAsia" w:ascii="宋体" w:hAnsi="宋体"/>
          <w:b/>
          <w:sz w:val="21"/>
          <w:szCs w:val="21"/>
          <w:highlight w:val="none"/>
        </w:rPr>
        <w:t xml:space="preserve">及代理人身份证，否则响应无效；</w:t>
      </w:r>
      <w:r/>
    </w:p>
    <w:p>
      <w:pPr>
        <w:ind w:firstLine="632"/>
        <w:spacing w:line="360" w:lineRule="auto"/>
        <w:rPr>
          <w:rFonts w:ascii="宋体" w:hAnsi="宋体"/>
          <w:b/>
          <w:sz w:val="21"/>
          <w:szCs w:val="21"/>
          <w:highlight w:val="none"/>
        </w:rPr>
      </w:pPr>
      <w:r>
        <w:rPr>
          <w:rFonts w:hint="eastAsia" w:ascii="宋体" w:hAnsi="宋体"/>
          <w:b/>
          <w:sz w:val="21"/>
          <w:szCs w:val="21"/>
          <w:highlight w:val="none"/>
        </w:rPr>
        <w:t xml:space="preserve">供应商无授权委托的情况下，必须提供法定代表人身份证，否则响应无效。</w:t>
      </w:r>
      <w:r/>
    </w:p>
    <w:p>
      <w:pPr>
        <w:pStyle w:val="769"/>
        <w:spacing w:line="360" w:lineRule="auto"/>
        <w:rPr>
          <w:rFonts w:hint="eastAsia" w:hAnsi="宋体" w:eastAsia="宋体" w:cs="宋体"/>
          <w:bCs/>
          <w:sz w:val="21"/>
          <w:szCs w:val="21"/>
          <w:highlight w:val="none"/>
          <w:lang w:val="zh-CN"/>
        </w:rPr>
        <w:outlineLvl w:val="1"/>
      </w:pPr>
      <w:r>
        <w:rPr>
          <w:rFonts w:hint="eastAsia" w:hAnsi="宋体" w:eastAsia="宋体" w:cs="宋体"/>
          <w:szCs w:val="21"/>
          <w:highlight w:val="none"/>
        </w:rPr>
        <w:br w:type="page" w:clear="all"/>
      </w:r>
      <w:r>
        <w:rPr>
          <w:rFonts w:hint="eastAsia" w:hAnsi="宋体" w:eastAsia="宋体" w:cs="宋体"/>
          <w:b/>
          <w:bCs/>
          <w:sz w:val="21"/>
          <w:szCs w:val="21"/>
          <w:highlight w:val="none"/>
        </w:rPr>
        <w:t xml:space="preserve">附件</w:t>
      </w:r>
      <w:r>
        <w:rPr>
          <w:rFonts w:hint="eastAsia" w:hAnsi="宋体" w:eastAsia="宋体" w:cs="宋体"/>
          <w:b/>
          <w:bCs/>
          <w:sz w:val="21"/>
          <w:szCs w:val="21"/>
          <w:highlight w:val="none"/>
          <w:lang w:val="en-US" w:eastAsia="zh-CN"/>
        </w:rPr>
        <w:t xml:space="preserve">6</w:t>
      </w:r>
      <w:r>
        <w:rPr>
          <w:rFonts w:hint="eastAsia" w:hAnsi="宋体" w:eastAsia="宋体" w:cs="宋体"/>
          <w:b/>
          <w:bCs/>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拟投入本项目技术人员汇总表</w:t>
      </w:r>
      <w:r/>
    </w:p>
    <w:tbl>
      <w:tblPr>
        <w:tblStyle w:val="760"/>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26"/>
        <w:gridCol w:w="718"/>
        <w:gridCol w:w="684"/>
        <w:gridCol w:w="725"/>
        <w:gridCol w:w="966"/>
        <w:gridCol w:w="985"/>
        <w:gridCol w:w="968"/>
        <w:gridCol w:w="1024"/>
        <w:gridCol w:w="1007"/>
        <w:gridCol w:w="1014"/>
      </w:tblGrid>
      <w:tr>
        <w:trPr>
          <w:jc w:val="center"/>
          <w:trHeight w:val="208"/>
        </w:trPr>
        <w:tc>
          <w:tcPr>
            <w:tcW w:w="250" w:type="pct"/>
            <w:vAlign w:val="center"/>
            <w:textDirection w:val="lrTb"/>
            <w:noWrap w:val="false"/>
          </w:tcPr>
          <w:p>
            <w:pPr>
              <w:jc w:val="center"/>
              <w:spacing w:line="480" w:lineRule="exact"/>
              <w:rPr>
                <w:sz w:val="21"/>
                <w:szCs w:val="21"/>
                <w:highlight w:val="none"/>
              </w:rPr>
            </w:pPr>
            <w:r>
              <w:rPr>
                <w:sz w:val="21"/>
                <w:szCs w:val="21"/>
                <w:highlight w:val="none"/>
              </w:rPr>
              <w:t xml:space="preserve">序号</w:t>
            </w:r>
            <w:r/>
          </w:p>
        </w:tc>
        <w:tc>
          <w:tcPr>
            <w:tcW w:w="422" w:type="pct"/>
            <w:vAlign w:val="center"/>
            <w:textDirection w:val="lrTb"/>
            <w:noWrap w:val="false"/>
          </w:tcPr>
          <w:p>
            <w:pPr>
              <w:jc w:val="center"/>
              <w:spacing w:line="480" w:lineRule="exact"/>
              <w:rPr>
                <w:sz w:val="21"/>
                <w:szCs w:val="21"/>
                <w:highlight w:val="none"/>
              </w:rPr>
            </w:pPr>
            <w:r>
              <w:rPr>
                <w:sz w:val="21"/>
                <w:szCs w:val="21"/>
                <w:highlight w:val="none"/>
              </w:rPr>
              <w:t xml:space="preserve">姓名</w:t>
            </w:r>
            <w:r/>
          </w:p>
        </w:tc>
        <w:tc>
          <w:tcPr>
            <w:tcW w:w="402" w:type="pct"/>
            <w:vAlign w:val="center"/>
            <w:textDirection w:val="lrTb"/>
            <w:noWrap w:val="false"/>
          </w:tcPr>
          <w:p>
            <w:pPr>
              <w:jc w:val="center"/>
              <w:spacing w:line="480" w:lineRule="exact"/>
              <w:rPr>
                <w:sz w:val="21"/>
                <w:szCs w:val="21"/>
                <w:highlight w:val="none"/>
              </w:rPr>
            </w:pPr>
            <w:r>
              <w:rPr>
                <w:sz w:val="21"/>
                <w:szCs w:val="21"/>
                <w:highlight w:val="none"/>
              </w:rPr>
              <w:t xml:space="preserve">年龄</w:t>
            </w:r>
            <w:r/>
          </w:p>
        </w:tc>
        <w:tc>
          <w:tcPr>
            <w:tcW w:w="426" w:type="pct"/>
            <w:vAlign w:val="center"/>
            <w:textDirection w:val="lrTb"/>
            <w:noWrap w:val="false"/>
          </w:tcPr>
          <w:p>
            <w:pPr>
              <w:jc w:val="center"/>
              <w:spacing w:line="480" w:lineRule="exact"/>
              <w:rPr>
                <w:sz w:val="21"/>
                <w:szCs w:val="21"/>
                <w:highlight w:val="none"/>
              </w:rPr>
            </w:pPr>
            <w:r>
              <w:rPr>
                <w:sz w:val="21"/>
                <w:szCs w:val="21"/>
                <w:highlight w:val="none"/>
              </w:rPr>
              <w:t xml:space="preserve">性别</w:t>
            </w:r>
            <w:r/>
          </w:p>
        </w:tc>
        <w:tc>
          <w:tcPr>
            <w:tcW w:w="567" w:type="pct"/>
            <w:vAlign w:val="center"/>
            <w:textDirection w:val="lrTb"/>
            <w:noWrap w:val="false"/>
          </w:tcPr>
          <w:p>
            <w:pPr>
              <w:jc w:val="center"/>
              <w:spacing w:line="480" w:lineRule="exact"/>
              <w:rPr>
                <w:sz w:val="21"/>
                <w:szCs w:val="21"/>
                <w:highlight w:val="none"/>
              </w:rPr>
            </w:pPr>
            <w:r>
              <w:rPr>
                <w:sz w:val="21"/>
                <w:szCs w:val="21"/>
                <w:highlight w:val="none"/>
              </w:rPr>
              <w:t xml:space="preserve">学历</w:t>
            </w:r>
            <w:r/>
          </w:p>
        </w:tc>
        <w:tc>
          <w:tcPr>
            <w:tcW w:w="578" w:type="pct"/>
            <w:vAlign w:val="center"/>
            <w:textDirection w:val="lrTb"/>
            <w:noWrap w:val="false"/>
          </w:tcPr>
          <w:p>
            <w:pPr>
              <w:jc w:val="center"/>
              <w:spacing w:line="480" w:lineRule="exact"/>
              <w:rPr>
                <w:sz w:val="21"/>
                <w:szCs w:val="21"/>
                <w:highlight w:val="none"/>
              </w:rPr>
            </w:pPr>
            <w:r>
              <w:rPr>
                <w:sz w:val="21"/>
                <w:szCs w:val="21"/>
                <w:highlight w:val="none"/>
              </w:rPr>
              <w:t xml:space="preserve">专业</w:t>
            </w:r>
            <w:r/>
          </w:p>
        </w:tc>
        <w:tc>
          <w:tcPr>
            <w:tcW w:w="568" w:type="pct"/>
            <w:vAlign w:val="center"/>
            <w:textDirection w:val="lrTb"/>
            <w:noWrap w:val="false"/>
          </w:tcPr>
          <w:p>
            <w:pPr>
              <w:jc w:val="center"/>
              <w:spacing w:line="480" w:lineRule="exact"/>
              <w:rPr>
                <w:sz w:val="21"/>
                <w:szCs w:val="21"/>
                <w:highlight w:val="none"/>
              </w:rPr>
            </w:pPr>
            <w:r>
              <w:rPr>
                <w:sz w:val="21"/>
                <w:szCs w:val="21"/>
                <w:highlight w:val="none"/>
              </w:rPr>
              <w:t xml:space="preserve">职称</w:t>
            </w:r>
            <w:r/>
          </w:p>
        </w:tc>
        <w:tc>
          <w:tcPr>
            <w:tcW w:w="601" w:type="pct"/>
            <w:vAlign w:val="center"/>
            <w:textDirection w:val="lrTb"/>
            <w:noWrap w:val="false"/>
          </w:tcPr>
          <w:p>
            <w:pPr>
              <w:jc w:val="center"/>
              <w:spacing w:line="480" w:lineRule="exact"/>
              <w:rPr>
                <w:sz w:val="21"/>
                <w:szCs w:val="21"/>
                <w:highlight w:val="none"/>
              </w:rPr>
            </w:pPr>
            <w:r>
              <w:rPr>
                <w:rFonts w:hint="eastAsia"/>
                <w:sz w:val="21"/>
                <w:szCs w:val="21"/>
                <w:highlight w:val="none"/>
                <w:lang w:eastAsia="zh-CN"/>
              </w:rPr>
              <w:t xml:space="preserve">承担</w:t>
            </w:r>
            <w:r>
              <w:rPr>
                <w:sz w:val="21"/>
                <w:szCs w:val="21"/>
                <w:highlight w:val="none"/>
              </w:rPr>
              <w:t xml:space="preserve">过同类项目</w:t>
            </w:r>
            <w:r/>
          </w:p>
        </w:tc>
        <w:tc>
          <w:tcPr>
            <w:tcW w:w="591" w:type="pct"/>
            <w:vAlign w:val="center"/>
            <w:textDirection w:val="lrTb"/>
            <w:noWrap w:val="false"/>
          </w:tcPr>
          <w:p>
            <w:pPr>
              <w:jc w:val="center"/>
              <w:spacing w:line="480" w:lineRule="exact"/>
              <w:rPr>
                <w:sz w:val="21"/>
                <w:szCs w:val="21"/>
                <w:highlight w:val="none"/>
              </w:rPr>
            </w:pPr>
            <w:r>
              <w:rPr>
                <w:sz w:val="21"/>
                <w:szCs w:val="21"/>
                <w:highlight w:val="none"/>
              </w:rPr>
              <w:t xml:space="preserve">在本项目拟任职务</w:t>
            </w:r>
            <w:r/>
          </w:p>
        </w:tc>
        <w:tc>
          <w:tcPr>
            <w:tcW w:w="592" w:type="pct"/>
            <w:vAlign w:val="center"/>
            <w:textDirection w:val="lrTb"/>
            <w:noWrap w:val="false"/>
          </w:tcPr>
          <w:p>
            <w:pPr>
              <w:jc w:val="center"/>
              <w:spacing w:line="480" w:lineRule="exact"/>
              <w:rPr>
                <w:sz w:val="21"/>
                <w:szCs w:val="21"/>
                <w:highlight w:val="none"/>
              </w:rPr>
            </w:pPr>
            <w:r>
              <w:rPr>
                <w:rFonts w:hint="eastAsia"/>
                <w:sz w:val="21"/>
                <w:szCs w:val="21"/>
                <w:highlight w:val="none"/>
              </w:rPr>
              <w:t xml:space="preserve">备注</w:t>
            </w:r>
            <w:r/>
          </w:p>
        </w:tc>
      </w:tr>
      <w:tr>
        <w:trPr>
          <w:jc w:val="center"/>
          <w:trHeight w:val="329"/>
        </w:trPr>
        <w:tc>
          <w:tcPr>
            <w:tcW w:w="250"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0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6"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7"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7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60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2" w:type="pct"/>
            <w:vAlign w:val="center"/>
            <w:textDirection w:val="lrTb"/>
            <w:noWrap w:val="false"/>
          </w:tcPr>
          <w:p>
            <w:pPr>
              <w:jc w:val="center"/>
              <w:spacing w:line="480" w:lineRule="exact"/>
              <w:rPr>
                <w:sz w:val="21"/>
                <w:szCs w:val="21"/>
                <w:highlight w:val="none"/>
              </w:rPr>
            </w:pPr>
            <w:r>
              <w:rPr>
                <w:sz w:val="21"/>
                <w:szCs w:val="21"/>
                <w:highlight w:val="none"/>
              </w:rPr>
            </w:r>
            <w:r/>
          </w:p>
        </w:tc>
      </w:tr>
      <w:tr>
        <w:trPr>
          <w:jc w:val="center"/>
          <w:trHeight w:val="312"/>
        </w:trPr>
        <w:tc>
          <w:tcPr>
            <w:tcW w:w="250"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0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6"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7"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7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60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2" w:type="pct"/>
            <w:vAlign w:val="center"/>
            <w:textDirection w:val="lrTb"/>
            <w:noWrap w:val="false"/>
          </w:tcPr>
          <w:p>
            <w:pPr>
              <w:jc w:val="center"/>
              <w:spacing w:line="480" w:lineRule="exact"/>
              <w:rPr>
                <w:sz w:val="21"/>
                <w:szCs w:val="21"/>
                <w:highlight w:val="none"/>
              </w:rPr>
            </w:pPr>
            <w:r>
              <w:rPr>
                <w:sz w:val="21"/>
                <w:szCs w:val="21"/>
                <w:highlight w:val="none"/>
              </w:rPr>
            </w:r>
            <w:r/>
          </w:p>
        </w:tc>
      </w:tr>
      <w:tr>
        <w:trPr>
          <w:jc w:val="center"/>
          <w:trHeight w:val="138"/>
        </w:trPr>
        <w:tc>
          <w:tcPr>
            <w:tcW w:w="250"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0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6"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7"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7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60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2" w:type="pct"/>
            <w:vAlign w:val="top"/>
            <w:textDirection w:val="lrTb"/>
            <w:noWrap w:val="false"/>
          </w:tcPr>
          <w:p>
            <w:pPr>
              <w:jc w:val="center"/>
              <w:spacing w:line="480" w:lineRule="exact"/>
              <w:rPr>
                <w:sz w:val="21"/>
                <w:szCs w:val="21"/>
                <w:highlight w:val="none"/>
              </w:rPr>
            </w:pPr>
            <w:r>
              <w:rPr>
                <w:sz w:val="21"/>
                <w:szCs w:val="21"/>
                <w:highlight w:val="none"/>
              </w:rPr>
            </w:r>
            <w:r/>
          </w:p>
        </w:tc>
      </w:tr>
      <w:tr>
        <w:trPr>
          <w:jc w:val="center"/>
          <w:trHeight w:val="181"/>
        </w:trPr>
        <w:tc>
          <w:tcPr>
            <w:tcW w:w="250"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02" w:type="pct"/>
            <w:vAlign w:val="center"/>
            <w:textDirection w:val="lrTb"/>
            <w:noWrap w:val="false"/>
          </w:tcPr>
          <w:p>
            <w:pPr>
              <w:jc w:val="center"/>
              <w:spacing w:line="480" w:lineRule="exact"/>
              <w:rPr>
                <w:sz w:val="21"/>
                <w:szCs w:val="21"/>
                <w:highlight w:val="none"/>
              </w:rPr>
            </w:pPr>
            <w:r>
              <w:rPr>
                <w:sz w:val="21"/>
                <w:szCs w:val="21"/>
                <w:highlight w:val="none"/>
              </w:rPr>
            </w:r>
            <w:r/>
          </w:p>
        </w:tc>
        <w:tc>
          <w:tcPr>
            <w:tcW w:w="426"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7"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7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68" w:type="pct"/>
            <w:vAlign w:val="center"/>
            <w:textDirection w:val="lrTb"/>
            <w:noWrap w:val="false"/>
          </w:tcPr>
          <w:p>
            <w:pPr>
              <w:jc w:val="center"/>
              <w:spacing w:line="480" w:lineRule="exact"/>
              <w:rPr>
                <w:sz w:val="21"/>
                <w:szCs w:val="21"/>
                <w:highlight w:val="none"/>
              </w:rPr>
            </w:pPr>
            <w:r>
              <w:rPr>
                <w:sz w:val="21"/>
                <w:szCs w:val="21"/>
                <w:highlight w:val="none"/>
              </w:rPr>
            </w:r>
            <w:r/>
          </w:p>
        </w:tc>
        <w:tc>
          <w:tcPr>
            <w:tcW w:w="60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1" w:type="pct"/>
            <w:vAlign w:val="center"/>
            <w:textDirection w:val="lrTb"/>
            <w:noWrap w:val="false"/>
          </w:tcPr>
          <w:p>
            <w:pPr>
              <w:jc w:val="center"/>
              <w:spacing w:line="480" w:lineRule="exact"/>
              <w:rPr>
                <w:sz w:val="21"/>
                <w:szCs w:val="21"/>
                <w:highlight w:val="none"/>
              </w:rPr>
            </w:pPr>
            <w:r>
              <w:rPr>
                <w:sz w:val="21"/>
                <w:szCs w:val="21"/>
                <w:highlight w:val="none"/>
              </w:rPr>
            </w:r>
            <w:r/>
          </w:p>
        </w:tc>
        <w:tc>
          <w:tcPr>
            <w:tcW w:w="592" w:type="pct"/>
            <w:vAlign w:val="top"/>
            <w:textDirection w:val="lrTb"/>
            <w:noWrap w:val="false"/>
          </w:tcPr>
          <w:p>
            <w:pPr>
              <w:jc w:val="center"/>
              <w:spacing w:line="480" w:lineRule="exact"/>
              <w:rPr>
                <w:sz w:val="21"/>
                <w:szCs w:val="21"/>
                <w:highlight w:val="none"/>
              </w:rPr>
            </w:pPr>
            <w:r>
              <w:rPr>
                <w:sz w:val="21"/>
                <w:szCs w:val="21"/>
                <w:highlight w:val="none"/>
              </w:rPr>
            </w:r>
            <w:r/>
          </w:p>
        </w:tc>
      </w:tr>
      <w:tr>
        <w:trPr>
          <w:jc w:val="center"/>
          <w:trHeight w:val="181"/>
        </w:trPr>
        <w:tc>
          <w:tcPr>
            <w:gridSpan w:val="10"/>
            <w:tcW w:w="5000" w:type="pct"/>
            <w:vAlign w:val="center"/>
            <w:textDirection w:val="lrTb"/>
            <w:noWrap w:val="false"/>
          </w:tcPr>
          <w:p>
            <w:pPr>
              <w:jc w:val="center"/>
              <w:spacing w:line="480" w:lineRule="exact"/>
              <w:rPr>
                <w:sz w:val="21"/>
                <w:szCs w:val="21"/>
                <w:highlight w:val="none"/>
              </w:rPr>
            </w:pPr>
            <w:r>
              <w:rPr>
                <w:sz w:val="21"/>
                <w:szCs w:val="21"/>
                <w:highlight w:val="none"/>
              </w:rPr>
              <w:t xml:space="preserve">（可加行）</w:t>
            </w:r>
            <w:r/>
          </w:p>
        </w:tc>
      </w:tr>
    </w:tbl>
    <w:p>
      <w:pPr>
        <w:pStyle w:val="948"/>
        <w:ind w:firstLine="0"/>
        <w:spacing w:line="360" w:lineRule="auto"/>
        <w:rPr>
          <w:rFonts w:hint="eastAsia" w:ascii="宋体" w:hAnsi="宋体" w:cs="宋体"/>
          <w:szCs w:val="21"/>
          <w:highlight w:val="none"/>
        </w:rPr>
      </w:pPr>
      <w:r>
        <w:rPr>
          <w:rFonts w:hint="eastAsia" w:ascii="宋体" w:hAnsi="宋体" w:cs="宋体"/>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769"/>
        <w:ind w:firstLine="2520"/>
        <w:spacing w:line="360" w:lineRule="auto"/>
        <w:rPr>
          <w:rFonts w:hint="eastAsia" w:hAnsi="宋体" w:eastAsia="宋体" w:cs="宋体"/>
          <w:b/>
          <w:bCs/>
          <w:sz w:val="21"/>
          <w:szCs w:val="21"/>
          <w:highlight w:val="none"/>
        </w:rPr>
        <w:outlineLvl w:val="1"/>
      </w:pPr>
      <w:r>
        <w:rPr>
          <w:rFonts w:hint="eastAsia" w:hAnsi="宋体" w:eastAsia="宋体" w:cs="宋体"/>
          <w:bCs/>
          <w:sz w:val="21"/>
          <w:szCs w:val="21"/>
          <w:highlight w:val="none"/>
        </w:rPr>
        <w:t xml:space="preserve">日期：</w:t>
      </w:r>
      <w:r/>
    </w:p>
    <w:p>
      <w:pPr>
        <w:pStyle w:val="769"/>
        <w:spacing w:line="360" w:lineRule="auto"/>
        <w:rPr>
          <w:sz w:val="21"/>
          <w:szCs w:val="21"/>
          <w:highlight w:val="none"/>
        </w:rPr>
      </w:pPr>
      <w:r>
        <w:rPr>
          <w:rFonts w:hAnsi="宋体" w:eastAsia="宋体" w:cs="宋体"/>
          <w:bCs/>
          <w:sz w:val="21"/>
          <w:szCs w:val="21"/>
          <w:highlight w:val="none"/>
          <w:lang w:val="zh-CN"/>
        </w:rPr>
        <w:br w:type="page" w:clear="all"/>
      </w:r>
      <w:r>
        <w:rPr>
          <w:rFonts w:hAnsi="宋体" w:eastAsia="宋体" w:cs="宋体"/>
          <w:b/>
          <w:sz w:val="21"/>
          <w:szCs w:val="21"/>
          <w:highlight w:val="none"/>
          <w:lang w:val="zh-CN"/>
        </w:rPr>
        <w:t xml:space="preserve">附件</w:t>
      </w:r>
      <w:r>
        <w:rPr>
          <w:rFonts w:hint="eastAsia" w:hAnsi="宋体" w:eastAsia="宋体" w:cs="宋体"/>
          <w:b/>
          <w:sz w:val="21"/>
          <w:szCs w:val="21"/>
          <w:highlight w:val="none"/>
          <w:lang w:val="en-US" w:eastAsia="zh-CN"/>
        </w:rPr>
        <w:t xml:space="preserve">7</w:t>
      </w:r>
      <w:r>
        <w:rPr>
          <w:rFonts w:hAnsi="宋体" w:eastAsia="宋体" w:cs="宋体"/>
          <w:b/>
          <w:sz w:val="21"/>
          <w:szCs w:val="21"/>
          <w:highlight w:val="none"/>
          <w:lang w:val="zh-CN"/>
        </w:rPr>
        <w:t xml:space="preserve">： </w:t>
      </w:r>
      <w:r/>
    </w:p>
    <w:p>
      <w:pPr>
        <w:jc w:val="center"/>
        <w:spacing w:line="360" w:lineRule="auto"/>
        <w:rPr>
          <w:rFonts w:hint="eastAsia"/>
          <w:b/>
          <w:bCs/>
          <w:sz w:val="28"/>
          <w:szCs w:val="28"/>
          <w:highlight w:val="none"/>
        </w:rPr>
      </w:pPr>
      <w:r>
        <w:rPr>
          <w:rFonts w:hint="eastAsia"/>
          <w:b/>
          <w:bCs/>
          <w:sz w:val="28"/>
          <w:szCs w:val="28"/>
          <w:highlight w:val="none"/>
        </w:rPr>
        <w:t xml:space="preserve">拟投入本项目的主要技术人员简历表</w:t>
      </w:r>
      <w:r/>
    </w:p>
    <w:p>
      <w:pPr>
        <w:spacing w:line="340" w:lineRule="exact"/>
        <w:rPr>
          <w:rFonts w:hint="eastAsia" w:ascii="宋体" w:hAnsi="宋体" w:cs="宋体"/>
          <w:sz w:val="21"/>
          <w:szCs w:val="21"/>
          <w:highlight w:val="none"/>
        </w:rPr>
      </w:pPr>
      <w:r>
        <w:rPr>
          <w:rFonts w:hint="eastAsia" w:ascii="宋体" w:hAnsi="宋体" w:cs="宋体"/>
          <w:sz w:val="21"/>
          <w:szCs w:val="21"/>
          <w:highlight w:val="none"/>
        </w:rPr>
        <w:t xml:space="preserve">响应单位名称（盖章）：                 采购编号：</w:t>
      </w:r>
      <w:r>
        <w:rPr>
          <w:rFonts w:hint="eastAsia" w:ascii="宋体" w:hAnsi="宋体" w:cs="宋体"/>
          <w:sz w:val="21"/>
          <w:szCs w:val="21"/>
          <w:highlight w:val="none"/>
          <w:lang w:eastAsia="zh-CN"/>
        </w:rPr>
        <w:t xml:space="preserve">JSZC-320591-ZCZX-C2025-0111</w:t>
      </w:r>
      <w:r>
        <w:rPr>
          <w:rFonts w:hint="eastAsia" w:ascii="宋体" w:hAnsi="宋体" w:cs="宋体"/>
          <w:sz w:val="21"/>
          <w:szCs w:val="21"/>
          <w:highlight w:val="none"/>
        </w:rPr>
        <w:t xml:space="preserve">号</w:t>
      </w:r>
      <w:r/>
    </w:p>
    <w:tbl>
      <w:tblPr>
        <w:tblStyle w:val="760"/>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58"/>
        <w:gridCol w:w="819"/>
        <w:gridCol w:w="157"/>
        <w:gridCol w:w="571"/>
        <w:gridCol w:w="302"/>
        <w:gridCol w:w="857"/>
        <w:gridCol w:w="1744"/>
        <w:gridCol w:w="2911"/>
      </w:tblGrid>
      <w:tr>
        <w:trPr>
          <w:cantSplit/>
          <w:trHeight w:val="38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姓  名</w:t>
            </w:r>
            <w:r/>
          </w:p>
        </w:tc>
        <w:tc>
          <w:tcPr>
            <w:gridSpan w:val="2"/>
            <w:tcW w:w="1043" w:type="dxa"/>
            <w:vAlign w:val="center"/>
            <w:textDirection w:val="lrTb"/>
            <w:noWrap w:val="false"/>
          </w:tcPr>
          <w:p>
            <w:pPr>
              <w:jc w:val="center"/>
              <w:spacing w:line="340" w:lineRule="exact"/>
              <w:rPr>
                <w:rFonts w:ascii="宋体" w:hAnsi="宋体"/>
                <w:sz w:val="21"/>
                <w:szCs w:val="21"/>
                <w:highlight w:val="none"/>
              </w:rPr>
            </w:pPr>
            <w:r>
              <w:rPr>
                <w:rFonts w:ascii="宋体" w:hAnsi="宋体"/>
                <w:sz w:val="21"/>
                <w:szCs w:val="21"/>
                <w:highlight w:val="none"/>
              </w:rPr>
            </w:r>
            <w:r/>
          </w:p>
        </w:tc>
        <w:tc>
          <w:tcPr>
            <w:gridSpan w:val="2"/>
            <w:tcW w:w="912"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性 别</w:t>
            </w:r>
            <w:r/>
          </w:p>
        </w:tc>
        <w:tc>
          <w:tcPr>
            <w:tcW w:w="535"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1302"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出生日期</w:t>
            </w:r>
            <w:r/>
          </w:p>
        </w:tc>
        <w:tc>
          <w:tcPr>
            <w:tcW w:w="1328"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年   月   日</w:t>
            </w:r>
            <w:r/>
          </w:p>
        </w:tc>
      </w:tr>
      <w:tr>
        <w:trPr>
          <w:cantSplit/>
          <w:trHeight w:val="450"/>
        </w:trPr>
        <w:tc>
          <w:tcPr>
            <w:tcW w:w="1223"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毕业院校</w:t>
            </w:r>
            <w:r/>
          </w:p>
        </w:tc>
        <w:tc>
          <w:tcPr>
            <w:gridSpan w:val="5"/>
            <w:tcW w:w="286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1302" w:type="dxa"/>
            <w:vAlign w:val="center"/>
            <w:textDirection w:val="lrTb"/>
            <w:noWrap w:val="false"/>
          </w:tcPr>
          <w:p>
            <w:pPr>
              <w:ind w:left="-18"/>
              <w:spacing w:line="340" w:lineRule="exact"/>
              <w:rPr>
                <w:rFonts w:ascii="宋体" w:hAnsi="宋体"/>
                <w:sz w:val="21"/>
                <w:szCs w:val="21"/>
                <w:highlight w:val="none"/>
              </w:rPr>
            </w:pPr>
            <w:r>
              <w:rPr>
                <w:rFonts w:hint="eastAsia" w:ascii="宋体" w:hAnsi="宋体"/>
                <w:sz w:val="21"/>
                <w:szCs w:val="21"/>
                <w:highlight w:val="none"/>
              </w:rPr>
              <w:t xml:space="preserve">毕业时间</w:t>
            </w:r>
            <w:r/>
          </w:p>
        </w:tc>
        <w:tc>
          <w:tcPr>
            <w:tcW w:w="1328" w:type="dxa"/>
            <w:vAlign w:val="center"/>
            <w:textDirection w:val="lrTb"/>
            <w:noWrap w:val="false"/>
          </w:tcPr>
          <w:p>
            <w:pPr>
              <w:ind w:left="45"/>
              <w:spacing w:line="340" w:lineRule="exact"/>
              <w:rPr>
                <w:rFonts w:ascii="宋体" w:hAnsi="宋体"/>
                <w:sz w:val="21"/>
                <w:szCs w:val="21"/>
                <w:highlight w:val="none"/>
              </w:rPr>
            </w:pPr>
            <w:r>
              <w:rPr>
                <w:rFonts w:hint="eastAsia" w:ascii="宋体" w:hAnsi="宋体"/>
                <w:sz w:val="21"/>
                <w:szCs w:val="21"/>
                <w:highlight w:val="none"/>
              </w:rPr>
              <w:t xml:space="preserve">    年   月   日</w:t>
            </w:r>
            <w:r/>
          </w:p>
        </w:tc>
      </w:tr>
      <w:tr>
        <w:trPr>
          <w:trHeight w:val="456"/>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专业</w:t>
            </w:r>
            <w:r/>
          </w:p>
        </w:tc>
        <w:tc>
          <w:tcPr>
            <w:gridSpan w:val="3"/>
            <w:tcW w:w="16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3"/>
            <w:tcW w:w="2534"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从事本专业时间</w:t>
            </w:r>
            <w:r/>
          </w:p>
        </w:tc>
        <w:tc>
          <w:tcPr>
            <w:tcW w:w="132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trHeight w:val="44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职务</w:t>
            </w:r>
            <w:r/>
          </w:p>
        </w:tc>
        <w:tc>
          <w:tcPr>
            <w:gridSpan w:val="3"/>
            <w:tcW w:w="16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3"/>
            <w:tcW w:w="2534"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职称</w:t>
            </w:r>
            <w:r/>
          </w:p>
        </w:tc>
        <w:tc>
          <w:tcPr>
            <w:tcW w:w="1328"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trHeight w:val="449"/>
        </w:trPr>
        <w:tc>
          <w:tcPr>
            <w:tcW w:w="1223"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执业资格</w:t>
            </w:r>
            <w:r/>
          </w:p>
        </w:tc>
        <w:tc>
          <w:tcPr>
            <w:gridSpan w:val="7"/>
            <w:tcW w:w="6436" w:type="dxa"/>
            <w:vAlign w:val="center"/>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r>
        <w:trPr>
          <w:cantSplit/>
          <w:trHeight w:val="469"/>
        </w:trPr>
        <w:tc>
          <w:tcPr>
            <w:gridSpan w:val="8"/>
            <w:tcW w:w="8519"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主  要  经  历</w:t>
            </w:r>
            <w:r/>
          </w:p>
        </w:tc>
      </w:tr>
      <w:tr>
        <w:trPr>
          <w:trHeight w:val="461"/>
        </w:trPr>
        <w:tc>
          <w:tcPr>
            <w:gridSpan w:val="2"/>
            <w:tcW w:w="2097" w:type="dxa"/>
            <w:vAlign w:val="center"/>
            <w:textDirection w:val="lrTb"/>
            <w:noWrap w:val="false"/>
          </w:tcPr>
          <w:p>
            <w:pPr>
              <w:jc w:val="center"/>
              <w:spacing w:line="340" w:lineRule="exact"/>
              <w:rPr>
                <w:rFonts w:ascii="宋体" w:hAnsi="宋体"/>
                <w:sz w:val="21"/>
                <w:szCs w:val="21"/>
                <w:highlight w:val="none"/>
              </w:rPr>
            </w:pPr>
            <w:r>
              <w:rPr>
                <w:rFonts w:hint="eastAsia" w:ascii="宋体" w:hAnsi="宋体"/>
                <w:sz w:val="21"/>
                <w:szCs w:val="21"/>
                <w:highlight w:val="none"/>
              </w:rPr>
              <w:t xml:space="preserve">时   间</w:t>
            </w:r>
            <w:r/>
          </w:p>
        </w:tc>
        <w:tc>
          <w:tcPr>
            <w:gridSpan w:val="5"/>
            <w:tcW w:w="3854"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参加过的项目名称及规模</w:t>
            </w:r>
            <w:r/>
          </w:p>
        </w:tc>
        <w:tc>
          <w:tcPr>
            <w:tcW w:w="2568" w:type="dxa"/>
            <w:vAlign w:val="center"/>
            <w:textDirection w:val="lrTb"/>
            <w:noWrap w:val="false"/>
          </w:tcPr>
          <w:p>
            <w:pPr>
              <w:spacing w:line="340" w:lineRule="exact"/>
              <w:rPr>
                <w:rFonts w:ascii="宋体" w:hAnsi="宋体"/>
                <w:sz w:val="21"/>
                <w:szCs w:val="21"/>
                <w:highlight w:val="none"/>
              </w:rPr>
            </w:pPr>
            <w:r>
              <w:rPr>
                <w:rFonts w:hint="eastAsia" w:ascii="宋体" w:hAnsi="宋体"/>
                <w:sz w:val="21"/>
                <w:szCs w:val="21"/>
                <w:highlight w:val="none"/>
              </w:rPr>
              <w:t xml:space="preserve"> 该项目中任职</w:t>
            </w:r>
            <w:r/>
          </w:p>
        </w:tc>
      </w:tr>
      <w:tr>
        <w:trPr>
          <w:trHeight w:val="1013"/>
        </w:trPr>
        <w:tc>
          <w:tcPr>
            <w:gridSpan w:val="2"/>
            <w:tcW w:w="2097"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gridSpan w:val="5"/>
            <w:tcW w:w="3854"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c>
          <w:tcPr>
            <w:tcW w:w="2568" w:type="dxa"/>
            <w:vAlign w:val="top"/>
            <w:textDirection w:val="lrTb"/>
            <w:noWrap w:val="false"/>
          </w:tcPr>
          <w:p>
            <w:pPr>
              <w:spacing w:line="340" w:lineRule="exact"/>
              <w:rPr>
                <w:rFonts w:ascii="宋体" w:hAnsi="宋体"/>
                <w:sz w:val="21"/>
                <w:szCs w:val="21"/>
                <w:highlight w:val="none"/>
              </w:rPr>
            </w:pPr>
            <w:r>
              <w:rPr>
                <w:rFonts w:ascii="宋体" w:hAnsi="宋体"/>
                <w:sz w:val="21"/>
                <w:szCs w:val="21"/>
                <w:highlight w:val="none"/>
              </w:rPr>
            </w:r>
            <w:r/>
          </w:p>
        </w:tc>
      </w:tr>
    </w:tbl>
    <w:p>
      <w:pPr>
        <w:spacing w:line="360" w:lineRule="auto"/>
        <w:rPr>
          <w:rFonts w:ascii="宋体" w:hAnsi="宋体"/>
          <w:bCs/>
          <w:sz w:val="21"/>
          <w:szCs w:val="21"/>
          <w:highlight w:val="none"/>
        </w:rPr>
      </w:pPr>
      <w:r>
        <w:rPr>
          <w:b/>
          <w:sz w:val="21"/>
          <w:szCs w:val="21"/>
          <w:highlight w:val="none"/>
        </w:rPr>
        <w:br w:type="page" w:clear="all"/>
      </w:r>
      <w:r>
        <w:rPr>
          <w:rFonts w:hint="eastAsia" w:ascii="宋体" w:hAnsi="宋体"/>
          <w:b/>
          <w:sz w:val="21"/>
          <w:szCs w:val="21"/>
          <w:highlight w:val="none"/>
        </w:rPr>
        <w:t xml:space="preserve">附件</w:t>
      </w:r>
      <w:r>
        <w:rPr>
          <w:rFonts w:hint="eastAsia" w:ascii="宋体" w:hAnsi="宋体"/>
          <w:b/>
          <w:sz w:val="21"/>
          <w:szCs w:val="21"/>
          <w:highlight w:val="none"/>
          <w:lang w:val="en-US" w:eastAsia="zh-CN"/>
        </w:rPr>
        <w:t xml:space="preserve">8</w:t>
      </w:r>
      <w:r>
        <w:rPr>
          <w:rFonts w:hint="eastAsia" w:ascii="宋体" w:hAnsi="宋体"/>
          <w:b/>
          <w:sz w:val="21"/>
          <w:szCs w:val="21"/>
          <w:highlight w:val="none"/>
        </w:rPr>
        <w:t xml:space="preserve">：</w:t>
      </w:r>
      <w:r/>
    </w:p>
    <w:p>
      <w:pPr>
        <w:jc w:val="center"/>
        <w:spacing w:line="360" w:lineRule="auto"/>
        <w:rPr>
          <w:rFonts w:hint="eastAsia"/>
          <w:b/>
          <w:bCs/>
          <w:sz w:val="28"/>
          <w:szCs w:val="28"/>
          <w:highlight w:val="none"/>
        </w:rPr>
      </w:pPr>
      <w:r>
        <w:rPr>
          <w:rFonts w:hint="eastAsia"/>
          <w:b/>
          <w:bCs/>
          <w:sz w:val="28"/>
          <w:szCs w:val="28"/>
          <w:highlight w:val="none"/>
        </w:rPr>
        <w:t xml:space="preserve">技术支持以及服务承诺</w:t>
      </w:r>
      <w:r/>
    </w:p>
    <w:tbl>
      <w:tblPr>
        <w:tblStyle w:val="760"/>
        <w:tblW w:w="4998" w:type="pct"/>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1"/>
        <w:gridCol w:w="2920"/>
        <w:gridCol w:w="3092"/>
        <w:gridCol w:w="1546"/>
      </w:tblGrid>
      <w:tr>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条目号</w:t>
            </w:r>
            <w:r/>
          </w:p>
        </w:tc>
        <w:tc>
          <w:tcPr>
            <w:tcW w:w="1713"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技术支持及服务要点</w:t>
            </w:r>
            <w:r/>
          </w:p>
        </w:tc>
        <w:tc>
          <w:tcPr>
            <w:tcW w:w="181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投标承诺（响应单位实际情况）</w:t>
            </w:r>
            <w:r/>
          </w:p>
        </w:tc>
        <w:tc>
          <w:tcPr>
            <w:tcW w:w="907"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备注</w:t>
            </w:r>
            <w:r/>
          </w:p>
        </w:tc>
      </w:tr>
      <w:tr>
        <w:trPr>
          <w:trHeight w:val="1236"/>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1</w:t>
            </w:r>
            <w:r/>
          </w:p>
        </w:tc>
        <w:tc>
          <w:tcPr>
            <w:tcW w:w="1713"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服务机构情况</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220"/>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2</w:t>
            </w:r>
            <w:r/>
          </w:p>
        </w:tc>
        <w:tc>
          <w:tcPr>
            <w:tcW w:w="1713" w:type="dxa"/>
            <w:vAlign w:val="center"/>
            <w:textDirection w:val="lrTb"/>
            <w:noWrap w:val="false"/>
          </w:tcPr>
          <w:p>
            <w:pPr>
              <w:rPr>
                <w:rFonts w:ascii="宋体" w:hAnsi="宋体"/>
                <w:sz w:val="21"/>
                <w:szCs w:val="21"/>
                <w:highlight w:val="none"/>
              </w:rPr>
            </w:pPr>
            <w:r>
              <w:rPr>
                <w:rFonts w:hint="eastAsia" w:ascii="宋体" w:hAnsi="宋体"/>
                <w:sz w:val="21"/>
                <w:szCs w:val="21"/>
                <w:highlight w:val="none"/>
              </w:rPr>
              <w:t xml:space="preserve">服务响应时间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271"/>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3</w:t>
            </w:r>
            <w:r/>
          </w:p>
        </w:tc>
        <w:tc>
          <w:tcPr>
            <w:tcW w:w="1713"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到达现场时间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r>
        <w:trPr>
          <w:trHeight w:val="1483"/>
        </w:trPr>
        <w:tc>
          <w:tcPr>
            <w:tcW w:w="564" w:type="dxa"/>
            <w:vAlign w:val="center"/>
            <w:textDirection w:val="lrTb"/>
            <w:noWrap w:val="false"/>
          </w:tcPr>
          <w:p>
            <w:pPr>
              <w:jc w:val="center"/>
              <w:rPr>
                <w:rFonts w:hint="eastAsia" w:ascii="宋体" w:hAnsi="宋体"/>
                <w:sz w:val="21"/>
                <w:szCs w:val="21"/>
                <w:highlight w:val="none"/>
              </w:rPr>
            </w:pPr>
            <w:r>
              <w:rPr>
                <w:rFonts w:hint="eastAsia" w:ascii="宋体" w:hAnsi="宋体"/>
                <w:sz w:val="21"/>
                <w:szCs w:val="21"/>
                <w:highlight w:val="none"/>
              </w:rPr>
              <w:t xml:space="preserve">4</w:t>
            </w:r>
            <w:r/>
          </w:p>
        </w:tc>
        <w:tc>
          <w:tcPr>
            <w:tcW w:w="1713" w:type="dxa"/>
            <w:vAlign w:val="center"/>
            <w:textDirection w:val="lrTb"/>
            <w:noWrap w:val="false"/>
          </w:tcPr>
          <w:p>
            <w:pPr>
              <w:rPr>
                <w:rFonts w:hint="eastAsia" w:ascii="宋体" w:hAnsi="宋体"/>
                <w:sz w:val="21"/>
                <w:szCs w:val="21"/>
                <w:highlight w:val="none"/>
              </w:rPr>
            </w:pPr>
            <w:r>
              <w:rPr>
                <w:rFonts w:hint="eastAsia" w:ascii="宋体" w:hAnsi="宋体"/>
                <w:sz w:val="21"/>
                <w:szCs w:val="21"/>
                <w:highlight w:val="none"/>
              </w:rPr>
              <w:t xml:space="preserve">解决问题时间</w:t>
            </w:r>
            <w:r/>
          </w:p>
        </w:tc>
        <w:tc>
          <w:tcPr>
            <w:tcW w:w="1814" w:type="dxa"/>
            <w:vAlign w:val="top"/>
            <w:textDirection w:val="lrTb"/>
            <w:noWrap w:val="false"/>
          </w:tcPr>
          <w:p>
            <w:pPr>
              <w:rPr>
                <w:rFonts w:ascii="宋体" w:hAnsi="宋体"/>
                <w:sz w:val="21"/>
                <w:szCs w:val="21"/>
                <w:highlight w:val="none"/>
              </w:rPr>
            </w:pPr>
            <w:r>
              <w:rPr>
                <w:rFonts w:ascii="宋体" w:hAnsi="宋体"/>
                <w:sz w:val="21"/>
                <w:szCs w:val="21"/>
                <w:highlight w:val="none"/>
              </w:rPr>
            </w:r>
            <w:r/>
          </w:p>
        </w:tc>
        <w:tc>
          <w:tcPr>
            <w:tcW w:w="907" w:type="dxa"/>
            <w:vAlign w:val="center"/>
            <w:textDirection w:val="lrTb"/>
            <w:noWrap w:val="false"/>
          </w:tcPr>
          <w:p>
            <w:pPr>
              <w:rPr>
                <w:rFonts w:ascii="宋体" w:hAnsi="宋体"/>
                <w:sz w:val="21"/>
                <w:szCs w:val="21"/>
                <w:highlight w:val="none"/>
              </w:rPr>
            </w:pPr>
            <w:r>
              <w:rPr>
                <w:rFonts w:ascii="宋体" w:hAnsi="宋体"/>
                <w:sz w:val="21"/>
                <w:szCs w:val="21"/>
                <w:highlight w:val="none"/>
              </w:rPr>
            </w:r>
            <w:r/>
          </w:p>
        </w:tc>
      </w:tr>
    </w:tbl>
    <w:p>
      <w:pPr>
        <w:rPr>
          <w:rFonts w:hint="eastAsia" w:ascii="宋体" w:hAnsi="宋体"/>
          <w:sz w:val="21"/>
          <w:szCs w:val="21"/>
          <w:highlight w:val="none"/>
        </w:rPr>
      </w:pPr>
      <w:r>
        <w:rPr>
          <w:rFonts w:hint="eastAsia" w:ascii="宋体" w:hAnsi="宋体"/>
          <w:sz w:val="21"/>
          <w:szCs w:val="21"/>
          <w:highlight w:val="none"/>
        </w:rPr>
        <w:t xml:space="preserve">注：1、由响应单位在“投标承诺”栏中如实填写；</w:t>
      </w:r>
      <w:r/>
    </w:p>
    <w:p>
      <w:pPr>
        <w:rPr>
          <w:rFonts w:hint="eastAsia" w:ascii="宋体" w:hAnsi="宋体"/>
          <w:sz w:val="21"/>
          <w:szCs w:val="21"/>
          <w:highlight w:val="none"/>
        </w:rPr>
      </w:pPr>
      <w:r>
        <w:rPr>
          <w:rFonts w:hint="eastAsia" w:ascii="宋体" w:hAnsi="宋体"/>
          <w:sz w:val="21"/>
          <w:szCs w:val="21"/>
          <w:highlight w:val="none"/>
        </w:rPr>
        <w:t xml:space="preserve">    2、需要另附表格等资料的须附在本表后。</w:t>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769"/>
        <w:ind w:firstLine="2520"/>
        <w:spacing w:line="360" w:lineRule="auto"/>
        <w:rPr>
          <w:rFonts w:hint="eastAsia" w:hAnsi="宋体" w:eastAsia="宋体" w:cs="宋体"/>
          <w:b/>
          <w:sz w:val="21"/>
          <w:szCs w:val="21"/>
          <w:highlight w:val="none"/>
          <w:lang w:val="zh-CN"/>
        </w:rPr>
      </w:pPr>
      <w:r>
        <w:rPr>
          <w:rFonts w:hint="eastAsia" w:hAnsi="宋体" w:eastAsia="宋体" w:cs="宋体"/>
          <w:bCs/>
          <w:sz w:val="21"/>
          <w:szCs w:val="21"/>
          <w:highlight w:val="none"/>
        </w:rPr>
        <w:t xml:space="preserve">日期：</w:t>
      </w:r>
      <w:r>
        <w:rPr>
          <w:rFonts w:hAnsi="宋体" w:cs="宋体"/>
          <w:bCs/>
          <w:spacing w:val="20"/>
          <w:sz w:val="21"/>
          <w:szCs w:val="21"/>
          <w:highlight w:val="none"/>
        </w:rPr>
        <w:br w:type="page" w:clear="all"/>
      </w:r>
      <w:r>
        <w:rPr>
          <w:rFonts w:hint="eastAsia" w:hAnsi="宋体" w:eastAsia="宋体" w:cs="宋体"/>
          <w:b/>
          <w:sz w:val="21"/>
          <w:szCs w:val="21"/>
          <w:highlight w:val="none"/>
          <w:lang w:val="zh-CN"/>
        </w:rPr>
        <w:t xml:space="preserve">附件</w:t>
      </w:r>
      <w:r>
        <w:rPr>
          <w:rFonts w:hint="eastAsia" w:hAnsi="宋体" w:eastAsia="宋体" w:cs="宋体"/>
          <w:b/>
          <w:sz w:val="21"/>
          <w:szCs w:val="21"/>
          <w:highlight w:val="none"/>
          <w:lang w:val="en-US" w:eastAsia="zh-CN"/>
        </w:rPr>
        <w:t xml:space="preserve">9</w:t>
      </w:r>
      <w:r>
        <w:rPr>
          <w:rFonts w:hint="eastAsia" w:hAnsi="宋体" w:eastAsia="宋体" w:cs="宋体"/>
          <w:b/>
          <w:sz w:val="21"/>
          <w:szCs w:val="21"/>
          <w:highlight w:val="none"/>
          <w:lang w:val="zh-CN"/>
        </w:rPr>
        <w:t xml:space="preserve">：</w:t>
      </w:r>
      <w:r/>
    </w:p>
    <w:p>
      <w:pPr>
        <w:jc w:val="center"/>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供应商情况表</w:t>
      </w:r>
      <w:r/>
    </w:p>
    <w:p>
      <w:pPr>
        <w:spacing w:line="360" w:lineRule="auto"/>
        <w:rPr>
          <w:rFonts w:hint="eastAsia" w:ascii="宋体" w:hAnsi="宋体" w:cs="宋体"/>
          <w:sz w:val="21"/>
          <w:szCs w:val="21"/>
          <w:highlight w:val="none"/>
        </w:rPr>
      </w:pPr>
      <w:r>
        <w:rPr>
          <w:rFonts w:hint="eastAsia" w:ascii="宋体" w:hAnsi="宋体" w:cs="宋体"/>
          <w:highlight w:val="none"/>
        </w:rPr>
        <w:t xml:space="preserve"> </w:t>
      </w:r>
      <w:r>
        <w:rPr>
          <w:rFonts w:hint="eastAsia" w:ascii="宋体" w:hAnsi="宋体" w:cs="宋体"/>
          <w:sz w:val="21"/>
          <w:szCs w:val="21"/>
          <w:highlight w:val="none"/>
        </w:rPr>
        <w:t xml:space="preserve">单位名称（盖章）：</w:t>
      </w:r>
      <w:r>
        <w:rPr>
          <w:rFonts w:hint="eastAsia" w:ascii="宋体" w:hAnsi="宋体" w:cs="宋体"/>
          <w:sz w:val="21"/>
          <w:szCs w:val="21"/>
          <w:highlight w:val="none"/>
          <w:u w:val="single"/>
        </w:rPr>
        <w:t xml:space="preserve">                       </w:t>
      </w:r>
      <w:r/>
    </w:p>
    <w:tbl>
      <w:tblPr>
        <w:tblStyle w:val="760"/>
        <w:tblW w:w="0" w:type="auto"/>
        <w:tblInd w:w="-6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2"/>
        <w:gridCol w:w="975"/>
        <w:gridCol w:w="423"/>
        <w:gridCol w:w="421"/>
        <w:gridCol w:w="370"/>
        <w:gridCol w:w="1268"/>
        <w:gridCol w:w="433"/>
        <w:gridCol w:w="721"/>
        <w:gridCol w:w="694"/>
        <w:gridCol w:w="570"/>
        <w:gridCol w:w="1905"/>
      </w:tblGrid>
      <w:tr>
        <w:trPr>
          <w:trHeight w:val="645"/>
        </w:trPr>
        <w:tc>
          <w:tcPr>
            <w:tcW w:w="58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w:t>
            </w:r>
            <w:r/>
          </w:p>
        </w:tc>
        <w:tc>
          <w:tcPr>
            <w:gridSpan w:val="2"/>
            <w:tcW w:w="1398"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法定代表人</w:t>
            </w:r>
            <w:r/>
          </w:p>
        </w:tc>
        <w:tc>
          <w:tcPr>
            <w:gridSpan w:val="4"/>
            <w:tcW w:w="249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415"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公司成立日期</w:t>
            </w:r>
            <w:r/>
          </w:p>
        </w:tc>
        <w:tc>
          <w:tcPr>
            <w:gridSpan w:val="2"/>
            <w:tcW w:w="2475"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2</w:t>
            </w:r>
            <w:r/>
          </w:p>
        </w:tc>
        <w:tc>
          <w:tcPr>
            <w:gridSpan w:val="2"/>
            <w:tcW w:w="1398"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总部地址</w:t>
            </w:r>
            <w:r/>
          </w:p>
        </w:tc>
        <w:tc>
          <w:tcPr>
            <w:gridSpan w:val="8"/>
            <w:tcW w:w="638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3</w:t>
            </w:r>
            <w:r/>
          </w:p>
        </w:tc>
        <w:tc>
          <w:tcPr>
            <w:gridSpan w:val="3"/>
            <w:tcW w:w="1819"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本地代表处地址</w:t>
            </w:r>
            <w:r/>
          </w:p>
        </w:tc>
        <w:tc>
          <w:tcPr>
            <w:gridSpan w:val="7"/>
            <w:tcW w:w="5961"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4</w:t>
            </w:r>
            <w:r/>
          </w:p>
        </w:tc>
        <w:tc>
          <w:tcPr>
            <w:tcW w:w="975"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电话</w:t>
            </w:r>
            <w:r/>
          </w:p>
        </w:tc>
        <w:tc>
          <w:tcPr>
            <w:gridSpan w:val="4"/>
            <w:tcW w:w="2482"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联系人</w:t>
            </w:r>
            <w:r/>
          </w:p>
        </w:tc>
        <w:tc>
          <w:tcPr>
            <w:gridSpan w:val="3"/>
            <w:tcW w:w="3169"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25"/>
        </w:trPr>
        <w:tc>
          <w:tcPr>
            <w:tcW w:w="58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5</w:t>
            </w:r>
            <w:r/>
          </w:p>
        </w:tc>
        <w:tc>
          <w:tcPr>
            <w:tcW w:w="975"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传真</w:t>
            </w:r>
            <w:r/>
          </w:p>
        </w:tc>
        <w:tc>
          <w:tcPr>
            <w:gridSpan w:val="4"/>
            <w:tcW w:w="2482"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电子邮箱</w:t>
            </w:r>
            <w:r/>
          </w:p>
        </w:tc>
        <w:tc>
          <w:tcPr>
            <w:gridSpan w:val="3"/>
            <w:tcW w:w="3169"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6</w:t>
            </w:r>
            <w:r/>
          </w:p>
        </w:tc>
        <w:tc>
          <w:tcPr>
            <w:tcW w:w="975"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注册地</w:t>
            </w:r>
            <w:r/>
          </w:p>
        </w:tc>
        <w:tc>
          <w:tcPr>
            <w:gridSpan w:val="4"/>
            <w:tcW w:w="2482"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r>
            <w:r/>
          </w:p>
        </w:tc>
        <w:tc>
          <w:tcPr>
            <w:gridSpan w:val="2"/>
            <w:tcW w:w="1154"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注册年份</w:t>
            </w:r>
            <w:r/>
          </w:p>
        </w:tc>
        <w:tc>
          <w:tcPr>
            <w:gridSpan w:val="3"/>
            <w:tcW w:w="3169" w:type="dxa"/>
            <w:vAlign w:val="center"/>
            <w:textDirection w:val="lrTb"/>
            <w:noWrap w:val="false"/>
          </w:tcPr>
          <w:p>
            <w:pPr>
              <w:pStyle w:val="948"/>
              <w:ind w:left="437"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45"/>
        </w:trPr>
        <w:tc>
          <w:tcPr>
            <w:tcW w:w="58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7</w:t>
            </w:r>
            <w:r/>
          </w:p>
        </w:tc>
        <w:tc>
          <w:tcPr>
            <w:tcW w:w="975"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单位职工人数</w:t>
            </w:r>
            <w:r/>
          </w:p>
        </w:tc>
        <w:tc>
          <w:tcPr>
            <w:gridSpan w:val="4"/>
            <w:tcW w:w="2482" w:type="dxa"/>
            <w:vAlign w:val="center"/>
            <w:textDirection w:val="lrTb"/>
            <w:noWrap w:val="false"/>
          </w:tcPr>
          <w:p>
            <w:pPr>
              <w:pStyle w:val="948"/>
              <w:ind w:firstLine="2160"/>
              <w:spacing w:line="320" w:lineRule="exact"/>
              <w:rPr>
                <w:rFonts w:hint="eastAsia" w:ascii="宋体" w:hAnsi="宋体" w:cs="宋体"/>
                <w:szCs w:val="21"/>
                <w:highlight w:val="none"/>
              </w:rPr>
            </w:pPr>
            <w:r>
              <w:rPr>
                <w:rFonts w:hint="eastAsia" w:ascii="宋体" w:hAnsi="宋体" w:cs="宋体"/>
                <w:szCs w:val="21"/>
                <w:highlight w:val="none"/>
              </w:rPr>
              <w:t xml:space="preserve">人</w:t>
            </w:r>
            <w:r/>
          </w:p>
        </w:tc>
        <w:tc>
          <w:tcPr>
            <w:gridSpan w:val="4"/>
            <w:tcW w:w="2418"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单位202</w:t>
            </w:r>
            <w:r>
              <w:rPr>
                <w:rFonts w:hint="eastAsia" w:ascii="宋体" w:hAnsi="宋体" w:cs="宋体"/>
                <w:szCs w:val="21"/>
                <w:highlight w:val="none"/>
                <w:lang w:val="en-US" w:eastAsia="zh-CN"/>
              </w:rPr>
              <w:t xml:space="preserve">4</w:t>
            </w:r>
            <w:r>
              <w:rPr>
                <w:rFonts w:hint="eastAsia" w:ascii="宋体" w:hAnsi="宋体" w:cs="宋体"/>
                <w:szCs w:val="21"/>
                <w:highlight w:val="none"/>
              </w:rPr>
              <w:t xml:space="preserve">年总营业收入</w:t>
            </w:r>
            <w:r/>
          </w:p>
        </w:tc>
        <w:tc>
          <w:tcPr>
            <w:tcW w:w="1905" w:type="dxa"/>
            <w:vAlign w:val="center"/>
            <w:textDirection w:val="lrTb"/>
            <w:noWrap w:val="false"/>
          </w:tcPr>
          <w:p>
            <w:pPr>
              <w:pStyle w:val="948"/>
              <w:ind w:left="1112" w:firstLine="0"/>
              <w:spacing w:line="320" w:lineRule="exact"/>
              <w:rPr>
                <w:rFonts w:hint="eastAsia" w:ascii="宋体" w:hAnsi="宋体" w:cs="宋体"/>
                <w:szCs w:val="21"/>
                <w:highlight w:val="none"/>
              </w:rPr>
            </w:pPr>
            <w:r>
              <w:rPr>
                <w:rFonts w:hint="eastAsia" w:ascii="宋体" w:hAnsi="宋体" w:cs="宋体"/>
                <w:szCs w:val="21"/>
                <w:highlight w:val="none"/>
              </w:rPr>
              <w:t xml:space="preserve">万元</w:t>
            </w:r>
            <w:r/>
          </w:p>
        </w:tc>
      </w:tr>
      <w:tr>
        <w:trPr>
          <w:cantSplit/>
          <w:trHeight w:val="645"/>
        </w:trPr>
        <w:tc>
          <w:tcPr>
            <w:tcW w:w="58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8</w:t>
            </w:r>
            <w:r/>
          </w:p>
        </w:tc>
        <w:tc>
          <w:tcPr>
            <w:gridSpan w:val="10"/>
            <w:tcW w:w="7780"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办公场所的面积：</w:t>
            </w:r>
            <w:r/>
          </w:p>
        </w:tc>
      </w:tr>
      <w:tr>
        <w:trPr>
          <w:trHeight w:val="1767"/>
        </w:trPr>
        <w:tc>
          <w:tcPr>
            <w:tcW w:w="58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9</w:t>
            </w:r>
            <w:r/>
          </w:p>
        </w:tc>
        <w:tc>
          <w:tcPr>
            <w:gridSpan w:val="10"/>
            <w:tcW w:w="7780"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主营范围</w:t>
            </w:r>
            <w:r/>
          </w:p>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1、___________________________________</w:t>
            </w:r>
            <w:r/>
          </w:p>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2、___________________________________</w:t>
            </w:r>
            <w:r/>
          </w:p>
        </w:tc>
      </w:tr>
      <w:tr>
        <w:trPr>
          <w:trHeight w:val="1013"/>
        </w:trPr>
        <w:tc>
          <w:tcPr>
            <w:tcW w:w="58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10</w:t>
            </w:r>
            <w:r/>
          </w:p>
        </w:tc>
        <w:tc>
          <w:tcPr>
            <w:gridSpan w:val="4"/>
            <w:tcW w:w="2189" w:type="dxa"/>
            <w:vAlign w:val="top"/>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最近3年内在经营过程中受到何种奖励或处分</w:t>
            </w:r>
            <w:r/>
          </w:p>
        </w:tc>
        <w:tc>
          <w:tcPr>
            <w:gridSpan w:val="6"/>
            <w:tcW w:w="5591" w:type="dxa"/>
            <w:vAlign w:val="top"/>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18"/>
        </w:trPr>
        <w:tc>
          <w:tcPr>
            <w:tcW w:w="58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11</w:t>
            </w:r>
            <w:r/>
          </w:p>
        </w:tc>
        <w:tc>
          <w:tcPr>
            <w:gridSpan w:val="4"/>
            <w:tcW w:w="2189" w:type="dxa"/>
            <w:vAlign w:val="top"/>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最近3年内有无因售假、售劣或是其他原因被消费者投诉或起诉的情况及说明</w:t>
            </w:r>
            <w:r/>
          </w:p>
        </w:tc>
        <w:tc>
          <w:tcPr>
            <w:gridSpan w:val="6"/>
            <w:tcW w:w="5591" w:type="dxa"/>
            <w:vAlign w:val="top"/>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r>
            <w:r/>
          </w:p>
        </w:tc>
      </w:tr>
      <w:tr>
        <w:trPr>
          <w:trHeight w:val="618"/>
        </w:trPr>
        <w:tc>
          <w:tcPr>
            <w:tcW w:w="582" w:type="dxa"/>
            <w:vAlign w:val="center"/>
            <w:textDirection w:val="lrTb"/>
            <w:noWrap w:val="false"/>
          </w:tcPr>
          <w:p>
            <w:pPr>
              <w:pStyle w:val="948"/>
              <w:ind w:firstLine="0"/>
              <w:jc w:val="center"/>
              <w:spacing w:line="320" w:lineRule="exact"/>
              <w:rPr>
                <w:rFonts w:hint="eastAsia" w:ascii="宋体" w:hAnsi="宋体" w:cs="宋体"/>
                <w:szCs w:val="21"/>
                <w:highlight w:val="none"/>
              </w:rPr>
            </w:pPr>
            <w:r>
              <w:rPr>
                <w:rFonts w:hint="eastAsia" w:ascii="宋体" w:hAnsi="宋体" w:cs="宋体"/>
                <w:szCs w:val="21"/>
                <w:highlight w:val="none"/>
              </w:rPr>
              <w:t xml:space="preserve">12</w:t>
            </w:r>
            <w:r/>
          </w:p>
        </w:tc>
        <w:tc>
          <w:tcPr>
            <w:gridSpan w:val="10"/>
            <w:tcW w:w="7780" w:type="dxa"/>
            <w:vAlign w:val="center"/>
            <w:textDirection w:val="lrTb"/>
            <w:noWrap w:val="false"/>
          </w:tcPr>
          <w:p>
            <w:pPr>
              <w:pStyle w:val="948"/>
              <w:ind w:firstLine="0"/>
              <w:spacing w:line="320" w:lineRule="exact"/>
              <w:rPr>
                <w:rFonts w:hint="eastAsia" w:ascii="宋体" w:hAnsi="宋体" w:cs="宋体"/>
                <w:szCs w:val="21"/>
                <w:highlight w:val="none"/>
              </w:rPr>
            </w:pPr>
            <w:r>
              <w:rPr>
                <w:rFonts w:hint="eastAsia" w:ascii="宋体" w:hAnsi="宋体" w:cs="宋体"/>
                <w:szCs w:val="21"/>
                <w:highlight w:val="none"/>
              </w:rPr>
              <w:t xml:space="preserve">其他需要说明的情况</w:t>
            </w:r>
            <w:r/>
          </w:p>
        </w:tc>
      </w:tr>
    </w:tbl>
    <w:p>
      <w:pPr>
        <w:spacing w:line="360" w:lineRule="auto"/>
        <w:rPr>
          <w:rFonts w:hint="eastAsia" w:ascii="宋体" w:hAnsi="宋体" w:cs="宋体"/>
          <w:b/>
          <w:sz w:val="21"/>
          <w:szCs w:val="21"/>
          <w:highlight w:val="none"/>
          <w:lang w:val="zh-CN"/>
        </w:rPr>
      </w:pPr>
      <w:r>
        <w:rPr>
          <w:rFonts w:hint="eastAsia" w:ascii="宋体" w:hAnsi="宋体" w:cs="宋体"/>
          <w:highlight w:val="none"/>
        </w:rPr>
        <w:br w:type="page" w:clear="all"/>
      </w: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lang w:val="en-US" w:eastAsia="zh-CN"/>
        </w:rPr>
        <w:t xml:space="preserve">10</w:t>
      </w:r>
      <w:r>
        <w:rPr>
          <w:rFonts w:hint="eastAsia" w:ascii="宋体" w:hAnsi="宋体" w:cs="宋体"/>
          <w:b/>
          <w:sz w:val="21"/>
          <w:szCs w:val="21"/>
          <w:highlight w:val="none"/>
          <w:lang w:val="zh-CN"/>
        </w:rPr>
        <w:t xml:space="preserve">： </w:t>
      </w:r>
      <w:r/>
    </w:p>
    <w:p>
      <w:pPr>
        <w:jc w:val="center"/>
        <w:widowControl w:val="off"/>
        <w:rPr>
          <w:rFonts w:hint="eastAsia" w:ascii="宋体" w:hAnsi="宋体" w:cs="宋体"/>
          <w:b/>
          <w:sz w:val="32"/>
          <w:szCs w:val="32"/>
          <w:highlight w:val="none"/>
          <w:lang w:val="zh-CN"/>
        </w:rPr>
      </w:pPr>
      <w:r>
        <w:rPr>
          <w:rFonts w:hint="eastAsia" w:ascii="宋体" w:hAnsi="宋体" w:cs="宋体"/>
          <w:b/>
          <w:sz w:val="32"/>
          <w:szCs w:val="32"/>
          <w:highlight w:val="none"/>
          <w:lang w:val="zh-CN"/>
        </w:rPr>
        <w:t xml:space="preserve">典型项目一览表</w:t>
      </w:r>
      <w:r/>
    </w:p>
    <w:p>
      <w:pPr>
        <w:jc w:val="both"/>
        <w:spacing w:line="360" w:lineRule="auto"/>
        <w:widowControl w:val="off"/>
        <w:rPr>
          <w:rFonts w:hint="eastAsia" w:ascii="宋体" w:hAnsi="宋体"/>
          <w:bCs/>
          <w:sz w:val="21"/>
          <w:szCs w:val="21"/>
          <w:highlight w:val="none"/>
        </w:rPr>
      </w:pPr>
      <w:r>
        <w:rPr>
          <w:rFonts w:hint="eastAsia" w:ascii="宋体" w:hAnsi="宋体"/>
          <w:bCs/>
          <w:sz w:val="21"/>
          <w:szCs w:val="21"/>
          <w:highlight w:val="none"/>
        </w:rPr>
        <w:t xml:space="preserve">响应</w:t>
      </w:r>
      <w:r>
        <w:rPr>
          <w:rFonts w:ascii="宋体" w:hAnsi="宋体"/>
          <w:bCs/>
          <w:sz w:val="21"/>
          <w:szCs w:val="21"/>
          <w:highlight w:val="none"/>
        </w:rPr>
        <w:t xml:space="preserve">单位名称</w:t>
      </w:r>
      <w:r>
        <w:rPr>
          <w:rFonts w:hint="eastAsia" w:ascii="宋体" w:hAnsi="宋体"/>
          <w:bCs/>
          <w:sz w:val="21"/>
          <w:szCs w:val="21"/>
          <w:highlight w:val="none"/>
        </w:rPr>
        <w:t xml:space="preserve">（盖章）</w:t>
      </w:r>
      <w:r>
        <w:rPr>
          <w:rFonts w:ascii="宋体" w:hAnsi="宋体"/>
          <w:bCs/>
          <w:sz w:val="21"/>
          <w:szCs w:val="21"/>
          <w:highlight w:val="none"/>
        </w:rPr>
        <w:t xml:space="preserve">：_________________________</w:t>
      </w:r>
      <w:r/>
    </w:p>
    <w:tbl>
      <w:tblPr>
        <w:tblStyle w:val="760"/>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899"/>
        <w:gridCol w:w="1255"/>
        <w:gridCol w:w="1135"/>
        <w:gridCol w:w="1071"/>
        <w:gridCol w:w="1173"/>
        <w:gridCol w:w="1874"/>
        <w:gridCol w:w="961"/>
      </w:tblGrid>
      <w:tr>
        <w:trPr>
          <w:cantSplit/>
          <w:jc w:val="center"/>
          <w:trHeight w:val="740"/>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序号</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项目名称</w:t>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合同期</w:t>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hint="eastAsia" w:ascii="宋体" w:hAnsi="宋体"/>
                <w:bCs/>
                <w:sz w:val="21"/>
                <w:szCs w:val="21"/>
                <w:highlight w:val="none"/>
              </w:rPr>
              <w:t xml:space="preserve">签订时间</w:t>
            </w:r>
            <w:r/>
          </w:p>
        </w:tc>
        <w:tc>
          <w:tcPr>
            <w:tcW w:w="1173" w:type="dxa"/>
            <w:vAlign w:val="center"/>
            <w:textDirection w:val="lrTb"/>
            <w:noWrap w:val="false"/>
          </w:tcPr>
          <w:p>
            <w:pPr>
              <w:ind w:firstLine="315"/>
              <w:spacing w:line="360" w:lineRule="auto"/>
              <w:widowControl w:val="off"/>
              <w:rPr>
                <w:rFonts w:ascii="宋体" w:hAnsi="宋体"/>
                <w:bCs/>
                <w:sz w:val="21"/>
                <w:szCs w:val="21"/>
                <w:highlight w:val="none"/>
              </w:rPr>
            </w:pPr>
            <w:r>
              <w:rPr>
                <w:rFonts w:ascii="宋体" w:hAnsi="宋体"/>
                <w:bCs/>
                <w:sz w:val="21"/>
                <w:szCs w:val="21"/>
                <w:highlight w:val="none"/>
              </w:rPr>
              <w:t xml:space="preserve">范围</w:t>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合同金额（万元）</w:t>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备注</w:t>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1</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2</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3</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4</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5</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tbRlV"/>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t xml:space="preserve">…</w:t>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r>
        <w:trPr>
          <w:cantSplit/>
          <w:jc w:val="center"/>
          <w:trHeight w:val="510" w:hRule="exact"/>
        </w:trPr>
        <w:tc>
          <w:tcPr>
            <w:tcW w:w="899"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25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35"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07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173"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1874"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c>
          <w:tcPr>
            <w:tcW w:w="961" w:type="dxa"/>
            <w:vAlign w:val="center"/>
            <w:textDirection w:val="lrTb"/>
            <w:noWrap w:val="false"/>
          </w:tcPr>
          <w:p>
            <w:pPr>
              <w:jc w:val="center"/>
              <w:spacing w:line="360" w:lineRule="auto"/>
              <w:widowControl w:val="off"/>
              <w:rPr>
                <w:rFonts w:ascii="宋体" w:hAnsi="宋体"/>
                <w:bCs/>
                <w:sz w:val="21"/>
                <w:szCs w:val="21"/>
                <w:highlight w:val="none"/>
              </w:rPr>
            </w:pPr>
            <w:r>
              <w:rPr>
                <w:rFonts w:ascii="宋体" w:hAnsi="宋体"/>
                <w:bCs/>
                <w:sz w:val="21"/>
                <w:szCs w:val="21"/>
                <w:highlight w:val="none"/>
              </w:rPr>
            </w:r>
            <w:r/>
          </w:p>
        </w:tc>
      </w:tr>
    </w:tbl>
    <w:p>
      <w:pPr>
        <w:spacing w:line="360" w:lineRule="auto"/>
        <w:widowControl w:val="off"/>
        <w:rPr>
          <w:rFonts w:hint="eastAsia" w:ascii="宋体" w:hAnsi="宋体"/>
          <w:sz w:val="21"/>
          <w:szCs w:val="21"/>
          <w:highlight w:val="none"/>
        </w:rPr>
      </w:pPr>
      <w:r>
        <w:rPr>
          <w:rFonts w:hint="eastAsia" w:ascii="宋体" w:hAnsi="宋体" w:cs="Arial"/>
          <w:sz w:val="21"/>
          <w:szCs w:val="21"/>
          <w:highlight w:val="none"/>
          <w:lang w:val="zh-CN"/>
        </w:rPr>
        <w:t xml:space="preserve">注：1、投标人应随此表附上相关的业绩证明。</w:t>
      </w:r>
      <w:r/>
    </w:p>
    <w:p>
      <w:pPr>
        <w:jc w:val="both"/>
        <w:spacing w:line="360" w:lineRule="auto"/>
        <w:widowControl w:val="off"/>
        <w:rPr>
          <w:rFonts w:hint="eastAsia" w:ascii="宋体" w:hAnsi="宋体" w:cs="宋体"/>
          <w:b/>
          <w:bCs/>
          <w:sz w:val="21"/>
          <w:szCs w:val="21"/>
          <w:highlight w:val="none"/>
        </w:rPr>
      </w:pPr>
      <w:r>
        <w:rPr>
          <w:rFonts w:hint="eastAsia" w:ascii="宋体" w:hAnsi="宋体" w:cs="宋体"/>
          <w:sz w:val="21"/>
          <w:szCs w:val="21"/>
          <w:highlight w:val="none"/>
        </w:rPr>
        <w:br w:type="page" w:clear="all"/>
      </w:r>
      <w:r>
        <w:rPr>
          <w:rFonts w:hint="eastAsia" w:ascii="宋体" w:hAnsi="宋体" w:cs="宋体"/>
          <w:b/>
          <w:bCs/>
          <w:sz w:val="21"/>
          <w:szCs w:val="21"/>
          <w:highlight w:val="none"/>
        </w:rPr>
        <w:t xml:space="preserve">附件1</w:t>
      </w:r>
      <w:r>
        <w:rPr>
          <w:rFonts w:hint="eastAsia" w:ascii="宋体" w:hAnsi="宋体" w:cs="宋体"/>
          <w:b/>
          <w:bCs/>
          <w:sz w:val="21"/>
          <w:szCs w:val="21"/>
          <w:highlight w:val="none"/>
          <w:lang w:val="en-US" w:eastAsia="zh-CN"/>
        </w:rPr>
        <w:t xml:space="preserve">1</w:t>
      </w:r>
      <w:r>
        <w:rPr>
          <w:rFonts w:hint="eastAsia" w:ascii="宋体" w:hAnsi="宋体" w:cs="宋体"/>
          <w:b/>
          <w:bCs/>
          <w:sz w:val="21"/>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商务条款偏离表</w:t>
      </w:r>
      <w:r/>
    </w:p>
    <w:p>
      <w:pPr>
        <w:rPr>
          <w:rFonts w:hint="eastAsia" w:ascii="宋体" w:hAnsi="宋体" w:cs="宋体"/>
          <w:sz w:val="21"/>
          <w:szCs w:val="21"/>
          <w:highlight w:val="none"/>
        </w:rPr>
      </w:pPr>
      <w:r>
        <w:rPr>
          <w:rFonts w:hint="eastAsia" w:ascii="宋体" w:hAnsi="宋体" w:cs="宋体"/>
          <w:sz w:val="21"/>
          <w:szCs w:val="21"/>
          <w:highlight w:val="none"/>
        </w:rPr>
        <w:t xml:space="preserve">响应单位名称（盖章）：</w:t>
      </w:r>
      <w:r/>
    </w:p>
    <w:tbl>
      <w:tblPr>
        <w:tblStyle w:val="760"/>
        <w:tblW w:w="8525"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jc w:val="center"/>
        </w:trPr>
        <w:tc>
          <w:tcPr>
            <w:tcW w:w="708"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序号</w:t>
            </w:r>
            <w:r/>
          </w:p>
        </w:tc>
        <w:tc>
          <w:tcPr>
            <w:tcW w:w="192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采购文件条目号</w:t>
            </w:r>
            <w:r/>
          </w:p>
        </w:tc>
        <w:tc>
          <w:tcPr>
            <w:tcW w:w="240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采购文件的商务条款</w:t>
            </w:r>
            <w:r/>
          </w:p>
        </w:tc>
        <w:tc>
          <w:tcPr>
            <w:tcW w:w="2400"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响应文件的商务条款</w:t>
            </w:r>
            <w:r/>
          </w:p>
        </w:tc>
        <w:tc>
          <w:tcPr>
            <w:tcW w:w="1097" w:type="dxa"/>
            <w:vAlign w:val="top"/>
            <w:textDirection w:val="lrTb"/>
            <w:noWrap w:val="false"/>
          </w:tcPr>
          <w:p>
            <w:pPr>
              <w:jc w:val="center"/>
              <w:spacing w:before="240" w:after="240"/>
              <w:rPr>
                <w:rFonts w:hint="eastAsia" w:ascii="宋体" w:hAnsi="宋体" w:cs="宋体"/>
                <w:sz w:val="21"/>
                <w:szCs w:val="21"/>
                <w:highlight w:val="none"/>
              </w:rPr>
            </w:pPr>
            <w:r>
              <w:rPr>
                <w:rFonts w:hint="eastAsia" w:ascii="宋体" w:hAnsi="宋体" w:cs="宋体"/>
                <w:sz w:val="21"/>
                <w:szCs w:val="21"/>
                <w:highlight w:val="none"/>
              </w:rPr>
              <w:t xml:space="preserve">说明</w:t>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W w:w="708"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92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2400"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W w:w="1097"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r>
    </w:tbl>
    <w:p>
      <w:pPr>
        <w:ind w:firstLine="420"/>
        <w:spacing w:line="360" w:lineRule="auto"/>
        <w:rPr>
          <w:rFonts w:hint="eastAsia" w:ascii="宋体" w:hAnsi="宋体" w:cs="宋体"/>
          <w:bCs/>
          <w:highlight w:val="none"/>
        </w:rPr>
      </w:pPr>
      <w:r>
        <w:rPr>
          <w:rFonts w:hint="eastAsia" w:ascii="宋体" w:hAnsi="宋体" w:cs="宋体"/>
          <w:bCs/>
          <w:sz w:val="21"/>
          <w:szCs w:val="21"/>
          <w:highlight w:val="none"/>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响应服务关于商务条款等详细描述和说明的替代。</w:t>
      </w:r>
      <w:r/>
    </w:p>
    <w:p>
      <w:pPr>
        <w:pStyle w:val="948"/>
        <w:ind w:firstLine="0"/>
        <w:spacing w:line="360" w:lineRule="auto"/>
        <w:rPr>
          <w:rFonts w:hint="eastAsia" w:ascii="宋体" w:hAnsi="宋体" w:cs="宋体"/>
          <w:szCs w:val="21"/>
          <w:highlight w:val="none"/>
        </w:rPr>
      </w:pPr>
      <w:r>
        <w:rPr>
          <w:rFonts w:hint="eastAsia" w:ascii="宋体" w:hAnsi="宋体" w:cs="宋体"/>
          <w:szCs w:val="21"/>
          <w:highlight w:val="none"/>
        </w:rPr>
      </w:r>
      <w:r/>
    </w:p>
    <w:p>
      <w:pPr>
        <w:pStyle w:val="948"/>
        <w:ind w:firstLine="0"/>
        <w:spacing w:line="360" w:lineRule="auto"/>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技术要求偏离表</w:t>
      </w:r>
      <w:r/>
    </w:p>
    <w:p>
      <w:pPr>
        <w:rPr>
          <w:rFonts w:hint="eastAsia" w:ascii="宋体" w:hAnsi="宋体" w:cs="宋体"/>
          <w:bCs/>
          <w:sz w:val="21"/>
          <w:szCs w:val="21"/>
          <w:highlight w:val="none"/>
        </w:rPr>
      </w:pPr>
      <w:r>
        <w:rPr>
          <w:rFonts w:hint="eastAsia" w:ascii="宋体" w:hAnsi="宋体" w:cs="宋体"/>
          <w:bCs/>
          <w:sz w:val="21"/>
          <w:szCs w:val="21"/>
          <w:highlight w:val="none"/>
        </w:rPr>
        <w:t xml:space="preserve">响应单位名称（盖章）：</w:t>
      </w:r>
      <w:r/>
    </w:p>
    <w:tbl>
      <w:tblPr>
        <w:tblStyle w:val="760"/>
        <w:tblW w:w="4998" w:type="pct"/>
        <w:jc w:val="center"/>
        <w:tblLayout w:type="autofit"/>
        <w:tblCellMar>
          <w:left w:w="108" w:type="dxa"/>
          <w:top w:w="0" w:type="dxa"/>
          <w:right w:w="108" w:type="dxa"/>
          <w:bottom w:w="0" w:type="dxa"/>
        </w:tblCellMar>
        <w:tblLook w:val="04A0" w:firstRow="1" w:lastRow="0" w:firstColumn="1" w:lastColumn="0" w:noHBand="0" w:noVBand="1"/>
      </w:tblPr>
      <w:tblGrid>
        <w:gridCol w:w="769"/>
        <w:gridCol w:w="1678"/>
        <w:gridCol w:w="1509"/>
        <w:gridCol w:w="1342"/>
        <w:gridCol w:w="1584"/>
        <w:gridCol w:w="1637"/>
      </w:tblGrid>
      <w:tr>
        <w:trPr>
          <w:jc w:val="center"/>
        </w:trPr>
        <w:tc>
          <w:tcPr>
            <w:tcBorders>
              <w:top w:val="single" w:color="000000" w:sz="12" w:space="0"/>
              <w:left w:val="single" w:color="000000" w:sz="12" w:space="0"/>
              <w:bottom w:val="single" w:color="000000" w:sz="6" w:space="0"/>
              <w:right w:val="single" w:color="000000" w:sz="6" w:space="0"/>
            </w:tcBorders>
            <w:tcW w:w="451" w:type="dxa"/>
            <w:vAlign w:val="center"/>
            <w:textDirection w:val="lrTb"/>
            <w:noWrap w:val="false"/>
          </w:tcPr>
          <w:p>
            <w:pPr>
              <w:jc w:val="center"/>
              <w:spacing w:before="240" w:after="240"/>
              <w:rPr>
                <w:rFonts w:hint="eastAsia" w:ascii="宋体" w:hAnsi="宋体" w:cs="宋体"/>
                <w:bCs/>
                <w:sz w:val="21"/>
                <w:szCs w:val="21"/>
                <w:highlight w:val="none"/>
              </w:rPr>
            </w:pPr>
            <w:r>
              <w:rPr>
                <w:rFonts w:hint="eastAsia" w:ascii="宋体" w:hAnsi="宋体" w:cs="宋体"/>
                <w:bCs/>
                <w:sz w:val="21"/>
                <w:szCs w:val="21"/>
                <w:highlight w:val="none"/>
              </w:rPr>
              <w:t xml:space="preserve">序号</w:t>
            </w:r>
            <w:r/>
          </w:p>
        </w:tc>
        <w:tc>
          <w:tcPr>
            <w:tcBorders>
              <w:top w:val="single" w:color="000000" w:sz="12" w:space="0"/>
              <w:left w:val="single" w:color="000000" w:sz="6" w:space="0"/>
              <w:bottom w:val="single" w:color="000000" w:sz="6" w:space="0"/>
              <w:right w:val="single" w:color="000000" w:sz="6" w:space="0"/>
            </w:tcBorders>
            <w:tcW w:w="984"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项目明细</w:t>
            </w:r>
            <w:r/>
          </w:p>
        </w:tc>
        <w:tc>
          <w:tcPr>
            <w:tcBorders>
              <w:top w:val="single" w:color="000000" w:sz="12" w:space="0"/>
              <w:left w:val="single" w:color="000000" w:sz="6" w:space="0"/>
              <w:bottom w:val="single" w:color="000000" w:sz="6" w:space="0"/>
              <w:right w:val="single" w:color="000000" w:sz="6" w:space="0"/>
            </w:tcBorders>
            <w:tcW w:w="885"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采购要求</w:t>
            </w:r>
            <w:r/>
          </w:p>
        </w:tc>
        <w:tc>
          <w:tcPr>
            <w:tcBorders>
              <w:top w:val="single" w:color="000000" w:sz="12" w:space="0"/>
              <w:left w:val="single" w:color="000000" w:sz="6" w:space="0"/>
              <w:bottom w:val="single" w:color="000000" w:sz="6" w:space="0"/>
              <w:right w:val="single" w:color="000000" w:sz="6" w:space="0"/>
            </w:tcBorders>
            <w:tcW w:w="787"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响应要求</w:t>
            </w:r>
            <w:r/>
          </w:p>
        </w:tc>
        <w:tc>
          <w:tcPr>
            <w:tcBorders>
              <w:top w:val="single" w:color="000000" w:sz="12" w:space="0"/>
              <w:left w:val="single" w:color="000000" w:sz="6" w:space="0"/>
              <w:bottom w:val="single" w:color="000000" w:sz="6" w:space="0"/>
              <w:right w:val="single" w:color="000000" w:sz="6" w:space="0"/>
            </w:tcBorders>
            <w:tcW w:w="929"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偏离/响应</w:t>
            </w:r>
            <w:r/>
          </w:p>
        </w:tc>
        <w:tc>
          <w:tcPr>
            <w:tcBorders>
              <w:top w:val="single" w:color="000000" w:sz="12" w:space="0"/>
              <w:left w:val="single" w:color="000000" w:sz="6" w:space="0"/>
              <w:bottom w:val="single" w:color="000000" w:sz="6" w:space="0"/>
              <w:right w:val="single" w:color="000000" w:sz="12" w:space="0"/>
            </w:tcBorders>
            <w:tcW w:w="960" w:type="dxa"/>
            <w:vAlign w:val="center"/>
            <w:textDirection w:val="lrTb"/>
            <w:noWrap w:val="false"/>
          </w:tcPr>
          <w:p>
            <w:pPr>
              <w:jc w:val="center"/>
              <w:rPr>
                <w:rFonts w:hint="eastAsia" w:ascii="宋体" w:hAnsi="宋体" w:cs="宋体"/>
                <w:bCs/>
                <w:sz w:val="21"/>
                <w:szCs w:val="21"/>
                <w:highlight w:val="none"/>
              </w:rPr>
            </w:pPr>
            <w:r>
              <w:rPr>
                <w:rFonts w:hint="eastAsia" w:ascii="宋体" w:hAnsi="宋体" w:cs="宋体"/>
                <w:bCs/>
                <w:sz w:val="21"/>
                <w:szCs w:val="21"/>
                <w:highlight w:val="none"/>
              </w:rPr>
              <w:t xml:space="preserve">说明</w:t>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6"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6"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r>
        <w:trPr>
          <w:jc w:val="center"/>
        </w:trPr>
        <w:tc>
          <w:tcPr>
            <w:tcBorders>
              <w:top w:val="single" w:color="000000" w:sz="6" w:space="0"/>
              <w:left w:val="single" w:color="000000" w:sz="12" w:space="0"/>
              <w:bottom w:val="single" w:color="000000" w:sz="12" w:space="0"/>
              <w:right w:val="single" w:color="000000" w:sz="6" w:space="0"/>
            </w:tcBorders>
            <w:tcW w:w="451" w:type="dxa"/>
            <w:vAlign w:val="top"/>
            <w:textDirection w:val="lrTb"/>
            <w:noWrap w:val="false"/>
          </w:tcPr>
          <w:p>
            <w:pPr>
              <w:spacing w:before="240" w:after="240"/>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984"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885"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787"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6" w:space="0"/>
            </w:tcBorders>
            <w:tcW w:w="929"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c>
          <w:tcPr>
            <w:tcBorders>
              <w:top w:val="single" w:color="000000" w:sz="6" w:space="0"/>
              <w:left w:val="single" w:color="000000" w:sz="6" w:space="0"/>
              <w:bottom w:val="single" w:color="000000" w:sz="12" w:space="0"/>
              <w:right w:val="single" w:color="000000" w:sz="12" w:space="0"/>
            </w:tcBorders>
            <w:tcW w:w="960" w:type="dxa"/>
            <w:vAlign w:val="top"/>
            <w:textDirection w:val="lrTb"/>
            <w:noWrap w:val="false"/>
          </w:tcPr>
          <w:p>
            <w:pPr>
              <w:rPr>
                <w:rFonts w:hint="eastAsia" w:ascii="宋体" w:hAnsi="宋体" w:cs="宋体"/>
                <w:sz w:val="21"/>
                <w:szCs w:val="21"/>
                <w:highlight w:val="none"/>
              </w:rPr>
            </w:pPr>
            <w:r>
              <w:rPr>
                <w:rFonts w:hint="eastAsia" w:ascii="宋体" w:hAnsi="宋体" w:cs="宋体"/>
                <w:sz w:val="21"/>
                <w:szCs w:val="21"/>
                <w:highlight w:val="none"/>
              </w:rPr>
            </w:r>
            <w:r/>
          </w:p>
        </w:tc>
      </w:tr>
    </w:tbl>
    <w:p>
      <w:pPr>
        <w:ind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注：1、供应商应对照磋商采购文件技术要求等，所响应服务与磋商采购文件的规定有偏离的，应在此表中申明与技术要求条文的偏差和例外。</w:t>
      </w:r>
      <w:r/>
    </w:p>
    <w:p>
      <w:pPr>
        <w:ind w:firstLine="420"/>
        <w:spacing w:line="360" w:lineRule="auto"/>
        <w:rPr>
          <w:rFonts w:hint="eastAsia" w:ascii="宋体" w:hAnsi="宋体" w:cs="宋体"/>
          <w:bCs/>
          <w:sz w:val="21"/>
          <w:szCs w:val="21"/>
          <w:highlight w:val="none"/>
        </w:rPr>
      </w:pPr>
      <w:r>
        <w:rPr>
          <w:rFonts w:hint="eastAsia" w:ascii="宋体" w:hAnsi="宋体" w:cs="宋体"/>
          <w:bCs/>
          <w:sz w:val="21"/>
          <w:szCs w:val="21"/>
          <w:highlight w:val="none"/>
        </w:rPr>
        <w:t xml:space="preserve">2、未在上表中说明的，如在响应文件其他内容中已有文字说明的，则以已有文字说明为准，否则，将被认为完全响应磋商采购文件的规定。但该表不作为供应商对所响应服务关于技术要求等详细描述和说明的替代。</w:t>
      </w:r>
      <w:r/>
    </w:p>
    <w:p>
      <w:pPr>
        <w:rPr>
          <w:rFonts w:hint="eastAsia" w:ascii="宋体" w:hAnsi="宋体" w:cs="宋体"/>
          <w:sz w:val="21"/>
          <w:szCs w:val="21"/>
          <w:highlight w:val="none"/>
        </w:rPr>
      </w:pPr>
      <w:r>
        <w:rPr>
          <w:rFonts w:hint="eastAsia" w:ascii="宋体" w:hAnsi="宋体" w:cs="宋体"/>
          <w:sz w:val="21"/>
          <w:szCs w:val="21"/>
          <w:highlight w:val="none"/>
        </w:rPr>
      </w:r>
      <w:r/>
    </w:p>
    <w:p>
      <w:pPr>
        <w:pStyle w:val="948"/>
        <w:ind w:firstLine="0"/>
        <w:rPr>
          <w:rFonts w:hint="eastAsia" w:ascii="宋体" w:hAnsi="宋体" w:cs="宋体"/>
          <w:b/>
          <w:bCs/>
          <w:highlight w:val="none"/>
        </w:rPr>
      </w:pPr>
      <w:r>
        <w:rPr>
          <w:rFonts w:hint="eastAsia" w:ascii="宋体" w:hAnsi="宋体" w:cs="宋体"/>
          <w:szCs w:val="21"/>
          <w:highlight w:val="none"/>
        </w:rPr>
        <w:br w:type="page" w:clear="all"/>
      </w:r>
      <w:r>
        <w:rPr>
          <w:rFonts w:hint="eastAsia" w:ascii="宋体" w:hAnsi="宋体" w:cs="宋体"/>
          <w:b/>
          <w:bCs/>
          <w:highlight w:val="none"/>
        </w:rPr>
        <w:t xml:space="preserve">附件1</w:t>
      </w:r>
      <w:r>
        <w:rPr>
          <w:rFonts w:hint="eastAsia" w:ascii="宋体" w:hAnsi="宋体" w:cs="宋体"/>
          <w:b/>
          <w:bCs/>
          <w:highlight w:val="none"/>
          <w:lang w:val="en-US" w:eastAsia="zh-CN"/>
        </w:rPr>
        <w:t xml:space="preserve">3</w:t>
      </w:r>
      <w:r>
        <w:rPr>
          <w:rFonts w:hint="eastAsia" w:ascii="宋体" w:hAnsi="宋体" w:cs="宋体"/>
          <w:b/>
          <w:bCs/>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响应服务、技术说明与描述</w:t>
      </w:r>
      <w:r/>
    </w:p>
    <w:tbl>
      <w:tblPr>
        <w:tblStyle w:val="76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16"/>
      </w:tblGrid>
      <w:tr>
        <w:trPr>
          <w:jc w:val="center"/>
          <w:trHeight w:val="1112"/>
        </w:trPr>
        <w:tc>
          <w:tcPr>
            <w:tcW w:w="5000" w:type="dxa"/>
            <w:vAlign w:val="top"/>
            <w:textDirection w:val="lrTb"/>
            <w:noWrap w:val="false"/>
          </w:tcPr>
          <w:p>
            <w:pPr>
              <w:pStyle w:val="948"/>
              <w:ind w:firstLine="0"/>
              <w:rPr>
                <w:rFonts w:hint="eastAsia" w:ascii="宋体" w:hAnsi="宋体" w:cs="宋体"/>
                <w:bCs/>
                <w:szCs w:val="21"/>
                <w:highlight w:val="none"/>
              </w:rPr>
            </w:pPr>
            <w:r>
              <w:rPr>
                <w:rFonts w:hint="eastAsia" w:ascii="宋体" w:hAnsi="宋体" w:cs="宋体"/>
                <w:bCs/>
                <w:szCs w:val="21"/>
                <w:highlight w:val="none"/>
              </w:rPr>
              <w:t xml:space="preserve">提示：</w:t>
            </w:r>
            <w:r/>
          </w:p>
          <w:p>
            <w:pPr>
              <w:pStyle w:val="948"/>
              <w:ind w:firstLine="0"/>
              <w:rPr>
                <w:rFonts w:hint="eastAsia" w:ascii="宋体" w:hAnsi="宋体" w:cs="宋体"/>
                <w:bCs/>
                <w:szCs w:val="21"/>
                <w:highlight w:val="none"/>
              </w:rPr>
            </w:pPr>
            <w:r>
              <w:rPr>
                <w:rFonts w:hint="eastAsia" w:ascii="宋体" w:hAnsi="宋体" w:cs="宋体"/>
                <w:bCs/>
                <w:szCs w:val="21"/>
                <w:highlight w:val="none"/>
              </w:rPr>
              <w:t xml:space="preserve">1、供应商应根据本次采购项目要求，对响应服务的、技术等进行详细的说明与描述。</w:t>
            </w:r>
            <w:r/>
          </w:p>
          <w:p>
            <w:pPr>
              <w:pStyle w:val="948"/>
              <w:ind w:firstLine="0"/>
              <w:rPr>
                <w:rFonts w:hint="eastAsia" w:ascii="宋体" w:hAnsi="宋体" w:cs="宋体"/>
                <w:bCs/>
                <w:szCs w:val="21"/>
                <w:highlight w:val="none"/>
              </w:rPr>
            </w:pPr>
            <w:r>
              <w:rPr>
                <w:rFonts w:hint="eastAsia" w:ascii="宋体" w:hAnsi="宋体" w:cs="宋体"/>
                <w:bCs/>
                <w:szCs w:val="21"/>
                <w:highlight w:val="none"/>
              </w:rPr>
              <w:t xml:space="preserve">2、供应商可根据自身情况编写，本页不够可另加页附后。</w:t>
            </w:r>
            <w:r/>
          </w:p>
        </w:tc>
      </w:tr>
      <w:tr>
        <w:trPr>
          <w:jc w:val="center"/>
          <w:trHeight w:val="10769"/>
        </w:trPr>
        <w:tc>
          <w:tcPr>
            <w:tcW w:w="5000" w:type="dxa"/>
            <w:vAlign w:val="bottom"/>
            <w:textDirection w:val="lrTb"/>
            <w:noWrap w:val="false"/>
          </w:tcPr>
          <w:p>
            <w:pPr>
              <w:ind w:firstLine="210"/>
              <w:jc w:val="center"/>
              <w:spacing w:line="360" w:lineRule="auto"/>
              <w:tabs>
                <w:tab w:val="left" w:pos="1320" w:leader="none"/>
              </w:tabs>
              <w:rPr>
                <w:rFonts w:hint="eastAsia" w:ascii="宋体" w:hAnsi="宋体" w:cs="宋体"/>
                <w:sz w:val="21"/>
                <w:szCs w:val="21"/>
                <w:highlight w:val="none"/>
                <w:u w:val="single"/>
              </w:rPr>
            </w:pPr>
            <w:r>
              <w:rPr>
                <w:rFonts w:hint="eastAsia" w:ascii="宋体" w:hAnsi="宋体" w:cs="宋体"/>
                <w:sz w:val="21"/>
                <w:szCs w:val="21"/>
                <w:highlight w:val="none"/>
                <w:u w:val="single"/>
              </w:rPr>
              <w:t xml:space="preserve">响应单位名称（盖章）：                  </w:t>
            </w:r>
            <w:r/>
          </w:p>
        </w:tc>
      </w:tr>
    </w:tbl>
    <w:p>
      <w:pPr>
        <w:pStyle w:val="948"/>
        <w:ind w:firstLine="0"/>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关于资格文件的声明函</w:t>
      </w:r>
      <w:r/>
    </w:p>
    <w:p>
      <w:pPr>
        <w:pStyle w:val="948"/>
        <w:jc w:val="center"/>
        <w:rPr>
          <w:rFonts w:hint="eastAsia" w:ascii="宋体" w:hAnsi="宋体" w:cs="宋体"/>
          <w:szCs w:val="21"/>
          <w:highlight w:val="none"/>
        </w:rPr>
      </w:pPr>
      <w:r>
        <w:rPr>
          <w:rFonts w:hint="eastAsia" w:ascii="宋体" w:hAnsi="宋体" w:cs="宋体"/>
          <w:szCs w:val="21"/>
          <w:highlight w:val="none"/>
        </w:rPr>
      </w:r>
      <w:r/>
    </w:p>
    <w:p>
      <w:pPr>
        <w:pStyle w:val="948"/>
        <w:ind w:firstLine="0"/>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u w:val="single"/>
        </w:rPr>
        <w:t xml:space="preserve">                                    </w:t>
      </w:r>
      <w:r>
        <w:rPr>
          <w:rFonts w:hint="eastAsia" w:ascii="宋体" w:hAnsi="宋体" w:cs="宋体"/>
          <w:szCs w:val="21"/>
          <w:highlight w:val="none"/>
        </w:rPr>
        <w:t xml:space="preserve">：</w:t>
      </w:r>
      <w:r/>
    </w:p>
    <w:p>
      <w:pPr>
        <w:pStyle w:val="948"/>
        <w:ind w:firstLine="660"/>
        <w:spacing w:line="400" w:lineRule="exact"/>
        <w:rPr>
          <w:rFonts w:hint="eastAsia" w:ascii="宋体" w:hAnsi="宋体" w:cs="宋体"/>
          <w:szCs w:val="21"/>
          <w:highlight w:val="none"/>
        </w:rPr>
      </w:pPr>
      <w:r>
        <w:rPr>
          <w:rFonts w:hint="eastAsia" w:ascii="宋体" w:hAnsi="宋体" w:cs="宋体"/>
          <w:szCs w:val="21"/>
          <w:highlight w:val="none"/>
        </w:rPr>
        <w:t xml:space="preserve">本公司愿就由贵公司组织实施的编号为</w:t>
      </w:r>
      <w:r>
        <w:rPr>
          <w:rFonts w:hint="eastAsia" w:ascii="宋体" w:hAnsi="宋体" w:cs="宋体"/>
          <w:szCs w:val="21"/>
          <w:highlight w:val="none"/>
          <w:u w:val="single"/>
        </w:rPr>
        <w:t xml:space="preserve">                    </w:t>
      </w:r>
      <w:r>
        <w:rPr>
          <w:rFonts w:hint="eastAsia" w:ascii="宋体" w:hAnsi="宋体" w:cs="宋体"/>
          <w:szCs w:val="21"/>
          <w:highlight w:val="none"/>
        </w:rPr>
        <w:t xml:space="preserve">号的磋商采购活动进行响应。本公司所提交的磋商响应中所有关于资格的文件、证明和陈述均是真实的、准确的。若与真实情况不符，本公司愿意承担由此而产生的一切后果。</w:t>
      </w:r>
      <w:r/>
    </w:p>
    <w:p>
      <w:pPr>
        <w:pStyle w:val="948"/>
        <w:spacing w:line="400" w:lineRule="exact"/>
        <w:rPr>
          <w:rFonts w:hint="eastAsia" w:ascii="宋体" w:hAnsi="宋体" w:cs="宋体"/>
          <w:szCs w:val="21"/>
          <w:highlight w:val="none"/>
        </w:rPr>
      </w:pPr>
      <w:r>
        <w:rPr>
          <w:rFonts w:hint="eastAsia" w:ascii="宋体" w:hAnsi="宋体" w:cs="宋体"/>
          <w:szCs w:val="21"/>
          <w:highlight w:val="none"/>
        </w:rPr>
      </w:r>
      <w:r/>
    </w:p>
    <w:p>
      <w:pPr>
        <w:pStyle w:val="948"/>
        <w:spacing w:line="400" w:lineRule="exact"/>
        <w:rPr>
          <w:rFonts w:hint="eastAsia" w:ascii="宋体" w:hAnsi="宋体" w:cs="宋体"/>
          <w:szCs w:val="21"/>
          <w:highlight w:val="none"/>
        </w:rPr>
      </w:pPr>
      <w:r>
        <w:rPr>
          <w:rFonts w:hint="eastAsia" w:ascii="宋体" w:hAnsi="宋体" w:cs="宋体"/>
          <w:szCs w:val="21"/>
          <w:highlight w:val="none"/>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pStyle w:val="948"/>
        <w:ind w:firstLine="2467"/>
        <w:spacing w:line="400" w:lineRule="exact"/>
        <w:rPr>
          <w:rFonts w:hint="eastAsia" w:ascii="宋体" w:hAnsi="宋体" w:cs="宋体"/>
          <w:szCs w:val="21"/>
          <w:highlight w:val="none"/>
        </w:rPr>
      </w:pPr>
      <w:r>
        <w:rPr>
          <w:rFonts w:hint="eastAsia" w:ascii="宋体" w:hAnsi="宋体" w:cs="宋体"/>
          <w:bCs/>
          <w:szCs w:val="21"/>
          <w:highlight w:val="none"/>
        </w:rPr>
        <w:t xml:space="preserve">日期：</w:t>
      </w:r>
      <w:r/>
    </w:p>
    <w:p>
      <w:pPr>
        <w:pStyle w:val="948"/>
        <w:spacing w:line="400" w:lineRule="exact"/>
        <w:rPr>
          <w:rFonts w:hint="eastAsia" w:ascii="宋体" w:hAnsi="宋体" w:cs="宋体"/>
          <w:szCs w:val="21"/>
          <w:highlight w:val="none"/>
        </w:rPr>
      </w:pPr>
      <w:r>
        <w:rPr>
          <w:rFonts w:hint="eastAsia" w:ascii="宋体" w:hAnsi="宋体" w:cs="宋体"/>
          <w:szCs w:val="21"/>
          <w:highlight w:val="none"/>
        </w:rPr>
        <w:t xml:space="preserve"> </w:t>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ab/>
      </w:r>
      <w:r>
        <w:rPr>
          <w:rFonts w:hint="eastAsia" w:ascii="宋体" w:hAnsi="宋体" w:cs="宋体"/>
          <w:szCs w:val="21"/>
          <w:highlight w:val="none"/>
        </w:rPr>
        <w:t xml:space="preserve">        </w:t>
      </w:r>
      <w:r/>
    </w:p>
    <w:p>
      <w:pPr>
        <w:pStyle w:val="948"/>
        <w:ind w:firstLine="0"/>
        <w:rPr>
          <w:rFonts w:hint="eastAsia" w:ascii="宋体" w:hAnsi="宋体" w:cs="宋体"/>
          <w:b/>
          <w:bCs/>
          <w:szCs w:val="21"/>
          <w:highlight w:val="none"/>
        </w:rPr>
      </w:pPr>
      <w:r>
        <w:rPr>
          <w:rFonts w:hint="eastAsia" w:ascii="宋体" w:hAnsi="宋体" w:cs="宋体"/>
          <w:szCs w:val="21"/>
          <w:highlight w:val="none"/>
        </w:rPr>
        <w:br w:type="page" w:clear="all"/>
      </w:r>
      <w:r>
        <w:rPr>
          <w:rFonts w:hint="eastAsia" w:ascii="宋体" w:hAnsi="宋体" w:cs="宋体"/>
          <w:b/>
          <w:bCs/>
          <w:szCs w:val="21"/>
          <w:highlight w:val="none"/>
        </w:rPr>
        <w:t xml:space="preserve">附件1</w:t>
      </w:r>
      <w:r>
        <w:rPr>
          <w:rFonts w:hint="eastAsia" w:ascii="宋体" w:hAnsi="宋体" w:cs="宋体"/>
          <w:b/>
          <w:bCs/>
          <w:szCs w:val="21"/>
          <w:highlight w:val="none"/>
          <w:lang w:val="en-US" w:eastAsia="zh-CN"/>
        </w:rPr>
        <w:t xml:space="preserve">5</w:t>
      </w:r>
      <w:r>
        <w:rPr>
          <w:rFonts w:hint="eastAsia" w:ascii="宋体" w:hAnsi="宋体" w:cs="宋体"/>
          <w:b/>
          <w:bCs/>
          <w:szCs w:val="21"/>
          <w:highlight w:val="none"/>
        </w:rPr>
        <w:t xml:space="preserve">：</w:t>
      </w:r>
      <w:r/>
    </w:p>
    <w:p>
      <w:pPr>
        <w:jc w:val="center"/>
        <w:spacing w:line="360" w:lineRule="auto"/>
        <w:tabs>
          <w:tab w:val="left" w:pos="1320" w:leader="none"/>
        </w:tabs>
        <w:rPr>
          <w:rFonts w:hint="eastAsia" w:ascii="宋体" w:hAnsi="宋体" w:cs="宋体"/>
          <w:b/>
          <w:sz w:val="30"/>
          <w:szCs w:val="30"/>
          <w:highlight w:val="none"/>
        </w:rPr>
      </w:pPr>
      <w:r>
        <w:rPr>
          <w:rFonts w:hint="eastAsia" w:ascii="宋体" w:hAnsi="宋体" w:cs="宋体"/>
          <w:b/>
          <w:sz w:val="30"/>
          <w:szCs w:val="30"/>
          <w:highlight w:val="none"/>
        </w:rPr>
        <w:t xml:space="preserve">供应商与其他单位存在控股、管理关系情况表</w:t>
      </w:r>
      <w:r/>
    </w:p>
    <w:p>
      <w:pPr>
        <w:rPr>
          <w:rFonts w:hint="eastAsia" w:ascii="宋体" w:hAnsi="宋体" w:cs="宋体"/>
          <w:b/>
          <w:sz w:val="21"/>
          <w:szCs w:val="21"/>
          <w:highlight w:val="none"/>
        </w:rPr>
      </w:pPr>
      <w:r>
        <w:rPr>
          <w:rFonts w:hint="eastAsia" w:ascii="宋体" w:hAnsi="宋体" w:cs="宋体"/>
          <w:b/>
          <w:sz w:val="21"/>
          <w:szCs w:val="21"/>
          <w:highlight w:val="none"/>
        </w:rPr>
      </w:r>
      <w:r/>
    </w:p>
    <w:tbl>
      <w:tblPr>
        <w:tblStyle w:val="760"/>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8"/>
        <w:gridCol w:w="3594"/>
      </w:tblGrid>
      <w:tr>
        <w:trPr>
          <w:trHeight w:val="637"/>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t xml:space="preserve">与供应商存在控股、管理关系的单位名称</w:t>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t xml:space="preserve">控股、管理关系情况说明</w:t>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r>
        <w:trPr>
          <w:trHeight w:val="850"/>
        </w:trPr>
        <w:tc>
          <w:tcPr>
            <w:tcW w:w="4928"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c>
          <w:tcPr>
            <w:tcW w:w="3594" w:type="dxa"/>
            <w:vAlign w:val="center"/>
            <w:textDirection w:val="lrTb"/>
            <w:noWrap w:val="false"/>
          </w:tcPr>
          <w:p>
            <w:pPr>
              <w:jc w:val="center"/>
              <w:rPr>
                <w:rFonts w:hint="eastAsia" w:ascii="宋体" w:hAnsi="宋体" w:cs="宋体"/>
                <w:b/>
                <w:sz w:val="21"/>
                <w:szCs w:val="21"/>
                <w:highlight w:val="none"/>
              </w:rPr>
            </w:pPr>
            <w:r>
              <w:rPr>
                <w:rFonts w:hint="eastAsia" w:ascii="宋体" w:hAnsi="宋体" w:cs="宋体"/>
                <w:b/>
                <w:sz w:val="21"/>
                <w:szCs w:val="21"/>
                <w:highlight w:val="none"/>
              </w:rPr>
            </w:r>
            <w:r/>
          </w:p>
        </w:tc>
      </w:tr>
    </w:tbl>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注：供应商应当按实填写所有与之有控股、管理关系的情况</w:t>
      </w:r>
      <w:r/>
    </w:p>
    <w:p>
      <w:pPr>
        <w:spacing w:line="360" w:lineRule="auto"/>
        <w:rPr>
          <w:rFonts w:hint="eastAsia" w:ascii="宋体" w:hAnsi="宋体" w:cs="宋体"/>
          <w:b/>
          <w:sz w:val="21"/>
          <w:szCs w:val="21"/>
          <w:highlight w:val="none"/>
        </w:rPr>
      </w:pPr>
      <w:r>
        <w:rPr>
          <w:rFonts w:hint="eastAsia" w:ascii="宋体" w:hAnsi="宋体" w:cs="宋体"/>
          <w:b/>
          <w:sz w:val="21"/>
          <w:szCs w:val="21"/>
          <w:highlight w:val="none"/>
        </w:rPr>
      </w:r>
      <w:r/>
    </w:p>
    <w:p>
      <w:pPr>
        <w:pStyle w:val="948"/>
        <w:ind w:firstLine="0"/>
        <w:spacing w:line="360" w:lineRule="auto"/>
        <w:rPr>
          <w:rFonts w:hint="eastAsia" w:ascii="宋体" w:hAnsi="宋体" w:cs="宋体"/>
          <w:bCs/>
          <w:szCs w:val="21"/>
          <w:highlight w:val="none"/>
          <w:lang w:val="zh-CN"/>
        </w:rPr>
      </w:pPr>
      <w:r>
        <w:rPr>
          <w:rFonts w:hint="eastAsia" w:ascii="宋体" w:hAnsi="宋体" w:cs="宋体"/>
          <w:bCs/>
          <w:szCs w:val="21"/>
          <w:highlight w:val="none"/>
          <w:lang w:val="zh-CN"/>
        </w:rPr>
      </w:r>
      <w:r/>
    </w:p>
    <w:p>
      <w:pPr>
        <w:ind w:firstLine="2520"/>
        <w:spacing w:line="360" w:lineRule="auto"/>
        <w:widowControl w:val="off"/>
        <w:rPr>
          <w:rFonts w:hint="eastAsia" w:ascii="宋体" w:hAnsi="宋体" w:cs="宋体"/>
          <w:bCs/>
          <w:sz w:val="21"/>
          <w:szCs w:val="21"/>
          <w:highlight w:val="none"/>
        </w:rPr>
        <w:outlineLvl w:val="0"/>
      </w:pPr>
      <w:r>
        <w:rPr>
          <w:rFonts w:hint="eastAsia" w:ascii="宋体" w:hAnsi="宋体" w:cs="宋体"/>
          <w:bCs/>
          <w:sz w:val="21"/>
          <w:szCs w:val="21"/>
          <w:highlight w:val="none"/>
        </w:rPr>
        <w:t xml:space="preserve">企业名称（盖章）：</w:t>
      </w:r>
      <w:r/>
    </w:p>
    <w:p>
      <w:pPr>
        <w:ind w:firstLine="2520"/>
        <w:spacing w:line="360" w:lineRule="auto"/>
        <w:rPr>
          <w:rFonts w:hint="eastAsia" w:ascii="宋体" w:hAnsi="宋体" w:cs="宋体"/>
          <w:b/>
          <w:sz w:val="21"/>
          <w:szCs w:val="21"/>
          <w:highlight w:val="none"/>
        </w:rPr>
      </w:pPr>
      <w:r>
        <w:rPr>
          <w:rFonts w:hint="eastAsia" w:ascii="宋体" w:hAnsi="宋体" w:cs="宋体"/>
          <w:bCs/>
          <w:sz w:val="21"/>
          <w:szCs w:val="21"/>
          <w:highlight w:val="none"/>
        </w:rPr>
        <w:t xml:space="preserve">日期：</w:t>
      </w:r>
      <w:r>
        <w:rPr>
          <w:rFonts w:hint="eastAsia" w:ascii="宋体" w:hAnsi="宋体" w:cs="宋体"/>
          <w:bCs/>
          <w:sz w:val="21"/>
          <w:szCs w:val="21"/>
          <w:highlight w:val="none"/>
          <w:lang w:val="zh-CN"/>
        </w:rPr>
        <w:br w:type="page" w:clear="all"/>
      </w:r>
      <w:r>
        <w:rPr>
          <w:rFonts w:hint="eastAsia" w:ascii="宋体" w:hAnsi="宋体" w:cs="宋体"/>
          <w:b/>
          <w:sz w:val="21"/>
          <w:szCs w:val="21"/>
          <w:highlight w:val="none"/>
          <w:lang w:val="zh-CN"/>
        </w:rPr>
        <w:t xml:space="preserve">附件</w:t>
      </w:r>
      <w:r>
        <w:rPr>
          <w:rFonts w:hint="eastAsia" w:ascii="宋体" w:hAnsi="宋体" w:cs="宋体"/>
          <w:b/>
          <w:sz w:val="21"/>
          <w:szCs w:val="21"/>
          <w:highlight w:val="none"/>
        </w:rPr>
        <w:t xml:space="preserve">1</w:t>
      </w:r>
      <w:r>
        <w:rPr>
          <w:rFonts w:hint="eastAsia" w:ascii="宋体" w:hAnsi="宋体" w:cs="宋体"/>
          <w:b/>
          <w:sz w:val="21"/>
          <w:szCs w:val="21"/>
          <w:highlight w:val="none"/>
          <w:lang w:val="en-US" w:eastAsia="zh-CN"/>
        </w:rPr>
        <w:t xml:space="preserve">6</w:t>
      </w:r>
      <w:r>
        <w:rPr>
          <w:rFonts w:hint="eastAsia" w:ascii="宋体" w:hAnsi="宋体" w:cs="宋体"/>
          <w:b/>
          <w:sz w:val="21"/>
          <w:szCs w:val="21"/>
          <w:highlight w:val="none"/>
          <w:lang w:val="zh-CN"/>
        </w:rPr>
        <w:t xml:space="preserve">：</w:t>
      </w:r>
      <w:r/>
    </w:p>
    <w:p>
      <w:pPr>
        <w:pStyle w:val="948"/>
        <w:ind w:firstLine="0"/>
        <w:jc w:val="center"/>
        <w:spacing w:line="360" w:lineRule="auto"/>
        <w:rPr>
          <w:rFonts w:hint="eastAsia" w:ascii="宋体" w:hAnsi="宋体" w:cs="宋体"/>
          <w:b/>
          <w:sz w:val="30"/>
          <w:szCs w:val="30"/>
          <w:highlight w:val="none"/>
          <w:lang w:val="zh-CN"/>
        </w:rPr>
      </w:pPr>
      <w:r>
        <w:rPr>
          <w:rFonts w:hint="eastAsia" w:ascii="宋体" w:hAnsi="宋体" w:cs="宋体"/>
          <w:b/>
          <w:sz w:val="30"/>
          <w:szCs w:val="30"/>
          <w:highlight w:val="none"/>
          <w:lang w:val="zh-CN"/>
        </w:rPr>
        <w:t xml:space="preserve">中小企业声明函</w:t>
      </w:r>
      <w:r/>
    </w:p>
    <w:p>
      <w:pPr>
        <w:pStyle w:val="769"/>
        <w:spacing w:line="400" w:lineRule="exact"/>
        <w:rPr>
          <w:rFonts w:hint="eastAsia" w:hAnsi="宋体" w:eastAsia="宋体" w:cs="宋体"/>
          <w:sz w:val="21"/>
          <w:szCs w:val="21"/>
          <w:highlight w:val="none"/>
        </w:rPr>
      </w:pPr>
      <w:r>
        <w:rPr>
          <w:rFonts w:hint="eastAsia" w:hAnsi="宋体" w:eastAsia="宋体" w:cs="宋体"/>
          <w:sz w:val="21"/>
          <w:szCs w:val="21"/>
          <w:highlight w:val="none"/>
        </w:rPr>
        <w:t xml:space="preserve"> </w:t>
      </w:r>
      <w:r/>
    </w:p>
    <w:p>
      <w:pPr>
        <w:pStyle w:val="769"/>
        <w:spacing w:line="400" w:lineRule="exact"/>
        <w:rPr>
          <w:rFonts w:hint="eastAsia" w:hAnsi="宋体" w:eastAsia="宋体" w:cs="宋体"/>
          <w:sz w:val="21"/>
          <w:szCs w:val="21"/>
          <w:highlight w:val="none"/>
          <w:lang w:val="zh-CN"/>
        </w:rPr>
      </w:pPr>
      <w:r>
        <w:rPr>
          <w:rFonts w:hint="eastAsia" w:hAnsi="宋体" w:eastAsia="宋体" w:cs="宋体"/>
          <w:sz w:val="21"/>
          <w:szCs w:val="21"/>
          <w:highlight w:val="none"/>
          <w:lang w:val="zh-CN"/>
        </w:rPr>
        <w:t xml:space="preserve">______________________：</w:t>
      </w:r>
      <w:r/>
    </w:p>
    <w:p>
      <w:pPr>
        <w:pStyle w:val="769"/>
        <w:ind w:firstLine="1575"/>
        <w:spacing w:line="400" w:lineRule="exact"/>
        <w:rPr>
          <w:rFonts w:hint="eastAsia" w:hAnsi="宋体" w:eastAsia="宋体" w:cs="宋体"/>
          <w:sz w:val="21"/>
          <w:szCs w:val="21"/>
          <w:highlight w:val="none"/>
          <w:lang w:val="zh-CN"/>
        </w:rPr>
      </w:pPr>
      <w:r>
        <w:rPr>
          <w:rFonts w:hint="eastAsia" w:hAnsi="宋体" w:eastAsia="宋体" w:cs="宋体"/>
          <w:sz w:val="21"/>
          <w:szCs w:val="21"/>
          <w:highlight w:val="none"/>
          <w:lang w:val="zh-CN"/>
        </w:rPr>
      </w:r>
      <w:r/>
    </w:p>
    <w:p>
      <w:pPr>
        <w:ind w:firstLine="420"/>
        <w:spacing w:line="400" w:lineRule="exact"/>
        <w:rPr>
          <w:rFonts w:hint="eastAsia" w:ascii="宋体" w:hAnsi="宋体" w:cs="宋体"/>
          <w:sz w:val="21"/>
          <w:szCs w:val="21"/>
          <w:highlight w:val="none"/>
        </w:rPr>
      </w:pPr>
      <w:r>
        <w:rPr>
          <w:rFonts w:hint="eastAsia" w:ascii="宋体" w:hAnsi="宋体" w:cs="宋体"/>
          <w:sz w:val="21"/>
          <w:szCs w:val="21"/>
          <w:highlight w:val="none"/>
          <w:lang w:val="zh-CN"/>
        </w:rPr>
        <w:t xml:space="preserve">本公司郑重声明，根据《政府采购促进中小企业发展管理办法》（财库〔2020〕46号）的规定，本公司</w:t>
      </w:r>
      <w:bookmarkStart w:id="24" w:name="OLE_LINK2"/>
      <w:r/>
      <w:bookmarkStart w:id="25" w:name="OLE_LINK5"/>
      <w:r>
        <w:rPr>
          <w:rFonts w:hint="eastAsia" w:ascii="宋体" w:hAnsi="宋体" w:cs="宋体"/>
          <w:sz w:val="21"/>
          <w:szCs w:val="21"/>
          <w:highlight w:val="none"/>
          <w:lang w:val="zh-CN"/>
        </w:rPr>
        <w:t xml:space="preserve">参加</w:t>
      </w:r>
      <w:r>
        <w:rPr>
          <w:rFonts w:hint="eastAsia" w:ascii="宋体" w:hAnsi="宋体" w:cs="宋体"/>
          <w:sz w:val="21"/>
          <w:szCs w:val="21"/>
          <w:highlight w:val="none"/>
          <w:u w:val="single"/>
        </w:rPr>
        <w:t xml:space="preserve">   （单位名称）   </w:t>
      </w:r>
      <w:r>
        <w:rPr>
          <w:rFonts w:hint="eastAsia" w:ascii="宋体" w:hAnsi="宋体" w:cs="宋体"/>
          <w:sz w:val="21"/>
          <w:szCs w:val="21"/>
          <w:highlight w:val="none"/>
        </w:rPr>
        <w:t xml:space="preserve">的</w:t>
      </w:r>
      <w:r>
        <w:rPr>
          <w:rFonts w:hint="eastAsia" w:ascii="宋体" w:hAnsi="宋体" w:cs="宋体"/>
          <w:sz w:val="21"/>
          <w:szCs w:val="21"/>
          <w:highlight w:val="none"/>
          <w:u w:val="single"/>
        </w:rPr>
        <w:t xml:space="preserve">    （项目名称）     </w:t>
      </w:r>
      <w:r>
        <w:rPr>
          <w:rFonts w:hint="eastAsia" w:ascii="宋体" w:hAnsi="宋体" w:cs="宋体"/>
          <w:sz w:val="21"/>
          <w:szCs w:val="21"/>
          <w:highlight w:val="none"/>
        </w:rPr>
        <w:t xml:space="preserve">采购活动，服务全部由符合</w:t>
      </w:r>
      <w:bookmarkEnd w:id="24"/>
      <w:r/>
      <w:bookmarkEnd w:id="25"/>
      <w:r>
        <w:rPr>
          <w:rFonts w:hint="eastAsia" w:ascii="宋体" w:hAnsi="宋体" w:cs="宋体"/>
          <w:sz w:val="21"/>
          <w:szCs w:val="21"/>
          <w:highlight w:val="none"/>
        </w:rPr>
        <w:t xml:space="preserve">政策要求的中小企业承接。相关企业的具体情况如下：</w:t>
      </w:r>
      <w:r/>
    </w:p>
    <w:p>
      <w:pPr>
        <w:pStyle w:val="1045"/>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1、</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苏州工业园区2025-2026年度建设项目林地报批咨询服务</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pStyle w:val="1045"/>
        <w:ind w:firstLine="420"/>
        <w:spacing w:line="360" w:lineRule="auto"/>
        <w:rPr>
          <w:rFonts w:hint="eastAsia"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rPr>
        <w:t xml:space="preserve">2、</w:t>
      </w:r>
      <w:r>
        <w:rPr>
          <w:rFonts w:hint="eastAsia" w:ascii="宋体" w:hAnsi="宋体" w:eastAsia="宋体" w:cs="宋体"/>
          <w:color w:val="000000"/>
          <w:sz w:val="21"/>
          <w:szCs w:val="21"/>
          <w:highlight w:val="none"/>
          <w:u w:val="single"/>
        </w:rPr>
        <w:t xml:space="preserve"> </w:t>
      </w:r>
      <w:r>
        <w:rPr>
          <w:rFonts w:hint="eastAsia" w:ascii="宋体" w:hAnsi="宋体" w:cs="宋体"/>
          <w:color w:val="000000"/>
          <w:sz w:val="21"/>
          <w:szCs w:val="21"/>
          <w:highlight w:val="none"/>
          <w:u w:val="single"/>
          <w:lang w:eastAsia="zh-CN"/>
        </w:rPr>
        <w:t xml:space="preserve">苏州工业园区2025-2026年度建设项目林地报批咨询服务</w:t>
      </w:r>
      <w:r>
        <w:rPr>
          <w:rFonts w:hint="eastAsia" w:ascii="宋体" w:hAnsi="宋体" w:eastAsia="宋体" w:cs="宋体"/>
          <w:color w:val="000000"/>
          <w:sz w:val="21"/>
          <w:szCs w:val="21"/>
          <w:highlight w:val="none"/>
        </w:rPr>
        <w:t xml:space="preserve">，属于</w:t>
      </w:r>
      <w:r>
        <w:rPr>
          <w:rFonts w:hint="eastAsia" w:ascii="宋体" w:hAnsi="宋体" w:eastAsia="宋体" w:cs="宋体"/>
          <w:color w:val="000000"/>
          <w:sz w:val="21"/>
          <w:szCs w:val="21"/>
          <w:highlight w:val="none"/>
          <w:u w:val="single"/>
        </w:rPr>
        <w:t xml:space="preserve">其他未列明行业 ； </w:t>
      </w:r>
      <w:r>
        <w:rPr>
          <w:rFonts w:hint="eastAsia" w:ascii="宋体" w:hAnsi="宋体" w:eastAsia="宋体" w:cs="宋体"/>
          <w:color w:val="000000"/>
          <w:sz w:val="21"/>
          <w:szCs w:val="21"/>
          <w:highlight w:val="none"/>
        </w:rPr>
        <w:t xml:space="preserve">承接企业为</w:t>
      </w:r>
      <w:r>
        <w:rPr>
          <w:rFonts w:hint="eastAsia" w:ascii="宋体" w:hAnsi="宋体" w:eastAsia="宋体" w:cs="宋体"/>
          <w:color w:val="000000"/>
          <w:sz w:val="21"/>
          <w:szCs w:val="21"/>
          <w:highlight w:val="none"/>
          <w:u w:val="single"/>
        </w:rPr>
        <w:t xml:space="preserve">  （企业名称）  </w:t>
      </w:r>
      <w:r>
        <w:rPr>
          <w:rFonts w:hint="eastAsia" w:ascii="宋体" w:hAnsi="宋体" w:eastAsia="宋体" w:cs="宋体"/>
          <w:color w:val="000000"/>
          <w:sz w:val="21"/>
          <w:szCs w:val="21"/>
          <w:highlight w:val="none"/>
        </w:rPr>
        <w:t xml:space="preserve">，从业人员</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人，营业收入为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万元，资产总额为</w:t>
      </w:r>
      <w:r>
        <w:rPr>
          <w:rFonts w:hint="eastAsia" w:ascii="宋体" w:hAnsi="宋体" w:eastAsia="宋体" w:cs="宋体"/>
          <w:color w:val="000000"/>
          <w:sz w:val="21"/>
          <w:szCs w:val="21"/>
          <w:highlight w:val="none"/>
          <w:u w:val="single"/>
        </w:rPr>
        <w:t xml:space="preserve">    </w:t>
      </w:r>
      <w:r>
        <w:rPr>
          <w:rFonts w:hint="eastAsia" w:ascii="宋体" w:hAnsi="宋体" w:eastAsia="宋体" w:cs="宋体"/>
          <w:color w:val="000000"/>
          <w:sz w:val="21"/>
          <w:szCs w:val="21"/>
          <w:highlight w:val="none"/>
        </w:rPr>
        <w:t xml:space="preserve">万元，属于</w:t>
      </w:r>
      <w:r>
        <w:rPr>
          <w:rFonts w:hint="eastAsia" w:ascii="宋体" w:hAnsi="宋体" w:eastAsia="宋体" w:cs="宋体"/>
          <w:color w:val="000000"/>
          <w:sz w:val="21"/>
          <w:szCs w:val="21"/>
          <w:highlight w:val="none"/>
          <w:u w:val="single"/>
        </w:rPr>
        <w:t xml:space="preserve"> （中型企业、小型企业、微型企业） </w:t>
      </w:r>
      <w:r>
        <w:rPr>
          <w:rFonts w:hint="eastAsia" w:ascii="宋体" w:hAnsi="宋体" w:eastAsia="宋体" w:cs="宋体"/>
          <w:color w:val="000000"/>
          <w:sz w:val="21"/>
          <w:szCs w:val="21"/>
          <w:highlight w:val="none"/>
        </w:rPr>
        <w:t xml:space="preserve">。</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 xml:space="preserve">……</w:t>
      </w:r>
      <w:r/>
    </w:p>
    <w:p>
      <w:pPr>
        <w:spacing w:line="400" w:lineRule="exact"/>
        <w:rPr>
          <w:rFonts w:hint="eastAsia" w:ascii="宋体" w:hAnsi="宋体" w:cs="宋体"/>
          <w:sz w:val="21"/>
          <w:szCs w:val="21"/>
          <w:highlight w:val="none"/>
        </w:rPr>
      </w:pPr>
      <w:r>
        <w:rPr>
          <w:rFonts w:hint="eastAsia" w:ascii="宋体" w:hAnsi="宋体" w:cs="宋体"/>
          <w:sz w:val="21"/>
          <w:szCs w:val="21"/>
          <w:highlight w:val="none"/>
        </w:rPr>
        <w:tab/>
      </w:r>
      <w:r>
        <w:rPr>
          <w:rFonts w:hint="eastAsia" w:ascii="宋体" w:hAnsi="宋体" w:cs="宋体"/>
          <w:sz w:val="21"/>
          <w:szCs w:val="21"/>
          <w:highlight w:val="none"/>
        </w:rPr>
        <w:t xml:space="preserve">以上企业，不属于大企业的分支机构，不存在控股股东为大企业的情形，也不存在与大企业的负责人为同一人的情形。</w:t>
      </w:r>
      <w:r/>
    </w:p>
    <w:p>
      <w:pPr>
        <w:ind w:firstLine="420"/>
        <w:spacing w:line="400" w:lineRule="exact"/>
        <w:rPr>
          <w:rFonts w:hint="eastAsia" w:ascii="宋体" w:hAnsi="宋体" w:cs="宋体"/>
          <w:sz w:val="21"/>
          <w:szCs w:val="21"/>
          <w:highlight w:val="none"/>
          <w:lang w:val="zh-CN"/>
        </w:rPr>
      </w:pPr>
      <w:r>
        <w:rPr>
          <w:rFonts w:hint="eastAsia" w:ascii="宋体" w:hAnsi="宋体" w:cs="宋体"/>
          <w:sz w:val="21"/>
          <w:szCs w:val="21"/>
          <w:highlight w:val="none"/>
        </w:rPr>
        <w:t xml:space="preserve">本企业对上述声明内容的真实性负责。如有虚假，将依法承担相应责任。</w:t>
      </w:r>
      <w:r/>
    </w:p>
    <w:p>
      <w:pPr>
        <w:ind w:firstLine="525"/>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ind w:firstLine="525"/>
        <w:spacing w:line="400" w:lineRule="exact"/>
        <w:rPr>
          <w:rFonts w:hint="eastAsia" w:ascii="宋体" w:hAnsi="宋体" w:cs="宋体"/>
          <w:sz w:val="21"/>
          <w:szCs w:val="21"/>
          <w:highlight w:val="none"/>
          <w:lang w:val="zh-CN"/>
        </w:rPr>
      </w:pPr>
      <w:r>
        <w:rPr>
          <w:rFonts w:hint="eastAsia" w:ascii="宋体" w:hAnsi="宋体" w:cs="宋体"/>
          <w:sz w:val="21"/>
          <w:szCs w:val="21"/>
          <w:highlight w:val="none"/>
          <w:lang w:val="zh-CN"/>
        </w:rPr>
      </w:r>
      <w:r/>
    </w:p>
    <w:p>
      <w:pPr>
        <w:spacing w:line="400" w:lineRule="exact"/>
        <w:rPr>
          <w:rFonts w:hint="eastAsia" w:ascii="宋体" w:hAnsi="宋体" w:cs="宋体"/>
          <w:sz w:val="21"/>
          <w:szCs w:val="21"/>
          <w:highlight w:val="none"/>
          <w:lang w:val="zh-CN"/>
        </w:rPr>
      </w:pPr>
      <w:r>
        <w:rPr>
          <w:rFonts w:hint="eastAsia" w:ascii="宋体" w:hAnsi="宋体" w:cs="宋体"/>
          <w:sz w:val="21"/>
          <w:szCs w:val="21"/>
          <w:highlight w:val="none"/>
        </w:rPr>
        <w:t xml:space="preserve">企业名称（盖章）：</w:t>
      </w:r>
      <w:r/>
    </w:p>
    <w:p>
      <w:pPr>
        <w:spacing w:line="360" w:lineRule="auto"/>
        <w:rPr>
          <w:rFonts w:hint="eastAsia" w:ascii="宋体" w:hAnsi="宋体" w:cs="宋体"/>
          <w:sz w:val="21"/>
          <w:szCs w:val="21"/>
          <w:highlight w:val="none"/>
        </w:rPr>
      </w:pPr>
      <w:r>
        <w:rPr>
          <w:rFonts w:hint="eastAsia" w:ascii="宋体" w:hAnsi="宋体" w:cs="宋体"/>
          <w:sz w:val="21"/>
          <w:szCs w:val="21"/>
          <w:highlight w:val="none"/>
        </w:rPr>
        <w:t xml:space="preserve">日期：</w:t>
      </w:r>
      <w:r/>
    </w:p>
    <w:p>
      <w:pPr>
        <w:ind w:left="497"/>
        <w:spacing w:line="360" w:lineRule="auto"/>
        <w:rPr>
          <w:rFonts w:hint="eastAsia" w:ascii="宋体" w:hAnsi="宋体" w:cs="宋体"/>
          <w:sz w:val="21"/>
          <w:szCs w:val="21"/>
          <w:highlight w:val="none"/>
        </w:rPr>
      </w:pPr>
      <w:r>
        <w:rPr>
          <w:rFonts w:hint="eastAsia" w:ascii="宋体" w:hAnsi="宋体" w:cs="宋体"/>
          <w:sz w:val="21"/>
          <w:szCs w:val="21"/>
          <w:highlight w:val="none"/>
        </w:rPr>
      </w:r>
      <w:r/>
    </w:p>
    <w:p>
      <w:pPr>
        <w:pStyle w:val="957"/>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注：1、中小企业划分标准详见“工信部联企业〔2011〕300号通知中的《中小企业划型标准规定》。</w:t>
      </w:r>
      <w:r/>
    </w:p>
    <w:p>
      <w:pPr>
        <w:pStyle w:val="957"/>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2、本项目所属行业：其他未列明行业。</w:t>
      </w:r>
      <w:r/>
    </w:p>
    <w:p>
      <w:pPr>
        <w:pStyle w:val="957"/>
        <w:ind w:left="0" w:firstLine="422"/>
        <w:spacing w:line="360" w:lineRule="auto"/>
        <w:rPr>
          <w:rFonts w:hint="eastAsia" w:ascii="宋体" w:hAnsi="宋体" w:cs="宋体"/>
          <w:b/>
          <w:sz w:val="21"/>
          <w:szCs w:val="21"/>
          <w:highlight w:val="none"/>
        </w:rPr>
      </w:pPr>
      <w:r>
        <w:rPr>
          <w:rFonts w:hint="eastAsia" w:ascii="宋体" w:hAnsi="宋体" w:cs="宋体"/>
          <w:b/>
          <w:sz w:val="21"/>
          <w:szCs w:val="21"/>
          <w:highlight w:val="none"/>
        </w:rPr>
        <w:t xml:space="preserve">3、从业人员、营业收入、资产总额填报上</w:t>
      </w:r>
      <w:r>
        <w:rPr>
          <w:rFonts w:hint="eastAsia" w:ascii="宋体" w:hAnsi="宋体" w:cs="宋体"/>
          <w:b/>
          <w:sz w:val="21"/>
          <w:szCs w:val="21"/>
          <w:highlight w:val="none"/>
          <w:lang w:val="en-US" w:eastAsia="zh-CN"/>
        </w:rPr>
        <w:t xml:space="preserve">一</w:t>
      </w:r>
      <w:r>
        <w:rPr>
          <w:rFonts w:hint="eastAsia" w:ascii="宋体" w:hAnsi="宋体" w:cs="宋体"/>
          <w:b/>
          <w:sz w:val="21"/>
          <w:szCs w:val="21"/>
          <w:highlight w:val="none"/>
        </w:rPr>
        <w:t xml:space="preserve">年度数据，无上一年度数据的新成立企业可不填报。</w:t>
      </w:r>
      <w:r/>
    </w:p>
    <w:p>
      <w:pPr>
        <w:spacing w:line="360" w:lineRule="auto"/>
        <w:rPr>
          <w:rFonts w:hint="eastAsia" w:ascii="宋体" w:hAnsi="宋体" w:cs="宋体"/>
          <w:b/>
          <w:sz w:val="21"/>
          <w:szCs w:val="21"/>
          <w:highlight w:val="none"/>
          <w:lang w:val="zh-CN"/>
        </w:rPr>
      </w:pPr>
      <w:r>
        <w:rPr>
          <w:rFonts w:hint="eastAsia" w:ascii="宋体" w:hAnsi="宋体" w:cs="宋体"/>
          <w:b/>
          <w:sz w:val="21"/>
          <w:szCs w:val="21"/>
          <w:highlight w:val="none"/>
        </w:rPr>
        <w:br w:type="page" w:clear="all"/>
      </w:r>
      <w:r>
        <w:rPr>
          <w:rFonts w:hint="eastAsia" w:ascii="宋体" w:hAnsi="宋体" w:cs="宋体"/>
          <w:b/>
          <w:sz w:val="21"/>
          <w:szCs w:val="21"/>
          <w:highlight w:val="none"/>
          <w:lang w:val="zh-CN"/>
        </w:rPr>
        <w:t xml:space="preserve">附件1</w:t>
      </w:r>
      <w:r>
        <w:rPr>
          <w:rFonts w:hint="eastAsia" w:ascii="宋体" w:hAnsi="宋体" w:cs="宋体"/>
          <w:b/>
          <w:sz w:val="21"/>
          <w:szCs w:val="21"/>
          <w:highlight w:val="none"/>
          <w:lang w:val="en-US" w:eastAsia="zh-CN"/>
        </w:rPr>
        <w:t xml:space="preserve">7</w:t>
      </w:r>
      <w:r>
        <w:rPr>
          <w:rFonts w:hint="eastAsia" w:ascii="宋体" w:hAnsi="宋体" w:cs="宋体"/>
          <w:b/>
          <w:sz w:val="21"/>
          <w:szCs w:val="21"/>
          <w:highlight w:val="none"/>
          <w:lang w:val="zh-CN"/>
        </w:rPr>
        <w:t xml:space="preserve">：</w:t>
      </w:r>
      <w:r/>
    </w:p>
    <w:p>
      <w:pPr>
        <w:jc w:val="center"/>
        <w:spacing w:line="360" w:lineRule="auto"/>
        <w:tabs>
          <w:tab w:val="left" w:pos="1320" w:leader="none"/>
        </w:tabs>
        <w:rPr>
          <w:rFonts w:hint="eastAsia" w:ascii="宋体" w:hAnsi="宋体" w:cs="宋体"/>
          <w:b/>
          <w:bCs/>
          <w:sz w:val="28"/>
          <w:szCs w:val="28"/>
          <w:highlight w:val="none"/>
        </w:rPr>
      </w:pPr>
      <w:r>
        <w:rPr>
          <w:rFonts w:hint="eastAsia" w:ascii="宋体" w:hAnsi="宋体" w:cs="宋体"/>
          <w:b/>
          <w:bCs/>
          <w:sz w:val="28"/>
          <w:szCs w:val="28"/>
          <w:highlight w:val="none"/>
        </w:rPr>
        <w:t xml:space="preserve">残疾人福利性单位声明函</w:t>
      </w:r>
      <w:r/>
    </w:p>
    <w:p>
      <w:pPr>
        <w:spacing w:line="580" w:lineRule="exact"/>
        <w:rPr>
          <w:rFonts w:hint="eastAsia" w:ascii="宋体" w:hAnsi="宋体" w:cs="宋体"/>
          <w:b/>
          <w:spacing w:val="6"/>
          <w:szCs w:val="32"/>
          <w:highlight w:val="none"/>
        </w:rPr>
      </w:pPr>
      <w:r>
        <w:rPr>
          <w:rFonts w:hint="eastAsia" w:ascii="宋体" w:hAnsi="宋体" w:cs="宋体"/>
          <w:b/>
          <w:spacing w:val="6"/>
          <w:szCs w:val="32"/>
          <w:highlight w:val="none"/>
        </w:rPr>
      </w:r>
      <w:r/>
    </w:p>
    <w:p>
      <w:pPr>
        <w:ind w:firstLine="42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cs="宋体"/>
          <w:sz w:val="21"/>
          <w:szCs w:val="21"/>
          <w:highlight w:val="none"/>
          <w:lang w:val="zh-CN"/>
        </w:rPr>
      </w:pPr>
      <w:r>
        <w:rPr>
          <w:rFonts w:hint="eastAsia" w:ascii="宋体" w:hAnsi="宋体" w:cs="宋体"/>
          <w:sz w:val="21"/>
          <w:szCs w:val="21"/>
          <w:highlight w:val="none"/>
          <w:lang w:val="zh-CN"/>
        </w:rPr>
        <w:t xml:space="preserve">本单位对上述声明的真实性负责。如有虚假，将依法承担相应责任。</w:t>
      </w:r>
      <w:r/>
    </w:p>
    <w:p>
      <w:pPr>
        <w:ind w:firstLine="504"/>
        <w:spacing w:line="360" w:lineRule="auto"/>
        <w:rPr>
          <w:rFonts w:hint="eastAsia" w:ascii="宋体" w:hAnsi="宋体" w:cs="宋体"/>
          <w:spacing w:val="6"/>
          <w:szCs w:val="32"/>
          <w:highlight w:val="none"/>
        </w:rPr>
      </w:pPr>
      <w:r>
        <w:rPr>
          <w:rFonts w:hint="eastAsia" w:ascii="宋体" w:hAnsi="宋体" w:cs="宋体"/>
          <w:spacing w:val="6"/>
          <w:szCs w:val="32"/>
          <w:highlight w:val="none"/>
        </w:rPr>
      </w:r>
      <w:r/>
    </w:p>
    <w:p>
      <w:pPr>
        <w:pStyle w:val="948"/>
        <w:spacing w:line="360" w:lineRule="auto"/>
        <w:rPr>
          <w:rFonts w:hint="eastAsia" w:ascii="宋体" w:hAnsi="宋体" w:cs="宋体"/>
          <w:szCs w:val="21"/>
          <w:highlight w:val="none"/>
        </w:rPr>
      </w:pPr>
      <w:r>
        <w:rPr>
          <w:rFonts w:hint="eastAsia" w:ascii="宋体" w:hAnsi="宋体" w:cs="宋体"/>
          <w:szCs w:val="21"/>
          <w:highlight w:val="none"/>
        </w:rPr>
        <w:t xml:space="preserve">供应商：（单位盖章）</w:t>
      </w:r>
      <w:r/>
    </w:p>
    <w:p>
      <w:pPr>
        <w:pStyle w:val="948"/>
        <w:spacing w:line="360" w:lineRule="auto"/>
        <w:rPr>
          <w:rFonts w:hint="eastAsia" w:ascii="宋体" w:hAnsi="宋体" w:cs="宋体"/>
          <w:szCs w:val="21"/>
          <w:highlight w:val="none"/>
        </w:rPr>
      </w:pPr>
      <w:r>
        <w:rPr>
          <w:rFonts w:hint="eastAsia" w:ascii="宋体" w:hAnsi="宋体" w:cs="宋体"/>
          <w:szCs w:val="21"/>
          <w:highlight w:val="none"/>
        </w:rPr>
        <w:t xml:space="preserve">法定代表人或授权代理人：（签字或盖章）</w:t>
      </w:r>
      <w:r/>
    </w:p>
    <w:p>
      <w:pPr>
        <w:pStyle w:val="948"/>
        <w:spacing w:line="360" w:lineRule="auto"/>
        <w:rPr>
          <w:rFonts w:hint="eastAsia" w:ascii="宋体" w:hAnsi="宋体" w:cs="宋体"/>
          <w:b/>
          <w:szCs w:val="21"/>
          <w:highlight w:val="none"/>
        </w:rPr>
      </w:pPr>
      <w:r>
        <w:rPr>
          <w:rFonts w:hint="eastAsia" w:ascii="宋体" w:hAnsi="宋体" w:cs="宋体"/>
          <w:szCs w:val="21"/>
          <w:highlight w:val="none"/>
        </w:rPr>
        <w:t xml:space="preserve">日期：     年    月    日</w:t>
      </w:r>
      <w:r/>
    </w:p>
    <w:p>
      <w:pPr>
        <w:pStyle w:val="948"/>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r>
      <w:r/>
    </w:p>
    <w:p>
      <w:pPr>
        <w:pStyle w:val="948"/>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r>
      <w:r/>
    </w:p>
    <w:p>
      <w:pPr>
        <w:pStyle w:val="948"/>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r>
      <w:r/>
    </w:p>
    <w:p>
      <w:pPr>
        <w:pStyle w:val="948"/>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r>
      <w:r/>
    </w:p>
    <w:p>
      <w:pPr>
        <w:pStyle w:val="948"/>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r>
      <w:r/>
    </w:p>
    <w:p>
      <w:pPr>
        <w:pStyle w:val="948"/>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r>
      <w:r/>
    </w:p>
    <w:p>
      <w:pPr>
        <w:pStyle w:val="948"/>
        <w:ind w:firstLine="422"/>
        <w:jc w:val="right"/>
        <w:spacing w:line="360" w:lineRule="auto"/>
        <w:rPr>
          <w:rFonts w:hint="eastAsia" w:ascii="宋体" w:hAnsi="宋体" w:cs="宋体"/>
          <w:b/>
          <w:szCs w:val="21"/>
          <w:highlight w:val="none"/>
        </w:rPr>
      </w:pPr>
      <w:r>
        <w:rPr>
          <w:rFonts w:hint="eastAsia" w:ascii="宋体" w:hAnsi="宋体" w:cs="宋体"/>
          <w:b/>
          <w:szCs w:val="21"/>
          <w:highlight w:val="none"/>
        </w:rPr>
        <w:t xml:space="preserve">（全文完）</w:t>
      </w:r>
      <w:r/>
    </w:p>
    <w:sectPr>
      <w:headerReference w:type="default" r:id="rId11"/>
      <w:headerReference w:type="first" r:id="rId12"/>
      <w:footerReference w:type="default" r:id="rId15"/>
      <w:footerReference w:type="first" r:id="rId16"/>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Tahoma">
    <w:panose1 w:val="020B0604030504040204"/>
  </w:font>
  <w:font w:name="仿宋_GB2312">
    <w:panose1 w:val="02010609060101010101"/>
  </w:font>
  <w:font w:name="黑体">
    <w:panose1 w:val="02010609060101010101"/>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316"/>
      <w:spacing w:line="211" w:lineRule="auto"/>
      <w:rPr>
        <w:rFonts w:ascii="Calibri" w:hAnsi="Calibri" w:eastAsia="Calibri" w:cs="Calibri"/>
        <w:sz w:val="18"/>
        <w:szCs w:val="18"/>
      </w:rPr>
    </w:pPr>
    <w:r>
      <w:rPr>
        <w:rFonts w:ascii="Calibri" w:hAnsi="Calibri" w:eastAsia="Calibri" w:cs="Calibr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7485" cy="323215"/>
              <wp:effectExtent l="7937" t="7937" r="7937" b="7937"/>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573" cy="323477"/>
                      </a:xfrm>
                      <a:prstGeom prst="rect">
                        <a:avLst/>
                      </a:prstGeom>
                      <a:noFill/>
                      <a:ln w="15875">
                        <a:noFill/>
                      </a:ln>
                    </wps:spPr>
                    <wps:txbx>
                      <w:txbxContent>
                        <w:p>
                          <w:pPr>
                            <w:pStyle w:val="969"/>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27</w:t>
                          </w:r>
                          <w:r>
                            <w:rPr>
                              <w:rFonts w:hint="eastAsia" w:ascii="宋体" w:hAnsi="宋体" w:eastAsia="宋体" w:cs="宋体"/>
                            </w:rP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25.4pt;mso-wrap-distance-left:9.0pt;mso-wrap-distance-top:0.0pt;mso-wrap-distance-right:9.0pt;mso-wrap-distance-bottom:0.0pt;visibility:visible;" filled="f" stroked="f" strokeweight="1.25pt">
              <v:textbox inset="0,0,0,0">
                <w:txbxContent>
                  <w:p>
                    <w:pPr>
                      <w:pStyle w:val="969"/>
                      <w:tabs>
                        <w:tab w:val="clear" w:pos="4153" w:leader="none"/>
                        <w:tab w:val="clear" w:pos="8306" w:leader="none"/>
                      </w:tabs>
                      <w:rPr>
                        <w:rFonts w:hint="eastAsia" w:ascii="宋体" w:hAnsi="宋体" w:eastAsia="宋体" w:cs="宋体"/>
                      </w:rPr>
                    </w:pPr>
                    <w:r>
                      <w:rPr>
                        <w:rFonts w:hint="eastAsia" w:ascii="宋体" w:hAnsi="宋体" w:eastAsia="宋体" w:cs="宋体"/>
                      </w:rPr>
                      <w:fldChar w:fldCharType="begin"/>
                    </w:r>
                    <w:r>
                      <w:rPr>
                        <w:rFonts w:hint="eastAsia" w:ascii="宋体" w:hAnsi="宋体" w:eastAsia="宋体" w:cs="宋体"/>
                      </w:rPr>
                      <w:instrText xml:space="preserve"> PAGE  \* MERGEFORMAT </w:instrText>
                    </w:r>
                    <w:r>
                      <w:rPr>
                        <w:rFonts w:hint="eastAsia" w:ascii="宋体" w:hAnsi="宋体" w:eastAsia="宋体" w:cs="宋体"/>
                      </w:rPr>
                      <w:fldChar w:fldCharType="separate"/>
                    </w:r>
                    <w:r>
                      <w:rPr>
                        <w:rFonts w:hint="eastAsia" w:ascii="宋体" w:hAnsi="宋体" w:eastAsia="宋体" w:cs="宋体"/>
                      </w:rPr>
                      <w:t xml:space="preserve">27</w:t>
                    </w:r>
                    <w:r>
                      <w:rPr>
                        <w:rFonts w:hint="eastAsia" w:ascii="宋体" w:hAnsi="宋体" w:eastAsia="宋体" w:cs="宋体"/>
                      </w:rP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69"/>
                          </w:pPr>
                          <w:r>
                            <w:fldChar w:fldCharType="begin"/>
                          </w:r>
                          <w:r>
                            <w:instrText xml:space="preserve"> PAGE  \* MERGEFORMAT </w:instrText>
                          </w:r>
                          <w:r>
                            <w:fldChar w:fldCharType="separate"/>
                          </w:r>
                          <w:r>
                            <w:t xml:space="preserve">2</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9"/>
                    </w:pPr>
                    <w:r>
                      <w:fldChar w:fldCharType="begin"/>
                    </w:r>
                    <w:r>
                      <w:instrText xml:space="preserve"> PAGE  \* MERGEFORMAT </w:instrText>
                    </w:r>
                    <w:r>
                      <w:fldChar w:fldCharType="separate"/>
                    </w:r>
                    <w:r>
                      <w:t xml:space="preserve">2</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jc w:val="center"/>
      <w:spacing w:line="218" w:lineRule="auto"/>
      <w:rPr>
        <w:rFonts w:hint="eastAsia" w:ascii="宋体" w:hAnsi="宋体" w:eastAsia="宋体" w:cs="宋体"/>
        <w:sz w:val="18"/>
        <w:szCs w:val="18"/>
        <w:u w:val="none"/>
      </w:rPr>
      <w:pBdr>
        <w:bottom w:val="single" w:color="000000" w:sz="4" w:space="0"/>
      </w:pBdr>
    </w:pPr>
    <w:r>
      <w:rPr>
        <w:rFonts w:hint="eastAsia" w:ascii="宋体" w:hAnsi="宋体" w:eastAsia="宋体" w:cs="宋体"/>
        <w:spacing w:val="-4"/>
        <w:sz w:val="18"/>
        <w:szCs w:val="18"/>
        <w:u w:val="none"/>
        <w:lang w:val="en-US" w:eastAsia="zh-CN"/>
      </w:rPr>
      <w:t xml:space="preserve">采购文件                                                   </w:t>
    </w:r>
    <w:r>
      <w:rPr>
        <w:rFonts w:hint="eastAsia" w:ascii="宋体" w:hAnsi="宋体" w:eastAsia="宋体" w:cs="宋体"/>
        <w:spacing w:val="-4"/>
        <w:sz w:val="18"/>
        <w:szCs w:val="18"/>
        <w:u w:val="none"/>
      </w:rPr>
      <w:t xml:space="preserve">采购编号：</w:t>
    </w:r>
    <w:r>
      <w:rPr>
        <w:rFonts w:hint="eastAsia" w:ascii="宋体" w:hAnsi="宋体" w:cs="宋体"/>
        <w:spacing w:val="-4"/>
        <w:sz w:val="18"/>
        <w:szCs w:val="18"/>
        <w:u w:val="none"/>
        <w:lang w:eastAsia="zh-CN"/>
      </w:rPr>
      <w:t xml:space="preserve">JSZC-320591-ZCZX-C2025-0111</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left"/>
      <w:rPr>
        <w:rFonts w:hint="eastAsia" w:ascii="宋体" w:hAnsi="宋体" w:eastAsia="宋体" w:cs="宋体"/>
      </w:rPr>
    </w:pPr>
    <w:r>
      <w:rPr>
        <w:rFonts w:hint="eastAsia" w:ascii="宋体" w:hAnsi="宋体" w:eastAsia="宋体" w:cs="宋体"/>
      </w:rPr>
      <w:t xml:space="preserve">采购文件  </w:t>
    </w:r>
    <w:r>
      <w:rPr>
        <w:rFonts w:hint="eastAsia" w:ascii="宋体" w:hAnsi="宋体" w:eastAsia="宋体" w:cs="宋体"/>
      </w:rPr>
      <w:tab/>
    </w:r>
    <w:r>
      <w:rPr>
        <w:rFonts w:hint="eastAsia" w:ascii="宋体" w:hAnsi="宋体" w:eastAsia="宋体" w:cs="宋体"/>
      </w:rPr>
      <w:tab/>
    </w:r>
    <w:r>
      <w:rPr>
        <w:rFonts w:hint="eastAsia" w:ascii="宋体" w:hAnsi="宋体" w:eastAsia="宋体" w:cs="宋体"/>
      </w:rPr>
      <w:t xml:space="preserve"> 采购编号：</w:t>
    </w:r>
    <w:r>
      <w:rPr>
        <w:rFonts w:hint="eastAsia" w:ascii="宋体" w:hAnsi="宋体" w:cs="宋体"/>
        <w:lang w:eastAsia="zh-CN"/>
      </w:rPr>
      <w:t xml:space="preserve">JSZC-320591-ZCZX-C2025-0111</w:t>
    </w:r>
    <w:r>
      <w:rPr>
        <w:rFonts w:hint="eastAsia" w:ascii="宋体" w:hAnsi="宋体" w:eastAsia="宋体" w:cs="宋体"/>
      </w:rPr>
      <w:t xml:space="preserve">号</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jc w:val="center"/>
      <w:rPr>
        <w:rFonts w:hint="eastAsia" w:ascii="宋体" w:hAnsi="宋体" w:cs="宋体"/>
      </w:rPr>
    </w:pPr>
    <w:r>
      <w:rPr>
        <w:rFonts w:hint="eastAsia" w:ascii="宋体" w:hAnsi="宋体" w:cs="宋体"/>
      </w:rPr>
      <w:t xml:space="preserve">采购文件                                           采购编号：</w:t>
    </w:r>
    <w:r>
      <w:rPr>
        <w:rFonts w:hint="eastAsia" w:ascii="宋体" w:hAnsi="宋体" w:cs="宋体"/>
        <w:lang w:eastAsia="zh-CN"/>
      </w:rPr>
      <w:t xml:space="preserve">JSZC-320591-ZCZX-C2025-0111</w:t>
    </w:r>
    <w:r>
      <w:rPr>
        <w:rFonts w:hint="eastAsia" w:ascii="宋体" w:hAnsi="宋体" w:cs="宋体"/>
      </w:rPr>
      <w:t xml:space="preserve">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1、"/>
      <w:lvlJc w:val="left"/>
      <w:pPr>
        <w:ind w:left="420" w:hanging="420"/>
      </w:pPr>
      <w:rPr>
        <w:rFonts w:hint="eastAsia"/>
      </w:rPr>
    </w:lvl>
    <w:lvl w:ilvl="1">
      <w:start w:val="1"/>
      <w:numFmt w:val="decimal"/>
      <w:isLgl w:val="false"/>
      <w:suff w:val="tab"/>
      <w:lvlText w:val="%2、"/>
      <w:lvlJc w:val="left"/>
      <w:pPr>
        <w:ind w:left="780" w:hanging="360"/>
      </w:pPr>
      <w:rPr>
        <w:rFonts w:hint="eastAsia"/>
      </w:rPr>
    </w:lvl>
    <w:lvl w:ilvl="2">
      <w:start w:val="1"/>
      <w:numFmt w:val="lowerRoman"/>
      <w:isLgl w:val="false"/>
      <w:suff w:val="tab"/>
      <w:lvlText w:val="%3."/>
      <w:lvlJc w:val="right"/>
      <w:pPr>
        <w:ind w:left="1260" w:hanging="420"/>
      </w:pPr>
      <w:rPr>
        <w:rFonts w:hint="eastAsia"/>
      </w:rPr>
    </w:lvl>
    <w:lvl w:ilvl="3">
      <w:start w:val="1"/>
      <w:numFmt w:val="decimal"/>
      <w:isLgl w:val="false"/>
      <w:suff w:val="tab"/>
      <w:lvlText w:val="%4."/>
      <w:lvlJc w:val="left"/>
      <w:pPr>
        <w:ind w:left="1680" w:hanging="420"/>
      </w:pPr>
      <w:rPr>
        <w:rFonts w:hint="eastAsia"/>
      </w:rPr>
    </w:lvl>
    <w:lvl w:ilvl="4">
      <w:start w:val="1"/>
      <w:numFmt w:val="lowerLetter"/>
      <w:isLgl w:val="false"/>
      <w:suff w:val="tab"/>
      <w:lvlText w:val="%5)"/>
      <w:lvlJc w:val="left"/>
      <w:pPr>
        <w:ind w:left="2100" w:hanging="420"/>
      </w:pPr>
      <w:rPr>
        <w:rFonts w:hint="eastAsia"/>
      </w:rPr>
    </w:lvl>
    <w:lvl w:ilvl="5">
      <w:start w:val="1"/>
      <w:numFmt w:val="lowerRoman"/>
      <w:isLgl w:val="false"/>
      <w:suff w:val="tab"/>
      <w:lvlText w:val="%6."/>
      <w:lvlJc w:val="right"/>
      <w:pPr>
        <w:ind w:left="2520" w:hanging="420"/>
      </w:pPr>
      <w:rPr>
        <w:rFonts w:hint="eastAsia"/>
      </w:rPr>
    </w:lvl>
    <w:lvl w:ilvl="6">
      <w:start w:val="1"/>
      <w:numFmt w:val="decimal"/>
      <w:isLgl w:val="false"/>
      <w:suff w:val="tab"/>
      <w:lvlText w:val="%7."/>
      <w:lvlJc w:val="left"/>
      <w:pPr>
        <w:ind w:left="2940" w:hanging="420"/>
      </w:pPr>
      <w:rPr>
        <w:rFonts w:hint="eastAsia"/>
      </w:rPr>
    </w:lvl>
    <w:lvl w:ilvl="7">
      <w:start w:val="1"/>
      <w:numFmt w:val="lowerLetter"/>
      <w:isLgl w:val="false"/>
      <w:suff w:val="tab"/>
      <w:lvlText w:val="%8)"/>
      <w:lvlJc w:val="left"/>
      <w:pPr>
        <w:ind w:left="3360" w:hanging="420"/>
      </w:pPr>
      <w:rPr>
        <w:rFonts w:hint="eastAsia"/>
      </w:rPr>
    </w:lvl>
    <w:lvl w:ilvl="8">
      <w:start w:val="1"/>
      <w:numFmt w:val="lowerRoman"/>
      <w:isLgl w:val="false"/>
      <w:suff w:val="tab"/>
      <w:lvlText w:val="%9."/>
      <w:lvlJc w:val="right"/>
      <w:pPr>
        <w:ind w:left="3780" w:hanging="420"/>
      </w:pPr>
      <w:rPr>
        <w:rFonts w:hint="eastAsia"/>
      </w:rPr>
    </w:lvl>
  </w:abstractNum>
  <w:abstractNum w:abstractNumId="1">
    <w:multiLevelType w:val="hybridMultilevel"/>
    <w:lvl w:ilvl="0">
      <w:start w:val="1"/>
      <w:numFmt w:val="decimal"/>
      <w:pStyle w:val="1037"/>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951"/>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9" w:default="1">
    <w:name w:val="Normal"/>
    <w:next w:val="761"/>
    <w:link w:val="1007"/>
    <w:uiPriority w:val="0"/>
    <w:qFormat/>
    <w:rPr>
      <w:rFonts w:hint="default" w:ascii="Times New Roman" w:hAnsi="Times New Roman" w:eastAsia="宋体" w:cs="Times New Roman"/>
      <w:sz w:val="24"/>
      <w:szCs w:val="24"/>
      <w:lang w:val="en-US" w:eastAsia="zh-CN" w:bidi="ar-SA"/>
    </w:rPr>
  </w:style>
  <w:style w:type="paragraph" w:styleId="750">
    <w:name w:val="Heading 1"/>
    <w:basedOn w:val="749"/>
    <w:next w:val="749"/>
    <w:link w:val="788"/>
    <w:uiPriority w:val="9"/>
    <w:qFormat/>
    <w:pPr>
      <w:keepLines/>
      <w:keepNext/>
      <w:spacing w:before="480" w:after="200"/>
      <w:outlineLvl w:val="0"/>
    </w:pPr>
    <w:rPr>
      <w:rFonts w:ascii="Arial" w:hAnsi="Arial" w:eastAsia="Arial" w:cs="Arial"/>
      <w:sz w:val="40"/>
      <w:szCs w:val="40"/>
    </w:rPr>
  </w:style>
  <w:style w:type="paragraph" w:styleId="751">
    <w:name w:val="Heading 2"/>
    <w:basedOn w:val="749"/>
    <w:next w:val="749"/>
    <w:link w:val="789"/>
    <w:uiPriority w:val="9"/>
    <w:unhideWhenUsed/>
    <w:qFormat/>
    <w:pPr>
      <w:keepLines/>
      <w:keepNext/>
      <w:spacing w:before="360" w:after="200"/>
      <w:outlineLvl w:val="1"/>
    </w:pPr>
    <w:rPr>
      <w:rFonts w:ascii="Arial" w:hAnsi="Arial" w:eastAsia="Arial" w:cs="Arial"/>
      <w:sz w:val="34"/>
    </w:rPr>
  </w:style>
  <w:style w:type="paragraph" w:styleId="752">
    <w:name w:val="Heading 3"/>
    <w:basedOn w:val="749"/>
    <w:next w:val="749"/>
    <w:link w:val="790"/>
    <w:uiPriority w:val="9"/>
    <w:unhideWhenUsed/>
    <w:qFormat/>
    <w:pPr>
      <w:keepLines/>
      <w:keepNext/>
      <w:spacing w:before="320" w:after="200"/>
      <w:outlineLvl w:val="2"/>
    </w:pPr>
    <w:rPr>
      <w:rFonts w:ascii="Arial" w:hAnsi="Arial" w:eastAsia="Arial" w:cs="Arial"/>
      <w:sz w:val="30"/>
      <w:szCs w:val="30"/>
    </w:rPr>
  </w:style>
  <w:style w:type="paragraph" w:styleId="753">
    <w:name w:val="Heading 4"/>
    <w:basedOn w:val="749"/>
    <w:next w:val="749"/>
    <w:link w:val="791"/>
    <w:uiPriority w:val="9"/>
    <w:unhideWhenUsed/>
    <w:qFormat/>
    <w:pPr>
      <w:keepLines/>
      <w:keepNext/>
      <w:spacing w:before="320" w:after="200"/>
      <w:outlineLvl w:val="3"/>
    </w:pPr>
    <w:rPr>
      <w:rFonts w:ascii="Arial" w:hAnsi="Arial" w:eastAsia="Arial" w:cs="Arial"/>
      <w:b/>
      <w:bCs/>
      <w:sz w:val="26"/>
      <w:szCs w:val="26"/>
    </w:rPr>
  </w:style>
  <w:style w:type="paragraph" w:styleId="754">
    <w:name w:val="Heading 5"/>
    <w:basedOn w:val="749"/>
    <w:next w:val="749"/>
    <w:link w:val="792"/>
    <w:uiPriority w:val="9"/>
    <w:unhideWhenUsed/>
    <w:qFormat/>
    <w:pPr>
      <w:keepLines/>
      <w:keepNext/>
      <w:spacing w:before="320" w:after="200"/>
      <w:outlineLvl w:val="4"/>
    </w:pPr>
    <w:rPr>
      <w:rFonts w:ascii="Arial" w:hAnsi="Arial" w:eastAsia="Arial" w:cs="Arial"/>
      <w:b/>
      <w:bCs/>
      <w:sz w:val="24"/>
      <w:szCs w:val="24"/>
    </w:rPr>
  </w:style>
  <w:style w:type="paragraph" w:styleId="755">
    <w:name w:val="Heading 6"/>
    <w:basedOn w:val="749"/>
    <w:next w:val="749"/>
    <w:link w:val="793"/>
    <w:uiPriority w:val="9"/>
    <w:unhideWhenUsed/>
    <w:qFormat/>
    <w:pPr>
      <w:keepLines/>
      <w:keepNext/>
      <w:spacing w:before="320" w:after="200"/>
      <w:outlineLvl w:val="5"/>
    </w:pPr>
    <w:rPr>
      <w:rFonts w:ascii="Arial" w:hAnsi="Arial" w:eastAsia="Arial" w:cs="Arial"/>
      <w:b/>
      <w:bCs/>
      <w:sz w:val="22"/>
      <w:szCs w:val="22"/>
    </w:rPr>
  </w:style>
  <w:style w:type="paragraph" w:styleId="756">
    <w:name w:val="Heading 7"/>
    <w:basedOn w:val="749"/>
    <w:next w:val="749"/>
    <w:link w:val="794"/>
    <w:uiPriority w:val="9"/>
    <w:unhideWhenUsed/>
    <w:qFormat/>
    <w:pPr>
      <w:keepLines/>
      <w:keepNext/>
      <w:spacing w:before="320" w:after="200"/>
      <w:outlineLvl w:val="6"/>
    </w:pPr>
    <w:rPr>
      <w:rFonts w:ascii="Arial" w:hAnsi="Arial" w:eastAsia="Arial" w:cs="Arial"/>
      <w:b/>
      <w:bCs/>
      <w:i/>
      <w:iCs/>
      <w:sz w:val="22"/>
      <w:szCs w:val="22"/>
    </w:rPr>
  </w:style>
  <w:style w:type="paragraph" w:styleId="757">
    <w:name w:val="Heading 8"/>
    <w:basedOn w:val="749"/>
    <w:next w:val="749"/>
    <w:link w:val="795"/>
    <w:uiPriority w:val="9"/>
    <w:unhideWhenUsed/>
    <w:qFormat/>
    <w:pPr>
      <w:keepLines/>
      <w:keepNext/>
      <w:spacing w:before="320" w:after="200"/>
      <w:outlineLvl w:val="7"/>
    </w:pPr>
    <w:rPr>
      <w:rFonts w:ascii="Arial" w:hAnsi="Arial" w:eastAsia="Arial" w:cs="Arial"/>
      <w:i/>
      <w:iCs/>
      <w:sz w:val="22"/>
      <w:szCs w:val="22"/>
    </w:rPr>
  </w:style>
  <w:style w:type="paragraph" w:styleId="758">
    <w:name w:val="Heading 9"/>
    <w:basedOn w:val="749"/>
    <w:next w:val="749"/>
    <w:link w:val="796"/>
    <w:uiPriority w:val="9"/>
    <w:unhideWhenUsed/>
    <w:qFormat/>
    <w:pPr>
      <w:keepLines/>
      <w:keepNext/>
      <w:spacing w:before="320" w:after="200"/>
      <w:outlineLvl w:val="8"/>
    </w:pPr>
    <w:rPr>
      <w:rFonts w:ascii="Arial" w:hAnsi="Arial" w:eastAsia="Arial" w:cs="Arial"/>
      <w:i/>
      <w:iCs/>
      <w:sz w:val="21"/>
      <w:szCs w:val="21"/>
    </w:rPr>
  </w:style>
  <w:style w:type="character" w:styleId="759" w:default="1">
    <w:name w:val="Default Paragraph Font"/>
    <w:uiPriority w:val="1"/>
    <w:semiHidden/>
    <w:unhideWhenUsed/>
    <w:qFormat/>
  </w:style>
  <w:style w:type="table" w:styleId="760" w:default="1">
    <w:name w:val="Normal Table"/>
    <w:uiPriority w:val="99"/>
    <w:semiHidden/>
    <w:unhideWhenUsed/>
    <w:qFormat/>
    <w:tblPr>
      <w:tblCellMar>
        <w:left w:w="108" w:type="dxa"/>
        <w:top w:w="0" w:type="dxa"/>
        <w:right w:w="108" w:type="dxa"/>
        <w:bottom w:w="0" w:type="dxa"/>
      </w:tblCellMar>
    </w:tblPr>
  </w:style>
  <w:style w:type="paragraph" w:styleId="761">
    <w:name w:val="Body Text First Indent 2"/>
    <w:basedOn w:val="762"/>
    <w:uiPriority w:val="0"/>
    <w:qFormat/>
    <w:pPr>
      <w:ind w:left="0" w:firstLine="420"/>
      <w:spacing w:line="360" w:lineRule="auto"/>
    </w:pPr>
    <w:rPr>
      <w:sz w:val="20"/>
      <w:szCs w:val="20"/>
    </w:rPr>
  </w:style>
  <w:style w:type="paragraph" w:styleId="762">
    <w:name w:val="Body Text Indent"/>
    <w:basedOn w:val="749"/>
    <w:uiPriority w:val="99"/>
    <w:unhideWhenUsed/>
    <w:qFormat/>
    <w:pPr>
      <w:ind w:left="420"/>
      <w:spacing w:after="120"/>
    </w:pPr>
  </w:style>
  <w:style w:type="paragraph" w:styleId="763">
    <w:name w:val="toc 7"/>
    <w:basedOn w:val="749"/>
    <w:next w:val="749"/>
    <w:uiPriority w:val="39"/>
    <w:unhideWhenUsed/>
    <w:qFormat/>
    <w:pPr>
      <w:ind w:left="1701" w:right="0" w:firstLine="0"/>
      <w:spacing w:after="57"/>
    </w:pPr>
  </w:style>
  <w:style w:type="paragraph" w:styleId="764">
    <w:name w:val="Caption"/>
    <w:basedOn w:val="749"/>
    <w:next w:val="74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5">
    <w:name w:val="Document Map"/>
    <w:basedOn w:val="749"/>
    <w:uiPriority w:val="0"/>
    <w:qFormat/>
    <w:pPr>
      <w:shd w:val="clear" w:color="auto" w:fill="000080"/>
    </w:pPr>
  </w:style>
  <w:style w:type="paragraph" w:styleId="766">
    <w:name w:val="index 4"/>
    <w:basedOn w:val="749"/>
    <w:next w:val="749"/>
    <w:uiPriority w:val="0"/>
    <w:qFormat/>
    <w:pPr>
      <w:ind w:left="600"/>
      <w:jc w:val="left"/>
      <w:widowControl/>
    </w:pPr>
    <w:rPr>
      <w:rFonts w:ascii="Calibri" w:hAnsi="Calibri" w:cs="Calibri"/>
      <w:sz w:val="24"/>
    </w:rPr>
  </w:style>
  <w:style w:type="paragraph" w:styleId="767">
    <w:name w:val="toc 5"/>
    <w:basedOn w:val="749"/>
    <w:next w:val="749"/>
    <w:uiPriority w:val="39"/>
    <w:unhideWhenUsed/>
    <w:qFormat/>
    <w:pPr>
      <w:ind w:left="1134" w:right="0" w:firstLine="0"/>
      <w:spacing w:after="57"/>
    </w:pPr>
  </w:style>
  <w:style w:type="paragraph" w:styleId="768">
    <w:name w:val="toc 3"/>
    <w:basedOn w:val="749"/>
    <w:next w:val="749"/>
    <w:uiPriority w:val="39"/>
    <w:unhideWhenUsed/>
    <w:qFormat/>
    <w:pPr>
      <w:ind w:left="567" w:right="0" w:firstLine="0"/>
      <w:spacing w:after="57"/>
    </w:pPr>
  </w:style>
  <w:style w:type="paragraph" w:styleId="769">
    <w:name w:val="Plain Text"/>
    <w:basedOn w:val="749"/>
    <w:link w:val="1000"/>
    <w:uiPriority w:val="0"/>
    <w:qFormat/>
    <w:rPr>
      <w:rFonts w:ascii="宋体" w:hAnsi="Courier New" w:eastAsia="楷体_GB2312"/>
      <w:sz w:val="26"/>
      <w:szCs w:val="20"/>
    </w:rPr>
  </w:style>
  <w:style w:type="paragraph" w:styleId="770">
    <w:name w:val="toc 8"/>
    <w:basedOn w:val="749"/>
    <w:next w:val="749"/>
    <w:uiPriority w:val="39"/>
    <w:unhideWhenUsed/>
    <w:qFormat/>
    <w:pPr>
      <w:ind w:left="1984" w:right="0" w:firstLine="0"/>
      <w:spacing w:after="57"/>
    </w:pPr>
  </w:style>
  <w:style w:type="paragraph" w:styleId="771">
    <w:name w:val="endnote text"/>
    <w:basedOn w:val="749"/>
    <w:link w:val="934"/>
    <w:uiPriority w:val="99"/>
    <w:semiHidden/>
    <w:unhideWhenUsed/>
    <w:qFormat/>
    <w:pPr>
      <w:spacing w:after="0" w:line="240" w:lineRule="auto"/>
    </w:pPr>
    <w:rPr>
      <w:sz w:val="20"/>
    </w:rPr>
  </w:style>
  <w:style w:type="paragraph" w:styleId="772">
    <w:name w:val="Footer"/>
    <w:basedOn w:val="749"/>
    <w:link w:val="807"/>
    <w:uiPriority w:val="99"/>
    <w:unhideWhenUsed/>
    <w:qFormat/>
    <w:pPr>
      <w:spacing w:after="0" w:line="240" w:lineRule="auto"/>
      <w:tabs>
        <w:tab w:val="center" w:pos="7143" w:leader="none"/>
        <w:tab w:val="right" w:pos="14287" w:leader="none"/>
      </w:tabs>
    </w:pPr>
  </w:style>
  <w:style w:type="paragraph" w:styleId="773">
    <w:name w:val="Header"/>
    <w:basedOn w:val="749"/>
    <w:link w:val="805"/>
    <w:uiPriority w:val="99"/>
    <w:unhideWhenUsed/>
    <w:qFormat/>
    <w:pPr>
      <w:spacing w:after="0" w:line="240" w:lineRule="auto"/>
      <w:tabs>
        <w:tab w:val="center" w:pos="7143" w:leader="none"/>
        <w:tab w:val="right" w:pos="14287" w:leader="none"/>
      </w:tabs>
    </w:pPr>
  </w:style>
  <w:style w:type="paragraph" w:styleId="774">
    <w:name w:val="toc 1"/>
    <w:basedOn w:val="749"/>
    <w:next w:val="749"/>
    <w:uiPriority w:val="39"/>
    <w:unhideWhenUsed/>
    <w:qFormat/>
    <w:pPr>
      <w:ind w:left="0" w:right="0" w:firstLine="0"/>
      <w:spacing w:after="57"/>
    </w:pPr>
  </w:style>
  <w:style w:type="paragraph" w:styleId="775">
    <w:name w:val="toc 4"/>
    <w:basedOn w:val="749"/>
    <w:next w:val="749"/>
    <w:uiPriority w:val="39"/>
    <w:unhideWhenUsed/>
    <w:qFormat/>
    <w:pPr>
      <w:ind w:left="850" w:right="0" w:firstLine="0"/>
      <w:spacing w:after="57"/>
    </w:pPr>
  </w:style>
  <w:style w:type="paragraph" w:styleId="776">
    <w:name w:val="Subtitle"/>
    <w:basedOn w:val="749"/>
    <w:next w:val="749"/>
    <w:link w:val="800"/>
    <w:uiPriority w:val="11"/>
    <w:qFormat/>
    <w:pPr>
      <w:spacing w:before="200" w:after="200"/>
    </w:pPr>
    <w:rPr>
      <w:sz w:val="24"/>
      <w:szCs w:val="24"/>
    </w:rPr>
  </w:style>
  <w:style w:type="paragraph" w:styleId="777">
    <w:name w:val="footnote text"/>
    <w:basedOn w:val="749"/>
    <w:link w:val="933"/>
    <w:uiPriority w:val="99"/>
    <w:semiHidden/>
    <w:unhideWhenUsed/>
    <w:qFormat/>
    <w:pPr>
      <w:spacing w:after="40" w:line="240" w:lineRule="auto"/>
    </w:pPr>
    <w:rPr>
      <w:sz w:val="18"/>
    </w:rPr>
  </w:style>
  <w:style w:type="paragraph" w:styleId="778">
    <w:name w:val="toc 6"/>
    <w:basedOn w:val="749"/>
    <w:next w:val="749"/>
    <w:uiPriority w:val="39"/>
    <w:unhideWhenUsed/>
    <w:qFormat/>
    <w:pPr>
      <w:ind w:left="1417" w:right="0" w:firstLine="0"/>
      <w:spacing w:after="57"/>
    </w:pPr>
  </w:style>
  <w:style w:type="paragraph" w:styleId="779">
    <w:name w:val="table of figures"/>
    <w:basedOn w:val="749"/>
    <w:next w:val="749"/>
    <w:uiPriority w:val="99"/>
    <w:unhideWhenUsed/>
    <w:qFormat/>
    <w:pPr>
      <w:spacing w:after="0" w:afterAutospacing="0"/>
    </w:pPr>
  </w:style>
  <w:style w:type="paragraph" w:styleId="780">
    <w:name w:val="toc 2"/>
    <w:basedOn w:val="749"/>
    <w:next w:val="749"/>
    <w:uiPriority w:val="39"/>
    <w:unhideWhenUsed/>
    <w:qFormat/>
    <w:pPr>
      <w:ind w:left="283" w:right="0" w:firstLine="0"/>
      <w:spacing w:after="57"/>
    </w:pPr>
  </w:style>
  <w:style w:type="paragraph" w:styleId="781">
    <w:name w:val="toc 9"/>
    <w:basedOn w:val="749"/>
    <w:next w:val="749"/>
    <w:uiPriority w:val="39"/>
    <w:unhideWhenUsed/>
    <w:qFormat/>
    <w:pPr>
      <w:ind w:left="2268" w:right="0" w:firstLine="0"/>
      <w:spacing w:after="57"/>
    </w:pPr>
  </w:style>
  <w:style w:type="paragraph" w:styleId="782">
    <w:name w:val="Title"/>
    <w:basedOn w:val="749"/>
    <w:next w:val="749"/>
    <w:link w:val="799"/>
    <w:uiPriority w:val="10"/>
    <w:qFormat/>
    <w:pPr>
      <w:contextualSpacing/>
      <w:spacing w:before="300" w:after="200"/>
    </w:pPr>
    <w:rPr>
      <w:sz w:val="48"/>
      <w:szCs w:val="48"/>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14:textFill>
        <w14:solidFill>
          <w14:schemeClr w14:val="hlink"/>
        </w14:solidFill>
      </w14:textFill>
    </w:rPr>
  </w:style>
  <w:style w:type="character" w:styleId="786">
    <w:name w:val="footnote reference"/>
    <w:uiPriority w:val="99"/>
    <w:unhideWhenUsed/>
    <w:qFormat/>
    <w:rPr>
      <w:vertAlign w:val="superscript"/>
    </w:rPr>
  </w:style>
  <w:style w:type="paragraph" w:styleId="787" w:customStyle="1">
    <w:name w:val="正文1"/>
    <w:basedOn w:val="749"/>
    <w:next w:val="749"/>
    <w:uiPriority w:val="0"/>
    <w:qFormat/>
    <w:pPr>
      <w:ind w:left="420" w:firstLine="527"/>
      <w:spacing w:before="120" w:line="360" w:lineRule="auto"/>
    </w:pPr>
    <w:rPr>
      <w:rFonts w:ascii="宋体" w:hAnsi="宋体"/>
      <w:szCs w:val="20"/>
    </w:rPr>
  </w:style>
  <w:style w:type="character" w:styleId="788" w:customStyle="1">
    <w:name w:val="Heading 1 Char"/>
    <w:link w:val="750"/>
    <w:uiPriority w:val="9"/>
    <w:qFormat/>
    <w:rPr>
      <w:rFonts w:ascii="Arial" w:hAnsi="Arial" w:eastAsia="Arial" w:cs="Arial"/>
      <w:sz w:val="40"/>
      <w:szCs w:val="40"/>
    </w:rPr>
  </w:style>
  <w:style w:type="character" w:styleId="789" w:customStyle="1">
    <w:name w:val="Heading 2 Char"/>
    <w:link w:val="751"/>
    <w:uiPriority w:val="9"/>
    <w:qFormat/>
    <w:rPr>
      <w:rFonts w:ascii="Arial" w:hAnsi="Arial" w:eastAsia="Arial" w:cs="Arial"/>
      <w:sz w:val="34"/>
    </w:rPr>
  </w:style>
  <w:style w:type="character" w:styleId="790" w:customStyle="1">
    <w:name w:val="Heading 3 Char"/>
    <w:link w:val="752"/>
    <w:uiPriority w:val="9"/>
    <w:qFormat/>
    <w:rPr>
      <w:rFonts w:ascii="Arial" w:hAnsi="Arial" w:eastAsia="Arial" w:cs="Arial"/>
      <w:sz w:val="30"/>
      <w:szCs w:val="30"/>
    </w:rPr>
  </w:style>
  <w:style w:type="character" w:styleId="791" w:customStyle="1">
    <w:name w:val="Heading 4 Char"/>
    <w:link w:val="753"/>
    <w:uiPriority w:val="9"/>
    <w:qFormat/>
    <w:rPr>
      <w:rFonts w:ascii="Arial" w:hAnsi="Arial" w:eastAsia="Arial" w:cs="Arial"/>
      <w:b/>
      <w:bCs/>
      <w:sz w:val="26"/>
      <w:szCs w:val="26"/>
    </w:rPr>
  </w:style>
  <w:style w:type="character" w:styleId="792" w:customStyle="1">
    <w:name w:val="Heading 5 Char"/>
    <w:link w:val="754"/>
    <w:uiPriority w:val="9"/>
    <w:qFormat/>
    <w:rPr>
      <w:rFonts w:ascii="Arial" w:hAnsi="Arial" w:eastAsia="Arial" w:cs="Arial"/>
      <w:b/>
      <w:bCs/>
      <w:sz w:val="24"/>
      <w:szCs w:val="24"/>
    </w:rPr>
  </w:style>
  <w:style w:type="character" w:styleId="793" w:customStyle="1">
    <w:name w:val="Heading 6 Char"/>
    <w:link w:val="755"/>
    <w:uiPriority w:val="9"/>
    <w:qFormat/>
    <w:rPr>
      <w:rFonts w:ascii="Arial" w:hAnsi="Arial" w:eastAsia="Arial" w:cs="Arial"/>
      <w:b/>
      <w:bCs/>
      <w:sz w:val="22"/>
      <w:szCs w:val="22"/>
    </w:rPr>
  </w:style>
  <w:style w:type="character" w:styleId="794" w:customStyle="1">
    <w:name w:val="Heading 7 Char"/>
    <w:link w:val="756"/>
    <w:uiPriority w:val="9"/>
    <w:qFormat/>
    <w:rPr>
      <w:rFonts w:ascii="Arial" w:hAnsi="Arial" w:eastAsia="Arial" w:cs="Arial"/>
      <w:b/>
      <w:bCs/>
      <w:i/>
      <w:iCs/>
      <w:sz w:val="22"/>
      <w:szCs w:val="22"/>
    </w:rPr>
  </w:style>
  <w:style w:type="character" w:styleId="795" w:customStyle="1">
    <w:name w:val="Heading 8 Char"/>
    <w:link w:val="757"/>
    <w:uiPriority w:val="9"/>
    <w:qFormat/>
    <w:rPr>
      <w:rFonts w:ascii="Arial" w:hAnsi="Arial" w:eastAsia="Arial" w:cs="Arial"/>
      <w:i/>
      <w:iCs/>
      <w:sz w:val="22"/>
      <w:szCs w:val="22"/>
    </w:rPr>
  </w:style>
  <w:style w:type="character" w:styleId="796" w:customStyle="1">
    <w:name w:val="Heading 9 Char"/>
    <w:link w:val="758"/>
    <w:uiPriority w:val="9"/>
    <w:qFormat/>
    <w:rPr>
      <w:rFonts w:ascii="Arial" w:hAnsi="Arial" w:eastAsia="Arial" w:cs="Arial"/>
      <w:i/>
      <w:iCs/>
      <w:sz w:val="21"/>
      <w:szCs w:val="21"/>
    </w:rPr>
  </w:style>
  <w:style w:type="paragraph" w:styleId="797">
    <w:name w:val="List Paragraph"/>
    <w:basedOn w:val="749"/>
    <w:uiPriority w:val="34"/>
    <w:qFormat/>
    <w:pPr>
      <w:contextualSpacing/>
      <w:ind w:left="720"/>
    </w:pPr>
  </w:style>
  <w:style w:type="paragraph" w:styleId="798">
    <w:name w:val="No Spacing"/>
    <w:uiPriority w:val="1"/>
    <w:qFormat/>
    <w:pPr>
      <w:spacing w:before="0" w:after="0" w:line="240" w:lineRule="auto"/>
    </w:pPr>
    <w:rPr>
      <w:rFonts w:hint="default" w:ascii="Times New Roman" w:hAnsi="Times New Roman" w:eastAsia="宋体" w:cs="Times New Roman"/>
    </w:rPr>
  </w:style>
  <w:style w:type="character" w:styleId="799" w:customStyle="1">
    <w:name w:val="Title Char"/>
    <w:link w:val="782"/>
    <w:uiPriority w:val="10"/>
    <w:qFormat/>
    <w:rPr>
      <w:sz w:val="48"/>
      <w:szCs w:val="48"/>
    </w:rPr>
  </w:style>
  <w:style w:type="character" w:styleId="800" w:customStyle="1">
    <w:name w:val="Subtitle Char"/>
    <w:link w:val="776"/>
    <w:uiPriority w:val="11"/>
    <w:qFormat/>
    <w:rPr>
      <w:sz w:val="24"/>
      <w:szCs w:val="24"/>
    </w:rPr>
  </w:style>
  <w:style w:type="paragraph" w:styleId="801">
    <w:name w:val="Quote"/>
    <w:basedOn w:val="749"/>
    <w:next w:val="749"/>
    <w:link w:val="802"/>
    <w:uiPriority w:val="29"/>
    <w:qFormat/>
    <w:pPr>
      <w:ind w:left="720" w:right="720"/>
    </w:pPr>
    <w:rPr>
      <w:i/>
    </w:rPr>
  </w:style>
  <w:style w:type="character" w:styleId="802" w:customStyle="1">
    <w:name w:val="Quote Char"/>
    <w:link w:val="801"/>
    <w:uiPriority w:val="29"/>
    <w:qFormat/>
    <w:rPr>
      <w:i/>
    </w:rPr>
  </w:style>
  <w:style w:type="paragraph" w:styleId="803">
    <w:name w:val="Intense Quote"/>
    <w:basedOn w:val="749"/>
    <w:next w:val="749"/>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customStyle="1">
    <w:name w:val="Intense Quote Char"/>
    <w:link w:val="803"/>
    <w:uiPriority w:val="30"/>
    <w:qFormat/>
    <w:rPr>
      <w:i/>
    </w:rPr>
  </w:style>
  <w:style w:type="character" w:styleId="805" w:customStyle="1">
    <w:name w:val="Header Char"/>
    <w:link w:val="773"/>
    <w:uiPriority w:val="99"/>
    <w:qFormat/>
  </w:style>
  <w:style w:type="character" w:styleId="806" w:customStyle="1">
    <w:name w:val="Footer Char"/>
    <w:link w:val="772"/>
    <w:uiPriority w:val="99"/>
    <w:qFormat/>
  </w:style>
  <w:style w:type="character" w:styleId="807" w:customStyle="1">
    <w:name w:val="Caption Char"/>
    <w:link w:val="772"/>
    <w:uiPriority w:val="99"/>
    <w:qFormat/>
  </w:style>
  <w:style w:type="table" w:styleId="80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1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7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8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3" w:customStyle="1">
    <w:name w:val="Footnote Text Char"/>
    <w:link w:val="777"/>
    <w:uiPriority w:val="99"/>
    <w:qFormat/>
    <w:rPr>
      <w:sz w:val="18"/>
    </w:rPr>
  </w:style>
  <w:style w:type="character" w:styleId="934" w:customStyle="1">
    <w:name w:val="Endnote Text Char"/>
    <w:link w:val="771"/>
    <w:uiPriority w:val="99"/>
    <w:qFormat/>
    <w:rPr>
      <w:sz w:val="20"/>
    </w:rPr>
  </w:style>
  <w:style w:type="paragraph" w:styleId="935" w:customStyle="1">
    <w:name w:val="TOC Heading"/>
    <w:uiPriority w:val="39"/>
    <w:unhideWhenUsed/>
    <w:qFormat/>
    <w:rPr>
      <w:rFonts w:hint="default" w:ascii="Times New Roman" w:hAnsi="Times New Roman" w:eastAsia="宋体" w:cs="Times New Roman"/>
    </w:rPr>
  </w:style>
  <w:style w:type="paragraph" w:styleId="936" w:customStyle="1">
    <w:name w:val="标题 11"/>
    <w:basedOn w:val="749"/>
    <w:next w:val="749"/>
    <w:uiPriority w:val="0"/>
    <w:qFormat/>
    <w:pPr>
      <w:jc w:val="both"/>
      <w:keepLines/>
      <w:keepNext/>
      <w:spacing w:before="340" w:after="330" w:line="578" w:lineRule="auto"/>
      <w:widowControl w:val="off"/>
      <w:outlineLvl w:val="0"/>
    </w:pPr>
    <w:rPr>
      <w:rFonts w:eastAsia="楷体_GB2312"/>
      <w:b/>
      <w:sz w:val="44"/>
      <w:szCs w:val="20"/>
    </w:rPr>
  </w:style>
  <w:style w:type="paragraph" w:styleId="937" w:customStyle="1">
    <w:name w:val="标题 21"/>
    <w:basedOn w:val="749"/>
    <w:next w:val="749"/>
    <w:uiPriority w:val="0"/>
    <w:qFormat/>
    <w:pPr>
      <w:jc w:val="center"/>
      <w:keepLines/>
      <w:keepNext/>
      <w:widowControl w:val="off"/>
      <w:outlineLvl w:val="1"/>
    </w:pPr>
    <w:rPr>
      <w:rFonts w:ascii="宋体" w:hAnsi="宋体" w:eastAsia="楷体_GB2312"/>
      <w:b/>
      <w:sz w:val="44"/>
      <w:szCs w:val="20"/>
    </w:rPr>
  </w:style>
  <w:style w:type="paragraph" w:styleId="938" w:customStyle="1">
    <w:name w:val="标题 31"/>
    <w:basedOn w:val="749"/>
    <w:next w:val="749"/>
    <w:link w:val="944"/>
    <w:uiPriority w:val="0"/>
    <w:qFormat/>
    <w:pPr>
      <w:keepLines/>
      <w:keepNext/>
      <w:widowControl w:val="off"/>
      <w:outlineLvl w:val="2"/>
    </w:pPr>
    <w:rPr>
      <w:rFonts w:eastAsia="楷体_GB2312"/>
      <w:b/>
      <w:sz w:val="32"/>
      <w:szCs w:val="20"/>
    </w:rPr>
  </w:style>
  <w:style w:type="paragraph" w:styleId="939" w:customStyle="1">
    <w:name w:val="标题 41"/>
    <w:basedOn w:val="749"/>
    <w:next w:val="749"/>
    <w:link w:val="945"/>
    <w:uiPriority w:val="0"/>
    <w:qFormat/>
    <w:pPr>
      <w:jc w:val="both"/>
      <w:keepLines/>
      <w:keepNext/>
      <w:spacing w:before="280" w:after="290" w:line="376" w:lineRule="auto"/>
      <w:widowControl w:val="off"/>
      <w:outlineLvl w:val="3"/>
    </w:pPr>
    <w:rPr>
      <w:rFonts w:ascii="Arial" w:hAnsi="Arial" w:eastAsia="黑体"/>
      <w:b/>
      <w:bCs/>
      <w:sz w:val="28"/>
      <w:szCs w:val="28"/>
    </w:rPr>
  </w:style>
  <w:style w:type="paragraph" w:styleId="940" w:customStyle="1">
    <w:name w:val="标题 51"/>
    <w:basedOn w:val="749"/>
    <w:next w:val="749"/>
    <w:uiPriority w:val="0"/>
    <w:qFormat/>
    <w:pPr>
      <w:jc w:val="both"/>
      <w:keepNext/>
      <w:widowControl w:val="off"/>
      <w:outlineLvl w:val="4"/>
    </w:pPr>
    <w:rPr>
      <w:rFonts w:hint="eastAsia" w:ascii="宋体" w:hAnsi="宋体"/>
      <w:color w:val="000000"/>
      <w:sz w:val="28"/>
      <w:szCs w:val="20"/>
    </w:rPr>
  </w:style>
  <w:style w:type="paragraph" w:styleId="941" w:customStyle="1">
    <w:name w:val="标题 61"/>
    <w:basedOn w:val="749"/>
    <w:next w:val="749"/>
    <w:uiPriority w:val="0"/>
    <w:qFormat/>
    <w:pPr>
      <w:jc w:val="both"/>
      <w:keepNext/>
      <w:widowControl w:val="off"/>
      <w:outlineLvl w:val="5"/>
    </w:pPr>
    <w:rPr>
      <w:rFonts w:hint="eastAsia" w:ascii="宋体" w:hAnsi="宋体"/>
      <w:sz w:val="28"/>
      <w:szCs w:val="20"/>
    </w:rPr>
  </w:style>
  <w:style w:type="character" w:styleId="942" w:customStyle="1">
    <w:name w:val="默认段落字体1"/>
    <w:link w:val="749"/>
    <w:uiPriority w:val="0"/>
    <w:qFormat/>
  </w:style>
  <w:style w:type="table" w:styleId="943" w:customStyle="1">
    <w:name w:val="普通表格1"/>
    <w:uiPriority w:val="0"/>
    <w:semiHidden/>
    <w:qFormat/>
    <w:tblPr/>
  </w:style>
  <w:style w:type="character" w:styleId="944" w:customStyle="1">
    <w:name w:val="标题 3 Char"/>
    <w:link w:val="938"/>
    <w:uiPriority w:val="0"/>
    <w:qFormat/>
    <w:rPr>
      <w:rFonts w:eastAsia="楷体_GB2312"/>
      <w:b/>
      <w:sz w:val="32"/>
    </w:rPr>
  </w:style>
  <w:style w:type="character" w:styleId="945" w:customStyle="1">
    <w:name w:val="标题 4 Char"/>
    <w:link w:val="939"/>
    <w:uiPriority w:val="0"/>
    <w:qFormat/>
    <w:rPr>
      <w:rFonts w:ascii="Arial" w:hAnsi="Arial" w:eastAsia="黑体"/>
      <w:b/>
      <w:bCs/>
      <w:sz w:val="28"/>
      <w:szCs w:val="28"/>
    </w:rPr>
  </w:style>
  <w:style w:type="paragraph" w:styleId="946" w:customStyle="1">
    <w:name w:val="列表 31"/>
    <w:basedOn w:val="749"/>
    <w:uiPriority w:val="0"/>
    <w:qFormat/>
    <w:pPr>
      <w:contextualSpacing/>
      <w:ind w:left="100" w:hanging="200"/>
    </w:pPr>
  </w:style>
  <w:style w:type="paragraph" w:styleId="947" w:customStyle="1">
    <w:name w:val="目录 71"/>
    <w:basedOn w:val="749"/>
    <w:next w:val="749"/>
    <w:uiPriority w:val="99"/>
    <w:qFormat/>
    <w:pPr>
      <w:ind w:left="2520"/>
    </w:pPr>
  </w:style>
  <w:style w:type="paragraph" w:styleId="948" w:customStyle="1">
    <w:name w:val="正文缩进1"/>
    <w:basedOn w:val="749"/>
    <w:link w:val="949"/>
    <w:uiPriority w:val="0"/>
    <w:qFormat/>
    <w:pPr>
      <w:ind w:firstLine="420"/>
      <w:jc w:val="both"/>
      <w:widowControl w:val="off"/>
    </w:pPr>
    <w:rPr>
      <w:sz w:val="21"/>
      <w:szCs w:val="20"/>
    </w:rPr>
  </w:style>
  <w:style w:type="character" w:styleId="949" w:customStyle="1">
    <w:name w:val="正文缩进 Char2"/>
    <w:link w:val="948"/>
    <w:uiPriority w:val="0"/>
    <w:qFormat/>
    <w:rPr>
      <w:rFonts w:eastAsia="宋体"/>
      <w:sz w:val="21"/>
      <w:lang w:val="en-US" w:eastAsia="zh-CN" w:bidi="ar-SA"/>
    </w:rPr>
  </w:style>
  <w:style w:type="paragraph" w:styleId="950" w:customStyle="1">
    <w:name w:val="索引 51"/>
    <w:basedOn w:val="749"/>
    <w:next w:val="749"/>
    <w:uiPriority w:val="0"/>
    <w:qFormat/>
    <w:pPr>
      <w:ind w:left="1680"/>
      <w:jc w:val="both"/>
      <w:widowControl w:val="off"/>
    </w:pPr>
    <w:rPr>
      <w:rFonts w:eastAsia="楷体_GB2312"/>
      <w:sz w:val="26"/>
      <w:szCs w:val="20"/>
    </w:rPr>
  </w:style>
  <w:style w:type="paragraph" w:styleId="951" w:customStyle="1">
    <w:name w:val="列表项目符号1"/>
    <w:basedOn w:val="749"/>
    <w:uiPriority w:val="0"/>
    <w:qFormat/>
    <w:pPr>
      <w:numPr>
        <w:ilvl w:val="0"/>
        <w:numId w:val="1"/>
      </w:numPr>
      <w:jc w:val="both"/>
      <w:widowControl w:val="off"/>
      <w:tabs>
        <w:tab w:val="left" w:pos="1155" w:leader="none"/>
      </w:tabs>
    </w:pPr>
    <w:rPr>
      <w:rFonts w:eastAsia="仿宋_GB2312"/>
      <w:sz w:val="30"/>
      <w:szCs w:val="20"/>
    </w:rPr>
  </w:style>
  <w:style w:type="paragraph" w:styleId="952" w:customStyle="1">
    <w:name w:val="文档结构图1"/>
    <w:basedOn w:val="749"/>
    <w:uiPriority w:val="0"/>
    <w:qFormat/>
    <w:pPr>
      <w:shd w:val="clear" w:color="auto" w:fill="000080"/>
    </w:pPr>
  </w:style>
  <w:style w:type="paragraph" w:styleId="953" w:customStyle="1">
    <w:name w:val="批注文字1"/>
    <w:basedOn w:val="749"/>
    <w:link w:val="954"/>
    <w:uiPriority w:val="0"/>
    <w:qFormat/>
    <w:pPr>
      <w:widowControl w:val="off"/>
    </w:pPr>
    <w:rPr>
      <w:rFonts w:eastAsia="楷体_GB2312"/>
      <w:sz w:val="28"/>
      <w:szCs w:val="20"/>
    </w:rPr>
  </w:style>
  <w:style w:type="character" w:styleId="954" w:customStyle="1">
    <w:name w:val="批注文字 Char"/>
    <w:link w:val="953"/>
    <w:uiPriority w:val="0"/>
    <w:qFormat/>
    <w:rPr>
      <w:rFonts w:eastAsia="楷体_GB2312"/>
      <w:sz w:val="28"/>
    </w:rPr>
  </w:style>
  <w:style w:type="paragraph" w:styleId="955" w:customStyle="1">
    <w:name w:val="正文文本 31"/>
    <w:basedOn w:val="749"/>
    <w:uiPriority w:val="0"/>
    <w:qFormat/>
    <w:pPr>
      <w:jc w:val="both"/>
      <w:spacing w:after="120"/>
      <w:widowControl w:val="off"/>
    </w:pPr>
    <w:rPr>
      <w:rFonts w:eastAsia="楷体_GB2312"/>
      <w:sz w:val="16"/>
      <w:szCs w:val="16"/>
    </w:rPr>
  </w:style>
  <w:style w:type="paragraph" w:styleId="956" w:customStyle="1">
    <w:name w:val="正文文本1"/>
    <w:basedOn w:val="749"/>
    <w:next w:val="948"/>
    <w:uiPriority w:val="0"/>
    <w:qFormat/>
    <w:pPr>
      <w:spacing w:line="360" w:lineRule="auto"/>
    </w:pPr>
    <w:rPr>
      <w:szCs w:val="20"/>
    </w:rPr>
  </w:style>
  <w:style w:type="paragraph" w:styleId="957" w:customStyle="1">
    <w:name w:val="正文文本缩进1"/>
    <w:basedOn w:val="749"/>
    <w:next w:val="958"/>
    <w:uiPriority w:val="0"/>
    <w:qFormat/>
    <w:pPr>
      <w:ind w:left="420"/>
      <w:spacing w:after="120"/>
    </w:pPr>
  </w:style>
  <w:style w:type="paragraph" w:styleId="958" w:customStyle="1">
    <w:name w:val="正文首行缩进 21"/>
    <w:basedOn w:val="957"/>
    <w:next w:val="948"/>
    <w:link w:val="959"/>
    <w:uiPriority w:val="0"/>
    <w:qFormat/>
    <w:pPr>
      <w:ind w:firstLine="420"/>
      <w:jc w:val="both"/>
      <w:widowControl w:val="off"/>
    </w:pPr>
    <w:rPr>
      <w:rFonts w:eastAsia="楷体_GB2312"/>
      <w:sz w:val="28"/>
      <w:szCs w:val="20"/>
    </w:rPr>
  </w:style>
  <w:style w:type="character" w:styleId="959" w:customStyle="1">
    <w:name w:val="正文首行缩进 2 Char"/>
    <w:link w:val="958"/>
    <w:uiPriority w:val="0"/>
    <w:qFormat/>
    <w:rPr>
      <w:rFonts w:eastAsia="楷体_GB2312"/>
      <w:sz w:val="28"/>
      <w:lang w:bidi="ar-SA"/>
    </w:rPr>
  </w:style>
  <w:style w:type="paragraph" w:styleId="960" w:customStyle="1">
    <w:name w:val="文本块1"/>
    <w:basedOn w:val="749"/>
    <w:uiPriority w:val="0"/>
    <w:qFormat/>
    <w:pPr>
      <w:ind w:left="630" w:right="-609" w:firstLine="420"/>
      <w:jc w:val="both"/>
      <w:spacing w:line="360" w:lineRule="auto"/>
      <w:widowControl w:val="off"/>
    </w:pPr>
    <w:rPr>
      <w:rFonts w:hint="eastAsia" w:ascii="仿宋_GB2312" w:eastAsia="仿宋_GB2312"/>
      <w:sz w:val="21"/>
      <w:szCs w:val="20"/>
    </w:rPr>
  </w:style>
  <w:style w:type="paragraph" w:styleId="961" w:customStyle="1">
    <w:name w:val="目录 31"/>
    <w:basedOn w:val="749"/>
    <w:next w:val="749"/>
    <w:uiPriority w:val="0"/>
    <w:qFormat/>
    <w:pPr>
      <w:ind w:left="840"/>
      <w:jc w:val="both"/>
      <w:widowControl w:val="off"/>
    </w:pPr>
    <w:rPr>
      <w:rFonts w:eastAsia="楷体_GB2312"/>
      <w:sz w:val="28"/>
      <w:szCs w:val="20"/>
    </w:rPr>
  </w:style>
  <w:style w:type="paragraph" w:styleId="962" w:customStyle="1">
    <w:name w:val="纯文本1"/>
    <w:basedOn w:val="749"/>
    <w:link w:val="963"/>
    <w:uiPriority w:val="0"/>
    <w:qFormat/>
    <w:pPr>
      <w:jc w:val="both"/>
      <w:widowControl w:val="off"/>
    </w:pPr>
    <w:rPr>
      <w:rFonts w:ascii="宋体" w:hAnsi="Courier New"/>
      <w:sz w:val="21"/>
      <w:szCs w:val="20"/>
    </w:rPr>
  </w:style>
  <w:style w:type="character" w:styleId="963" w:customStyle="1">
    <w:name w:val="纯文本 Char2"/>
    <w:link w:val="962"/>
    <w:uiPriority w:val="0"/>
    <w:qFormat/>
    <w:rPr>
      <w:rFonts w:ascii="宋体" w:hAnsi="Courier New" w:eastAsia="宋体"/>
      <w:sz w:val="21"/>
      <w:lang w:val="en-US" w:eastAsia="zh-CN" w:bidi="ar-SA"/>
    </w:rPr>
  </w:style>
  <w:style w:type="paragraph" w:styleId="964" w:customStyle="1">
    <w:name w:val="日期1"/>
    <w:basedOn w:val="749"/>
    <w:next w:val="749"/>
    <w:link w:val="965"/>
    <w:uiPriority w:val="0"/>
    <w:qFormat/>
    <w:pPr>
      <w:ind w:left="100"/>
    </w:pPr>
  </w:style>
  <w:style w:type="character" w:styleId="965" w:customStyle="1">
    <w:name w:val="日期 Char1"/>
    <w:link w:val="964"/>
    <w:uiPriority w:val="0"/>
    <w:qFormat/>
    <w:rPr>
      <w:sz w:val="24"/>
      <w:szCs w:val="24"/>
    </w:rPr>
  </w:style>
  <w:style w:type="paragraph" w:styleId="966" w:customStyle="1">
    <w:name w:val="正文文本缩进 21"/>
    <w:basedOn w:val="749"/>
    <w:uiPriority w:val="0"/>
    <w:qFormat/>
    <w:pPr>
      <w:ind w:left="420"/>
      <w:jc w:val="both"/>
      <w:spacing w:after="120" w:line="480" w:lineRule="auto"/>
      <w:widowControl w:val="off"/>
    </w:pPr>
    <w:rPr>
      <w:rFonts w:eastAsia="楷体_GB2312"/>
      <w:sz w:val="28"/>
      <w:szCs w:val="20"/>
    </w:rPr>
  </w:style>
  <w:style w:type="paragraph" w:styleId="967" w:customStyle="1">
    <w:name w:val="批注框文本1"/>
    <w:basedOn w:val="749"/>
    <w:link w:val="968"/>
    <w:uiPriority w:val="0"/>
    <w:qFormat/>
    <w:rPr>
      <w:sz w:val="18"/>
      <w:szCs w:val="18"/>
    </w:rPr>
  </w:style>
  <w:style w:type="character" w:styleId="968" w:customStyle="1">
    <w:name w:val="批注框文本 Char"/>
    <w:link w:val="967"/>
    <w:uiPriority w:val="0"/>
    <w:qFormat/>
    <w:rPr>
      <w:sz w:val="18"/>
      <w:szCs w:val="18"/>
    </w:rPr>
  </w:style>
  <w:style w:type="paragraph" w:styleId="969" w:customStyle="1">
    <w:name w:val="页脚1"/>
    <w:basedOn w:val="749"/>
    <w:link w:val="970"/>
    <w:uiPriority w:val="99"/>
    <w:qFormat/>
    <w:pPr>
      <w:widowControl w:val="off"/>
      <w:tabs>
        <w:tab w:val="center" w:pos="4153" w:leader="none"/>
        <w:tab w:val="right" w:pos="8306" w:leader="none"/>
      </w:tabs>
    </w:pPr>
    <w:rPr>
      <w:sz w:val="18"/>
      <w:szCs w:val="18"/>
    </w:rPr>
  </w:style>
  <w:style w:type="character" w:styleId="970" w:customStyle="1">
    <w:name w:val="页脚 Char"/>
    <w:link w:val="969"/>
    <w:uiPriority w:val="99"/>
    <w:qFormat/>
    <w:rPr>
      <w:sz w:val="18"/>
      <w:szCs w:val="18"/>
    </w:rPr>
  </w:style>
  <w:style w:type="paragraph" w:styleId="971" w:customStyle="1">
    <w:name w:val="寄信人地址1"/>
    <w:basedOn w:val="749"/>
    <w:uiPriority w:val="0"/>
    <w:qFormat/>
    <w:pPr>
      <w:jc w:val="both"/>
      <w:widowControl w:val="off"/>
    </w:pPr>
    <w:rPr>
      <w:rFonts w:ascii="Arial" w:hAnsi="Arial" w:eastAsia="楷体_GB2312"/>
      <w:sz w:val="26"/>
      <w:lang w:val="en-US" w:eastAsia="zh-CN" w:bidi="ar-SA"/>
    </w:rPr>
  </w:style>
  <w:style w:type="paragraph" w:styleId="972" w:customStyle="1">
    <w:name w:val="页眉1"/>
    <w:basedOn w:val="749"/>
    <w:link w:val="973"/>
    <w:uiPriority w:val="99"/>
    <w:qFormat/>
    <w:pPr>
      <w:jc w:val="center"/>
      <w:widowControl w:val="off"/>
      <w:tabs>
        <w:tab w:val="center" w:pos="4153" w:leader="none"/>
        <w:tab w:val="right" w:pos="8306" w:leader="none"/>
      </w:tabs>
      <w:pBdr>
        <w:bottom w:val="single" w:color="000000" w:sz="6" w:space="1"/>
      </w:pBdr>
    </w:pPr>
    <w:rPr>
      <w:sz w:val="18"/>
      <w:szCs w:val="18"/>
    </w:rPr>
  </w:style>
  <w:style w:type="character" w:styleId="973" w:customStyle="1">
    <w:name w:val="页眉 Char"/>
    <w:link w:val="972"/>
    <w:uiPriority w:val="99"/>
    <w:qFormat/>
    <w:rPr>
      <w:sz w:val="18"/>
      <w:szCs w:val="18"/>
    </w:rPr>
  </w:style>
  <w:style w:type="paragraph" w:styleId="974" w:customStyle="1">
    <w:name w:val="目录 11"/>
    <w:basedOn w:val="749"/>
    <w:next w:val="749"/>
    <w:uiPriority w:val="0"/>
    <w:qFormat/>
    <w:pPr>
      <w:widowControl w:val="off"/>
    </w:pPr>
    <w:rPr>
      <w:rFonts w:eastAsia="楷体_GB2312"/>
      <w:szCs w:val="20"/>
    </w:rPr>
  </w:style>
  <w:style w:type="paragraph" w:styleId="975" w:customStyle="1">
    <w:name w:val="脚注文本1"/>
    <w:basedOn w:val="749"/>
    <w:uiPriority w:val="0"/>
    <w:qFormat/>
    <w:pPr>
      <w:widowControl w:val="off"/>
    </w:pPr>
    <w:rPr>
      <w:sz w:val="18"/>
      <w:szCs w:val="18"/>
    </w:rPr>
  </w:style>
  <w:style w:type="paragraph" w:styleId="976" w:customStyle="1">
    <w:name w:val="正文文本缩进 31"/>
    <w:basedOn w:val="749"/>
    <w:uiPriority w:val="0"/>
    <w:qFormat/>
    <w:pPr>
      <w:ind w:firstLine="480"/>
      <w:spacing w:line="300" w:lineRule="auto"/>
      <w:widowControl w:val="off"/>
    </w:pPr>
  </w:style>
  <w:style w:type="paragraph" w:styleId="977" w:customStyle="1">
    <w:name w:val="目录 21"/>
    <w:basedOn w:val="749"/>
    <w:next w:val="749"/>
    <w:uiPriority w:val="0"/>
    <w:qFormat/>
    <w:pPr>
      <w:ind w:left="420"/>
      <w:jc w:val="both"/>
      <w:widowControl w:val="off"/>
    </w:pPr>
    <w:rPr>
      <w:rFonts w:eastAsia="楷体_GB2312"/>
      <w:sz w:val="28"/>
      <w:szCs w:val="20"/>
    </w:rPr>
  </w:style>
  <w:style w:type="paragraph" w:styleId="978" w:customStyle="1">
    <w:name w:val="正文文本 21"/>
    <w:basedOn w:val="749"/>
    <w:uiPriority w:val="0"/>
    <w:qFormat/>
    <w:pPr>
      <w:jc w:val="both"/>
      <w:spacing w:line="180" w:lineRule="exact"/>
      <w:widowControl w:val="off"/>
    </w:pPr>
    <w:rPr>
      <w:sz w:val="15"/>
    </w:rPr>
  </w:style>
  <w:style w:type="paragraph" w:styleId="979" w:customStyle="1">
    <w:name w:val="列表 41"/>
    <w:basedOn w:val="749"/>
    <w:uiPriority w:val="0"/>
    <w:qFormat/>
    <w:pPr>
      <w:ind w:left="100" w:hanging="200"/>
      <w:jc w:val="both"/>
      <w:widowControl w:val="off"/>
    </w:pPr>
    <w:rPr>
      <w:sz w:val="21"/>
    </w:rPr>
  </w:style>
  <w:style w:type="paragraph" w:styleId="980" w:customStyle="1">
    <w:name w:val="HTML 预设格式1"/>
    <w:basedOn w:val="749"/>
    <w:uiPriority w:val="0"/>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rPr>
  </w:style>
  <w:style w:type="paragraph" w:styleId="981" w:customStyle="1">
    <w:name w:val="普通(网站)1"/>
    <w:basedOn w:val="749"/>
    <w:uiPriority w:val="0"/>
    <w:qFormat/>
    <w:pPr>
      <w:spacing w:before="100" w:beforeAutospacing="1" w:after="100" w:afterAutospacing="1"/>
    </w:pPr>
    <w:rPr>
      <w:rFonts w:hint="eastAsia" w:ascii="宋体" w:hAnsi="宋体"/>
    </w:rPr>
  </w:style>
  <w:style w:type="paragraph" w:styleId="982" w:customStyle="1">
    <w:name w:val="索引 11"/>
    <w:basedOn w:val="749"/>
    <w:next w:val="749"/>
    <w:uiPriority w:val="0"/>
    <w:qFormat/>
    <w:pPr>
      <w:jc w:val="both"/>
      <w:widowControl w:val="off"/>
    </w:pPr>
    <w:rPr>
      <w:sz w:val="21"/>
    </w:rPr>
  </w:style>
  <w:style w:type="paragraph" w:styleId="983" w:customStyle="1">
    <w:name w:val="批注主题1"/>
    <w:basedOn w:val="953"/>
    <w:next w:val="953"/>
    <w:link w:val="984"/>
    <w:uiPriority w:val="0"/>
    <w:qFormat/>
    <w:rPr>
      <w:b/>
      <w:bCs/>
    </w:rPr>
  </w:style>
  <w:style w:type="character" w:styleId="984" w:customStyle="1">
    <w:name w:val="批注主题 Char"/>
    <w:link w:val="983"/>
    <w:uiPriority w:val="0"/>
    <w:qFormat/>
    <w:rPr>
      <w:rFonts w:eastAsia="楷体_GB2312"/>
      <w:b/>
      <w:bCs/>
      <w:sz w:val="28"/>
    </w:rPr>
  </w:style>
  <w:style w:type="table" w:styleId="985" w:customStyle="1">
    <w:name w:val="网格型1"/>
    <w:basedOn w:val="943"/>
    <w:uiPriority w:val="0"/>
    <w:qFormat/>
    <w:tblPr/>
  </w:style>
  <w:style w:type="character" w:styleId="986" w:customStyle="1">
    <w:name w:val="要点1"/>
    <w:link w:val="749"/>
    <w:uiPriority w:val="0"/>
    <w:qFormat/>
    <w:rPr>
      <w:b/>
      <w:bCs/>
    </w:rPr>
  </w:style>
  <w:style w:type="character" w:styleId="987" w:customStyle="1">
    <w:name w:val="页码1"/>
    <w:link w:val="749"/>
    <w:uiPriority w:val="0"/>
    <w:qFormat/>
  </w:style>
  <w:style w:type="character" w:styleId="988" w:customStyle="1">
    <w:name w:val="已访问的超链接1"/>
    <w:link w:val="749"/>
    <w:uiPriority w:val="0"/>
    <w:qFormat/>
    <w:rPr>
      <w:color w:val="800080"/>
      <w:u w:val="single"/>
    </w:rPr>
  </w:style>
  <w:style w:type="character" w:styleId="989" w:customStyle="1">
    <w:name w:val="强调1"/>
    <w:link w:val="749"/>
    <w:uiPriority w:val="0"/>
    <w:qFormat/>
    <w:rPr>
      <w:color w:val="cc0000"/>
    </w:rPr>
  </w:style>
  <w:style w:type="character" w:styleId="990" w:customStyle="1">
    <w:name w:val="超链接1"/>
    <w:link w:val="749"/>
    <w:uiPriority w:val="0"/>
    <w:qFormat/>
    <w:rPr>
      <w:color w:val="0000ff"/>
      <w:u w:val="single"/>
    </w:rPr>
  </w:style>
  <w:style w:type="character" w:styleId="991" w:customStyle="1">
    <w:name w:val="批注引用1"/>
    <w:link w:val="749"/>
    <w:uiPriority w:val="0"/>
    <w:qFormat/>
    <w:rPr>
      <w:sz w:val="21"/>
      <w:szCs w:val="21"/>
    </w:rPr>
  </w:style>
  <w:style w:type="character" w:styleId="992" w:customStyle="1">
    <w:name w:val="脚注引用1"/>
    <w:link w:val="749"/>
    <w:uiPriority w:val="0"/>
    <w:qFormat/>
    <w:rPr>
      <w:vertAlign w:val="superscript"/>
    </w:rPr>
  </w:style>
  <w:style w:type="paragraph" w:styleId="993" w:customStyle="1">
    <w:name w:val="样式  + 首行缩进:  2 字符"/>
    <w:basedOn w:val="749"/>
    <w:uiPriority w:val="0"/>
    <w:qFormat/>
    <w:pPr>
      <w:ind w:firstLine="524"/>
      <w:spacing w:line="360" w:lineRule="auto"/>
    </w:pPr>
    <w:rPr>
      <w:rFonts w:ascii="宋体" w:hAnsi="宋体"/>
      <w:spacing w:val="11"/>
      <w:sz w:val="24"/>
    </w:rPr>
  </w:style>
  <w:style w:type="character" w:styleId="994" w:customStyle="1">
    <w:name w:val="Andy_正文 Char"/>
    <w:link w:val="995"/>
    <w:uiPriority w:val="0"/>
    <w:qFormat/>
    <w:rPr>
      <w:rFonts w:ascii="Calibri" w:hAnsi="Calibri"/>
      <w:sz w:val="24"/>
      <w:szCs w:val="24"/>
    </w:rPr>
  </w:style>
  <w:style w:type="paragraph" w:styleId="995" w:customStyle="1">
    <w:name w:val="Andy_正文"/>
    <w:basedOn w:val="749"/>
    <w:link w:val="994"/>
    <w:uiPriority w:val="0"/>
    <w:qFormat/>
    <w:pPr>
      <w:ind w:firstLine="480"/>
      <w:jc w:val="both"/>
      <w:spacing w:line="360" w:lineRule="auto"/>
      <w:widowControl w:val="off"/>
    </w:pPr>
    <w:rPr>
      <w:rFonts w:ascii="Calibri" w:hAnsi="Calibri"/>
    </w:rPr>
  </w:style>
  <w:style w:type="character" w:styleId="996" w:customStyle="1">
    <w:name w:val=" Char Char33"/>
    <w:link w:val="749"/>
    <w:uiPriority w:val="0"/>
    <w:qFormat/>
    <w:rPr>
      <w:rFonts w:eastAsia="楷体_GB2312"/>
      <w:sz w:val="24"/>
      <w:lang w:val="en-US" w:eastAsia="zh-CN" w:bidi="ar-SA"/>
    </w:rPr>
  </w:style>
  <w:style w:type="character" w:styleId="997" w:customStyle="1">
    <w:name w:val="正文缩进 Char"/>
    <w:link w:val="749"/>
    <w:uiPriority w:val="0"/>
    <w:qFormat/>
    <w:rPr>
      <w:rFonts w:eastAsia="宋体"/>
      <w:sz w:val="21"/>
      <w:lang w:val="en-US" w:eastAsia="zh-CN" w:bidi="ar-SA"/>
    </w:rPr>
  </w:style>
  <w:style w:type="character" w:styleId="998" w:customStyle="1">
    <w:name w:val="日期 Char"/>
    <w:link w:val="749"/>
    <w:uiPriority w:val="0"/>
    <w:qFormat/>
    <w:rPr>
      <w:rFonts w:ascii="宋体" w:hAnsi="宋体" w:eastAsia="楷体_GB2312" w:cs="Times New Roman"/>
      <w:sz w:val="24"/>
      <w:szCs w:val="20"/>
    </w:rPr>
  </w:style>
  <w:style w:type="character" w:styleId="999" w:customStyle="1">
    <w:name w:val="纯文本 Char"/>
    <w:link w:val="749"/>
    <w:uiPriority w:val="0"/>
    <w:qFormat/>
    <w:rPr>
      <w:rFonts w:ascii="宋体" w:hAnsi="Courier New" w:eastAsia="楷体_GB2312"/>
      <w:sz w:val="26"/>
    </w:rPr>
  </w:style>
  <w:style w:type="character" w:styleId="1000" w:customStyle="1">
    <w:name w:val="Plain Text Char Char"/>
    <w:link w:val="769"/>
    <w:uiPriority w:val="0"/>
    <w:qFormat/>
    <w:rPr>
      <w:rFonts w:ascii="宋体" w:hAnsi="Courier New" w:eastAsia="楷体_GB2312"/>
      <w:sz w:val="26"/>
    </w:rPr>
  </w:style>
  <w:style w:type="character" w:styleId="1001" w:customStyle="1">
    <w:name w:val="NormalCharacter1"/>
    <w:link w:val="749"/>
    <w:uiPriority w:val="0"/>
    <w:semiHidden/>
    <w:qFormat/>
  </w:style>
  <w:style w:type="character" w:styleId="1002" w:customStyle="1">
    <w:name w:val="正文双线 Char"/>
    <w:link w:val="749"/>
    <w:uiPriority w:val="0"/>
    <w:qFormat/>
    <w:rPr>
      <w:rFonts w:eastAsia="楷体_GB2312"/>
      <w:sz w:val="24"/>
    </w:rPr>
  </w:style>
  <w:style w:type="character" w:styleId="1003" w:customStyle="1">
    <w:name w:val="正文缩进 Char1"/>
    <w:link w:val="749"/>
    <w:uiPriority w:val="0"/>
    <w:qFormat/>
    <w:rPr>
      <w:rFonts w:eastAsia="宋体"/>
      <w:sz w:val="21"/>
      <w:lang w:val="en-US" w:eastAsia="zh-CN" w:bidi="ar-SA"/>
    </w:rPr>
  </w:style>
  <w:style w:type="character" w:styleId="1004" w:customStyle="1">
    <w:name w:val="headline-content2"/>
    <w:link w:val="749"/>
    <w:uiPriority w:val="0"/>
    <w:qFormat/>
  </w:style>
  <w:style w:type="character" w:styleId="1005" w:customStyle="1">
    <w:name w:val="纯文本 字符"/>
    <w:link w:val="749"/>
    <w:uiPriority w:val="0"/>
    <w:qFormat/>
    <w:rPr>
      <w:rFonts w:ascii="宋体" w:hAnsi="Courier New" w:eastAsia="宋体"/>
      <w:sz w:val="21"/>
      <w:lang w:val="en-US" w:eastAsia="zh-CN" w:bidi="ar-SA"/>
    </w:rPr>
  </w:style>
  <w:style w:type="character" w:styleId="1006" w:customStyle="1">
    <w:name w:val="zihao_18 jiacu"/>
    <w:link w:val="749"/>
    <w:uiPriority w:val="0"/>
    <w:qFormat/>
  </w:style>
  <w:style w:type="character" w:styleId="1007" w:customStyle="1">
    <w:name w:val="纯文本 Char1"/>
    <w:link w:val="749"/>
    <w:uiPriority w:val="0"/>
    <w:qFormat/>
    <w:rPr>
      <w:rFonts w:ascii="宋体" w:hAnsi="Courier New" w:cs="Courier New"/>
      <w:sz w:val="21"/>
      <w:szCs w:val="21"/>
    </w:rPr>
  </w:style>
  <w:style w:type="paragraph" w:styleId="1008" w:customStyle="1">
    <w:name w:val="xl33"/>
    <w:basedOn w:val="7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09" w:customStyle="1">
    <w:name w:val="默认段落字体 Para Char Char Char Char Char Char Char"/>
    <w:basedOn w:val="749"/>
    <w:uiPriority w:val="0"/>
    <w:qFormat/>
    <w:pPr>
      <w:jc w:val="both"/>
      <w:spacing w:line="360" w:lineRule="auto"/>
      <w:widowControl w:val="off"/>
    </w:pPr>
  </w:style>
  <w:style w:type="paragraph" w:styleId="1010" w:customStyle="1">
    <w:name w:val=" Char Char1 Char Char Char"/>
    <w:basedOn w:val="952"/>
    <w:uiPriority w:val="0"/>
    <w:qFormat/>
    <w:pPr>
      <w:jc w:val="both"/>
      <w:spacing w:line="360" w:lineRule="auto"/>
      <w:widowControl w:val="off"/>
    </w:pPr>
    <w:rPr>
      <w:rFonts w:ascii="Tahoma" w:hAnsi="Tahoma"/>
    </w:rPr>
  </w:style>
  <w:style w:type="paragraph" w:styleId="1011" w:customStyle="1">
    <w:name w:val="xl45"/>
    <w:basedOn w:val="7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12" w:customStyle="1">
    <w:name w:val="xl40"/>
    <w:basedOn w:val="749"/>
    <w:uiPriority w:val="0"/>
    <w:qFormat/>
    <w:pPr>
      <w:jc w:val="center"/>
      <w:spacing w:before="100" w:beforeAutospacing="1" w:after="100" w:afterAutospacing="1"/>
      <w:pBdr>
        <w:left w:val="single" w:color="000000" w:sz="4" w:space="0"/>
        <w:bottom w:val="single" w:color="000000" w:sz="4" w:space="0"/>
      </w:pBdr>
    </w:pPr>
    <w:rPr>
      <w:b/>
      <w:bCs/>
      <w:sz w:val="18"/>
      <w:szCs w:val="18"/>
    </w:rPr>
  </w:style>
  <w:style w:type="paragraph" w:styleId="1013" w:customStyle="1">
    <w:name w:val="xl60"/>
    <w:basedOn w:val="749"/>
    <w:uiPriority w:val="0"/>
    <w:qFormat/>
    <w:pPr>
      <w:spacing w:before="100" w:beforeAutospacing="1" w:after="100" w:afterAutospacing="1"/>
      <w:pBdr>
        <w:left w:val="single" w:color="000000" w:sz="4" w:space="0"/>
        <w:bottom w:val="single" w:color="000000" w:sz="4" w:space="0"/>
      </w:pBdr>
    </w:pPr>
    <w:rPr>
      <w:b/>
      <w:bCs/>
      <w:sz w:val="18"/>
      <w:szCs w:val="18"/>
    </w:rPr>
  </w:style>
  <w:style w:type="paragraph" w:styleId="1014" w:customStyle="1">
    <w:name w:val="_Style 1"/>
    <w:basedOn w:val="749"/>
    <w:uiPriority w:val="34"/>
    <w:qFormat/>
    <w:pPr>
      <w:ind w:firstLine="420"/>
      <w:jc w:val="both"/>
      <w:widowControl w:val="off"/>
    </w:pPr>
    <w:rPr>
      <w:rFonts w:ascii="Calibri" w:hAnsi="Calibri" w:eastAsia="楷体_GB2312"/>
      <w:sz w:val="26"/>
      <w:szCs w:val="20"/>
    </w:rPr>
  </w:style>
  <w:style w:type="paragraph" w:styleId="1015" w:customStyle="1">
    <w:name w:val="xl70"/>
    <w:basedOn w:val="749"/>
    <w:uiPriority w:val="0"/>
    <w:qFormat/>
    <w:pP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rPr>
  </w:style>
  <w:style w:type="paragraph" w:styleId="1016" w:customStyle="1">
    <w:name w:val="表格文字"/>
    <w:basedOn w:val="749"/>
    <w:uiPriority w:val="0"/>
    <w:qFormat/>
    <w:pPr>
      <w:jc w:val="both"/>
      <w:widowControl w:val="off"/>
    </w:pPr>
    <w:rPr>
      <w:sz w:val="21"/>
    </w:rPr>
  </w:style>
  <w:style w:type="paragraph" w:styleId="1017" w:customStyle="1">
    <w:name w:val="xl39"/>
    <w:basedOn w:val="749"/>
    <w:uiPriority w:val="0"/>
    <w:qFormat/>
    <w:pPr>
      <w:spacing w:before="100" w:beforeAutospacing="1" w:after="100" w:afterAutospacing="1"/>
      <w:pBdr>
        <w:top w:val="single" w:color="000000" w:sz="4" w:space="0"/>
        <w:bottom w:val="single" w:color="000000" w:sz="4" w:space="0"/>
        <w:right w:val="single" w:color="000000" w:sz="4" w:space="0"/>
      </w:pBdr>
    </w:pPr>
    <w:rPr>
      <w:b/>
      <w:bCs/>
      <w:sz w:val="18"/>
      <w:szCs w:val="18"/>
    </w:rPr>
  </w:style>
  <w:style w:type="paragraph" w:styleId="1018" w:customStyle="1">
    <w:name w:val="font6"/>
    <w:basedOn w:val="749"/>
    <w:uiPriority w:val="0"/>
    <w:qFormat/>
    <w:pPr>
      <w:spacing w:before="100" w:beforeAutospacing="1" w:after="100" w:afterAutospacing="1"/>
    </w:pPr>
    <w:rPr>
      <w:rFonts w:ascii="宋体" w:hAnsi="宋体" w:cs="宋体"/>
      <w:b/>
      <w:bCs/>
      <w:sz w:val="18"/>
      <w:szCs w:val="18"/>
    </w:rPr>
  </w:style>
  <w:style w:type="paragraph" w:styleId="1019" w:customStyle="1">
    <w:name w:val="Char"/>
    <w:basedOn w:val="749"/>
    <w:uiPriority w:val="0"/>
    <w:qFormat/>
    <w:pPr>
      <w:jc w:val="both"/>
      <w:widowControl w:val="off"/>
    </w:pPr>
    <w:rPr>
      <w:rFonts w:ascii="Tahoma" w:hAnsi="Tahoma"/>
      <w:szCs w:val="20"/>
    </w:rPr>
  </w:style>
  <w:style w:type="paragraph" w:styleId="1020" w:customStyle="1">
    <w:name w:val="xl71"/>
    <w:basedOn w:val="749"/>
    <w:uiPriority w:val="0"/>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style>
  <w:style w:type="paragraph" w:styleId="1021" w:customStyle="1">
    <w:name w:val=" Char Char Char Char Char Char Char Char Char Char"/>
    <w:basedOn w:val="749"/>
    <w:uiPriority w:val="0"/>
    <w:qFormat/>
    <w:pPr>
      <w:numPr>
        <w:ilvl w:val="0"/>
        <w:numId w:val="2"/>
      </w:numPr>
      <w:jc w:val="both"/>
      <w:widowControl w:val="off"/>
      <w:tabs>
        <w:tab w:val="left" w:pos="1545" w:leader="none"/>
      </w:tabs>
    </w:pPr>
  </w:style>
  <w:style w:type="paragraph" w:styleId="1022" w:customStyle="1">
    <w:name w:val="xl59"/>
    <w:basedOn w:val="7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23" w:customStyle="1">
    <w:name w:val="xl47"/>
    <w:basedOn w:val="749"/>
    <w:uiPriority w:val="0"/>
    <w:qFormat/>
    <w:pPr>
      <w:jc w:val="right"/>
      <w:spacing w:before="100" w:beforeAutospacing="1" w:after="100" w:afterAutospacing="1"/>
    </w:pPr>
    <w:rPr>
      <w:sz w:val="18"/>
      <w:szCs w:val="18"/>
    </w:rPr>
  </w:style>
  <w:style w:type="paragraph" w:styleId="1024" w:customStyle="1">
    <w:name w:val="xl46"/>
    <w:basedOn w:val="7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b/>
      <w:bCs/>
      <w:sz w:val="18"/>
      <w:szCs w:val="18"/>
    </w:rPr>
  </w:style>
  <w:style w:type="paragraph" w:styleId="1025" w:customStyle="1">
    <w:name w:val="xl30"/>
    <w:basedOn w:val="7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仿宋_GB2312" w:hAnsi="宋体" w:eastAsia="仿宋_GB2312" w:cs="宋体"/>
      <w:sz w:val="18"/>
      <w:szCs w:val="18"/>
    </w:rPr>
  </w:style>
  <w:style w:type="paragraph" w:styleId="1026" w:customStyle="1">
    <w:name w:val="16"/>
    <w:basedOn w:val="749"/>
    <w:uiPriority w:val="0"/>
    <w:qFormat/>
    <w:pPr>
      <w:spacing w:before="100" w:beforeAutospacing="1" w:after="100" w:afterAutospacing="1"/>
    </w:pPr>
    <w:rPr>
      <w:rFonts w:ascii="宋体" w:hAnsi="宋体" w:cs="宋体"/>
    </w:rPr>
  </w:style>
  <w:style w:type="paragraph" w:styleId="1027" w:customStyle="1">
    <w:name w:val="p0"/>
    <w:basedOn w:val="749"/>
    <w:uiPriority w:val="0"/>
    <w:qFormat/>
    <w:rPr>
      <w:rFonts w:ascii="宋体" w:hAnsi="宋体" w:cs="宋体"/>
    </w:rPr>
  </w:style>
  <w:style w:type="paragraph" w:styleId="1028" w:customStyle="1">
    <w:name w:val=" Char Char Char1 Char Char Char Char"/>
    <w:basedOn w:val="749"/>
    <w:uiPriority w:val="0"/>
    <w:qFormat/>
    <w:pPr>
      <w:jc w:val="both"/>
      <w:spacing w:after="160" w:line="240" w:lineRule="exact"/>
      <w:widowControl w:val="off"/>
    </w:pPr>
    <w:rPr>
      <w:sz w:val="21"/>
    </w:rPr>
  </w:style>
  <w:style w:type="paragraph" w:styleId="1029" w:customStyle="1">
    <w:name w:val="列出段落"/>
    <w:basedOn w:val="749"/>
    <w:link w:val="1030"/>
    <w:uiPriority w:val="34"/>
    <w:qFormat/>
    <w:pPr>
      <w:ind w:firstLine="420"/>
      <w:jc w:val="both"/>
      <w:widowControl w:val="off"/>
    </w:pPr>
    <w:rPr>
      <w:sz w:val="21"/>
    </w:rPr>
  </w:style>
  <w:style w:type="character" w:styleId="1030" w:customStyle="1">
    <w:name w:val="列出段落 Char"/>
    <w:link w:val="1029"/>
    <w:uiPriority w:val="34"/>
    <w:qFormat/>
    <w:rPr>
      <w:sz w:val="21"/>
      <w:szCs w:val="24"/>
    </w:rPr>
  </w:style>
  <w:style w:type="paragraph" w:styleId="1031" w:customStyle="1">
    <w:name w:val="_Style 144"/>
    <w:basedOn w:val="952"/>
    <w:uiPriority w:val="0"/>
    <w:qFormat/>
    <w:pPr>
      <w:spacing w:line="360" w:lineRule="auto"/>
    </w:pPr>
    <w:rPr>
      <w:rFonts w:eastAsia="楷体_GB2312"/>
      <w:sz w:val="21"/>
      <w:szCs w:val="20"/>
    </w:rPr>
  </w:style>
  <w:style w:type="paragraph" w:styleId="1032" w:customStyle="1">
    <w:name w:val="xl56"/>
    <w:basedOn w:val="749"/>
    <w:uiPriority w:val="0"/>
    <w:qFormat/>
    <w:pPr>
      <w:jc w:val="center"/>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33" w:customStyle="1">
    <w:name w:val="xl26"/>
    <w:basedOn w:val="749"/>
    <w:uiPriority w:val="0"/>
    <w:qFormat/>
    <w:pPr>
      <w:jc w:val="cente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34" w:customStyle="1">
    <w:name w:val="xl35"/>
    <w:basedOn w:val="7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35" w:customStyle="1">
    <w:name w:val="xl27"/>
    <w:basedOn w:val="749"/>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b/>
      <w:bCs/>
      <w:sz w:val="18"/>
      <w:szCs w:val="18"/>
    </w:rPr>
  </w:style>
  <w:style w:type="paragraph" w:styleId="1036" w:customStyle="1">
    <w:name w:val="目录1"/>
    <w:basedOn w:val="749"/>
    <w:next w:val="749"/>
    <w:uiPriority w:val="0"/>
    <w:qFormat/>
    <w:pPr>
      <w:ind w:firstLine="419"/>
      <w:spacing w:after="102" w:line="646" w:lineRule="atLeast"/>
      <w:tabs>
        <w:tab w:val="left" w:pos="8492" w:leader="dot"/>
      </w:tabs>
    </w:pPr>
    <w:rPr>
      <w:color w:val="000000"/>
      <w:sz w:val="21"/>
      <w:szCs w:val="20"/>
    </w:rPr>
  </w:style>
  <w:style w:type="paragraph" w:styleId="1037" w:customStyle="1">
    <w:name w:val=" Char Char1 Char Char Char Char Char Char"/>
    <w:basedOn w:val="749"/>
    <w:uiPriority w:val="0"/>
    <w:qFormat/>
    <w:pPr>
      <w:numPr>
        <w:ilvl w:val="0"/>
        <w:numId w:val="2"/>
      </w:numPr>
      <w:jc w:val="both"/>
      <w:widowControl w:val="off"/>
      <w:tabs>
        <w:tab w:val="left" w:pos="1545" w:leader="none"/>
      </w:tabs>
    </w:pPr>
  </w:style>
  <w:style w:type="paragraph" w:styleId="1038" w:customStyle="1">
    <w:name w:val="xl48"/>
    <w:basedOn w:val="749"/>
    <w:uiPriority w:val="0"/>
    <w:qFormat/>
    <w:pPr>
      <w:jc w:val="center"/>
      <w:spacing w:before="100" w:beforeAutospacing="1" w:after="100" w:afterAutospacing="1"/>
    </w:pPr>
    <w:rPr>
      <w:sz w:val="18"/>
      <w:szCs w:val="18"/>
    </w:rPr>
  </w:style>
  <w:style w:type="paragraph" w:styleId="1039" w:customStyle="1">
    <w:name w:val=" Char Char Char Char Char Char Char Char"/>
    <w:basedOn w:val="952"/>
    <w:uiPriority w:val="0"/>
    <w:qFormat/>
    <w:pPr>
      <w:jc w:val="both"/>
      <w:spacing w:line="360" w:lineRule="auto"/>
      <w:widowControl w:val="off"/>
    </w:pPr>
    <w:rPr>
      <w:rFonts w:ascii="Tahoma" w:hAnsi="Tahoma"/>
    </w:rPr>
  </w:style>
  <w:style w:type="paragraph" w:styleId="1040" w:customStyle="1">
    <w:name w:val="首行缩进"/>
    <w:basedOn w:val="749"/>
    <w:uiPriority w:val="0"/>
    <w:qFormat/>
    <w:pPr>
      <w:ind w:firstLine="480"/>
      <w:jc w:val="both"/>
      <w:widowControl w:val="off"/>
    </w:pPr>
    <w:rPr>
      <w:sz w:val="21"/>
      <w:lang w:val="zh-CN"/>
    </w:rPr>
  </w:style>
  <w:style w:type="paragraph" w:styleId="1041" w:customStyle="1">
    <w:name w:val="正文2"/>
    <w:basedOn w:val="749"/>
    <w:uiPriority w:val="0"/>
    <w:qFormat/>
    <w:pPr>
      <w:ind w:firstLine="200"/>
      <w:spacing w:after="160" w:line="360" w:lineRule="auto"/>
    </w:pPr>
    <w:rPr>
      <w:sz w:val="21"/>
      <w:szCs w:val="20"/>
    </w:rPr>
  </w:style>
  <w:style w:type="paragraph" w:styleId="1042" w:customStyle="1">
    <w:name w:val="xl55"/>
    <w:basedOn w:val="749"/>
    <w:uiPriority w:val="0"/>
    <w:qFormat/>
    <w:pPr>
      <w:jc w:val="right"/>
      <w:spacing w:before="100" w:beforeAutospacing="1" w:after="100" w:afterAutospacing="1"/>
      <w:pBdr>
        <w:top w:val="single" w:color="000000" w:sz="4" w:space="0"/>
        <w:left w:val="single" w:color="000000" w:sz="4" w:space="0"/>
        <w:right w:val="single" w:color="000000" w:sz="4" w:space="0"/>
      </w:pBdr>
    </w:pPr>
    <w:rPr>
      <w:sz w:val="18"/>
      <w:szCs w:val="18"/>
    </w:rPr>
  </w:style>
  <w:style w:type="paragraph" w:styleId="1043" w:customStyle="1">
    <w:name w:val="font8"/>
    <w:basedOn w:val="749"/>
    <w:uiPriority w:val="0"/>
    <w:qFormat/>
    <w:pPr>
      <w:spacing w:before="100" w:beforeAutospacing="1" w:after="100" w:afterAutospacing="1"/>
    </w:pPr>
  </w:style>
  <w:style w:type="paragraph" w:styleId="1044" w:customStyle="1">
    <w:name w:val="页脚 New New"/>
    <w:basedOn w:val="749"/>
    <w:uiPriority w:val="0"/>
    <w:qFormat/>
    <w:pPr>
      <w:widowControl w:val="off"/>
      <w:tabs>
        <w:tab w:val="center" w:pos="4153" w:leader="none"/>
        <w:tab w:val="right" w:pos="8306" w:leader="none"/>
      </w:tabs>
    </w:pPr>
  </w:style>
  <w:style w:type="paragraph" w:styleId="1045" w:customStyle="1">
    <w:name w:val="Default"/>
    <w:uiPriority w:val="0"/>
    <w:qFormat/>
    <w:pPr>
      <w:widowControl w:val="off"/>
    </w:pPr>
    <w:rPr>
      <w:rFonts w:hint="default" w:ascii="Times New Roman" w:hAnsi="Times New Roman" w:eastAsia="宋体" w:cs="Times New Roman"/>
      <w:sz w:val="24"/>
      <w:szCs w:val="24"/>
      <w:lang w:val="en-US" w:eastAsia="zh-CN" w:bidi="ar-SA"/>
    </w:rPr>
  </w:style>
  <w:style w:type="paragraph" w:styleId="1046" w:customStyle="1">
    <w:name w:val="段"/>
    <w:next w:val="749"/>
    <w:uiPriority w:val="0"/>
    <w:qFormat/>
    <w:pPr>
      <w:ind w:firstLine="200"/>
      <w:jc w:val="both"/>
    </w:pPr>
    <w:rPr>
      <w:rFonts w:hint="default" w:ascii="宋体" w:hAnsi="Times New Roman" w:eastAsia="宋体" w:cs="Times New Roman"/>
      <w:sz w:val="21"/>
      <w:lang w:val="en-US" w:eastAsia="zh-CN" w:bidi="ar-SA"/>
    </w:rPr>
  </w:style>
  <w:style w:type="paragraph" w:styleId="1047" w:customStyle="1">
    <w:name w:val="正文文本11"/>
    <w:basedOn w:val="749"/>
    <w:next w:val="1048"/>
    <w:uiPriority w:val="0"/>
    <w:qFormat/>
    <w:pPr>
      <w:spacing w:after="120"/>
    </w:pPr>
  </w:style>
  <w:style w:type="paragraph" w:styleId="1048" w:customStyle="1">
    <w:name w:val="正文文本 211"/>
    <w:next w:val="1047"/>
    <w:uiPriority w:val="0"/>
    <w:qFormat/>
    <w:pPr>
      <w:jc w:val="left"/>
      <w:spacing w:after="50" w:line="400" w:lineRule="exact"/>
      <w:widowControl/>
    </w:pPr>
    <w:rPr>
      <w:rFonts w:hint="default" w:ascii="宋体" w:hAnsi="Times New Roman" w:eastAsia="宋体" w:cs="Times New Roman"/>
      <w:color w:val="000000"/>
      <w:sz w:val="24"/>
      <w:szCs w:val="24"/>
      <w:lang w:val="en-US" w:eastAsia="zh-CN" w:bidi="ar-SA"/>
    </w:rPr>
  </w:style>
  <w:style w:type="paragraph" w:styleId="1049" w:customStyle="1">
    <w:name w:val="_Style 13"/>
    <w:uiPriority w:val="0"/>
    <w:qFormat/>
    <w:pPr>
      <w:ind w:left="0"/>
      <w:jc w:val="left"/>
      <w:spacing w:before="120" w:after="120" w:line="288" w:lineRule="auto"/>
    </w:pPr>
    <w:rPr>
      <w:rFonts w:ascii="Arial" w:hAnsi="Arial" w:eastAsia="等线" w:cs="Arial"/>
      <w:sz w:val="22"/>
      <w:szCs w:val="22"/>
    </w:rPr>
  </w:style>
  <w:style w:type="numbering" w:styleId="10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园区政</dc:title>
  <dc:creator>微软</dc:creator>
  <cp:lastModifiedBy>朱鸣蝶</cp:lastModifiedBy>
  <cp:revision>11</cp:revision>
  <dcterms:created xsi:type="dcterms:W3CDTF">2023-02-27T02:44:00Z</dcterms:created>
  <dcterms:modified xsi:type="dcterms:W3CDTF">2025-11-20T05:59:21Z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eyJoZGlkIjoiZDczMjEzZjkzMjcxMzlhYzkxODM3ZDg2Y2E0NTYwMzkiLCJ1c2VySWQiOiI2MTE2NzA0OTYifQ==</vt:lpwstr>
  </property>
  <property fmtid="{D5CDD505-2E9C-101B-9397-08002B2CF9AE}" pid="3" name="KSOProductBuildVer">
    <vt:lpwstr>2052-12.1.0.23542</vt:lpwstr>
  </property>
  <property fmtid="{D5CDD505-2E9C-101B-9397-08002B2CF9AE}" pid="4" name="ICV">
    <vt:lpwstr>0C5B28ABEE81417F8C02A3CC73FED81F_12</vt:lpwstr>
  </property>
</Properties>
</file>