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88AAC4">
      <w:pPr>
        <w:spacing w:line="420" w:lineRule="auto"/>
        <w:jc w:val="both"/>
        <w:rPr>
          <w:rFonts w:hint="eastAsia" w:ascii="方正小标宋_GBK" w:hAnsi="方正小标宋_GBK" w:eastAsia="方正小标宋_GBK" w:cs="方正小标宋_GBK"/>
          <w:bCs/>
          <w:sz w:val="72"/>
          <w:szCs w:val="72"/>
        </w:rPr>
      </w:pPr>
    </w:p>
    <w:p w14:paraId="6356FEC3">
      <w:pPr>
        <w:spacing w:line="420" w:lineRule="auto"/>
        <w:jc w:val="center"/>
        <w:rPr>
          <w:rFonts w:ascii="方正小标宋_GBK" w:hAnsi="方正小标宋_GBK" w:eastAsia="方正小标宋_GBK" w:cs="方正小标宋_GBK"/>
          <w:bCs/>
          <w:sz w:val="60"/>
          <w:szCs w:val="60"/>
        </w:rPr>
      </w:pPr>
      <w:r>
        <w:rPr>
          <w:rFonts w:hint="eastAsia" w:ascii="方正小标宋_GBK" w:hAnsi="方正小标宋_GBK" w:eastAsia="方正小标宋_GBK" w:cs="方正小标宋_GBK"/>
          <w:bCs/>
          <w:sz w:val="60"/>
          <w:szCs w:val="60"/>
        </w:rPr>
        <w:t>滨海县政府采购招标文件</w:t>
      </w:r>
    </w:p>
    <w:p w14:paraId="01251FDD">
      <w:pPr>
        <w:spacing w:line="420" w:lineRule="auto"/>
        <w:ind w:firstLine="640"/>
        <w:rPr>
          <w:rFonts w:eastAsia="黑体"/>
          <w:b/>
          <w:sz w:val="32"/>
        </w:rPr>
      </w:pPr>
    </w:p>
    <w:p w14:paraId="537E9AA4">
      <w:pPr>
        <w:spacing w:line="420" w:lineRule="auto"/>
        <w:ind w:firstLine="640"/>
        <w:jc w:val="center"/>
        <w:rPr>
          <w:rFonts w:eastAsia="黑体"/>
          <w:b/>
          <w:sz w:val="32"/>
        </w:rPr>
      </w:pPr>
    </w:p>
    <w:p w14:paraId="6F5C203F">
      <w:pPr>
        <w:spacing w:line="420" w:lineRule="auto"/>
        <w:ind w:firstLine="720"/>
        <w:rPr>
          <w:rFonts w:ascii="宋体"/>
          <w:b/>
          <w:sz w:val="36"/>
        </w:rPr>
      </w:pPr>
    </w:p>
    <w:p w14:paraId="64440848">
      <w:pPr>
        <w:spacing w:line="420" w:lineRule="auto"/>
        <w:ind w:firstLine="1084" w:firstLineChars="300"/>
        <w:jc w:val="both"/>
        <w:rPr>
          <w:rFonts w:hint="eastAsia" w:ascii="宋体"/>
          <w:b/>
          <w:bCs/>
          <w:sz w:val="36"/>
          <w:szCs w:val="36"/>
          <w:lang w:eastAsia="zh-CN"/>
        </w:rPr>
      </w:pPr>
      <w:r>
        <w:rPr>
          <w:rFonts w:hint="eastAsia" w:ascii="宋体"/>
          <w:b/>
          <w:bCs/>
          <w:sz w:val="36"/>
          <w:szCs w:val="36"/>
        </w:rPr>
        <w:t>项目编号：JSZC-320922-YCSY-G2025-0006</w:t>
      </w:r>
    </w:p>
    <w:p w14:paraId="33AE1B0B">
      <w:pPr>
        <w:spacing w:line="420" w:lineRule="auto"/>
        <w:ind w:firstLine="720"/>
        <w:rPr>
          <w:rFonts w:ascii="宋体"/>
          <w:b/>
          <w:bCs/>
          <w:sz w:val="36"/>
          <w:szCs w:val="36"/>
        </w:rPr>
      </w:pPr>
    </w:p>
    <w:p w14:paraId="01114C66">
      <w:pPr>
        <w:spacing w:line="420" w:lineRule="auto"/>
        <w:ind w:firstLine="720"/>
        <w:jc w:val="center"/>
        <w:rPr>
          <w:rFonts w:ascii="宋体"/>
          <w:b/>
          <w:bCs/>
          <w:sz w:val="36"/>
          <w:szCs w:val="36"/>
        </w:rPr>
      </w:pPr>
    </w:p>
    <w:p w14:paraId="61AC4D85">
      <w:pPr>
        <w:spacing w:line="420" w:lineRule="auto"/>
        <w:ind w:firstLine="723"/>
        <w:jc w:val="center"/>
        <w:rPr>
          <w:rFonts w:hint="default" w:ascii="宋体" w:eastAsia="宋体"/>
          <w:b/>
          <w:sz w:val="28"/>
          <w:szCs w:val="20"/>
          <w:lang w:val="en-US" w:eastAsia="zh-CN"/>
        </w:rPr>
      </w:pPr>
      <w:r>
        <w:rPr>
          <w:rFonts w:hint="eastAsia" w:ascii="宋体"/>
          <w:b/>
          <w:sz w:val="32"/>
          <w:szCs w:val="32"/>
        </w:rPr>
        <w:t>项</w:t>
      </w:r>
      <w:r>
        <w:rPr>
          <w:rFonts w:hint="eastAsia" w:ascii="宋体" w:hAnsi="宋体" w:cs="宋体"/>
          <w:b/>
          <w:sz w:val="32"/>
          <w:szCs w:val="32"/>
        </w:rPr>
        <w:t>目名称：</w:t>
      </w:r>
      <w:r>
        <w:rPr>
          <w:rFonts w:hint="eastAsia" w:ascii="宋体" w:hAnsi="宋体" w:cs="宋体"/>
          <w:b/>
          <w:sz w:val="32"/>
          <w:szCs w:val="32"/>
          <w:lang w:eastAsia="zh-CN"/>
        </w:rPr>
        <w:t>202</w:t>
      </w:r>
      <w:r>
        <w:rPr>
          <w:rFonts w:hint="eastAsia" w:ascii="宋体" w:hAnsi="宋体" w:cs="宋体"/>
          <w:b/>
          <w:sz w:val="32"/>
          <w:szCs w:val="32"/>
          <w:lang w:val="en-US" w:eastAsia="zh-CN"/>
        </w:rPr>
        <w:t>5</w:t>
      </w:r>
      <w:r>
        <w:rPr>
          <w:rFonts w:hint="eastAsia" w:ascii="宋体" w:hAnsi="宋体" w:cs="宋体"/>
          <w:b/>
          <w:sz w:val="32"/>
          <w:szCs w:val="32"/>
          <w:lang w:eastAsia="zh-CN"/>
        </w:rPr>
        <w:t>年度食品安全监督抽检工作</w:t>
      </w:r>
      <w:r>
        <w:rPr>
          <w:rFonts w:hint="eastAsia" w:ascii="宋体" w:hAnsi="宋体" w:cs="宋体"/>
          <w:b/>
          <w:sz w:val="32"/>
          <w:szCs w:val="32"/>
          <w:lang w:val="en-US" w:eastAsia="zh-CN"/>
        </w:rPr>
        <w:t>服务项目</w:t>
      </w:r>
    </w:p>
    <w:p w14:paraId="0C3DA6D0">
      <w:pPr>
        <w:spacing w:line="420" w:lineRule="auto"/>
        <w:ind w:firstLine="640"/>
        <w:rPr>
          <w:rFonts w:ascii="宋体"/>
          <w:b/>
          <w:sz w:val="32"/>
        </w:rPr>
      </w:pPr>
    </w:p>
    <w:p w14:paraId="7C813689">
      <w:pPr>
        <w:spacing w:line="420" w:lineRule="auto"/>
        <w:ind w:firstLine="720"/>
        <w:jc w:val="center"/>
        <w:rPr>
          <w:rFonts w:ascii="宋体"/>
          <w:b/>
          <w:sz w:val="36"/>
          <w:szCs w:val="36"/>
        </w:rPr>
      </w:pPr>
    </w:p>
    <w:p w14:paraId="71AE3431">
      <w:pPr>
        <w:spacing w:line="420" w:lineRule="auto"/>
        <w:ind w:firstLine="723"/>
        <w:jc w:val="center"/>
        <w:rPr>
          <w:rFonts w:hint="eastAsia" w:ascii="宋体" w:eastAsia="宋体"/>
          <w:b/>
          <w:sz w:val="36"/>
          <w:szCs w:val="36"/>
          <w:lang w:eastAsia="zh-CN"/>
        </w:rPr>
      </w:pPr>
      <w:r>
        <w:rPr>
          <w:rFonts w:hint="eastAsia" w:ascii="宋体"/>
          <w:b/>
          <w:sz w:val="36"/>
          <w:szCs w:val="36"/>
        </w:rPr>
        <w:t>采购单位：</w:t>
      </w:r>
      <w:r>
        <w:rPr>
          <w:rFonts w:hint="eastAsia"/>
          <w:b/>
          <w:sz w:val="32"/>
          <w:szCs w:val="32"/>
          <w:lang w:eastAsia="zh-CN"/>
        </w:rPr>
        <w:t>滨海县市场监督管理局</w:t>
      </w:r>
    </w:p>
    <w:p w14:paraId="6B73185B">
      <w:pPr>
        <w:spacing w:line="420" w:lineRule="auto"/>
        <w:ind w:firstLine="640"/>
        <w:jc w:val="center"/>
        <w:rPr>
          <w:rFonts w:ascii="宋体"/>
          <w:b/>
          <w:sz w:val="32"/>
        </w:rPr>
      </w:pPr>
    </w:p>
    <w:p w14:paraId="13DCED18">
      <w:pPr>
        <w:spacing w:line="420" w:lineRule="auto"/>
        <w:ind w:firstLine="723"/>
        <w:jc w:val="center"/>
        <w:rPr>
          <w:rFonts w:ascii="宋体"/>
          <w:b/>
          <w:sz w:val="36"/>
          <w:szCs w:val="36"/>
        </w:rPr>
      </w:pPr>
      <w:r>
        <w:rPr>
          <w:rFonts w:hint="eastAsia" w:ascii="宋体"/>
          <w:b/>
          <w:sz w:val="36"/>
          <w:szCs w:val="36"/>
        </w:rPr>
        <w:t>202</w:t>
      </w:r>
      <w:r>
        <w:rPr>
          <w:rFonts w:hint="eastAsia" w:ascii="宋体"/>
          <w:b/>
          <w:sz w:val="36"/>
          <w:szCs w:val="36"/>
          <w:lang w:val="en-US" w:eastAsia="zh-CN"/>
        </w:rPr>
        <w:t>5</w:t>
      </w:r>
      <w:r>
        <w:rPr>
          <w:rFonts w:hint="eastAsia" w:ascii="宋体"/>
          <w:b/>
          <w:sz w:val="36"/>
          <w:szCs w:val="36"/>
        </w:rPr>
        <w:t>年0</w:t>
      </w:r>
      <w:r>
        <w:rPr>
          <w:rFonts w:hint="eastAsia" w:ascii="宋体"/>
          <w:b/>
          <w:sz w:val="36"/>
          <w:szCs w:val="36"/>
          <w:lang w:val="en-US" w:eastAsia="zh-CN"/>
        </w:rPr>
        <w:t>5</w:t>
      </w:r>
      <w:r>
        <w:rPr>
          <w:rFonts w:hint="eastAsia" w:ascii="宋体"/>
          <w:b/>
          <w:sz w:val="36"/>
          <w:szCs w:val="36"/>
        </w:rPr>
        <w:t>月</w:t>
      </w:r>
    </w:p>
    <w:p w14:paraId="3EA2D4DE">
      <w:pPr>
        <w:spacing w:line="420" w:lineRule="auto"/>
        <w:ind w:firstLine="482"/>
        <w:jc w:val="center"/>
        <w:outlineLvl w:val="0"/>
      </w:pPr>
      <w:bookmarkStart w:id="0" w:name="_Toc120614210"/>
      <w:bookmarkStart w:id="1" w:name="_Toc20823272"/>
      <w:bookmarkStart w:id="2" w:name="_Toc479757206"/>
      <w:bookmarkStart w:id="3" w:name="_Toc523127445"/>
      <w:bookmarkStart w:id="4" w:name="_Toc16938516"/>
      <w:bookmarkStart w:id="5" w:name="_Toc513029200"/>
    </w:p>
    <w:p w14:paraId="78321D18">
      <w:pPr>
        <w:pStyle w:val="321"/>
      </w:pPr>
    </w:p>
    <w:p w14:paraId="3CE01BF6">
      <w:pPr>
        <w:pStyle w:val="321"/>
      </w:pPr>
    </w:p>
    <w:p w14:paraId="65DCDFEF">
      <w:pPr>
        <w:pStyle w:val="321"/>
        <w:ind w:left="0" w:leftChars="0" w:firstLine="0" w:firstLineChars="0"/>
      </w:pPr>
    </w:p>
    <w:p w14:paraId="2797D378">
      <w:pPr>
        <w:pStyle w:val="321"/>
      </w:pPr>
    </w:p>
    <w:p w14:paraId="2DC32988">
      <w:pPr>
        <w:pStyle w:val="321"/>
      </w:pPr>
    </w:p>
    <w:p w14:paraId="591CB38D">
      <w:pPr>
        <w:spacing w:line="420" w:lineRule="auto"/>
        <w:ind w:firstLine="2734" w:firstLineChars="619"/>
        <w:jc w:val="both"/>
        <w:outlineLvl w:val="0"/>
        <w:rPr>
          <w:rFonts w:ascii="黑体" w:hAnsi="Arial" w:eastAsia="黑体"/>
          <w:b/>
          <w:sz w:val="44"/>
        </w:rPr>
      </w:pPr>
      <w:r>
        <w:rPr>
          <w:rFonts w:hint="eastAsia" w:ascii="黑体" w:hAnsi="Arial" w:eastAsia="黑体"/>
          <w:b/>
          <w:sz w:val="44"/>
        </w:rPr>
        <w:t>总  目  录</w:t>
      </w:r>
    </w:p>
    <w:p w14:paraId="42E08D9E">
      <w:pPr>
        <w:spacing w:line="420" w:lineRule="auto"/>
        <w:ind w:firstLine="560"/>
        <w:rPr>
          <w:rFonts w:ascii="仿宋_GB2312" w:hAnsi="Arial" w:eastAsia="仿宋_GB2312"/>
          <w:b/>
          <w:sz w:val="28"/>
        </w:rPr>
      </w:pPr>
    </w:p>
    <w:p w14:paraId="06C4DC3F">
      <w:pPr>
        <w:pStyle w:val="225"/>
        <w:ind w:left="1470" w:right="1470" w:firstLine="482"/>
        <w:rPr>
          <w:rFonts w:hint="default"/>
        </w:rPr>
      </w:pPr>
    </w:p>
    <w:p w14:paraId="50EC534D">
      <w:pPr>
        <w:numPr>
          <w:ilvl w:val="0"/>
          <w:numId w:val="4"/>
        </w:numPr>
        <w:spacing w:line="900" w:lineRule="auto"/>
        <w:ind w:firstLine="723"/>
        <w:outlineLvl w:val="0"/>
        <w:rPr>
          <w:rFonts w:ascii="黑体" w:hAnsi="Showcard Gothic" w:eastAsia="黑体"/>
          <w:sz w:val="32"/>
        </w:rPr>
      </w:pPr>
      <w:r>
        <w:rPr>
          <w:rFonts w:hint="eastAsia" w:ascii="黑体" w:hAnsi="宋体" w:eastAsia="黑体"/>
          <w:sz w:val="36"/>
        </w:rPr>
        <w:t>招标公告</w:t>
      </w:r>
    </w:p>
    <w:p w14:paraId="398882B2">
      <w:pPr>
        <w:numPr>
          <w:ilvl w:val="0"/>
          <w:numId w:val="4"/>
        </w:numPr>
        <w:spacing w:line="900" w:lineRule="auto"/>
        <w:ind w:firstLine="723"/>
        <w:outlineLvl w:val="0"/>
        <w:rPr>
          <w:rFonts w:ascii="黑体" w:hAnsi="Showcard Gothic" w:eastAsia="黑体"/>
          <w:sz w:val="36"/>
        </w:rPr>
      </w:pPr>
      <w:r>
        <w:rPr>
          <w:rFonts w:hint="eastAsia" w:ascii="黑体" w:hAnsi="宋体" w:eastAsia="黑体"/>
          <w:bCs/>
          <w:sz w:val="36"/>
          <w:szCs w:val="36"/>
        </w:rPr>
        <w:t>投标人须知</w:t>
      </w:r>
    </w:p>
    <w:p w14:paraId="6A32283C">
      <w:pPr>
        <w:numPr>
          <w:ilvl w:val="0"/>
          <w:numId w:val="4"/>
        </w:numPr>
        <w:spacing w:line="900" w:lineRule="auto"/>
        <w:ind w:firstLine="723"/>
        <w:outlineLvl w:val="0"/>
        <w:rPr>
          <w:rFonts w:ascii="黑体" w:hAnsi="Showcard Gothic" w:eastAsia="黑体"/>
          <w:sz w:val="36"/>
        </w:rPr>
      </w:pPr>
      <w:r>
        <w:rPr>
          <w:rFonts w:hint="eastAsia" w:ascii="黑体" w:hAnsi="宋体" w:eastAsia="黑体"/>
          <w:sz w:val="36"/>
        </w:rPr>
        <w:t>合同条款及格式</w:t>
      </w:r>
    </w:p>
    <w:p w14:paraId="49DFE700">
      <w:pPr>
        <w:numPr>
          <w:ilvl w:val="0"/>
          <w:numId w:val="4"/>
        </w:numPr>
        <w:spacing w:line="900" w:lineRule="auto"/>
        <w:ind w:firstLine="723"/>
        <w:outlineLvl w:val="0"/>
        <w:rPr>
          <w:rFonts w:ascii="黑体" w:hAnsi="Showcard Gothic" w:eastAsia="黑体"/>
          <w:sz w:val="36"/>
        </w:rPr>
      </w:pPr>
      <w:r>
        <w:rPr>
          <w:rFonts w:hint="eastAsia" w:ascii="黑体" w:hAnsi="宋体" w:eastAsia="黑体"/>
          <w:sz w:val="36"/>
        </w:rPr>
        <w:t>项目需求</w:t>
      </w:r>
    </w:p>
    <w:p w14:paraId="39A31969">
      <w:pPr>
        <w:numPr>
          <w:ilvl w:val="0"/>
          <w:numId w:val="4"/>
        </w:numPr>
        <w:spacing w:line="900" w:lineRule="auto"/>
        <w:ind w:firstLine="723"/>
        <w:outlineLvl w:val="0"/>
        <w:rPr>
          <w:rFonts w:ascii="黑体" w:hAnsi="Showcard Gothic" w:eastAsia="黑体"/>
          <w:sz w:val="36"/>
        </w:rPr>
      </w:pPr>
      <w:r>
        <w:rPr>
          <w:rFonts w:hint="eastAsia" w:ascii="黑体" w:hAnsi="宋体" w:eastAsia="黑体"/>
          <w:bCs/>
          <w:sz w:val="36"/>
          <w:szCs w:val="36"/>
        </w:rPr>
        <w:t>评标方法与评标标准</w:t>
      </w:r>
    </w:p>
    <w:p w14:paraId="1BDFF3A3">
      <w:pPr>
        <w:numPr>
          <w:ilvl w:val="0"/>
          <w:numId w:val="4"/>
        </w:numPr>
        <w:spacing w:line="900" w:lineRule="auto"/>
        <w:ind w:firstLine="723"/>
        <w:outlineLvl w:val="0"/>
        <w:rPr>
          <w:rFonts w:hint="eastAsia" w:ascii="黑体" w:eastAsia="黑体"/>
          <w:sz w:val="44"/>
          <w:szCs w:val="44"/>
        </w:rPr>
      </w:pPr>
      <w:r>
        <w:rPr>
          <w:rFonts w:hint="eastAsia" w:ascii="黑体" w:hAnsi="宋体" w:eastAsia="黑体"/>
          <w:sz w:val="36"/>
        </w:rPr>
        <w:t>投标文件格式</w:t>
      </w:r>
    </w:p>
    <w:p w14:paraId="52BE9480">
      <w:pPr>
        <w:pStyle w:val="202"/>
        <w:spacing w:line="360" w:lineRule="auto"/>
        <w:jc w:val="center"/>
        <w:rPr>
          <w:rFonts w:ascii="黑体" w:eastAsia="黑体"/>
          <w:sz w:val="44"/>
          <w:szCs w:val="44"/>
        </w:rPr>
      </w:pPr>
      <w:r>
        <w:rPr>
          <w:rFonts w:hint="eastAsia" w:ascii="黑体" w:eastAsia="黑体"/>
          <w:sz w:val="44"/>
          <w:szCs w:val="44"/>
        </w:rPr>
        <w:t xml:space="preserve">第一章 </w:t>
      </w:r>
      <w:bookmarkEnd w:id="0"/>
      <w:bookmarkStart w:id="6" w:name="_Toc120614211"/>
      <w:r>
        <w:rPr>
          <w:rFonts w:hint="eastAsia" w:ascii="黑体" w:eastAsia="黑体"/>
          <w:sz w:val="44"/>
          <w:szCs w:val="44"/>
        </w:rPr>
        <w:t xml:space="preserve"> 招标公告</w:t>
      </w:r>
    </w:p>
    <w:p w14:paraId="2CD92399">
      <w:pPr>
        <w:keepLines w:val="0"/>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bookmarkStart w:id="7" w:name="_Toc35393792"/>
      <w:bookmarkStart w:id="8" w:name="_Toc28359004"/>
      <w:bookmarkStart w:id="9" w:name="_Toc35393623"/>
      <w:bookmarkStart w:id="10" w:name="_Toc28359081"/>
      <w:r>
        <w:rPr>
          <w:rFonts w:hint="eastAsia" w:ascii="宋体" w:hAnsi="宋体" w:eastAsia="宋体" w:cs="宋体"/>
          <w:sz w:val="24"/>
          <w:szCs w:val="24"/>
        </w:rPr>
        <w:t>项目概况</w:t>
      </w:r>
      <w:r>
        <w:rPr>
          <w:rFonts w:hint="eastAsia" w:ascii="宋体" w:hAnsi="宋体" w:cs="宋体"/>
          <w:sz w:val="24"/>
          <w:szCs w:val="24"/>
          <w:lang w:eastAsia="zh-CN"/>
        </w:rPr>
        <w:t>：</w:t>
      </w:r>
    </w:p>
    <w:p w14:paraId="157711B5">
      <w:pPr>
        <w:keepLines w:val="0"/>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u w:val="single"/>
        </w:rPr>
      </w:pPr>
      <w:r>
        <w:rPr>
          <w:rFonts w:hint="eastAsia" w:ascii="宋体" w:hAnsi="宋体" w:eastAsia="宋体" w:cs="宋体"/>
          <w:sz w:val="24"/>
          <w:szCs w:val="24"/>
          <w:u w:val="single"/>
          <w:lang w:eastAsia="zh-CN"/>
        </w:rPr>
        <w:t>滨海县市场监督管理局</w:t>
      </w:r>
      <w:r>
        <w:rPr>
          <w:rFonts w:hint="eastAsia" w:ascii="宋体" w:hAnsi="宋体" w:eastAsia="宋体" w:cs="宋体"/>
          <w:sz w:val="24"/>
          <w:szCs w:val="24"/>
          <w:u w:val="single"/>
        </w:rPr>
        <w:t>的</w:t>
      </w:r>
      <w:r>
        <w:rPr>
          <w:rFonts w:hint="eastAsia" w:ascii="宋体" w:hAnsi="宋体" w:eastAsia="宋体" w:cs="宋体"/>
          <w:color w:val="auto"/>
          <w:sz w:val="24"/>
          <w:szCs w:val="24"/>
          <w:u w:val="single"/>
          <w:lang w:eastAsia="zh-CN"/>
        </w:rPr>
        <w:t>202</w:t>
      </w:r>
      <w:r>
        <w:rPr>
          <w:rFonts w:hint="eastAsia" w:ascii="宋体" w:hAnsi="宋体" w:cs="宋体"/>
          <w:color w:val="auto"/>
          <w:sz w:val="24"/>
          <w:szCs w:val="24"/>
          <w:u w:val="single"/>
          <w:lang w:val="en-US" w:eastAsia="zh-CN"/>
        </w:rPr>
        <w:t>5</w:t>
      </w:r>
      <w:r>
        <w:rPr>
          <w:rFonts w:hint="eastAsia" w:ascii="宋体" w:hAnsi="宋体" w:eastAsia="宋体" w:cs="宋体"/>
          <w:color w:val="auto"/>
          <w:sz w:val="24"/>
          <w:szCs w:val="24"/>
          <w:u w:val="single"/>
          <w:lang w:eastAsia="zh-CN"/>
        </w:rPr>
        <w:t>年度食</w:t>
      </w:r>
      <w:r>
        <w:rPr>
          <w:rFonts w:hint="eastAsia" w:ascii="宋体" w:hAnsi="宋体" w:eastAsia="宋体" w:cs="宋体"/>
          <w:sz w:val="24"/>
          <w:szCs w:val="24"/>
          <w:u w:val="single"/>
          <w:lang w:eastAsia="zh-CN"/>
        </w:rPr>
        <w:t>品安全监督抽检工作</w:t>
      </w:r>
      <w:r>
        <w:rPr>
          <w:rFonts w:hint="eastAsia" w:ascii="宋体" w:hAnsi="宋体" w:cs="宋体"/>
          <w:sz w:val="24"/>
          <w:szCs w:val="24"/>
          <w:u w:val="single"/>
          <w:lang w:val="en-US" w:eastAsia="zh-CN"/>
        </w:rPr>
        <w:t>服务项目</w:t>
      </w:r>
      <w:r>
        <w:rPr>
          <w:rFonts w:hint="eastAsia" w:ascii="宋体" w:hAnsi="宋体" w:eastAsia="宋体" w:cs="宋体"/>
          <w:sz w:val="24"/>
          <w:szCs w:val="24"/>
          <w:u w:val="single"/>
        </w:rPr>
        <w:t>的潜在投标人</w:t>
      </w:r>
      <w:r>
        <w:rPr>
          <w:rFonts w:hint="eastAsia" w:ascii="宋体" w:hAnsi="宋体" w:eastAsia="宋体" w:cs="宋体"/>
          <w:color w:val="auto"/>
          <w:sz w:val="24"/>
          <w:szCs w:val="24"/>
          <w:u w:val="single"/>
          <w:lang w:eastAsia="zh-CN"/>
        </w:rPr>
        <w:t>可在“苏采云”系统内免费下载（投标人必须在苏采云系统中获取采购文件，方能参与政府采购项目）</w:t>
      </w:r>
      <w:r>
        <w:rPr>
          <w:rFonts w:hint="eastAsia" w:ascii="宋体" w:hAnsi="宋体" w:eastAsia="宋体" w:cs="宋体"/>
          <w:color w:val="auto"/>
          <w:sz w:val="24"/>
          <w:szCs w:val="24"/>
          <w:u w:val="single"/>
        </w:rPr>
        <w:t>，</w:t>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"http://www.binhai.gov.cn/）获取招标文件，并于2023年12月" </w:instrText>
      </w:r>
      <w:r>
        <w:rPr>
          <w:rFonts w:hint="eastAsia" w:ascii="宋体" w:hAnsi="宋体" w:eastAsia="宋体" w:cs="宋体"/>
          <w:color w:val="000000" w:themeColor="text1"/>
          <w:sz w:val="24"/>
          <w:szCs w:val="24"/>
          <w14:textFill>
            <w14:solidFill>
              <w14:schemeClr w14:val="tx1"/>
            </w14:solidFill>
          </w14:textFill>
        </w:rPr>
        <w:fldChar w:fldCharType="separate"/>
      </w:r>
      <w:r>
        <w:rPr>
          <w:rStyle w:val="255"/>
          <w:rFonts w:hint="eastAsia" w:ascii="宋体" w:hAnsi="宋体" w:eastAsia="宋体" w:cs="宋体"/>
          <w:color w:val="000000" w:themeColor="text1"/>
          <w:sz w:val="24"/>
          <w:szCs w:val="24"/>
          <w14:textFill>
            <w14:solidFill>
              <w14:schemeClr w14:val="tx1"/>
            </w14:solidFill>
          </w14:textFill>
        </w:rPr>
        <w:t>并于202</w:t>
      </w:r>
      <w:r>
        <w:rPr>
          <w:rStyle w:val="255"/>
          <w:rFonts w:hint="eastAsia" w:ascii="宋体" w:hAnsi="宋体" w:cs="宋体"/>
          <w:color w:val="000000" w:themeColor="text1"/>
          <w:sz w:val="24"/>
          <w:szCs w:val="24"/>
          <w:lang w:val="en-US" w:eastAsia="zh-CN"/>
          <w14:textFill>
            <w14:solidFill>
              <w14:schemeClr w14:val="tx1"/>
            </w14:solidFill>
          </w14:textFill>
        </w:rPr>
        <w:t>5</w:t>
      </w:r>
      <w:r>
        <w:rPr>
          <w:rStyle w:val="255"/>
          <w:rFonts w:hint="eastAsia" w:ascii="宋体" w:hAnsi="宋体" w:eastAsia="宋体" w:cs="宋体"/>
          <w:bCs/>
          <w:color w:val="000000" w:themeColor="text1"/>
          <w:sz w:val="24"/>
          <w:szCs w:val="24"/>
          <w14:textFill>
            <w14:solidFill>
              <w14:schemeClr w14:val="tx1"/>
            </w14:solidFill>
          </w14:textFill>
        </w:rPr>
        <w:t>年</w:t>
      </w:r>
      <w:r>
        <w:rPr>
          <w:rStyle w:val="255"/>
          <w:rFonts w:hint="eastAsia" w:ascii="宋体" w:hAnsi="宋体" w:cs="宋体"/>
          <w:bCs/>
          <w:color w:val="000000" w:themeColor="text1"/>
          <w:sz w:val="24"/>
          <w:szCs w:val="24"/>
          <w:lang w:val="en-US" w:eastAsia="zh-CN"/>
          <w14:textFill>
            <w14:solidFill>
              <w14:schemeClr w14:val="tx1"/>
            </w14:solidFill>
          </w14:textFill>
        </w:rPr>
        <w:t>6</w:t>
      </w:r>
      <w:r>
        <w:rPr>
          <w:rStyle w:val="255"/>
          <w:rFonts w:hint="eastAsia" w:ascii="宋体" w:hAnsi="宋体" w:eastAsia="宋体" w:cs="宋体"/>
          <w:bCs/>
          <w:color w:val="000000" w:themeColor="text1"/>
          <w:sz w:val="24"/>
          <w:szCs w:val="24"/>
          <w14:textFill>
            <w14:solidFill>
              <w14:schemeClr w14:val="tx1"/>
            </w14:solidFill>
          </w14:textFill>
        </w:rPr>
        <w:t>月</w:t>
      </w:r>
      <w:r>
        <w:rPr>
          <w:rStyle w:val="255"/>
          <w:rFonts w:hint="eastAsia" w:ascii="宋体" w:hAnsi="宋体" w:eastAsia="宋体" w:cs="宋体"/>
          <w:bCs/>
          <w:color w:val="000000" w:themeColor="text1"/>
          <w:sz w:val="24"/>
          <w:szCs w:val="24"/>
          <w14:textFill>
            <w14:solidFill>
              <w14:schemeClr w14:val="tx1"/>
            </w14:solidFill>
          </w14:textFill>
        </w:rPr>
        <w:fldChar w:fldCharType="end"/>
      </w:r>
      <w:r>
        <w:rPr>
          <w:rStyle w:val="255"/>
          <w:rFonts w:hint="eastAsia" w:ascii="宋体" w:hAnsi="宋体" w:cs="宋体"/>
          <w:bCs/>
          <w:color w:val="000000" w:themeColor="text1"/>
          <w:sz w:val="24"/>
          <w:szCs w:val="24"/>
          <w:lang w:val="en-US" w:eastAsia="zh-CN"/>
          <w14:textFill>
            <w14:solidFill>
              <w14:schemeClr w14:val="tx1"/>
            </w14:solidFill>
          </w14:textFill>
        </w:rPr>
        <w:t>3</w:t>
      </w:r>
      <w:r>
        <w:rPr>
          <w:rFonts w:hint="eastAsia" w:ascii="宋体" w:hAnsi="宋体" w:eastAsia="宋体" w:cs="宋体"/>
          <w:bCs/>
          <w:color w:val="000000" w:themeColor="text1"/>
          <w:sz w:val="24"/>
          <w:szCs w:val="24"/>
          <w:u w:val="single"/>
          <w14:textFill>
            <w14:solidFill>
              <w14:schemeClr w14:val="tx1"/>
            </w14:solidFill>
          </w14:textFill>
        </w:rPr>
        <w:t>日</w:t>
      </w:r>
      <w:r>
        <w:rPr>
          <w:rFonts w:hint="eastAsia" w:ascii="宋体" w:hAnsi="宋体" w:cs="宋体"/>
          <w:bCs/>
          <w:color w:val="000000" w:themeColor="text1"/>
          <w:sz w:val="24"/>
          <w:szCs w:val="24"/>
          <w:u w:val="single"/>
          <w:lang w:val="en-US" w:eastAsia="zh-CN"/>
          <w14:textFill>
            <w14:solidFill>
              <w14:schemeClr w14:val="tx1"/>
            </w14:solidFill>
          </w14:textFill>
        </w:rPr>
        <w:t>9</w:t>
      </w:r>
      <w:r>
        <w:rPr>
          <w:rFonts w:hint="eastAsia" w:ascii="宋体" w:hAnsi="宋体" w:eastAsia="宋体" w:cs="宋体"/>
          <w:bCs/>
          <w:color w:val="000000" w:themeColor="text1"/>
          <w:sz w:val="24"/>
          <w:szCs w:val="24"/>
          <w:u w:val="single"/>
          <w14:textFill>
            <w14:solidFill>
              <w14:schemeClr w14:val="tx1"/>
            </w14:solidFill>
          </w14:textFill>
        </w:rPr>
        <w:t>点00分00秒（</w:t>
      </w:r>
      <w:r>
        <w:rPr>
          <w:rFonts w:hint="eastAsia" w:ascii="宋体" w:hAnsi="宋体" w:eastAsia="宋体" w:cs="宋体"/>
          <w:bCs/>
          <w:sz w:val="24"/>
          <w:szCs w:val="24"/>
          <w:u w:val="single"/>
        </w:rPr>
        <w:t>北京时间）前递交投标文件</w:t>
      </w:r>
      <w:r>
        <w:rPr>
          <w:rFonts w:hint="eastAsia" w:ascii="宋体" w:hAnsi="宋体" w:eastAsia="宋体" w:cs="宋体"/>
          <w:sz w:val="24"/>
          <w:szCs w:val="24"/>
          <w:u w:val="single"/>
        </w:rPr>
        <w:t>。</w:t>
      </w:r>
    </w:p>
    <w:p w14:paraId="64EEED56">
      <w:pPr>
        <w:pStyle w:val="202"/>
        <w:keepLines w:val="0"/>
        <w:pageBreakBefore w:val="0"/>
        <w:tabs>
          <w:tab w:val="left" w:pos="0"/>
          <w:tab w:val="left" w:pos="3165"/>
          <w:tab w:val="center" w:pos="4153"/>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bookmarkStart w:id="11" w:name="_Toc35393790"/>
      <w:bookmarkStart w:id="12" w:name="_Toc35393621"/>
      <w:bookmarkStart w:id="13" w:name="_Toc28359002"/>
      <w:bookmarkStart w:id="14" w:name="_Toc28359079"/>
      <w:bookmarkStart w:id="15" w:name="_Hlk24379207"/>
      <w:r>
        <w:rPr>
          <w:rFonts w:hint="eastAsia" w:ascii="宋体" w:hAnsi="宋体" w:eastAsia="宋体" w:cs="宋体"/>
          <w:sz w:val="24"/>
          <w:szCs w:val="24"/>
        </w:rPr>
        <w:t>一、项目基本情况</w:t>
      </w:r>
      <w:bookmarkEnd w:id="11"/>
      <w:bookmarkEnd w:id="12"/>
      <w:bookmarkEnd w:id="13"/>
      <w:bookmarkEnd w:id="14"/>
    </w:p>
    <w:p w14:paraId="519B5EF1">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1.项目编号：JSZC-320922-YCSY-G2025-0006</w:t>
      </w:r>
    </w:p>
    <w:p w14:paraId="35D08FA5">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2.项目名称：</w:t>
      </w:r>
      <w:bookmarkEnd w:id="15"/>
      <w:r>
        <w:rPr>
          <w:rFonts w:hint="eastAsia" w:ascii="宋体" w:hAnsi="宋体" w:eastAsia="宋体" w:cs="宋体"/>
          <w:sz w:val="24"/>
          <w:szCs w:val="24"/>
        </w:rPr>
        <w:t>202</w:t>
      </w:r>
      <w:r>
        <w:rPr>
          <w:rFonts w:hint="eastAsia" w:ascii="宋体" w:hAnsi="宋体" w:cs="宋体"/>
          <w:sz w:val="24"/>
          <w:szCs w:val="24"/>
          <w:lang w:val="en-US" w:eastAsia="zh-CN"/>
        </w:rPr>
        <w:t>5</w:t>
      </w:r>
      <w:r>
        <w:rPr>
          <w:rFonts w:hint="eastAsia" w:ascii="宋体" w:hAnsi="宋体" w:eastAsia="宋体" w:cs="宋体"/>
          <w:sz w:val="24"/>
          <w:szCs w:val="24"/>
        </w:rPr>
        <w:t>年度食品安全监督抽检工作</w:t>
      </w:r>
      <w:r>
        <w:rPr>
          <w:rFonts w:hint="eastAsia" w:ascii="宋体" w:hAnsi="宋体" w:cs="宋体"/>
          <w:sz w:val="24"/>
          <w:szCs w:val="24"/>
          <w:lang w:val="en-US" w:eastAsia="zh-CN"/>
        </w:rPr>
        <w:t>服务项目。</w:t>
      </w:r>
    </w:p>
    <w:p w14:paraId="51ABA04F">
      <w:pPr>
        <w:keepLines w:val="0"/>
        <w:pageBreakBefore w:val="0"/>
        <w:kinsoku/>
        <w:wordWrap/>
        <w:overflowPunct/>
        <w:topLinePunct w:val="0"/>
        <w:autoSpaceDE/>
        <w:autoSpaceDN/>
        <w:bidi w:val="0"/>
        <w:adjustRightInd/>
        <w:snapToGrid/>
        <w:spacing w:line="360" w:lineRule="auto"/>
        <w:ind w:firstLine="482"/>
        <w:textAlignment w:val="auto"/>
        <w:rPr>
          <w:rFonts w:hint="default" w:ascii="宋体" w:hAnsi="宋体" w:eastAsia="宋体" w:cs="宋体"/>
          <w:sz w:val="24"/>
          <w:szCs w:val="24"/>
          <w:lang w:val="en-US" w:eastAsia="zh-CN"/>
        </w:rPr>
      </w:pPr>
      <w:r>
        <w:rPr>
          <w:rFonts w:hint="eastAsia" w:ascii="宋体" w:hAnsi="宋体" w:eastAsia="宋体" w:cs="宋体"/>
          <w:sz w:val="24"/>
          <w:szCs w:val="24"/>
        </w:rPr>
        <w:t>3.预算金额：总价人民币26</w:t>
      </w:r>
      <w:r>
        <w:rPr>
          <w:rFonts w:hint="eastAsia" w:ascii="宋体" w:hAnsi="宋体" w:cs="宋体"/>
          <w:sz w:val="24"/>
          <w:szCs w:val="24"/>
          <w:lang w:val="en-US" w:eastAsia="zh-CN"/>
        </w:rPr>
        <w:t>5</w:t>
      </w:r>
      <w:r>
        <w:rPr>
          <w:rFonts w:hint="eastAsia" w:ascii="宋体" w:hAnsi="宋体" w:eastAsia="宋体" w:cs="宋体"/>
          <w:sz w:val="24"/>
          <w:szCs w:val="24"/>
        </w:rPr>
        <w:t>万元；包件一：</w:t>
      </w:r>
      <w:r>
        <w:rPr>
          <w:rFonts w:hint="eastAsia" w:ascii="宋体" w:hAnsi="宋体" w:cs="宋体"/>
          <w:sz w:val="24"/>
          <w:szCs w:val="24"/>
          <w:lang w:val="en-US" w:eastAsia="zh-CN"/>
        </w:rPr>
        <w:t>62</w:t>
      </w:r>
      <w:r>
        <w:rPr>
          <w:rFonts w:hint="eastAsia" w:ascii="宋体" w:hAnsi="宋体" w:eastAsia="宋体" w:cs="宋体"/>
          <w:sz w:val="24"/>
          <w:szCs w:val="24"/>
        </w:rPr>
        <w:t>万元；包件</w:t>
      </w:r>
      <w:r>
        <w:rPr>
          <w:rFonts w:hint="eastAsia" w:ascii="宋体" w:hAnsi="宋体" w:eastAsia="宋体" w:cs="宋体"/>
          <w:sz w:val="24"/>
          <w:szCs w:val="24"/>
          <w:lang w:val="en-US" w:eastAsia="zh-CN"/>
        </w:rPr>
        <w:t>二</w:t>
      </w:r>
      <w:r>
        <w:rPr>
          <w:rFonts w:hint="eastAsia" w:ascii="宋体" w:hAnsi="宋体" w:eastAsia="宋体" w:cs="宋体"/>
          <w:sz w:val="24"/>
          <w:szCs w:val="24"/>
        </w:rPr>
        <w:t>：</w:t>
      </w:r>
      <w:r>
        <w:rPr>
          <w:rFonts w:hint="eastAsia" w:ascii="宋体" w:hAnsi="宋体" w:cs="宋体"/>
          <w:sz w:val="24"/>
          <w:szCs w:val="24"/>
          <w:lang w:val="en-US" w:eastAsia="zh-CN"/>
        </w:rPr>
        <w:t>59</w:t>
      </w:r>
      <w:r>
        <w:rPr>
          <w:rFonts w:hint="eastAsia" w:ascii="宋体" w:hAnsi="宋体" w:eastAsia="宋体" w:cs="宋体"/>
          <w:sz w:val="24"/>
          <w:szCs w:val="24"/>
        </w:rPr>
        <w:t>万元；包件三：</w:t>
      </w:r>
      <w:r>
        <w:rPr>
          <w:rFonts w:hint="eastAsia" w:ascii="宋体" w:hAnsi="宋体" w:cs="宋体"/>
          <w:sz w:val="24"/>
          <w:szCs w:val="24"/>
          <w:lang w:val="en-US" w:eastAsia="zh-CN"/>
        </w:rPr>
        <w:t>53</w:t>
      </w:r>
      <w:r>
        <w:rPr>
          <w:rFonts w:hint="eastAsia" w:ascii="宋体" w:hAnsi="宋体" w:eastAsia="宋体" w:cs="宋体"/>
          <w:sz w:val="24"/>
          <w:szCs w:val="24"/>
        </w:rPr>
        <w:t>万元；包件一四：</w:t>
      </w:r>
      <w:r>
        <w:rPr>
          <w:rFonts w:hint="eastAsia" w:ascii="宋体" w:hAnsi="宋体" w:cs="宋体"/>
          <w:sz w:val="24"/>
          <w:szCs w:val="24"/>
          <w:lang w:val="en-US" w:eastAsia="zh-CN"/>
        </w:rPr>
        <w:t>51</w:t>
      </w:r>
      <w:r>
        <w:rPr>
          <w:rFonts w:hint="eastAsia" w:ascii="宋体" w:hAnsi="宋体" w:eastAsia="宋体" w:cs="宋体"/>
          <w:sz w:val="24"/>
          <w:szCs w:val="24"/>
        </w:rPr>
        <w:t>万元；</w:t>
      </w:r>
      <w:r>
        <w:rPr>
          <w:rFonts w:hint="eastAsia" w:ascii="宋体" w:hAnsi="宋体" w:cs="宋体"/>
          <w:sz w:val="24"/>
          <w:szCs w:val="24"/>
          <w:lang w:val="en-US" w:eastAsia="zh-CN"/>
        </w:rPr>
        <w:t>包件五；40万元。</w:t>
      </w:r>
    </w:p>
    <w:p w14:paraId="106873FB">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cs="宋体"/>
          <w:sz w:val="24"/>
          <w:szCs w:val="24"/>
          <w:lang w:val="en-US" w:eastAsia="zh-CN"/>
        </w:rPr>
      </w:pPr>
      <w:r>
        <w:rPr>
          <w:rFonts w:hint="eastAsia" w:ascii="宋体" w:hAnsi="宋体" w:eastAsia="宋体" w:cs="宋体"/>
          <w:sz w:val="24"/>
          <w:szCs w:val="24"/>
        </w:rPr>
        <w:t>4.最高限价：总价人民币26</w:t>
      </w:r>
      <w:r>
        <w:rPr>
          <w:rFonts w:hint="eastAsia" w:ascii="宋体" w:hAnsi="宋体" w:cs="宋体"/>
          <w:sz w:val="24"/>
          <w:szCs w:val="24"/>
          <w:lang w:val="en-US" w:eastAsia="zh-CN"/>
        </w:rPr>
        <w:t>5</w:t>
      </w:r>
      <w:r>
        <w:rPr>
          <w:rFonts w:hint="eastAsia" w:ascii="宋体" w:hAnsi="宋体" w:eastAsia="宋体" w:cs="宋体"/>
          <w:sz w:val="24"/>
          <w:szCs w:val="24"/>
        </w:rPr>
        <w:t>万元；包件一：</w:t>
      </w:r>
      <w:r>
        <w:rPr>
          <w:rFonts w:hint="eastAsia" w:ascii="宋体" w:hAnsi="宋体" w:cs="宋体"/>
          <w:sz w:val="24"/>
          <w:szCs w:val="24"/>
          <w:lang w:val="en-US" w:eastAsia="zh-CN"/>
        </w:rPr>
        <w:t>62</w:t>
      </w:r>
      <w:r>
        <w:rPr>
          <w:rFonts w:hint="eastAsia" w:ascii="宋体" w:hAnsi="宋体" w:eastAsia="宋体" w:cs="宋体"/>
          <w:sz w:val="24"/>
          <w:szCs w:val="24"/>
        </w:rPr>
        <w:t>万元；包件</w:t>
      </w:r>
      <w:r>
        <w:rPr>
          <w:rFonts w:hint="eastAsia" w:ascii="宋体" w:hAnsi="宋体" w:eastAsia="宋体" w:cs="宋体"/>
          <w:sz w:val="24"/>
          <w:szCs w:val="24"/>
          <w:lang w:val="en-US" w:eastAsia="zh-CN"/>
        </w:rPr>
        <w:t>二</w:t>
      </w:r>
      <w:r>
        <w:rPr>
          <w:rFonts w:hint="eastAsia" w:ascii="宋体" w:hAnsi="宋体" w:eastAsia="宋体" w:cs="宋体"/>
          <w:sz w:val="24"/>
          <w:szCs w:val="24"/>
        </w:rPr>
        <w:t>：</w:t>
      </w:r>
      <w:r>
        <w:rPr>
          <w:rFonts w:hint="eastAsia" w:ascii="宋体" w:hAnsi="宋体" w:cs="宋体"/>
          <w:sz w:val="24"/>
          <w:szCs w:val="24"/>
          <w:lang w:val="en-US" w:eastAsia="zh-CN"/>
        </w:rPr>
        <w:t>59</w:t>
      </w:r>
      <w:r>
        <w:rPr>
          <w:rFonts w:hint="eastAsia" w:ascii="宋体" w:hAnsi="宋体" w:eastAsia="宋体" w:cs="宋体"/>
          <w:sz w:val="24"/>
          <w:szCs w:val="24"/>
        </w:rPr>
        <w:t>万元；包件三：</w:t>
      </w:r>
      <w:r>
        <w:rPr>
          <w:rFonts w:hint="eastAsia" w:ascii="宋体" w:hAnsi="宋体" w:cs="宋体"/>
          <w:sz w:val="24"/>
          <w:szCs w:val="24"/>
          <w:lang w:val="en-US" w:eastAsia="zh-CN"/>
        </w:rPr>
        <w:t>53</w:t>
      </w:r>
      <w:r>
        <w:rPr>
          <w:rFonts w:hint="eastAsia" w:ascii="宋体" w:hAnsi="宋体" w:eastAsia="宋体" w:cs="宋体"/>
          <w:sz w:val="24"/>
          <w:szCs w:val="24"/>
        </w:rPr>
        <w:t>万元；包件一四：</w:t>
      </w:r>
      <w:r>
        <w:rPr>
          <w:rFonts w:hint="eastAsia" w:ascii="宋体" w:hAnsi="宋体" w:cs="宋体"/>
          <w:sz w:val="24"/>
          <w:szCs w:val="24"/>
          <w:lang w:val="en-US" w:eastAsia="zh-CN"/>
        </w:rPr>
        <w:t>51</w:t>
      </w:r>
      <w:r>
        <w:rPr>
          <w:rFonts w:hint="eastAsia" w:ascii="宋体" w:hAnsi="宋体" w:eastAsia="宋体" w:cs="宋体"/>
          <w:sz w:val="24"/>
          <w:szCs w:val="24"/>
        </w:rPr>
        <w:t>万元；</w:t>
      </w:r>
      <w:r>
        <w:rPr>
          <w:rFonts w:hint="eastAsia" w:ascii="宋体" w:hAnsi="宋体" w:cs="宋体"/>
          <w:sz w:val="24"/>
          <w:szCs w:val="24"/>
          <w:lang w:val="en-US" w:eastAsia="zh-CN"/>
        </w:rPr>
        <w:t>包件五；40万元。</w:t>
      </w:r>
    </w:p>
    <w:p w14:paraId="6943F2C0">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5.采购需求：</w:t>
      </w:r>
      <w:r>
        <w:rPr>
          <w:rFonts w:hint="eastAsia" w:ascii="宋体" w:hAnsi="宋体" w:eastAsia="宋体" w:cs="宋体"/>
          <w:sz w:val="24"/>
          <w:szCs w:val="24"/>
          <w:lang w:eastAsia="zh-CN"/>
        </w:rPr>
        <w:t>滨海县市场监督管理局</w:t>
      </w:r>
      <w:r>
        <w:rPr>
          <w:rFonts w:hint="eastAsia" w:ascii="宋体" w:hAnsi="宋体" w:eastAsia="宋体" w:cs="宋体"/>
          <w:sz w:val="24"/>
          <w:szCs w:val="24"/>
        </w:rPr>
        <w:t>的202</w:t>
      </w:r>
      <w:r>
        <w:rPr>
          <w:rFonts w:hint="eastAsia" w:ascii="宋体" w:hAnsi="宋体" w:cs="宋体"/>
          <w:sz w:val="24"/>
          <w:szCs w:val="24"/>
          <w:lang w:val="en-US" w:eastAsia="zh-CN"/>
        </w:rPr>
        <w:t>5</w:t>
      </w:r>
      <w:r>
        <w:rPr>
          <w:rFonts w:hint="eastAsia" w:ascii="宋体" w:hAnsi="宋体" w:eastAsia="宋体" w:cs="宋体"/>
          <w:sz w:val="24"/>
          <w:szCs w:val="24"/>
        </w:rPr>
        <w:t>年度食品安全监督抽检工作</w:t>
      </w:r>
      <w:r>
        <w:rPr>
          <w:rFonts w:hint="eastAsia" w:ascii="宋体" w:hAnsi="宋体" w:cs="宋体"/>
          <w:sz w:val="24"/>
          <w:szCs w:val="24"/>
          <w:lang w:val="en-US" w:eastAsia="zh-CN"/>
        </w:rPr>
        <w:t>服务项目</w:t>
      </w:r>
      <w:r>
        <w:rPr>
          <w:rFonts w:hint="eastAsia" w:ascii="宋体" w:hAnsi="宋体" w:eastAsia="宋体" w:cs="宋体"/>
          <w:sz w:val="24"/>
          <w:szCs w:val="24"/>
        </w:rPr>
        <w:t>，</w:t>
      </w:r>
      <w:r>
        <w:rPr>
          <w:rFonts w:hint="eastAsia" w:ascii="宋体" w:hAnsi="宋体" w:cs="宋体"/>
          <w:sz w:val="24"/>
          <w:szCs w:val="24"/>
          <w:lang w:val="en-US" w:eastAsia="zh-CN"/>
        </w:rPr>
        <w:t>约</w:t>
      </w:r>
      <w:r>
        <w:rPr>
          <w:rFonts w:hint="eastAsia" w:ascii="宋体" w:hAnsi="宋体" w:eastAsia="宋体" w:cs="宋体"/>
          <w:sz w:val="24"/>
          <w:szCs w:val="24"/>
        </w:rPr>
        <w:t>4100批次</w:t>
      </w:r>
      <w:r>
        <w:rPr>
          <w:rFonts w:hint="eastAsia" w:ascii="宋体" w:hAnsi="宋体" w:eastAsia="宋体" w:cs="宋体"/>
          <w:sz w:val="24"/>
          <w:szCs w:val="24"/>
          <w:lang w:eastAsia="zh-CN"/>
        </w:rPr>
        <w:t>，</w:t>
      </w:r>
      <w:r>
        <w:rPr>
          <w:rFonts w:hint="eastAsia" w:ascii="宋体" w:hAnsi="宋体" w:eastAsia="宋体" w:cs="宋体"/>
          <w:sz w:val="24"/>
          <w:szCs w:val="24"/>
        </w:rPr>
        <w:t xml:space="preserve">详见采购文件第四章项目需求。 </w:t>
      </w:r>
    </w:p>
    <w:p w14:paraId="7960CFB8">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bookmarkStart w:id="16" w:name="_Toc28359080"/>
      <w:bookmarkStart w:id="17" w:name="_Toc28359003"/>
      <w:bookmarkStart w:id="18" w:name="_Toc35393622"/>
      <w:bookmarkStart w:id="19" w:name="_Toc35393791"/>
      <w:r>
        <w:rPr>
          <w:rFonts w:hint="eastAsia" w:ascii="宋体" w:hAnsi="宋体" w:eastAsia="宋体" w:cs="宋体"/>
          <w:sz w:val="24"/>
          <w:szCs w:val="24"/>
        </w:rPr>
        <w:t>6.项目地点：采购人指定地点。</w:t>
      </w:r>
    </w:p>
    <w:p w14:paraId="7C7FEA9E">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7.服务期限：</w:t>
      </w:r>
      <w:r>
        <w:rPr>
          <w:rFonts w:hint="eastAsia" w:ascii="宋体" w:hAnsi="宋体" w:eastAsia="宋体" w:cs="宋体"/>
          <w:sz w:val="24"/>
          <w:szCs w:val="24"/>
          <w:lang w:val="en-US" w:eastAsia="zh-CN"/>
        </w:rPr>
        <w:t>合同签订后</w:t>
      </w:r>
      <w:r>
        <w:rPr>
          <w:rFonts w:hint="eastAsia" w:ascii="宋体" w:hAnsi="宋体" w:cs="宋体"/>
          <w:sz w:val="24"/>
          <w:szCs w:val="24"/>
          <w:lang w:val="en-US" w:eastAsia="zh-CN"/>
        </w:rPr>
        <w:t>截止2026年3</w:t>
      </w:r>
      <w:r>
        <w:rPr>
          <w:rFonts w:hint="eastAsia" w:ascii="宋体" w:hAnsi="宋体" w:eastAsia="宋体" w:cs="宋体"/>
          <w:sz w:val="24"/>
          <w:szCs w:val="24"/>
          <w:lang w:val="en-US" w:eastAsia="zh-CN"/>
        </w:rPr>
        <w:t>月</w:t>
      </w:r>
      <w:r>
        <w:rPr>
          <w:rFonts w:hint="eastAsia" w:ascii="宋体" w:hAnsi="宋体" w:cs="宋体"/>
          <w:sz w:val="24"/>
          <w:szCs w:val="24"/>
          <w:lang w:val="en-US" w:eastAsia="zh-CN"/>
        </w:rPr>
        <w:t>。</w:t>
      </w:r>
    </w:p>
    <w:p w14:paraId="126AC4BF">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kern w:val="0"/>
          <w:sz w:val="24"/>
          <w:szCs w:val="24"/>
          <w:lang w:val="en-US" w:eastAsia="zh-CN"/>
        </w:rPr>
      </w:pPr>
      <w:r>
        <w:rPr>
          <w:rFonts w:hint="eastAsia" w:ascii="宋体" w:hAnsi="宋体" w:eastAsia="宋体" w:cs="宋体"/>
          <w:sz w:val="24"/>
          <w:szCs w:val="24"/>
        </w:rPr>
        <w:t>8.服务标准：</w:t>
      </w:r>
      <w:r>
        <w:rPr>
          <w:rFonts w:hint="eastAsia" w:ascii="宋体" w:hAnsi="宋体" w:eastAsia="宋体" w:cs="宋体"/>
          <w:kern w:val="0"/>
          <w:sz w:val="24"/>
          <w:szCs w:val="24"/>
          <w:lang w:val="en-US" w:eastAsia="zh-CN"/>
        </w:rPr>
        <w:t>合格</w:t>
      </w:r>
      <w:r>
        <w:rPr>
          <w:rFonts w:hint="eastAsia" w:ascii="宋体" w:hAnsi="宋体" w:cs="宋体"/>
          <w:kern w:val="0"/>
          <w:sz w:val="24"/>
          <w:szCs w:val="24"/>
          <w:lang w:val="en-US" w:eastAsia="zh-CN"/>
        </w:rPr>
        <w:t>。</w:t>
      </w:r>
    </w:p>
    <w:p w14:paraId="610FED40">
      <w:pPr>
        <w:pStyle w:val="2"/>
        <w:spacing w:line="360" w:lineRule="auto"/>
        <w:ind w:firstLine="480" w:firstLineChars="200"/>
        <w:rPr>
          <w:rFonts w:hint="eastAsia" w:eastAsia="宋体"/>
          <w:lang w:val="en-US" w:eastAsia="zh-CN"/>
        </w:rPr>
      </w:pPr>
      <w:r>
        <w:rPr>
          <w:rFonts w:hint="eastAsia" w:ascii="宋体" w:hAnsi="宋体" w:eastAsia="宋体" w:cs="宋体"/>
          <w:kern w:val="0"/>
          <w:sz w:val="24"/>
          <w:szCs w:val="24"/>
          <w:lang w:val="en-US" w:eastAsia="zh-CN"/>
        </w:rPr>
        <w:t>9.</w:t>
      </w:r>
      <w:r>
        <w:rPr>
          <w:rFonts w:hint="eastAsia" w:ascii="宋体" w:hAnsi="宋体" w:eastAsia="宋体" w:cs="宋体"/>
          <w:sz w:val="24"/>
          <w:szCs w:val="24"/>
        </w:rPr>
        <w:t>本项目</w:t>
      </w:r>
      <w:r>
        <w:rPr>
          <w:rFonts w:hint="eastAsia" w:ascii="宋体" w:hAnsi="宋体" w:eastAsia="宋体" w:cs="宋体"/>
          <w:sz w:val="24"/>
          <w:szCs w:val="24"/>
          <w:u w:val="single"/>
        </w:rPr>
        <w:t>不接受</w:t>
      </w:r>
      <w:r>
        <w:rPr>
          <w:rFonts w:hint="eastAsia" w:ascii="宋体" w:hAnsi="宋体" w:eastAsia="宋体" w:cs="宋体"/>
          <w:sz w:val="24"/>
          <w:szCs w:val="24"/>
        </w:rPr>
        <w:t>联合体投标</w:t>
      </w:r>
      <w:r>
        <w:rPr>
          <w:rFonts w:hint="eastAsia" w:ascii="宋体" w:hAnsi="宋体" w:eastAsia="宋体" w:cs="宋体"/>
          <w:sz w:val="24"/>
          <w:szCs w:val="24"/>
          <w:lang w:eastAsia="zh-CN"/>
        </w:rPr>
        <w:t>。</w:t>
      </w:r>
    </w:p>
    <w:p w14:paraId="5ACAEFB4">
      <w:pPr>
        <w:pStyle w:val="38"/>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10.</w:t>
      </w:r>
      <w:r>
        <w:rPr>
          <w:rFonts w:hint="eastAsia" w:ascii="宋体" w:hAnsi="宋体" w:eastAsia="宋体" w:cs="宋体"/>
          <w:sz w:val="24"/>
          <w:szCs w:val="24"/>
          <w:lang w:val="en-US" w:eastAsia="zh-CN"/>
        </w:rPr>
        <w:t>包件</w:t>
      </w:r>
      <w:r>
        <w:rPr>
          <w:rFonts w:hint="eastAsia" w:ascii="宋体" w:hAnsi="宋体" w:eastAsia="宋体" w:cs="宋体"/>
          <w:sz w:val="24"/>
          <w:szCs w:val="24"/>
        </w:rPr>
        <w:t>划分：本项目共分为</w:t>
      </w:r>
      <w:r>
        <w:rPr>
          <w:rFonts w:hint="eastAsia" w:ascii="宋体" w:hAnsi="宋体" w:cs="宋体"/>
          <w:sz w:val="24"/>
          <w:szCs w:val="24"/>
          <w:lang w:val="en-US" w:eastAsia="zh-CN"/>
        </w:rPr>
        <w:t>五</w:t>
      </w:r>
      <w:r>
        <w:rPr>
          <w:rFonts w:hint="eastAsia" w:ascii="宋体" w:hAnsi="宋体" w:eastAsia="宋体" w:cs="宋体"/>
          <w:sz w:val="24"/>
          <w:szCs w:val="24"/>
        </w:rPr>
        <w:t>个包件。</w:t>
      </w:r>
    </w:p>
    <w:tbl>
      <w:tblPr>
        <w:tblStyle w:val="40"/>
        <w:tblpPr w:leftFromText="180" w:rightFromText="180" w:vertAnchor="text" w:horzAnchor="page" w:tblpX="1639" w:tblpY="11"/>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0"/>
        <w:gridCol w:w="3689"/>
        <w:gridCol w:w="3326"/>
      </w:tblGrid>
      <w:tr w14:paraId="5DBC0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173" w:type="pct"/>
            <w:noWrap w:val="0"/>
            <w:vAlign w:val="center"/>
          </w:tcPr>
          <w:p w14:paraId="73660CE4">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lang w:eastAsia="zh-CN"/>
              </w:rPr>
            </w:pPr>
            <w:r>
              <w:rPr>
                <w:rFonts w:hint="eastAsia" w:ascii="宋体" w:hAnsi="宋体" w:cs="宋体"/>
                <w:b/>
                <w:color w:val="000000"/>
                <w:kern w:val="0"/>
                <w:sz w:val="24"/>
                <w:szCs w:val="24"/>
                <w:lang w:val="en-US" w:eastAsia="zh-CN"/>
              </w:rPr>
              <w:t>包件</w:t>
            </w:r>
          </w:p>
        </w:tc>
        <w:tc>
          <w:tcPr>
            <w:tcW w:w="2012" w:type="pct"/>
            <w:noWrap w:val="0"/>
            <w:vAlign w:val="center"/>
          </w:tcPr>
          <w:p w14:paraId="05016AFC">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分配地点</w:t>
            </w:r>
          </w:p>
        </w:tc>
        <w:tc>
          <w:tcPr>
            <w:tcW w:w="1814" w:type="pct"/>
            <w:noWrap w:val="0"/>
            <w:vAlign w:val="center"/>
          </w:tcPr>
          <w:p w14:paraId="242F1D9F">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批次</w:t>
            </w:r>
          </w:p>
        </w:tc>
      </w:tr>
      <w:tr w14:paraId="7B863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1173" w:type="pct"/>
            <w:noWrap w:val="0"/>
            <w:vAlign w:val="center"/>
          </w:tcPr>
          <w:p w14:paraId="0B3FC5CD">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sz w:val="24"/>
                <w:szCs w:val="24"/>
              </w:rPr>
              <w:t>包件</w:t>
            </w:r>
            <w:r>
              <w:rPr>
                <w:rFonts w:hint="eastAsia" w:ascii="宋体" w:hAnsi="宋体" w:eastAsia="宋体" w:cs="宋体"/>
                <w:b/>
                <w:color w:val="000000"/>
                <w:kern w:val="0"/>
                <w:sz w:val="24"/>
                <w:szCs w:val="24"/>
              </w:rPr>
              <w:t>一</w:t>
            </w:r>
          </w:p>
        </w:tc>
        <w:tc>
          <w:tcPr>
            <w:tcW w:w="2012" w:type="pct"/>
            <w:noWrap w:val="0"/>
            <w:vAlign w:val="center"/>
          </w:tcPr>
          <w:p w14:paraId="0326D0F4">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城南分局+</w:t>
            </w:r>
            <w:r>
              <w:rPr>
                <w:rFonts w:hint="eastAsia" w:ascii="宋体" w:hAnsi="宋体" w:cs="宋体"/>
                <w:sz w:val="24"/>
                <w:szCs w:val="24"/>
                <w:lang w:val="en-US" w:eastAsia="zh-CN"/>
              </w:rPr>
              <w:t>正红</w:t>
            </w:r>
            <w:r>
              <w:rPr>
                <w:rFonts w:hint="eastAsia" w:ascii="宋体" w:hAnsi="宋体" w:eastAsia="宋体" w:cs="宋体"/>
                <w:sz w:val="24"/>
                <w:szCs w:val="24"/>
              </w:rPr>
              <w:t>分局</w:t>
            </w:r>
          </w:p>
        </w:tc>
        <w:tc>
          <w:tcPr>
            <w:tcW w:w="1814" w:type="pct"/>
            <w:noWrap w:val="0"/>
            <w:vAlign w:val="center"/>
          </w:tcPr>
          <w:p w14:paraId="626ED2EB">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不少于</w:t>
            </w:r>
            <w:r>
              <w:rPr>
                <w:rFonts w:hint="eastAsia" w:ascii="宋体" w:hAnsi="宋体" w:cs="宋体"/>
                <w:sz w:val="24"/>
                <w:szCs w:val="24"/>
                <w:lang w:val="en-US" w:eastAsia="zh-CN"/>
              </w:rPr>
              <w:t>950</w:t>
            </w:r>
            <w:r>
              <w:rPr>
                <w:rFonts w:hint="eastAsia" w:ascii="宋体" w:hAnsi="宋体" w:eastAsia="宋体" w:cs="宋体"/>
                <w:sz w:val="24"/>
                <w:szCs w:val="24"/>
              </w:rPr>
              <w:t>批次</w:t>
            </w:r>
          </w:p>
        </w:tc>
      </w:tr>
      <w:tr w14:paraId="2905E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173" w:type="pct"/>
            <w:noWrap w:val="0"/>
            <w:vAlign w:val="center"/>
          </w:tcPr>
          <w:p w14:paraId="354866E2">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sz w:val="24"/>
                <w:szCs w:val="24"/>
              </w:rPr>
              <w:t>包件二</w:t>
            </w:r>
          </w:p>
        </w:tc>
        <w:tc>
          <w:tcPr>
            <w:tcW w:w="2012" w:type="pct"/>
            <w:noWrap w:val="0"/>
            <w:vAlign w:val="center"/>
          </w:tcPr>
          <w:p w14:paraId="7CC2815B">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城中分局+</w:t>
            </w:r>
            <w:r>
              <w:rPr>
                <w:rFonts w:hint="eastAsia" w:ascii="宋体" w:hAnsi="宋体" w:cs="宋体"/>
                <w:sz w:val="24"/>
                <w:szCs w:val="24"/>
                <w:lang w:val="en-US" w:eastAsia="zh-CN"/>
              </w:rPr>
              <w:t>界牌</w:t>
            </w:r>
            <w:r>
              <w:rPr>
                <w:rFonts w:hint="eastAsia" w:ascii="宋体" w:hAnsi="宋体" w:eastAsia="宋体" w:cs="宋体"/>
                <w:sz w:val="24"/>
                <w:szCs w:val="24"/>
              </w:rPr>
              <w:t>分局</w:t>
            </w:r>
          </w:p>
        </w:tc>
        <w:tc>
          <w:tcPr>
            <w:tcW w:w="1814" w:type="pct"/>
            <w:noWrap w:val="0"/>
            <w:vAlign w:val="center"/>
          </w:tcPr>
          <w:p w14:paraId="2243B168">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不少于</w:t>
            </w:r>
            <w:r>
              <w:rPr>
                <w:rFonts w:hint="eastAsia" w:ascii="宋体" w:hAnsi="宋体" w:cs="宋体"/>
                <w:sz w:val="24"/>
                <w:szCs w:val="24"/>
                <w:lang w:val="en-US" w:eastAsia="zh-CN"/>
              </w:rPr>
              <w:t>920</w:t>
            </w:r>
            <w:r>
              <w:rPr>
                <w:rFonts w:hint="eastAsia" w:ascii="宋体" w:hAnsi="宋体" w:eastAsia="宋体" w:cs="宋体"/>
                <w:sz w:val="24"/>
                <w:szCs w:val="24"/>
              </w:rPr>
              <w:t>批次</w:t>
            </w:r>
          </w:p>
        </w:tc>
      </w:tr>
      <w:tr w14:paraId="3F439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173" w:type="pct"/>
            <w:noWrap w:val="0"/>
            <w:vAlign w:val="center"/>
          </w:tcPr>
          <w:p w14:paraId="25DDBC89">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sz w:val="24"/>
                <w:szCs w:val="24"/>
              </w:rPr>
              <w:t>包件三</w:t>
            </w:r>
          </w:p>
        </w:tc>
        <w:tc>
          <w:tcPr>
            <w:tcW w:w="2012" w:type="pct"/>
            <w:noWrap w:val="0"/>
            <w:vAlign w:val="center"/>
          </w:tcPr>
          <w:p w14:paraId="05F38141">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cs="宋体"/>
                <w:sz w:val="24"/>
                <w:szCs w:val="24"/>
                <w:lang w:val="en-US" w:eastAsia="zh-CN"/>
              </w:rPr>
              <w:t>五汛</w:t>
            </w:r>
            <w:r>
              <w:rPr>
                <w:rFonts w:hint="eastAsia" w:ascii="宋体" w:hAnsi="宋体" w:eastAsia="宋体" w:cs="宋体"/>
                <w:sz w:val="24"/>
                <w:szCs w:val="24"/>
              </w:rPr>
              <w:t>分局+</w:t>
            </w:r>
            <w:r>
              <w:rPr>
                <w:rFonts w:hint="eastAsia" w:ascii="宋体" w:hAnsi="宋体" w:cs="宋体"/>
                <w:sz w:val="24"/>
                <w:szCs w:val="24"/>
                <w:lang w:val="en-US" w:eastAsia="zh-CN"/>
              </w:rPr>
              <w:t>八滩</w:t>
            </w:r>
            <w:r>
              <w:rPr>
                <w:rFonts w:hint="eastAsia" w:ascii="宋体" w:hAnsi="宋体" w:eastAsia="宋体" w:cs="宋体"/>
                <w:sz w:val="24"/>
                <w:szCs w:val="24"/>
              </w:rPr>
              <w:t>分局</w:t>
            </w:r>
          </w:p>
        </w:tc>
        <w:tc>
          <w:tcPr>
            <w:tcW w:w="1814" w:type="pct"/>
            <w:noWrap w:val="0"/>
            <w:vAlign w:val="center"/>
          </w:tcPr>
          <w:p w14:paraId="3E9CEA09">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不少于</w:t>
            </w:r>
            <w:r>
              <w:rPr>
                <w:rFonts w:hint="eastAsia" w:ascii="宋体" w:hAnsi="宋体" w:cs="宋体"/>
                <w:sz w:val="24"/>
                <w:szCs w:val="24"/>
                <w:lang w:val="en-US" w:eastAsia="zh-CN"/>
              </w:rPr>
              <w:t>820</w:t>
            </w:r>
            <w:r>
              <w:rPr>
                <w:rFonts w:hint="eastAsia" w:ascii="宋体" w:hAnsi="宋体" w:eastAsia="宋体" w:cs="宋体"/>
                <w:sz w:val="24"/>
                <w:szCs w:val="24"/>
              </w:rPr>
              <w:t>批次</w:t>
            </w:r>
          </w:p>
        </w:tc>
      </w:tr>
      <w:tr w14:paraId="123D3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173" w:type="pct"/>
            <w:noWrap w:val="0"/>
            <w:vAlign w:val="center"/>
          </w:tcPr>
          <w:p w14:paraId="68AD252D">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sz w:val="24"/>
                <w:szCs w:val="24"/>
              </w:rPr>
              <w:t>包件四</w:t>
            </w:r>
          </w:p>
        </w:tc>
        <w:tc>
          <w:tcPr>
            <w:tcW w:w="2012" w:type="pct"/>
            <w:noWrap w:val="0"/>
            <w:vAlign w:val="center"/>
          </w:tcPr>
          <w:p w14:paraId="1DA7B133">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开发区分局+</w:t>
            </w:r>
            <w:r>
              <w:rPr>
                <w:rFonts w:hint="eastAsia" w:ascii="宋体" w:hAnsi="宋体" w:eastAsia="宋体" w:cs="宋体"/>
                <w:sz w:val="24"/>
                <w:szCs w:val="24"/>
                <w:lang w:val="en-US" w:eastAsia="zh-CN"/>
              </w:rPr>
              <w:t>陈涛</w:t>
            </w:r>
            <w:r>
              <w:rPr>
                <w:rFonts w:hint="eastAsia" w:ascii="宋体" w:hAnsi="宋体" w:eastAsia="宋体" w:cs="宋体"/>
                <w:sz w:val="24"/>
                <w:szCs w:val="24"/>
              </w:rPr>
              <w:t>分局</w:t>
            </w:r>
          </w:p>
        </w:tc>
        <w:tc>
          <w:tcPr>
            <w:tcW w:w="1814" w:type="pct"/>
            <w:noWrap w:val="0"/>
            <w:vAlign w:val="center"/>
          </w:tcPr>
          <w:p w14:paraId="0EA32E09">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不少于</w:t>
            </w:r>
            <w:r>
              <w:rPr>
                <w:rFonts w:hint="eastAsia" w:ascii="宋体" w:hAnsi="宋体" w:cs="宋体"/>
                <w:sz w:val="24"/>
                <w:szCs w:val="24"/>
                <w:lang w:val="en-US" w:eastAsia="zh-CN"/>
              </w:rPr>
              <w:t>790</w:t>
            </w:r>
            <w:r>
              <w:rPr>
                <w:rFonts w:hint="eastAsia" w:ascii="宋体" w:hAnsi="宋体" w:eastAsia="宋体" w:cs="宋体"/>
                <w:sz w:val="24"/>
                <w:szCs w:val="24"/>
              </w:rPr>
              <w:t>批次</w:t>
            </w:r>
          </w:p>
        </w:tc>
      </w:tr>
      <w:tr w14:paraId="0A54A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173" w:type="pct"/>
            <w:noWrap w:val="0"/>
            <w:vAlign w:val="center"/>
          </w:tcPr>
          <w:p w14:paraId="0FFAA9D2">
            <w:pPr>
              <w:keepLines w:val="0"/>
              <w:pageBreakBefore w:val="0"/>
              <w:widowControl/>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包件五</w:t>
            </w:r>
          </w:p>
        </w:tc>
        <w:tc>
          <w:tcPr>
            <w:tcW w:w="2012" w:type="pct"/>
            <w:noWrap w:val="0"/>
            <w:vAlign w:val="center"/>
          </w:tcPr>
          <w:p w14:paraId="3EC3CA74">
            <w:pPr>
              <w:keepLines w:val="0"/>
              <w:pageBreakBefore w:val="0"/>
              <w:widowControl/>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滨淮分局＋沿海开发区分局</w:t>
            </w:r>
          </w:p>
        </w:tc>
        <w:tc>
          <w:tcPr>
            <w:tcW w:w="1814" w:type="pct"/>
            <w:noWrap w:val="0"/>
            <w:vAlign w:val="center"/>
          </w:tcPr>
          <w:p w14:paraId="7F65DCCD">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不少于</w:t>
            </w:r>
            <w:r>
              <w:rPr>
                <w:rFonts w:hint="eastAsia" w:ascii="宋体" w:hAnsi="宋体" w:cs="宋体"/>
                <w:sz w:val="24"/>
                <w:szCs w:val="24"/>
                <w:lang w:val="en-US" w:eastAsia="zh-CN"/>
              </w:rPr>
              <w:t>620</w:t>
            </w:r>
            <w:r>
              <w:rPr>
                <w:rFonts w:hint="eastAsia" w:ascii="宋体" w:hAnsi="宋体" w:eastAsia="宋体" w:cs="宋体"/>
                <w:sz w:val="24"/>
                <w:szCs w:val="24"/>
              </w:rPr>
              <w:t>批次</w:t>
            </w:r>
          </w:p>
        </w:tc>
      </w:tr>
    </w:tbl>
    <w:p w14:paraId="022759F8">
      <w:pPr>
        <w:pStyle w:val="38"/>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FF0000"/>
          <w:sz w:val="24"/>
          <w:szCs w:val="24"/>
          <w:u w:val="single"/>
        </w:rPr>
      </w:pPr>
      <w:r>
        <w:rPr>
          <w:rFonts w:hint="eastAsia" w:ascii="宋体" w:hAnsi="宋体" w:eastAsia="宋体" w:cs="宋体"/>
          <w:b/>
          <w:color w:val="FF0000"/>
          <w:sz w:val="24"/>
          <w:szCs w:val="24"/>
          <w:u w:val="single"/>
        </w:rPr>
        <w:t>注：</w:t>
      </w:r>
      <w:r>
        <w:rPr>
          <w:rFonts w:hint="eastAsia" w:ascii="宋体" w:hAnsi="宋体" w:eastAsia="宋体" w:cs="宋体"/>
          <w:sz w:val="24"/>
          <w:szCs w:val="24"/>
        </w:rPr>
        <w:t>开、评、定标顺序为先开包件一，后开包件二、再开包件三、</w:t>
      </w:r>
      <w:r>
        <w:rPr>
          <w:rFonts w:hint="eastAsia" w:ascii="宋体" w:hAnsi="宋体" w:cs="宋体"/>
          <w:sz w:val="24"/>
          <w:szCs w:val="24"/>
          <w:lang w:val="en-US" w:eastAsia="zh-CN"/>
        </w:rPr>
        <w:t>包件四、</w:t>
      </w:r>
      <w:r>
        <w:rPr>
          <w:rFonts w:hint="eastAsia" w:ascii="宋体" w:hAnsi="宋体" w:eastAsia="宋体" w:cs="宋体"/>
          <w:sz w:val="24"/>
          <w:szCs w:val="24"/>
        </w:rPr>
        <w:t>最后开包件</w:t>
      </w:r>
      <w:r>
        <w:rPr>
          <w:rFonts w:hint="eastAsia" w:ascii="宋体" w:hAnsi="宋体" w:cs="宋体"/>
          <w:sz w:val="24"/>
          <w:szCs w:val="24"/>
          <w:lang w:val="en-US" w:eastAsia="zh-CN"/>
        </w:rPr>
        <w:t>五</w:t>
      </w:r>
      <w:r>
        <w:rPr>
          <w:rFonts w:hint="eastAsia" w:ascii="宋体" w:hAnsi="宋体" w:eastAsia="宋体" w:cs="宋体"/>
          <w:sz w:val="24"/>
          <w:szCs w:val="24"/>
        </w:rPr>
        <w:t>。本项目包件</w:t>
      </w:r>
      <w:r>
        <w:rPr>
          <w:rFonts w:hint="eastAsia" w:ascii="宋体" w:hAnsi="宋体" w:eastAsia="宋体" w:cs="宋体"/>
          <w:sz w:val="24"/>
          <w:szCs w:val="24"/>
          <w:lang w:val="en-US" w:eastAsia="zh-CN"/>
        </w:rPr>
        <w:t>一至</w:t>
      </w:r>
      <w:r>
        <w:rPr>
          <w:rFonts w:hint="eastAsia" w:ascii="宋体" w:hAnsi="宋体" w:eastAsia="宋体" w:cs="宋体"/>
          <w:sz w:val="24"/>
          <w:szCs w:val="24"/>
        </w:rPr>
        <w:t>包件</w:t>
      </w:r>
      <w:r>
        <w:rPr>
          <w:rFonts w:hint="eastAsia" w:ascii="宋体" w:hAnsi="宋体" w:cs="宋体"/>
          <w:sz w:val="24"/>
          <w:szCs w:val="24"/>
          <w:lang w:val="en-US" w:eastAsia="zh-CN"/>
        </w:rPr>
        <w:t>五</w:t>
      </w:r>
      <w:r>
        <w:rPr>
          <w:rFonts w:hint="eastAsia" w:ascii="宋体" w:hAnsi="宋体" w:eastAsia="宋体" w:cs="宋体"/>
          <w:sz w:val="24"/>
          <w:szCs w:val="24"/>
        </w:rPr>
        <w:t>供应商仅能成交其中一个包件，供应商在前一包中被推荐为第一成交人后，仍然参加后续包件的评审，但不再在后续包件中被推荐为中标候选人。</w:t>
      </w:r>
    </w:p>
    <w:p w14:paraId="5CE33C0D">
      <w:pPr>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二、申请人的资格要求：</w:t>
      </w:r>
      <w:bookmarkEnd w:id="16"/>
      <w:bookmarkEnd w:id="17"/>
      <w:bookmarkEnd w:id="18"/>
      <w:bookmarkEnd w:id="19"/>
    </w:p>
    <w:p w14:paraId="1488C69D">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1.满足《中华人民共和国政府采购法》第二十二条规定，并提供下列材料；</w:t>
      </w:r>
    </w:p>
    <w:p w14:paraId="06966C5A">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(1)法人或者其他组织的营业执照等证明文件，自然人的身份证明；</w:t>
      </w:r>
    </w:p>
    <w:p w14:paraId="218F99D4">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(2)上一年度的财务报表（成立不满一年不需提供）</w:t>
      </w:r>
      <w:r>
        <w:rPr>
          <w:rFonts w:hint="eastAsia" w:ascii="宋体" w:hAnsi="宋体" w:cs="宋体"/>
          <w:b/>
          <w:bCs/>
          <w:sz w:val="24"/>
          <w:szCs w:val="24"/>
          <w:lang w:val="en-US" w:eastAsia="zh-CN"/>
        </w:rPr>
        <w:t>;</w:t>
      </w:r>
    </w:p>
    <w:p w14:paraId="53368EC9">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(3)依法缴纳税收和社会保障资金的相关材料；</w:t>
      </w:r>
      <w:r>
        <w:rPr>
          <w:rFonts w:hint="eastAsia" w:ascii="宋体" w:hAnsi="宋体" w:eastAsia="宋体" w:cs="宋体"/>
          <w:color w:val="000000"/>
          <w:sz w:val="24"/>
          <w:szCs w:val="24"/>
          <w:highlight w:val="none"/>
        </w:rPr>
        <w:t>（提供提交响应文件截止时间前一年内至少一个月依法缴纳税收及缴纳社会保障资金的证明材料。供应商依法享受缓缴、免缴税收、社会保障资金的提供证明材料。）</w:t>
      </w:r>
      <w:r>
        <w:rPr>
          <w:rFonts w:hint="eastAsia" w:ascii="宋体" w:hAnsi="宋体" w:cs="宋体"/>
          <w:b/>
          <w:bCs/>
          <w:color w:val="000000"/>
          <w:sz w:val="24"/>
          <w:szCs w:val="24"/>
          <w:highlight w:val="none"/>
          <w:lang w:val="en-US" w:eastAsia="zh-CN"/>
        </w:rPr>
        <w:t>;</w:t>
      </w:r>
    </w:p>
    <w:p w14:paraId="5858099D">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(4)具备履行合同所必需的设备和专业技术能力的书面声明；</w:t>
      </w:r>
    </w:p>
    <w:p w14:paraId="4D29FE75">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(5)参加政府采购活动前3年内在经营活动中没有重大违法记录的书面声明；</w:t>
      </w:r>
    </w:p>
    <w:p w14:paraId="42863FDD">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160AAF3C">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本项目（是/否）属于专门面向中小企业采购的项目：</w:t>
      </w:r>
      <w:r>
        <w:rPr>
          <w:rFonts w:hint="eastAsia" w:ascii="宋体" w:hAnsi="宋体" w:eastAsia="宋体" w:cs="宋体"/>
          <w:sz w:val="24"/>
          <w:szCs w:val="24"/>
          <w:u w:val="single"/>
        </w:rPr>
        <w:t>否</w:t>
      </w:r>
      <w:r>
        <w:rPr>
          <w:rFonts w:hint="eastAsia" w:ascii="宋体" w:hAnsi="宋体" w:eastAsia="宋体" w:cs="宋体"/>
          <w:sz w:val="24"/>
          <w:szCs w:val="24"/>
        </w:rPr>
        <w:t>。</w:t>
      </w:r>
    </w:p>
    <w:p w14:paraId="2EFE63BB">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471D63C3">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（1）未被“信用中国”网站（www.creditchina.gov.cn）列入失信被执行人、重大税收违法失信主体、政府采购严重失信行为记录名单。</w:t>
      </w:r>
    </w:p>
    <w:p w14:paraId="24BBDFEA">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（2）单位负责人为同一人或者存在直接控股、管理关系的不同供应商，不得参加同一合同项下的政府采购活动。</w:t>
      </w:r>
    </w:p>
    <w:p w14:paraId="01C50CA9">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lang w:eastAsia="zh-CN"/>
        </w:rPr>
      </w:pPr>
      <w:r>
        <w:rPr>
          <w:rFonts w:hint="eastAsia" w:ascii="宋体" w:hAnsi="宋体" w:eastAsia="宋体" w:cs="宋体"/>
          <w:sz w:val="24"/>
          <w:szCs w:val="24"/>
        </w:rPr>
        <w:t>（3）投标人应具有独立法人资格（或具有其法人机构的法定代表人授权的非独立法人食品检验机构）并具备有效的计量认证CMA证书（证书应在有效期内，且其附表中必须包含本次招标的检测内容，提供计量认证CMA完整的附表）</w:t>
      </w:r>
      <w:r>
        <w:rPr>
          <w:rFonts w:hint="eastAsia" w:ascii="宋体" w:hAnsi="宋体" w:cs="宋体"/>
          <w:sz w:val="24"/>
          <w:szCs w:val="24"/>
          <w:lang w:eastAsia="zh-CN"/>
        </w:rPr>
        <w:t>。</w:t>
      </w:r>
    </w:p>
    <w:bookmarkEnd w:id="7"/>
    <w:bookmarkEnd w:id="8"/>
    <w:bookmarkEnd w:id="9"/>
    <w:bookmarkEnd w:id="10"/>
    <w:p w14:paraId="4E190CDB">
      <w:pPr>
        <w:spacing w:line="360" w:lineRule="auto"/>
        <w:ind w:firstLine="240" w:firstLineChars="100"/>
        <w:jc w:val="left"/>
        <w:rPr>
          <w:rFonts w:hint="eastAsia" w:ascii="宋体" w:hAnsi="宋体" w:eastAsia="宋体" w:cs="宋体"/>
          <w:b w:val="0"/>
          <w:bCs w:val="0"/>
          <w:sz w:val="24"/>
          <w:szCs w:val="24"/>
        </w:rPr>
      </w:pPr>
      <w:bookmarkStart w:id="20" w:name="_Toc35393795"/>
      <w:bookmarkStart w:id="21" w:name="_Toc35393626"/>
      <w:r>
        <w:rPr>
          <w:rFonts w:hint="eastAsia" w:ascii="宋体" w:hAnsi="宋体" w:eastAsia="宋体" w:cs="宋体"/>
          <w:b w:val="0"/>
          <w:bCs w:val="0"/>
          <w:sz w:val="24"/>
          <w:szCs w:val="24"/>
        </w:rPr>
        <w:t>三、获取招标文件：</w:t>
      </w:r>
    </w:p>
    <w:p w14:paraId="4EFFE7DC">
      <w:pPr>
        <w:spacing w:line="360" w:lineRule="auto"/>
        <w:ind w:firstLine="480" w:firstLineChars="200"/>
        <w:jc w:val="left"/>
        <w:rPr>
          <w:rFonts w:hint="eastAsia" w:ascii="宋体" w:hAnsi="宋体" w:cs="宋体"/>
          <w:b w:val="0"/>
          <w:bCs w:val="0"/>
          <w:sz w:val="24"/>
          <w:szCs w:val="24"/>
          <w:lang w:eastAsia="zh-CN"/>
        </w:rPr>
      </w:pPr>
      <w:bookmarkStart w:id="22" w:name="_Toc61980897"/>
      <w:r>
        <w:rPr>
          <w:rFonts w:hint="eastAsia" w:ascii="宋体" w:hAnsi="宋体" w:cs="宋体"/>
          <w:b w:val="0"/>
          <w:bCs w:val="0"/>
          <w:sz w:val="24"/>
          <w:szCs w:val="24"/>
          <w:lang w:val="en-US" w:eastAsia="zh-CN"/>
        </w:rPr>
        <w:t>1.</w:t>
      </w:r>
      <w:r>
        <w:rPr>
          <w:rFonts w:hint="eastAsia" w:ascii="宋体" w:hAnsi="宋体" w:eastAsia="宋体" w:cs="宋体"/>
          <w:b w:val="0"/>
          <w:bCs w:val="0"/>
          <w:sz w:val="24"/>
          <w:szCs w:val="24"/>
        </w:rPr>
        <w:t>时间：自招标文件公告发布之日起</w:t>
      </w: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个工作日</w:t>
      </w:r>
      <w:r>
        <w:rPr>
          <w:rFonts w:hint="eastAsia" w:ascii="宋体" w:hAnsi="宋体" w:cs="宋体"/>
          <w:b w:val="0"/>
          <w:bCs w:val="0"/>
          <w:sz w:val="24"/>
          <w:szCs w:val="24"/>
          <w:lang w:eastAsia="zh-CN"/>
        </w:rPr>
        <w:t>。</w:t>
      </w:r>
    </w:p>
    <w:p w14:paraId="3B89B986">
      <w:pPr>
        <w:spacing w:line="360" w:lineRule="auto"/>
        <w:ind w:firstLine="480" w:firstLineChars="200"/>
        <w:jc w:val="left"/>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2.</w:t>
      </w:r>
      <w:r>
        <w:rPr>
          <w:rFonts w:hint="eastAsia" w:ascii="宋体" w:hAnsi="宋体" w:eastAsia="宋体" w:cs="宋体"/>
          <w:b w:val="0"/>
          <w:bCs w:val="0"/>
          <w:sz w:val="24"/>
          <w:szCs w:val="24"/>
        </w:rPr>
        <w:t>地点：“苏采云”系统内免费下载（投标人必须在苏采云系统中获取采购文件，方能参与政府采购项目）</w:t>
      </w:r>
      <w:r>
        <w:rPr>
          <w:rFonts w:hint="eastAsia" w:ascii="宋体" w:hAnsi="宋体" w:cs="宋体"/>
          <w:b w:val="0"/>
          <w:bCs w:val="0"/>
          <w:sz w:val="24"/>
          <w:szCs w:val="24"/>
          <w:lang w:eastAsia="zh-CN"/>
        </w:rPr>
        <w:t>。</w:t>
      </w:r>
      <w:r>
        <w:rPr>
          <w:rFonts w:hint="eastAsia" w:ascii="宋体" w:hAnsi="宋体" w:eastAsia="宋体" w:cs="宋体"/>
          <w:b w:val="0"/>
          <w:bCs w:val="0"/>
          <w:sz w:val="24"/>
          <w:szCs w:val="24"/>
        </w:rPr>
        <w:t> </w:t>
      </w:r>
    </w:p>
    <w:p w14:paraId="6AEDFD05">
      <w:pPr>
        <w:spacing w:line="360" w:lineRule="auto"/>
        <w:ind w:firstLine="480" w:firstLineChars="200"/>
        <w:jc w:val="left"/>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3.</w:t>
      </w:r>
      <w:r>
        <w:rPr>
          <w:rFonts w:hint="eastAsia" w:ascii="宋体" w:hAnsi="宋体" w:eastAsia="宋体" w:cs="宋体"/>
          <w:b w:val="0"/>
          <w:bCs w:val="0"/>
          <w:sz w:val="24"/>
          <w:szCs w:val="24"/>
        </w:rPr>
        <w:t>方式：本项目采用网上注册登记方式</w:t>
      </w:r>
      <w:r>
        <w:rPr>
          <w:rFonts w:hint="eastAsia" w:ascii="宋体" w:hAnsi="宋体" w:cs="宋体"/>
          <w:b w:val="0"/>
          <w:bCs w:val="0"/>
          <w:sz w:val="24"/>
          <w:szCs w:val="24"/>
          <w:lang w:eastAsia="zh-CN"/>
        </w:rPr>
        <w:t>。</w:t>
      </w:r>
      <w:r>
        <w:rPr>
          <w:rFonts w:hint="eastAsia" w:ascii="宋体" w:hAnsi="宋体" w:eastAsia="宋体" w:cs="宋体"/>
          <w:b w:val="0"/>
          <w:bCs w:val="0"/>
          <w:sz w:val="24"/>
          <w:szCs w:val="24"/>
        </w:rPr>
        <w:t> </w:t>
      </w:r>
    </w:p>
    <w:p w14:paraId="71E51A7C">
      <w:pPr>
        <w:spacing w:line="360" w:lineRule="auto"/>
        <w:ind w:firstLine="480" w:firstLineChars="200"/>
        <w:jc w:val="left"/>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4.</w:t>
      </w:r>
      <w:r>
        <w:rPr>
          <w:rFonts w:hint="eastAsia" w:ascii="宋体" w:hAnsi="宋体" w:eastAsia="宋体" w:cs="宋体"/>
          <w:b w:val="0"/>
          <w:bCs w:val="0"/>
          <w:sz w:val="24"/>
          <w:szCs w:val="24"/>
        </w:rPr>
        <w:t>售价：0.00元</w:t>
      </w:r>
      <w:r>
        <w:rPr>
          <w:rFonts w:hint="eastAsia" w:ascii="宋体" w:hAnsi="宋体" w:cs="宋体"/>
          <w:b w:val="0"/>
          <w:bCs w:val="0"/>
          <w:sz w:val="24"/>
          <w:szCs w:val="24"/>
          <w:lang w:eastAsia="zh-CN"/>
        </w:rPr>
        <w:t>。</w:t>
      </w:r>
      <w:r>
        <w:rPr>
          <w:rFonts w:hint="eastAsia" w:ascii="宋体" w:hAnsi="宋体" w:eastAsia="宋体" w:cs="宋体"/>
          <w:b w:val="0"/>
          <w:bCs w:val="0"/>
          <w:sz w:val="24"/>
          <w:szCs w:val="24"/>
        </w:rPr>
        <w:t> </w:t>
      </w:r>
    </w:p>
    <w:bookmarkEnd w:id="22"/>
    <w:p w14:paraId="29205228">
      <w:pPr>
        <w:pBdr>
          <w:top w:val="none" w:color="000000" w:sz="0" w:space="0"/>
          <w:left w:val="none" w:color="000000" w:sz="0" w:space="0"/>
          <w:bottom w:val="none" w:color="000000" w:sz="0" w:space="0"/>
          <w:right w:val="none" w:color="000000" w:sz="0" w:space="0"/>
        </w:pBdr>
        <w:spacing w:before="0" w:after="0" w:line="360" w:lineRule="auto"/>
        <w:ind w:right="0"/>
        <w:jc w:val="both"/>
        <w:rPr>
          <w:b w:val="0"/>
          <w:bCs w:val="0"/>
        </w:rPr>
      </w:pPr>
      <w:r>
        <w:rPr>
          <w:rFonts w:ascii="宋体" w:hAnsi="宋体" w:eastAsia="宋体" w:cs="宋体"/>
          <w:b w:val="0"/>
          <w:bCs w:val="0"/>
          <w:color w:val="000000"/>
          <w:sz w:val="24"/>
        </w:rPr>
        <w:t>四、提交投标文件截止时间、开标时间和地点</w:t>
      </w:r>
    </w:p>
    <w:p w14:paraId="12BE2902">
      <w:pPr>
        <w:spacing w:line="360" w:lineRule="auto"/>
        <w:ind w:firstLine="480" w:firstLineChars="200"/>
        <w:jc w:val="left"/>
        <w:rPr>
          <w:rFonts w:hint="eastAsia"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1.</w:t>
      </w:r>
      <w:r>
        <w:rPr>
          <w:rFonts w:hint="eastAsia" w:ascii="宋体" w:hAnsi="宋体" w:eastAsia="宋体" w:cs="宋体"/>
          <w:b w:val="0"/>
          <w:bCs w:val="0"/>
          <w:sz w:val="24"/>
          <w:szCs w:val="24"/>
          <w:lang w:val="en-US" w:eastAsia="zh-CN"/>
        </w:rPr>
        <w:t>时间：</w:t>
      </w:r>
      <w:r>
        <w:rPr>
          <w:rFonts w:hint="eastAsia" w:ascii="宋体" w:hAnsi="宋体" w:eastAsia="宋体" w:cs="宋体"/>
          <w:b w:val="0"/>
          <w:bCs w:val="0"/>
          <w:sz w:val="24"/>
          <w:szCs w:val="24"/>
        </w:rPr>
        <w:t>2025-</w:t>
      </w:r>
      <w:r>
        <w:rPr>
          <w:rFonts w:hint="eastAsia" w:ascii="宋体" w:hAnsi="宋体" w:eastAsia="宋体" w:cs="宋体"/>
          <w:b w:val="0"/>
          <w:bCs w:val="0"/>
          <w:sz w:val="24"/>
          <w:szCs w:val="24"/>
          <w:lang w:val="en-US" w:eastAsia="zh-CN"/>
        </w:rPr>
        <w:t>0</w:t>
      </w:r>
      <w:r>
        <w:rPr>
          <w:rFonts w:hint="eastAsia" w:ascii="宋体" w:hAnsi="宋体" w:cs="宋体"/>
          <w:b w:val="0"/>
          <w:bCs w:val="0"/>
          <w:sz w:val="24"/>
          <w:szCs w:val="24"/>
          <w:lang w:val="en-US" w:eastAsia="zh-CN"/>
        </w:rPr>
        <w:t>6</w:t>
      </w:r>
      <w:r>
        <w:rPr>
          <w:rFonts w:hint="eastAsia" w:ascii="宋体" w:hAnsi="宋体" w:eastAsia="宋体" w:cs="宋体"/>
          <w:b w:val="0"/>
          <w:bCs w:val="0"/>
          <w:sz w:val="24"/>
          <w:szCs w:val="24"/>
        </w:rPr>
        <w:t>-</w:t>
      </w:r>
      <w:r>
        <w:rPr>
          <w:rFonts w:hint="eastAsia" w:ascii="宋体" w:hAnsi="宋体" w:cs="宋体"/>
          <w:b w:val="0"/>
          <w:bCs w:val="0"/>
          <w:sz w:val="24"/>
          <w:szCs w:val="24"/>
          <w:lang w:val="en-US" w:eastAsia="zh-CN"/>
        </w:rPr>
        <w:t>03日</w:t>
      </w:r>
      <w:r>
        <w:rPr>
          <w:rFonts w:hint="default" w:ascii="宋体" w:hAnsi="宋体" w:eastAsia="宋体" w:cs="宋体"/>
          <w:b w:val="0"/>
          <w:bCs w:val="0"/>
          <w:sz w:val="24"/>
          <w:szCs w:val="24"/>
        </w:rPr>
        <w:t>上午</w:t>
      </w:r>
      <w:r>
        <w:rPr>
          <w:rFonts w:hint="eastAsia" w:ascii="宋体" w:hAnsi="宋体" w:eastAsia="宋体" w:cs="宋体"/>
          <w:b w:val="0"/>
          <w:bCs w:val="0"/>
          <w:sz w:val="24"/>
          <w:szCs w:val="24"/>
        </w:rPr>
        <w:t>09</w:t>
      </w:r>
      <w:r>
        <w:rPr>
          <w:rFonts w:hint="default" w:ascii="宋体" w:hAnsi="宋体" w:eastAsia="宋体" w:cs="宋体"/>
          <w:b w:val="0"/>
          <w:bCs w:val="0"/>
          <w:sz w:val="24"/>
          <w:szCs w:val="24"/>
        </w:rPr>
        <w:t>点</w:t>
      </w:r>
      <w:r>
        <w:rPr>
          <w:rFonts w:hint="eastAsia" w:ascii="宋体" w:hAnsi="宋体" w:eastAsia="宋体" w:cs="宋体"/>
          <w:b w:val="0"/>
          <w:bCs w:val="0"/>
          <w:sz w:val="24"/>
          <w:szCs w:val="24"/>
        </w:rPr>
        <w:t>00</w:t>
      </w:r>
      <w:r>
        <w:rPr>
          <w:rFonts w:hint="default" w:ascii="宋体" w:hAnsi="宋体" w:eastAsia="宋体" w:cs="宋体"/>
          <w:b w:val="0"/>
          <w:bCs w:val="0"/>
          <w:sz w:val="24"/>
          <w:szCs w:val="24"/>
        </w:rPr>
        <w:t>分00秒</w:t>
      </w:r>
      <w:r>
        <w:rPr>
          <w:rFonts w:hint="eastAsia" w:ascii="宋体" w:hAnsi="宋体" w:eastAsia="宋体" w:cs="宋体"/>
          <w:b w:val="0"/>
          <w:bCs w:val="0"/>
          <w:sz w:val="24"/>
          <w:szCs w:val="24"/>
        </w:rPr>
        <w:t>（北京时间）</w:t>
      </w:r>
      <w:r>
        <w:rPr>
          <w:rFonts w:hint="eastAsia" w:ascii="宋体" w:hAnsi="宋体" w:cs="宋体"/>
          <w:b w:val="0"/>
          <w:bCs w:val="0"/>
          <w:sz w:val="24"/>
          <w:szCs w:val="24"/>
          <w:lang w:eastAsia="zh-CN"/>
        </w:rPr>
        <w:t>。</w:t>
      </w:r>
    </w:p>
    <w:p w14:paraId="000646BA">
      <w:pPr>
        <w:spacing w:line="360" w:lineRule="auto"/>
        <w:ind w:firstLine="480" w:firstLineChars="200"/>
        <w:jc w:val="left"/>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2.</w:t>
      </w:r>
      <w:r>
        <w:rPr>
          <w:rFonts w:hint="eastAsia" w:ascii="宋体" w:hAnsi="宋体" w:eastAsia="宋体" w:cs="宋体"/>
          <w:b w:val="0"/>
          <w:bCs w:val="0"/>
          <w:sz w:val="24"/>
          <w:szCs w:val="24"/>
        </w:rPr>
        <w:t>地点：苏采云“不见面”开标大厅。</w:t>
      </w:r>
    </w:p>
    <w:p w14:paraId="6F7C05F5">
      <w:pPr>
        <w:spacing w:line="360" w:lineRule="auto"/>
        <w:jc w:val="left"/>
        <w:rPr>
          <w:rFonts w:hint="eastAsia" w:ascii="宋体" w:hAnsi="宋体" w:cs="宋体"/>
          <w:b w:val="0"/>
          <w:bCs w:val="0"/>
          <w:sz w:val="24"/>
          <w:szCs w:val="24"/>
        </w:rPr>
      </w:pPr>
      <w:r>
        <w:rPr>
          <w:rFonts w:hint="eastAsia" w:ascii="宋体" w:hAnsi="宋体" w:cs="宋体"/>
          <w:b w:val="0"/>
          <w:bCs w:val="0"/>
          <w:sz w:val="24"/>
          <w:szCs w:val="24"/>
        </w:rPr>
        <w:t>五、公告期限：</w:t>
      </w:r>
    </w:p>
    <w:p w14:paraId="2667650F">
      <w:pPr>
        <w:spacing w:line="360" w:lineRule="auto"/>
        <w:ind w:firstLine="480" w:firstLineChars="200"/>
        <w:rPr>
          <w:rFonts w:hint="eastAsia" w:ascii="宋体" w:hAnsi="宋体" w:cs="宋体"/>
          <w:b w:val="0"/>
          <w:bCs w:val="0"/>
          <w:sz w:val="24"/>
          <w:szCs w:val="24"/>
        </w:rPr>
      </w:pPr>
      <w:r>
        <w:rPr>
          <w:rFonts w:hint="eastAsia" w:ascii="宋体" w:hAnsi="宋体" w:cs="宋体"/>
          <w:b w:val="0"/>
          <w:bCs w:val="0"/>
          <w:sz w:val="24"/>
          <w:szCs w:val="24"/>
        </w:rPr>
        <w:t>自本公告发布之日起</w:t>
      </w:r>
      <w:r>
        <w:rPr>
          <w:rFonts w:hint="eastAsia" w:ascii="宋体" w:hAnsi="宋体" w:cs="宋体"/>
          <w:b w:val="0"/>
          <w:bCs w:val="0"/>
          <w:sz w:val="24"/>
          <w:szCs w:val="24"/>
          <w:lang w:val="en-US" w:eastAsia="zh-CN"/>
        </w:rPr>
        <w:t>5</w:t>
      </w:r>
      <w:r>
        <w:rPr>
          <w:rFonts w:hint="eastAsia" w:ascii="宋体" w:hAnsi="宋体" w:cs="宋体"/>
          <w:b w:val="0"/>
          <w:bCs w:val="0"/>
          <w:sz w:val="24"/>
          <w:szCs w:val="24"/>
        </w:rPr>
        <w:t>个工作日。</w:t>
      </w:r>
    </w:p>
    <w:p w14:paraId="33F06153">
      <w:pPr>
        <w:pStyle w:val="202"/>
        <w:keepLines w:val="0"/>
        <w:pageBreakBefore w:val="0"/>
        <w:tabs>
          <w:tab w:val="left" w:pos="0"/>
          <w:tab w:val="left" w:pos="3165"/>
          <w:tab w:val="center" w:pos="4153"/>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六、其他补充事宜</w:t>
      </w:r>
      <w:bookmarkEnd w:id="20"/>
      <w:bookmarkEnd w:id="21"/>
    </w:p>
    <w:p w14:paraId="5B563048">
      <w:pPr>
        <w:spacing w:line="360" w:lineRule="auto"/>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69F1AF27">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08B1346F">
      <w:pPr>
        <w:spacing w:line="360" w:lineRule="auto"/>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2.有关本次招标的事项若存在变动或修改，敬请及时关注盐城市政府</w:t>
      </w:r>
      <w:r>
        <w:rPr>
          <w:rFonts w:hint="eastAsia" w:ascii="宋体" w:hAnsi="宋体" w:eastAsia="宋体" w:cs="宋体"/>
          <w:b w:val="0"/>
          <w:bCs w:val="0"/>
          <w:sz w:val="24"/>
          <w:szCs w:val="24"/>
          <w:lang w:eastAsia="zh-CN"/>
        </w:rPr>
        <w:t>代理机构</w:t>
      </w:r>
      <w:r>
        <w:rPr>
          <w:rFonts w:hint="eastAsia" w:ascii="宋体" w:hAnsi="宋体" w:eastAsia="宋体" w:cs="宋体"/>
          <w:b w:val="0"/>
          <w:bCs w:val="0"/>
          <w:sz w:val="24"/>
          <w:szCs w:val="24"/>
        </w:rPr>
        <w:t>在“中国政府采购网”、“江苏政府采购网”、“盐城市政府采购网”发布的更正公告。</w:t>
      </w:r>
    </w:p>
    <w:p w14:paraId="611A2A5A">
      <w:pPr>
        <w:spacing w:line="360" w:lineRule="auto"/>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3.本次招标不收取投标保证金，不收取质量保证金。</w:t>
      </w:r>
    </w:p>
    <w:p w14:paraId="240D602A">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.本项目落实小微型企业扶持政府采购政策（详见招标文件）。</w:t>
      </w:r>
    </w:p>
    <w:p w14:paraId="69BF3CB3">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.付款方式：</w:t>
      </w:r>
    </w:p>
    <w:p w14:paraId="72AE0B1D">
      <w:pPr>
        <w:tabs>
          <w:tab w:val="left" w:pos="900"/>
        </w:tabs>
        <w:spacing w:after="145" w:afterLines="50" w:line="360" w:lineRule="auto"/>
        <w:ind w:firstLine="480" w:firstLineChars="200"/>
        <w:rPr>
          <w:rFonts w:hint="eastAsia" w:ascii="宋体" w:hAnsi="宋体" w:cs="宋体"/>
          <w:color w:val="auto"/>
          <w:sz w:val="24"/>
          <w:szCs w:val="24"/>
          <w:highlight w:val="none"/>
          <w:lang w:val="zh-CN"/>
        </w:rPr>
      </w:pPr>
      <w:bookmarkStart w:id="23" w:name="_Toc28359085"/>
      <w:bookmarkStart w:id="24" w:name="_Toc28359008"/>
      <w:bookmarkStart w:id="25" w:name="_Toc35393796"/>
      <w:bookmarkStart w:id="26" w:name="_Toc35393627"/>
      <w:r>
        <w:rPr>
          <w:rFonts w:hint="default" w:ascii="宋体" w:hAnsi="宋体" w:cs="宋体"/>
          <w:color w:val="auto"/>
          <w:sz w:val="24"/>
          <w:szCs w:val="24"/>
          <w:highlight w:val="none"/>
          <w:lang w:val="en-US" w:eastAsia="zh-CN"/>
        </w:rPr>
        <w:t>合同签订之日起30个工作日内，采购人向供应商支付合同价款的30%作为项目预付款。</w:t>
      </w:r>
    </w:p>
    <w:p w14:paraId="57712688">
      <w:pPr>
        <w:spacing w:line="360" w:lineRule="auto"/>
        <w:ind w:firstLine="482" w:firstLineChars="200"/>
        <w:jc w:val="left"/>
        <w:rPr>
          <w:rFonts w:hint="eastAsia" w:ascii="宋体" w:hAnsi="宋体" w:cs="宋体"/>
          <w:b/>
          <w:bCs/>
          <w:color w:val="auto"/>
          <w:sz w:val="24"/>
          <w:szCs w:val="24"/>
          <w:highlight w:val="none"/>
          <w:u w:val="single"/>
          <w:lang w:bidi="ar"/>
        </w:rPr>
      </w:pPr>
      <w:r>
        <w:rPr>
          <w:rFonts w:hint="eastAsia" w:ascii="宋体" w:hAnsi="宋体" w:cs="宋体"/>
          <w:b/>
          <w:bCs/>
          <w:color w:val="auto"/>
          <w:sz w:val="24"/>
          <w:szCs w:val="24"/>
          <w:highlight w:val="none"/>
          <w:u w:val="single"/>
          <w:lang w:bidi="ar"/>
        </w:rPr>
        <w:t>202</w:t>
      </w:r>
      <w:r>
        <w:rPr>
          <w:rFonts w:hint="eastAsia" w:ascii="宋体" w:hAnsi="宋体" w:cs="宋体"/>
          <w:b/>
          <w:bCs/>
          <w:color w:val="auto"/>
          <w:sz w:val="24"/>
          <w:szCs w:val="24"/>
          <w:highlight w:val="none"/>
          <w:u w:val="single"/>
          <w:lang w:val="en-US" w:eastAsia="zh-CN" w:bidi="ar"/>
        </w:rPr>
        <w:t>5</w:t>
      </w:r>
      <w:r>
        <w:rPr>
          <w:rFonts w:hint="eastAsia" w:ascii="宋体" w:hAnsi="宋体" w:cs="宋体"/>
          <w:b/>
          <w:bCs/>
          <w:color w:val="auto"/>
          <w:sz w:val="24"/>
          <w:szCs w:val="24"/>
          <w:highlight w:val="none"/>
          <w:u w:val="single"/>
          <w:lang w:bidi="ar"/>
        </w:rPr>
        <w:t>年抽检任务（共271</w:t>
      </w:r>
      <w:r>
        <w:rPr>
          <w:rFonts w:hint="eastAsia" w:ascii="宋体" w:hAnsi="宋体" w:cs="宋体"/>
          <w:b/>
          <w:bCs/>
          <w:color w:val="auto"/>
          <w:sz w:val="24"/>
          <w:szCs w:val="24"/>
          <w:highlight w:val="none"/>
          <w:u w:val="single"/>
          <w:lang w:val="en-US" w:eastAsia="zh-CN" w:bidi="ar"/>
        </w:rPr>
        <w:t>0</w:t>
      </w:r>
      <w:r>
        <w:rPr>
          <w:rFonts w:hint="eastAsia" w:ascii="宋体" w:hAnsi="宋体" w:cs="宋体"/>
          <w:b/>
          <w:bCs/>
          <w:color w:val="auto"/>
          <w:sz w:val="24"/>
          <w:szCs w:val="24"/>
          <w:highlight w:val="none"/>
          <w:u w:val="single"/>
          <w:lang w:bidi="ar"/>
        </w:rPr>
        <w:t>批次）结算方法：中标人在完成抽样检验并出具检测报告后，招标人于202</w:t>
      </w:r>
      <w:r>
        <w:rPr>
          <w:rFonts w:hint="eastAsia" w:ascii="宋体" w:hAnsi="宋体" w:cs="宋体"/>
          <w:b/>
          <w:bCs/>
          <w:color w:val="auto"/>
          <w:sz w:val="24"/>
          <w:szCs w:val="24"/>
          <w:highlight w:val="none"/>
          <w:u w:val="single"/>
          <w:lang w:val="en-US" w:eastAsia="zh-CN" w:bidi="ar"/>
        </w:rPr>
        <w:t>5</w:t>
      </w:r>
      <w:r>
        <w:rPr>
          <w:rFonts w:hint="eastAsia" w:ascii="宋体" w:hAnsi="宋体" w:cs="宋体"/>
          <w:b/>
          <w:bCs/>
          <w:color w:val="auto"/>
          <w:sz w:val="24"/>
          <w:szCs w:val="24"/>
          <w:highlight w:val="none"/>
          <w:u w:val="single"/>
          <w:lang w:bidi="ar"/>
        </w:rPr>
        <w:t>年12月30日前根据已完成抽检任务数，按照参数结算的方式（参数的最高限价*中标人报价折扣率）</w:t>
      </w:r>
      <w:r>
        <w:rPr>
          <w:rFonts w:hint="eastAsia" w:ascii="宋体" w:hAnsi="宋体" w:cs="宋体"/>
          <w:b/>
          <w:bCs/>
          <w:color w:val="auto"/>
          <w:sz w:val="24"/>
          <w:szCs w:val="24"/>
          <w:highlight w:val="none"/>
          <w:u w:val="single"/>
          <w:lang w:val="en-US" w:eastAsia="zh-CN" w:bidi="ar"/>
        </w:rPr>
        <w:t>经过甲方考核核算后</w:t>
      </w:r>
      <w:r>
        <w:rPr>
          <w:rFonts w:hint="eastAsia" w:ascii="宋体" w:hAnsi="宋体" w:cs="宋体"/>
          <w:b/>
          <w:bCs/>
          <w:color w:val="auto"/>
          <w:sz w:val="24"/>
          <w:szCs w:val="24"/>
          <w:highlight w:val="none"/>
          <w:u w:val="single"/>
          <w:lang w:bidi="ar"/>
        </w:rPr>
        <w:t>一次性结清</w:t>
      </w:r>
      <w:r>
        <w:rPr>
          <w:rFonts w:hint="eastAsia" w:ascii="宋体" w:hAnsi="宋体" w:cs="宋体"/>
          <w:b/>
          <w:bCs/>
          <w:color w:val="auto"/>
          <w:sz w:val="24"/>
          <w:szCs w:val="24"/>
          <w:highlight w:val="none"/>
          <w:u w:val="single"/>
          <w:lang w:val="en-US" w:eastAsia="zh-CN" w:bidi="ar"/>
        </w:rPr>
        <w:t>(本次结算款项包含此前所</w:t>
      </w:r>
      <w:r>
        <w:rPr>
          <w:rFonts w:hint="default" w:ascii="宋体" w:hAnsi="宋体" w:cs="宋体"/>
          <w:b/>
          <w:bCs/>
          <w:color w:val="auto"/>
          <w:sz w:val="24"/>
          <w:szCs w:val="24"/>
          <w:highlight w:val="none"/>
          <w:u w:val="single"/>
          <w:lang w:val="en-US" w:eastAsia="zh-CN" w:bidi="ar"/>
        </w:rPr>
        <w:t>支付</w:t>
      </w:r>
      <w:r>
        <w:rPr>
          <w:rFonts w:hint="eastAsia" w:ascii="宋体" w:hAnsi="宋体" w:cs="宋体"/>
          <w:b/>
          <w:bCs/>
          <w:color w:val="auto"/>
          <w:sz w:val="24"/>
          <w:szCs w:val="24"/>
          <w:highlight w:val="none"/>
          <w:u w:val="single"/>
          <w:lang w:val="en-US" w:eastAsia="zh-CN" w:bidi="ar"/>
        </w:rPr>
        <w:t>的</w:t>
      </w:r>
      <w:r>
        <w:rPr>
          <w:rFonts w:hint="default" w:ascii="宋体" w:hAnsi="宋体" w:cs="宋体"/>
          <w:b/>
          <w:bCs/>
          <w:color w:val="auto"/>
          <w:sz w:val="24"/>
          <w:szCs w:val="24"/>
          <w:highlight w:val="none"/>
          <w:u w:val="single"/>
          <w:lang w:val="en-US" w:eastAsia="zh-CN" w:bidi="ar"/>
        </w:rPr>
        <w:t>合同价款的30%项目预付款</w:t>
      </w:r>
      <w:r>
        <w:rPr>
          <w:rFonts w:hint="eastAsia" w:ascii="宋体" w:hAnsi="宋体" w:cs="宋体"/>
          <w:b/>
          <w:bCs/>
          <w:color w:val="auto"/>
          <w:sz w:val="24"/>
          <w:szCs w:val="24"/>
          <w:highlight w:val="none"/>
          <w:u w:val="single"/>
          <w:lang w:val="en-US" w:eastAsia="zh-CN" w:bidi="ar"/>
        </w:rPr>
        <w:t>）</w:t>
      </w:r>
      <w:r>
        <w:rPr>
          <w:rFonts w:hint="eastAsia" w:ascii="宋体" w:hAnsi="宋体" w:cs="宋体"/>
          <w:b/>
          <w:bCs/>
          <w:color w:val="auto"/>
          <w:sz w:val="24"/>
          <w:szCs w:val="24"/>
          <w:highlight w:val="none"/>
          <w:u w:val="single"/>
          <w:lang w:bidi="ar"/>
        </w:rPr>
        <w:t>；</w:t>
      </w:r>
    </w:p>
    <w:p w14:paraId="42A2B7B6">
      <w:pPr>
        <w:spacing w:line="360" w:lineRule="auto"/>
        <w:ind w:firstLine="482" w:firstLineChars="200"/>
        <w:rPr>
          <w:rFonts w:hint="eastAsia" w:ascii="宋体" w:hAnsi="宋体" w:cs="宋体"/>
          <w:b/>
          <w:bCs/>
          <w:color w:val="auto"/>
          <w:sz w:val="24"/>
          <w:szCs w:val="24"/>
          <w:highlight w:val="none"/>
          <w:u w:val="single"/>
          <w:lang w:bidi="ar"/>
        </w:rPr>
      </w:pPr>
      <w:r>
        <w:rPr>
          <w:rFonts w:hint="eastAsia" w:ascii="宋体" w:hAnsi="宋体" w:cs="宋体"/>
          <w:b/>
          <w:bCs/>
          <w:color w:val="auto"/>
          <w:sz w:val="24"/>
          <w:szCs w:val="24"/>
          <w:highlight w:val="none"/>
          <w:u w:val="single"/>
          <w:lang w:bidi="ar"/>
        </w:rPr>
        <w:t>202</w:t>
      </w:r>
      <w:r>
        <w:rPr>
          <w:rFonts w:hint="eastAsia" w:ascii="宋体" w:hAnsi="宋体" w:cs="宋体"/>
          <w:b/>
          <w:bCs/>
          <w:color w:val="auto"/>
          <w:sz w:val="24"/>
          <w:szCs w:val="24"/>
          <w:highlight w:val="none"/>
          <w:u w:val="single"/>
          <w:lang w:val="en-US" w:eastAsia="zh-CN" w:bidi="ar"/>
        </w:rPr>
        <w:t>6</w:t>
      </w:r>
      <w:r>
        <w:rPr>
          <w:rFonts w:hint="eastAsia" w:ascii="宋体" w:hAnsi="宋体" w:cs="宋体"/>
          <w:b/>
          <w:bCs/>
          <w:color w:val="auto"/>
          <w:sz w:val="24"/>
          <w:szCs w:val="24"/>
          <w:highlight w:val="none"/>
          <w:u w:val="single"/>
          <w:lang w:bidi="ar"/>
        </w:rPr>
        <w:t>年一季度抽检任务（共</w:t>
      </w:r>
      <w:r>
        <w:rPr>
          <w:rFonts w:hint="eastAsia" w:ascii="宋体" w:hAnsi="宋体" w:cs="宋体"/>
          <w:b/>
          <w:bCs/>
          <w:color w:val="auto"/>
          <w:sz w:val="24"/>
          <w:szCs w:val="24"/>
          <w:highlight w:val="none"/>
          <w:u w:val="single"/>
          <w:lang w:val="en-US" w:eastAsia="zh-CN" w:bidi="ar"/>
        </w:rPr>
        <w:t>1390</w:t>
      </w:r>
      <w:r>
        <w:rPr>
          <w:rFonts w:hint="eastAsia" w:ascii="宋体" w:hAnsi="宋体" w:cs="宋体"/>
          <w:b/>
          <w:bCs/>
          <w:color w:val="auto"/>
          <w:sz w:val="24"/>
          <w:szCs w:val="24"/>
          <w:highlight w:val="none"/>
          <w:u w:val="single"/>
          <w:lang w:bidi="ar"/>
        </w:rPr>
        <w:t>批次）结算方法：待中标人完成所有抽样检验任务数后，招标人按照参数结算的方式（参数的最高限价*中标人报价折扣率）完成省市</w:t>
      </w:r>
      <w:r>
        <w:rPr>
          <w:rFonts w:hint="eastAsia" w:ascii="宋体" w:hAnsi="宋体" w:cs="宋体"/>
          <w:b/>
          <w:bCs/>
          <w:color w:val="auto"/>
          <w:sz w:val="24"/>
          <w:szCs w:val="24"/>
          <w:highlight w:val="none"/>
          <w:u w:val="single"/>
          <w:lang w:val="en-US" w:eastAsia="zh-CN" w:bidi="ar"/>
        </w:rPr>
        <w:t>县</w:t>
      </w:r>
      <w:r>
        <w:rPr>
          <w:rFonts w:hint="eastAsia" w:ascii="宋体" w:hAnsi="宋体" w:cs="宋体"/>
          <w:b/>
          <w:bCs/>
          <w:color w:val="auto"/>
          <w:sz w:val="24"/>
          <w:szCs w:val="24"/>
          <w:highlight w:val="none"/>
          <w:u w:val="single"/>
          <w:lang w:bidi="ar"/>
        </w:rPr>
        <w:t>202</w:t>
      </w:r>
      <w:r>
        <w:rPr>
          <w:rFonts w:hint="eastAsia" w:ascii="宋体" w:hAnsi="宋体" w:cs="宋体"/>
          <w:b/>
          <w:bCs/>
          <w:color w:val="auto"/>
          <w:sz w:val="24"/>
          <w:szCs w:val="24"/>
          <w:highlight w:val="none"/>
          <w:u w:val="single"/>
          <w:lang w:val="en-US" w:eastAsia="zh-CN" w:bidi="ar"/>
        </w:rPr>
        <w:t>5</w:t>
      </w:r>
      <w:r>
        <w:rPr>
          <w:rFonts w:hint="eastAsia" w:ascii="宋体" w:hAnsi="宋体" w:cs="宋体"/>
          <w:b/>
          <w:bCs/>
          <w:color w:val="auto"/>
          <w:sz w:val="24"/>
          <w:szCs w:val="24"/>
          <w:highlight w:val="none"/>
          <w:u w:val="single"/>
          <w:lang w:bidi="ar"/>
        </w:rPr>
        <w:t>年度监督抽检考核指标及对中标人</w:t>
      </w:r>
      <w:r>
        <w:rPr>
          <w:rFonts w:hint="eastAsia" w:ascii="宋体" w:hAnsi="宋体" w:cs="宋体"/>
          <w:b/>
          <w:bCs/>
          <w:color w:val="auto"/>
          <w:sz w:val="24"/>
          <w:szCs w:val="24"/>
          <w:highlight w:val="none"/>
          <w:u w:val="single"/>
          <w:lang w:val="en-US" w:eastAsia="zh-CN" w:bidi="ar"/>
        </w:rPr>
        <w:t>综合</w:t>
      </w:r>
      <w:r>
        <w:rPr>
          <w:rFonts w:hint="eastAsia" w:ascii="宋体" w:hAnsi="宋体" w:cs="宋体"/>
          <w:b/>
          <w:bCs/>
          <w:color w:val="auto"/>
          <w:sz w:val="24"/>
          <w:szCs w:val="24"/>
          <w:highlight w:val="none"/>
          <w:u w:val="single"/>
          <w:lang w:bidi="ar"/>
        </w:rPr>
        <w:t>考核后按</w:t>
      </w:r>
      <w:r>
        <w:rPr>
          <w:rFonts w:hint="eastAsia" w:ascii="宋体" w:hAnsi="宋体" w:cs="宋体"/>
          <w:b/>
          <w:bCs/>
          <w:color w:val="auto"/>
          <w:sz w:val="24"/>
          <w:szCs w:val="24"/>
          <w:highlight w:val="none"/>
          <w:u w:val="single"/>
          <w:lang w:val="en-US" w:eastAsia="zh-CN" w:bidi="ar"/>
        </w:rPr>
        <w:t>结算</w:t>
      </w:r>
      <w:r>
        <w:rPr>
          <w:rFonts w:hint="eastAsia" w:ascii="宋体" w:hAnsi="宋体" w:cs="宋体"/>
          <w:b/>
          <w:bCs/>
          <w:color w:val="auto"/>
          <w:sz w:val="24"/>
          <w:szCs w:val="24"/>
          <w:highlight w:val="none"/>
          <w:u w:val="single"/>
          <w:lang w:bidi="ar"/>
        </w:rPr>
        <w:t>价一次性结清。</w:t>
      </w:r>
    </w:p>
    <w:p w14:paraId="7CF49108">
      <w:pPr>
        <w:spacing w:line="360" w:lineRule="auto"/>
        <w:ind w:firstLine="482" w:firstLineChars="200"/>
        <w:jc w:val="left"/>
        <w:rPr>
          <w:rFonts w:hint="eastAsia" w:ascii="宋体" w:hAnsi="宋体" w:cs="宋体"/>
          <w:b/>
          <w:bCs/>
          <w:color w:val="auto"/>
          <w:sz w:val="24"/>
          <w:szCs w:val="24"/>
          <w:highlight w:val="none"/>
          <w:u w:val="single"/>
          <w:lang w:bidi="ar"/>
        </w:rPr>
      </w:pPr>
      <w:r>
        <w:rPr>
          <w:rFonts w:hint="eastAsia" w:ascii="宋体" w:hAnsi="宋体" w:cs="宋体"/>
          <w:b/>
          <w:bCs/>
          <w:color w:val="auto"/>
          <w:sz w:val="24"/>
          <w:szCs w:val="24"/>
          <w:highlight w:val="none"/>
          <w:u w:val="single"/>
          <w:lang w:bidi="ar"/>
        </w:rPr>
        <w:t>注：1.（均无息。考核指标具体实施细则由招标人详细考核方案为准，结算时，投标人须提供税务发票）。</w:t>
      </w:r>
    </w:p>
    <w:p w14:paraId="7B8EE2EB">
      <w:pPr>
        <w:spacing w:line="360" w:lineRule="auto"/>
        <w:ind w:firstLine="482" w:firstLineChars="200"/>
        <w:jc w:val="left"/>
        <w:rPr>
          <w:rFonts w:hint="eastAsia" w:ascii="宋体" w:hAnsi="宋体" w:cs="宋体"/>
          <w:b/>
          <w:bCs/>
          <w:color w:val="FF0000"/>
          <w:sz w:val="28"/>
          <w:szCs w:val="28"/>
          <w:highlight w:val="none"/>
          <w:u w:val="single"/>
          <w:lang w:bidi="ar"/>
        </w:rPr>
      </w:pPr>
      <w:r>
        <w:rPr>
          <w:rFonts w:hint="eastAsia" w:ascii="宋体" w:hAnsi="宋体" w:cs="宋体"/>
          <w:b/>
          <w:bCs/>
          <w:color w:val="auto"/>
          <w:sz w:val="24"/>
          <w:szCs w:val="24"/>
          <w:highlight w:val="none"/>
          <w:u w:val="single"/>
          <w:lang w:bidi="ar"/>
        </w:rPr>
        <w:t>2.具体结算方式为：甲方和乙方双方确认的检验项目及数量×乙方的投标单价（乙方的投标单价是指中标人折扣率*招标人限定的检验项目最高限价【详见招标文件第</w:t>
      </w:r>
      <w:r>
        <w:rPr>
          <w:rFonts w:hint="eastAsia" w:ascii="宋体" w:hAnsi="宋体" w:cs="宋体"/>
          <w:b/>
          <w:bCs/>
          <w:color w:val="0070C0"/>
          <w:sz w:val="24"/>
          <w:szCs w:val="24"/>
          <w:highlight w:val="none"/>
          <w:u w:val="single"/>
          <w:lang w:val="en-US" w:eastAsia="zh-CN" w:bidi="ar"/>
        </w:rPr>
        <w:t>29</w:t>
      </w:r>
      <w:r>
        <w:rPr>
          <w:rFonts w:hint="eastAsia" w:ascii="宋体" w:hAnsi="宋体" w:cs="宋体"/>
          <w:b/>
          <w:bCs/>
          <w:color w:val="auto"/>
          <w:sz w:val="24"/>
          <w:szCs w:val="24"/>
          <w:highlight w:val="none"/>
          <w:u w:val="single"/>
          <w:lang w:bidi="ar"/>
        </w:rPr>
        <w:t>页检测内容及最高限价表】）</w:t>
      </w:r>
    </w:p>
    <w:p w14:paraId="430B737D">
      <w:pPr>
        <w:keepLines w:val="0"/>
        <w:pageBreakBefore w:val="0"/>
        <w:widowControl/>
        <w:shd w:val="clear" w:color="auto" w:fill="FFFFFF"/>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七、对本次招标提出询问，请按以下方式联系。</w:t>
      </w:r>
      <w:bookmarkEnd w:id="23"/>
      <w:bookmarkEnd w:id="24"/>
      <w:bookmarkEnd w:id="25"/>
      <w:bookmarkEnd w:id="26"/>
    </w:p>
    <w:p w14:paraId="1196439E">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bookmarkStart w:id="27" w:name="_Toc28359096"/>
      <w:bookmarkStart w:id="28" w:name="_Toc28359019"/>
      <w:bookmarkStart w:id="29" w:name="_Toc35393806"/>
      <w:bookmarkStart w:id="30" w:name="_Toc35393637"/>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采购人信息</w:t>
      </w:r>
      <w:bookmarkEnd w:id="27"/>
      <w:bookmarkEnd w:id="28"/>
      <w:bookmarkEnd w:id="29"/>
      <w:bookmarkEnd w:id="30"/>
    </w:p>
    <w:p w14:paraId="2C65A408">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名    称：</w:t>
      </w:r>
      <w:r>
        <w:rPr>
          <w:rFonts w:hint="eastAsia" w:ascii="宋体" w:hAnsi="宋体" w:eastAsia="宋体" w:cs="宋体"/>
          <w:sz w:val="24"/>
          <w:szCs w:val="24"/>
          <w:lang w:eastAsia="zh-CN"/>
        </w:rPr>
        <w:t>滨海县市场监督管理局</w:t>
      </w:r>
      <w:r>
        <w:rPr>
          <w:rFonts w:hint="eastAsia" w:ascii="宋体" w:hAnsi="宋体" w:eastAsia="宋体" w:cs="宋体"/>
          <w:sz w:val="24"/>
          <w:szCs w:val="24"/>
          <w:lang w:val="en-US" w:eastAsia="zh-CN"/>
        </w:rPr>
        <w:t xml:space="preserve">  </w:t>
      </w:r>
    </w:p>
    <w:p w14:paraId="719903F2">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联系人：  </w:t>
      </w:r>
      <w:r>
        <w:rPr>
          <w:rFonts w:hint="eastAsia" w:ascii="宋体" w:hAnsi="宋体" w:eastAsia="宋体" w:cs="宋体"/>
          <w:sz w:val="24"/>
          <w:szCs w:val="24"/>
          <w:lang w:val="en-US" w:eastAsia="zh-CN"/>
        </w:rPr>
        <w:t xml:space="preserve">王女士 </w:t>
      </w:r>
      <w:r>
        <w:rPr>
          <w:rFonts w:hint="eastAsia" w:ascii="宋体" w:hAnsi="宋体" w:eastAsia="宋体" w:cs="宋体"/>
          <w:sz w:val="24"/>
          <w:szCs w:val="24"/>
        </w:rPr>
        <w:t xml:space="preserve">             联系</w:t>
      </w:r>
      <w:r>
        <w:rPr>
          <w:rFonts w:hint="eastAsia" w:ascii="宋体" w:hAnsi="宋体" w:eastAsia="宋体" w:cs="宋体"/>
          <w:sz w:val="24"/>
          <w:szCs w:val="24"/>
          <w:lang w:val="en-US" w:eastAsia="zh-CN"/>
        </w:rPr>
        <w:t>电话</w:t>
      </w:r>
      <w:r>
        <w:rPr>
          <w:rFonts w:hint="eastAsia" w:ascii="宋体" w:hAnsi="宋体" w:eastAsia="宋体" w:cs="宋体"/>
          <w:sz w:val="24"/>
          <w:szCs w:val="24"/>
        </w:rPr>
        <w:t>：15861918352</w:t>
      </w:r>
    </w:p>
    <w:p w14:paraId="4506BB80">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2、采购代理机构信息</w:t>
      </w:r>
    </w:p>
    <w:p w14:paraId="045F1CB7">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名    称：</w:t>
      </w:r>
      <w:r>
        <w:rPr>
          <w:rFonts w:hint="eastAsia" w:ascii="宋体" w:hAnsi="宋体" w:eastAsia="宋体" w:cs="宋体"/>
          <w:sz w:val="24"/>
          <w:szCs w:val="24"/>
        </w:rPr>
        <w:t>江苏</w:t>
      </w:r>
      <w:r>
        <w:rPr>
          <w:rFonts w:hint="eastAsia" w:ascii="宋体" w:hAnsi="宋体" w:cs="宋体"/>
          <w:sz w:val="24"/>
          <w:szCs w:val="24"/>
          <w:lang w:val="en-US" w:eastAsia="zh-CN"/>
        </w:rPr>
        <w:t>盛岩工程咨询</w:t>
      </w:r>
      <w:r>
        <w:rPr>
          <w:rFonts w:hint="eastAsia" w:ascii="宋体" w:hAnsi="宋体" w:eastAsia="宋体" w:cs="宋体"/>
          <w:sz w:val="24"/>
          <w:szCs w:val="24"/>
        </w:rPr>
        <w:t>有限公司</w:t>
      </w:r>
    </w:p>
    <w:p w14:paraId="4C3AD0B0">
      <w:pPr>
        <w:spacing w:line="360" w:lineRule="auto"/>
        <w:ind w:firstLine="480" w:firstLineChars="200"/>
        <w:rPr>
          <w:rFonts w:hint="default" w:ascii="宋体" w:hAnsi="宋体" w:eastAsia="宋体" w:cs="宋体"/>
          <w:b w:val="0"/>
          <w:bCs w:val="0"/>
          <w:sz w:val="24"/>
          <w:szCs w:val="24"/>
          <w:lang w:val="en-US" w:eastAsia="zh-CN"/>
        </w:rPr>
      </w:pPr>
      <w:r>
        <w:rPr>
          <w:rFonts w:hint="eastAsia" w:ascii="宋体" w:hAnsi="宋体" w:eastAsia="宋体" w:cs="宋体"/>
          <w:sz w:val="24"/>
          <w:szCs w:val="24"/>
          <w:lang w:val="en-US" w:eastAsia="zh-CN"/>
        </w:rPr>
        <w:t>地　　址：</w:t>
      </w:r>
      <w:r>
        <w:rPr>
          <w:rFonts w:hint="eastAsia" w:ascii="宋体" w:hAnsi="宋体" w:cs="宋体"/>
          <w:b w:val="0"/>
          <w:bCs w:val="0"/>
          <w:sz w:val="24"/>
          <w:szCs w:val="24"/>
        </w:rPr>
        <w:t xml:space="preserve"> 滨海县人民路龙泰御景湾</w:t>
      </w:r>
      <w:r>
        <w:rPr>
          <w:rFonts w:hint="eastAsia" w:ascii="宋体" w:hAnsi="宋体" w:cs="宋体"/>
          <w:b w:val="0"/>
          <w:bCs w:val="0"/>
          <w:sz w:val="24"/>
          <w:szCs w:val="24"/>
          <w:lang w:val="en-US" w:eastAsia="zh-CN"/>
        </w:rPr>
        <w:t>1号商业楼201室</w:t>
      </w:r>
    </w:p>
    <w:p w14:paraId="52AFCB7E">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default" w:ascii="宋体" w:hAnsi="宋体" w:cs="宋体"/>
          <w:sz w:val="24"/>
          <w:szCs w:val="24"/>
          <w:lang w:val="en-US" w:eastAsia="zh-CN"/>
        </w:rPr>
      </w:pPr>
      <w:r>
        <w:rPr>
          <w:rFonts w:hint="eastAsia" w:ascii="宋体" w:hAnsi="宋体" w:eastAsia="宋体" w:cs="宋体"/>
          <w:sz w:val="24"/>
          <w:szCs w:val="24"/>
          <w:lang w:val="en-US" w:eastAsia="zh-CN"/>
        </w:rPr>
        <w:t xml:space="preserve">联 系 人： </w:t>
      </w:r>
      <w:r>
        <w:rPr>
          <w:rFonts w:hint="eastAsia" w:ascii="宋体" w:hAnsi="宋体" w:cs="宋体"/>
          <w:sz w:val="24"/>
          <w:szCs w:val="24"/>
          <w:lang w:val="en-US" w:eastAsia="zh-CN"/>
        </w:rPr>
        <w:t>周</w:t>
      </w:r>
      <w:r>
        <w:rPr>
          <w:rFonts w:hint="eastAsia" w:ascii="宋体" w:hAnsi="宋体" w:eastAsia="宋体" w:cs="宋体"/>
          <w:sz w:val="24"/>
          <w:szCs w:val="24"/>
          <w:lang w:val="en-US" w:eastAsia="zh-CN"/>
        </w:rPr>
        <w:t>先生               联系电话：</w:t>
      </w:r>
      <w:r>
        <w:rPr>
          <w:rFonts w:hint="eastAsia" w:ascii="宋体" w:hAnsi="宋体" w:cs="宋体"/>
          <w:sz w:val="24"/>
          <w:szCs w:val="24"/>
          <w:lang w:val="en-US" w:eastAsia="zh-CN"/>
        </w:rPr>
        <w:t>13770132258</w:t>
      </w:r>
    </w:p>
    <w:p w14:paraId="72492B96">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w:t>
      </w:r>
      <w:r>
        <w:rPr>
          <w:rFonts w:hint="eastAsia" w:ascii="宋体" w:hAnsi="宋体" w:eastAsia="宋体" w:cs="宋体"/>
          <w:sz w:val="24"/>
          <w:szCs w:val="24"/>
        </w:rPr>
        <w:t>项目联系方式</w:t>
      </w:r>
    </w:p>
    <w:p w14:paraId="7A00F424">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项目联系人：</w:t>
      </w:r>
      <w:r>
        <w:rPr>
          <w:rFonts w:hint="eastAsia" w:ascii="宋体" w:hAnsi="宋体" w:cs="宋体"/>
          <w:sz w:val="24"/>
          <w:szCs w:val="24"/>
          <w:lang w:val="en-US" w:eastAsia="zh-CN"/>
        </w:rPr>
        <w:t>王女士、周</w:t>
      </w:r>
      <w:r>
        <w:rPr>
          <w:rFonts w:hint="eastAsia" w:ascii="宋体" w:hAnsi="宋体" w:eastAsia="宋体" w:cs="宋体"/>
          <w:sz w:val="24"/>
          <w:szCs w:val="24"/>
        </w:rPr>
        <w:t>先生</w:t>
      </w:r>
    </w:p>
    <w:p w14:paraId="6E5B84A5">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default" w:ascii="宋体" w:hAnsi="宋体" w:eastAsia="宋体" w:cs="宋体"/>
          <w:sz w:val="24"/>
          <w:szCs w:val="24"/>
          <w:lang w:val="en-US" w:eastAsia="zh-CN"/>
        </w:rPr>
      </w:pPr>
      <w:r>
        <w:rPr>
          <w:rFonts w:hint="eastAsia" w:ascii="宋体" w:hAnsi="宋体" w:eastAsia="宋体" w:cs="宋体"/>
          <w:sz w:val="24"/>
          <w:szCs w:val="24"/>
        </w:rPr>
        <w:t>手机号码：15861918352</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13770132258</w:t>
      </w:r>
    </w:p>
    <w:p w14:paraId="4C872911">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p>
    <w:p w14:paraId="38F79FF3">
      <w:pPr>
        <w:pStyle w:val="203"/>
        <w:spacing w:line="420" w:lineRule="auto"/>
        <w:ind w:firstLine="883"/>
        <w:rPr>
          <w:rFonts w:hint="eastAsia" w:ascii="黑体" w:eastAsia="黑体"/>
        </w:rPr>
      </w:pPr>
    </w:p>
    <w:p w14:paraId="50944947">
      <w:pPr>
        <w:pStyle w:val="203"/>
        <w:spacing w:line="420" w:lineRule="auto"/>
        <w:ind w:firstLine="883"/>
        <w:rPr>
          <w:rFonts w:hint="eastAsia" w:ascii="黑体" w:eastAsia="黑体"/>
        </w:rPr>
      </w:pPr>
    </w:p>
    <w:p w14:paraId="111B19AB">
      <w:pPr>
        <w:pStyle w:val="203"/>
        <w:spacing w:line="420" w:lineRule="auto"/>
        <w:ind w:firstLine="883"/>
        <w:rPr>
          <w:rFonts w:hint="eastAsia" w:ascii="黑体" w:eastAsia="黑体"/>
        </w:rPr>
      </w:pPr>
    </w:p>
    <w:p w14:paraId="44567E95">
      <w:pPr>
        <w:rPr>
          <w:rFonts w:hint="eastAsia" w:ascii="黑体" w:eastAsia="黑体"/>
        </w:rPr>
      </w:pPr>
    </w:p>
    <w:p w14:paraId="57743BBE">
      <w:pPr>
        <w:pStyle w:val="321"/>
        <w:ind w:left="0" w:leftChars="0" w:firstLine="0" w:firstLineChars="0"/>
        <w:rPr>
          <w:rFonts w:hint="eastAsia" w:ascii="黑体" w:eastAsia="黑体"/>
        </w:rPr>
      </w:pPr>
    </w:p>
    <w:p w14:paraId="40951DAA">
      <w:pPr>
        <w:pStyle w:val="321"/>
        <w:rPr>
          <w:rFonts w:hint="eastAsia" w:ascii="黑体" w:eastAsia="黑体"/>
        </w:rPr>
      </w:pPr>
    </w:p>
    <w:p w14:paraId="4C81F6FC">
      <w:pPr>
        <w:pStyle w:val="321"/>
        <w:rPr>
          <w:rFonts w:hint="eastAsia" w:ascii="黑体" w:eastAsia="黑体"/>
        </w:rPr>
      </w:pPr>
    </w:p>
    <w:p w14:paraId="275B2CF4">
      <w:pPr>
        <w:pStyle w:val="203"/>
        <w:spacing w:line="420" w:lineRule="auto"/>
        <w:jc w:val="center"/>
        <w:rPr>
          <w:rFonts w:ascii="黑体" w:eastAsia="黑体"/>
          <w:b w:val="0"/>
          <w:bCs w:val="0"/>
        </w:rPr>
      </w:pPr>
      <w:r>
        <w:rPr>
          <w:rFonts w:hint="eastAsia" w:ascii="黑体" w:eastAsia="黑体"/>
        </w:rPr>
        <w:t xml:space="preserve">第二章  </w:t>
      </w:r>
      <w:bookmarkEnd w:id="1"/>
      <w:bookmarkEnd w:id="2"/>
      <w:bookmarkEnd w:id="3"/>
      <w:bookmarkEnd w:id="4"/>
      <w:bookmarkEnd w:id="5"/>
      <w:bookmarkEnd w:id="6"/>
      <w:bookmarkStart w:id="31" w:name="_Toc16938518"/>
      <w:bookmarkStart w:id="32" w:name="_Toc513029202"/>
      <w:bookmarkStart w:id="33" w:name="_Toc20823274"/>
      <w:bookmarkStart w:id="34" w:name="_Toc120614213"/>
      <w:r>
        <w:rPr>
          <w:rFonts w:hint="eastAsia" w:ascii="黑体" w:eastAsia="黑体"/>
        </w:rPr>
        <w:t>投标人须知</w:t>
      </w:r>
      <w:bookmarkEnd w:id="31"/>
      <w:bookmarkEnd w:id="32"/>
      <w:bookmarkEnd w:id="33"/>
      <w:bookmarkEnd w:id="34"/>
    </w:p>
    <w:p w14:paraId="45FABEFE">
      <w:pPr>
        <w:pStyle w:val="5"/>
        <w:spacing w:before="145" w:after="145" w:line="360" w:lineRule="auto"/>
        <w:ind w:firstLine="321"/>
      </w:pPr>
      <w:bookmarkStart w:id="35" w:name="_Toc513029203"/>
      <w:bookmarkStart w:id="36" w:name="_Toc20823275"/>
      <w:bookmarkStart w:id="37" w:name="_Toc120614214"/>
      <w:bookmarkStart w:id="38" w:name="_Toc16938519"/>
      <w:bookmarkStart w:id="39" w:name="_Toc120614221"/>
      <w:bookmarkStart w:id="40" w:name="_Toc20823314"/>
      <w:bookmarkStart w:id="41" w:name="_Toc16938558"/>
      <w:bookmarkStart w:id="42" w:name="_Toc513029242"/>
      <w:bookmarkStart w:id="43" w:name="_Toc479757207"/>
      <w:r>
        <w:rPr>
          <w:rFonts w:hint="eastAsia"/>
        </w:rPr>
        <w:t>一、总则</w:t>
      </w:r>
      <w:bookmarkEnd w:id="35"/>
      <w:bookmarkEnd w:id="36"/>
      <w:bookmarkEnd w:id="37"/>
      <w:bookmarkEnd w:id="38"/>
    </w:p>
    <w:p w14:paraId="285B4674">
      <w:pPr>
        <w:pStyle w:val="6"/>
        <w:spacing w:before="0" w:after="0" w:line="360" w:lineRule="auto"/>
        <w:ind w:firstLine="420"/>
        <w:rPr>
          <w:b w:val="0"/>
          <w:bCs w:val="0"/>
        </w:rPr>
      </w:pPr>
      <w:bookmarkStart w:id="44" w:name="_Hlt16619475"/>
      <w:bookmarkEnd w:id="44"/>
      <w:bookmarkStart w:id="45" w:name="_Toc458694821"/>
      <w:bookmarkStart w:id="46" w:name="_Toc20823276"/>
      <w:bookmarkStart w:id="47" w:name="_Toc513029204"/>
      <w:bookmarkStart w:id="48" w:name="_Toc16938520"/>
      <w:r>
        <w:rPr>
          <w:rFonts w:hint="eastAsia"/>
          <w:b w:val="0"/>
          <w:bCs w:val="0"/>
        </w:rPr>
        <w:t>1</w:t>
      </w:r>
      <w:bookmarkEnd w:id="45"/>
      <w:r>
        <w:rPr>
          <w:rFonts w:hint="eastAsia"/>
          <w:b w:val="0"/>
          <w:bCs w:val="0"/>
        </w:rPr>
        <w:t>、招标方式</w:t>
      </w:r>
      <w:bookmarkEnd w:id="46"/>
      <w:bookmarkEnd w:id="47"/>
      <w:bookmarkEnd w:id="48"/>
    </w:p>
    <w:p w14:paraId="44E1EE16">
      <w:pPr>
        <w:spacing w:line="360" w:lineRule="auto"/>
        <w:ind w:firstLine="480"/>
        <w:rPr>
          <w:rFonts w:ascii="宋体" w:hAnsi="宋体"/>
          <w:sz w:val="24"/>
        </w:rPr>
      </w:pPr>
      <w:r>
        <w:rPr>
          <w:rFonts w:hint="eastAsia" w:ascii="宋体" w:hAnsi="宋体"/>
          <w:sz w:val="24"/>
        </w:rPr>
        <w:t>1.1 本次招标采取公开招标方式，本招标文件仅适用于招标公告中所述项目。</w:t>
      </w:r>
    </w:p>
    <w:p w14:paraId="58693C56">
      <w:pPr>
        <w:pStyle w:val="6"/>
        <w:spacing w:before="0" w:after="0" w:line="360" w:lineRule="auto"/>
        <w:ind w:firstLine="420"/>
        <w:rPr>
          <w:b w:val="0"/>
          <w:bCs w:val="0"/>
        </w:rPr>
      </w:pPr>
      <w:bookmarkStart w:id="49" w:name="_Toc16938521"/>
      <w:bookmarkStart w:id="50" w:name="_Toc513029205"/>
      <w:bookmarkStart w:id="51" w:name="_Toc20823277"/>
      <w:r>
        <w:rPr>
          <w:rFonts w:hint="eastAsia"/>
          <w:b w:val="0"/>
          <w:bCs w:val="0"/>
        </w:rPr>
        <w:t>2、合格的投标人</w:t>
      </w:r>
      <w:bookmarkEnd w:id="49"/>
      <w:bookmarkEnd w:id="50"/>
      <w:bookmarkEnd w:id="51"/>
    </w:p>
    <w:p w14:paraId="7305DBEF">
      <w:pPr>
        <w:spacing w:line="360" w:lineRule="auto"/>
        <w:ind w:firstLine="480"/>
        <w:rPr>
          <w:rFonts w:ascii="宋体" w:hAnsi="宋体"/>
          <w:sz w:val="24"/>
          <w:szCs w:val="24"/>
        </w:rPr>
      </w:pPr>
      <w:r>
        <w:rPr>
          <w:rFonts w:hint="eastAsia" w:ascii="宋体" w:hAnsi="宋体"/>
          <w:sz w:val="24"/>
          <w:szCs w:val="24"/>
        </w:rPr>
        <w:t>2.1满足招标公告中供应商的资格要求的规定。</w:t>
      </w:r>
    </w:p>
    <w:p w14:paraId="25E24EB9">
      <w:pPr>
        <w:spacing w:line="360" w:lineRule="auto"/>
        <w:ind w:firstLine="480"/>
        <w:rPr>
          <w:rFonts w:ascii="宋体" w:hAnsi="宋体"/>
          <w:sz w:val="24"/>
          <w:szCs w:val="24"/>
        </w:rPr>
      </w:pPr>
      <w:r>
        <w:rPr>
          <w:rFonts w:hint="eastAsia" w:ascii="宋体" w:hAnsi="宋体"/>
          <w:sz w:val="24"/>
          <w:szCs w:val="24"/>
        </w:rPr>
        <w:t>2.2 满足本文件实质性条款的规定。</w:t>
      </w:r>
    </w:p>
    <w:p w14:paraId="697EFD0E">
      <w:pPr>
        <w:pStyle w:val="6"/>
        <w:spacing w:before="0" w:after="0" w:line="360" w:lineRule="auto"/>
        <w:ind w:firstLine="420"/>
        <w:rPr>
          <w:b w:val="0"/>
          <w:bCs w:val="0"/>
        </w:rPr>
      </w:pPr>
      <w:bookmarkStart w:id="52" w:name="_Toc16938522"/>
      <w:bookmarkStart w:id="53" w:name="_Toc20823278"/>
      <w:bookmarkStart w:id="54" w:name="_Toc513029206"/>
      <w:r>
        <w:rPr>
          <w:rFonts w:hint="eastAsia"/>
          <w:b w:val="0"/>
          <w:bCs w:val="0"/>
        </w:rPr>
        <w:t>3、适用法律</w:t>
      </w:r>
      <w:bookmarkEnd w:id="52"/>
      <w:bookmarkEnd w:id="53"/>
      <w:bookmarkEnd w:id="54"/>
    </w:p>
    <w:p w14:paraId="210C4B0E">
      <w:pPr>
        <w:spacing w:line="360" w:lineRule="auto"/>
        <w:ind w:firstLine="480"/>
        <w:rPr>
          <w:rFonts w:ascii="宋体" w:hAnsi="宋体"/>
          <w:sz w:val="24"/>
        </w:rPr>
      </w:pPr>
      <w:r>
        <w:rPr>
          <w:rFonts w:hint="eastAsia" w:ascii="宋体" w:hAnsi="宋体"/>
          <w:sz w:val="24"/>
        </w:rPr>
        <w:t>3.1 本次招标及由此产生的合同受中华人民共和国有关的法律法规制约和保护</w:t>
      </w:r>
      <w:r>
        <w:rPr>
          <w:rFonts w:ascii="宋体" w:hAnsi="宋体"/>
          <w:sz w:val="24"/>
        </w:rPr>
        <w:t>。</w:t>
      </w:r>
    </w:p>
    <w:p w14:paraId="42EDF2C7">
      <w:pPr>
        <w:pStyle w:val="6"/>
        <w:spacing w:before="0" w:after="0" w:line="360" w:lineRule="auto"/>
        <w:ind w:firstLine="420"/>
        <w:rPr>
          <w:b w:val="0"/>
          <w:bCs w:val="0"/>
        </w:rPr>
      </w:pPr>
      <w:bookmarkStart w:id="55" w:name="_Toc16938523"/>
      <w:bookmarkStart w:id="56" w:name="_Toc20823279"/>
      <w:bookmarkStart w:id="57" w:name="_Toc513029207"/>
      <w:bookmarkStart w:id="58" w:name="_Toc462564067"/>
      <w:r>
        <w:rPr>
          <w:rFonts w:hint="eastAsia"/>
          <w:b w:val="0"/>
          <w:bCs w:val="0"/>
        </w:rPr>
        <w:t>4、投标费用</w:t>
      </w:r>
      <w:bookmarkEnd w:id="55"/>
      <w:bookmarkEnd w:id="56"/>
      <w:bookmarkEnd w:id="57"/>
      <w:bookmarkEnd w:id="58"/>
    </w:p>
    <w:p w14:paraId="04D57388">
      <w:pPr>
        <w:spacing w:line="360" w:lineRule="auto"/>
        <w:ind w:firstLine="480"/>
        <w:rPr>
          <w:rFonts w:ascii="宋体" w:hAnsi="宋体"/>
          <w:sz w:val="24"/>
        </w:rPr>
      </w:pPr>
      <w:r>
        <w:rPr>
          <w:rFonts w:hint="eastAsia" w:ascii="宋体" w:hAnsi="宋体"/>
          <w:bCs/>
          <w:sz w:val="24"/>
        </w:rPr>
        <w:t>4.1</w:t>
      </w:r>
      <w:r>
        <w:rPr>
          <w:rFonts w:hint="eastAsia" w:ascii="宋体" w:hAnsi="宋体"/>
          <w:sz w:val="24"/>
        </w:rPr>
        <w:t xml:space="preserve"> 投标人应自行承担所有与参加投标有关的费用，无论投标过程中的做法和结果如何，采购人在任何情况下均无义务和责任承担这些费用。</w:t>
      </w:r>
    </w:p>
    <w:p w14:paraId="52BF95FE">
      <w:pPr>
        <w:spacing w:line="360" w:lineRule="auto"/>
        <w:ind w:firstLine="480"/>
        <w:rPr>
          <w:rFonts w:ascii="宋体" w:hAnsi="宋体"/>
          <w:sz w:val="24"/>
          <w:szCs w:val="24"/>
        </w:rPr>
      </w:pPr>
      <w:r>
        <w:rPr>
          <w:rFonts w:hint="eastAsia" w:ascii="宋体" w:hAnsi="宋体"/>
          <w:sz w:val="24"/>
        </w:rPr>
        <w:t>4.2</w:t>
      </w:r>
      <w:r>
        <w:rPr>
          <w:rFonts w:hint="eastAsia" w:ascii="宋体" w:hAnsi="宋体" w:cs="宋体"/>
          <w:sz w:val="24"/>
          <w:szCs w:val="24"/>
        </w:rPr>
        <w:t>本次招标不收取标书工本费。</w:t>
      </w:r>
    </w:p>
    <w:p w14:paraId="739A6566">
      <w:pPr>
        <w:pStyle w:val="6"/>
        <w:spacing w:before="0" w:after="0" w:line="360" w:lineRule="auto"/>
        <w:ind w:firstLine="452"/>
        <w:rPr>
          <w:rFonts w:ascii="黑体" w:hAnsi="宋体"/>
          <w:b w:val="0"/>
          <w:bCs w:val="0"/>
        </w:rPr>
      </w:pPr>
      <w:r>
        <w:rPr>
          <w:rFonts w:hint="eastAsia" w:ascii="宋体" w:hAnsi="宋体"/>
          <w:sz w:val="30"/>
        </w:rPr>
        <w:t>5、</w:t>
      </w:r>
      <w:r>
        <w:rPr>
          <w:rFonts w:hint="eastAsia" w:ascii="黑体" w:hAnsi="宋体"/>
          <w:b w:val="0"/>
          <w:bCs w:val="0"/>
        </w:rPr>
        <w:t>招标文件的约束力</w:t>
      </w:r>
    </w:p>
    <w:p w14:paraId="12DF601B">
      <w:pPr>
        <w:spacing w:line="360" w:lineRule="auto"/>
        <w:ind w:firstLine="480"/>
        <w:rPr>
          <w:rFonts w:ascii="宋体" w:hAnsi="宋体"/>
          <w:sz w:val="24"/>
          <w:szCs w:val="24"/>
        </w:rPr>
      </w:pPr>
      <w:r>
        <w:rPr>
          <w:rFonts w:hint="eastAsia" w:ascii="宋体" w:hAnsi="宋体"/>
          <w:bCs/>
          <w:sz w:val="24"/>
          <w:szCs w:val="24"/>
        </w:rPr>
        <w:t>5.1</w:t>
      </w:r>
      <w:r>
        <w:rPr>
          <w:rFonts w:hint="eastAsia" w:ascii="宋体" w:hAnsi="宋体"/>
          <w:sz w:val="24"/>
          <w:szCs w:val="24"/>
        </w:rPr>
        <w:t xml:space="preserve"> 投标人一旦参加本项目采购活动，即被认为接受了本招标文件的规定和约束，并且视为自招标公告期限届满之日起知道或应当知道自身权益是否受到了损害。</w:t>
      </w:r>
    </w:p>
    <w:p w14:paraId="16C833F4">
      <w:pPr>
        <w:pStyle w:val="6"/>
        <w:spacing w:before="0" w:after="0" w:line="360" w:lineRule="auto"/>
        <w:ind w:firstLine="420"/>
        <w:rPr>
          <w:rFonts w:ascii="黑体" w:hAnsi="宋体"/>
          <w:b w:val="0"/>
          <w:bCs w:val="0"/>
        </w:rPr>
      </w:pPr>
      <w:r>
        <w:rPr>
          <w:rFonts w:hint="eastAsia" w:ascii="黑体" w:hAnsi="宋体"/>
          <w:b w:val="0"/>
          <w:bCs w:val="0"/>
        </w:rPr>
        <w:t>6、招标文件的解释</w:t>
      </w:r>
    </w:p>
    <w:p w14:paraId="301E991D">
      <w:pPr>
        <w:spacing w:line="360" w:lineRule="auto"/>
        <w:ind w:firstLine="480"/>
        <w:rPr>
          <w:rFonts w:ascii="宋体" w:hAnsi="宋体"/>
          <w:bCs/>
          <w:sz w:val="24"/>
          <w:szCs w:val="24"/>
        </w:rPr>
      </w:pPr>
      <w:r>
        <w:rPr>
          <w:rFonts w:hint="eastAsia" w:ascii="宋体" w:hAnsi="宋体"/>
          <w:bCs/>
          <w:sz w:val="24"/>
          <w:szCs w:val="24"/>
        </w:rPr>
        <w:t>6.1 本招标文件由</w:t>
      </w:r>
      <w:r>
        <w:rPr>
          <w:rFonts w:hint="eastAsia" w:ascii="宋体" w:hAnsi="宋体"/>
          <w:bCs/>
          <w:sz w:val="24"/>
        </w:rPr>
        <w:t>采购人</w:t>
      </w:r>
      <w:r>
        <w:rPr>
          <w:rFonts w:hint="eastAsia" w:ascii="宋体" w:hAnsi="宋体"/>
          <w:bCs/>
          <w:sz w:val="24"/>
          <w:szCs w:val="24"/>
        </w:rPr>
        <w:t>负责解释。</w:t>
      </w:r>
    </w:p>
    <w:p w14:paraId="1D4C9197">
      <w:pPr>
        <w:pStyle w:val="5"/>
        <w:spacing w:before="145" w:after="145" w:line="360" w:lineRule="auto"/>
        <w:ind w:firstLine="321"/>
        <w:rPr>
          <w:b/>
          <w:bCs/>
        </w:rPr>
      </w:pPr>
      <w:bookmarkStart w:id="59" w:name="_Toc20823281"/>
      <w:bookmarkStart w:id="60" w:name="_Toc120614215"/>
      <w:bookmarkStart w:id="61" w:name="_Toc513029209"/>
      <w:bookmarkStart w:id="62" w:name="_Toc16938525"/>
      <w:r>
        <w:rPr>
          <w:rFonts w:hint="eastAsia"/>
          <w:b/>
          <w:bCs/>
        </w:rPr>
        <w:t>二、招标文件</w:t>
      </w:r>
      <w:bookmarkEnd w:id="59"/>
      <w:bookmarkEnd w:id="60"/>
      <w:bookmarkEnd w:id="61"/>
      <w:bookmarkEnd w:id="62"/>
    </w:p>
    <w:p w14:paraId="50EC778C">
      <w:pPr>
        <w:pStyle w:val="6"/>
        <w:spacing w:before="0" w:after="0" w:line="360" w:lineRule="auto"/>
        <w:ind w:firstLine="420"/>
        <w:rPr>
          <w:b w:val="0"/>
          <w:bCs w:val="0"/>
        </w:rPr>
      </w:pPr>
      <w:bookmarkStart w:id="63" w:name="_Toc513029210"/>
      <w:bookmarkStart w:id="64" w:name="_Toc20823282"/>
      <w:bookmarkStart w:id="65" w:name="_Toc16938526"/>
      <w:r>
        <w:rPr>
          <w:rFonts w:hint="eastAsia"/>
          <w:b w:val="0"/>
          <w:bCs w:val="0"/>
        </w:rPr>
        <w:t>7、招标文件构成</w:t>
      </w:r>
      <w:bookmarkEnd w:id="63"/>
      <w:bookmarkEnd w:id="64"/>
      <w:bookmarkEnd w:id="65"/>
    </w:p>
    <w:p w14:paraId="50556A9B">
      <w:pPr>
        <w:spacing w:line="360" w:lineRule="auto"/>
        <w:ind w:firstLine="480"/>
        <w:rPr>
          <w:rFonts w:ascii="宋体" w:hAnsi="宋体"/>
          <w:sz w:val="24"/>
        </w:rPr>
      </w:pPr>
      <w:r>
        <w:rPr>
          <w:rFonts w:hint="eastAsia" w:ascii="宋体" w:hAnsi="宋体"/>
          <w:bCs/>
          <w:sz w:val="24"/>
        </w:rPr>
        <w:t>7.1</w:t>
      </w:r>
      <w:r>
        <w:rPr>
          <w:rFonts w:hint="eastAsia" w:ascii="宋体" w:hAnsi="宋体"/>
          <w:sz w:val="24"/>
        </w:rPr>
        <w:t xml:space="preserve"> 招标文件有以下部分组成：</w:t>
      </w:r>
    </w:p>
    <w:p w14:paraId="3D229A34">
      <w:pPr>
        <w:spacing w:line="360" w:lineRule="auto"/>
        <w:ind w:firstLine="360"/>
        <w:rPr>
          <w:rFonts w:ascii="宋体" w:hAnsi="宋体"/>
          <w:sz w:val="24"/>
          <w:szCs w:val="24"/>
        </w:rPr>
      </w:pPr>
      <w:r>
        <w:rPr>
          <w:rFonts w:hint="eastAsia" w:ascii="宋体" w:hAnsi="宋体"/>
          <w:sz w:val="24"/>
          <w:szCs w:val="24"/>
        </w:rPr>
        <w:t>（1）招标公告</w:t>
      </w:r>
    </w:p>
    <w:p w14:paraId="5CE16E42">
      <w:pPr>
        <w:spacing w:line="360" w:lineRule="auto"/>
        <w:ind w:firstLine="360"/>
        <w:rPr>
          <w:rFonts w:ascii="宋体" w:hAnsi="宋体"/>
          <w:sz w:val="24"/>
          <w:szCs w:val="24"/>
        </w:rPr>
      </w:pPr>
      <w:r>
        <w:rPr>
          <w:rFonts w:hint="eastAsia" w:ascii="宋体" w:hAnsi="宋体"/>
          <w:sz w:val="24"/>
          <w:szCs w:val="24"/>
        </w:rPr>
        <w:t>（2）投标人须知</w:t>
      </w:r>
    </w:p>
    <w:p w14:paraId="73F5C92B">
      <w:pPr>
        <w:spacing w:line="360" w:lineRule="auto"/>
        <w:ind w:firstLine="360"/>
        <w:rPr>
          <w:rFonts w:ascii="宋体" w:hAnsi="宋体"/>
          <w:sz w:val="24"/>
          <w:szCs w:val="24"/>
        </w:rPr>
      </w:pPr>
      <w:r>
        <w:rPr>
          <w:rFonts w:hint="eastAsia" w:ascii="宋体" w:hAnsi="宋体"/>
          <w:sz w:val="24"/>
          <w:szCs w:val="24"/>
        </w:rPr>
        <w:t>（3）合同条款及格式</w:t>
      </w:r>
    </w:p>
    <w:p w14:paraId="1D5DDAB1">
      <w:pPr>
        <w:spacing w:line="360" w:lineRule="auto"/>
        <w:ind w:firstLine="360"/>
        <w:rPr>
          <w:rFonts w:ascii="宋体" w:hAnsi="宋体"/>
          <w:sz w:val="24"/>
          <w:szCs w:val="24"/>
        </w:rPr>
      </w:pPr>
      <w:r>
        <w:rPr>
          <w:rFonts w:hint="eastAsia" w:ascii="宋体" w:hAnsi="宋体"/>
          <w:sz w:val="24"/>
          <w:szCs w:val="24"/>
        </w:rPr>
        <w:t>（4）项目需求</w:t>
      </w:r>
    </w:p>
    <w:p w14:paraId="0D85AB31">
      <w:pPr>
        <w:spacing w:line="360" w:lineRule="auto"/>
        <w:ind w:firstLine="360"/>
        <w:rPr>
          <w:sz w:val="24"/>
          <w:szCs w:val="24"/>
        </w:rPr>
      </w:pPr>
      <w:r>
        <w:rPr>
          <w:rFonts w:hint="eastAsia" w:ascii="宋体" w:hAnsi="宋体"/>
          <w:sz w:val="24"/>
          <w:szCs w:val="24"/>
        </w:rPr>
        <w:t>（5）</w:t>
      </w:r>
      <w:r>
        <w:rPr>
          <w:rFonts w:hint="eastAsia" w:hAnsi="宋体"/>
          <w:sz w:val="24"/>
          <w:szCs w:val="24"/>
        </w:rPr>
        <w:t>评标方法与评标标准</w:t>
      </w:r>
    </w:p>
    <w:p w14:paraId="1C363C35">
      <w:pPr>
        <w:spacing w:line="360" w:lineRule="auto"/>
        <w:ind w:firstLine="360"/>
        <w:rPr>
          <w:highlight w:val="green"/>
        </w:rPr>
      </w:pPr>
      <w:r>
        <w:rPr>
          <w:rFonts w:hint="eastAsia" w:ascii="宋体" w:hAnsi="宋体"/>
          <w:sz w:val="24"/>
          <w:szCs w:val="24"/>
        </w:rPr>
        <w:t>（6）投标文件格式</w:t>
      </w:r>
    </w:p>
    <w:p w14:paraId="294F9806">
      <w:pPr>
        <w:spacing w:line="360" w:lineRule="auto"/>
        <w:ind w:firstLine="480"/>
        <w:rPr>
          <w:rFonts w:ascii="宋体" w:hAnsi="宋体"/>
          <w:sz w:val="24"/>
        </w:rPr>
      </w:pPr>
      <w:r>
        <w:rPr>
          <w:rFonts w:hint="eastAsia" w:ascii="宋体" w:hAnsi="宋体"/>
          <w:sz w:val="24"/>
        </w:rPr>
        <w:t>请仔细检查招标文件是否齐全，如有缺漏请立即与采购人联系解决。</w:t>
      </w:r>
    </w:p>
    <w:p w14:paraId="757AE86C">
      <w:pPr>
        <w:spacing w:line="360" w:lineRule="auto"/>
        <w:ind w:firstLine="480"/>
        <w:rPr>
          <w:rFonts w:ascii="宋体" w:hAnsi="宋体"/>
          <w:sz w:val="24"/>
        </w:rPr>
      </w:pPr>
      <w:r>
        <w:rPr>
          <w:rFonts w:hint="eastAsia" w:ascii="宋体" w:hAnsi="宋体"/>
          <w:bCs/>
          <w:sz w:val="24"/>
        </w:rPr>
        <w:t>7.2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DB16E12">
      <w:pPr>
        <w:pStyle w:val="6"/>
        <w:spacing w:before="0" w:after="0" w:line="360" w:lineRule="auto"/>
        <w:ind w:firstLine="420"/>
        <w:rPr>
          <w:b w:val="0"/>
          <w:bCs w:val="0"/>
        </w:rPr>
      </w:pPr>
      <w:bookmarkStart w:id="66" w:name="_Toc20823283"/>
      <w:bookmarkStart w:id="67" w:name="_Toc513029211"/>
      <w:bookmarkStart w:id="68" w:name="_Toc462564070"/>
      <w:bookmarkStart w:id="69" w:name="_Toc16938527"/>
      <w:r>
        <w:rPr>
          <w:rFonts w:hint="eastAsia"/>
          <w:b w:val="0"/>
          <w:bCs w:val="0"/>
        </w:rPr>
        <w:t>8、招标文件的</w:t>
      </w:r>
      <w:bookmarkEnd w:id="66"/>
      <w:bookmarkEnd w:id="67"/>
      <w:bookmarkEnd w:id="68"/>
      <w:bookmarkEnd w:id="69"/>
      <w:r>
        <w:rPr>
          <w:rFonts w:hint="eastAsia"/>
          <w:b w:val="0"/>
          <w:bCs w:val="0"/>
        </w:rPr>
        <w:t>询问</w:t>
      </w:r>
    </w:p>
    <w:p w14:paraId="23C0F107">
      <w:pPr>
        <w:spacing w:line="360" w:lineRule="auto"/>
        <w:ind w:firstLine="480"/>
        <w:rPr>
          <w:rFonts w:ascii="宋体" w:hAnsi="宋体"/>
          <w:sz w:val="24"/>
        </w:rPr>
      </w:pPr>
      <w:r>
        <w:rPr>
          <w:rFonts w:hint="eastAsia" w:ascii="宋体" w:hAnsi="宋体"/>
          <w:bCs/>
          <w:sz w:val="24"/>
        </w:rPr>
        <w:t>8.1</w:t>
      </w:r>
      <w:r>
        <w:rPr>
          <w:rFonts w:hint="eastAsia" w:ascii="宋体" w:hAnsi="宋体"/>
          <w:sz w:val="24"/>
        </w:rPr>
        <w:t xml:space="preserve"> 任何要求对招标文件进行询问的投标人，应在投标截止日期</w:t>
      </w:r>
      <w:r>
        <w:rPr>
          <w:rFonts w:hint="eastAsia" w:ascii="仿宋_GB2312" w:hAnsi="仿宋_GB2312"/>
          <w:b/>
          <w:sz w:val="24"/>
          <w:szCs w:val="24"/>
        </w:rPr>
        <w:t>十日</w:t>
      </w:r>
      <w:r>
        <w:rPr>
          <w:rFonts w:hint="eastAsia" w:ascii="仿宋_GB2312" w:hAnsi="仿宋_GB2312"/>
          <w:sz w:val="24"/>
          <w:szCs w:val="24"/>
        </w:rPr>
        <w:t>前</w:t>
      </w:r>
      <w:r>
        <w:rPr>
          <w:rFonts w:hint="eastAsia" w:ascii="宋体" w:hAnsi="宋体"/>
          <w:sz w:val="24"/>
        </w:rPr>
        <w:t>按招标公告中的通讯地址，向采购人提出。</w:t>
      </w:r>
    </w:p>
    <w:p w14:paraId="6FAF64F2">
      <w:pPr>
        <w:spacing w:line="360" w:lineRule="auto"/>
        <w:ind w:firstLine="480"/>
        <w:rPr>
          <w:rFonts w:ascii="宋体" w:hAnsi="宋体"/>
          <w:bCs/>
          <w:sz w:val="24"/>
        </w:rPr>
      </w:pPr>
      <w:r>
        <w:rPr>
          <w:rFonts w:hint="eastAsia" w:ascii="宋体" w:hAnsi="宋体"/>
          <w:bCs/>
          <w:sz w:val="24"/>
        </w:rPr>
        <w:t>8.2针对“苏采云”系统有关的询问，投标人应联系系统开发公司，采购人不负责答复。</w:t>
      </w:r>
    </w:p>
    <w:p w14:paraId="7662C1D4">
      <w:pPr>
        <w:pStyle w:val="6"/>
        <w:spacing w:before="0" w:after="0" w:line="360" w:lineRule="auto"/>
        <w:ind w:firstLine="420"/>
        <w:rPr>
          <w:b w:val="0"/>
          <w:bCs w:val="0"/>
        </w:rPr>
      </w:pPr>
      <w:bookmarkStart w:id="70" w:name="_Toc16938528"/>
      <w:bookmarkStart w:id="71" w:name="_Toc462564071"/>
      <w:bookmarkStart w:id="72" w:name="_Toc513029212"/>
      <w:bookmarkStart w:id="73" w:name="_Toc20823284"/>
      <w:r>
        <w:rPr>
          <w:rFonts w:hint="eastAsia"/>
          <w:b w:val="0"/>
          <w:bCs w:val="0"/>
        </w:rPr>
        <w:t>9、招标文件的修改</w:t>
      </w:r>
      <w:bookmarkEnd w:id="70"/>
      <w:bookmarkEnd w:id="71"/>
      <w:bookmarkEnd w:id="72"/>
      <w:bookmarkEnd w:id="73"/>
    </w:p>
    <w:p w14:paraId="4769B7BE">
      <w:pPr>
        <w:spacing w:line="360" w:lineRule="auto"/>
        <w:ind w:firstLine="480"/>
        <w:rPr>
          <w:rFonts w:ascii="宋体" w:hAnsi="宋体"/>
          <w:sz w:val="24"/>
        </w:rPr>
      </w:pPr>
      <w:r>
        <w:rPr>
          <w:rFonts w:hint="eastAsia" w:ascii="宋体" w:hAnsi="宋体"/>
          <w:bCs/>
          <w:sz w:val="24"/>
        </w:rPr>
        <w:t>9.1</w:t>
      </w:r>
      <w:r>
        <w:rPr>
          <w:rFonts w:hint="eastAsia" w:ascii="宋体" w:hAnsi="宋体"/>
          <w:sz w:val="24"/>
        </w:rPr>
        <w:t xml:space="preserve"> 在投标截止时间</w:t>
      </w:r>
      <w:r>
        <w:rPr>
          <w:rFonts w:hint="eastAsia" w:ascii="仿宋_GB2312" w:hAnsi="仿宋_GB2312"/>
          <w:sz w:val="24"/>
        </w:rPr>
        <w:t>前</w:t>
      </w:r>
      <w:r>
        <w:rPr>
          <w:rFonts w:hint="eastAsia" w:ascii="宋体" w:hAnsi="宋体"/>
          <w:sz w:val="24"/>
        </w:rPr>
        <w:t>，</w:t>
      </w:r>
      <w:r>
        <w:rPr>
          <w:rFonts w:hint="eastAsia" w:ascii="宋体" w:hAnsi="宋体"/>
          <w:bCs/>
          <w:sz w:val="24"/>
        </w:rPr>
        <w:t>采购人</w:t>
      </w:r>
      <w:r>
        <w:rPr>
          <w:rFonts w:hint="eastAsia" w:ascii="宋体" w:hAnsi="宋体"/>
          <w:sz w:val="24"/>
        </w:rPr>
        <w:t>可以对招标文件进行修改。</w:t>
      </w:r>
    </w:p>
    <w:p w14:paraId="593211AF">
      <w:pPr>
        <w:spacing w:line="360" w:lineRule="auto"/>
        <w:ind w:firstLine="480"/>
        <w:rPr>
          <w:rFonts w:ascii="宋体" w:hAnsi="Arial"/>
          <w:sz w:val="28"/>
        </w:rPr>
      </w:pPr>
      <w:r>
        <w:rPr>
          <w:rFonts w:hint="eastAsia" w:ascii="宋体" w:hAnsi="宋体"/>
          <w:bCs/>
          <w:sz w:val="24"/>
        </w:rPr>
        <w:t>9.2</w:t>
      </w:r>
      <w:r>
        <w:rPr>
          <w:rFonts w:hint="eastAsia" w:ascii="宋体" w:hAnsi="宋体"/>
          <w:sz w:val="24"/>
        </w:rPr>
        <w:t xml:space="preserve"> 采购人</w:t>
      </w:r>
      <w:r>
        <w:rPr>
          <w:rFonts w:hint="eastAsia" w:ascii="宋体" w:hAnsi="宋体"/>
          <w:sz w:val="24"/>
          <w:szCs w:val="24"/>
        </w:rPr>
        <w:t>有权依法</w:t>
      </w:r>
      <w:r>
        <w:rPr>
          <w:rFonts w:hint="eastAsia" w:ascii="宋体" w:hAnsi="宋体"/>
          <w:sz w:val="24"/>
        </w:rPr>
        <w:t>推迟投标截止日期和开标日期。</w:t>
      </w:r>
    </w:p>
    <w:p w14:paraId="239F57A6">
      <w:pPr>
        <w:spacing w:line="360" w:lineRule="auto"/>
        <w:ind w:firstLine="480"/>
        <w:rPr>
          <w:rFonts w:ascii="宋体" w:hAnsi="宋体"/>
          <w:sz w:val="24"/>
        </w:rPr>
      </w:pPr>
      <w:r>
        <w:rPr>
          <w:rFonts w:hint="eastAsia" w:ascii="宋体" w:hAnsi="宋体"/>
          <w:bCs/>
          <w:sz w:val="24"/>
        </w:rPr>
        <w:t>9.3</w:t>
      </w:r>
      <w:r>
        <w:rPr>
          <w:rFonts w:hint="eastAsia" w:ascii="宋体" w:hAnsi="宋体"/>
          <w:sz w:val="24"/>
        </w:rPr>
        <w:t>招标文件的修改将在</w:t>
      </w:r>
      <w:r>
        <w:rPr>
          <w:rFonts w:hint="eastAsia" w:ascii="宋体" w:hAnsi="宋体"/>
          <w:bCs/>
          <w:sz w:val="24"/>
        </w:rPr>
        <w:t>江苏政府采购网、</w:t>
      </w:r>
      <w:r>
        <w:rPr>
          <w:rFonts w:hint="eastAsia" w:ascii="宋体" w:hAnsi="宋体"/>
          <w:sz w:val="24"/>
        </w:rPr>
        <w:t>盐城市政府采购网</w:t>
      </w:r>
      <w:r>
        <w:rPr>
          <w:rFonts w:hint="eastAsia" w:ascii="宋体" w:hAnsi="宋体"/>
          <w:bCs/>
          <w:sz w:val="24"/>
        </w:rPr>
        <w:t>、滨海县人民政府网</w:t>
      </w:r>
      <w:r>
        <w:rPr>
          <w:rFonts w:hint="eastAsia" w:ascii="宋体" w:hAnsi="宋体"/>
          <w:sz w:val="24"/>
        </w:rPr>
        <w:t>公布，</w:t>
      </w:r>
      <w:r>
        <w:rPr>
          <w:rFonts w:hint="eastAsia" w:ascii="宋体" w:hAnsi="宋体"/>
          <w:sz w:val="24"/>
          <w:szCs w:val="24"/>
        </w:rPr>
        <w:t>补充文件将作为招标文件的组成部分，</w:t>
      </w:r>
      <w:r>
        <w:rPr>
          <w:rFonts w:hint="eastAsia" w:ascii="宋体" w:hAnsi="宋体"/>
          <w:sz w:val="24"/>
        </w:rPr>
        <w:t>并对投标人具有约束力。</w:t>
      </w:r>
    </w:p>
    <w:p w14:paraId="4EA46635">
      <w:pPr>
        <w:pStyle w:val="5"/>
        <w:spacing w:before="145" w:after="145" w:line="360" w:lineRule="auto"/>
        <w:ind w:firstLine="321"/>
        <w:rPr>
          <w:b/>
          <w:bCs/>
        </w:rPr>
      </w:pPr>
      <w:bookmarkStart w:id="74" w:name="_Toc462564072"/>
      <w:bookmarkStart w:id="75" w:name="_Toc20823285"/>
      <w:bookmarkStart w:id="76" w:name="_Toc120614216"/>
      <w:bookmarkStart w:id="77" w:name="_Toc513029213"/>
      <w:bookmarkStart w:id="78" w:name="_Toc16938529"/>
      <w:r>
        <w:rPr>
          <w:rFonts w:hint="eastAsia"/>
          <w:b/>
          <w:bCs/>
        </w:rPr>
        <w:t>三、投标文件的编制</w:t>
      </w:r>
      <w:bookmarkEnd w:id="74"/>
      <w:bookmarkEnd w:id="75"/>
      <w:bookmarkEnd w:id="76"/>
      <w:bookmarkEnd w:id="77"/>
      <w:bookmarkEnd w:id="78"/>
    </w:p>
    <w:p w14:paraId="76AAA190">
      <w:pPr>
        <w:pStyle w:val="6"/>
        <w:spacing w:before="0" w:after="0" w:line="360" w:lineRule="auto"/>
        <w:ind w:firstLine="420"/>
        <w:rPr>
          <w:bCs w:val="0"/>
        </w:rPr>
      </w:pPr>
      <w:bookmarkStart w:id="79" w:name="_Toc16938530"/>
      <w:bookmarkStart w:id="80" w:name="_Toc513029214"/>
      <w:bookmarkStart w:id="81" w:name="_Toc20823286"/>
      <w:bookmarkStart w:id="82" w:name="_Toc462564073"/>
      <w:r>
        <w:rPr>
          <w:rFonts w:hint="eastAsia"/>
          <w:b w:val="0"/>
          <w:bCs w:val="0"/>
        </w:rPr>
        <w:t>10、投标文件的语言及度量衡单位</w:t>
      </w:r>
      <w:bookmarkEnd w:id="79"/>
      <w:bookmarkEnd w:id="80"/>
      <w:bookmarkEnd w:id="81"/>
      <w:bookmarkEnd w:id="82"/>
    </w:p>
    <w:p w14:paraId="067BEE46">
      <w:pPr>
        <w:spacing w:line="360" w:lineRule="auto"/>
        <w:ind w:firstLine="480"/>
        <w:rPr>
          <w:rFonts w:ascii="宋体" w:hAnsi="宋体"/>
          <w:sz w:val="24"/>
        </w:rPr>
      </w:pPr>
      <w:r>
        <w:rPr>
          <w:rFonts w:hint="eastAsia" w:ascii="宋体" w:hAnsi="宋体"/>
          <w:bCs/>
          <w:sz w:val="24"/>
        </w:rPr>
        <w:t>10.1</w:t>
      </w:r>
      <w:r>
        <w:rPr>
          <w:rFonts w:hint="eastAsia" w:ascii="宋体" w:hAnsi="宋体"/>
          <w:sz w:val="24"/>
        </w:rPr>
        <w:t>.投标人提交的投标文件以及投标人与采购人就有关投标的所有来往通知、函件和文件均应使用</w:t>
      </w:r>
      <w:r>
        <w:rPr>
          <w:rFonts w:hint="eastAsia" w:ascii="宋体" w:hAnsi="宋体"/>
          <w:b/>
          <w:bCs/>
          <w:sz w:val="24"/>
        </w:rPr>
        <w:t>简体中文</w:t>
      </w:r>
      <w:r>
        <w:rPr>
          <w:rFonts w:hint="eastAsia" w:ascii="宋体" w:hAnsi="宋体"/>
          <w:sz w:val="24"/>
        </w:rPr>
        <w:t>。如投标文件中包含外文内容的，应主动提供简体中文译本。</w:t>
      </w:r>
    </w:p>
    <w:p w14:paraId="00754634">
      <w:pPr>
        <w:spacing w:line="360" w:lineRule="auto"/>
        <w:ind w:firstLine="480"/>
        <w:rPr>
          <w:rFonts w:ascii="宋体" w:hAnsi="宋体"/>
          <w:sz w:val="24"/>
        </w:rPr>
      </w:pPr>
      <w:r>
        <w:rPr>
          <w:rFonts w:hint="eastAsia" w:ascii="宋体" w:hAnsi="宋体"/>
          <w:bCs/>
          <w:sz w:val="24"/>
        </w:rPr>
        <w:t>10.2</w:t>
      </w:r>
      <w:r>
        <w:rPr>
          <w:rFonts w:hint="eastAsia" w:ascii="宋体" w:hAnsi="宋体"/>
          <w:sz w:val="24"/>
        </w:rPr>
        <w:t>.除技术性能另有规定外，投标文件所使用的度量衡单位，均须采用国家法定计量单位。</w:t>
      </w:r>
    </w:p>
    <w:p w14:paraId="3CA4C29D">
      <w:pPr>
        <w:pStyle w:val="6"/>
        <w:spacing w:before="0" w:after="0" w:line="360" w:lineRule="auto"/>
        <w:ind w:firstLine="420"/>
        <w:rPr>
          <w:b w:val="0"/>
          <w:bCs w:val="0"/>
        </w:rPr>
      </w:pPr>
      <w:bookmarkStart w:id="83" w:name="_Toc513029215"/>
      <w:bookmarkStart w:id="84" w:name="_Toc16938531"/>
      <w:bookmarkStart w:id="85" w:name="_Toc20823287"/>
      <w:bookmarkStart w:id="86" w:name="_Toc462564074"/>
      <w:r>
        <w:rPr>
          <w:rFonts w:hint="eastAsia"/>
          <w:b w:val="0"/>
          <w:bCs w:val="0"/>
        </w:rPr>
        <w:t>11、投标文件构成</w:t>
      </w:r>
      <w:bookmarkEnd w:id="83"/>
      <w:bookmarkEnd w:id="84"/>
      <w:bookmarkEnd w:id="85"/>
      <w:bookmarkEnd w:id="86"/>
    </w:p>
    <w:p w14:paraId="03AAD4B0">
      <w:pPr>
        <w:spacing w:line="360" w:lineRule="auto"/>
        <w:ind w:firstLine="480"/>
        <w:rPr>
          <w:rFonts w:ascii="宋体" w:hAnsi="宋体"/>
          <w:bCs/>
          <w:sz w:val="24"/>
        </w:rPr>
      </w:pPr>
      <w:bookmarkStart w:id="87" w:name="_Toc513029216"/>
      <w:bookmarkStart w:id="88" w:name="_Toc49090509"/>
      <w:bookmarkStart w:id="89" w:name="_Toc49090507"/>
      <w:bookmarkStart w:id="90" w:name="_Toc14577357"/>
      <w:bookmarkStart w:id="91" w:name="_Toc14577354"/>
      <w:bookmarkStart w:id="92" w:name="_Toc513029219"/>
      <w:r>
        <w:rPr>
          <w:rFonts w:hint="eastAsia" w:ascii="宋体" w:hAnsi="宋体"/>
          <w:bCs/>
          <w:sz w:val="24"/>
        </w:rPr>
        <w:t>11.1法人授权书</w:t>
      </w:r>
      <w:r>
        <w:rPr>
          <w:rFonts w:hint="eastAsia" w:ascii="宋体" w:hAnsi="宋体"/>
          <w:sz w:val="24"/>
          <w:szCs w:val="24"/>
        </w:rPr>
        <w:t>（格式附后）</w:t>
      </w:r>
    </w:p>
    <w:p w14:paraId="5A1A6B9C">
      <w:pPr>
        <w:spacing w:line="360" w:lineRule="auto"/>
        <w:ind w:firstLine="480"/>
        <w:rPr>
          <w:rFonts w:ascii="宋体" w:hAnsi="宋体"/>
          <w:bCs/>
          <w:sz w:val="24"/>
        </w:rPr>
      </w:pPr>
      <w:r>
        <w:rPr>
          <w:rFonts w:hint="eastAsia" w:ascii="宋体" w:hAnsi="宋体"/>
          <w:bCs/>
          <w:sz w:val="24"/>
        </w:rPr>
        <w:t>11.2投标函</w:t>
      </w:r>
      <w:r>
        <w:rPr>
          <w:rFonts w:hint="eastAsia" w:ascii="宋体" w:hAnsi="宋体"/>
          <w:sz w:val="24"/>
          <w:szCs w:val="24"/>
        </w:rPr>
        <w:t>（格式附后）</w:t>
      </w:r>
    </w:p>
    <w:p w14:paraId="78A9F2FB">
      <w:pPr>
        <w:spacing w:line="360" w:lineRule="auto"/>
        <w:ind w:firstLine="480"/>
        <w:rPr>
          <w:rFonts w:ascii="宋体" w:hAnsi="宋体"/>
          <w:bCs/>
          <w:sz w:val="24"/>
        </w:rPr>
      </w:pPr>
      <w:r>
        <w:rPr>
          <w:rFonts w:hint="eastAsia" w:ascii="宋体" w:hAnsi="宋体"/>
          <w:bCs/>
          <w:sz w:val="24"/>
        </w:rPr>
        <w:t>11.3开标一览表</w:t>
      </w:r>
      <w:r>
        <w:rPr>
          <w:rFonts w:hint="eastAsia" w:ascii="宋体" w:hAnsi="宋体"/>
          <w:sz w:val="24"/>
          <w:szCs w:val="24"/>
        </w:rPr>
        <w:t>（格式附后）</w:t>
      </w:r>
    </w:p>
    <w:p w14:paraId="264F4147">
      <w:pPr>
        <w:spacing w:line="360" w:lineRule="auto"/>
        <w:ind w:firstLine="480"/>
        <w:rPr>
          <w:rFonts w:ascii="宋体" w:hAnsi="宋体"/>
          <w:bCs/>
          <w:sz w:val="24"/>
        </w:rPr>
      </w:pPr>
      <w:r>
        <w:rPr>
          <w:rFonts w:hint="eastAsia" w:ascii="宋体" w:hAnsi="宋体"/>
          <w:bCs/>
          <w:sz w:val="24"/>
        </w:rPr>
        <w:t>11.4资格证明文件</w:t>
      </w:r>
    </w:p>
    <w:p w14:paraId="31629902">
      <w:pPr>
        <w:spacing w:line="360" w:lineRule="auto"/>
        <w:ind w:firstLine="480"/>
        <w:rPr>
          <w:rFonts w:ascii="宋体" w:hAnsi="宋体"/>
          <w:bCs/>
          <w:sz w:val="24"/>
        </w:rPr>
      </w:pPr>
      <w:r>
        <w:rPr>
          <w:rFonts w:hint="eastAsia" w:ascii="宋体" w:hAnsi="宋体"/>
          <w:bCs/>
          <w:sz w:val="24"/>
        </w:rPr>
        <w:t>（1）法人或者其他组织的营业执照等证明文件，自然人的身份证明</w:t>
      </w:r>
    </w:p>
    <w:p w14:paraId="1D42EDD7">
      <w:pPr>
        <w:spacing w:line="360" w:lineRule="auto"/>
        <w:ind w:firstLine="480"/>
        <w:rPr>
          <w:rFonts w:ascii="宋体" w:hAnsi="宋体"/>
          <w:bCs/>
          <w:sz w:val="24"/>
        </w:rPr>
      </w:pPr>
      <w:r>
        <w:rPr>
          <w:rFonts w:hint="eastAsia" w:ascii="宋体" w:hAnsi="宋体"/>
          <w:bCs/>
          <w:sz w:val="24"/>
        </w:rPr>
        <w:t>（2）上一年度财务状况报表（成立不满一年不需提供）</w:t>
      </w:r>
    </w:p>
    <w:p w14:paraId="415BCE22">
      <w:pPr>
        <w:spacing w:line="360" w:lineRule="auto"/>
        <w:ind w:firstLine="480"/>
        <w:rPr>
          <w:rFonts w:hint="eastAsia" w:ascii="宋体" w:hAnsi="宋体"/>
          <w:bCs/>
          <w:sz w:val="24"/>
        </w:rPr>
      </w:pPr>
      <w:r>
        <w:rPr>
          <w:rFonts w:hint="eastAsia" w:ascii="宋体" w:hAnsi="宋体"/>
          <w:bCs/>
          <w:sz w:val="24"/>
        </w:rPr>
        <w:t>（3）依法缴纳税收和社会保障资金的相关材料</w:t>
      </w:r>
    </w:p>
    <w:p w14:paraId="295D0923">
      <w:pPr>
        <w:spacing w:line="360" w:lineRule="auto"/>
        <w:ind w:firstLine="480"/>
        <w:rPr>
          <w:rFonts w:ascii="宋体" w:hAnsi="宋体"/>
          <w:bCs/>
          <w:sz w:val="24"/>
        </w:rPr>
      </w:pPr>
      <w:r>
        <w:rPr>
          <w:rFonts w:hint="eastAsia" w:ascii="宋体" w:hAnsi="宋体"/>
          <w:bCs/>
          <w:sz w:val="24"/>
        </w:rPr>
        <w:t>（</w:t>
      </w:r>
      <w:r>
        <w:rPr>
          <w:rFonts w:hint="eastAsia" w:ascii="宋体" w:hAnsi="宋体"/>
          <w:bCs/>
          <w:sz w:val="24"/>
          <w:lang w:val="en-US" w:eastAsia="zh-CN"/>
        </w:rPr>
        <w:t>4</w:t>
      </w:r>
      <w:r>
        <w:rPr>
          <w:rFonts w:hint="eastAsia" w:ascii="宋体" w:hAnsi="宋体"/>
          <w:bCs/>
          <w:sz w:val="24"/>
        </w:rPr>
        <w:t>）</w:t>
      </w:r>
      <w:r>
        <w:rPr>
          <w:rFonts w:hint="eastAsia" w:ascii="宋体" w:hAnsi="宋体"/>
          <w:bCs/>
          <w:sz w:val="24"/>
          <w:lang w:val="en-US" w:eastAsia="zh-CN"/>
        </w:rPr>
        <w:t>有</w:t>
      </w:r>
      <w:r>
        <w:rPr>
          <w:rFonts w:hint="eastAsia" w:ascii="宋体" w:hAnsi="宋体" w:eastAsia="宋体" w:cs="宋体"/>
          <w:sz w:val="24"/>
          <w:szCs w:val="24"/>
        </w:rPr>
        <w:t>效的计量认证CMA证书</w:t>
      </w:r>
    </w:p>
    <w:p w14:paraId="7AE240AE">
      <w:pPr>
        <w:spacing w:line="360" w:lineRule="auto"/>
        <w:ind w:firstLine="480"/>
        <w:rPr>
          <w:rFonts w:asciiTheme="minorEastAsia" w:hAnsiTheme="minorEastAsia" w:eastAsiaTheme="minorEastAsia"/>
          <w:bCs/>
          <w:sz w:val="24"/>
        </w:rPr>
      </w:pPr>
      <w:r>
        <w:rPr>
          <w:rFonts w:hint="eastAsia" w:asciiTheme="minorEastAsia" w:hAnsiTheme="minorEastAsia" w:eastAsiaTheme="minorEastAsia"/>
          <w:bCs/>
          <w:sz w:val="24"/>
        </w:rPr>
        <w:t>（</w:t>
      </w:r>
      <w:r>
        <w:rPr>
          <w:rFonts w:hint="eastAsia" w:asciiTheme="minorEastAsia" w:hAnsiTheme="minorEastAsia" w:eastAsiaTheme="minorEastAsia"/>
          <w:bCs/>
          <w:sz w:val="24"/>
          <w:lang w:val="en-US" w:eastAsia="zh-CN"/>
        </w:rPr>
        <w:t>5</w:t>
      </w:r>
      <w:r>
        <w:rPr>
          <w:rFonts w:hint="eastAsia" w:asciiTheme="minorEastAsia" w:hAnsiTheme="minorEastAsia" w:eastAsiaTheme="minorEastAsia"/>
          <w:bCs/>
          <w:sz w:val="24"/>
        </w:rPr>
        <w:t>）具备履行合同所必需的设备和专业技术能力证明材料（格式附后）</w:t>
      </w:r>
    </w:p>
    <w:p w14:paraId="6E0908EA">
      <w:pPr>
        <w:spacing w:line="360" w:lineRule="auto"/>
        <w:ind w:firstLine="480"/>
        <w:rPr>
          <w:rFonts w:asciiTheme="minorEastAsia" w:hAnsiTheme="minorEastAsia" w:eastAsiaTheme="minorEastAsia"/>
          <w:bCs/>
          <w:sz w:val="24"/>
        </w:rPr>
      </w:pPr>
      <w:r>
        <w:rPr>
          <w:rFonts w:hint="eastAsia" w:asciiTheme="minorEastAsia" w:hAnsiTheme="minorEastAsia" w:eastAsiaTheme="minorEastAsia"/>
          <w:bCs/>
          <w:sz w:val="24"/>
        </w:rPr>
        <w:t>（</w:t>
      </w:r>
      <w:r>
        <w:rPr>
          <w:rFonts w:hint="eastAsia" w:asciiTheme="minorEastAsia" w:hAnsiTheme="minorEastAsia" w:eastAsiaTheme="minorEastAsia"/>
          <w:bCs/>
          <w:sz w:val="24"/>
          <w:lang w:val="en-US" w:eastAsia="zh-CN"/>
        </w:rPr>
        <w:t>6</w:t>
      </w:r>
      <w:r>
        <w:rPr>
          <w:rFonts w:hint="eastAsia" w:asciiTheme="minorEastAsia" w:hAnsiTheme="minorEastAsia" w:eastAsiaTheme="minorEastAsia"/>
          <w:bCs/>
          <w:sz w:val="24"/>
        </w:rPr>
        <w:t>）参加政府采购活动前3年内在经营活动中没有重大违法记录的书面声明（格式附后）</w:t>
      </w:r>
    </w:p>
    <w:p w14:paraId="07041DC7">
      <w:pPr>
        <w:adjustRightInd w:val="0"/>
        <w:snapToGrid w:val="0"/>
        <w:spacing w:line="360" w:lineRule="auto"/>
        <w:ind w:firstLine="480" w:firstLineChars="200"/>
        <w:rPr>
          <w:rFonts w:asciiTheme="minorEastAsia" w:hAnsiTheme="minorEastAsia" w:eastAsiaTheme="minorEastAsia"/>
        </w:rPr>
      </w:pPr>
      <w:r>
        <w:rPr>
          <w:rFonts w:cs="宋体" w:asciiTheme="minorEastAsia" w:hAnsiTheme="minorEastAsia" w:eastAsiaTheme="minorEastAsia"/>
          <w:sz w:val="24"/>
        </w:rPr>
        <w:t>（</w:t>
      </w:r>
      <w:r>
        <w:rPr>
          <w:rFonts w:hint="eastAsia" w:cs="宋体" w:asciiTheme="minorEastAsia" w:hAnsiTheme="minorEastAsia" w:eastAsiaTheme="minorEastAsia"/>
          <w:sz w:val="24"/>
          <w:lang w:val="en-US" w:eastAsia="zh-CN"/>
        </w:rPr>
        <w:t>7</w:t>
      </w:r>
      <w:r>
        <w:rPr>
          <w:rFonts w:cs="宋体" w:asciiTheme="minorEastAsia" w:hAnsiTheme="minorEastAsia" w:eastAsiaTheme="minorEastAsia"/>
          <w:sz w:val="24"/>
        </w:rPr>
        <w:t>）未</w:t>
      </w:r>
      <w:r>
        <w:rPr>
          <w:rFonts w:cs="宋体" w:asciiTheme="minorEastAsia" w:hAnsiTheme="minorEastAsia" w:eastAsiaTheme="minorEastAsia"/>
          <w:color w:val="000000"/>
          <w:sz w:val="24"/>
        </w:rPr>
        <w:t>被“信用中国”网站（www.creditchina.gov.cn）列入失信被执行人、重大税收违法案件当事人名单、政府采购严重失信行为记录名单网站查询截图。</w:t>
      </w:r>
    </w:p>
    <w:p w14:paraId="36883C81">
      <w:pPr>
        <w:pBdr>
          <w:top w:val="none" w:color="000000" w:sz="0" w:space="0"/>
          <w:left w:val="none" w:color="000000" w:sz="0" w:space="0"/>
          <w:bottom w:val="none" w:color="000000" w:sz="0" w:space="0"/>
          <w:right w:val="none" w:color="000000" w:sz="0" w:space="0"/>
        </w:pBdr>
        <w:spacing w:line="360" w:lineRule="auto"/>
        <w:ind w:firstLine="480"/>
        <w:rPr>
          <w:rFonts w:asciiTheme="minorEastAsia" w:hAnsiTheme="minorEastAsia" w:eastAsiaTheme="minorEastAsia"/>
        </w:rPr>
      </w:pPr>
      <w:r>
        <w:rPr>
          <w:rFonts w:cs="宋体" w:asciiTheme="minorEastAsia" w:hAnsiTheme="minorEastAsia" w:eastAsiaTheme="minorEastAsia"/>
          <w:color w:val="000000"/>
          <w:sz w:val="24"/>
        </w:rPr>
        <w:t>（</w:t>
      </w:r>
      <w:r>
        <w:rPr>
          <w:rFonts w:hint="eastAsia" w:cs="宋体" w:asciiTheme="minorEastAsia" w:hAnsiTheme="minorEastAsia" w:eastAsiaTheme="minorEastAsia"/>
          <w:color w:val="000000"/>
          <w:sz w:val="24"/>
          <w:lang w:val="en-US" w:eastAsia="zh-CN"/>
        </w:rPr>
        <w:t>8</w:t>
      </w:r>
      <w:r>
        <w:rPr>
          <w:rFonts w:cs="宋体" w:asciiTheme="minorEastAsia" w:hAnsiTheme="minorEastAsia" w:eastAsiaTheme="minorEastAsia"/>
          <w:color w:val="000000"/>
          <w:sz w:val="24"/>
        </w:rPr>
        <w:t>）投标人认为需要提供的其他资格要求材料</w:t>
      </w:r>
    </w:p>
    <w:p w14:paraId="545CA3D6">
      <w:pPr>
        <w:spacing w:line="360" w:lineRule="auto"/>
        <w:ind w:firstLine="480"/>
        <w:rPr>
          <w:rFonts w:asciiTheme="minorEastAsia" w:hAnsiTheme="minorEastAsia" w:eastAsiaTheme="minorEastAsia"/>
          <w:bCs/>
          <w:sz w:val="24"/>
        </w:rPr>
      </w:pPr>
      <w:r>
        <w:rPr>
          <w:rFonts w:hint="eastAsia" w:asciiTheme="minorEastAsia" w:hAnsiTheme="minorEastAsia" w:eastAsiaTheme="minorEastAsia"/>
          <w:bCs/>
          <w:sz w:val="24"/>
        </w:rPr>
        <w:t>11.5盐城市政府采购事前信用承诺书（格式附后）</w:t>
      </w:r>
    </w:p>
    <w:p w14:paraId="6D8242A7">
      <w:pPr>
        <w:pBdr>
          <w:top w:val="none" w:color="000000" w:sz="0" w:space="0"/>
          <w:left w:val="none" w:color="000000" w:sz="0" w:space="0"/>
          <w:bottom w:val="none" w:color="000000" w:sz="0" w:space="0"/>
          <w:right w:val="none" w:color="000000" w:sz="0" w:space="0"/>
        </w:pBdr>
        <w:spacing w:line="360" w:lineRule="auto"/>
        <w:ind w:firstLine="480"/>
        <w:rPr>
          <w:rFonts w:asciiTheme="minorEastAsia" w:hAnsiTheme="minorEastAsia" w:eastAsiaTheme="minorEastAsia"/>
        </w:rPr>
      </w:pPr>
      <w:r>
        <w:rPr>
          <w:rFonts w:hint="eastAsia" w:ascii="宋体" w:hAnsi="宋体"/>
          <w:bCs/>
          <w:sz w:val="24"/>
        </w:rPr>
        <w:t>11.6</w:t>
      </w:r>
      <w:r>
        <w:rPr>
          <w:rFonts w:cs="宋体" w:asciiTheme="minorEastAsia" w:hAnsiTheme="minorEastAsia" w:eastAsiaTheme="minorEastAsia"/>
          <w:color w:val="000000"/>
          <w:sz w:val="24"/>
        </w:rPr>
        <w:t>中小企业声明函（格式附后）</w:t>
      </w:r>
    </w:p>
    <w:p w14:paraId="1A01F340">
      <w:pPr>
        <w:spacing w:line="360" w:lineRule="auto"/>
        <w:ind w:firstLine="480"/>
        <w:rPr>
          <w:rFonts w:ascii="宋体" w:hAnsi="宋体"/>
          <w:bCs/>
          <w:sz w:val="24"/>
        </w:rPr>
      </w:pPr>
      <w:r>
        <w:rPr>
          <w:rFonts w:hint="eastAsia" w:ascii="宋体" w:hAnsi="宋体"/>
          <w:bCs/>
          <w:sz w:val="24"/>
        </w:rPr>
        <w:t>11.7 综合评分法要求提供供评委打分材料（详见综合评分表中）</w:t>
      </w:r>
    </w:p>
    <w:p w14:paraId="0642B620">
      <w:pPr>
        <w:spacing w:line="360" w:lineRule="auto"/>
        <w:ind w:firstLine="480"/>
        <w:rPr>
          <w:rFonts w:ascii="宋体" w:hAnsi="宋体"/>
          <w:bCs/>
          <w:sz w:val="24"/>
        </w:rPr>
      </w:pPr>
      <w:r>
        <w:rPr>
          <w:rFonts w:hint="eastAsia" w:ascii="宋体" w:hAnsi="宋体"/>
          <w:bCs/>
          <w:sz w:val="24"/>
        </w:rPr>
        <w:t>特别提醒：项目需求响应材料：</w:t>
      </w:r>
    </w:p>
    <w:p w14:paraId="0FE83BAE">
      <w:pPr>
        <w:spacing w:line="360" w:lineRule="auto"/>
        <w:ind w:firstLine="480"/>
        <w:rPr>
          <w:rFonts w:ascii="宋体" w:hAnsi="宋体"/>
          <w:bCs/>
          <w:sz w:val="24"/>
        </w:rPr>
      </w:pPr>
      <w:r>
        <w:rPr>
          <w:rFonts w:hint="eastAsia" w:ascii="宋体" w:hAnsi="宋体"/>
          <w:bCs/>
          <w:sz w:val="24"/>
        </w:rPr>
        <w:t>（1）招标文件第四章项目需求中要求提供的相关材料</w:t>
      </w:r>
    </w:p>
    <w:p w14:paraId="47146812">
      <w:pPr>
        <w:spacing w:line="360" w:lineRule="auto"/>
        <w:ind w:firstLine="480"/>
        <w:rPr>
          <w:rFonts w:ascii="宋体" w:hAnsi="宋体"/>
          <w:bCs/>
          <w:sz w:val="24"/>
        </w:rPr>
      </w:pPr>
      <w:r>
        <w:rPr>
          <w:rFonts w:hint="eastAsia" w:ascii="宋体" w:hAnsi="宋体"/>
          <w:bCs/>
          <w:sz w:val="24"/>
        </w:rPr>
        <w:t>（2）投标人认为有必要提供的其他相关技术参数材料</w:t>
      </w:r>
    </w:p>
    <w:p w14:paraId="7815C449">
      <w:pPr>
        <w:pStyle w:val="6"/>
        <w:spacing w:before="0" w:after="0" w:line="360" w:lineRule="auto"/>
        <w:ind w:firstLine="480"/>
        <w:rPr>
          <w:rFonts w:ascii="宋体" w:hAnsi="宋体" w:eastAsia="宋体" w:cs="Times New Roman"/>
          <w:b w:val="0"/>
          <w:sz w:val="24"/>
          <w:szCs w:val="21"/>
        </w:rPr>
      </w:pPr>
      <w:r>
        <w:rPr>
          <w:rFonts w:hint="eastAsia" w:ascii="宋体" w:hAnsi="宋体" w:eastAsia="宋体" w:cs="Times New Roman"/>
          <w:b w:val="0"/>
          <w:sz w:val="24"/>
          <w:szCs w:val="21"/>
        </w:rPr>
        <w:t>11.8 投标人认为有必要提供的其他材料</w:t>
      </w:r>
    </w:p>
    <w:bookmarkEnd w:id="87"/>
    <w:bookmarkEnd w:id="88"/>
    <w:bookmarkEnd w:id="89"/>
    <w:bookmarkEnd w:id="90"/>
    <w:bookmarkEnd w:id="91"/>
    <w:bookmarkEnd w:id="92"/>
    <w:p w14:paraId="6FDD5D5F">
      <w:pPr>
        <w:pStyle w:val="6"/>
        <w:spacing w:before="0" w:after="0" w:line="360" w:lineRule="auto"/>
        <w:ind w:firstLine="420"/>
        <w:rPr>
          <w:b w:val="0"/>
          <w:bCs w:val="0"/>
        </w:rPr>
      </w:pPr>
      <w:bookmarkStart w:id="93" w:name="_Toc49090508"/>
      <w:bookmarkStart w:id="94" w:name="_Toc14577355"/>
      <w:r>
        <w:rPr>
          <w:rFonts w:hint="eastAsia"/>
          <w:b w:val="0"/>
          <w:bCs w:val="0"/>
        </w:rPr>
        <w:t>12、</w:t>
      </w:r>
      <w:bookmarkEnd w:id="93"/>
      <w:bookmarkEnd w:id="94"/>
      <w:r>
        <w:rPr>
          <w:rFonts w:hint="eastAsia"/>
          <w:b w:val="0"/>
          <w:bCs w:val="0"/>
        </w:rPr>
        <w:t>投标报价要求</w:t>
      </w:r>
    </w:p>
    <w:p w14:paraId="4B5DC0D5">
      <w:pPr>
        <w:spacing w:line="360" w:lineRule="auto"/>
        <w:ind w:firstLine="480"/>
        <w:rPr>
          <w:rFonts w:hint="eastAsia" w:ascii="宋体" w:hAnsi="宋体" w:eastAsia="宋体"/>
          <w:bCs/>
          <w:color w:val="000000" w:themeColor="text1"/>
          <w:sz w:val="24"/>
          <w:lang w:eastAsia="zh-CN"/>
          <w14:textFill>
            <w14:solidFill>
              <w14:schemeClr w14:val="tx1"/>
            </w14:solidFill>
          </w14:textFill>
        </w:rPr>
      </w:pPr>
      <w:r>
        <w:rPr>
          <w:rFonts w:hint="eastAsia" w:ascii="宋体" w:hAnsi="宋体"/>
          <w:bCs/>
          <w:sz w:val="24"/>
        </w:rPr>
        <w:t>12.1</w:t>
      </w:r>
      <w:r>
        <w:rPr>
          <w:rFonts w:hint="eastAsia" w:ascii="宋体" w:hAnsi="宋体"/>
          <w:sz w:val="24"/>
        </w:rPr>
        <w:t>投</w:t>
      </w:r>
      <w:bookmarkStart w:id="95" w:name="_Hlt26954840"/>
      <w:bookmarkEnd w:id="95"/>
      <w:r>
        <w:rPr>
          <w:rFonts w:hint="eastAsia" w:ascii="宋体" w:hAnsi="宋体"/>
          <w:sz w:val="24"/>
        </w:rPr>
        <w:t>标人应按照招标文件规定格式填报</w:t>
      </w:r>
      <w:bookmarkStart w:id="96" w:name="_Hlt26670399"/>
      <w:bookmarkEnd w:id="96"/>
      <w:r>
        <w:rPr>
          <w:rFonts w:hint="eastAsia" w:ascii="宋体" w:hAnsi="宋体"/>
          <w:sz w:val="24"/>
        </w:rPr>
        <w:t>投标报价明细表。每项货物和服务等只允许有一个报价，任何有选择的报价将不予接受(如有备选配件，备选配件的报价不属于选择的报价)。</w:t>
      </w:r>
    </w:p>
    <w:p w14:paraId="3F8DB0D5">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12.2</w:t>
      </w:r>
      <w:r>
        <w:rPr>
          <w:rFonts w:hint="eastAsia" w:ascii="宋体" w:hAnsi="宋体"/>
          <w:color w:val="000000" w:themeColor="text1"/>
          <w:sz w:val="24"/>
          <w14:textFill>
            <w14:solidFill>
              <w14:schemeClr w14:val="tx1"/>
            </w14:solidFill>
          </w14:textFill>
        </w:rPr>
        <w:t xml:space="preserve"> 标的物</w:t>
      </w:r>
    </w:p>
    <w:p w14:paraId="11D0F3C4">
      <w:pPr>
        <w:spacing w:line="360" w:lineRule="auto"/>
        <w:ind w:firstLine="480" w:firstLineChars="200"/>
        <w:rPr>
          <w:rFonts w:hint="eastAsia" w:ascii="宋体" w:hAnsi="宋体"/>
          <w:bCs/>
          <w:sz w:val="24"/>
        </w:rPr>
      </w:pPr>
      <w:r>
        <w:rPr>
          <w:rFonts w:hint="eastAsia" w:ascii="宋体" w:hAnsi="宋体"/>
          <w:bCs/>
          <w:sz w:val="24"/>
        </w:rPr>
        <w:t>采购人</w:t>
      </w:r>
      <w:r>
        <w:rPr>
          <w:rFonts w:hint="eastAsia" w:ascii="宋体" w:hAnsi="宋体"/>
          <w:bCs/>
          <w:sz w:val="24"/>
          <w:lang w:val="en-US" w:eastAsia="zh-CN"/>
        </w:rPr>
        <w:t>所需货物</w:t>
      </w:r>
      <w:r>
        <w:rPr>
          <w:rFonts w:hint="eastAsia" w:ascii="宋体" w:hAnsi="宋体" w:eastAsia="宋体"/>
          <w:bCs/>
          <w:sz w:val="24"/>
          <w:lang w:val="en-US" w:eastAsia="zh-CN"/>
        </w:rPr>
        <w:t>或服务的采购、抽样、检验、培训、考核、结果验证、应急处置、数据统计及质量分析等服务。</w:t>
      </w:r>
    </w:p>
    <w:p w14:paraId="128E50BB">
      <w:pPr>
        <w:spacing w:line="360" w:lineRule="auto"/>
        <w:ind w:firstLine="480"/>
        <w:rPr>
          <w:rFonts w:ascii="宋体" w:hAnsi="宋体"/>
          <w:bCs/>
          <w:sz w:val="24"/>
        </w:rPr>
      </w:pPr>
      <w:r>
        <w:rPr>
          <w:rFonts w:hint="eastAsia" w:ascii="宋体" w:hAnsi="宋体"/>
          <w:sz w:val="24"/>
        </w:rPr>
        <w:t>12.3</w:t>
      </w:r>
      <w:r>
        <w:rPr>
          <w:rFonts w:hint="eastAsia" w:ascii="宋体" w:hAnsi="宋体"/>
          <w:bCs/>
          <w:sz w:val="24"/>
        </w:rPr>
        <w:t>有关费用处理</w:t>
      </w:r>
    </w:p>
    <w:p w14:paraId="39A51AFE">
      <w:pPr>
        <w:spacing w:line="360" w:lineRule="auto"/>
        <w:ind w:firstLine="480"/>
        <w:rPr>
          <w:rFonts w:ascii="宋体" w:hAnsi="宋体" w:cs="楷体"/>
          <w:sz w:val="24"/>
          <w:szCs w:val="24"/>
        </w:rPr>
      </w:pPr>
      <w:r>
        <w:rPr>
          <w:rFonts w:hint="eastAsia" w:ascii="宋体" w:hAnsi="宋体"/>
          <w:sz w:val="24"/>
        </w:rPr>
        <w:t>招标报价采用总承包方式，投标人的报价应</w:t>
      </w:r>
      <w:r>
        <w:rPr>
          <w:rFonts w:hint="eastAsia" w:ascii="宋体" w:hAnsi="宋体" w:cs="楷体"/>
          <w:sz w:val="24"/>
          <w:szCs w:val="24"/>
        </w:rPr>
        <w:t>包括运营服务的所需的一切费用，包括但不限于</w:t>
      </w:r>
      <w:r>
        <w:rPr>
          <w:rFonts w:hint="eastAsia" w:ascii="宋体" w:hAnsi="宋体" w:eastAsia="宋体" w:cs="楷体"/>
          <w:sz w:val="24"/>
          <w:szCs w:val="24"/>
        </w:rPr>
        <w:t>：采购、抽样、检验、人工</w:t>
      </w:r>
      <w:r>
        <w:rPr>
          <w:rFonts w:hint="eastAsia" w:ascii="宋体" w:hAnsi="宋体" w:cs="楷体"/>
          <w:sz w:val="24"/>
          <w:szCs w:val="24"/>
        </w:rPr>
        <w:t>费、交通费、办公费、水电费、房租费、物业费、维修费、网络通讯费、投标费用、第三方咨询费、管理费、税金、利润、各类风险费、不可预见费及其他一切相关费用，同时，报价也应包含合同履行过程中可能发生的一切意外风险赔偿金，招标文件中另有规定的除外。</w:t>
      </w:r>
    </w:p>
    <w:p w14:paraId="324D7459">
      <w:pPr>
        <w:spacing w:line="360" w:lineRule="auto"/>
        <w:ind w:firstLine="480" w:firstLineChars="200"/>
        <w:rPr>
          <w:rFonts w:ascii="宋体" w:hAnsi="宋体" w:cs="宋体"/>
          <w:color w:val="auto"/>
          <w:sz w:val="24"/>
        </w:rPr>
      </w:pPr>
      <w:r>
        <w:rPr>
          <w:rFonts w:hint="eastAsia" w:ascii="宋体" w:hAnsi="宋体" w:cs="宋体"/>
          <w:sz w:val="24"/>
        </w:rPr>
        <w:t>招标人约定由中标人在领取中标通知书前向采购代理机构一次性代为支付采购代理服务费：</w:t>
      </w:r>
      <w:r>
        <w:rPr>
          <w:rFonts w:hint="eastAsia" w:ascii="宋体" w:hAnsi="宋体" w:eastAsia="宋体" w:cs="宋体"/>
          <w:sz w:val="24"/>
          <w:u w:val="single"/>
          <w:lang w:val="en-US" w:eastAsia="zh-CN"/>
        </w:rPr>
        <w:t>参照《江苏省招标代理服务收费的指导意见》（苏招协[2022]002号）的</w:t>
      </w:r>
      <w:r>
        <w:rPr>
          <w:rFonts w:hint="eastAsia" w:ascii="宋体" w:hAnsi="宋体" w:eastAsia="宋体" w:cs="宋体"/>
          <w:color w:val="auto"/>
          <w:sz w:val="24"/>
          <w:u w:val="single"/>
          <w:lang w:val="en-US" w:eastAsia="zh-CN"/>
        </w:rPr>
        <w:t>取费标准计取代理服务</w:t>
      </w:r>
      <w:r>
        <w:rPr>
          <w:rFonts w:hint="eastAsia" w:ascii="宋体" w:hAnsi="宋体" w:cs="宋体"/>
          <w:color w:val="auto"/>
          <w:sz w:val="24"/>
          <w:u w:val="single"/>
        </w:rPr>
        <w:t>费</w:t>
      </w:r>
      <w:r>
        <w:rPr>
          <w:rFonts w:hint="eastAsia" w:ascii="宋体" w:hAnsi="宋体" w:cs="宋体"/>
          <w:color w:val="auto"/>
          <w:sz w:val="24"/>
          <w:u w:val="single"/>
          <w:lang w:val="en-US" w:eastAsia="zh-CN"/>
        </w:rPr>
        <w:t>包件1：8000</w:t>
      </w:r>
      <w:r>
        <w:rPr>
          <w:rFonts w:hint="eastAsia" w:ascii="宋体" w:hAnsi="宋体" w:cs="宋体"/>
          <w:color w:val="auto"/>
          <w:sz w:val="24"/>
          <w:u w:val="single"/>
        </w:rPr>
        <w:t>元</w:t>
      </w:r>
      <w:r>
        <w:rPr>
          <w:rFonts w:hint="eastAsia" w:ascii="宋体" w:hAnsi="宋体" w:cs="宋体"/>
          <w:color w:val="auto"/>
          <w:sz w:val="24"/>
          <w:u w:val="single"/>
          <w:lang w:eastAsia="zh-CN"/>
        </w:rPr>
        <w:t>；</w:t>
      </w:r>
      <w:r>
        <w:rPr>
          <w:rFonts w:hint="eastAsia" w:ascii="宋体" w:hAnsi="宋体" w:cs="宋体"/>
          <w:color w:val="auto"/>
          <w:sz w:val="24"/>
          <w:u w:val="single"/>
          <w:lang w:val="en-US" w:eastAsia="zh-CN"/>
        </w:rPr>
        <w:t>包件2：80000元；包件3：7000</w:t>
      </w:r>
      <w:r>
        <w:rPr>
          <w:rFonts w:hint="eastAsia" w:ascii="宋体" w:hAnsi="宋体" w:cs="宋体"/>
          <w:color w:val="auto"/>
          <w:sz w:val="24"/>
          <w:u w:val="single"/>
        </w:rPr>
        <w:t>元</w:t>
      </w:r>
      <w:r>
        <w:rPr>
          <w:rFonts w:hint="eastAsia" w:ascii="宋体" w:hAnsi="宋体" w:cs="宋体"/>
          <w:color w:val="auto"/>
          <w:sz w:val="24"/>
          <w:u w:val="single"/>
          <w:lang w:eastAsia="zh-CN"/>
        </w:rPr>
        <w:t>；</w:t>
      </w:r>
      <w:r>
        <w:rPr>
          <w:rFonts w:hint="eastAsia" w:ascii="宋体" w:hAnsi="宋体" w:cs="宋体"/>
          <w:color w:val="auto"/>
          <w:sz w:val="24"/>
          <w:u w:val="single"/>
          <w:lang w:val="en-US" w:eastAsia="zh-CN"/>
        </w:rPr>
        <w:t>包件4：7000元；包件5  6000元</w:t>
      </w:r>
      <w:r>
        <w:rPr>
          <w:rFonts w:hint="eastAsia" w:ascii="宋体" w:hAnsi="宋体" w:cs="宋体"/>
          <w:color w:val="auto"/>
          <w:sz w:val="24"/>
        </w:rPr>
        <w:t>。 投标人须将此费用纳入投标报价中，招标人不另行支付。</w:t>
      </w:r>
    </w:p>
    <w:p w14:paraId="651CD2E3">
      <w:pPr>
        <w:spacing w:line="360" w:lineRule="auto"/>
        <w:ind w:firstLine="480"/>
        <w:rPr>
          <w:rFonts w:ascii="宋体" w:hAnsi="宋体"/>
          <w:bCs/>
          <w:sz w:val="24"/>
        </w:rPr>
      </w:pPr>
      <w:r>
        <w:rPr>
          <w:rFonts w:hint="eastAsia" w:ascii="宋体" w:hAnsi="宋体"/>
          <w:sz w:val="24"/>
        </w:rPr>
        <w:t>12.4</w:t>
      </w:r>
      <w:r>
        <w:rPr>
          <w:rFonts w:hint="eastAsia" w:ascii="宋体" w:hAnsi="宋体"/>
          <w:bCs/>
          <w:sz w:val="24"/>
        </w:rPr>
        <w:t>其它费用处理</w:t>
      </w:r>
    </w:p>
    <w:p w14:paraId="264098E7">
      <w:pPr>
        <w:spacing w:line="360" w:lineRule="auto"/>
        <w:ind w:firstLine="480"/>
        <w:rPr>
          <w:rFonts w:ascii="宋体" w:hAnsi="宋体"/>
          <w:bCs/>
          <w:sz w:val="24"/>
        </w:rPr>
      </w:pPr>
      <w:r>
        <w:rPr>
          <w:rFonts w:hint="eastAsia" w:ascii="宋体" w:hAnsi="宋体"/>
          <w:bCs/>
          <w:sz w:val="24"/>
        </w:rPr>
        <w:t>招标文件未列明，而投标人认为必需的费用也需列入报价。</w:t>
      </w:r>
    </w:p>
    <w:p w14:paraId="1BC854CA">
      <w:pPr>
        <w:pStyle w:val="36"/>
        <w:keepNext/>
        <w:keepLines/>
        <w:spacing w:beforeAutospacing="0" w:afterAutospacing="0" w:line="360" w:lineRule="auto"/>
        <w:ind w:firstLine="420"/>
        <w:jc w:val="both"/>
      </w:pPr>
      <w:bookmarkStart w:id="97" w:name="_Toc20823296"/>
      <w:bookmarkStart w:id="98" w:name="_Toc120614217"/>
      <w:bookmarkStart w:id="99" w:name="_Toc16938540"/>
      <w:bookmarkStart w:id="100" w:name="_Toc513029224"/>
      <w:r>
        <w:rPr>
          <w:rFonts w:ascii="Arial" w:hAnsi="Arial" w:cs="Arial"/>
          <w:color w:val="000000"/>
          <w:sz w:val="28"/>
          <w:szCs w:val="28"/>
        </w:rPr>
        <w:t>13、技术要求响应及偏离表、商务要求响应及偏离表</w:t>
      </w:r>
    </w:p>
    <w:p w14:paraId="3F6BF522">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13.1 投标人需对招标文件中的技术要求与商务要求逐项作出响应或偏离，并说明原因。</w:t>
      </w:r>
    </w:p>
    <w:p w14:paraId="64E8650E">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13.2 投标人可在投标文件中提供认为需要的其他技术文件或说明。</w:t>
      </w:r>
    </w:p>
    <w:p w14:paraId="06C1D751">
      <w:pPr>
        <w:pStyle w:val="36"/>
        <w:keepNext/>
        <w:keepLines/>
        <w:spacing w:beforeAutospacing="0" w:afterAutospacing="0" w:line="360" w:lineRule="auto"/>
        <w:ind w:firstLine="420"/>
        <w:jc w:val="both"/>
      </w:pPr>
      <w:r>
        <w:rPr>
          <w:rFonts w:ascii="Arial" w:hAnsi="Arial" w:cs="Arial"/>
          <w:color w:val="000000"/>
          <w:sz w:val="28"/>
          <w:szCs w:val="28"/>
        </w:rPr>
        <w:t>14、服务承诺、培训计划、人员安排及其他</w:t>
      </w:r>
    </w:p>
    <w:p w14:paraId="7211941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14.1 投标人需根据招标文件要求提供有关售后服务的管理制度，售后服务机构的分布情况，售后服务人员的数量、素质、技术水平及售后服务的反应能力等。</w:t>
      </w:r>
    </w:p>
    <w:p w14:paraId="7E53604E">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14.2 投标人需根据招标文件要求提供培训计划。</w:t>
      </w:r>
    </w:p>
    <w:p w14:paraId="3EAE180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14.3投标人需根据招标文件要求提供所投标的的主要组成部分、功能设计、实现思路及关键技术等。</w:t>
      </w:r>
    </w:p>
    <w:p w14:paraId="7D6F1EF0">
      <w:pPr>
        <w:pStyle w:val="36"/>
        <w:keepNext/>
        <w:keepLines/>
        <w:spacing w:beforeAutospacing="0" w:afterAutospacing="0" w:line="360" w:lineRule="auto"/>
        <w:ind w:firstLine="420"/>
        <w:jc w:val="both"/>
      </w:pPr>
      <w:bookmarkStart w:id="101" w:name="_Toc49090510"/>
      <w:bookmarkStart w:id="102" w:name="_Toc14577359"/>
      <w:r>
        <w:rPr>
          <w:rFonts w:ascii="Arial" w:hAnsi="Arial" w:cs="Arial"/>
          <w:color w:val="000000"/>
          <w:sz w:val="28"/>
          <w:szCs w:val="28"/>
        </w:rPr>
        <w:t>15、投标函和开标一览表</w:t>
      </w:r>
      <w:bookmarkEnd w:id="101"/>
      <w:bookmarkEnd w:id="102"/>
    </w:p>
    <w:p w14:paraId="73BBC7F3">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15.1 投标人应按照招标文件中提供的格式完整、正确填写投标函、开标一览表。</w:t>
      </w:r>
    </w:p>
    <w:p w14:paraId="1D696540">
      <w:pPr>
        <w:pStyle w:val="36"/>
        <w:spacing w:beforeAutospacing="0" w:afterAutospacing="0" w:line="360" w:lineRule="auto"/>
        <w:ind w:firstLine="480"/>
        <w:jc w:val="both"/>
      </w:pPr>
      <w:r>
        <w:rPr>
          <w:rFonts w:hint="eastAsia" w:ascii="宋体" w:hAnsi="宋体" w:eastAsia="宋体" w:cs="宋体"/>
          <w:bCs/>
          <w:kern w:val="2"/>
          <w:sz w:val="24"/>
          <w:szCs w:val="21"/>
          <w:lang w:val="en-US" w:eastAsia="zh-CN" w:bidi="ar-SA"/>
        </w:rPr>
        <w:t>15.2 对于采用货币报价的项目，开标一览表中的投标总报价应与投标分项报价表中的投标总报价一致，如不一致，不作为无效投标处理，但评标时按开标一览表中价格为准。</w:t>
      </w:r>
    </w:p>
    <w:p w14:paraId="3D8EFE28">
      <w:pPr>
        <w:pStyle w:val="36"/>
        <w:keepNext/>
        <w:keepLines/>
        <w:spacing w:beforeAutospacing="0" w:afterAutospacing="0" w:line="360" w:lineRule="auto"/>
        <w:ind w:firstLine="420"/>
        <w:jc w:val="both"/>
      </w:pPr>
      <w:bookmarkStart w:id="103" w:name="_Toc49090511"/>
      <w:bookmarkStart w:id="104" w:name="_Toc14577360"/>
      <w:r>
        <w:rPr>
          <w:rFonts w:ascii="Arial" w:hAnsi="Arial" w:cs="Arial"/>
          <w:color w:val="000000"/>
          <w:sz w:val="28"/>
          <w:szCs w:val="28"/>
        </w:rPr>
        <w:t>16、投标有效期</w:t>
      </w:r>
      <w:bookmarkEnd w:id="103"/>
      <w:bookmarkEnd w:id="104"/>
    </w:p>
    <w:p w14:paraId="567E3D3B">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16.1投标有效期为代理机构规定的开标之日后</w:t>
      </w:r>
      <w:r>
        <w:rPr>
          <w:rFonts w:hint="eastAsia" w:ascii="宋体" w:hAnsi="宋体" w:eastAsia="宋体" w:cs="宋体"/>
          <w:bCs/>
          <w:kern w:val="2"/>
          <w:sz w:val="24"/>
          <w:szCs w:val="21"/>
          <w:u w:val="single"/>
          <w:lang w:val="en-US" w:eastAsia="zh-CN" w:bidi="ar-SA"/>
        </w:rPr>
        <w:t>九十（90）天</w:t>
      </w:r>
      <w:r>
        <w:rPr>
          <w:rFonts w:hint="eastAsia" w:ascii="宋体" w:hAnsi="宋体" w:eastAsia="宋体" w:cs="宋体"/>
          <w:bCs/>
          <w:kern w:val="2"/>
          <w:sz w:val="24"/>
          <w:szCs w:val="21"/>
          <w:lang w:val="en-US" w:eastAsia="zh-CN" w:bidi="ar-SA"/>
        </w:rPr>
        <w:t>。投标有效期比规定短的将被视为未实质性响应招标文件而予以拒绝。</w:t>
      </w:r>
    </w:p>
    <w:p w14:paraId="6C9D20D6">
      <w:pPr>
        <w:pStyle w:val="36"/>
        <w:keepNext/>
        <w:keepLines/>
        <w:spacing w:beforeAutospacing="0" w:afterAutospacing="0" w:line="360" w:lineRule="auto"/>
        <w:ind w:firstLine="420"/>
        <w:jc w:val="both"/>
        <w:rPr>
          <w:rFonts w:hint="eastAsia" w:eastAsia="宋体"/>
          <w:color w:val="auto"/>
          <w:lang w:eastAsia="zh-CN"/>
        </w:rPr>
      </w:pPr>
      <w:r>
        <w:rPr>
          <w:rFonts w:ascii="Arial" w:hAnsi="Arial" w:cs="Arial"/>
          <w:color w:val="000000"/>
          <w:sz w:val="28"/>
          <w:szCs w:val="28"/>
        </w:rPr>
        <w:t>17、投标有效</w:t>
      </w:r>
      <w:r>
        <w:rPr>
          <w:rFonts w:ascii="Arial" w:hAnsi="Arial" w:cs="Arial"/>
          <w:color w:val="auto"/>
          <w:sz w:val="28"/>
          <w:szCs w:val="28"/>
        </w:rPr>
        <w:t>期的延长</w:t>
      </w:r>
    </w:p>
    <w:p w14:paraId="38287A93">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color w:val="auto"/>
          <w:kern w:val="2"/>
          <w:sz w:val="24"/>
          <w:szCs w:val="21"/>
          <w:lang w:val="en-US" w:eastAsia="zh-CN" w:bidi="ar-SA"/>
        </w:rPr>
        <w:t>17.1在特殊情况下，采购人于原投标</w:t>
      </w:r>
      <w:r>
        <w:rPr>
          <w:rFonts w:hint="eastAsia" w:ascii="宋体" w:hAnsi="宋体" w:eastAsia="宋体" w:cs="宋体"/>
          <w:bCs/>
          <w:kern w:val="2"/>
          <w:sz w:val="24"/>
          <w:szCs w:val="21"/>
          <w:lang w:val="en-US" w:eastAsia="zh-CN" w:bidi="ar-SA"/>
        </w:rPr>
        <w:t>有效期满之前，可向投标人提出延长投标有效期的要求。这种要求与答复均应采用书面形式。投标人可以</w:t>
      </w:r>
      <w:r>
        <w:rPr>
          <w:rFonts w:hint="eastAsia" w:ascii="宋体" w:hAnsi="宋体" w:eastAsia="宋体" w:cs="宋体"/>
          <w:bCs/>
          <w:color w:val="auto"/>
          <w:kern w:val="2"/>
          <w:sz w:val="24"/>
          <w:szCs w:val="21"/>
          <w:lang w:val="en-US" w:eastAsia="zh-CN" w:bidi="ar-SA"/>
        </w:rPr>
        <w:t>拒绝采购人</w:t>
      </w:r>
      <w:r>
        <w:rPr>
          <w:rFonts w:hint="eastAsia" w:ascii="宋体" w:hAnsi="宋体" w:eastAsia="宋体" w:cs="宋体"/>
          <w:bCs/>
          <w:kern w:val="2"/>
          <w:sz w:val="24"/>
          <w:szCs w:val="21"/>
          <w:lang w:val="en-US" w:eastAsia="zh-CN" w:bidi="ar-SA"/>
        </w:rPr>
        <w:t>的这一要求而放弃投标，同意延长投标有效期的投标人既不能要求也不允许修改其投标文件。受投标有效期约束的所有权利与义务均延长至新的有效期。</w:t>
      </w:r>
    </w:p>
    <w:p w14:paraId="473ABCE4">
      <w:pPr>
        <w:pStyle w:val="5"/>
        <w:spacing w:before="145" w:beforeLines="50" w:after="145" w:afterLines="50" w:line="360" w:lineRule="auto"/>
        <w:ind w:firstLine="300" w:firstLineChars="100"/>
        <w:rPr>
          <w:b/>
          <w:bCs/>
        </w:rPr>
      </w:pPr>
      <w:r>
        <w:rPr>
          <w:rFonts w:hint="eastAsia"/>
          <w:b/>
          <w:bCs/>
        </w:rPr>
        <w:t>四、投标文件的编制与递交</w:t>
      </w:r>
      <w:bookmarkEnd w:id="97"/>
      <w:bookmarkEnd w:id="98"/>
      <w:bookmarkEnd w:id="99"/>
      <w:bookmarkEnd w:id="100"/>
    </w:p>
    <w:p w14:paraId="47F7C9E2">
      <w:pPr>
        <w:pStyle w:val="36"/>
        <w:keepNext/>
        <w:keepLines/>
        <w:spacing w:beforeAutospacing="0" w:afterAutospacing="0" w:line="360" w:lineRule="auto"/>
        <w:ind w:firstLine="420"/>
        <w:jc w:val="both"/>
        <w:rPr>
          <w:color w:val="auto"/>
        </w:rPr>
      </w:pPr>
      <w:bookmarkStart w:id="105" w:name="_Hlt26954852"/>
      <w:bookmarkEnd w:id="105"/>
      <w:bookmarkStart w:id="106" w:name="_Hlt26954739"/>
      <w:bookmarkEnd w:id="106"/>
      <w:bookmarkStart w:id="107" w:name="_Toc513029225"/>
      <w:bookmarkStart w:id="108" w:name="_Toc462564084"/>
      <w:bookmarkStart w:id="109" w:name="_Toc16938541"/>
      <w:bookmarkStart w:id="110" w:name="_Toc20823297"/>
      <w:r>
        <w:rPr>
          <w:rFonts w:ascii="Arial" w:hAnsi="Arial" w:cs="Arial"/>
          <w:color w:val="000000"/>
          <w:sz w:val="28"/>
          <w:szCs w:val="28"/>
        </w:rPr>
        <w:t>18、</w:t>
      </w:r>
      <w:r>
        <w:rPr>
          <w:rFonts w:hint="eastAsia" w:ascii="黑体" w:hAnsi="宋体" w:eastAsia="黑体" w:cs="黑体"/>
          <w:color w:val="auto"/>
          <w:sz w:val="28"/>
          <w:szCs w:val="28"/>
        </w:rPr>
        <w:t>电子投标文件</w:t>
      </w:r>
      <w:bookmarkEnd w:id="107"/>
      <w:bookmarkEnd w:id="108"/>
      <w:bookmarkEnd w:id="109"/>
      <w:bookmarkEnd w:id="110"/>
      <w:r>
        <w:rPr>
          <w:rFonts w:hint="eastAsia" w:ascii="黑体" w:hAnsi="宋体" w:eastAsia="黑体" w:cs="黑体"/>
          <w:color w:val="auto"/>
          <w:sz w:val="28"/>
          <w:szCs w:val="28"/>
        </w:rPr>
        <w:t>的递交</w:t>
      </w:r>
    </w:p>
    <w:p w14:paraId="6D57DD0A">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18.1投标人应当按照《操作手册》规定，在投标截止时间前制作并上传电子投标文件。</w:t>
      </w:r>
      <w:bookmarkStart w:id="111" w:name="_Toc16938542"/>
      <w:bookmarkEnd w:id="111"/>
      <w:bookmarkStart w:id="112" w:name="_Toc20823298"/>
      <w:bookmarkEnd w:id="112"/>
    </w:p>
    <w:p w14:paraId="59F93EB9">
      <w:pPr>
        <w:pStyle w:val="36"/>
        <w:keepNext/>
        <w:keepLines/>
        <w:spacing w:before="280" w:beforeAutospacing="0" w:after="290" w:afterAutospacing="0" w:line="360" w:lineRule="auto"/>
        <w:ind w:firstLine="420"/>
        <w:jc w:val="both"/>
      </w:pPr>
      <w:r>
        <w:rPr>
          <w:rFonts w:ascii="Arial" w:hAnsi="Arial" w:cs="Arial"/>
          <w:color w:val="000000"/>
          <w:sz w:val="28"/>
          <w:szCs w:val="28"/>
        </w:rPr>
        <w:t>19、投标截止日期</w:t>
      </w:r>
    </w:p>
    <w:p w14:paraId="1F51965D">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p>
    <w:p w14:paraId="4C484835">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kern w:val="2"/>
          <w:sz w:val="24"/>
          <w:szCs w:val="21"/>
          <w:lang w:val="en-US" w:eastAsia="zh-CN" w:bidi="ar-SA"/>
        </w:rPr>
        <w:t xml:space="preserve">19.2 </w:t>
      </w:r>
      <w:r>
        <w:rPr>
          <w:rFonts w:hint="eastAsia" w:ascii="宋体" w:hAnsi="宋体" w:eastAsia="宋体" w:cs="宋体"/>
          <w:bCs/>
          <w:color w:val="auto"/>
          <w:kern w:val="2"/>
          <w:sz w:val="24"/>
          <w:szCs w:val="21"/>
          <w:lang w:val="en-US" w:eastAsia="zh-CN" w:bidi="ar-SA"/>
        </w:rPr>
        <w:t>采购人可以按照规定，通过修改招标文件酌情延长投标截止日期，在此情况下，投标人的所有权利和义务以及投标人受制的截止日期均应以延长后新的截止日期为准。</w:t>
      </w:r>
    </w:p>
    <w:p w14:paraId="55118346">
      <w:pPr>
        <w:pStyle w:val="36"/>
        <w:keepNext/>
        <w:keepLines/>
        <w:spacing w:beforeAutospacing="0" w:afterAutospacing="0" w:line="360" w:lineRule="auto"/>
        <w:ind w:firstLine="420"/>
        <w:jc w:val="both"/>
        <w:rPr>
          <w:color w:val="auto"/>
        </w:rPr>
      </w:pPr>
      <w:bookmarkStart w:id="113" w:name="_Toc20823299"/>
      <w:bookmarkStart w:id="114" w:name="_Toc16938543"/>
      <w:bookmarkStart w:id="115" w:name="_Toc513029227"/>
      <w:r>
        <w:rPr>
          <w:rFonts w:ascii="Arial" w:hAnsi="Arial" w:cs="Arial"/>
          <w:color w:val="auto"/>
          <w:sz w:val="28"/>
          <w:szCs w:val="28"/>
        </w:rPr>
        <w:t>20、投标文件</w:t>
      </w:r>
      <w:bookmarkEnd w:id="113"/>
      <w:bookmarkEnd w:id="114"/>
      <w:bookmarkEnd w:id="115"/>
      <w:r>
        <w:rPr>
          <w:rFonts w:ascii="Arial" w:hAnsi="Arial" w:cs="Arial"/>
          <w:color w:val="auto"/>
          <w:sz w:val="28"/>
          <w:szCs w:val="28"/>
        </w:rPr>
        <w:t>的拒收</w:t>
      </w:r>
    </w:p>
    <w:p w14:paraId="72C0EC7F">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20.1 采购人拒绝接收在其规定的投标截止时间后上传的任何投标文件。</w:t>
      </w:r>
    </w:p>
    <w:p w14:paraId="24523F70">
      <w:pPr>
        <w:pStyle w:val="36"/>
        <w:keepNext/>
        <w:keepLines/>
        <w:spacing w:beforeAutospacing="0" w:afterAutospacing="0" w:line="360" w:lineRule="auto"/>
        <w:ind w:firstLine="420"/>
        <w:jc w:val="both"/>
        <w:rPr>
          <w:color w:val="auto"/>
        </w:rPr>
      </w:pPr>
      <w:bookmarkStart w:id="116" w:name="_Toc20823300"/>
      <w:bookmarkStart w:id="117" w:name="_Toc16938544"/>
      <w:bookmarkStart w:id="118" w:name="_Toc513029228"/>
      <w:r>
        <w:rPr>
          <w:rFonts w:ascii="Arial" w:hAnsi="Arial" w:cs="Arial"/>
          <w:color w:val="auto"/>
          <w:sz w:val="28"/>
          <w:szCs w:val="28"/>
        </w:rPr>
        <w:t>21、投标文件的撤回和修改</w:t>
      </w:r>
      <w:bookmarkEnd w:id="116"/>
      <w:bookmarkEnd w:id="117"/>
      <w:bookmarkEnd w:id="118"/>
    </w:p>
    <w:p w14:paraId="1805E4A3">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color w:val="auto"/>
          <w:kern w:val="2"/>
          <w:sz w:val="24"/>
          <w:szCs w:val="21"/>
          <w:lang w:val="en-US" w:eastAsia="zh-CN" w:bidi="ar-SA"/>
        </w:rPr>
        <w:t>21.1 投标文件的撤</w:t>
      </w:r>
      <w:r>
        <w:rPr>
          <w:rFonts w:hint="eastAsia" w:ascii="宋体" w:hAnsi="宋体" w:eastAsia="宋体" w:cs="宋体"/>
          <w:bCs/>
          <w:kern w:val="2"/>
          <w:sz w:val="24"/>
          <w:szCs w:val="21"/>
          <w:lang w:val="en-US" w:eastAsia="zh-CN" w:bidi="ar-SA"/>
        </w:rPr>
        <w:t>回</w:t>
      </w:r>
    </w:p>
    <w:p w14:paraId="0D095EB6">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21.1.1 电子投标文件的撤回</w:t>
      </w:r>
    </w:p>
    <w:p w14:paraId="175A785F">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投标人可在投标截止时间前，撤回其电子投标文件，具体操作方法见《操作手册》。</w:t>
      </w:r>
    </w:p>
    <w:p w14:paraId="59BD8F31">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21.1.2 投标人撤回电子投标文件，则认为其不再参与本项目投标活动。</w:t>
      </w:r>
    </w:p>
    <w:p w14:paraId="16B2E9E2">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21.2 投标文件的修改</w:t>
      </w:r>
    </w:p>
    <w:p w14:paraId="25D9C8D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21.2.1投标人可在投标截止时间前，对其电子投标文件进行修改，具体操作方法见《操作手册》。</w:t>
      </w:r>
    </w:p>
    <w:p w14:paraId="4F7017B2">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21.2.2 在投标截止时间之后，投标人不得对其电子投标文件作任何修改。</w:t>
      </w:r>
    </w:p>
    <w:p w14:paraId="3AE6A8EE">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21.3 在投标截止时间至招标文件中规定的投标有效期满之间的这段时间内，投标人不得撤回其投标。</w:t>
      </w:r>
    </w:p>
    <w:p w14:paraId="211D5945">
      <w:pPr>
        <w:pStyle w:val="36"/>
        <w:keepNext/>
        <w:keepLines/>
        <w:spacing w:before="145" w:beforeAutospacing="0" w:after="145" w:afterAutospacing="0" w:line="360" w:lineRule="auto"/>
        <w:ind w:firstLine="482"/>
        <w:jc w:val="both"/>
      </w:pPr>
      <w:bookmarkStart w:id="119" w:name="_Toc513029229"/>
      <w:bookmarkStart w:id="120" w:name="_Toc120614218"/>
      <w:bookmarkStart w:id="121" w:name="_Toc20823301"/>
      <w:bookmarkStart w:id="122" w:name="_Toc16938545"/>
      <w:r>
        <w:rPr>
          <w:rFonts w:ascii="Times New Roman" w:hAnsi="Times New Roman"/>
          <w:b/>
          <w:color w:val="000000"/>
          <w:sz w:val="32"/>
          <w:szCs w:val="32"/>
        </w:rPr>
        <w:t>五、开标与评标</w:t>
      </w:r>
      <w:bookmarkEnd w:id="119"/>
      <w:bookmarkEnd w:id="120"/>
      <w:bookmarkEnd w:id="121"/>
      <w:bookmarkEnd w:id="122"/>
    </w:p>
    <w:p w14:paraId="5807C74C">
      <w:pPr>
        <w:pStyle w:val="36"/>
        <w:keepNext/>
        <w:keepLines/>
        <w:spacing w:beforeAutospacing="0" w:afterAutospacing="0" w:line="360" w:lineRule="auto"/>
        <w:ind w:firstLine="420"/>
        <w:jc w:val="both"/>
      </w:pPr>
      <w:bookmarkStart w:id="123" w:name="_Toc16938546"/>
      <w:bookmarkStart w:id="124" w:name="_Toc513029230"/>
      <w:bookmarkStart w:id="125" w:name="_Toc20823302"/>
      <w:r>
        <w:rPr>
          <w:rFonts w:ascii="Arial" w:hAnsi="Arial" w:cs="Arial"/>
          <w:color w:val="000000"/>
          <w:sz w:val="28"/>
          <w:szCs w:val="28"/>
        </w:rPr>
        <w:t>22、开标</w:t>
      </w:r>
      <w:bookmarkEnd w:id="123"/>
      <w:bookmarkEnd w:id="124"/>
      <w:bookmarkEnd w:id="125"/>
    </w:p>
    <w:p w14:paraId="50F37955">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kern w:val="2"/>
          <w:sz w:val="24"/>
          <w:szCs w:val="21"/>
          <w:lang w:val="en-US" w:eastAsia="zh-CN" w:bidi="ar-SA"/>
        </w:rPr>
        <w:t>22.</w:t>
      </w:r>
      <w:r>
        <w:rPr>
          <w:rFonts w:hint="eastAsia" w:ascii="宋体" w:hAnsi="宋体" w:eastAsia="宋体" w:cs="宋体"/>
          <w:bCs/>
          <w:color w:val="auto"/>
          <w:kern w:val="2"/>
          <w:sz w:val="24"/>
          <w:szCs w:val="21"/>
          <w:lang w:val="en-US" w:eastAsia="zh-CN" w:bidi="ar-SA"/>
        </w:rPr>
        <w:t>1</w:t>
      </w:r>
      <w:r>
        <w:rPr>
          <w:rFonts w:hint="eastAsia" w:ascii="宋体" w:hAnsi="宋体" w:eastAsia="宋体" w:cs="宋体"/>
          <w:bCs/>
          <w:strike w:val="0"/>
          <w:dstrike w:val="0"/>
          <w:color w:val="auto"/>
          <w:kern w:val="2"/>
          <w:sz w:val="24"/>
          <w:szCs w:val="21"/>
          <w:lang w:val="en-US" w:eastAsia="zh-CN" w:bidi="ar-SA"/>
        </w:rPr>
        <w:t>代理机构</w:t>
      </w:r>
      <w:r>
        <w:rPr>
          <w:rFonts w:hint="eastAsia" w:ascii="宋体" w:hAnsi="宋体" w:eastAsia="宋体" w:cs="宋体"/>
          <w:bCs/>
          <w:color w:val="auto"/>
          <w:kern w:val="2"/>
          <w:sz w:val="24"/>
          <w:szCs w:val="21"/>
          <w:lang w:val="en-US" w:eastAsia="zh-CN" w:bidi="ar-SA"/>
        </w:rPr>
        <w:t>将在招标公告中规定的时间和地点组织公开开标。投标人应当按照《操作手册》规定，参加开标活动和在苏采云系统规定的时间内对投标文件进行解密。</w:t>
      </w:r>
    </w:p>
    <w:p w14:paraId="35FD539B">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22.2开标仪式由代理机构组织。苏采云系统将自动对项目进行开标，并宣布各投标人名称和投标价格。</w:t>
      </w:r>
    </w:p>
    <w:p w14:paraId="33634B7A">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22.3投标人在开标过程中涉及到的投标文件解密、开标结果确认等工作，应按照《操作手册》规定执行。</w:t>
      </w:r>
    </w:p>
    <w:p w14:paraId="030F3027">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22.4投标人如果对开标过程和开标记录有疑义，应当根据《操作手册》规定提出，如 苏采云系统中《开标记录表》宣布后5分钟内未提出的，视同认可开标结果。</w:t>
      </w:r>
    </w:p>
    <w:p w14:paraId="4120EE3C">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bookmarkStart w:id="126" w:name="_Toc20823303"/>
      <w:bookmarkStart w:id="127" w:name="_Toc513029231"/>
      <w:bookmarkStart w:id="128" w:name="_Toc16938547"/>
      <w:r>
        <w:rPr>
          <w:rFonts w:hint="eastAsia" w:ascii="Arial" w:hAnsi="Arial" w:eastAsia="宋体" w:cs="Arial"/>
          <w:color w:val="auto"/>
          <w:sz w:val="28"/>
          <w:szCs w:val="28"/>
          <w:lang w:val="en-US" w:eastAsia="zh-CN"/>
        </w:rPr>
        <w:t>23、评标委员会</w:t>
      </w:r>
      <w:bookmarkEnd w:id="126"/>
      <w:bookmarkEnd w:id="127"/>
      <w:bookmarkEnd w:id="128"/>
    </w:p>
    <w:p w14:paraId="1511D261">
      <w:pPr>
        <w:pStyle w:val="36"/>
        <w:spacing w:beforeAutospacing="0" w:afterAutospacing="0" w:line="360" w:lineRule="auto"/>
        <w:ind w:firstLine="480" w:firstLineChars="200"/>
        <w:jc w:val="both"/>
        <w:rPr>
          <w:rFonts w:hint="eastAsia" w:ascii="宋体" w:hAnsi="宋体" w:eastAsia="宋体" w:cs="宋体"/>
          <w:bCs/>
          <w:kern w:val="2"/>
          <w:sz w:val="24"/>
          <w:szCs w:val="21"/>
          <w:lang w:val="en-US" w:eastAsia="zh-CN" w:bidi="ar-SA"/>
        </w:rPr>
      </w:pPr>
      <w:r>
        <w:rPr>
          <w:rFonts w:hint="eastAsia" w:ascii="宋体" w:hAnsi="宋体" w:eastAsia="宋体" w:cs="宋体"/>
          <w:bCs/>
          <w:color w:val="auto"/>
          <w:kern w:val="2"/>
          <w:sz w:val="24"/>
          <w:szCs w:val="21"/>
          <w:lang w:val="en-US" w:eastAsia="zh-CN" w:bidi="ar-SA"/>
        </w:rPr>
        <w:t>23.1 开标后，代理机构将立即组织评标委员会（</w:t>
      </w:r>
      <w:r>
        <w:rPr>
          <w:rFonts w:hint="eastAsia" w:ascii="宋体" w:hAnsi="宋体" w:eastAsia="宋体" w:cs="宋体"/>
          <w:bCs/>
          <w:kern w:val="2"/>
          <w:sz w:val="24"/>
          <w:szCs w:val="21"/>
          <w:lang w:val="en-US" w:eastAsia="zh-CN" w:bidi="ar-SA"/>
        </w:rPr>
        <w:t>以下简称评委会）进行评标。</w:t>
      </w:r>
    </w:p>
    <w:p w14:paraId="6DA94A40">
      <w:pPr>
        <w:pStyle w:val="36"/>
        <w:spacing w:beforeAutospacing="0" w:afterAutospacing="0" w:line="360" w:lineRule="auto"/>
        <w:ind w:firstLine="240" w:firstLineChars="10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 xml:space="preserve"> 23.2 评委会由采购人代表和有关技术、经济等方面的专家组成，且人员构成符合政府采购有关规定。</w:t>
      </w:r>
    </w:p>
    <w:p w14:paraId="5B9AD994">
      <w:pPr>
        <w:pStyle w:val="36"/>
        <w:spacing w:beforeAutospacing="0" w:afterAutospacing="0" w:line="360" w:lineRule="auto"/>
        <w:ind w:firstLine="240" w:firstLineChars="10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23.3评委会独立工作，负责评审所有投标文件并确定中标侯选人。</w:t>
      </w:r>
    </w:p>
    <w:p w14:paraId="29351471">
      <w:pPr>
        <w:pStyle w:val="36"/>
        <w:keepNext/>
        <w:keepLines/>
        <w:spacing w:beforeAutospacing="0" w:afterAutospacing="0" w:line="360" w:lineRule="auto"/>
        <w:ind w:firstLine="420"/>
        <w:jc w:val="both"/>
      </w:pPr>
      <w:r>
        <w:rPr>
          <w:rFonts w:hint="eastAsia" w:ascii="黑体" w:hAnsi="宋体" w:eastAsia="黑体" w:cs="黑体"/>
          <w:color w:val="000000"/>
          <w:sz w:val="28"/>
          <w:szCs w:val="28"/>
        </w:rPr>
        <w:t>24．评标过程的保密与公正</w:t>
      </w:r>
    </w:p>
    <w:p w14:paraId="55D45447">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24.1凡是与审查、澄清、评价和比较投标的有关资料以及授标建议等，采购人、评委、代理机构均不得向投标人或与评标无关的其他人员透露。</w:t>
      </w:r>
    </w:p>
    <w:p w14:paraId="1B66193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24.2在评标过程中，投标人不得以任何行为影响评标过程，否则其投标文件将被作为无效投标文件。</w:t>
      </w:r>
    </w:p>
    <w:p w14:paraId="0A45B09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24.3 代理机构和评标委员会不向未中标的投标人解释未中标原因，也不公布评标过程中的相关细节。</w:t>
      </w:r>
    </w:p>
    <w:p w14:paraId="6DC4900C">
      <w:pPr>
        <w:pStyle w:val="36"/>
        <w:keepNext/>
        <w:keepLines/>
        <w:spacing w:beforeAutospacing="0" w:afterAutospacing="0" w:line="360" w:lineRule="auto"/>
        <w:ind w:firstLine="420"/>
        <w:jc w:val="both"/>
      </w:pPr>
      <w:bookmarkStart w:id="129" w:name="_Toc513029232"/>
      <w:bookmarkStart w:id="130" w:name="_Toc20823304"/>
      <w:bookmarkStart w:id="131" w:name="_Toc16938548"/>
      <w:r>
        <w:rPr>
          <w:rFonts w:ascii="Arial" w:hAnsi="Arial" w:cs="Arial"/>
          <w:color w:val="000000"/>
          <w:sz w:val="28"/>
          <w:szCs w:val="28"/>
        </w:rPr>
        <w:t>25．投标文件的澄清</w:t>
      </w:r>
      <w:bookmarkEnd w:id="129"/>
      <w:bookmarkEnd w:id="130"/>
      <w:bookmarkEnd w:id="131"/>
    </w:p>
    <w:p w14:paraId="1A640AE8">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bookmarkStart w:id="132" w:name="_Toc513029233"/>
      <w:bookmarkStart w:id="133" w:name="_Toc16938549"/>
      <w:bookmarkStart w:id="134" w:name="_Toc20823305"/>
      <w:r>
        <w:rPr>
          <w:rFonts w:hint="eastAsia" w:ascii="宋体" w:hAnsi="宋体" w:eastAsia="宋体" w:cs="宋体"/>
          <w:bCs/>
          <w:kern w:val="2"/>
          <w:sz w:val="24"/>
          <w:szCs w:val="21"/>
          <w:lang w:val="en-US" w:eastAsia="zh-CN" w:bidi="ar-SA"/>
        </w:rPr>
        <w:t>25.1评标期间，评委会对投标文件中含义不明确、同类问题表述不一致或者有明显文字和计算错误的内容，有权要求投标人作出必要的澄清、说明或者补正。</w:t>
      </w:r>
      <w:bookmarkEnd w:id="132"/>
      <w:bookmarkEnd w:id="133"/>
      <w:bookmarkEnd w:id="134"/>
    </w:p>
    <w:p w14:paraId="04BCACC1">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投标人的澄清、说明或者补正不得超出投标文件的范围或者改变投标文件的实质性内容。</w:t>
      </w:r>
    </w:p>
    <w:p w14:paraId="4111629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评标委员会并非对每个投标人都做澄清要求。</w:t>
      </w:r>
    </w:p>
    <w:p w14:paraId="774A54C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FD6696E">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25.3 接到评委会澄清、说明和补正要求的投标人如未按规定做出澄清、说明和补正，其风险由投标人自行承担。</w:t>
      </w:r>
    </w:p>
    <w:p w14:paraId="4A5831FE">
      <w:pPr>
        <w:pStyle w:val="36"/>
        <w:keepNext/>
        <w:keepLines/>
        <w:spacing w:beforeAutospacing="0" w:afterAutospacing="0" w:line="360" w:lineRule="auto"/>
        <w:ind w:firstLine="420"/>
        <w:jc w:val="both"/>
      </w:pPr>
      <w:r>
        <w:rPr>
          <w:rFonts w:ascii="Arial" w:hAnsi="Arial" w:cs="Arial"/>
          <w:color w:val="000000"/>
          <w:sz w:val="28"/>
          <w:szCs w:val="28"/>
        </w:rPr>
        <w:t>26、对投标文件的初审</w:t>
      </w:r>
    </w:p>
    <w:p w14:paraId="1727A9A2">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26.1投标文件初审分为资格审查和符合性审查。</w:t>
      </w:r>
    </w:p>
    <w:p w14:paraId="372C1B5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26.1.1 资格审查：依据法律法规和招标文件的规定，由采购人对投标文件中的资格证明文件进行审查。资格审查的结论，采购人以书面形式向评委会进行反馈。</w:t>
      </w:r>
    </w:p>
    <w:p w14:paraId="11D46B2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采购人在进行资格性审查的同时，将在“信用中国”网站（www.creditchina.gov.cn）查询投标人的信用记录，以确定投标人是否具备投标资格,查询结果留存并归档。</w:t>
      </w:r>
    </w:p>
    <w:p w14:paraId="6883B32B">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接受联合体的项目，两个以上的自然人、法人或者其他组织组成一个联合体，以一个供应商的身份共同参加政府采购活动的,联合体成员中任何一方存在不良信用记录的，视同联合体存在不良应用记录。</w:t>
      </w:r>
    </w:p>
    <w:p w14:paraId="6F5C9FFB">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kern w:val="2"/>
          <w:sz w:val="24"/>
          <w:szCs w:val="21"/>
          <w:lang w:val="en-US" w:eastAsia="zh-CN" w:bidi="ar-SA"/>
        </w:rPr>
        <w:t>26.1.2 符合性审查：依据招标文件的规定，由评委会从投标文件的有效性、完整性和对招标文件的响应程度进行审查，以确定是否对招标文件的实质性要求作出响应。</w:t>
      </w:r>
    </w:p>
    <w:p w14:paraId="5572259D">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26.1.3 未通过资格审查或符合性审查的投标人，代理机构将在苏采云系统中告知未通过资格审查或符合性审查的原因，评审结束后，代理机构将不再告知未通过资格审查或符合性审查的原因。</w:t>
      </w:r>
    </w:p>
    <w:p w14:paraId="6C593E7E">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26.2在详细评标之前，评委会将首先审查每份投标文件是否实质性响应了招标文件的要求。实质性响应的投标应该是与招标文件要求的全部条款、条件和规格相符，没有重大偏离或保留的投标。</w:t>
      </w:r>
    </w:p>
    <w:p w14:paraId="13A6F74E">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80BBC71">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26.3如果投标文件实质上没有响应招标文件的要求，评委会将予以拒绝，投标人不得通过修改或撤销不合要求的偏离或保留而使其投标成为实质性响应的投标。</w:t>
      </w:r>
    </w:p>
    <w:p w14:paraId="0B6DF83B">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26.4评委会将对确定为实质性响应的投标进行进一步审核，看其是否有计算上或累加上的算术错误，修正错误的原则如下：</w:t>
      </w:r>
    </w:p>
    <w:p w14:paraId="58EAB2AB">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（1）投标文件中开标一览表内容与投标文件中相应内容不一致的，以开标一览表为准。</w:t>
      </w:r>
    </w:p>
    <w:p w14:paraId="210C4393">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（2）大写金额和小写金额不一致的，以大写金额为准。</w:t>
      </w:r>
    </w:p>
    <w:p w14:paraId="35983598">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（3）单价金额小数点或者百分比有明显错位的，以开标一览表的总价为准，并修改单价。</w:t>
      </w:r>
    </w:p>
    <w:p w14:paraId="6341BFFD">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（4）总价金额与按单价汇总金额不一致的，以单价金额计算结果为准。</w:t>
      </w:r>
    </w:p>
    <w:p w14:paraId="1565729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同时出现两种以上错误的，按照前款规定的顺序修正。</w:t>
      </w:r>
    </w:p>
    <w:p w14:paraId="685017C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26.5评委会将按上述修正错误的方法调整投标文件中的投标报价，并通过苏采云系统告知投标人，调整后的价格应对投标人具有约束力。如果投标人不接受修正后的价格，则其投标将被拒绝。</w:t>
      </w:r>
    </w:p>
    <w:p w14:paraId="0F7437B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bookmarkStart w:id="135" w:name="_Toc16938550"/>
      <w:bookmarkStart w:id="136" w:name="_Toc513029234"/>
      <w:bookmarkStart w:id="137" w:name="_Toc20823306"/>
      <w:r>
        <w:rPr>
          <w:rFonts w:hint="eastAsia" w:ascii="宋体" w:hAnsi="宋体" w:eastAsia="宋体" w:cs="宋体"/>
          <w:bCs/>
          <w:kern w:val="2"/>
          <w:sz w:val="24"/>
          <w:szCs w:val="21"/>
          <w:lang w:val="en-US" w:eastAsia="zh-CN" w:bidi="ar-SA"/>
        </w:rPr>
        <w:t>26.6</w:t>
      </w:r>
      <w:r>
        <w:rPr>
          <w:rFonts w:hint="eastAsia" w:ascii="宋体" w:hAnsi="宋体" w:eastAsia="宋体" w:cs="宋体"/>
          <w:bCs/>
          <w:color w:val="auto"/>
          <w:kern w:val="2"/>
          <w:sz w:val="24"/>
          <w:szCs w:val="21"/>
          <w:lang w:val="en-US" w:eastAsia="zh-CN" w:bidi="ar-SA"/>
        </w:rPr>
        <w:t>采用最低评标价法的采购项目，</w:t>
      </w:r>
      <w:r>
        <w:rPr>
          <w:rFonts w:hint="eastAsia" w:ascii="宋体" w:hAnsi="宋体" w:eastAsia="宋体" w:cs="宋体"/>
          <w:bCs/>
          <w:kern w:val="2"/>
          <w:sz w:val="24"/>
          <w:szCs w:val="21"/>
          <w:lang w:val="en-US" w:eastAsia="zh-CN" w:bidi="ar-SA"/>
        </w:rPr>
        <w:t>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5"/>
      <w:bookmarkEnd w:id="136"/>
      <w:bookmarkEnd w:id="137"/>
    </w:p>
    <w:p w14:paraId="27B2A2A3">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63976BF3">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非单一产品采购项目，招标文件中将载明其中的核心产品。多家投标人提供的核心产品品牌相同的，按前两款规定处理。</w:t>
      </w:r>
    </w:p>
    <w:p w14:paraId="2A0C82A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26.7投标人在开、评标全过程中应保持通讯畅通，及时登录苏采云系统查阅、答复相关信息，并安排专人与代理机构及评标委员会联系。</w:t>
      </w:r>
    </w:p>
    <w:p w14:paraId="17C5C6DC">
      <w:pPr>
        <w:pStyle w:val="36"/>
        <w:keepNext/>
        <w:keepLines/>
        <w:spacing w:beforeAutospacing="0" w:afterAutospacing="0" w:line="360" w:lineRule="auto"/>
        <w:ind w:firstLine="420"/>
        <w:jc w:val="both"/>
        <w:rPr>
          <w:color w:val="auto"/>
        </w:rPr>
      </w:pPr>
      <w:r>
        <w:rPr>
          <w:rFonts w:ascii="Arial" w:hAnsi="Arial" w:cs="Arial"/>
          <w:color w:val="auto"/>
          <w:sz w:val="28"/>
          <w:szCs w:val="28"/>
        </w:rPr>
        <w:t>27、无效投标条款和废标条款</w:t>
      </w:r>
    </w:p>
    <w:p w14:paraId="0E34B3CE">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bookmarkStart w:id="138" w:name="_Toc513029235"/>
      <w:bookmarkStart w:id="139" w:name="_Toc16938551"/>
      <w:bookmarkStart w:id="140" w:name="_Toc20823307"/>
      <w:r>
        <w:rPr>
          <w:rFonts w:hint="eastAsia" w:ascii="宋体" w:hAnsi="宋体" w:eastAsia="宋体" w:cs="宋体"/>
          <w:bCs/>
          <w:kern w:val="2"/>
          <w:sz w:val="24"/>
          <w:szCs w:val="21"/>
          <w:lang w:val="en-US" w:eastAsia="zh-CN" w:bidi="ar-SA"/>
        </w:rPr>
        <w:t>27.1无效投标条款</w:t>
      </w:r>
      <w:bookmarkEnd w:id="138"/>
      <w:bookmarkEnd w:id="139"/>
      <w:bookmarkEnd w:id="140"/>
    </w:p>
    <w:p w14:paraId="7702A631">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27.1.1 投标人在苏采云系统规定的时间内未成功解密电子投标文件的。</w:t>
      </w:r>
    </w:p>
    <w:p w14:paraId="3EADFF56">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27.1.2 投标人未按照招标文件要求上传电子投标文件的。</w:t>
      </w:r>
    </w:p>
    <w:p w14:paraId="13BFC097">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27.1.3同一投标人提交两个（含两个）以上不同的投标报价的。</w:t>
      </w:r>
    </w:p>
    <w:p w14:paraId="590D2DB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27.1.4投标人不具备招标文件中规定资格要求的。</w:t>
      </w:r>
    </w:p>
    <w:p w14:paraId="17E4BF40">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27.1.5投标人的报价超过了采购预算或最高限价的。</w:t>
      </w:r>
    </w:p>
    <w:p w14:paraId="432F416B">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kern w:val="2"/>
          <w:sz w:val="24"/>
          <w:szCs w:val="21"/>
          <w:lang w:val="en-US" w:eastAsia="zh-CN" w:bidi="ar-SA"/>
        </w:rPr>
        <w:t>27.1.6</w:t>
      </w:r>
      <w:r>
        <w:rPr>
          <w:rFonts w:hint="eastAsia" w:ascii="宋体" w:hAnsi="宋体" w:eastAsia="宋体" w:cs="宋体"/>
          <w:bCs/>
          <w:color w:val="auto"/>
          <w:kern w:val="2"/>
          <w:sz w:val="24"/>
          <w:szCs w:val="21"/>
          <w:lang w:val="en-US" w:eastAsia="zh-CN" w:bidi="ar-SA"/>
        </w:rPr>
        <w:t>未通过符合性审查的。</w:t>
      </w:r>
    </w:p>
    <w:p w14:paraId="2EBEB922">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27.1.7不符合招标文件中规定的实质性要求和条件的（本招标文件中斜体且有下划线部分为实质性要求和条件）。</w:t>
      </w:r>
    </w:p>
    <w:p w14:paraId="4E17202A">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2738ABA">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27.1.9  投标文件含有采购人不能接受的附加条件的。</w:t>
      </w:r>
    </w:p>
    <w:p w14:paraId="7131285B">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6FC3105B">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AF87F5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27.1.12 投标文件未按照招标文件要求加盖CA电子公章的。</w:t>
      </w:r>
    </w:p>
    <w:p w14:paraId="69C45536">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27.1.13其他法律、法规及本招标文件规定的属无效投标的情形。</w:t>
      </w:r>
    </w:p>
    <w:p w14:paraId="14CECF2F">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26.1.14投标文件中所供产品供货期限（服务周期）、售后服务条款不符合招标文件相关条款要求或技术指标要求、货物的包装方式、检验标准等低于招标文件规定指标、要求的。</w:t>
      </w:r>
    </w:p>
    <w:p w14:paraId="531E776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27.2废标条款</w:t>
      </w:r>
    </w:p>
    <w:p w14:paraId="4D7DA05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27.2.1符合专业条件的供应商或者对招标文件作实质响应的供应商不足三家的。</w:t>
      </w:r>
    </w:p>
    <w:p w14:paraId="34E2059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27.2.2出现影响采购公正的违法、违规行为的。</w:t>
      </w:r>
    </w:p>
    <w:p w14:paraId="30C9C058">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27.2.3因重大变故，采购任务取消的。</w:t>
      </w:r>
    </w:p>
    <w:p w14:paraId="3A91F438">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27.2.4评标委员会认定招标文件存在歧义、重大缺陷导致评审工作无法进行。</w:t>
      </w:r>
    </w:p>
    <w:p w14:paraId="64F87BD1">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27.2.5 因苏采云系统系统故障原因造成开标不成功的。</w:t>
      </w:r>
    </w:p>
    <w:p w14:paraId="77AD2EEE">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27.3 投标截止时间结束后参加投标的供应商不足三家的处理：</w:t>
      </w:r>
    </w:p>
    <w:p w14:paraId="0BA0876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27.3.1如出现投标截止时间结束后参加投标的供应商或者在评标期间对招标文件做出实质响应的供应商不足三家情况，按政府采购相关规定执行。</w:t>
      </w:r>
    </w:p>
    <w:p w14:paraId="055C4A56">
      <w:pPr>
        <w:pStyle w:val="36"/>
        <w:keepNext/>
        <w:keepLines/>
        <w:spacing w:before="145" w:beforeAutospacing="0" w:after="145" w:afterAutospacing="0" w:line="360" w:lineRule="auto"/>
        <w:ind w:firstLine="482"/>
        <w:jc w:val="both"/>
      </w:pPr>
      <w:bookmarkStart w:id="141" w:name="_Toc120614219"/>
      <w:r>
        <w:rPr>
          <w:rFonts w:ascii="Times New Roman" w:hAnsi="Times New Roman"/>
          <w:b/>
          <w:color w:val="000000"/>
          <w:sz w:val="32"/>
          <w:szCs w:val="32"/>
        </w:rPr>
        <w:t>六、定标</w:t>
      </w:r>
      <w:bookmarkEnd w:id="141"/>
    </w:p>
    <w:p w14:paraId="1C390675">
      <w:pPr>
        <w:pStyle w:val="36"/>
        <w:keepNext/>
        <w:keepLines/>
        <w:spacing w:beforeAutospacing="0" w:afterAutospacing="0" w:line="360" w:lineRule="auto"/>
        <w:ind w:firstLine="600"/>
        <w:jc w:val="both"/>
      </w:pPr>
      <w:bookmarkStart w:id="142" w:name="_Toc20823310"/>
      <w:bookmarkStart w:id="143" w:name="_Toc16938554"/>
      <w:bookmarkStart w:id="144" w:name="_Toc513029238"/>
      <w:r>
        <w:rPr>
          <w:rFonts w:hint="eastAsia" w:ascii="黑体" w:hAnsi="宋体" w:eastAsia="黑体" w:cs="黑体"/>
          <w:color w:val="000000"/>
          <w:sz w:val="30"/>
          <w:szCs w:val="30"/>
        </w:rPr>
        <w:t>28、</w:t>
      </w:r>
      <w:bookmarkEnd w:id="142"/>
      <w:r>
        <w:rPr>
          <w:rFonts w:hint="eastAsia" w:ascii="黑体" w:hAnsi="宋体" w:eastAsia="黑体" w:cs="黑体"/>
          <w:color w:val="000000"/>
          <w:sz w:val="30"/>
          <w:szCs w:val="30"/>
        </w:rPr>
        <w:t>确定</w:t>
      </w:r>
      <w:bookmarkEnd w:id="143"/>
      <w:bookmarkEnd w:id="144"/>
      <w:r>
        <w:rPr>
          <w:rFonts w:hint="eastAsia" w:ascii="黑体" w:hAnsi="宋体" w:eastAsia="黑体" w:cs="黑体"/>
          <w:color w:val="000000"/>
          <w:sz w:val="30"/>
          <w:szCs w:val="30"/>
        </w:rPr>
        <w:t>中标单位</w:t>
      </w:r>
    </w:p>
    <w:p w14:paraId="21779A6D">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 xml:space="preserve">28.1中标候选人的选取原则和数量见招标文件第五章规定。 </w:t>
      </w:r>
    </w:p>
    <w:p w14:paraId="06320F21">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28.2 采购人应根据评委会推荐的中标候选人确定中标人。</w:t>
      </w:r>
    </w:p>
    <w:p w14:paraId="4D2F8BA8">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28.3 代理机构将在中国政府采购网”、“江苏政府采购网”、“盐城市政府采购网”发布中标公告，公告期限为1个工作日。</w:t>
      </w:r>
    </w:p>
    <w:p w14:paraId="63E20E6D">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28.4  若有充分证据证明，中标人出现下列情况之一的，一经查实，将被取消中标资格：</w:t>
      </w:r>
    </w:p>
    <w:p w14:paraId="2110642F">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28.4.1提供虚假材料谋取中标的。</w:t>
      </w:r>
    </w:p>
    <w:p w14:paraId="700C138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28.4.2向采购人、代理机构行贿或者提供其他不正当利益的。</w:t>
      </w:r>
    </w:p>
    <w:p w14:paraId="175E230B">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28.4.3属于本文件规定的无效条件，但在评标过程中又未被评委会发现的。</w:t>
      </w:r>
    </w:p>
    <w:p w14:paraId="7C435108">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28.4.4与采购人或者其他供应商恶意串通的。</w:t>
      </w:r>
    </w:p>
    <w:p w14:paraId="32852576">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28.4.5采取不正当手段诋毁、排挤其他供应商的。</w:t>
      </w:r>
    </w:p>
    <w:p w14:paraId="4738D84E">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bookmarkStart w:id="145" w:name="_Toc200451960"/>
      <w:r>
        <w:rPr>
          <w:rFonts w:hint="eastAsia" w:ascii="宋体" w:hAnsi="宋体" w:eastAsia="宋体" w:cs="宋体"/>
          <w:bCs/>
          <w:kern w:val="2"/>
          <w:sz w:val="24"/>
          <w:szCs w:val="21"/>
          <w:lang w:val="en-US" w:eastAsia="zh-CN" w:bidi="ar-SA"/>
        </w:rPr>
        <w:t>28.5 有下列情形之一的，视为投标人串通投标，投标无效：</w:t>
      </w:r>
      <w:bookmarkEnd w:id="145"/>
    </w:p>
    <w:p w14:paraId="6DDA2E34">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28.5.1不同投标人的投标文件由同一单位或者个人编制；</w:t>
      </w:r>
    </w:p>
    <w:p w14:paraId="426CC4A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28.5.2不同投标人委托同一单位或者个人办理投标事宜；</w:t>
      </w:r>
    </w:p>
    <w:p w14:paraId="4C0FE903">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28.5.3 不同投标人的投标文件载明的项目管理成员或者联系人员为同一人；</w:t>
      </w:r>
    </w:p>
    <w:p w14:paraId="129AD5A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28.5.4不同投标人的投标文件异常一致或者投标报价呈规律性差异；</w:t>
      </w:r>
    </w:p>
    <w:p w14:paraId="33873E60">
      <w:pPr>
        <w:pStyle w:val="36"/>
        <w:keepNext/>
        <w:keepLines/>
        <w:spacing w:beforeAutospacing="0" w:afterAutospacing="0" w:line="360" w:lineRule="auto"/>
        <w:ind w:firstLine="600"/>
        <w:jc w:val="both"/>
      </w:pPr>
      <w:r>
        <w:rPr>
          <w:rFonts w:hint="eastAsia" w:ascii="黑体" w:hAnsi="宋体" w:eastAsia="黑体" w:cs="黑体"/>
          <w:color w:val="000000"/>
          <w:sz w:val="30"/>
          <w:szCs w:val="30"/>
        </w:rPr>
        <w:t>29、质疑处理</w:t>
      </w:r>
    </w:p>
    <w:p w14:paraId="2899498B">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29.1 提出质疑的供应商应当是参与所质疑项目采购活动的供应商。潜在供应商依法获取其可质疑的采购文件的，可以对采购文件提出质疑。</w:t>
      </w:r>
    </w:p>
    <w:p w14:paraId="52A75914">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6AF158D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29.2.1对可以质疑的采购文件提出质疑的，为收到采购文件之日或者采购文件公告期限届满之日；</w:t>
      </w:r>
      <w:r>
        <w:rPr>
          <w:rFonts w:hint="eastAsia" w:ascii="宋体" w:hAnsi="宋体" w:eastAsia="宋体" w:cs="宋体"/>
          <w:bCs/>
          <w:kern w:val="2"/>
          <w:sz w:val="24"/>
          <w:szCs w:val="21"/>
          <w:lang w:val="en-US" w:eastAsia="zh-CN" w:bidi="ar-SA"/>
        </w:rPr>
        <w:br w:type="textWrapping"/>
      </w:r>
      <w:r>
        <w:rPr>
          <w:rFonts w:hint="eastAsia" w:ascii="宋体" w:hAnsi="宋体" w:eastAsia="宋体" w:cs="宋体"/>
          <w:bCs/>
          <w:kern w:val="2"/>
          <w:sz w:val="24"/>
          <w:szCs w:val="21"/>
          <w:lang w:val="en-US" w:eastAsia="zh-CN" w:bidi="ar-SA"/>
        </w:rPr>
        <w:t>   29.2.2对采购过程提出质疑的，为各采购程序环节结束之日；</w:t>
      </w:r>
      <w:r>
        <w:rPr>
          <w:rFonts w:hint="eastAsia" w:ascii="宋体" w:hAnsi="宋体" w:eastAsia="宋体" w:cs="宋体"/>
          <w:bCs/>
          <w:kern w:val="2"/>
          <w:sz w:val="24"/>
          <w:szCs w:val="21"/>
          <w:lang w:val="en-US" w:eastAsia="zh-CN" w:bidi="ar-SA"/>
        </w:rPr>
        <w:br w:type="textWrapping"/>
      </w:r>
      <w:r>
        <w:rPr>
          <w:rFonts w:hint="eastAsia" w:ascii="宋体" w:hAnsi="宋体" w:eastAsia="宋体" w:cs="宋体"/>
          <w:bCs/>
          <w:kern w:val="2"/>
          <w:sz w:val="24"/>
          <w:szCs w:val="21"/>
          <w:lang w:val="en-US" w:eastAsia="zh-CN" w:bidi="ar-SA"/>
        </w:rPr>
        <w:t>   29.2.3对中标或者成交结果提出质疑的，为中标或者成交结果公告期限届满之日。</w:t>
      </w:r>
    </w:p>
    <w:p w14:paraId="20265568">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供应商应当在法定质疑期内一次性提出针对同一采购程序环节的质疑。供应商如在法定期限内对同一采购程序环节提出多次质疑的，代理机构、采购人将只对供应商第一次质疑作出答复。</w:t>
      </w:r>
    </w:p>
    <w:p w14:paraId="7343324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29.3质疑函必须按照本招标文件中《质疑函范本》要求的格式和内容进行填写。供应商如组成联合体参加投标，则《质疑函范本》中要求签字、盖章、加盖公章之处，联合体各方均须按要求签字、盖章、加盖公章。</w:t>
      </w:r>
    </w:p>
    <w:p w14:paraId="0D8CFC2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p>
    <w:p w14:paraId="7DCCB3E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采购人及代理机构只接收以纸质原件形式送达的质疑,采购人和代理机构不接受未填写快递运单的快件。</w:t>
      </w:r>
    </w:p>
    <w:p w14:paraId="6AD4D16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29.5 以下情形的质疑不予受理</w:t>
      </w:r>
    </w:p>
    <w:p w14:paraId="4CEF8660">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29.5.1 内容不符合《政府采购质疑和投诉办法》第十二条规定的质疑。</w:t>
      </w:r>
    </w:p>
    <w:p w14:paraId="180FE930">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29.5.2 超出政府采购法定期限的质疑。</w:t>
      </w:r>
    </w:p>
    <w:p w14:paraId="343B1CC0">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29.5.3 以传真、电子邮件等方式递交的非原件形式的质疑。</w:t>
      </w:r>
    </w:p>
    <w:p w14:paraId="49674DE6">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29.5.4 未参加投标活动的供应商或在投标活动中自身权益未受到损害的供应商所提出的质疑。</w:t>
      </w:r>
    </w:p>
    <w:p w14:paraId="2BA9568A">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29.5.5供应商组成联合体参加投标，联合体中任何一方或多方未按要求签字、盖章、加盖公章的质疑。</w:t>
      </w:r>
    </w:p>
    <w:p w14:paraId="5AF318E7">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3CB33EBA">
      <w:pPr>
        <w:pStyle w:val="36"/>
        <w:keepNext/>
        <w:keepLines/>
        <w:spacing w:beforeAutospacing="0" w:afterAutospacing="0" w:line="360" w:lineRule="auto"/>
        <w:ind w:firstLine="600"/>
        <w:jc w:val="both"/>
      </w:pPr>
      <w:r>
        <w:rPr>
          <w:rFonts w:hint="eastAsia" w:ascii="黑体" w:hAnsi="宋体" w:eastAsia="黑体" w:cs="黑体"/>
          <w:color w:val="000000"/>
          <w:sz w:val="30"/>
          <w:szCs w:val="30"/>
        </w:rPr>
        <w:t>30、中标通知书</w:t>
      </w:r>
    </w:p>
    <w:p w14:paraId="379DAF12">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30.1.中标结果确</w:t>
      </w:r>
      <w:r>
        <w:rPr>
          <w:rFonts w:hint="eastAsia" w:ascii="宋体" w:hAnsi="宋体" w:eastAsia="宋体" w:cs="宋体"/>
          <w:bCs/>
          <w:color w:val="auto"/>
          <w:kern w:val="2"/>
          <w:sz w:val="24"/>
          <w:szCs w:val="21"/>
          <w:lang w:val="en-US" w:eastAsia="zh-CN" w:bidi="ar-SA"/>
        </w:rPr>
        <w:t>定后，代理机构将向</w:t>
      </w:r>
      <w:r>
        <w:rPr>
          <w:rFonts w:hint="eastAsia" w:ascii="宋体" w:hAnsi="宋体" w:eastAsia="宋体" w:cs="宋体"/>
          <w:bCs/>
          <w:kern w:val="2"/>
          <w:sz w:val="24"/>
          <w:szCs w:val="21"/>
          <w:lang w:val="en-US" w:eastAsia="zh-CN" w:bidi="ar-SA"/>
        </w:rPr>
        <w:t>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D44CE81">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30.2.中标通知书将是合同的一个组成部分。对采购人和中标供应商均具有法律效力。中标通知书发出后，采购人改变中标结果的，或者中标供应商放弃中标项目的，应当依法承担法律责任。</w:t>
      </w:r>
    </w:p>
    <w:p w14:paraId="50E0F3C2">
      <w:pPr>
        <w:pStyle w:val="36"/>
        <w:keepNext/>
        <w:keepLines/>
        <w:spacing w:before="145" w:beforeAutospacing="0" w:after="145" w:afterAutospacing="0" w:line="360" w:lineRule="auto"/>
        <w:jc w:val="both"/>
      </w:pPr>
      <w:bookmarkStart w:id="146" w:name="_Toc513029236"/>
      <w:bookmarkStart w:id="147" w:name="_Toc120614220"/>
      <w:bookmarkStart w:id="148" w:name="_Toc16938552"/>
      <w:bookmarkStart w:id="149" w:name="_Toc20823308"/>
      <w:r>
        <w:rPr>
          <w:rFonts w:ascii="Times New Roman" w:hAnsi="Times New Roman"/>
          <w:b/>
          <w:color w:val="000000"/>
          <w:sz w:val="32"/>
          <w:szCs w:val="32"/>
        </w:rPr>
        <w:t>七、授予合同</w:t>
      </w:r>
      <w:bookmarkEnd w:id="146"/>
      <w:bookmarkEnd w:id="147"/>
      <w:bookmarkEnd w:id="148"/>
      <w:bookmarkEnd w:id="149"/>
    </w:p>
    <w:p w14:paraId="5C407857">
      <w:pPr>
        <w:pStyle w:val="36"/>
        <w:keepNext/>
        <w:keepLines/>
        <w:spacing w:beforeAutospacing="0" w:afterAutospacing="0" w:line="360" w:lineRule="auto"/>
        <w:ind w:firstLine="600"/>
        <w:jc w:val="both"/>
      </w:pPr>
      <w:bookmarkStart w:id="150" w:name="_Toc513029237"/>
      <w:bookmarkStart w:id="151" w:name="_Toc20823309"/>
      <w:bookmarkStart w:id="152" w:name="_Toc16938553"/>
      <w:r>
        <w:rPr>
          <w:rFonts w:hint="eastAsia" w:ascii="黑体" w:hAnsi="宋体" w:eastAsia="黑体" w:cs="黑体"/>
          <w:color w:val="000000"/>
          <w:sz w:val="30"/>
          <w:szCs w:val="30"/>
        </w:rPr>
        <w:t>31. 签订合同</w:t>
      </w:r>
      <w:bookmarkEnd w:id="150"/>
      <w:bookmarkEnd w:id="151"/>
      <w:bookmarkEnd w:id="152"/>
    </w:p>
    <w:p w14:paraId="1F8B4EE2">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31.l中标人应当在中标通知书发出之日起三十日内，按照招标文件确定的事项与采购人签订政府采购合同。</w:t>
      </w:r>
    </w:p>
    <w:p w14:paraId="04B256E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31.2 招标文件、中标人的投标文件及招标过程中有关澄清、承诺文件均应作为合同附件。</w:t>
      </w:r>
    </w:p>
    <w:p w14:paraId="79753F1D">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31.3 签订合同后，</w:t>
      </w:r>
      <w:r>
        <w:rPr>
          <w:rFonts w:hint="eastAsia" w:ascii="宋体" w:hAnsi="宋体" w:eastAsia="宋体" w:cs="宋体"/>
          <w:bCs/>
          <w:kern w:val="2"/>
          <w:sz w:val="24"/>
          <w:szCs w:val="21"/>
          <w:u w:val="single"/>
          <w:lang w:val="en-US" w:eastAsia="zh-CN" w:bidi="ar-SA"/>
        </w:rPr>
        <w:t>中标人不得将合同标的进行转包</w:t>
      </w:r>
      <w:r>
        <w:rPr>
          <w:rFonts w:hint="eastAsia" w:ascii="宋体" w:hAnsi="宋体" w:eastAsia="宋体" w:cs="宋体"/>
          <w:bCs/>
          <w:kern w:val="2"/>
          <w:sz w:val="24"/>
          <w:szCs w:val="21"/>
          <w:lang w:val="en-US" w:eastAsia="zh-CN" w:bidi="ar-SA"/>
        </w:rPr>
        <w:t>。未经采购人同意，中标人也不得采用分包的形式履行合同，否则采购人有权终止合同。转包或分包造成采购人损失的，中标人应承担相应赔偿责任。</w:t>
      </w:r>
    </w:p>
    <w:p w14:paraId="1CC39923">
      <w:pPr>
        <w:pStyle w:val="36"/>
        <w:keepNext/>
        <w:keepLines/>
        <w:spacing w:beforeAutospacing="0" w:afterAutospacing="0" w:line="360" w:lineRule="auto"/>
        <w:ind w:firstLine="600"/>
        <w:jc w:val="both"/>
      </w:pPr>
      <w:r>
        <w:rPr>
          <w:rFonts w:hint="eastAsia" w:ascii="黑体" w:hAnsi="宋体" w:eastAsia="黑体" w:cs="黑体"/>
          <w:color w:val="000000"/>
          <w:sz w:val="30"/>
          <w:szCs w:val="30"/>
        </w:rPr>
        <w:t>32、货物（包含与货物相关的服务）的追加</w:t>
      </w:r>
    </w:p>
    <w:p w14:paraId="03074D1D">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295692A4">
      <w:pPr>
        <w:pStyle w:val="36"/>
        <w:keepNext/>
        <w:keepLines/>
        <w:spacing w:beforeAutospacing="0" w:afterAutospacing="0" w:line="360" w:lineRule="auto"/>
        <w:ind w:firstLine="600"/>
        <w:jc w:val="both"/>
      </w:pPr>
      <w:r>
        <w:rPr>
          <w:rFonts w:hint="eastAsia" w:ascii="黑体" w:hAnsi="宋体" w:eastAsia="黑体" w:cs="黑体"/>
          <w:color w:val="000000"/>
          <w:sz w:val="30"/>
          <w:szCs w:val="30"/>
        </w:rPr>
        <w:t>33、</w:t>
      </w:r>
      <w:r>
        <w:rPr>
          <w:rFonts w:hint="eastAsia" w:ascii="黑体" w:hAnsi="宋体" w:eastAsia="黑体" w:cs="黑体"/>
          <w:color w:val="000000"/>
          <w:sz w:val="30"/>
          <w:szCs w:val="30"/>
          <w:highlight w:val="none"/>
        </w:rPr>
        <w:t>政府采购</w:t>
      </w:r>
      <w:r>
        <w:rPr>
          <w:rFonts w:hint="eastAsia" w:ascii="黑体" w:hAnsi="宋体" w:eastAsia="黑体" w:cs="黑体"/>
          <w:color w:val="000000"/>
          <w:sz w:val="30"/>
          <w:szCs w:val="30"/>
          <w:highlight w:val="none"/>
          <w:lang w:eastAsia="zh-CN"/>
        </w:rPr>
        <w:t>线上合同信用融资</w:t>
      </w:r>
      <w:r>
        <w:rPr>
          <w:rFonts w:hint="eastAsia" w:ascii="黑体" w:hAnsi="宋体" w:eastAsia="黑体" w:cs="黑体"/>
          <w:color w:val="000000"/>
          <w:sz w:val="30"/>
          <w:szCs w:val="30"/>
          <w:highlight w:val="none"/>
        </w:rPr>
        <w:t>政策</w:t>
      </w:r>
    </w:p>
    <w:p w14:paraId="5565A36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59E564E2">
      <w:pPr>
        <w:pStyle w:val="36"/>
        <w:spacing w:beforeAutospacing="0" w:afterAutospacing="0" w:line="360" w:lineRule="auto"/>
        <w:ind w:firstLine="420"/>
        <w:jc w:val="both"/>
        <w:rPr>
          <w:rFonts w:hint="eastAsia" w:eastAsia="黑体"/>
          <w:highlight w:val="none"/>
          <w:lang w:eastAsia="zh-CN"/>
        </w:rPr>
      </w:pPr>
      <w:r>
        <w:rPr>
          <w:highlight w:val="none"/>
        </w:rPr>
        <w:t> </w:t>
      </w:r>
      <w:r>
        <w:rPr>
          <w:rFonts w:hint="eastAsia" w:ascii="黑体" w:hAnsi="宋体" w:eastAsia="黑体" w:cs="黑体"/>
          <w:color w:val="000000"/>
          <w:sz w:val="30"/>
          <w:szCs w:val="30"/>
          <w:highlight w:val="none"/>
        </w:rPr>
        <w:t>3</w:t>
      </w:r>
      <w:r>
        <w:rPr>
          <w:rFonts w:hint="eastAsia" w:ascii="黑体" w:hAnsi="宋体" w:eastAsia="黑体" w:cs="黑体"/>
          <w:color w:val="000000"/>
          <w:sz w:val="30"/>
          <w:szCs w:val="30"/>
          <w:highlight w:val="none"/>
          <w:lang w:val="en-US" w:eastAsia="zh-CN"/>
        </w:rPr>
        <w:t>4</w:t>
      </w:r>
      <w:r>
        <w:rPr>
          <w:rFonts w:hint="eastAsia" w:ascii="黑体" w:hAnsi="宋体" w:eastAsia="黑体" w:cs="黑体"/>
          <w:color w:val="000000"/>
          <w:sz w:val="30"/>
          <w:szCs w:val="30"/>
          <w:highlight w:val="none"/>
        </w:rPr>
        <w:t>、</w:t>
      </w:r>
      <w:r>
        <w:rPr>
          <w:rFonts w:hint="eastAsia" w:ascii="黑体" w:hAnsi="宋体" w:eastAsia="黑体" w:cs="黑体"/>
          <w:color w:val="000000"/>
          <w:sz w:val="30"/>
          <w:szCs w:val="30"/>
          <w:highlight w:val="none"/>
          <w:lang w:eastAsia="zh-CN"/>
        </w:rPr>
        <w:t>其他</w:t>
      </w:r>
    </w:p>
    <w:p w14:paraId="12BAF2FE">
      <w:pPr>
        <w:spacing w:line="360" w:lineRule="auto"/>
        <w:ind w:firstLine="480" w:firstLineChars="200"/>
        <w:rPr>
          <w:rFonts w:ascii="宋体" w:hAnsi="宋体" w:eastAsia="宋体" w:cs="宋体"/>
          <w:color w:val="000000"/>
          <w:kern w:val="0"/>
          <w:sz w:val="24"/>
          <w:highlight w:val="none"/>
        </w:rPr>
      </w:pPr>
      <w:r>
        <w:rPr>
          <w:rFonts w:hint="eastAsia" w:ascii="宋体" w:hAnsi="宋体" w:eastAsia="宋体" w:cs="宋体"/>
          <w:color w:val="000000"/>
          <w:kern w:val="0"/>
          <w:sz w:val="24"/>
          <w:szCs w:val="24"/>
          <w:highlight w:val="none"/>
          <w:lang w:val="en-US" w:eastAsia="zh-CN" w:bidi="ar-SA"/>
        </w:rPr>
        <w:t>34.1</w:t>
      </w:r>
      <w:r>
        <w:rPr>
          <w:rFonts w:hint="eastAsia" w:ascii="宋体" w:hAnsi="宋体" w:eastAsia="宋体" w:cs="宋体"/>
          <w:color w:val="000000"/>
          <w:kern w:val="0"/>
          <w:sz w:val="24"/>
          <w:highlight w:val="none"/>
        </w:rPr>
        <w:t>供应商对于投标产品的商品包装、快递包装应按照《关于印发《商品包装政府采购需求标准（试行）》、《快递包装政府采购需求标准（试行）》的通知》</w:t>
      </w:r>
      <w:r>
        <w:rPr>
          <w:rFonts w:hint="eastAsia" w:ascii="宋体" w:hAnsi="宋体" w:eastAsia="宋体" w:cs="宋体"/>
          <w:color w:val="000000"/>
          <w:kern w:val="0"/>
          <w:sz w:val="24"/>
          <w:highlight w:val="none"/>
          <w:lang w:eastAsia="zh-CN"/>
        </w:rPr>
        <w:t>（</w:t>
      </w:r>
      <w:r>
        <w:rPr>
          <w:rFonts w:hint="eastAsia" w:ascii="宋体" w:hAnsi="宋体" w:eastAsia="宋体" w:cs="宋体"/>
          <w:color w:val="000000"/>
          <w:kern w:val="0"/>
          <w:sz w:val="24"/>
          <w:highlight w:val="none"/>
        </w:rPr>
        <w:t>财办库〔2020〕123号</w:t>
      </w:r>
      <w:r>
        <w:rPr>
          <w:rFonts w:hint="eastAsia" w:ascii="宋体" w:hAnsi="宋体" w:eastAsia="宋体" w:cs="宋体"/>
          <w:color w:val="000000"/>
          <w:kern w:val="0"/>
          <w:sz w:val="24"/>
          <w:highlight w:val="none"/>
          <w:lang w:eastAsia="zh-CN"/>
        </w:rPr>
        <w:t>）</w:t>
      </w:r>
      <w:r>
        <w:rPr>
          <w:rFonts w:hint="eastAsia" w:ascii="宋体" w:hAnsi="宋体" w:eastAsia="宋体" w:cs="宋体"/>
          <w:color w:val="000000"/>
          <w:kern w:val="0"/>
          <w:sz w:val="24"/>
          <w:highlight w:val="none"/>
        </w:rPr>
        <w:t>执行。</w:t>
      </w:r>
    </w:p>
    <w:p w14:paraId="78C0443F">
      <w:pPr>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lang w:val="en-US" w:eastAsia="zh-CN"/>
        </w:rPr>
        <w:t>34.2</w:t>
      </w:r>
      <w:r>
        <w:rPr>
          <w:rFonts w:hint="eastAsia" w:ascii="宋体" w:hAnsi="宋体" w:eastAsia="宋体" w:cs="宋体"/>
          <w:color w:val="000000"/>
          <w:kern w:val="0"/>
          <w:sz w:val="24"/>
          <w:highlight w:val="none"/>
        </w:rPr>
        <w:t>本文件中若涉及到数据中心采购，应按照《&lt;绿色数据中心政府采购需求标准（试行）&gt;的通知》（财库〔2023〕7号）执行。</w:t>
      </w:r>
    </w:p>
    <w:p w14:paraId="15F9B0B0">
      <w:pPr>
        <w:pStyle w:val="36"/>
        <w:spacing w:beforeAutospacing="0" w:afterAutospacing="0" w:line="360" w:lineRule="auto"/>
        <w:ind w:firstLine="480"/>
        <w:jc w:val="both"/>
        <w:rPr>
          <w:rFonts w:hint="default" w:ascii="宋体" w:hAnsi="宋体" w:eastAsia="宋体" w:cs="宋体"/>
          <w:bCs/>
          <w:color w:val="FF0000"/>
          <w:kern w:val="2"/>
          <w:sz w:val="24"/>
          <w:szCs w:val="21"/>
          <w:lang w:val="en-US" w:eastAsia="zh-CN" w:bidi="ar-SA"/>
        </w:rPr>
      </w:pPr>
      <w:r>
        <w:rPr>
          <w:rFonts w:hint="eastAsia" w:ascii="宋体" w:hAnsi="宋体" w:eastAsia="宋体" w:cs="宋体"/>
          <w:bCs/>
          <w:kern w:val="2"/>
          <w:sz w:val="24"/>
          <w:szCs w:val="21"/>
          <w:lang w:val="en-US" w:eastAsia="zh-CN" w:bidi="ar-SA"/>
        </w:rPr>
        <w:t>34.3 本项目落实预付款制度，预付款比例为</w:t>
      </w:r>
      <w:r>
        <w:rPr>
          <w:rFonts w:hint="eastAsia" w:ascii="宋体" w:hAnsi="宋体" w:eastAsia="宋体" w:cs="宋体"/>
          <w:bCs/>
          <w:kern w:val="2"/>
          <w:sz w:val="24"/>
          <w:szCs w:val="21"/>
          <w:u w:val="single"/>
          <w:lang w:val="en-US" w:eastAsia="zh-CN" w:bidi="ar-SA"/>
        </w:rPr>
        <w:t>_30__</w:t>
      </w:r>
      <w:r>
        <w:rPr>
          <w:rFonts w:hint="eastAsia" w:ascii="宋体" w:hAnsi="宋体" w:eastAsia="宋体" w:cs="宋体"/>
          <w:bCs/>
          <w:kern w:val="2"/>
          <w:sz w:val="24"/>
          <w:szCs w:val="21"/>
          <w:lang w:val="en-US" w:eastAsia="zh-CN" w:bidi="ar-SA"/>
        </w:rPr>
        <w:t>%。在签订合同时，中标、成交供应商明确书面表示无需预付款或者主动要求降低预付款比例的，采购人可就预付款比例作相应调整。</w:t>
      </w:r>
    </w:p>
    <w:p w14:paraId="1E5FDCA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34.4确需收取履约保证金的，履约保证金的缴纳形式：</w:t>
      </w:r>
    </w:p>
    <w:p w14:paraId="3E67249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73A0351">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 xml:space="preserve"> 如以履约保函（保险）形式缴纳履约保证金，供应商可通过政府采购电子履约保函（保险）平台（www.jsdzbh.com）在线申请履约保函（保险）。</w:t>
      </w:r>
    </w:p>
    <w:p w14:paraId="71D1F91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p>
    <w:p w14:paraId="4FA0F7DB">
      <w:pPr>
        <w:pStyle w:val="202"/>
        <w:keepNext w:val="0"/>
        <w:spacing w:line="360" w:lineRule="auto"/>
        <w:ind w:firstLine="600"/>
        <w:jc w:val="both"/>
        <w:rPr>
          <w:rFonts w:ascii="黑体" w:hAnsi="宋体" w:eastAsia="宋体"/>
          <w:b/>
          <w:strike/>
          <w:sz w:val="30"/>
          <w:szCs w:val="30"/>
        </w:rPr>
      </w:pPr>
    </w:p>
    <w:p w14:paraId="63713A0F">
      <w:pPr>
        <w:pStyle w:val="202"/>
        <w:keepNext w:val="0"/>
        <w:spacing w:line="420" w:lineRule="auto"/>
        <w:ind w:firstLine="422"/>
        <w:jc w:val="both"/>
        <w:rPr>
          <w:rFonts w:ascii="Times New Roman" w:eastAsia="宋体"/>
          <w:sz w:val="21"/>
          <w:szCs w:val="21"/>
        </w:rPr>
      </w:pPr>
    </w:p>
    <w:p w14:paraId="25DA9715">
      <w:pPr>
        <w:pStyle w:val="202"/>
        <w:keepNext w:val="0"/>
        <w:spacing w:line="420" w:lineRule="auto"/>
        <w:ind w:firstLine="883"/>
        <w:jc w:val="both"/>
        <w:rPr>
          <w:rFonts w:ascii="黑体" w:eastAsia="黑体"/>
          <w:bCs/>
          <w:sz w:val="44"/>
        </w:rPr>
      </w:pPr>
    </w:p>
    <w:p w14:paraId="704632F3">
      <w:pPr>
        <w:pStyle w:val="202"/>
        <w:spacing w:line="420" w:lineRule="auto"/>
        <w:ind w:firstLine="883"/>
        <w:jc w:val="both"/>
        <w:rPr>
          <w:rFonts w:ascii="黑体" w:eastAsia="黑体"/>
          <w:bCs/>
          <w:sz w:val="44"/>
        </w:rPr>
        <w:sectPr>
          <w:headerReference r:id="rId3" w:type="default"/>
          <w:footerReference r:id="rId4" w:type="default"/>
          <w:pgSz w:w="11906" w:h="16838"/>
          <w:pgMar w:top="1418" w:right="1588" w:bottom="1418" w:left="1365" w:header="851" w:footer="907" w:gutter="0"/>
          <w:cols w:space="1701" w:num="1"/>
          <w:titlePg/>
          <w:docGrid w:linePitch="360" w:charSpace="0"/>
        </w:sectPr>
      </w:pPr>
    </w:p>
    <w:p w14:paraId="7EF1C54B">
      <w:pPr>
        <w:pStyle w:val="202"/>
        <w:spacing w:line="500" w:lineRule="exact"/>
        <w:jc w:val="center"/>
        <w:rPr>
          <w:rFonts w:ascii="宋体" w:hAnsi="宋体"/>
          <w:sz w:val="24"/>
        </w:rPr>
      </w:pPr>
      <w:r>
        <w:rPr>
          <w:rFonts w:hint="eastAsia" w:ascii="黑体" w:eastAsia="黑体"/>
          <w:bCs/>
          <w:sz w:val="44"/>
        </w:rPr>
        <w:t xml:space="preserve">第三章  </w:t>
      </w:r>
      <w:bookmarkEnd w:id="39"/>
      <w:bookmarkEnd w:id="40"/>
      <w:bookmarkEnd w:id="41"/>
      <w:bookmarkEnd w:id="42"/>
      <w:bookmarkEnd w:id="43"/>
      <w:bookmarkStart w:id="153" w:name="_Toc26554093"/>
      <w:bookmarkStart w:id="154" w:name="_Toc49090575"/>
      <w:bookmarkStart w:id="155" w:name="_Toc120614281"/>
      <w:bookmarkStart w:id="156" w:name="_Toc462564139"/>
      <w:bookmarkStart w:id="157" w:name="_Toc479757211"/>
      <w:r>
        <w:rPr>
          <w:rFonts w:hint="eastAsia" w:ascii="黑体" w:eastAsia="黑体"/>
          <w:bCs/>
          <w:sz w:val="44"/>
        </w:rPr>
        <w:t>合同条款</w:t>
      </w:r>
      <w:bookmarkStart w:id="158" w:name="_Hlt16619369"/>
      <w:bookmarkEnd w:id="158"/>
      <w:bookmarkStart w:id="159" w:name="_Toc120614244"/>
      <w:bookmarkStart w:id="160" w:name="_Hlt16619350"/>
      <w:bookmarkStart w:id="161" w:name="_Toc20823346"/>
      <w:bookmarkStart w:id="162" w:name="_Toc16938590"/>
    </w:p>
    <w:bookmarkEnd w:id="159"/>
    <w:bookmarkEnd w:id="160"/>
    <w:bookmarkEnd w:id="161"/>
    <w:bookmarkEnd w:id="162"/>
    <w:p w14:paraId="56976488">
      <w:pPr>
        <w:pStyle w:val="22"/>
        <w:snapToGrid w:val="0"/>
        <w:spacing w:before="120" w:after="120"/>
        <w:rPr>
          <w:rFonts w:hAnsi="宋体"/>
          <w:sz w:val="24"/>
          <w:szCs w:val="24"/>
          <w:highlight w:val="none"/>
        </w:rPr>
      </w:pPr>
      <w:bookmarkStart w:id="163" w:name="_Toc513029243"/>
      <w:bookmarkStart w:id="164" w:name="_Toc20823315"/>
      <w:bookmarkStart w:id="165" w:name="_Toc16938559"/>
    </w:p>
    <w:p w14:paraId="14416131">
      <w:pPr>
        <w:pStyle w:val="22"/>
        <w:snapToGrid w:val="0"/>
        <w:spacing w:before="120" w:after="120"/>
        <w:rPr>
          <w:rFonts w:hAnsi="宋体"/>
          <w:sz w:val="24"/>
          <w:szCs w:val="24"/>
          <w:highlight w:val="none"/>
        </w:rPr>
      </w:pPr>
      <w:r>
        <w:rPr>
          <w:rFonts w:hAnsi="宋体"/>
          <w:sz w:val="24"/>
          <w:szCs w:val="24"/>
          <w:highlight w:val="none"/>
        </w:rPr>
        <w:t>项目名称：</w:t>
      </w:r>
      <w:r>
        <w:rPr>
          <w:rFonts w:hint="eastAsia" w:hAnsi="宋体"/>
          <w:sz w:val="24"/>
          <w:szCs w:val="24"/>
          <w:highlight w:val="none"/>
        </w:rPr>
        <w:t>滨海县市场监督管理局202</w:t>
      </w:r>
      <w:r>
        <w:rPr>
          <w:rFonts w:hint="eastAsia" w:hAnsi="宋体"/>
          <w:sz w:val="24"/>
          <w:szCs w:val="24"/>
          <w:highlight w:val="none"/>
          <w:lang w:val="en-US" w:eastAsia="zh-CN"/>
        </w:rPr>
        <w:t>5</w:t>
      </w:r>
      <w:r>
        <w:rPr>
          <w:rFonts w:hint="eastAsia" w:hAnsi="宋体"/>
          <w:sz w:val="24"/>
          <w:szCs w:val="24"/>
          <w:highlight w:val="none"/>
        </w:rPr>
        <w:t xml:space="preserve">年食品安全监督抽检服务项目 </w:t>
      </w:r>
      <w:r>
        <w:rPr>
          <w:rFonts w:hAnsi="宋体"/>
          <w:sz w:val="24"/>
          <w:szCs w:val="24"/>
          <w:highlight w:val="none"/>
        </w:rPr>
        <w:t xml:space="preserve"> </w:t>
      </w:r>
    </w:p>
    <w:p w14:paraId="7B85B2DE">
      <w:pPr>
        <w:pStyle w:val="22"/>
        <w:snapToGrid w:val="0"/>
        <w:spacing w:before="120" w:after="120"/>
        <w:rPr>
          <w:rFonts w:hAnsi="宋体"/>
          <w:sz w:val="24"/>
          <w:szCs w:val="24"/>
          <w:highlight w:val="none"/>
        </w:rPr>
      </w:pPr>
      <w:r>
        <w:rPr>
          <w:rFonts w:hAnsi="宋体"/>
          <w:sz w:val="24"/>
          <w:szCs w:val="24"/>
          <w:highlight w:val="none"/>
        </w:rPr>
        <w:t>项目编号：</w:t>
      </w:r>
      <w:r>
        <w:rPr>
          <w:rFonts w:hint="eastAsia" w:hAnsi="宋体"/>
          <w:sz w:val="24"/>
          <w:szCs w:val="24"/>
          <w:highlight w:val="none"/>
        </w:rPr>
        <w:t>JSZC-320922-YCSY-G2025-0006</w:t>
      </w:r>
    </w:p>
    <w:p w14:paraId="6CE81A33">
      <w:pPr>
        <w:pStyle w:val="22"/>
        <w:snapToGrid w:val="0"/>
        <w:spacing w:before="120" w:after="120"/>
        <w:rPr>
          <w:rFonts w:hAnsi="宋体"/>
          <w:sz w:val="24"/>
          <w:szCs w:val="24"/>
          <w:highlight w:val="none"/>
        </w:rPr>
      </w:pPr>
      <w:r>
        <w:rPr>
          <w:rFonts w:hAnsi="宋体"/>
          <w:sz w:val="24"/>
          <w:szCs w:val="24"/>
          <w:highlight w:val="none"/>
        </w:rPr>
        <w:t>甲方：（买方）</w:t>
      </w:r>
      <w:r>
        <w:rPr>
          <w:rFonts w:hint="eastAsia" w:hAnsi="宋体"/>
          <w:sz w:val="24"/>
          <w:szCs w:val="24"/>
          <w:highlight w:val="none"/>
          <w:u w:val="single"/>
        </w:rPr>
        <w:t>滨海县市场监督管理局</w:t>
      </w:r>
    </w:p>
    <w:p w14:paraId="5BDDF841">
      <w:pPr>
        <w:pStyle w:val="22"/>
        <w:snapToGrid w:val="0"/>
        <w:spacing w:before="120" w:after="120"/>
        <w:rPr>
          <w:rFonts w:hint="eastAsia" w:hAnsi="宋体"/>
          <w:sz w:val="24"/>
          <w:szCs w:val="24"/>
          <w:highlight w:val="none"/>
        </w:rPr>
      </w:pPr>
      <w:r>
        <w:rPr>
          <w:rFonts w:hAnsi="宋体"/>
          <w:sz w:val="24"/>
          <w:szCs w:val="24"/>
          <w:highlight w:val="none"/>
        </w:rPr>
        <w:t>乙方：（卖方）_________</w:t>
      </w:r>
    </w:p>
    <w:p w14:paraId="70AE121E">
      <w:pPr>
        <w:pStyle w:val="22"/>
        <w:snapToGrid w:val="0"/>
        <w:spacing w:before="120" w:after="120"/>
        <w:ind w:firstLine="480" w:firstLineChars="200"/>
        <w:rPr>
          <w:rFonts w:hAnsi="宋体"/>
          <w:b/>
          <w:sz w:val="24"/>
          <w:szCs w:val="24"/>
          <w:highlight w:val="none"/>
        </w:rPr>
      </w:pPr>
      <w:r>
        <w:rPr>
          <w:rFonts w:hAnsi="宋体"/>
          <w:sz w:val="24"/>
          <w:szCs w:val="24"/>
          <w:highlight w:val="none"/>
        </w:rPr>
        <w:t>甲、乙双方根据</w:t>
      </w:r>
      <w:r>
        <w:rPr>
          <w:rFonts w:hint="eastAsia" w:hAnsi="宋体"/>
          <w:sz w:val="24"/>
          <w:szCs w:val="24"/>
          <w:highlight w:val="none"/>
        </w:rPr>
        <w:t>滨海县市场监督管理局202</w:t>
      </w:r>
      <w:r>
        <w:rPr>
          <w:rFonts w:hint="eastAsia" w:hAnsi="宋体"/>
          <w:sz w:val="24"/>
          <w:szCs w:val="24"/>
          <w:highlight w:val="none"/>
          <w:lang w:val="en-US" w:eastAsia="zh-CN"/>
        </w:rPr>
        <w:t>5</w:t>
      </w:r>
      <w:r>
        <w:rPr>
          <w:rFonts w:hint="eastAsia" w:hAnsi="宋体"/>
          <w:sz w:val="24"/>
          <w:szCs w:val="24"/>
          <w:highlight w:val="none"/>
        </w:rPr>
        <w:t>年食品安全监督抽检服务</w:t>
      </w:r>
      <w:r>
        <w:rPr>
          <w:rFonts w:hAnsi="宋体"/>
          <w:sz w:val="24"/>
          <w:szCs w:val="24"/>
          <w:highlight w:val="none"/>
        </w:rPr>
        <w:t>项目公开招标的结果，签署本合同。</w:t>
      </w:r>
    </w:p>
    <w:p w14:paraId="26BB31C7">
      <w:pPr>
        <w:pStyle w:val="22"/>
        <w:snapToGrid w:val="0"/>
        <w:spacing w:before="120" w:after="120"/>
        <w:rPr>
          <w:rFonts w:hAnsi="宋体"/>
          <w:b/>
          <w:sz w:val="24"/>
          <w:szCs w:val="24"/>
          <w:highlight w:val="none"/>
        </w:rPr>
      </w:pPr>
      <w:r>
        <w:rPr>
          <w:rFonts w:hAnsi="宋体"/>
          <w:b/>
          <w:sz w:val="24"/>
          <w:szCs w:val="24"/>
          <w:highlight w:val="none"/>
        </w:rPr>
        <w:t>一、</w:t>
      </w:r>
      <w:r>
        <w:rPr>
          <w:rFonts w:hint="eastAsia" w:hAnsi="宋体"/>
          <w:b/>
          <w:sz w:val="24"/>
          <w:szCs w:val="24"/>
          <w:highlight w:val="none"/>
        </w:rPr>
        <w:t>标的物</w:t>
      </w:r>
      <w:r>
        <w:rPr>
          <w:rFonts w:hAnsi="宋体"/>
          <w:b/>
          <w:sz w:val="24"/>
          <w:szCs w:val="24"/>
          <w:highlight w:val="none"/>
        </w:rPr>
        <w:t>内容</w:t>
      </w:r>
    </w:p>
    <w:p w14:paraId="1C0D2376">
      <w:pPr>
        <w:pStyle w:val="22"/>
        <w:snapToGrid w:val="0"/>
        <w:spacing w:before="120" w:after="120"/>
        <w:rPr>
          <w:rFonts w:hAnsi="宋体"/>
          <w:sz w:val="24"/>
          <w:szCs w:val="24"/>
          <w:highlight w:val="none"/>
        </w:rPr>
      </w:pPr>
      <w:r>
        <w:rPr>
          <w:rFonts w:hint="eastAsia" w:hAnsi="宋体"/>
          <w:iCs/>
          <w:sz w:val="24"/>
          <w:szCs w:val="24"/>
          <w:highlight w:val="none"/>
        </w:rPr>
        <w:t>详见中标供应商投标文件。</w:t>
      </w:r>
    </w:p>
    <w:p w14:paraId="104C3E43">
      <w:pPr>
        <w:pStyle w:val="22"/>
        <w:snapToGrid w:val="0"/>
        <w:spacing w:before="120" w:after="120"/>
        <w:rPr>
          <w:rFonts w:hAnsi="宋体"/>
          <w:b/>
          <w:sz w:val="24"/>
          <w:szCs w:val="24"/>
          <w:highlight w:val="none"/>
        </w:rPr>
      </w:pPr>
      <w:r>
        <w:rPr>
          <w:rFonts w:hAnsi="宋体"/>
          <w:b/>
          <w:sz w:val="24"/>
          <w:szCs w:val="24"/>
          <w:highlight w:val="none"/>
        </w:rPr>
        <w:t>二、合同金额</w:t>
      </w:r>
    </w:p>
    <w:p w14:paraId="6B7E1B6C">
      <w:pPr>
        <w:ind w:firstLine="480" w:firstLineChars="200"/>
        <w:rPr>
          <w:rFonts w:ascii="宋体" w:hAnsi="宋体"/>
          <w:bCs/>
          <w:sz w:val="24"/>
          <w:highlight w:val="none"/>
        </w:rPr>
      </w:pPr>
      <w:r>
        <w:rPr>
          <w:rFonts w:ascii="宋体" w:hAnsi="宋体"/>
          <w:bCs/>
          <w:sz w:val="24"/>
          <w:highlight w:val="none"/>
        </w:rPr>
        <w:t xml:space="preserve">2.1 </w:t>
      </w:r>
      <w:r>
        <w:rPr>
          <w:rFonts w:hint="eastAsia" w:ascii="宋体" w:hAnsi="宋体"/>
          <w:bCs/>
          <w:sz w:val="24"/>
          <w:highlight w:val="none"/>
        </w:rPr>
        <w:t>乙方中标第</w:t>
      </w:r>
      <w:r>
        <w:rPr>
          <w:rFonts w:hint="eastAsia" w:ascii="宋体" w:hAnsi="宋体"/>
          <w:bCs/>
          <w:sz w:val="24"/>
          <w:highlight w:val="none"/>
          <w:u w:val="single"/>
        </w:rPr>
        <w:t xml:space="preserve">      </w:t>
      </w:r>
      <w:r>
        <w:rPr>
          <w:rFonts w:hint="eastAsia" w:ascii="宋体" w:hAnsi="宋体"/>
          <w:bCs/>
          <w:sz w:val="24"/>
          <w:highlight w:val="none"/>
          <w:lang w:val="en-US" w:eastAsia="zh-CN"/>
        </w:rPr>
        <w:t>包件</w:t>
      </w:r>
      <w:r>
        <w:rPr>
          <w:rFonts w:hint="eastAsia" w:ascii="宋体" w:hAnsi="宋体"/>
          <w:bCs/>
          <w:sz w:val="24"/>
          <w:highlight w:val="none"/>
        </w:rPr>
        <w:t>项目，共</w:t>
      </w:r>
      <w:r>
        <w:rPr>
          <w:rFonts w:hint="eastAsia" w:ascii="宋体" w:hAnsi="宋体"/>
          <w:bCs/>
          <w:sz w:val="24"/>
          <w:highlight w:val="none"/>
          <w:u w:val="single"/>
        </w:rPr>
        <w:t xml:space="preserve">     </w:t>
      </w:r>
      <w:r>
        <w:rPr>
          <w:rFonts w:hint="eastAsia" w:ascii="宋体" w:hAnsi="宋体"/>
          <w:bCs/>
          <w:sz w:val="24"/>
          <w:highlight w:val="none"/>
        </w:rPr>
        <w:t>批次</w:t>
      </w:r>
      <w:r>
        <w:rPr>
          <w:rFonts w:hint="eastAsia" w:ascii="宋体" w:hAnsi="宋体"/>
          <w:bCs/>
          <w:sz w:val="24"/>
          <w:highlight w:val="none"/>
          <w:lang w:eastAsia="zh-CN"/>
        </w:rPr>
        <w:t>，</w:t>
      </w:r>
      <w:r>
        <w:rPr>
          <w:rFonts w:hint="eastAsia" w:ascii="宋体" w:hAnsi="宋体"/>
          <w:bCs/>
          <w:sz w:val="24"/>
        </w:rPr>
        <w:t>中标人折扣率为_______%</w:t>
      </w:r>
      <w:r>
        <w:rPr>
          <w:rFonts w:ascii="宋体" w:hAnsi="宋体"/>
          <w:bCs/>
          <w:sz w:val="24"/>
          <w:highlight w:val="none"/>
        </w:rPr>
        <w:t>。</w:t>
      </w:r>
    </w:p>
    <w:p w14:paraId="2FD67159">
      <w:pPr>
        <w:ind w:firstLine="480" w:firstLineChars="200"/>
        <w:rPr>
          <w:rFonts w:hAnsi="宋体"/>
          <w:sz w:val="24"/>
          <w:szCs w:val="24"/>
          <w:highlight w:val="none"/>
        </w:rPr>
      </w:pPr>
      <w:r>
        <w:rPr>
          <w:rFonts w:hint="eastAsia" w:ascii="宋体" w:hAnsi="宋体"/>
          <w:sz w:val="24"/>
          <w:highlight w:val="none"/>
        </w:rPr>
        <w:t>2.2合同款包括所投产品</w:t>
      </w:r>
      <w:r>
        <w:rPr>
          <w:rFonts w:hint="eastAsia" w:ascii="宋体" w:hAnsi="宋体"/>
          <w:bCs/>
          <w:sz w:val="24"/>
          <w:highlight w:val="none"/>
        </w:rPr>
        <w:t>采购、抽样、检验、培训、考核、结果验证、应急处置、数据统计及质量分析</w:t>
      </w:r>
      <w:r>
        <w:rPr>
          <w:rFonts w:hint="eastAsia" w:ascii="宋体" w:hAnsi="宋体"/>
          <w:sz w:val="24"/>
          <w:highlight w:val="none"/>
        </w:rPr>
        <w:t>、税金、各类风险费、管理费、利润及其他有关的为完成本项目发生的所有费用，招标文件中另有规定的除外。</w:t>
      </w:r>
    </w:p>
    <w:p w14:paraId="3B3940FB">
      <w:pPr>
        <w:pStyle w:val="22"/>
        <w:snapToGrid w:val="0"/>
        <w:spacing w:before="120" w:after="120"/>
        <w:rPr>
          <w:rFonts w:hAnsi="宋体"/>
          <w:b/>
          <w:sz w:val="24"/>
          <w:szCs w:val="24"/>
          <w:highlight w:val="none"/>
        </w:rPr>
      </w:pPr>
      <w:r>
        <w:rPr>
          <w:rFonts w:hAnsi="宋体"/>
          <w:b/>
          <w:sz w:val="24"/>
          <w:szCs w:val="24"/>
          <w:highlight w:val="none"/>
        </w:rPr>
        <w:t>三、技术资料</w:t>
      </w:r>
    </w:p>
    <w:p w14:paraId="15419B4A">
      <w:pPr>
        <w:ind w:firstLine="480" w:firstLineChars="200"/>
        <w:rPr>
          <w:rFonts w:hint="eastAsia" w:ascii="宋体" w:hAnsi="宋体"/>
          <w:bCs/>
          <w:sz w:val="24"/>
          <w:highlight w:val="none"/>
        </w:rPr>
      </w:pPr>
      <w:r>
        <w:rPr>
          <w:rFonts w:ascii="宋体" w:hAnsi="宋体"/>
          <w:bCs/>
          <w:sz w:val="24"/>
          <w:highlight w:val="none"/>
        </w:rPr>
        <w:t>3.1乙方应按</w:t>
      </w:r>
      <w:r>
        <w:rPr>
          <w:rFonts w:hint="eastAsia" w:ascii="宋体" w:hAnsi="宋体"/>
          <w:bCs/>
          <w:sz w:val="24"/>
          <w:highlight w:val="none"/>
        </w:rPr>
        <w:t>相关法律法规及招标文件规定的要求在</w:t>
      </w:r>
      <w:r>
        <w:rPr>
          <w:rFonts w:hint="eastAsia" w:ascii="宋体" w:hAnsi="宋体"/>
          <w:bCs/>
          <w:sz w:val="24"/>
          <w:highlight w:val="none"/>
          <w:u w:val="single"/>
          <w:lang w:val="en-US" w:eastAsia="zh-CN"/>
        </w:rPr>
        <w:t>甲方规定时间内</w:t>
      </w:r>
      <w:r>
        <w:rPr>
          <w:rFonts w:ascii="宋体" w:hAnsi="宋体"/>
          <w:bCs/>
          <w:sz w:val="24"/>
          <w:highlight w:val="none"/>
        </w:rPr>
        <w:t>向甲方提供使用货物的有关技术资料。</w:t>
      </w:r>
    </w:p>
    <w:p w14:paraId="1CF81C9B">
      <w:pPr>
        <w:ind w:firstLine="480" w:firstLineChars="200"/>
        <w:rPr>
          <w:rFonts w:ascii="宋体" w:hAnsi="宋体"/>
          <w:bCs/>
          <w:sz w:val="24"/>
          <w:highlight w:val="none"/>
        </w:rPr>
      </w:pPr>
      <w:r>
        <w:rPr>
          <w:rFonts w:ascii="宋体" w:hAnsi="宋体"/>
          <w:bCs/>
          <w:sz w:val="24"/>
          <w:highlight w:val="none"/>
        </w:rPr>
        <w:t>3.2 没有甲方事先书面同意，乙方不得将由甲方提供的有关合同或任何合同条文、规格、计划、图纸、样品或资料</w:t>
      </w:r>
      <w:r>
        <w:rPr>
          <w:rFonts w:hint="eastAsia" w:ascii="宋体" w:hAnsi="宋体"/>
          <w:bCs/>
          <w:sz w:val="24"/>
          <w:highlight w:val="none"/>
        </w:rPr>
        <w:t>等</w:t>
      </w:r>
      <w:r>
        <w:rPr>
          <w:rFonts w:ascii="宋体" w:hAnsi="宋体"/>
          <w:bCs/>
          <w:sz w:val="24"/>
          <w:highlight w:val="none"/>
        </w:rPr>
        <w:t>提供给与履行本合同无关的任何其他人。即使向履行本合同有关的人员提供，也应注意保密并限于履行合同的必需范围。</w:t>
      </w:r>
    </w:p>
    <w:p w14:paraId="3993FE42">
      <w:pPr>
        <w:pStyle w:val="22"/>
        <w:snapToGrid w:val="0"/>
        <w:spacing w:before="120" w:after="120"/>
        <w:ind w:left="412" w:hanging="412" w:hangingChars="171"/>
        <w:rPr>
          <w:rFonts w:hAnsi="宋体"/>
          <w:b/>
          <w:sz w:val="24"/>
          <w:szCs w:val="24"/>
          <w:highlight w:val="none"/>
        </w:rPr>
      </w:pPr>
      <w:r>
        <w:rPr>
          <w:rFonts w:hAnsi="宋体"/>
          <w:b/>
          <w:sz w:val="24"/>
          <w:szCs w:val="24"/>
          <w:highlight w:val="none"/>
        </w:rPr>
        <w:t>四、知识产权</w:t>
      </w:r>
    </w:p>
    <w:p w14:paraId="718F37E7">
      <w:pPr>
        <w:ind w:firstLine="480" w:firstLineChars="200"/>
        <w:rPr>
          <w:rFonts w:hint="eastAsia" w:ascii="宋体" w:hAnsi="宋体"/>
          <w:sz w:val="24"/>
          <w:highlight w:val="none"/>
        </w:rPr>
      </w:pPr>
      <w:r>
        <w:rPr>
          <w:rFonts w:hAnsi="宋体"/>
          <w:sz w:val="24"/>
          <w:szCs w:val="24"/>
          <w:highlight w:val="none"/>
        </w:rPr>
        <w:t>4.1乙</w:t>
      </w:r>
      <w:r>
        <w:rPr>
          <w:rFonts w:hint="eastAsia" w:ascii="宋体" w:hAnsi="宋体"/>
          <w:sz w:val="24"/>
          <w:highlight w:val="none"/>
        </w:rPr>
        <w:t>方应保证甲方在使用、接受本合同货物和服务或其任何一部分时不受第三方提出侵犯其专利权、版权、商标权和工业设计权等知识产权的起诉。一旦出现侵权，由乙方负全部责任。</w:t>
      </w:r>
    </w:p>
    <w:p w14:paraId="5E71AD82">
      <w:pPr>
        <w:pStyle w:val="22"/>
        <w:snapToGrid w:val="0"/>
        <w:spacing w:before="120" w:after="120"/>
        <w:rPr>
          <w:rFonts w:hAnsi="宋体"/>
          <w:sz w:val="24"/>
          <w:szCs w:val="24"/>
          <w:highlight w:val="none"/>
          <w:u w:val="single"/>
        </w:rPr>
      </w:pPr>
      <w:r>
        <w:rPr>
          <w:rFonts w:hAnsi="宋体"/>
          <w:b/>
          <w:sz w:val="24"/>
          <w:szCs w:val="24"/>
          <w:highlight w:val="none"/>
        </w:rPr>
        <w:t>五、产权担保</w:t>
      </w:r>
    </w:p>
    <w:p w14:paraId="322E1C4D">
      <w:pPr>
        <w:pStyle w:val="22"/>
        <w:snapToGrid w:val="0"/>
        <w:spacing w:before="120" w:after="120"/>
        <w:ind w:left="407" w:leftChars="114" w:hanging="168" w:hangingChars="70"/>
        <w:rPr>
          <w:rFonts w:hAnsi="宋体"/>
          <w:sz w:val="24"/>
          <w:szCs w:val="24"/>
          <w:highlight w:val="none"/>
          <w:u w:val="single"/>
        </w:rPr>
      </w:pPr>
      <w:r>
        <w:rPr>
          <w:rFonts w:hAnsi="宋体"/>
          <w:sz w:val="24"/>
          <w:szCs w:val="24"/>
          <w:highlight w:val="none"/>
        </w:rPr>
        <w:t>5.1 乙方保证所交付的货物的所有权完全属于乙方且无任何抵押、查封等产权瑕疵。</w:t>
      </w:r>
    </w:p>
    <w:p w14:paraId="24759BC1">
      <w:pPr>
        <w:pStyle w:val="22"/>
        <w:snapToGrid w:val="0"/>
        <w:spacing w:before="120" w:after="120"/>
        <w:ind w:left="410" w:hanging="410" w:hangingChars="170"/>
        <w:rPr>
          <w:rFonts w:hAnsi="宋体"/>
          <w:b/>
          <w:sz w:val="24"/>
          <w:szCs w:val="24"/>
          <w:highlight w:val="none"/>
        </w:rPr>
      </w:pPr>
      <w:r>
        <w:rPr>
          <w:rFonts w:hAnsi="宋体"/>
          <w:b/>
          <w:sz w:val="24"/>
          <w:szCs w:val="24"/>
          <w:highlight w:val="none"/>
        </w:rPr>
        <w:t>六、履约保证金</w:t>
      </w:r>
    </w:p>
    <w:p w14:paraId="4E571192">
      <w:pPr>
        <w:tabs>
          <w:tab w:val="left" w:pos="900"/>
        </w:tabs>
        <w:spacing w:after="145" w:afterLines="50"/>
        <w:ind w:firstLine="240" w:firstLineChars="100"/>
        <w:rPr>
          <w:rFonts w:hint="eastAsia" w:ascii="宋体" w:hAnsi="宋体"/>
          <w:sz w:val="24"/>
          <w:highlight w:val="none"/>
        </w:rPr>
      </w:pPr>
      <w:r>
        <w:rPr>
          <w:rFonts w:hint="eastAsia" w:ascii="宋体" w:hAnsi="宋体"/>
          <w:sz w:val="24"/>
          <w:highlight w:val="none"/>
        </w:rPr>
        <w:t>6.1签订合同前，乙方须向甲方交纳履约保证金（人民币：大写</w:t>
      </w:r>
      <w:r>
        <w:rPr>
          <w:rFonts w:hint="eastAsia" w:ascii="宋体" w:hAnsi="宋体"/>
          <w:sz w:val="24"/>
          <w:highlight w:val="none"/>
          <w:u w:val="single"/>
        </w:rPr>
        <w:t xml:space="preserve">           </w:t>
      </w:r>
      <w:r>
        <w:rPr>
          <w:rFonts w:ascii="Arial" w:hAnsi="Arial" w:cs="Arial"/>
          <w:sz w:val="24"/>
          <w:highlight w:val="none"/>
        </w:rPr>
        <w:t>¥</w:t>
      </w:r>
      <w:r>
        <w:rPr>
          <w:rFonts w:hint="eastAsia" w:ascii="宋体" w:hAnsi="宋体"/>
          <w:sz w:val="24"/>
          <w:highlight w:val="none"/>
          <w:u w:val="single"/>
        </w:rPr>
        <w:t xml:space="preserve">     </w:t>
      </w:r>
      <w:r>
        <w:rPr>
          <w:rFonts w:hint="eastAsia" w:ascii="宋体" w:hAnsi="宋体"/>
          <w:sz w:val="24"/>
          <w:highlight w:val="none"/>
        </w:rPr>
        <w:t>元，以支票、汇票、本票或者金融机构、担保机构出具的保函等非现金形式提交）。</w:t>
      </w:r>
    </w:p>
    <w:p w14:paraId="46C50D62">
      <w:pPr>
        <w:tabs>
          <w:tab w:val="left" w:pos="900"/>
        </w:tabs>
        <w:spacing w:after="145" w:afterLines="50"/>
        <w:ind w:firstLine="240" w:firstLineChars="100"/>
        <w:rPr>
          <w:rFonts w:hint="eastAsia" w:ascii="宋体" w:hAnsi="宋体"/>
          <w:sz w:val="24"/>
          <w:highlight w:val="none"/>
          <w:lang w:val="zh-CN"/>
        </w:rPr>
      </w:pPr>
      <w:r>
        <w:rPr>
          <w:rFonts w:hint="eastAsia" w:ascii="宋体" w:hAnsi="宋体"/>
          <w:sz w:val="24"/>
          <w:highlight w:val="none"/>
        </w:rPr>
        <w:t>6.2乙方</w:t>
      </w:r>
      <w:r>
        <w:rPr>
          <w:rFonts w:hint="eastAsia" w:ascii="宋体" w:hAnsi="宋体"/>
          <w:sz w:val="24"/>
          <w:highlight w:val="none"/>
          <w:lang w:val="zh-CN"/>
        </w:rPr>
        <w:t>若在签订采购合同</w:t>
      </w:r>
      <w:r>
        <w:rPr>
          <w:rFonts w:hint="eastAsia" w:ascii="宋体" w:hAnsi="宋体"/>
          <w:sz w:val="24"/>
          <w:highlight w:val="none"/>
        </w:rPr>
        <w:t>前</w:t>
      </w:r>
      <w:r>
        <w:rPr>
          <w:rFonts w:hint="eastAsia" w:ascii="宋体" w:hAnsi="宋体"/>
          <w:sz w:val="24"/>
          <w:highlight w:val="none"/>
          <w:lang w:val="zh-CN"/>
        </w:rPr>
        <w:t>向</w:t>
      </w:r>
      <w:r>
        <w:rPr>
          <w:rFonts w:hint="eastAsia" w:ascii="宋体" w:hAnsi="宋体"/>
          <w:sz w:val="24"/>
          <w:highlight w:val="none"/>
        </w:rPr>
        <w:t>甲方</w:t>
      </w:r>
      <w:r>
        <w:rPr>
          <w:rFonts w:hint="eastAsia" w:ascii="宋体" w:hAnsi="宋体"/>
          <w:sz w:val="24"/>
          <w:highlight w:val="none"/>
          <w:lang w:val="zh-CN"/>
        </w:rPr>
        <w:t>提交本单位有效期内的第三方信用报告，且信用评级在AA级及以上的，</w:t>
      </w:r>
      <w:r>
        <w:rPr>
          <w:rFonts w:hint="eastAsia" w:ascii="宋体" w:hAnsi="宋体"/>
          <w:sz w:val="24"/>
          <w:highlight w:val="none"/>
        </w:rPr>
        <w:t>乙方</w:t>
      </w:r>
      <w:r>
        <w:rPr>
          <w:rFonts w:hint="eastAsia" w:ascii="宋体" w:hAnsi="宋体"/>
          <w:sz w:val="24"/>
          <w:highlight w:val="none"/>
          <w:lang w:val="zh-CN"/>
        </w:rPr>
        <w:t>可享受政府采购供应商履约保证金减免（即为全免）政策（具体减免政策请参见滨办通〔2021〕73号文件）。信用报告是指</w:t>
      </w:r>
      <w:r>
        <w:rPr>
          <w:rFonts w:hint="eastAsia" w:ascii="宋体" w:hAnsi="宋体"/>
          <w:sz w:val="24"/>
          <w:highlight w:val="none"/>
        </w:rPr>
        <w:t>乙方</w:t>
      </w:r>
      <w:r>
        <w:rPr>
          <w:rFonts w:hint="eastAsia" w:ascii="宋体" w:hAnsi="宋体"/>
          <w:sz w:val="24"/>
          <w:highlight w:val="none"/>
          <w:lang w:val="zh-CN"/>
        </w:rPr>
        <w:t>委托经信用管理部门备案的第三方信用服务机构，按照相关标准出具的综合性信用评价报告。办理第三方信用报告的具体事项请咨询滨海县信用办，联系电话：0515-68982013。</w:t>
      </w:r>
    </w:p>
    <w:p w14:paraId="6F383093">
      <w:pPr>
        <w:tabs>
          <w:tab w:val="left" w:pos="900"/>
        </w:tabs>
        <w:spacing w:after="145" w:afterLines="50"/>
        <w:ind w:firstLine="240" w:firstLineChars="100"/>
        <w:rPr>
          <w:rFonts w:hint="eastAsia" w:ascii="宋体" w:hAnsi="宋体"/>
          <w:sz w:val="24"/>
          <w:highlight w:val="none"/>
          <w:lang w:val="zh-CN"/>
        </w:rPr>
      </w:pPr>
      <w:r>
        <w:rPr>
          <w:rFonts w:hint="eastAsia" w:ascii="宋体" w:hAnsi="宋体"/>
          <w:sz w:val="24"/>
          <w:highlight w:val="none"/>
        </w:rPr>
        <w:t>6.3</w:t>
      </w:r>
      <w:r>
        <w:rPr>
          <w:rFonts w:hint="eastAsia" w:ascii="宋体" w:hAnsi="宋体"/>
          <w:sz w:val="24"/>
          <w:highlight w:val="none"/>
          <w:lang w:val="zh-CN"/>
        </w:rPr>
        <w:t>履约保证金用以约束</w:t>
      </w:r>
      <w:r>
        <w:rPr>
          <w:rFonts w:hint="eastAsia" w:ascii="宋体" w:hAnsi="宋体"/>
          <w:sz w:val="24"/>
          <w:highlight w:val="none"/>
        </w:rPr>
        <w:t>乙方</w:t>
      </w:r>
      <w:r>
        <w:rPr>
          <w:rFonts w:hint="eastAsia" w:ascii="宋体" w:hAnsi="宋体"/>
          <w:sz w:val="24"/>
          <w:highlight w:val="none"/>
          <w:lang w:val="zh-CN"/>
        </w:rPr>
        <w:t>在合同履行中的行为，弥补合同执行中由于</w:t>
      </w:r>
      <w:r>
        <w:rPr>
          <w:rFonts w:hint="eastAsia" w:ascii="宋体" w:hAnsi="宋体"/>
          <w:sz w:val="24"/>
          <w:highlight w:val="none"/>
        </w:rPr>
        <w:t>乙方</w:t>
      </w:r>
      <w:r>
        <w:rPr>
          <w:rFonts w:hint="eastAsia" w:ascii="宋体" w:hAnsi="宋体"/>
          <w:sz w:val="24"/>
          <w:highlight w:val="none"/>
          <w:lang w:val="zh-CN"/>
        </w:rPr>
        <w:t>自身行为可能给</w:t>
      </w:r>
      <w:r>
        <w:rPr>
          <w:rFonts w:hint="eastAsia" w:ascii="宋体" w:hAnsi="宋体"/>
          <w:sz w:val="24"/>
          <w:highlight w:val="none"/>
        </w:rPr>
        <w:t>甲方</w:t>
      </w:r>
      <w:r>
        <w:rPr>
          <w:rFonts w:hint="eastAsia" w:ascii="宋体" w:hAnsi="宋体"/>
          <w:sz w:val="24"/>
          <w:highlight w:val="none"/>
          <w:lang w:val="zh-CN"/>
        </w:rPr>
        <w:t>带来的各种损失。</w:t>
      </w:r>
      <w:r>
        <w:rPr>
          <w:rFonts w:hint="eastAsia" w:ascii="宋体" w:hAnsi="宋体"/>
          <w:sz w:val="24"/>
          <w:highlight w:val="none"/>
        </w:rPr>
        <w:t>乙方履行合同</w:t>
      </w:r>
      <w:r>
        <w:rPr>
          <w:rFonts w:hint="eastAsia" w:ascii="宋体" w:hAnsi="宋体"/>
          <w:sz w:val="24"/>
          <w:highlight w:val="none"/>
          <w:lang w:val="zh-CN"/>
        </w:rPr>
        <w:t>违约时，</w:t>
      </w:r>
      <w:r>
        <w:rPr>
          <w:rFonts w:hint="eastAsia" w:ascii="宋体" w:hAnsi="宋体"/>
          <w:sz w:val="24"/>
          <w:highlight w:val="none"/>
        </w:rPr>
        <w:t>甲方</w:t>
      </w:r>
      <w:r>
        <w:rPr>
          <w:rFonts w:hint="eastAsia" w:ascii="宋体" w:hAnsi="宋体"/>
          <w:sz w:val="24"/>
          <w:highlight w:val="none"/>
          <w:lang w:val="zh-CN"/>
        </w:rPr>
        <w:t>按合同约定扣除全部或部分履约保证金。如违约给</w:t>
      </w:r>
      <w:r>
        <w:rPr>
          <w:rFonts w:hint="eastAsia" w:ascii="宋体" w:hAnsi="宋体"/>
          <w:sz w:val="24"/>
          <w:highlight w:val="none"/>
        </w:rPr>
        <w:t>甲方</w:t>
      </w:r>
      <w:r>
        <w:rPr>
          <w:rFonts w:hint="eastAsia" w:ascii="宋体" w:hAnsi="宋体"/>
          <w:sz w:val="24"/>
          <w:highlight w:val="none"/>
          <w:lang w:val="zh-CN"/>
        </w:rPr>
        <w:t>造成的损失超过履约保证金的，还应当依法赔偿超过部分的损失。</w:t>
      </w:r>
    </w:p>
    <w:p w14:paraId="6527F76D">
      <w:pPr>
        <w:tabs>
          <w:tab w:val="left" w:pos="900"/>
        </w:tabs>
        <w:spacing w:after="145" w:afterLines="50"/>
        <w:ind w:firstLine="240" w:firstLineChars="100"/>
        <w:rPr>
          <w:rFonts w:hint="eastAsia" w:ascii="宋体" w:hAnsi="宋体" w:cs="宋体"/>
          <w:sz w:val="24"/>
          <w:highlight w:val="none"/>
        </w:rPr>
      </w:pPr>
      <w:r>
        <w:rPr>
          <w:rFonts w:hint="eastAsia" w:ascii="宋体" w:hAnsi="宋体" w:cs="宋体"/>
          <w:sz w:val="24"/>
          <w:highlight w:val="none"/>
        </w:rPr>
        <w:t>6.4履约保证金的退还：</w:t>
      </w:r>
    </w:p>
    <w:p w14:paraId="49C9AF24">
      <w:pPr>
        <w:tabs>
          <w:tab w:val="left" w:pos="900"/>
        </w:tabs>
        <w:spacing w:after="145" w:afterLines="50"/>
        <w:ind w:firstLine="240" w:firstLineChars="100"/>
        <w:rPr>
          <w:rFonts w:hint="eastAsia" w:ascii="宋体" w:hAnsi="宋体" w:cs="宋体"/>
          <w:sz w:val="24"/>
          <w:highlight w:val="none"/>
          <w:lang w:val="zh-CN"/>
        </w:rPr>
      </w:pPr>
      <w:r>
        <w:rPr>
          <w:rFonts w:hint="eastAsia" w:ascii="宋体" w:hAnsi="宋体" w:cs="宋体"/>
          <w:sz w:val="24"/>
          <w:highlight w:val="none"/>
        </w:rPr>
        <w:t>1.</w:t>
      </w:r>
      <w:r>
        <w:rPr>
          <w:rFonts w:hint="eastAsia" w:ascii="宋体" w:hAnsi="宋体" w:cs="宋体"/>
          <w:sz w:val="24"/>
          <w:highlight w:val="none"/>
          <w:lang w:val="zh-CN"/>
        </w:rPr>
        <w:t>方式：无息退还至投标人缴纳履约保证金的账户。</w:t>
      </w:r>
      <w:r>
        <w:rPr>
          <w:rFonts w:hint="eastAsia" w:ascii="宋体" w:hAnsi="宋体" w:cs="宋体"/>
          <w:sz w:val="24"/>
          <w:highlight w:val="none"/>
        </w:rPr>
        <w:t>如为</w:t>
      </w:r>
      <w:r>
        <w:rPr>
          <w:rFonts w:hint="eastAsia" w:ascii="宋体" w:hAnsi="宋体" w:cs="宋体"/>
          <w:sz w:val="24"/>
          <w:highlight w:val="none"/>
          <w:lang w:val="zh-CN"/>
        </w:rPr>
        <w:t>保函，在到期</w:t>
      </w:r>
      <w:r>
        <w:rPr>
          <w:rFonts w:hint="eastAsia" w:ascii="宋体" w:hAnsi="宋体" w:cs="宋体"/>
          <w:sz w:val="24"/>
          <w:highlight w:val="none"/>
        </w:rPr>
        <w:t>时</w:t>
      </w:r>
      <w:r>
        <w:rPr>
          <w:rFonts w:hint="eastAsia" w:ascii="宋体" w:hAnsi="宋体" w:cs="宋体"/>
          <w:sz w:val="24"/>
          <w:highlight w:val="none"/>
          <w:lang w:val="zh-CN"/>
        </w:rPr>
        <w:t>自行失效。</w:t>
      </w:r>
    </w:p>
    <w:p w14:paraId="4D1F0138">
      <w:pPr>
        <w:tabs>
          <w:tab w:val="left" w:pos="900"/>
        </w:tabs>
        <w:spacing w:after="145" w:afterLines="50"/>
        <w:ind w:firstLine="240" w:firstLineChars="100"/>
        <w:rPr>
          <w:rFonts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val="zh-CN"/>
        </w:rPr>
        <w:t>时间：验收合格且采购人收到发票后</w:t>
      </w:r>
      <w:r>
        <w:rPr>
          <w:rFonts w:hint="eastAsia" w:ascii="宋体" w:hAnsi="宋体" w:cs="宋体"/>
          <w:sz w:val="24"/>
          <w:highlight w:val="none"/>
        </w:rPr>
        <w:t>30日内。</w:t>
      </w:r>
    </w:p>
    <w:p w14:paraId="4C21801E">
      <w:pPr>
        <w:tabs>
          <w:tab w:val="left" w:pos="900"/>
        </w:tabs>
        <w:spacing w:after="145" w:afterLines="50"/>
        <w:ind w:firstLine="240" w:firstLineChars="100"/>
        <w:rPr>
          <w:rFonts w:hint="eastAsia" w:ascii="宋体" w:hAnsi="宋体" w:cs="宋体"/>
          <w:sz w:val="24"/>
          <w:highlight w:val="none"/>
          <w:lang w:val="zh-CN"/>
        </w:rPr>
      </w:pPr>
      <w:r>
        <w:rPr>
          <w:rFonts w:hint="eastAsia" w:ascii="宋体" w:hAnsi="宋体" w:cs="宋体"/>
          <w:sz w:val="24"/>
          <w:highlight w:val="none"/>
        </w:rPr>
        <w:t>3.</w:t>
      </w:r>
      <w:r>
        <w:rPr>
          <w:rFonts w:hint="eastAsia" w:ascii="宋体" w:hAnsi="宋体" w:cs="宋体"/>
          <w:sz w:val="24"/>
          <w:highlight w:val="none"/>
          <w:lang w:val="zh-CN"/>
        </w:rPr>
        <w:t>条件：按合同要求全部履约完成并经采购人验收合格，且采购人收到中标人出具的发票。</w:t>
      </w:r>
    </w:p>
    <w:p w14:paraId="748E8AD1">
      <w:pPr>
        <w:tabs>
          <w:tab w:val="left" w:pos="900"/>
        </w:tabs>
        <w:spacing w:after="145" w:afterLines="50"/>
        <w:ind w:firstLine="240" w:firstLineChars="100"/>
        <w:rPr>
          <w:rFonts w:hint="eastAsia" w:ascii="宋体" w:hAnsi="宋体" w:cs="宋体"/>
          <w:sz w:val="24"/>
          <w:highlight w:val="none"/>
          <w:lang w:val="zh-CN"/>
        </w:rPr>
      </w:pPr>
      <w:r>
        <w:rPr>
          <w:rFonts w:hint="eastAsia" w:ascii="宋体" w:hAnsi="宋体" w:cs="宋体"/>
          <w:sz w:val="24"/>
          <w:highlight w:val="none"/>
        </w:rPr>
        <w:t>4.</w:t>
      </w:r>
      <w:r>
        <w:rPr>
          <w:rFonts w:hint="eastAsia" w:ascii="宋体" w:hAnsi="宋体" w:cs="宋体"/>
          <w:sz w:val="24"/>
          <w:highlight w:val="none"/>
          <w:lang w:val="zh-CN"/>
        </w:rPr>
        <w:t>不予退还情形：</w:t>
      </w:r>
    </w:p>
    <w:p w14:paraId="1F600654">
      <w:pPr>
        <w:tabs>
          <w:tab w:val="left" w:pos="900"/>
        </w:tabs>
        <w:spacing w:after="145" w:afterLines="50"/>
        <w:rPr>
          <w:rFonts w:hint="eastAsia" w:ascii="宋体" w:hAnsi="宋体" w:cs="宋体"/>
          <w:sz w:val="24"/>
          <w:highlight w:val="none"/>
          <w:lang w:val="zh-CN"/>
        </w:rPr>
      </w:pPr>
      <w:r>
        <w:rPr>
          <w:rFonts w:hint="eastAsia" w:ascii="宋体" w:hAnsi="宋体" w:cs="宋体"/>
          <w:sz w:val="24"/>
          <w:highlight w:val="none"/>
          <w:lang w:val="zh-CN"/>
        </w:rPr>
        <w:t>除不可抗力情况外，投标人出现下列情形之一的，</w:t>
      </w:r>
      <w:r>
        <w:rPr>
          <w:rFonts w:hint="eastAsia" w:ascii="宋体" w:hAnsi="宋体" w:cs="宋体"/>
          <w:sz w:val="24"/>
          <w:highlight w:val="none"/>
        </w:rPr>
        <w:t>其履约保证金，招标人</w:t>
      </w:r>
      <w:r>
        <w:rPr>
          <w:rFonts w:hint="eastAsia" w:ascii="宋体" w:hAnsi="宋体" w:cs="宋体"/>
          <w:sz w:val="24"/>
          <w:highlight w:val="none"/>
          <w:lang w:val="zh-CN"/>
        </w:rPr>
        <w:t>将视情节</w:t>
      </w:r>
      <w:r>
        <w:rPr>
          <w:rFonts w:hint="eastAsia" w:ascii="宋体" w:hAnsi="宋体" w:cs="宋体"/>
          <w:sz w:val="24"/>
          <w:highlight w:val="none"/>
        </w:rPr>
        <w:t>决定不予退还或部分不予退还。</w:t>
      </w:r>
    </w:p>
    <w:p w14:paraId="503CCB24">
      <w:pPr>
        <w:tabs>
          <w:tab w:val="left" w:pos="900"/>
        </w:tabs>
        <w:spacing w:after="145" w:afterLines="50"/>
        <w:ind w:firstLine="240" w:firstLineChars="100"/>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1</w:t>
      </w:r>
      <w:r>
        <w:rPr>
          <w:rFonts w:hint="eastAsia" w:ascii="宋体" w:hAnsi="宋体" w:cs="宋体"/>
          <w:sz w:val="24"/>
          <w:highlight w:val="none"/>
          <w:lang w:val="zh-CN"/>
        </w:rPr>
        <w:t>）中标人无正当理由拒绝签订合同的，或者在签订合同时向</w:t>
      </w:r>
      <w:r>
        <w:rPr>
          <w:rFonts w:hint="eastAsia" w:ascii="宋体" w:hAnsi="宋体" w:cs="宋体"/>
          <w:sz w:val="24"/>
          <w:highlight w:val="none"/>
        </w:rPr>
        <w:t>采购</w:t>
      </w:r>
      <w:r>
        <w:rPr>
          <w:rFonts w:hint="eastAsia" w:ascii="宋体" w:hAnsi="宋体" w:cs="宋体"/>
          <w:sz w:val="24"/>
          <w:highlight w:val="none"/>
          <w:lang w:val="zh-CN"/>
        </w:rPr>
        <w:t>人提出附加条件或者更改合同实质性内容要求的；</w:t>
      </w:r>
    </w:p>
    <w:p w14:paraId="64EFD30A">
      <w:pPr>
        <w:tabs>
          <w:tab w:val="left" w:pos="900"/>
        </w:tabs>
        <w:spacing w:after="145" w:afterLines="50"/>
        <w:ind w:firstLine="240" w:firstLineChars="100"/>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2</w:t>
      </w:r>
      <w:r>
        <w:rPr>
          <w:rFonts w:hint="eastAsia" w:ascii="宋体" w:hAnsi="宋体" w:cs="宋体"/>
          <w:sz w:val="24"/>
          <w:highlight w:val="none"/>
          <w:lang w:val="zh-CN"/>
        </w:rPr>
        <w:t>）中标人不履行与</w:t>
      </w:r>
      <w:r>
        <w:rPr>
          <w:rFonts w:hint="eastAsia" w:ascii="宋体" w:hAnsi="宋体" w:cs="宋体"/>
          <w:sz w:val="24"/>
          <w:highlight w:val="none"/>
        </w:rPr>
        <w:t>采购</w:t>
      </w:r>
      <w:r>
        <w:rPr>
          <w:rFonts w:hint="eastAsia" w:ascii="宋体" w:hAnsi="宋体" w:cs="宋体"/>
          <w:sz w:val="24"/>
          <w:highlight w:val="none"/>
          <w:lang w:val="zh-CN"/>
        </w:rPr>
        <w:t>人订立的合同的；</w:t>
      </w:r>
    </w:p>
    <w:p w14:paraId="0479E675">
      <w:pPr>
        <w:tabs>
          <w:tab w:val="left" w:pos="900"/>
        </w:tabs>
        <w:spacing w:after="145" w:afterLines="50"/>
        <w:ind w:firstLine="240" w:firstLineChars="100"/>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3</w:t>
      </w:r>
      <w:r>
        <w:rPr>
          <w:rFonts w:hint="eastAsia" w:ascii="宋体" w:hAnsi="宋体" w:cs="宋体"/>
          <w:sz w:val="24"/>
          <w:highlight w:val="none"/>
          <w:lang w:val="zh-CN"/>
        </w:rPr>
        <w:t>）中标人所供货物</w:t>
      </w:r>
      <w:r>
        <w:rPr>
          <w:rFonts w:hint="eastAsia" w:ascii="宋体" w:hAnsi="宋体" w:cs="宋体"/>
          <w:sz w:val="24"/>
          <w:highlight w:val="none"/>
        </w:rPr>
        <w:t>或服务</w:t>
      </w:r>
      <w:r>
        <w:rPr>
          <w:rFonts w:hint="eastAsia" w:ascii="宋体" w:hAnsi="宋体" w:cs="宋体"/>
          <w:sz w:val="24"/>
          <w:highlight w:val="none"/>
          <w:lang w:val="zh-CN"/>
        </w:rPr>
        <w:t>不符合招标文件规定要求的；</w:t>
      </w:r>
    </w:p>
    <w:p w14:paraId="741B8172">
      <w:pPr>
        <w:tabs>
          <w:tab w:val="left" w:pos="900"/>
        </w:tabs>
        <w:spacing w:after="145" w:afterLines="50"/>
        <w:ind w:firstLine="240" w:firstLineChars="100"/>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4</w:t>
      </w:r>
      <w:r>
        <w:rPr>
          <w:rFonts w:hint="eastAsia" w:ascii="宋体" w:hAnsi="宋体" w:cs="宋体"/>
          <w:sz w:val="24"/>
          <w:highlight w:val="none"/>
          <w:lang w:val="zh-CN"/>
        </w:rPr>
        <w:t>）</w:t>
      </w:r>
      <w:r>
        <w:rPr>
          <w:rFonts w:hint="eastAsia" w:ascii="宋体" w:hAnsi="宋体" w:cs="宋体"/>
          <w:sz w:val="24"/>
          <w:highlight w:val="none"/>
        </w:rPr>
        <w:t>中标人</w:t>
      </w:r>
      <w:r>
        <w:rPr>
          <w:rFonts w:hint="eastAsia" w:ascii="宋体" w:hAnsi="宋体" w:cs="宋体"/>
          <w:sz w:val="24"/>
          <w:highlight w:val="none"/>
          <w:lang w:val="zh-CN"/>
        </w:rPr>
        <w:t>采取欺骗、弄虚作假方式投标的或与其它投标人串通投标的；</w:t>
      </w:r>
    </w:p>
    <w:p w14:paraId="496D33DF">
      <w:pPr>
        <w:pStyle w:val="19"/>
        <w:ind w:left="0" w:leftChars="0" w:right="1470" w:firstLine="240" w:firstLineChars="100"/>
        <w:rPr>
          <w:highlight w:val="none"/>
          <w:lang w:val="zh-CN"/>
        </w:rPr>
      </w:pPr>
      <w:r>
        <w:rPr>
          <w:rFonts w:ascii="宋体" w:hAnsi="宋体" w:cs="宋体"/>
          <w:sz w:val="24"/>
          <w:highlight w:val="none"/>
        </w:rPr>
        <w:t>（5）中标人将合同内容转包、违法分包的；</w:t>
      </w:r>
    </w:p>
    <w:p w14:paraId="43F2E629">
      <w:pPr>
        <w:tabs>
          <w:tab w:val="left" w:pos="900"/>
        </w:tabs>
        <w:spacing w:after="145" w:afterLines="50"/>
        <w:ind w:firstLine="240" w:firstLineChars="100"/>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6</w:t>
      </w:r>
      <w:r>
        <w:rPr>
          <w:rFonts w:hint="eastAsia" w:ascii="宋体" w:hAnsi="宋体" w:cs="宋体"/>
          <w:sz w:val="24"/>
          <w:highlight w:val="none"/>
          <w:lang w:val="zh-CN"/>
        </w:rPr>
        <w:t>）</w:t>
      </w:r>
      <w:r>
        <w:rPr>
          <w:rFonts w:hint="eastAsia" w:ascii="宋体" w:hAnsi="宋体" w:cs="宋体"/>
          <w:sz w:val="24"/>
          <w:highlight w:val="none"/>
        </w:rPr>
        <w:t>中标</w:t>
      </w:r>
      <w:r>
        <w:rPr>
          <w:rFonts w:hint="eastAsia" w:ascii="宋体" w:hAnsi="宋体" w:cs="宋体"/>
          <w:sz w:val="24"/>
          <w:highlight w:val="none"/>
          <w:lang w:val="zh-CN"/>
        </w:rPr>
        <w:t>人故意捏造事实或伪造证明材料，进行虚假恶意投诉或反映的。</w:t>
      </w:r>
    </w:p>
    <w:p w14:paraId="7F916151">
      <w:pPr>
        <w:tabs>
          <w:tab w:val="left" w:pos="900"/>
        </w:tabs>
        <w:spacing w:after="145" w:afterLines="50"/>
        <w:ind w:firstLine="240" w:firstLineChars="100"/>
        <w:rPr>
          <w:rFonts w:hint="eastAsia" w:ascii="宋体" w:hAnsi="宋体"/>
          <w:sz w:val="24"/>
          <w:highlight w:val="none"/>
        </w:rPr>
      </w:pPr>
      <w:r>
        <w:rPr>
          <w:rFonts w:hint="eastAsia" w:ascii="宋体" w:hAnsi="宋体" w:cs="宋体"/>
          <w:sz w:val="24"/>
          <w:highlight w:val="none"/>
        </w:rPr>
        <w:t>5.</w:t>
      </w:r>
      <w:r>
        <w:rPr>
          <w:rFonts w:hint="eastAsia" w:ascii="宋体" w:hAnsi="宋体" w:cs="宋体"/>
          <w:sz w:val="24"/>
          <w:highlight w:val="none"/>
          <w:lang w:val="zh-CN"/>
        </w:rPr>
        <w:t>逾期退还的违约责任：</w:t>
      </w:r>
      <w:r>
        <w:rPr>
          <w:rFonts w:hint="eastAsia" w:ascii="宋体" w:hAnsi="宋体" w:cs="宋体"/>
          <w:sz w:val="24"/>
          <w:highlight w:val="none"/>
        </w:rPr>
        <w:t>采购人逾期无故未退还</w:t>
      </w:r>
      <w:r>
        <w:rPr>
          <w:rFonts w:hint="eastAsia" w:ascii="宋体" w:hAnsi="宋体" w:cs="宋体"/>
          <w:sz w:val="24"/>
          <w:highlight w:val="none"/>
          <w:lang w:val="zh-CN"/>
        </w:rPr>
        <w:t>履约保证金</w:t>
      </w:r>
      <w:r>
        <w:rPr>
          <w:rFonts w:hint="eastAsia" w:ascii="宋体" w:hAnsi="宋体" w:cs="宋体"/>
          <w:sz w:val="24"/>
          <w:highlight w:val="none"/>
        </w:rPr>
        <w:t>的，按中国人民银行同期贷款基准利率上浮20%后的利率支付超期资金占用费，但因供应商自身原因导致无法及时退还的除外。</w:t>
      </w:r>
    </w:p>
    <w:p w14:paraId="61905009">
      <w:pPr>
        <w:snapToGrid w:val="0"/>
        <w:spacing w:before="145" w:beforeLines="50" w:after="145" w:afterLines="50"/>
        <w:rPr>
          <w:rFonts w:ascii="宋体" w:hAnsi="宋体" w:eastAsia="仿宋_GB2312"/>
          <w:b/>
          <w:sz w:val="24"/>
          <w:szCs w:val="24"/>
          <w:highlight w:val="none"/>
        </w:rPr>
      </w:pPr>
      <w:r>
        <w:rPr>
          <w:rFonts w:hint="eastAsia" w:ascii="宋体" w:hAnsi="宋体"/>
          <w:b/>
          <w:sz w:val="24"/>
          <w:szCs w:val="24"/>
          <w:highlight w:val="none"/>
        </w:rPr>
        <w:t>七、转包或分包</w:t>
      </w:r>
    </w:p>
    <w:p w14:paraId="3967F7D9">
      <w:pPr>
        <w:snapToGrid w:val="0"/>
        <w:spacing w:before="145" w:beforeLines="50" w:after="145" w:afterLines="50"/>
        <w:ind w:firstLine="240" w:firstLineChars="100"/>
        <w:rPr>
          <w:rFonts w:ascii="宋体" w:hAnsi="宋体" w:eastAsia="仿宋_GB2312"/>
          <w:sz w:val="24"/>
          <w:szCs w:val="24"/>
          <w:highlight w:val="none"/>
        </w:rPr>
      </w:pPr>
      <w:r>
        <w:rPr>
          <w:rFonts w:ascii="宋体" w:hAnsi="宋体"/>
          <w:sz w:val="24"/>
          <w:szCs w:val="24"/>
          <w:highlight w:val="none"/>
        </w:rPr>
        <w:t>7.1</w:t>
      </w:r>
      <w:r>
        <w:rPr>
          <w:rFonts w:hint="eastAsia" w:ascii="宋体" w:hAnsi="宋体"/>
          <w:sz w:val="24"/>
          <w:szCs w:val="24"/>
          <w:highlight w:val="none"/>
        </w:rPr>
        <w:t>本合同范围的货物或服务，应由乙方直接供应，不得转让他人供应；</w:t>
      </w:r>
    </w:p>
    <w:p w14:paraId="74ED2568">
      <w:pPr>
        <w:snapToGrid w:val="0"/>
        <w:spacing w:before="145" w:beforeLines="50" w:after="145" w:afterLines="50"/>
        <w:ind w:firstLine="240" w:firstLineChars="100"/>
        <w:rPr>
          <w:rFonts w:ascii="宋体" w:hAnsi="宋体" w:eastAsia="仿宋_GB2312"/>
          <w:sz w:val="24"/>
          <w:szCs w:val="24"/>
          <w:highlight w:val="none"/>
        </w:rPr>
      </w:pPr>
      <w:r>
        <w:rPr>
          <w:rFonts w:ascii="宋体" w:hAnsi="宋体"/>
          <w:sz w:val="24"/>
          <w:szCs w:val="24"/>
          <w:highlight w:val="none"/>
        </w:rPr>
        <w:t xml:space="preserve">7.2 </w:t>
      </w:r>
      <w:r>
        <w:rPr>
          <w:rFonts w:hint="eastAsia" w:ascii="宋体" w:hAnsi="宋体"/>
          <w:sz w:val="24"/>
          <w:szCs w:val="24"/>
          <w:highlight w:val="none"/>
        </w:rPr>
        <w:t>除非得到甲方的书面同意，乙方不得部分分包给他人供应。</w:t>
      </w:r>
    </w:p>
    <w:p w14:paraId="70BFF00F">
      <w:pPr>
        <w:snapToGrid w:val="0"/>
        <w:spacing w:before="145" w:beforeLines="50" w:after="145" w:afterLines="50"/>
        <w:ind w:firstLine="240" w:firstLineChars="100"/>
        <w:rPr>
          <w:rFonts w:ascii="宋体" w:hAnsi="宋体" w:eastAsia="仿宋_GB2312"/>
          <w:sz w:val="24"/>
          <w:szCs w:val="24"/>
          <w:highlight w:val="none"/>
        </w:rPr>
      </w:pPr>
      <w:r>
        <w:rPr>
          <w:rFonts w:ascii="宋体" w:hAnsi="宋体"/>
          <w:sz w:val="24"/>
          <w:szCs w:val="24"/>
          <w:highlight w:val="none"/>
        </w:rPr>
        <w:t>7.3</w:t>
      </w:r>
      <w:r>
        <w:rPr>
          <w:rFonts w:hint="eastAsia" w:ascii="宋体" w:hAnsi="宋体"/>
          <w:sz w:val="24"/>
          <w:szCs w:val="24"/>
          <w:highlight w:val="none"/>
        </w:rPr>
        <w:t>如有转让和未经甲方同意的分包行为，甲方有权给予终止合同。</w:t>
      </w:r>
    </w:p>
    <w:p w14:paraId="2A4394DE">
      <w:pPr>
        <w:spacing w:line="360" w:lineRule="exact"/>
        <w:jc w:val="left"/>
        <w:rPr>
          <w:rFonts w:hAnsi="宋体"/>
          <w:b/>
          <w:sz w:val="24"/>
          <w:szCs w:val="24"/>
          <w:highlight w:val="none"/>
        </w:rPr>
      </w:pPr>
      <w:r>
        <w:rPr>
          <w:rFonts w:hAnsi="宋体"/>
          <w:b/>
          <w:sz w:val="24"/>
          <w:szCs w:val="24"/>
          <w:highlight w:val="none"/>
        </w:rPr>
        <w:t>十、</w:t>
      </w:r>
      <w:r>
        <w:rPr>
          <w:rFonts w:hAnsi="宋体"/>
          <w:bCs/>
          <w:sz w:val="24"/>
          <w:szCs w:val="24"/>
          <w:highlight w:val="none"/>
        </w:rPr>
        <w:t>付款方式：</w:t>
      </w:r>
    </w:p>
    <w:p w14:paraId="3E507E97">
      <w:pPr>
        <w:tabs>
          <w:tab w:val="left" w:pos="900"/>
        </w:tabs>
        <w:spacing w:after="145" w:afterLines="50"/>
        <w:ind w:firstLine="480" w:firstLineChars="200"/>
        <w:rPr>
          <w:rFonts w:hint="eastAsia" w:ascii="宋体" w:hAnsi="宋体" w:cs="宋体"/>
          <w:sz w:val="24"/>
          <w:highlight w:val="none"/>
          <w:lang w:val="zh-CN"/>
        </w:rPr>
      </w:pPr>
      <w:r>
        <w:rPr>
          <w:rFonts w:hint="default" w:ascii="宋体" w:hAnsi="宋体" w:cs="宋体"/>
          <w:sz w:val="24"/>
          <w:highlight w:val="none"/>
          <w:lang w:val="en-US" w:eastAsia="zh-CN"/>
        </w:rPr>
        <w:t>合同签订之日起30个工作日内，采购人向供应商支付合同价款的30%作为项目预付款。</w:t>
      </w:r>
    </w:p>
    <w:p w14:paraId="5EA42F9A">
      <w:pPr>
        <w:spacing w:line="320" w:lineRule="exact"/>
        <w:ind w:firstLine="562" w:firstLineChars="200"/>
        <w:jc w:val="left"/>
        <w:rPr>
          <w:rFonts w:hint="eastAsia" w:ascii="宋体" w:hAnsi="宋体" w:cs="宋体"/>
          <w:b/>
          <w:bCs/>
          <w:color w:val="FF0000"/>
          <w:sz w:val="28"/>
          <w:szCs w:val="28"/>
          <w:highlight w:val="none"/>
          <w:u w:val="single"/>
          <w:lang w:bidi="ar"/>
        </w:rPr>
      </w:pPr>
      <w:r>
        <w:rPr>
          <w:rFonts w:hint="eastAsia" w:ascii="宋体" w:hAnsi="宋体" w:cs="宋体"/>
          <w:b/>
          <w:bCs/>
          <w:color w:val="FF0000"/>
          <w:sz w:val="28"/>
          <w:szCs w:val="28"/>
          <w:highlight w:val="none"/>
          <w:u w:val="single"/>
          <w:lang w:bidi="ar"/>
        </w:rPr>
        <w:t>202</w:t>
      </w:r>
      <w:r>
        <w:rPr>
          <w:rFonts w:hint="eastAsia" w:ascii="宋体" w:hAnsi="宋体" w:cs="宋体"/>
          <w:b/>
          <w:bCs/>
          <w:color w:val="FF0000"/>
          <w:sz w:val="28"/>
          <w:szCs w:val="28"/>
          <w:highlight w:val="none"/>
          <w:u w:val="single"/>
          <w:lang w:val="en-US" w:eastAsia="zh-CN" w:bidi="ar"/>
        </w:rPr>
        <w:t>5</w:t>
      </w:r>
      <w:r>
        <w:rPr>
          <w:rFonts w:hint="eastAsia" w:ascii="宋体" w:hAnsi="宋体" w:cs="宋体"/>
          <w:b/>
          <w:bCs/>
          <w:color w:val="FF0000"/>
          <w:sz w:val="28"/>
          <w:szCs w:val="28"/>
          <w:highlight w:val="none"/>
          <w:u w:val="single"/>
          <w:lang w:bidi="ar"/>
        </w:rPr>
        <w:t>年抽检任务（共</w:t>
      </w:r>
      <w:r>
        <w:rPr>
          <w:rFonts w:hint="eastAsia" w:ascii="宋体" w:hAnsi="宋体" w:cs="宋体"/>
          <w:b/>
          <w:bCs/>
          <w:color w:val="FF0000"/>
          <w:sz w:val="28"/>
          <w:szCs w:val="28"/>
          <w:highlight w:val="none"/>
          <w:u w:val="single"/>
          <w:lang w:val="en-US" w:eastAsia="zh-CN" w:bidi="ar"/>
        </w:rPr>
        <w:t>2710</w:t>
      </w:r>
      <w:r>
        <w:rPr>
          <w:rFonts w:hint="eastAsia" w:ascii="宋体" w:hAnsi="宋体" w:cs="宋体"/>
          <w:b/>
          <w:bCs/>
          <w:color w:val="FF0000"/>
          <w:sz w:val="28"/>
          <w:szCs w:val="28"/>
          <w:highlight w:val="none"/>
          <w:u w:val="single"/>
          <w:lang w:bidi="ar"/>
        </w:rPr>
        <w:t>批次）结算方法：中标人在完成抽样检验并出具检测报告后，招标人于202</w:t>
      </w:r>
      <w:r>
        <w:rPr>
          <w:rFonts w:hint="eastAsia" w:ascii="宋体" w:hAnsi="宋体" w:cs="宋体"/>
          <w:b/>
          <w:bCs/>
          <w:color w:val="FF0000"/>
          <w:sz w:val="28"/>
          <w:szCs w:val="28"/>
          <w:highlight w:val="none"/>
          <w:u w:val="single"/>
          <w:lang w:val="en-US" w:eastAsia="zh-CN" w:bidi="ar"/>
        </w:rPr>
        <w:t>5</w:t>
      </w:r>
      <w:r>
        <w:rPr>
          <w:rFonts w:hint="eastAsia" w:ascii="宋体" w:hAnsi="宋体" w:cs="宋体"/>
          <w:b/>
          <w:bCs/>
          <w:color w:val="FF0000"/>
          <w:sz w:val="28"/>
          <w:szCs w:val="28"/>
          <w:highlight w:val="none"/>
          <w:u w:val="single"/>
          <w:lang w:bidi="ar"/>
        </w:rPr>
        <w:t>年12月30日前根据已完成抽检任务数，按照参数结算的方式（参数的最高限价*中标人报价折扣率）</w:t>
      </w:r>
      <w:r>
        <w:rPr>
          <w:rFonts w:hint="eastAsia" w:ascii="宋体" w:hAnsi="宋体" w:cs="宋体"/>
          <w:b/>
          <w:bCs/>
          <w:color w:val="FF0000"/>
          <w:sz w:val="28"/>
          <w:szCs w:val="28"/>
          <w:highlight w:val="none"/>
          <w:u w:val="single"/>
          <w:lang w:val="en-US" w:eastAsia="zh-CN" w:bidi="ar"/>
        </w:rPr>
        <w:t>经过甲方考核核算后</w:t>
      </w:r>
      <w:r>
        <w:rPr>
          <w:rFonts w:hint="eastAsia" w:ascii="宋体" w:hAnsi="宋体" w:cs="宋体"/>
          <w:b/>
          <w:bCs/>
          <w:color w:val="FF0000"/>
          <w:sz w:val="28"/>
          <w:szCs w:val="28"/>
          <w:highlight w:val="none"/>
          <w:u w:val="single"/>
          <w:lang w:bidi="ar"/>
        </w:rPr>
        <w:t>一次性结清</w:t>
      </w:r>
      <w:r>
        <w:rPr>
          <w:rFonts w:hint="eastAsia" w:ascii="宋体" w:hAnsi="宋体" w:cs="宋体"/>
          <w:b/>
          <w:bCs/>
          <w:color w:val="FF0000"/>
          <w:sz w:val="28"/>
          <w:szCs w:val="28"/>
          <w:highlight w:val="none"/>
          <w:u w:val="single"/>
          <w:lang w:val="en-US" w:eastAsia="zh-CN" w:bidi="ar"/>
        </w:rPr>
        <w:t>(本次结算款项包含此前所</w:t>
      </w:r>
      <w:r>
        <w:rPr>
          <w:rFonts w:hint="default" w:ascii="宋体" w:hAnsi="宋体" w:cs="宋体"/>
          <w:b/>
          <w:bCs/>
          <w:color w:val="FF0000"/>
          <w:sz w:val="28"/>
          <w:szCs w:val="28"/>
          <w:highlight w:val="none"/>
          <w:u w:val="single"/>
          <w:lang w:val="en-US" w:eastAsia="zh-CN" w:bidi="ar"/>
        </w:rPr>
        <w:t>支付</w:t>
      </w:r>
      <w:r>
        <w:rPr>
          <w:rFonts w:hint="eastAsia" w:ascii="宋体" w:hAnsi="宋体" w:cs="宋体"/>
          <w:b/>
          <w:bCs/>
          <w:color w:val="FF0000"/>
          <w:sz w:val="28"/>
          <w:szCs w:val="28"/>
          <w:highlight w:val="none"/>
          <w:u w:val="single"/>
          <w:lang w:val="en-US" w:eastAsia="zh-CN" w:bidi="ar"/>
        </w:rPr>
        <w:t>的</w:t>
      </w:r>
      <w:r>
        <w:rPr>
          <w:rFonts w:hint="default" w:ascii="宋体" w:hAnsi="宋体" w:cs="宋体"/>
          <w:b/>
          <w:bCs/>
          <w:color w:val="FF0000"/>
          <w:sz w:val="28"/>
          <w:szCs w:val="28"/>
          <w:highlight w:val="none"/>
          <w:u w:val="single"/>
          <w:lang w:val="en-US" w:eastAsia="zh-CN" w:bidi="ar"/>
        </w:rPr>
        <w:t>合同价款的30%项目预付款</w:t>
      </w:r>
      <w:r>
        <w:rPr>
          <w:rFonts w:hint="eastAsia" w:ascii="宋体" w:hAnsi="宋体" w:cs="宋体"/>
          <w:b/>
          <w:bCs/>
          <w:color w:val="FF0000"/>
          <w:sz w:val="28"/>
          <w:szCs w:val="28"/>
          <w:highlight w:val="none"/>
          <w:u w:val="single"/>
          <w:lang w:val="en-US" w:eastAsia="zh-CN" w:bidi="ar"/>
        </w:rPr>
        <w:t>）</w:t>
      </w:r>
      <w:r>
        <w:rPr>
          <w:rFonts w:hint="eastAsia" w:ascii="宋体" w:hAnsi="宋体" w:cs="宋体"/>
          <w:b/>
          <w:bCs/>
          <w:color w:val="FF0000"/>
          <w:sz w:val="28"/>
          <w:szCs w:val="28"/>
          <w:highlight w:val="none"/>
          <w:u w:val="single"/>
          <w:lang w:bidi="ar"/>
        </w:rPr>
        <w:t>；</w:t>
      </w:r>
    </w:p>
    <w:p w14:paraId="21DB9249">
      <w:pPr>
        <w:ind w:firstLine="562" w:firstLineChars="200"/>
        <w:rPr>
          <w:rFonts w:hint="default"/>
          <w:highlight w:val="none"/>
          <w:lang w:val="en-US" w:eastAsia="zh-CN"/>
        </w:rPr>
      </w:pPr>
      <w:r>
        <w:rPr>
          <w:rFonts w:hint="eastAsia" w:ascii="宋体" w:hAnsi="宋体" w:cs="宋体"/>
          <w:b/>
          <w:bCs/>
          <w:color w:val="FF0000"/>
          <w:sz w:val="28"/>
          <w:szCs w:val="28"/>
          <w:highlight w:val="none"/>
          <w:u w:val="single"/>
          <w:lang w:bidi="ar"/>
        </w:rPr>
        <w:t>202</w:t>
      </w:r>
      <w:r>
        <w:rPr>
          <w:rFonts w:hint="eastAsia" w:ascii="宋体" w:hAnsi="宋体" w:cs="宋体"/>
          <w:b/>
          <w:bCs/>
          <w:color w:val="FF0000"/>
          <w:sz w:val="28"/>
          <w:szCs w:val="28"/>
          <w:highlight w:val="none"/>
          <w:u w:val="single"/>
          <w:lang w:val="en-US" w:eastAsia="zh-CN" w:bidi="ar"/>
        </w:rPr>
        <w:t>6</w:t>
      </w:r>
      <w:r>
        <w:rPr>
          <w:rFonts w:hint="eastAsia" w:ascii="宋体" w:hAnsi="宋体" w:cs="宋体"/>
          <w:b/>
          <w:bCs/>
          <w:color w:val="FF0000"/>
          <w:sz w:val="28"/>
          <w:szCs w:val="28"/>
          <w:highlight w:val="none"/>
          <w:u w:val="single"/>
          <w:lang w:bidi="ar"/>
        </w:rPr>
        <w:t>年一季度抽检任务（共13</w:t>
      </w:r>
      <w:r>
        <w:rPr>
          <w:rFonts w:hint="eastAsia" w:ascii="宋体" w:hAnsi="宋体" w:cs="宋体"/>
          <w:b/>
          <w:bCs/>
          <w:color w:val="FF0000"/>
          <w:sz w:val="28"/>
          <w:szCs w:val="28"/>
          <w:highlight w:val="none"/>
          <w:u w:val="single"/>
          <w:lang w:val="en-US" w:eastAsia="zh-CN" w:bidi="ar"/>
        </w:rPr>
        <w:t>90</w:t>
      </w:r>
      <w:r>
        <w:rPr>
          <w:rFonts w:hint="eastAsia" w:ascii="宋体" w:hAnsi="宋体" w:cs="宋体"/>
          <w:b/>
          <w:bCs/>
          <w:color w:val="FF0000"/>
          <w:sz w:val="28"/>
          <w:szCs w:val="28"/>
          <w:highlight w:val="none"/>
          <w:u w:val="single"/>
          <w:lang w:bidi="ar"/>
        </w:rPr>
        <w:t>批次）结算方法：待中标人完成所有抽样检验任务数后，招标人按照参数结算的方式（参数的最高限价*中标人报价折扣率）在完成省市</w:t>
      </w:r>
      <w:r>
        <w:rPr>
          <w:rFonts w:hint="eastAsia" w:ascii="宋体" w:hAnsi="宋体" w:cs="宋体"/>
          <w:b/>
          <w:bCs/>
          <w:color w:val="FF0000"/>
          <w:sz w:val="28"/>
          <w:szCs w:val="28"/>
          <w:highlight w:val="none"/>
          <w:u w:val="single"/>
          <w:lang w:val="en-US" w:eastAsia="zh-CN" w:bidi="ar"/>
        </w:rPr>
        <w:t>县</w:t>
      </w:r>
      <w:r>
        <w:rPr>
          <w:rFonts w:hint="eastAsia" w:ascii="宋体" w:hAnsi="宋体" w:cs="宋体"/>
          <w:b/>
          <w:bCs/>
          <w:color w:val="FF0000"/>
          <w:sz w:val="28"/>
          <w:szCs w:val="28"/>
          <w:highlight w:val="none"/>
          <w:u w:val="single"/>
          <w:lang w:bidi="ar"/>
        </w:rPr>
        <w:t>202</w:t>
      </w:r>
      <w:r>
        <w:rPr>
          <w:rFonts w:hint="eastAsia" w:ascii="宋体" w:hAnsi="宋体" w:cs="宋体"/>
          <w:b/>
          <w:bCs/>
          <w:color w:val="FF0000"/>
          <w:sz w:val="28"/>
          <w:szCs w:val="28"/>
          <w:highlight w:val="none"/>
          <w:u w:val="single"/>
          <w:lang w:val="en-US" w:eastAsia="zh-CN" w:bidi="ar"/>
        </w:rPr>
        <w:t>5</w:t>
      </w:r>
      <w:r>
        <w:rPr>
          <w:rFonts w:hint="eastAsia" w:ascii="宋体" w:hAnsi="宋体" w:cs="宋体"/>
          <w:b/>
          <w:bCs/>
          <w:color w:val="FF0000"/>
          <w:sz w:val="28"/>
          <w:szCs w:val="28"/>
          <w:highlight w:val="none"/>
          <w:u w:val="single"/>
          <w:lang w:bidi="ar"/>
        </w:rPr>
        <w:t>年度监督抽检考核指标及对中标人</w:t>
      </w:r>
      <w:r>
        <w:rPr>
          <w:rFonts w:hint="eastAsia" w:ascii="宋体" w:hAnsi="宋体" w:cs="宋体"/>
          <w:b/>
          <w:bCs/>
          <w:color w:val="FF0000"/>
          <w:sz w:val="28"/>
          <w:szCs w:val="28"/>
          <w:highlight w:val="none"/>
          <w:u w:val="single"/>
          <w:lang w:val="en-US" w:eastAsia="zh-CN" w:bidi="ar"/>
        </w:rPr>
        <w:t>综合</w:t>
      </w:r>
      <w:r>
        <w:rPr>
          <w:rFonts w:hint="eastAsia" w:ascii="宋体" w:hAnsi="宋体" w:cs="宋体"/>
          <w:b/>
          <w:bCs/>
          <w:color w:val="FF0000"/>
          <w:sz w:val="28"/>
          <w:szCs w:val="28"/>
          <w:highlight w:val="none"/>
          <w:u w:val="single"/>
          <w:lang w:bidi="ar"/>
        </w:rPr>
        <w:t>考核后按</w:t>
      </w:r>
      <w:r>
        <w:rPr>
          <w:rFonts w:hint="eastAsia" w:ascii="宋体" w:hAnsi="宋体" w:cs="宋体"/>
          <w:b/>
          <w:bCs/>
          <w:color w:val="FF0000"/>
          <w:sz w:val="28"/>
          <w:szCs w:val="28"/>
          <w:highlight w:val="none"/>
          <w:u w:val="single"/>
          <w:lang w:val="en-US" w:eastAsia="zh-CN" w:bidi="ar"/>
        </w:rPr>
        <w:t>结算</w:t>
      </w:r>
      <w:r>
        <w:rPr>
          <w:rFonts w:hint="eastAsia" w:ascii="宋体" w:hAnsi="宋体" w:cs="宋体"/>
          <w:b/>
          <w:bCs/>
          <w:color w:val="FF0000"/>
          <w:sz w:val="28"/>
          <w:szCs w:val="28"/>
          <w:highlight w:val="none"/>
          <w:u w:val="single"/>
          <w:lang w:bidi="ar"/>
        </w:rPr>
        <w:t>价一次性结清。</w:t>
      </w:r>
    </w:p>
    <w:p w14:paraId="5AF92F4B">
      <w:pPr>
        <w:spacing w:line="320" w:lineRule="exact"/>
        <w:ind w:firstLine="562" w:firstLineChars="200"/>
        <w:jc w:val="left"/>
        <w:rPr>
          <w:rFonts w:hint="eastAsia" w:ascii="宋体" w:hAnsi="宋体" w:cs="宋体"/>
          <w:b/>
          <w:bCs/>
          <w:color w:val="FF0000"/>
          <w:sz w:val="28"/>
          <w:szCs w:val="28"/>
          <w:highlight w:val="none"/>
          <w:u w:val="single"/>
          <w:lang w:bidi="ar"/>
        </w:rPr>
      </w:pPr>
    </w:p>
    <w:p w14:paraId="3FB31E5F">
      <w:pPr>
        <w:spacing w:line="320" w:lineRule="exact"/>
        <w:ind w:firstLine="562" w:firstLineChars="200"/>
        <w:jc w:val="left"/>
        <w:rPr>
          <w:rFonts w:hint="eastAsia" w:ascii="宋体" w:hAnsi="宋体" w:cs="宋体"/>
          <w:b/>
          <w:bCs/>
          <w:color w:val="FF0000"/>
          <w:sz w:val="28"/>
          <w:szCs w:val="28"/>
          <w:highlight w:val="none"/>
          <w:u w:val="single"/>
          <w:lang w:bidi="ar"/>
        </w:rPr>
      </w:pPr>
      <w:r>
        <w:rPr>
          <w:rFonts w:hint="eastAsia" w:ascii="宋体" w:hAnsi="宋体" w:cs="宋体"/>
          <w:b/>
          <w:bCs/>
          <w:color w:val="FF0000"/>
          <w:sz w:val="28"/>
          <w:szCs w:val="28"/>
          <w:highlight w:val="none"/>
          <w:u w:val="single"/>
          <w:lang w:bidi="ar"/>
        </w:rPr>
        <w:t>注：1.（均无息。考核指标具体实施细则由招标人详细考核方案为准，结算时，投标人须提供税务发票）。</w:t>
      </w:r>
    </w:p>
    <w:p w14:paraId="59BD7FC6">
      <w:pPr>
        <w:spacing w:line="320" w:lineRule="exact"/>
        <w:ind w:firstLine="562" w:firstLineChars="200"/>
        <w:jc w:val="left"/>
        <w:rPr>
          <w:rFonts w:hint="eastAsia" w:ascii="宋体" w:hAnsi="宋体" w:cs="宋体"/>
          <w:b/>
          <w:bCs/>
          <w:color w:val="FF0000"/>
          <w:sz w:val="28"/>
          <w:szCs w:val="28"/>
          <w:highlight w:val="none"/>
          <w:u w:val="single"/>
          <w:lang w:bidi="ar"/>
        </w:rPr>
      </w:pPr>
      <w:r>
        <w:rPr>
          <w:rFonts w:hint="eastAsia" w:ascii="宋体" w:hAnsi="宋体" w:cs="宋体"/>
          <w:b/>
          <w:bCs/>
          <w:color w:val="FF0000"/>
          <w:sz w:val="28"/>
          <w:szCs w:val="28"/>
          <w:highlight w:val="none"/>
          <w:u w:val="single"/>
          <w:lang w:bidi="ar"/>
        </w:rPr>
        <w:t>2.具体结算方式为：甲方和乙方双方确认的检验项目及数量×乙方的投标单价（乙方的投标单价是指中标人折扣率*招标人限定的检验项目最高限价【详见招标文件第</w:t>
      </w:r>
      <w:r>
        <w:rPr>
          <w:rFonts w:hint="eastAsia" w:ascii="宋体" w:hAnsi="宋体" w:cs="宋体"/>
          <w:b/>
          <w:bCs/>
          <w:color w:val="FF0000"/>
          <w:sz w:val="28"/>
          <w:szCs w:val="28"/>
          <w:highlight w:val="none"/>
          <w:u w:val="single"/>
          <w:lang w:val="en-US" w:eastAsia="zh-CN" w:bidi="ar"/>
        </w:rPr>
        <w:t xml:space="preserve">  29  </w:t>
      </w:r>
      <w:r>
        <w:rPr>
          <w:rFonts w:hint="eastAsia" w:ascii="宋体" w:hAnsi="宋体" w:cs="宋体"/>
          <w:b/>
          <w:bCs/>
          <w:color w:val="FF0000"/>
          <w:sz w:val="28"/>
          <w:szCs w:val="28"/>
          <w:highlight w:val="none"/>
          <w:u w:val="single"/>
          <w:lang w:bidi="ar"/>
        </w:rPr>
        <w:t>页检测内容及最高限价表】）</w:t>
      </w:r>
    </w:p>
    <w:p w14:paraId="5CA54691">
      <w:pPr>
        <w:snapToGrid w:val="0"/>
        <w:spacing w:before="145" w:beforeLines="50" w:after="145" w:afterLines="50"/>
        <w:rPr>
          <w:rFonts w:ascii="宋体" w:hAnsi="宋体" w:eastAsia="仿宋_GB2312"/>
          <w:b/>
          <w:sz w:val="24"/>
          <w:szCs w:val="24"/>
          <w:highlight w:val="none"/>
        </w:rPr>
      </w:pPr>
      <w:r>
        <w:rPr>
          <w:rFonts w:hint="eastAsia" w:ascii="宋体" w:hAnsi="宋体"/>
          <w:b/>
          <w:sz w:val="24"/>
          <w:szCs w:val="24"/>
          <w:highlight w:val="none"/>
        </w:rPr>
        <w:t>十一</w:t>
      </w:r>
      <w:r>
        <w:rPr>
          <w:rFonts w:ascii="宋体" w:hAnsi="宋体"/>
          <w:b/>
          <w:sz w:val="24"/>
          <w:szCs w:val="24"/>
          <w:highlight w:val="none"/>
        </w:rPr>
        <w:t>.</w:t>
      </w:r>
      <w:r>
        <w:rPr>
          <w:rFonts w:hint="eastAsia" w:ascii="宋体" w:hAnsi="宋体"/>
          <w:b/>
          <w:sz w:val="24"/>
          <w:szCs w:val="24"/>
          <w:highlight w:val="none"/>
        </w:rPr>
        <w:t>税费</w:t>
      </w:r>
    </w:p>
    <w:p w14:paraId="53B446DA">
      <w:pPr>
        <w:snapToGrid w:val="0"/>
        <w:spacing w:before="145" w:beforeLines="50" w:after="145" w:afterLines="50"/>
        <w:ind w:firstLine="480" w:firstLineChars="200"/>
        <w:rPr>
          <w:rFonts w:ascii="宋体" w:hAnsi="宋体" w:eastAsia="仿宋_GB2312"/>
          <w:sz w:val="24"/>
          <w:szCs w:val="24"/>
          <w:highlight w:val="none"/>
        </w:rPr>
      </w:pPr>
      <w:r>
        <w:rPr>
          <w:rFonts w:ascii="宋体" w:hAnsi="宋体"/>
          <w:sz w:val="24"/>
          <w:szCs w:val="24"/>
          <w:highlight w:val="none"/>
        </w:rPr>
        <w:t>11.1</w:t>
      </w:r>
      <w:r>
        <w:rPr>
          <w:rFonts w:hint="eastAsia" w:ascii="宋体" w:hAnsi="宋体"/>
          <w:sz w:val="24"/>
          <w:szCs w:val="24"/>
          <w:highlight w:val="none"/>
        </w:rPr>
        <w:t>本合同执行中相关的一切税费均由乙方负担。</w:t>
      </w:r>
    </w:p>
    <w:p w14:paraId="2B2AABE4">
      <w:pPr>
        <w:autoSpaceDE w:val="0"/>
        <w:autoSpaceDN w:val="0"/>
        <w:adjustRightInd w:val="0"/>
        <w:spacing w:line="500" w:lineRule="exact"/>
        <w:rPr>
          <w:rFonts w:ascii="宋体"/>
          <w:b/>
          <w:sz w:val="24"/>
          <w:highlight w:val="none"/>
        </w:rPr>
      </w:pPr>
      <w:r>
        <w:rPr>
          <w:rFonts w:hAnsi="宋体"/>
          <w:b/>
          <w:sz w:val="24"/>
          <w:szCs w:val="24"/>
          <w:highlight w:val="none"/>
        </w:rPr>
        <w:t>十二、</w:t>
      </w:r>
      <w:r>
        <w:rPr>
          <w:rFonts w:hint="eastAsia" w:ascii="宋体" w:hAnsi="宋体"/>
          <w:b/>
          <w:sz w:val="24"/>
          <w:highlight w:val="none"/>
        </w:rPr>
        <w:t>质量要求、技术标准及售后服务</w:t>
      </w:r>
    </w:p>
    <w:p w14:paraId="25ECD8BD">
      <w:pPr>
        <w:autoSpaceDE w:val="0"/>
        <w:autoSpaceDN w:val="0"/>
        <w:adjustRightInd w:val="0"/>
        <w:spacing w:line="500" w:lineRule="exact"/>
        <w:ind w:firstLine="480" w:firstLineChars="200"/>
        <w:rPr>
          <w:rFonts w:ascii="宋体"/>
          <w:sz w:val="24"/>
          <w:highlight w:val="none"/>
        </w:rPr>
      </w:pPr>
      <w:r>
        <w:rPr>
          <w:rFonts w:ascii="宋体" w:hAnsi="宋体"/>
          <w:sz w:val="24"/>
          <w:highlight w:val="none"/>
        </w:rPr>
        <w:t>1.</w:t>
      </w:r>
      <w:r>
        <w:rPr>
          <w:rFonts w:hint="eastAsia" w:ascii="宋体" w:hAnsi="宋体"/>
          <w:sz w:val="24"/>
          <w:highlight w:val="none"/>
        </w:rPr>
        <w:t>乙方应遵照《食品安全法》、《食品安全抽样检验管理办法》和《食品安全监督抽检和风险监测工作规范》等要求执行食品安全抽检工作。</w:t>
      </w:r>
      <w:r>
        <w:rPr>
          <w:rFonts w:ascii="宋体" w:hAnsi="宋体"/>
          <w:sz w:val="24"/>
          <w:highlight w:val="none"/>
        </w:rPr>
        <w:t xml:space="preserve"> </w:t>
      </w:r>
    </w:p>
    <w:p w14:paraId="00C8FDBC">
      <w:pPr>
        <w:autoSpaceDE w:val="0"/>
        <w:autoSpaceDN w:val="0"/>
        <w:adjustRightInd w:val="0"/>
        <w:spacing w:line="500" w:lineRule="exact"/>
        <w:ind w:firstLine="480" w:firstLineChars="200"/>
        <w:rPr>
          <w:rFonts w:ascii="宋体"/>
          <w:sz w:val="24"/>
          <w:highlight w:val="none"/>
        </w:rPr>
      </w:pPr>
      <w:r>
        <w:rPr>
          <w:rFonts w:ascii="宋体" w:hAnsi="宋体"/>
          <w:sz w:val="24"/>
          <w:highlight w:val="none"/>
        </w:rPr>
        <w:t xml:space="preserve">2. </w:t>
      </w:r>
      <w:r>
        <w:rPr>
          <w:rFonts w:hint="eastAsia" w:ascii="宋体" w:hAnsi="宋体"/>
          <w:sz w:val="24"/>
          <w:highlight w:val="none"/>
        </w:rPr>
        <w:t>抽样时间：按照甲方实际需求确定时间。</w:t>
      </w:r>
    </w:p>
    <w:p w14:paraId="03287DB6">
      <w:pPr>
        <w:autoSpaceDE w:val="0"/>
        <w:autoSpaceDN w:val="0"/>
        <w:adjustRightInd w:val="0"/>
        <w:spacing w:line="500" w:lineRule="exact"/>
        <w:ind w:firstLine="480" w:firstLineChars="200"/>
        <w:rPr>
          <w:rFonts w:ascii="宋体"/>
          <w:sz w:val="24"/>
          <w:highlight w:val="none"/>
        </w:rPr>
      </w:pPr>
      <w:r>
        <w:rPr>
          <w:rFonts w:ascii="宋体" w:hAnsi="宋体"/>
          <w:sz w:val="24"/>
          <w:highlight w:val="none"/>
        </w:rPr>
        <w:t xml:space="preserve">3. </w:t>
      </w:r>
      <w:r>
        <w:rPr>
          <w:rFonts w:hint="eastAsia" w:ascii="宋体" w:hAnsi="宋体"/>
          <w:sz w:val="24"/>
          <w:highlight w:val="none"/>
        </w:rPr>
        <w:t>抽样地点：根据甲方实际工作要求确定具体抽样地点。</w:t>
      </w:r>
    </w:p>
    <w:p w14:paraId="5FE36E52">
      <w:pPr>
        <w:spacing w:line="500" w:lineRule="exact"/>
        <w:ind w:firstLine="480" w:firstLineChars="200"/>
        <w:rPr>
          <w:rFonts w:ascii="宋体"/>
          <w:sz w:val="24"/>
          <w:szCs w:val="24"/>
          <w:highlight w:val="none"/>
        </w:rPr>
      </w:pPr>
      <w:r>
        <w:rPr>
          <w:rFonts w:ascii="宋体" w:hAnsi="宋体"/>
          <w:sz w:val="24"/>
          <w:highlight w:val="none"/>
        </w:rPr>
        <w:t>4.</w:t>
      </w:r>
      <w:r>
        <w:rPr>
          <w:rFonts w:hint="eastAsia" w:ascii="宋体" w:hAnsi="宋体"/>
          <w:sz w:val="24"/>
          <w:highlight w:val="none"/>
        </w:rPr>
        <w:t xml:space="preserve"> </w:t>
      </w:r>
      <w:r>
        <w:rPr>
          <w:rFonts w:hint="eastAsia" w:ascii="宋体" w:hAnsi="宋体"/>
          <w:sz w:val="24"/>
          <w:szCs w:val="24"/>
          <w:highlight w:val="none"/>
        </w:rPr>
        <w:t>人员配备：每次抽检由中标人安排</w:t>
      </w:r>
      <w:r>
        <w:rPr>
          <w:rFonts w:ascii="宋体" w:hAnsi="宋体"/>
          <w:sz w:val="24"/>
          <w:szCs w:val="24"/>
          <w:highlight w:val="none"/>
        </w:rPr>
        <w:t>2</w:t>
      </w:r>
      <w:r>
        <w:rPr>
          <w:rFonts w:hint="eastAsia" w:ascii="宋体" w:hAnsi="宋体"/>
          <w:sz w:val="24"/>
          <w:szCs w:val="24"/>
          <w:highlight w:val="none"/>
        </w:rPr>
        <w:t>名以上工作人</w:t>
      </w:r>
      <w:r>
        <w:rPr>
          <w:rFonts w:hint="eastAsia" w:ascii="宋体" w:hAnsi="宋体"/>
          <w:sz w:val="24"/>
          <w:szCs w:val="24"/>
          <w:highlight w:val="none"/>
          <w:lang w:val="en-US" w:eastAsia="zh-CN"/>
        </w:rPr>
        <w:t>员</w:t>
      </w:r>
      <w:r>
        <w:rPr>
          <w:rFonts w:hint="eastAsia" w:ascii="宋体" w:hAnsi="宋体"/>
          <w:sz w:val="24"/>
          <w:szCs w:val="24"/>
          <w:highlight w:val="none"/>
        </w:rPr>
        <w:t>抽样，承诺能配备同时出动</w:t>
      </w:r>
      <w:r>
        <w:rPr>
          <w:rFonts w:ascii="宋体" w:hAnsi="宋体"/>
          <w:sz w:val="24"/>
          <w:szCs w:val="24"/>
          <w:highlight w:val="none"/>
        </w:rPr>
        <w:t>2</w:t>
      </w:r>
      <w:r>
        <w:rPr>
          <w:rFonts w:hint="eastAsia" w:ascii="宋体" w:hAnsi="宋体"/>
          <w:sz w:val="24"/>
          <w:szCs w:val="24"/>
          <w:highlight w:val="none"/>
        </w:rPr>
        <w:t>组（</w:t>
      </w:r>
      <w:r>
        <w:rPr>
          <w:rFonts w:ascii="宋体" w:hAnsi="宋体"/>
          <w:sz w:val="24"/>
          <w:szCs w:val="24"/>
          <w:highlight w:val="none"/>
        </w:rPr>
        <w:t>2</w:t>
      </w:r>
      <w:r>
        <w:rPr>
          <w:rFonts w:hint="eastAsia" w:ascii="宋体" w:hAnsi="宋体"/>
          <w:sz w:val="24"/>
          <w:szCs w:val="24"/>
          <w:highlight w:val="none"/>
        </w:rPr>
        <w:t>人一组）或以上专业抽样人员。</w:t>
      </w:r>
    </w:p>
    <w:p w14:paraId="4E7D7428">
      <w:pPr>
        <w:autoSpaceDE w:val="0"/>
        <w:autoSpaceDN w:val="0"/>
        <w:adjustRightInd w:val="0"/>
        <w:spacing w:line="500" w:lineRule="exact"/>
        <w:ind w:firstLine="480" w:firstLineChars="200"/>
        <w:rPr>
          <w:rFonts w:ascii="宋体"/>
          <w:sz w:val="24"/>
          <w:highlight w:val="none"/>
        </w:rPr>
      </w:pPr>
      <w:r>
        <w:rPr>
          <w:rFonts w:ascii="宋体" w:hAnsi="宋体"/>
          <w:sz w:val="24"/>
          <w:highlight w:val="none"/>
        </w:rPr>
        <w:t xml:space="preserve">5. </w:t>
      </w:r>
      <w:r>
        <w:rPr>
          <w:rFonts w:hint="eastAsia" w:ascii="宋体" w:hAnsi="宋体"/>
          <w:sz w:val="24"/>
          <w:highlight w:val="none"/>
        </w:rPr>
        <w:t>样品运输：由乙方负责，并确保样品安全，</w:t>
      </w:r>
      <w:r>
        <w:rPr>
          <w:rFonts w:hint="eastAsia" w:ascii="宋体" w:hAnsi="宋体"/>
          <w:color w:val="FF0000"/>
          <w:sz w:val="24"/>
          <w:highlight w:val="none"/>
        </w:rPr>
        <w:t>所运输产品有冷藏冷冻等温控需要的，乙方需在样品运输、实验室存储、分样、制样、备样等环节全程按要求进行温度控制且有温控记录</w:t>
      </w:r>
      <w:r>
        <w:rPr>
          <w:rFonts w:hint="eastAsia" w:ascii="宋体" w:hAnsi="宋体"/>
          <w:sz w:val="24"/>
          <w:highlight w:val="none"/>
        </w:rPr>
        <w:t>。</w:t>
      </w:r>
    </w:p>
    <w:p w14:paraId="47D33641">
      <w:pPr>
        <w:autoSpaceDE w:val="0"/>
        <w:autoSpaceDN w:val="0"/>
        <w:adjustRightInd w:val="0"/>
        <w:spacing w:line="500" w:lineRule="exact"/>
        <w:ind w:firstLine="480" w:firstLineChars="200"/>
        <w:rPr>
          <w:rFonts w:ascii="宋体"/>
          <w:sz w:val="24"/>
          <w:highlight w:val="none"/>
        </w:rPr>
      </w:pPr>
      <w:r>
        <w:rPr>
          <w:rFonts w:ascii="宋体" w:hAnsi="宋体"/>
          <w:sz w:val="24"/>
          <w:highlight w:val="none"/>
        </w:rPr>
        <w:t xml:space="preserve">6. </w:t>
      </w:r>
      <w:r>
        <w:rPr>
          <w:rFonts w:hint="eastAsia" w:ascii="宋体" w:hAnsi="宋体"/>
          <w:sz w:val="24"/>
          <w:highlight w:val="none"/>
        </w:rPr>
        <w:t>交通工具：乙方单日能安排配套的抽样车辆</w:t>
      </w:r>
      <w:r>
        <w:rPr>
          <w:rFonts w:ascii="宋体" w:hAnsi="宋体"/>
          <w:sz w:val="24"/>
          <w:highlight w:val="none"/>
        </w:rPr>
        <w:t>2</w:t>
      </w:r>
      <w:r>
        <w:rPr>
          <w:rFonts w:hint="eastAsia" w:ascii="宋体" w:hAnsi="宋体"/>
          <w:sz w:val="24"/>
          <w:highlight w:val="none"/>
        </w:rPr>
        <w:t>台</w:t>
      </w:r>
      <w:r>
        <w:rPr>
          <w:rFonts w:hint="eastAsia" w:ascii="宋体" w:hAnsi="宋体"/>
          <w:sz w:val="24"/>
          <w:highlight w:val="none"/>
          <w:lang w:val="en-US" w:eastAsia="zh-CN"/>
        </w:rPr>
        <w:t>以上</w:t>
      </w:r>
      <w:r>
        <w:rPr>
          <w:rFonts w:hint="eastAsia" w:ascii="宋体" w:hAnsi="宋体"/>
          <w:sz w:val="24"/>
          <w:highlight w:val="none"/>
        </w:rPr>
        <w:t>（提供行驶证），并配有车载冰箱。</w:t>
      </w:r>
    </w:p>
    <w:p w14:paraId="57FB3DFB">
      <w:pPr>
        <w:autoSpaceDE w:val="0"/>
        <w:autoSpaceDN w:val="0"/>
        <w:adjustRightInd w:val="0"/>
        <w:spacing w:line="500" w:lineRule="exact"/>
        <w:ind w:firstLine="480" w:firstLineChars="200"/>
        <w:rPr>
          <w:rFonts w:hint="eastAsia" w:ascii="宋体" w:hAnsi="宋体"/>
          <w:sz w:val="24"/>
          <w:highlight w:val="none"/>
        </w:rPr>
      </w:pPr>
      <w:r>
        <w:rPr>
          <w:rFonts w:hint="eastAsia" w:ascii="宋体" w:hAnsi="宋体"/>
          <w:sz w:val="24"/>
          <w:highlight w:val="none"/>
          <w:lang w:val="en-US" w:eastAsia="zh-CN"/>
        </w:rPr>
        <w:t>7</w:t>
      </w:r>
      <w:r>
        <w:rPr>
          <w:rFonts w:ascii="宋体" w:hAnsi="宋体"/>
          <w:sz w:val="24"/>
          <w:highlight w:val="none"/>
        </w:rPr>
        <w:t xml:space="preserve">. </w:t>
      </w:r>
      <w:r>
        <w:rPr>
          <w:rFonts w:hint="eastAsia" w:ascii="宋体" w:hAnsi="宋体"/>
          <w:sz w:val="24"/>
          <w:highlight w:val="none"/>
        </w:rPr>
        <w:t>乙方在检验过程中发现被检样品存在严重安全问题或较高风险问题的（如食品中检出非食用物质，致病性微生物，或农药残留、兽药残留、生物毒素、重金属以及其他危害人体健康的物质严重超出标准限量等可能危及人体健康的重要安全问题），应在发现问题并确认无误后</w:t>
      </w:r>
      <w:r>
        <w:rPr>
          <w:rFonts w:ascii="宋体" w:hAnsi="宋体"/>
          <w:sz w:val="24"/>
          <w:highlight w:val="none"/>
        </w:rPr>
        <w:t>24</w:t>
      </w:r>
      <w:r>
        <w:rPr>
          <w:rFonts w:hint="eastAsia" w:ascii="宋体" w:hAnsi="宋体"/>
          <w:sz w:val="24"/>
          <w:highlight w:val="none"/>
        </w:rPr>
        <w:t>小时内填写《食品安全抽检限时报告情况表》，将问题或有关情况报告甲方。</w:t>
      </w:r>
    </w:p>
    <w:p w14:paraId="16586432">
      <w:pPr>
        <w:autoSpaceDE w:val="0"/>
        <w:autoSpaceDN w:val="0"/>
        <w:adjustRightInd w:val="0"/>
        <w:spacing w:line="500" w:lineRule="exact"/>
        <w:ind w:firstLine="480" w:firstLineChars="200"/>
        <w:rPr>
          <w:rFonts w:hint="eastAsia" w:ascii="宋体" w:hAnsi="宋体"/>
          <w:sz w:val="24"/>
          <w:highlight w:val="none"/>
        </w:rPr>
      </w:pPr>
      <w:r>
        <w:rPr>
          <w:rFonts w:hint="eastAsia" w:ascii="宋体" w:hAnsi="宋体"/>
          <w:sz w:val="24"/>
          <w:highlight w:val="none"/>
          <w:lang w:val="en-US" w:eastAsia="zh-CN"/>
        </w:rPr>
        <w:t>8</w:t>
      </w:r>
      <w:r>
        <w:rPr>
          <w:rFonts w:hint="eastAsia" w:ascii="宋体" w:hAnsi="宋体"/>
          <w:sz w:val="24"/>
          <w:highlight w:val="none"/>
        </w:rPr>
        <w:t>、乙方需依据甲方要求的格式进行月度检验数据汇总，</w:t>
      </w:r>
      <w:r>
        <w:rPr>
          <w:rFonts w:hint="eastAsia" w:ascii="宋体" w:hAnsi="宋体"/>
          <w:color w:val="FF0000"/>
          <w:sz w:val="24"/>
          <w:highlight w:val="none"/>
        </w:rPr>
        <w:t>按要求</w:t>
      </w:r>
      <w:r>
        <w:rPr>
          <w:rFonts w:hint="eastAsia" w:ascii="宋体" w:hAnsi="宋体"/>
          <w:sz w:val="24"/>
          <w:highlight w:val="none"/>
        </w:rPr>
        <w:t>报送结算材料，及时提供甲方所需调取的抽检数据。</w:t>
      </w:r>
    </w:p>
    <w:p w14:paraId="2FBA7E5E">
      <w:pPr>
        <w:pStyle w:val="38"/>
        <w:spacing w:line="500" w:lineRule="exact"/>
        <w:ind w:firstLine="480" w:firstLineChars="200"/>
        <w:rPr>
          <w:rFonts w:hint="eastAsia" w:ascii="宋体" w:hAnsi="宋体" w:eastAsia="宋体"/>
          <w:sz w:val="24"/>
          <w:szCs w:val="21"/>
          <w:highlight w:val="none"/>
        </w:rPr>
      </w:pPr>
      <w:r>
        <w:rPr>
          <w:rFonts w:hint="eastAsia" w:ascii="宋体" w:hAnsi="宋体"/>
          <w:sz w:val="24"/>
          <w:szCs w:val="21"/>
          <w:highlight w:val="none"/>
          <w:lang w:val="en-US" w:eastAsia="zh-CN"/>
        </w:rPr>
        <w:t>9</w:t>
      </w:r>
      <w:r>
        <w:rPr>
          <w:rFonts w:hint="eastAsia" w:ascii="宋体" w:hAnsi="宋体" w:eastAsia="宋体"/>
          <w:sz w:val="24"/>
          <w:szCs w:val="21"/>
          <w:highlight w:val="none"/>
        </w:rPr>
        <w:t>、乙方出具检验报告10个工作日内，需将检验数据录入国家食品安全抽检检验信息系统。</w:t>
      </w:r>
    </w:p>
    <w:p w14:paraId="44E3DE03">
      <w:pPr>
        <w:pStyle w:val="38"/>
        <w:spacing w:line="500" w:lineRule="exact"/>
        <w:ind w:firstLine="480" w:firstLineChars="200"/>
        <w:rPr>
          <w:rFonts w:hint="eastAsia" w:ascii="宋体" w:hAnsi="宋体" w:eastAsia="宋体"/>
          <w:color w:val="FF0000"/>
          <w:sz w:val="24"/>
          <w:szCs w:val="21"/>
          <w:highlight w:val="none"/>
        </w:rPr>
      </w:pPr>
      <w:r>
        <w:rPr>
          <w:rFonts w:hint="eastAsia" w:ascii="宋体" w:hAnsi="宋体" w:eastAsia="宋体"/>
          <w:sz w:val="24"/>
          <w:szCs w:val="21"/>
          <w:highlight w:val="none"/>
        </w:rPr>
        <w:t>1</w:t>
      </w:r>
      <w:r>
        <w:rPr>
          <w:rFonts w:hint="eastAsia" w:ascii="宋体" w:hAnsi="宋体"/>
          <w:sz w:val="24"/>
          <w:szCs w:val="21"/>
          <w:highlight w:val="none"/>
          <w:lang w:val="en-US" w:eastAsia="zh-CN"/>
        </w:rPr>
        <w:t>0</w:t>
      </w:r>
      <w:r>
        <w:rPr>
          <w:rFonts w:hint="eastAsia" w:ascii="宋体" w:hAnsi="宋体" w:eastAsia="宋体"/>
          <w:sz w:val="24"/>
          <w:szCs w:val="21"/>
          <w:highlight w:val="none"/>
        </w:rPr>
        <w:t>、乙方需完成甲方202</w:t>
      </w:r>
      <w:r>
        <w:rPr>
          <w:rFonts w:hint="eastAsia" w:ascii="宋体" w:hAnsi="宋体"/>
          <w:sz w:val="24"/>
          <w:szCs w:val="21"/>
          <w:highlight w:val="none"/>
          <w:lang w:val="en-US" w:eastAsia="zh-CN"/>
        </w:rPr>
        <w:t>5</w:t>
      </w:r>
      <w:r>
        <w:rPr>
          <w:rFonts w:hint="eastAsia" w:ascii="宋体" w:hAnsi="宋体" w:eastAsia="宋体"/>
          <w:sz w:val="24"/>
          <w:szCs w:val="21"/>
          <w:highlight w:val="none"/>
        </w:rPr>
        <w:t>年监督抽检</w:t>
      </w:r>
      <w:r>
        <w:rPr>
          <w:rFonts w:hint="eastAsia" w:ascii="宋体" w:hAnsi="宋体" w:eastAsia="宋体"/>
          <w:sz w:val="24"/>
          <w:szCs w:val="21"/>
          <w:highlight w:val="none"/>
          <w:lang w:val="en-US" w:eastAsia="zh-CN"/>
        </w:rPr>
        <w:t>相关</w:t>
      </w:r>
      <w:r>
        <w:rPr>
          <w:rFonts w:hint="eastAsia" w:ascii="宋体" w:hAnsi="宋体" w:eastAsia="宋体"/>
          <w:sz w:val="24"/>
          <w:szCs w:val="21"/>
          <w:highlight w:val="none"/>
        </w:rPr>
        <w:t>考核指标，</w:t>
      </w:r>
      <w:r>
        <w:rPr>
          <w:rFonts w:hint="eastAsia" w:ascii="宋体" w:hAnsi="宋体" w:eastAsia="宋体"/>
          <w:color w:val="FF0000"/>
          <w:sz w:val="24"/>
          <w:szCs w:val="21"/>
          <w:highlight w:val="none"/>
        </w:rPr>
        <w:t>包括但不限于食品抽检数据质量、食品抽检公示率等考核</w:t>
      </w:r>
      <w:r>
        <w:rPr>
          <w:rFonts w:hint="eastAsia" w:ascii="宋体" w:hAnsi="宋体" w:eastAsia="宋体"/>
          <w:color w:val="FF0000"/>
          <w:sz w:val="24"/>
          <w:szCs w:val="21"/>
          <w:highlight w:val="none"/>
          <w:lang w:eastAsia="zh-CN"/>
        </w:rPr>
        <w:t>（</w:t>
      </w:r>
      <w:r>
        <w:rPr>
          <w:rFonts w:hint="eastAsia" w:ascii="宋体" w:hAnsi="宋体" w:eastAsia="宋体"/>
          <w:color w:val="FF0000"/>
          <w:sz w:val="24"/>
          <w:szCs w:val="21"/>
          <w:highlight w:val="none"/>
          <w:lang w:val="en-US" w:eastAsia="zh-CN"/>
        </w:rPr>
        <w:t>202</w:t>
      </w:r>
      <w:r>
        <w:rPr>
          <w:rFonts w:hint="eastAsia" w:ascii="宋体" w:hAnsi="宋体"/>
          <w:color w:val="FF0000"/>
          <w:sz w:val="24"/>
          <w:szCs w:val="21"/>
          <w:highlight w:val="none"/>
          <w:lang w:val="en-US" w:eastAsia="zh-CN"/>
        </w:rPr>
        <w:t>6</w:t>
      </w:r>
      <w:r>
        <w:rPr>
          <w:rFonts w:hint="eastAsia" w:ascii="宋体" w:hAnsi="宋体" w:eastAsia="宋体"/>
          <w:color w:val="FF0000"/>
          <w:sz w:val="24"/>
          <w:szCs w:val="21"/>
          <w:highlight w:val="none"/>
          <w:lang w:val="en-US" w:eastAsia="zh-CN"/>
        </w:rPr>
        <w:t>年第一季度工作考核要求同202</w:t>
      </w:r>
      <w:r>
        <w:rPr>
          <w:rFonts w:hint="eastAsia" w:ascii="宋体" w:hAnsi="宋体"/>
          <w:color w:val="FF0000"/>
          <w:sz w:val="24"/>
          <w:szCs w:val="21"/>
          <w:highlight w:val="none"/>
          <w:lang w:val="en-US" w:eastAsia="zh-CN"/>
        </w:rPr>
        <w:t>5</w:t>
      </w:r>
      <w:r>
        <w:rPr>
          <w:rFonts w:hint="eastAsia" w:ascii="宋体" w:hAnsi="宋体" w:eastAsia="宋体"/>
          <w:color w:val="FF0000"/>
          <w:sz w:val="24"/>
          <w:szCs w:val="21"/>
          <w:highlight w:val="none"/>
          <w:lang w:val="en-US" w:eastAsia="zh-CN"/>
        </w:rPr>
        <w:t>年</w:t>
      </w:r>
      <w:r>
        <w:rPr>
          <w:rFonts w:hint="eastAsia" w:ascii="宋体" w:hAnsi="宋体" w:eastAsia="宋体"/>
          <w:color w:val="FF0000"/>
          <w:sz w:val="24"/>
          <w:szCs w:val="21"/>
          <w:highlight w:val="none"/>
          <w:lang w:eastAsia="zh-CN"/>
        </w:rPr>
        <w:t>）</w:t>
      </w:r>
      <w:r>
        <w:rPr>
          <w:rFonts w:hint="eastAsia" w:ascii="宋体" w:hAnsi="宋体" w:eastAsia="宋体"/>
          <w:color w:val="FF0000"/>
          <w:sz w:val="24"/>
          <w:szCs w:val="21"/>
          <w:highlight w:val="none"/>
        </w:rPr>
        <w:t>。</w:t>
      </w:r>
    </w:p>
    <w:p w14:paraId="4DBF6110">
      <w:pPr>
        <w:pStyle w:val="38"/>
        <w:spacing w:line="500" w:lineRule="exact"/>
        <w:ind w:firstLine="480" w:firstLineChars="200"/>
        <w:rPr>
          <w:rFonts w:hint="eastAsia" w:ascii="宋体" w:hAnsi="宋体" w:eastAsia="宋体"/>
          <w:sz w:val="24"/>
          <w:szCs w:val="21"/>
          <w:highlight w:val="none"/>
        </w:rPr>
      </w:pPr>
      <w:r>
        <w:rPr>
          <w:rFonts w:hint="eastAsia" w:ascii="宋体" w:hAnsi="宋体" w:eastAsia="宋体"/>
          <w:sz w:val="24"/>
          <w:szCs w:val="21"/>
          <w:highlight w:val="none"/>
        </w:rPr>
        <w:t>1</w:t>
      </w:r>
      <w:r>
        <w:rPr>
          <w:rFonts w:hint="eastAsia" w:ascii="宋体" w:hAnsi="宋体"/>
          <w:sz w:val="24"/>
          <w:szCs w:val="21"/>
          <w:highlight w:val="none"/>
          <w:lang w:val="en-US" w:eastAsia="zh-CN"/>
        </w:rPr>
        <w:t>1</w:t>
      </w:r>
      <w:r>
        <w:rPr>
          <w:rFonts w:hint="eastAsia" w:ascii="宋体" w:hAnsi="宋体" w:eastAsia="宋体"/>
          <w:sz w:val="24"/>
          <w:szCs w:val="21"/>
          <w:highlight w:val="none"/>
        </w:rPr>
        <w:t>、乙方对抽检食品的检测参数应满足以下条件:普通食品的检测参数数量不得低于《国家食品安全监督抽检实施细则》（202</w:t>
      </w:r>
      <w:r>
        <w:rPr>
          <w:rFonts w:hint="eastAsia" w:ascii="宋体" w:hAnsi="宋体"/>
          <w:sz w:val="24"/>
          <w:szCs w:val="21"/>
          <w:highlight w:val="none"/>
          <w:lang w:val="en-US" w:eastAsia="zh-CN"/>
        </w:rPr>
        <w:t>5</w:t>
      </w:r>
      <w:r>
        <w:rPr>
          <w:rFonts w:hint="eastAsia" w:ascii="宋体" w:hAnsi="宋体" w:eastAsia="宋体"/>
          <w:sz w:val="24"/>
          <w:szCs w:val="21"/>
          <w:highlight w:val="none"/>
        </w:rPr>
        <w:t>年版）中规定参数总量的50%；食用农产品的必检参数必须全覆盖检测，自选参数数量必须严格按照省局要求进行检测。</w:t>
      </w:r>
    </w:p>
    <w:p w14:paraId="4B386B4D">
      <w:pPr>
        <w:pStyle w:val="38"/>
        <w:spacing w:line="500" w:lineRule="exact"/>
        <w:ind w:firstLine="480" w:firstLineChars="200"/>
        <w:rPr>
          <w:rFonts w:hint="eastAsia" w:ascii="宋体" w:hAnsi="宋体" w:eastAsia="宋体"/>
          <w:color w:val="FF0000"/>
          <w:sz w:val="24"/>
          <w:szCs w:val="21"/>
          <w:highlight w:val="none"/>
        </w:rPr>
      </w:pPr>
      <w:r>
        <w:rPr>
          <w:rFonts w:hint="eastAsia" w:ascii="宋体" w:hAnsi="宋体"/>
          <w:color w:val="FF0000"/>
          <w:sz w:val="24"/>
          <w:szCs w:val="21"/>
          <w:highlight w:val="none"/>
          <w:lang w:val="en-US" w:eastAsia="zh-CN"/>
        </w:rPr>
        <w:t>12</w:t>
      </w:r>
      <w:r>
        <w:rPr>
          <w:rFonts w:hint="eastAsia" w:ascii="宋体" w:hAnsi="宋体" w:eastAsia="宋体"/>
          <w:color w:val="FF0000"/>
          <w:sz w:val="24"/>
          <w:szCs w:val="21"/>
          <w:highlight w:val="none"/>
        </w:rPr>
        <w:t>、乙方需按照甲方的要求，及时提供优质的增值服务，包括但不限于人员培训、</w:t>
      </w:r>
      <w:r>
        <w:rPr>
          <w:rFonts w:hint="eastAsia" w:ascii="宋体" w:hAnsi="宋体" w:eastAsia="宋体"/>
          <w:color w:val="FF0000"/>
          <w:sz w:val="24"/>
          <w:szCs w:val="21"/>
          <w:highlight w:val="none"/>
          <w:lang w:val="en-US" w:eastAsia="zh-CN"/>
        </w:rPr>
        <w:t>合格备份样品再利用、</w:t>
      </w:r>
      <w:r>
        <w:rPr>
          <w:rFonts w:hint="eastAsia" w:ascii="宋体" w:hAnsi="宋体" w:eastAsia="宋体"/>
          <w:color w:val="FF0000"/>
          <w:sz w:val="24"/>
          <w:szCs w:val="21"/>
          <w:highlight w:val="none"/>
        </w:rPr>
        <w:t>风险排查、原因分析及整改措施、应急处置、你点我检活动、专项调研等。</w:t>
      </w:r>
    </w:p>
    <w:p w14:paraId="3DCCFB5B">
      <w:pPr>
        <w:pStyle w:val="38"/>
        <w:spacing w:line="500" w:lineRule="exact"/>
        <w:ind w:firstLine="480" w:firstLineChars="200"/>
        <w:rPr>
          <w:rFonts w:hint="default" w:ascii="宋体" w:hAnsi="宋体" w:eastAsia="宋体"/>
          <w:color w:val="FF0000"/>
          <w:sz w:val="24"/>
          <w:szCs w:val="21"/>
          <w:highlight w:val="none"/>
          <w:lang w:val="en-US" w:eastAsia="zh-CN"/>
        </w:rPr>
      </w:pPr>
      <w:r>
        <w:rPr>
          <w:rFonts w:hint="eastAsia" w:ascii="宋体" w:hAnsi="宋体"/>
          <w:color w:val="FF0000"/>
          <w:sz w:val="24"/>
          <w:szCs w:val="21"/>
          <w:highlight w:val="none"/>
          <w:lang w:val="en-US" w:eastAsia="zh-CN"/>
        </w:rPr>
        <w:t>13</w:t>
      </w:r>
      <w:r>
        <w:rPr>
          <w:rFonts w:hint="eastAsia" w:ascii="宋体" w:hAnsi="宋体" w:eastAsia="宋体"/>
          <w:color w:val="FF0000"/>
          <w:sz w:val="24"/>
          <w:szCs w:val="21"/>
          <w:highlight w:val="none"/>
          <w:lang w:val="en-US" w:eastAsia="zh-CN"/>
        </w:rPr>
        <w:t>、乙方需按照甲方月度计划，抽检普通食品和食用农产品批次数，如因省市考核工作需要，甲方可根据需要调整适量食用农产品代替普通食品。</w:t>
      </w:r>
    </w:p>
    <w:p w14:paraId="0EB1CB21">
      <w:pPr>
        <w:pStyle w:val="22"/>
        <w:snapToGrid w:val="0"/>
        <w:spacing w:before="120" w:after="120"/>
        <w:rPr>
          <w:rFonts w:hAnsi="宋体"/>
          <w:b/>
          <w:sz w:val="24"/>
          <w:szCs w:val="24"/>
          <w:highlight w:val="none"/>
        </w:rPr>
      </w:pPr>
      <w:r>
        <w:rPr>
          <w:rFonts w:hAnsi="宋体"/>
          <w:b/>
          <w:sz w:val="24"/>
          <w:szCs w:val="24"/>
          <w:highlight w:val="none"/>
        </w:rPr>
        <w:t>十</w:t>
      </w:r>
      <w:r>
        <w:rPr>
          <w:rFonts w:hint="eastAsia" w:hAnsi="宋体"/>
          <w:b/>
          <w:sz w:val="24"/>
          <w:szCs w:val="24"/>
          <w:highlight w:val="none"/>
        </w:rPr>
        <w:t>三</w:t>
      </w:r>
      <w:r>
        <w:rPr>
          <w:rFonts w:hAnsi="宋体"/>
          <w:b/>
          <w:sz w:val="24"/>
          <w:szCs w:val="24"/>
          <w:highlight w:val="none"/>
        </w:rPr>
        <w:t>、违约责任</w:t>
      </w:r>
    </w:p>
    <w:p w14:paraId="66A7C0B1">
      <w:pPr>
        <w:autoSpaceDE w:val="0"/>
        <w:autoSpaceDN w:val="0"/>
        <w:adjustRightInd w:val="0"/>
        <w:spacing w:line="500" w:lineRule="exact"/>
        <w:ind w:firstLine="480" w:firstLineChars="200"/>
        <w:rPr>
          <w:rFonts w:ascii="宋体"/>
          <w:sz w:val="24"/>
          <w:highlight w:val="none"/>
        </w:rPr>
      </w:pPr>
      <w:r>
        <w:rPr>
          <w:rFonts w:hint="eastAsia" w:ascii="宋体" w:hAnsi="宋体"/>
          <w:sz w:val="24"/>
          <w:highlight w:val="none"/>
        </w:rPr>
        <w:t>13.</w:t>
      </w:r>
      <w:r>
        <w:rPr>
          <w:rFonts w:ascii="宋体" w:hAnsi="宋体"/>
          <w:sz w:val="24"/>
          <w:highlight w:val="none"/>
        </w:rPr>
        <w:t>1</w:t>
      </w:r>
      <w:r>
        <w:rPr>
          <w:rFonts w:hint="eastAsia" w:ascii="宋体" w:hAnsi="宋体"/>
          <w:sz w:val="24"/>
          <w:highlight w:val="none"/>
        </w:rPr>
        <w:t>、乙方在履行合同中产生的一切非因甲方过错导致的损失，均由乙方自行承担责任。</w:t>
      </w:r>
    </w:p>
    <w:p w14:paraId="150ACBB8">
      <w:pPr>
        <w:autoSpaceDE w:val="0"/>
        <w:autoSpaceDN w:val="0"/>
        <w:adjustRightInd w:val="0"/>
        <w:spacing w:line="500" w:lineRule="exact"/>
        <w:ind w:firstLine="480" w:firstLineChars="200"/>
        <w:rPr>
          <w:rFonts w:hint="eastAsia" w:ascii="宋体" w:hAnsi="宋体"/>
          <w:sz w:val="24"/>
          <w:highlight w:val="none"/>
        </w:rPr>
      </w:pPr>
      <w:r>
        <w:rPr>
          <w:rFonts w:hint="eastAsia" w:ascii="宋体" w:hAnsi="宋体"/>
          <w:sz w:val="24"/>
          <w:highlight w:val="none"/>
        </w:rPr>
        <w:t>13.</w:t>
      </w:r>
      <w:r>
        <w:rPr>
          <w:rFonts w:ascii="宋体" w:hAnsi="宋体"/>
          <w:sz w:val="24"/>
          <w:highlight w:val="none"/>
        </w:rPr>
        <w:t>2</w:t>
      </w:r>
      <w:r>
        <w:rPr>
          <w:rFonts w:hint="eastAsia" w:ascii="宋体" w:hAnsi="宋体"/>
          <w:sz w:val="24"/>
          <w:highlight w:val="none"/>
        </w:rPr>
        <w:t>、乙方因违反抽样、检验、信息披露等相关规定的，甲方有权取消其承检资格并追究其经济赔偿责任和法律责任。</w:t>
      </w:r>
    </w:p>
    <w:p w14:paraId="385D4CE3">
      <w:pPr>
        <w:autoSpaceDE w:val="0"/>
        <w:autoSpaceDN w:val="0"/>
        <w:adjustRightInd w:val="0"/>
        <w:spacing w:line="500" w:lineRule="exact"/>
        <w:ind w:firstLine="480" w:firstLineChars="200"/>
        <w:rPr>
          <w:rFonts w:ascii="宋体" w:hAnsi="宋体"/>
          <w:color w:val="FF0000"/>
          <w:sz w:val="24"/>
          <w:highlight w:val="none"/>
        </w:rPr>
      </w:pPr>
      <w:r>
        <w:rPr>
          <w:rFonts w:hint="eastAsia" w:ascii="宋体" w:hAnsi="宋体"/>
          <w:color w:val="FF0000"/>
          <w:sz w:val="24"/>
          <w:highlight w:val="none"/>
        </w:rPr>
        <w:t>13.3、乙方在履行合同过程中，非因甲方过错，每月抽检结果未按科室要求按时达到100%公示，发生两次上述情况的，扣除1000元；机构自查和复查的数据，未在规定时间内递交退修申请导致省、市、县抽检考核指标受影响情况发生的、或存在</w:t>
      </w:r>
      <w:r>
        <w:rPr>
          <w:rFonts w:hint="eastAsia" w:ascii="宋体" w:hAnsi="宋体"/>
          <w:color w:val="FF0000"/>
          <w:sz w:val="24"/>
          <w:highlight w:val="none"/>
          <w:lang w:val="en-US" w:eastAsia="zh-CN"/>
        </w:rPr>
        <w:t>两次</w:t>
      </w:r>
      <w:r>
        <w:rPr>
          <w:rFonts w:hint="eastAsia" w:ascii="宋体" w:hAnsi="宋体"/>
          <w:color w:val="FF0000"/>
          <w:sz w:val="24"/>
          <w:highlight w:val="none"/>
        </w:rPr>
        <w:t>及以上未按照甲方要求按时提交统计数据、结算清单、问题数据、退修等情况的，每出现一次上述情况，扣除2000元。</w:t>
      </w:r>
    </w:p>
    <w:p w14:paraId="05093D2F">
      <w:pPr>
        <w:autoSpaceDE w:val="0"/>
        <w:autoSpaceDN w:val="0"/>
        <w:adjustRightInd w:val="0"/>
        <w:spacing w:line="500" w:lineRule="exact"/>
        <w:ind w:firstLine="480" w:firstLineChars="200"/>
        <w:rPr>
          <w:rFonts w:ascii="宋体" w:hAnsi="宋体"/>
          <w:sz w:val="24"/>
          <w:highlight w:val="none"/>
        </w:rPr>
      </w:pPr>
      <w:r>
        <w:rPr>
          <w:rFonts w:hint="eastAsia" w:ascii="宋体" w:hAnsi="宋体"/>
          <w:sz w:val="24"/>
          <w:highlight w:val="none"/>
        </w:rPr>
        <w:t>13.4、乙方对检验结果的真实性和准确性负责，由于虚假、错误检验数据和结论而给被检人造成损失的，或者给社会带来不良影响的，取消其承检资格，乙方承担赔偿责任及相应法律责任；</w:t>
      </w:r>
      <w:r>
        <w:rPr>
          <w:rFonts w:hint="eastAsia" w:ascii="宋体" w:hAnsi="宋体"/>
          <w:sz w:val="24"/>
          <w:highlight w:val="none"/>
          <w:lang w:val="en-US" w:eastAsia="zh-CN"/>
        </w:rPr>
        <w:t>乙方通过机构自查发现问题数据需要退修，每3条扣除500元；乙方被省局抓取问题数据无法否认的，或机构否认，但是省局不认可的，每发现1条扣除3000元；乙方被市局抓取问题数据无法否认的，或机构否认，但是市局不认可的，每发现1条扣除1500元</w:t>
      </w:r>
      <w:r>
        <w:rPr>
          <w:rFonts w:hint="eastAsia" w:ascii="宋体" w:hAnsi="宋体"/>
          <w:sz w:val="24"/>
          <w:highlight w:val="none"/>
        </w:rPr>
        <w:t>。</w:t>
      </w:r>
    </w:p>
    <w:p w14:paraId="09FD156C">
      <w:pPr>
        <w:autoSpaceDE w:val="0"/>
        <w:autoSpaceDN w:val="0"/>
        <w:adjustRightInd w:val="0"/>
        <w:spacing w:line="500" w:lineRule="exact"/>
        <w:ind w:firstLine="480" w:firstLineChars="200"/>
        <w:rPr>
          <w:rFonts w:hint="eastAsia" w:ascii="宋体" w:hAnsi="宋体"/>
          <w:sz w:val="24"/>
          <w:highlight w:val="none"/>
        </w:rPr>
      </w:pPr>
      <w:r>
        <w:rPr>
          <w:rFonts w:hint="eastAsia" w:ascii="宋体" w:hAnsi="宋体"/>
          <w:sz w:val="24"/>
          <w:highlight w:val="none"/>
        </w:rPr>
        <w:t>13.5、乙方在履行合同过程中，非因甲方过错抽检过程中出现检验结果在复检或者异议受理情况下，被推翻的，每出现一次上述情况，扣除5000元。</w:t>
      </w:r>
    </w:p>
    <w:p w14:paraId="4166DDB8">
      <w:pPr>
        <w:autoSpaceDE w:val="0"/>
        <w:autoSpaceDN w:val="0"/>
        <w:adjustRightInd w:val="0"/>
        <w:spacing w:line="500" w:lineRule="exact"/>
        <w:ind w:firstLine="480" w:firstLineChars="200"/>
        <w:rPr>
          <w:rFonts w:ascii="宋体" w:hAnsi="宋体"/>
          <w:sz w:val="24"/>
          <w:highlight w:val="none"/>
        </w:rPr>
      </w:pPr>
      <w:r>
        <w:rPr>
          <w:rFonts w:hint="eastAsia" w:ascii="宋体" w:hAnsi="宋体"/>
          <w:sz w:val="24"/>
          <w:highlight w:val="none"/>
        </w:rPr>
        <w:t>13.</w:t>
      </w:r>
      <w:r>
        <w:rPr>
          <w:rFonts w:hint="eastAsia" w:ascii="宋体" w:hAnsi="宋体"/>
          <w:sz w:val="24"/>
          <w:highlight w:val="none"/>
          <w:lang w:val="en-US" w:eastAsia="zh-CN"/>
        </w:rPr>
        <w:t>6</w:t>
      </w:r>
      <w:r>
        <w:rPr>
          <w:rFonts w:hint="eastAsia" w:ascii="宋体" w:hAnsi="宋体"/>
          <w:sz w:val="24"/>
          <w:highlight w:val="none"/>
        </w:rPr>
        <w:t>、涉及抽样的全部情况包括数据及结果，投标人必须对抽检监测的结果及数据等信息保密，不得向除采购方外的任何单位与个人透露，否则取消其承检资格；如造成经济损失及不良影响的，追究其经济赔偿责任和法律责任。</w:t>
      </w:r>
    </w:p>
    <w:p w14:paraId="713A7DBF">
      <w:pPr>
        <w:autoSpaceDE w:val="0"/>
        <w:autoSpaceDN w:val="0"/>
        <w:adjustRightInd w:val="0"/>
        <w:spacing w:line="500" w:lineRule="exact"/>
        <w:ind w:firstLine="480" w:firstLineChars="200"/>
        <w:rPr>
          <w:rFonts w:ascii="宋体" w:hAnsi="宋体"/>
          <w:sz w:val="24"/>
          <w:highlight w:val="none"/>
        </w:rPr>
      </w:pPr>
      <w:r>
        <w:rPr>
          <w:rFonts w:hint="eastAsia" w:ascii="宋体" w:hAnsi="宋体"/>
          <w:sz w:val="24"/>
          <w:highlight w:val="none"/>
        </w:rPr>
        <w:t>13.</w:t>
      </w:r>
      <w:r>
        <w:rPr>
          <w:rFonts w:hint="eastAsia" w:ascii="宋体" w:hAnsi="宋体"/>
          <w:sz w:val="24"/>
          <w:highlight w:val="none"/>
          <w:lang w:val="en-US" w:eastAsia="zh-CN"/>
        </w:rPr>
        <w:t>7</w:t>
      </w:r>
      <w:r>
        <w:rPr>
          <w:rFonts w:hint="eastAsia" w:ascii="宋体" w:hAnsi="宋体"/>
          <w:sz w:val="24"/>
          <w:highlight w:val="none"/>
        </w:rPr>
        <w:t>、对中标人在开展抽检监测过程中弄虚作假或不配合采购人开展工作的，取消其承检资格。</w:t>
      </w:r>
    </w:p>
    <w:p w14:paraId="759FAD17">
      <w:pPr>
        <w:autoSpaceDE w:val="0"/>
        <w:autoSpaceDN w:val="0"/>
        <w:adjustRightInd w:val="0"/>
        <w:spacing w:line="500" w:lineRule="exact"/>
        <w:ind w:firstLine="480" w:firstLineChars="200"/>
        <w:rPr>
          <w:rFonts w:ascii="宋体" w:hAnsi="宋体"/>
          <w:sz w:val="24"/>
          <w:highlight w:val="none"/>
        </w:rPr>
      </w:pPr>
      <w:r>
        <w:rPr>
          <w:rFonts w:hint="eastAsia" w:ascii="宋体" w:hAnsi="宋体"/>
          <w:sz w:val="24"/>
          <w:highlight w:val="none"/>
        </w:rPr>
        <w:t>13.</w:t>
      </w:r>
      <w:r>
        <w:rPr>
          <w:rFonts w:hint="eastAsia" w:ascii="宋体" w:hAnsi="宋体"/>
          <w:sz w:val="24"/>
          <w:highlight w:val="none"/>
          <w:lang w:val="en-US" w:eastAsia="zh-CN"/>
        </w:rPr>
        <w:t>8</w:t>
      </w:r>
      <w:r>
        <w:rPr>
          <w:rFonts w:hint="eastAsia" w:ascii="宋体" w:hAnsi="宋体"/>
          <w:sz w:val="24"/>
          <w:highlight w:val="none"/>
        </w:rPr>
        <w:t>、除采购方同意外，中标人不得将检验任务外包或分包给其他检验机构检验，一经发现，立即取消承检资格。</w:t>
      </w:r>
    </w:p>
    <w:p w14:paraId="2DD9DEFA">
      <w:pPr>
        <w:spacing w:line="440" w:lineRule="exact"/>
        <w:ind w:firstLine="482" w:firstLineChars="200"/>
        <w:rPr>
          <w:rFonts w:hint="eastAsia" w:ascii="宋体" w:hAnsi="宋体"/>
          <w:b/>
          <w:sz w:val="24"/>
          <w:highlight w:val="none"/>
          <w:u w:val="single"/>
        </w:rPr>
      </w:pPr>
      <w:r>
        <w:rPr>
          <w:rFonts w:hint="eastAsia" w:ascii="宋体" w:hAnsi="宋体"/>
          <w:b/>
          <w:sz w:val="24"/>
          <w:highlight w:val="none"/>
          <w:u w:val="single"/>
        </w:rPr>
        <w:t>13.</w:t>
      </w:r>
      <w:r>
        <w:rPr>
          <w:rFonts w:hint="eastAsia" w:ascii="宋体" w:hAnsi="宋体"/>
          <w:b/>
          <w:sz w:val="24"/>
          <w:highlight w:val="none"/>
          <w:u w:val="single"/>
          <w:lang w:val="en-US" w:eastAsia="zh-CN"/>
        </w:rPr>
        <w:t>9</w:t>
      </w:r>
      <w:r>
        <w:rPr>
          <w:rFonts w:hint="eastAsia" w:ascii="宋体" w:hAnsi="宋体"/>
          <w:b/>
          <w:sz w:val="24"/>
          <w:highlight w:val="none"/>
          <w:u w:val="single"/>
        </w:rPr>
        <w:t>、每次任务的抽检品种和项目由采购方确定，中标人必须具备该任务所有检验项目的计量认证</w:t>
      </w:r>
      <w:r>
        <w:rPr>
          <w:rFonts w:ascii="宋体" w:hAnsi="宋体"/>
          <w:b/>
          <w:sz w:val="24"/>
          <w:highlight w:val="none"/>
          <w:u w:val="single"/>
        </w:rPr>
        <w:t>CMA</w:t>
      </w:r>
      <w:r>
        <w:rPr>
          <w:rFonts w:hint="eastAsia" w:ascii="宋体" w:hAnsi="宋体"/>
          <w:b/>
          <w:sz w:val="24"/>
          <w:highlight w:val="none"/>
          <w:u w:val="single"/>
        </w:rPr>
        <w:t>资质，检验项目的检验方法需与国家市场监督管理总局《国家食品安全监督抽样实施细则》（</w:t>
      </w:r>
      <w:r>
        <w:rPr>
          <w:rFonts w:hint="eastAsia" w:ascii="宋体" w:hAnsi="宋体"/>
          <w:b/>
          <w:color w:val="FF0000"/>
          <w:sz w:val="24"/>
          <w:highlight w:val="none"/>
          <w:u w:val="single"/>
        </w:rPr>
        <w:t>202</w:t>
      </w:r>
      <w:r>
        <w:rPr>
          <w:rFonts w:hint="eastAsia" w:ascii="宋体" w:hAnsi="宋体"/>
          <w:b/>
          <w:color w:val="FF0000"/>
          <w:sz w:val="24"/>
          <w:highlight w:val="none"/>
          <w:u w:val="single"/>
          <w:lang w:val="en-US" w:eastAsia="zh-CN"/>
        </w:rPr>
        <w:t>5</w:t>
      </w:r>
      <w:r>
        <w:rPr>
          <w:rFonts w:hint="eastAsia" w:ascii="宋体" w:hAnsi="宋体"/>
          <w:b/>
          <w:sz w:val="24"/>
          <w:highlight w:val="none"/>
          <w:u w:val="single"/>
        </w:rPr>
        <w:t>年版）要求一致，方有资格承担该任务。如中标人均不具备承检资格，采购方将视实际情况决定是否另行委托其他所有项目均取得计量认证</w:t>
      </w:r>
      <w:r>
        <w:rPr>
          <w:rFonts w:ascii="宋体" w:hAnsi="宋体"/>
          <w:b/>
          <w:sz w:val="24"/>
          <w:highlight w:val="none"/>
          <w:u w:val="single"/>
        </w:rPr>
        <w:t>CMA</w:t>
      </w:r>
      <w:r>
        <w:rPr>
          <w:rFonts w:hint="eastAsia" w:ascii="宋体" w:hAnsi="宋体"/>
          <w:b/>
          <w:sz w:val="24"/>
          <w:highlight w:val="none"/>
          <w:u w:val="single"/>
        </w:rPr>
        <w:t>资质的检验机构承担。</w:t>
      </w:r>
    </w:p>
    <w:p w14:paraId="3DA4C2E3">
      <w:pPr>
        <w:spacing w:line="440" w:lineRule="exact"/>
        <w:ind w:firstLine="480" w:firstLineChars="200"/>
        <w:rPr>
          <w:rFonts w:hint="eastAsia" w:ascii="宋体" w:hAnsi="宋体"/>
          <w:sz w:val="24"/>
          <w:highlight w:val="none"/>
        </w:rPr>
      </w:pPr>
      <w:r>
        <w:rPr>
          <w:rFonts w:hint="eastAsia" w:ascii="宋体" w:hAnsi="宋体"/>
          <w:sz w:val="24"/>
          <w:highlight w:val="none"/>
        </w:rPr>
        <w:t>13.1</w:t>
      </w:r>
      <w:r>
        <w:rPr>
          <w:rFonts w:hint="eastAsia" w:ascii="宋体" w:hAnsi="宋体"/>
          <w:sz w:val="24"/>
          <w:highlight w:val="none"/>
          <w:lang w:val="en-US" w:eastAsia="zh-CN"/>
        </w:rPr>
        <w:t>0</w:t>
      </w:r>
      <w:r>
        <w:rPr>
          <w:rFonts w:hint="eastAsia" w:ascii="宋体" w:hAnsi="宋体"/>
          <w:sz w:val="24"/>
          <w:highlight w:val="none"/>
        </w:rPr>
        <w:t>、为提高本项目抽检服务的质量，采购人保留委托第三方抽检机构作为采购人委派监督机构对本项目成交单位的抽检过程及抽检服务进行全程跟踪监督，如发现未按合同及采购文件规定的抽检要求进行抽检服务的，发现超过三次（含）的采购人有权单方面终止合同，并保留将该单位上报相关主管部门进行通报的权利。</w:t>
      </w:r>
    </w:p>
    <w:p w14:paraId="0BD5C0AF">
      <w:pPr>
        <w:spacing w:line="440" w:lineRule="exact"/>
        <w:ind w:firstLine="480" w:firstLineChars="200"/>
        <w:rPr>
          <w:rFonts w:hint="eastAsia" w:ascii="宋体" w:hAnsi="宋体"/>
          <w:sz w:val="24"/>
          <w:highlight w:val="none"/>
          <w:lang w:val="en-US" w:eastAsia="zh-CN"/>
        </w:rPr>
      </w:pPr>
      <w:r>
        <w:rPr>
          <w:rFonts w:hint="eastAsia" w:ascii="宋体" w:hAnsi="宋体"/>
          <w:sz w:val="24"/>
          <w:highlight w:val="none"/>
          <w:lang w:val="en-US" w:eastAsia="zh-CN"/>
        </w:rPr>
        <w:t>13.11应急响应任务、合格备份样品捐赠、专家技术帮扶、组织培训等任务，如甲方需要乙方配合，乙方连续拒绝2次及以上的，每发生一起上述情况扣除1000元。</w:t>
      </w:r>
    </w:p>
    <w:p w14:paraId="33E39757">
      <w:pPr>
        <w:spacing w:line="440" w:lineRule="exact"/>
        <w:rPr>
          <w:rFonts w:hAnsi="宋体"/>
          <w:b/>
          <w:sz w:val="24"/>
          <w:szCs w:val="24"/>
          <w:highlight w:val="none"/>
        </w:rPr>
      </w:pPr>
      <w:r>
        <w:rPr>
          <w:rFonts w:hAnsi="宋体"/>
          <w:b/>
          <w:sz w:val="24"/>
          <w:szCs w:val="24"/>
          <w:highlight w:val="none"/>
        </w:rPr>
        <w:t>十</w:t>
      </w:r>
      <w:r>
        <w:rPr>
          <w:rFonts w:hint="eastAsia" w:hAnsi="宋体"/>
          <w:b/>
          <w:sz w:val="24"/>
          <w:szCs w:val="24"/>
          <w:highlight w:val="none"/>
        </w:rPr>
        <w:t>四</w:t>
      </w:r>
      <w:r>
        <w:rPr>
          <w:rFonts w:hAnsi="宋体"/>
          <w:b/>
          <w:sz w:val="24"/>
          <w:szCs w:val="24"/>
          <w:highlight w:val="none"/>
        </w:rPr>
        <w:t>、不可抗力事件处理</w:t>
      </w:r>
    </w:p>
    <w:p w14:paraId="3E06E7B5">
      <w:pPr>
        <w:spacing w:line="440" w:lineRule="exact"/>
        <w:ind w:firstLine="480" w:firstLineChars="200"/>
        <w:rPr>
          <w:rFonts w:hAnsi="宋体"/>
          <w:sz w:val="24"/>
          <w:szCs w:val="24"/>
          <w:highlight w:val="none"/>
        </w:rPr>
      </w:pPr>
      <w:r>
        <w:rPr>
          <w:rFonts w:hAnsi="宋体"/>
          <w:sz w:val="24"/>
          <w:szCs w:val="24"/>
          <w:highlight w:val="none"/>
        </w:rPr>
        <w:t>1</w:t>
      </w:r>
      <w:r>
        <w:rPr>
          <w:rFonts w:hint="eastAsia" w:hAnsi="宋体"/>
          <w:sz w:val="24"/>
          <w:szCs w:val="24"/>
          <w:highlight w:val="none"/>
        </w:rPr>
        <w:t>4</w:t>
      </w:r>
      <w:r>
        <w:rPr>
          <w:rFonts w:hAnsi="宋体"/>
          <w:sz w:val="24"/>
          <w:szCs w:val="24"/>
          <w:highlight w:val="none"/>
        </w:rPr>
        <w:t>.1 在合同有效期内，任何一方因不可抗力事件导致不能履行合同，则合同履行期可延长，其延长期与不可抗力影响期相同。</w:t>
      </w:r>
    </w:p>
    <w:p w14:paraId="4CEA8D0B">
      <w:pPr>
        <w:spacing w:line="440" w:lineRule="exact"/>
        <w:ind w:firstLine="480" w:firstLineChars="200"/>
        <w:rPr>
          <w:rFonts w:hAnsi="宋体"/>
          <w:sz w:val="24"/>
          <w:szCs w:val="24"/>
          <w:highlight w:val="none"/>
        </w:rPr>
      </w:pPr>
      <w:r>
        <w:rPr>
          <w:rFonts w:hAnsi="宋体"/>
          <w:sz w:val="24"/>
          <w:szCs w:val="24"/>
          <w:highlight w:val="none"/>
        </w:rPr>
        <w:t>1</w:t>
      </w:r>
      <w:r>
        <w:rPr>
          <w:rFonts w:hint="eastAsia" w:hAnsi="宋体"/>
          <w:sz w:val="24"/>
          <w:szCs w:val="24"/>
          <w:highlight w:val="none"/>
        </w:rPr>
        <w:t>4</w:t>
      </w:r>
      <w:r>
        <w:rPr>
          <w:rFonts w:hAnsi="宋体"/>
          <w:sz w:val="24"/>
          <w:szCs w:val="24"/>
          <w:highlight w:val="none"/>
        </w:rPr>
        <w:t>.2 不可抗力事件发生后，应立即通知对方，并寄送有关权威机构出具的证明。</w:t>
      </w:r>
    </w:p>
    <w:p w14:paraId="289F0A68">
      <w:pPr>
        <w:spacing w:line="440" w:lineRule="exact"/>
        <w:ind w:firstLine="480" w:firstLineChars="200"/>
        <w:rPr>
          <w:rFonts w:hAnsi="宋体"/>
          <w:sz w:val="24"/>
          <w:szCs w:val="24"/>
          <w:highlight w:val="none"/>
        </w:rPr>
      </w:pPr>
      <w:r>
        <w:rPr>
          <w:rFonts w:hAnsi="宋体"/>
          <w:sz w:val="24"/>
          <w:szCs w:val="24"/>
          <w:highlight w:val="none"/>
        </w:rPr>
        <w:t>1</w:t>
      </w:r>
      <w:r>
        <w:rPr>
          <w:rFonts w:hint="eastAsia" w:hAnsi="宋体"/>
          <w:sz w:val="24"/>
          <w:szCs w:val="24"/>
          <w:highlight w:val="none"/>
        </w:rPr>
        <w:t>4</w:t>
      </w:r>
      <w:r>
        <w:rPr>
          <w:rFonts w:hAnsi="宋体"/>
          <w:sz w:val="24"/>
          <w:szCs w:val="24"/>
          <w:highlight w:val="none"/>
        </w:rPr>
        <w:t>.3 不可抗力事件延续120天以上，双方应通过友好协商，确定是否继续履行合同。</w:t>
      </w:r>
    </w:p>
    <w:p w14:paraId="25F261C0">
      <w:pPr>
        <w:pStyle w:val="22"/>
        <w:snapToGrid w:val="0"/>
        <w:spacing w:before="120" w:after="120" w:line="440" w:lineRule="exact"/>
        <w:rPr>
          <w:rFonts w:hAnsi="宋体"/>
          <w:b/>
          <w:sz w:val="24"/>
          <w:szCs w:val="24"/>
          <w:highlight w:val="none"/>
        </w:rPr>
      </w:pPr>
      <w:r>
        <w:rPr>
          <w:rFonts w:hAnsi="宋体"/>
          <w:b/>
          <w:sz w:val="24"/>
          <w:szCs w:val="24"/>
          <w:highlight w:val="none"/>
        </w:rPr>
        <w:t>十</w:t>
      </w:r>
      <w:r>
        <w:rPr>
          <w:rFonts w:hint="eastAsia" w:hAnsi="宋体"/>
          <w:b/>
          <w:sz w:val="24"/>
          <w:szCs w:val="24"/>
          <w:highlight w:val="none"/>
        </w:rPr>
        <w:t>五</w:t>
      </w:r>
      <w:r>
        <w:rPr>
          <w:rFonts w:hAnsi="宋体"/>
          <w:b/>
          <w:sz w:val="24"/>
          <w:szCs w:val="24"/>
          <w:highlight w:val="none"/>
        </w:rPr>
        <w:t>、诉讼</w:t>
      </w:r>
    </w:p>
    <w:p w14:paraId="1FFC9D13">
      <w:pPr>
        <w:spacing w:line="440" w:lineRule="exact"/>
        <w:ind w:firstLine="480" w:firstLineChars="200"/>
        <w:rPr>
          <w:rFonts w:hAnsi="宋体"/>
          <w:sz w:val="24"/>
          <w:szCs w:val="24"/>
          <w:highlight w:val="none"/>
        </w:rPr>
      </w:pPr>
      <w:r>
        <w:rPr>
          <w:rFonts w:hAnsi="宋体"/>
          <w:sz w:val="24"/>
          <w:szCs w:val="24"/>
          <w:highlight w:val="none"/>
        </w:rPr>
        <w:t>1</w:t>
      </w:r>
      <w:r>
        <w:rPr>
          <w:rFonts w:hint="eastAsia" w:hAnsi="宋体"/>
          <w:sz w:val="24"/>
          <w:szCs w:val="24"/>
          <w:highlight w:val="none"/>
        </w:rPr>
        <w:t>5</w:t>
      </w:r>
      <w:r>
        <w:rPr>
          <w:rFonts w:hAnsi="宋体"/>
          <w:sz w:val="24"/>
          <w:szCs w:val="24"/>
          <w:highlight w:val="none"/>
        </w:rPr>
        <w:t>.1 双方在执行合同中所发生的一切争议，应通过协商解决。如协商不成，可向合同签订地法院起诉，合同签订地在此约定为</w:t>
      </w:r>
      <w:r>
        <w:rPr>
          <w:rFonts w:hint="eastAsia" w:hAnsi="宋体"/>
          <w:sz w:val="24"/>
          <w:szCs w:val="24"/>
          <w:highlight w:val="none"/>
        </w:rPr>
        <w:t>滨海县</w:t>
      </w:r>
      <w:r>
        <w:rPr>
          <w:rFonts w:hAnsi="宋体"/>
          <w:sz w:val="24"/>
          <w:szCs w:val="24"/>
          <w:highlight w:val="none"/>
        </w:rPr>
        <w:t>。</w:t>
      </w:r>
    </w:p>
    <w:p w14:paraId="5F29B5FC">
      <w:pPr>
        <w:pStyle w:val="22"/>
        <w:snapToGrid w:val="0"/>
        <w:spacing w:before="120" w:after="120" w:line="440" w:lineRule="exact"/>
        <w:rPr>
          <w:rFonts w:hAnsi="宋体"/>
          <w:b/>
          <w:sz w:val="24"/>
          <w:szCs w:val="24"/>
          <w:highlight w:val="none"/>
        </w:rPr>
      </w:pPr>
      <w:r>
        <w:rPr>
          <w:rFonts w:hAnsi="宋体"/>
          <w:b/>
          <w:sz w:val="24"/>
          <w:szCs w:val="24"/>
          <w:highlight w:val="none"/>
        </w:rPr>
        <w:t>十</w:t>
      </w:r>
      <w:r>
        <w:rPr>
          <w:rFonts w:hint="eastAsia" w:hAnsi="宋体"/>
          <w:b/>
          <w:sz w:val="24"/>
          <w:szCs w:val="24"/>
          <w:highlight w:val="none"/>
        </w:rPr>
        <w:t>六</w:t>
      </w:r>
      <w:r>
        <w:rPr>
          <w:rFonts w:hAnsi="宋体"/>
          <w:b/>
          <w:sz w:val="24"/>
          <w:szCs w:val="24"/>
          <w:highlight w:val="none"/>
        </w:rPr>
        <w:t>、合同生效及其它</w:t>
      </w:r>
    </w:p>
    <w:p w14:paraId="4B1B4AE8">
      <w:pPr>
        <w:spacing w:line="440" w:lineRule="exact"/>
        <w:ind w:firstLine="480" w:firstLineChars="200"/>
        <w:rPr>
          <w:rFonts w:hAnsi="宋体"/>
          <w:sz w:val="24"/>
          <w:szCs w:val="24"/>
          <w:highlight w:val="none"/>
        </w:rPr>
      </w:pPr>
      <w:r>
        <w:rPr>
          <w:rFonts w:hAnsi="宋体"/>
          <w:sz w:val="24"/>
          <w:szCs w:val="24"/>
          <w:highlight w:val="none"/>
        </w:rPr>
        <w:t>1</w:t>
      </w:r>
      <w:r>
        <w:rPr>
          <w:rFonts w:hint="eastAsia" w:hAnsi="宋体"/>
          <w:sz w:val="24"/>
          <w:szCs w:val="24"/>
          <w:highlight w:val="none"/>
        </w:rPr>
        <w:t>6</w:t>
      </w:r>
      <w:r>
        <w:rPr>
          <w:rFonts w:hAnsi="宋体"/>
          <w:sz w:val="24"/>
          <w:szCs w:val="24"/>
          <w:highlight w:val="none"/>
        </w:rPr>
        <w:t>.1 合同经双方法定代表人或授权委托代</w:t>
      </w:r>
      <w:r>
        <w:rPr>
          <w:rFonts w:hint="eastAsia" w:hAnsi="宋体"/>
          <w:sz w:val="24"/>
          <w:szCs w:val="24"/>
          <w:highlight w:val="none"/>
        </w:rPr>
        <w:t>表</w:t>
      </w:r>
      <w:r>
        <w:rPr>
          <w:rFonts w:hAnsi="宋体"/>
          <w:sz w:val="24"/>
          <w:szCs w:val="24"/>
          <w:highlight w:val="none"/>
        </w:rPr>
        <w:t>人签字并加盖单位公章后生效。</w:t>
      </w:r>
    </w:p>
    <w:p w14:paraId="589841CF">
      <w:pPr>
        <w:spacing w:line="440" w:lineRule="exact"/>
        <w:ind w:firstLine="480" w:firstLineChars="200"/>
        <w:rPr>
          <w:rFonts w:hAnsi="宋体"/>
          <w:sz w:val="24"/>
          <w:szCs w:val="24"/>
          <w:highlight w:val="none"/>
        </w:rPr>
      </w:pPr>
      <w:r>
        <w:rPr>
          <w:rFonts w:hAnsi="宋体"/>
          <w:sz w:val="24"/>
          <w:szCs w:val="24"/>
          <w:highlight w:val="none"/>
        </w:rPr>
        <w:t>1</w:t>
      </w:r>
      <w:r>
        <w:rPr>
          <w:rFonts w:hint="eastAsia" w:hAnsi="宋体"/>
          <w:sz w:val="24"/>
          <w:szCs w:val="24"/>
          <w:highlight w:val="none"/>
        </w:rPr>
        <w:t>6</w:t>
      </w:r>
      <w:r>
        <w:rPr>
          <w:rFonts w:hAnsi="宋体"/>
          <w:sz w:val="24"/>
          <w:szCs w:val="24"/>
          <w:highlight w:val="none"/>
        </w:rPr>
        <w:t>.2本合同未尽事宜，遵照《</w:t>
      </w:r>
      <w:r>
        <w:rPr>
          <w:rFonts w:hint="eastAsia" w:hAnsi="宋体"/>
          <w:sz w:val="24"/>
          <w:szCs w:val="24"/>
          <w:highlight w:val="none"/>
        </w:rPr>
        <w:t>中华人民共和国民</w:t>
      </w:r>
      <w:r>
        <w:rPr>
          <w:rFonts w:hAnsi="宋体"/>
          <w:sz w:val="24"/>
          <w:szCs w:val="24"/>
          <w:highlight w:val="none"/>
        </w:rPr>
        <w:t>法典》有关条文执行。</w:t>
      </w:r>
    </w:p>
    <w:p w14:paraId="2CF87169">
      <w:pPr>
        <w:spacing w:line="440" w:lineRule="exact"/>
        <w:ind w:firstLine="480" w:firstLineChars="200"/>
        <w:rPr>
          <w:rFonts w:hAnsi="宋体"/>
          <w:sz w:val="24"/>
          <w:szCs w:val="24"/>
          <w:highlight w:val="none"/>
        </w:rPr>
      </w:pPr>
      <w:r>
        <w:rPr>
          <w:rFonts w:hAnsi="宋体"/>
          <w:sz w:val="24"/>
          <w:szCs w:val="24"/>
          <w:highlight w:val="none"/>
        </w:rPr>
        <w:t>1</w:t>
      </w:r>
      <w:r>
        <w:rPr>
          <w:rFonts w:hint="eastAsia" w:hAnsi="宋体"/>
          <w:sz w:val="24"/>
          <w:szCs w:val="24"/>
          <w:highlight w:val="none"/>
        </w:rPr>
        <w:t>6</w:t>
      </w:r>
      <w:r>
        <w:rPr>
          <w:rFonts w:hAnsi="宋体"/>
          <w:sz w:val="24"/>
          <w:szCs w:val="24"/>
          <w:highlight w:val="none"/>
        </w:rPr>
        <w:t>.</w:t>
      </w:r>
      <w:r>
        <w:rPr>
          <w:rFonts w:hint="eastAsia" w:hAnsi="宋体"/>
          <w:sz w:val="24"/>
          <w:szCs w:val="24"/>
          <w:highlight w:val="none"/>
        </w:rPr>
        <w:t>3</w:t>
      </w:r>
      <w:r>
        <w:rPr>
          <w:rFonts w:hAnsi="宋体"/>
          <w:sz w:val="24"/>
          <w:szCs w:val="24"/>
          <w:highlight w:val="none"/>
        </w:rPr>
        <w:t xml:space="preserve"> 本合同正本一式</w:t>
      </w:r>
      <w:r>
        <w:rPr>
          <w:rFonts w:hint="eastAsia" w:hAnsi="宋体"/>
          <w:sz w:val="24"/>
          <w:szCs w:val="24"/>
          <w:highlight w:val="none"/>
        </w:rPr>
        <w:t>五</w:t>
      </w:r>
      <w:r>
        <w:rPr>
          <w:rFonts w:hAnsi="宋体"/>
          <w:sz w:val="24"/>
          <w:szCs w:val="24"/>
          <w:highlight w:val="none"/>
        </w:rPr>
        <w:t>份，具有同等法律效力，甲</w:t>
      </w:r>
      <w:r>
        <w:rPr>
          <w:rFonts w:hint="eastAsia" w:hAnsi="宋体"/>
          <w:sz w:val="24"/>
          <w:szCs w:val="24"/>
          <w:highlight w:val="none"/>
        </w:rPr>
        <w:t>方、</w:t>
      </w:r>
      <w:r>
        <w:rPr>
          <w:rFonts w:hAnsi="宋体"/>
          <w:sz w:val="24"/>
          <w:szCs w:val="24"/>
          <w:highlight w:val="none"/>
        </w:rPr>
        <w:t>乙方</w:t>
      </w:r>
      <w:r>
        <w:rPr>
          <w:rFonts w:hint="eastAsia" w:hAnsi="宋体"/>
          <w:sz w:val="24"/>
          <w:szCs w:val="24"/>
          <w:highlight w:val="none"/>
        </w:rPr>
        <w:t>、财政监管部门、公共资源交易中心、采购代理机构</w:t>
      </w:r>
      <w:r>
        <w:rPr>
          <w:rFonts w:hAnsi="宋体"/>
          <w:sz w:val="24"/>
          <w:szCs w:val="24"/>
          <w:highlight w:val="none"/>
        </w:rPr>
        <w:t>各执一份。</w:t>
      </w:r>
    </w:p>
    <w:p w14:paraId="594F0BD3">
      <w:pPr>
        <w:pStyle w:val="22"/>
        <w:snapToGrid w:val="0"/>
        <w:spacing w:before="120" w:after="120"/>
        <w:ind w:left="480" w:hanging="480" w:hangingChars="200"/>
        <w:rPr>
          <w:rFonts w:hAnsi="宋体"/>
          <w:sz w:val="24"/>
          <w:szCs w:val="24"/>
          <w:highlight w:val="none"/>
        </w:rPr>
      </w:pPr>
      <w:r>
        <w:rPr>
          <w:rFonts w:hAnsi="宋体"/>
          <w:sz w:val="24"/>
          <w:szCs w:val="24"/>
          <w:highlight w:val="none"/>
        </w:rPr>
        <w:t xml:space="preserve">  甲方：                                   乙方： </w:t>
      </w:r>
    </w:p>
    <w:p w14:paraId="255E7C10">
      <w:pPr>
        <w:pStyle w:val="22"/>
        <w:snapToGrid w:val="0"/>
        <w:spacing w:before="120" w:after="120"/>
        <w:rPr>
          <w:rFonts w:hAnsi="宋体"/>
          <w:sz w:val="24"/>
          <w:szCs w:val="24"/>
          <w:highlight w:val="none"/>
        </w:rPr>
      </w:pPr>
      <w:r>
        <w:rPr>
          <w:rFonts w:hAnsi="宋体"/>
          <w:sz w:val="24"/>
          <w:szCs w:val="24"/>
          <w:highlight w:val="none"/>
        </w:rPr>
        <w:t xml:space="preserve">  地址：                                   地址： </w:t>
      </w:r>
    </w:p>
    <w:p w14:paraId="4C17AC18">
      <w:pPr>
        <w:pStyle w:val="22"/>
        <w:snapToGrid w:val="0"/>
        <w:spacing w:before="120" w:after="120"/>
        <w:rPr>
          <w:rFonts w:hAnsi="宋体"/>
          <w:sz w:val="24"/>
          <w:szCs w:val="24"/>
          <w:highlight w:val="none"/>
        </w:rPr>
      </w:pPr>
      <w:r>
        <w:rPr>
          <w:rFonts w:hAnsi="宋体"/>
          <w:sz w:val="24"/>
          <w:szCs w:val="24"/>
          <w:highlight w:val="none"/>
        </w:rPr>
        <w:t xml:space="preserve">  法定代表人</w:t>
      </w:r>
      <w:r>
        <w:rPr>
          <w:rFonts w:hint="eastAsia" w:hAnsi="宋体"/>
          <w:sz w:val="24"/>
          <w:szCs w:val="24"/>
          <w:highlight w:val="none"/>
        </w:rPr>
        <w:t>或授权代表</w:t>
      </w:r>
      <w:r>
        <w:rPr>
          <w:rFonts w:hAnsi="宋体"/>
          <w:sz w:val="24"/>
          <w:szCs w:val="24"/>
          <w:highlight w:val="none"/>
        </w:rPr>
        <w:t>：                   法定代表人</w:t>
      </w:r>
      <w:r>
        <w:rPr>
          <w:rFonts w:hint="eastAsia" w:hAnsi="宋体"/>
          <w:sz w:val="24"/>
          <w:szCs w:val="24"/>
          <w:highlight w:val="none"/>
        </w:rPr>
        <w:t>或授权代表</w:t>
      </w:r>
      <w:r>
        <w:rPr>
          <w:rFonts w:hAnsi="宋体"/>
          <w:sz w:val="24"/>
          <w:szCs w:val="24"/>
          <w:highlight w:val="none"/>
        </w:rPr>
        <w:t>：</w:t>
      </w:r>
    </w:p>
    <w:p w14:paraId="30C65B8B">
      <w:pPr>
        <w:pStyle w:val="22"/>
        <w:snapToGrid w:val="0"/>
        <w:spacing w:before="120" w:after="120"/>
        <w:rPr>
          <w:rFonts w:hint="eastAsia" w:hAnsi="宋体"/>
          <w:sz w:val="24"/>
          <w:szCs w:val="24"/>
          <w:highlight w:val="none"/>
        </w:rPr>
      </w:pPr>
      <w:r>
        <w:rPr>
          <w:rFonts w:hAnsi="宋体"/>
          <w:sz w:val="24"/>
          <w:szCs w:val="24"/>
          <w:highlight w:val="none"/>
        </w:rPr>
        <w:t xml:space="preserve">  </w:t>
      </w:r>
      <w:r>
        <w:rPr>
          <w:rFonts w:hint="eastAsia" w:hAnsi="宋体"/>
          <w:sz w:val="24"/>
          <w:szCs w:val="24"/>
          <w:highlight w:val="none"/>
        </w:rPr>
        <w:t>联系电话：                               联系电话：</w:t>
      </w:r>
    </w:p>
    <w:p w14:paraId="5E722116">
      <w:pPr>
        <w:pStyle w:val="22"/>
        <w:snapToGrid w:val="0"/>
        <w:spacing w:before="120" w:after="120"/>
        <w:rPr>
          <w:rFonts w:hint="eastAsia" w:hAnsi="宋体"/>
          <w:sz w:val="24"/>
          <w:szCs w:val="24"/>
          <w:highlight w:val="none"/>
        </w:rPr>
      </w:pPr>
    </w:p>
    <w:p w14:paraId="128641A1">
      <w:pPr>
        <w:pStyle w:val="22"/>
        <w:snapToGrid w:val="0"/>
        <w:spacing w:before="120" w:after="120"/>
        <w:rPr>
          <w:rFonts w:hint="eastAsia" w:hAnsi="宋体"/>
          <w:sz w:val="24"/>
          <w:szCs w:val="24"/>
          <w:highlight w:val="none"/>
        </w:rPr>
      </w:pPr>
      <w:r>
        <w:rPr>
          <w:highlight w:val="none"/>
        </w:rPr>
        <w:t xml:space="preserve">                   </w:t>
      </w:r>
      <w:r>
        <w:rPr>
          <w:rFonts w:hint="eastAsia"/>
          <w:highlight w:val="none"/>
        </w:rPr>
        <w:t xml:space="preserve">                     </w:t>
      </w:r>
      <w:r>
        <w:rPr>
          <w:rFonts w:hint="eastAsia" w:hAnsi="宋体"/>
          <w:sz w:val="24"/>
          <w:szCs w:val="24"/>
          <w:highlight w:val="none"/>
        </w:rPr>
        <w:t xml:space="preserve"> </w:t>
      </w:r>
      <w:r>
        <w:rPr>
          <w:rFonts w:hAnsi="宋体"/>
          <w:sz w:val="24"/>
          <w:szCs w:val="24"/>
          <w:highlight w:val="none"/>
        </w:rPr>
        <w:t xml:space="preserve"> 签订日期：      年  月  日</w:t>
      </w:r>
      <w:bookmarkEnd w:id="163"/>
      <w:bookmarkEnd w:id="164"/>
      <w:bookmarkEnd w:id="165"/>
    </w:p>
    <w:p w14:paraId="08AF80A9">
      <w:pPr>
        <w:pStyle w:val="22"/>
        <w:snapToGrid w:val="0"/>
        <w:spacing w:before="120" w:after="120"/>
        <w:rPr>
          <w:rFonts w:hint="eastAsia" w:hAnsi="宋体"/>
          <w:sz w:val="24"/>
          <w:szCs w:val="24"/>
          <w:highlight w:val="none"/>
        </w:rPr>
      </w:pPr>
    </w:p>
    <w:p w14:paraId="78C804F2">
      <w:pPr>
        <w:spacing w:line="360" w:lineRule="auto"/>
        <w:jc w:val="center"/>
        <w:rPr>
          <w:rFonts w:hint="eastAsia" w:cs="等线 Light" w:asciiTheme="minorEastAsia" w:hAnsiTheme="minorEastAsia" w:eastAsiaTheme="minorEastAsia"/>
          <w:b/>
          <w:sz w:val="32"/>
          <w:szCs w:val="32"/>
        </w:rPr>
      </w:pPr>
    </w:p>
    <w:p w14:paraId="228750DA">
      <w:pPr>
        <w:spacing w:line="360" w:lineRule="auto"/>
        <w:jc w:val="center"/>
        <w:rPr>
          <w:rFonts w:hint="eastAsia" w:cs="等线 Light" w:asciiTheme="minorEastAsia" w:hAnsiTheme="minorEastAsia" w:eastAsiaTheme="minorEastAsia"/>
          <w:b/>
          <w:sz w:val="32"/>
          <w:szCs w:val="32"/>
        </w:rPr>
      </w:pPr>
    </w:p>
    <w:p w14:paraId="1BCF9AFC">
      <w:pPr>
        <w:spacing w:line="360" w:lineRule="auto"/>
        <w:jc w:val="center"/>
        <w:rPr>
          <w:rFonts w:hint="eastAsia" w:cs="等线 Light" w:asciiTheme="minorEastAsia" w:hAnsiTheme="minorEastAsia" w:eastAsiaTheme="minorEastAsia"/>
          <w:b/>
          <w:sz w:val="32"/>
          <w:szCs w:val="32"/>
        </w:rPr>
      </w:pPr>
    </w:p>
    <w:p w14:paraId="630684BA">
      <w:pPr>
        <w:spacing w:line="360" w:lineRule="auto"/>
        <w:jc w:val="center"/>
        <w:rPr>
          <w:rFonts w:hint="eastAsia" w:cs="等线 Light" w:asciiTheme="minorEastAsia" w:hAnsiTheme="minorEastAsia" w:eastAsiaTheme="minorEastAsia"/>
          <w:b/>
          <w:sz w:val="32"/>
          <w:szCs w:val="32"/>
        </w:rPr>
      </w:pPr>
    </w:p>
    <w:p w14:paraId="1EBD448D">
      <w:pPr>
        <w:spacing w:line="360" w:lineRule="auto"/>
        <w:jc w:val="center"/>
        <w:rPr>
          <w:rFonts w:hint="eastAsia" w:cs="等线 Light" w:asciiTheme="minorEastAsia" w:hAnsiTheme="minorEastAsia" w:eastAsiaTheme="minorEastAsia"/>
          <w:b/>
          <w:sz w:val="32"/>
          <w:szCs w:val="32"/>
        </w:rPr>
      </w:pPr>
    </w:p>
    <w:p w14:paraId="18CDE06F">
      <w:pPr>
        <w:spacing w:line="360" w:lineRule="auto"/>
        <w:jc w:val="center"/>
        <w:rPr>
          <w:rFonts w:hint="eastAsia" w:cs="等线 Light" w:asciiTheme="minorEastAsia" w:hAnsiTheme="minorEastAsia" w:eastAsiaTheme="minorEastAsia"/>
          <w:b/>
          <w:sz w:val="32"/>
          <w:szCs w:val="32"/>
        </w:rPr>
      </w:pPr>
    </w:p>
    <w:p w14:paraId="4D85F73F">
      <w:pPr>
        <w:spacing w:line="360" w:lineRule="auto"/>
        <w:jc w:val="center"/>
        <w:rPr>
          <w:rFonts w:hint="eastAsia" w:cs="等线 Light" w:asciiTheme="minorEastAsia" w:hAnsiTheme="minorEastAsia" w:eastAsiaTheme="minorEastAsia"/>
          <w:b/>
          <w:sz w:val="32"/>
          <w:szCs w:val="32"/>
        </w:rPr>
      </w:pPr>
    </w:p>
    <w:p w14:paraId="2293D515">
      <w:pPr>
        <w:spacing w:line="360" w:lineRule="auto"/>
        <w:jc w:val="center"/>
        <w:rPr>
          <w:rFonts w:hint="eastAsia" w:cs="等线 Light" w:asciiTheme="minorEastAsia" w:hAnsiTheme="minorEastAsia" w:eastAsiaTheme="minorEastAsia"/>
          <w:b/>
          <w:sz w:val="32"/>
          <w:szCs w:val="32"/>
        </w:rPr>
      </w:pPr>
    </w:p>
    <w:p w14:paraId="6CF54FDD">
      <w:pPr>
        <w:spacing w:line="360" w:lineRule="auto"/>
        <w:jc w:val="center"/>
        <w:rPr>
          <w:rFonts w:hint="eastAsia" w:cs="等线 Light" w:asciiTheme="minorEastAsia" w:hAnsiTheme="minorEastAsia" w:eastAsiaTheme="minorEastAsia"/>
          <w:b/>
          <w:sz w:val="32"/>
          <w:szCs w:val="32"/>
        </w:rPr>
      </w:pPr>
    </w:p>
    <w:p w14:paraId="3FB51310">
      <w:pPr>
        <w:spacing w:line="360" w:lineRule="auto"/>
        <w:jc w:val="center"/>
        <w:rPr>
          <w:rFonts w:hint="eastAsia" w:cs="等线 Light" w:asciiTheme="minorEastAsia" w:hAnsiTheme="minorEastAsia" w:eastAsiaTheme="minorEastAsia"/>
          <w:b/>
          <w:sz w:val="32"/>
          <w:szCs w:val="32"/>
        </w:rPr>
      </w:pPr>
    </w:p>
    <w:p w14:paraId="53A8B530">
      <w:pPr>
        <w:spacing w:line="360" w:lineRule="auto"/>
        <w:jc w:val="center"/>
        <w:rPr>
          <w:rFonts w:hint="eastAsia" w:cs="等线 Light" w:asciiTheme="minorEastAsia" w:hAnsiTheme="minorEastAsia" w:eastAsiaTheme="minorEastAsia"/>
          <w:b/>
          <w:sz w:val="32"/>
          <w:szCs w:val="32"/>
        </w:rPr>
      </w:pPr>
    </w:p>
    <w:p w14:paraId="4C6CDBA4">
      <w:pPr>
        <w:spacing w:line="360" w:lineRule="auto"/>
        <w:jc w:val="center"/>
        <w:rPr>
          <w:rFonts w:hint="eastAsia" w:cs="等线 Light" w:asciiTheme="minorEastAsia" w:hAnsiTheme="minorEastAsia" w:eastAsiaTheme="minorEastAsia"/>
          <w:b/>
          <w:sz w:val="32"/>
          <w:szCs w:val="32"/>
        </w:rPr>
      </w:pPr>
    </w:p>
    <w:p w14:paraId="71943251">
      <w:pPr>
        <w:spacing w:line="360" w:lineRule="auto"/>
        <w:jc w:val="center"/>
        <w:rPr>
          <w:rFonts w:hint="eastAsia" w:cs="等线 Light" w:asciiTheme="minorEastAsia" w:hAnsiTheme="minorEastAsia" w:eastAsiaTheme="minorEastAsia"/>
          <w:b/>
          <w:sz w:val="32"/>
          <w:szCs w:val="32"/>
        </w:rPr>
      </w:pPr>
    </w:p>
    <w:p w14:paraId="1A9EC0F0">
      <w:pPr>
        <w:spacing w:line="360" w:lineRule="auto"/>
        <w:jc w:val="both"/>
        <w:rPr>
          <w:rFonts w:hint="eastAsia" w:cs="等线 Light" w:asciiTheme="minorEastAsia" w:hAnsiTheme="minorEastAsia" w:eastAsiaTheme="minorEastAsia"/>
          <w:b/>
          <w:sz w:val="32"/>
          <w:szCs w:val="32"/>
        </w:rPr>
      </w:pPr>
    </w:p>
    <w:p w14:paraId="219CB3FA">
      <w:pPr>
        <w:spacing w:line="360" w:lineRule="auto"/>
        <w:jc w:val="center"/>
        <w:rPr>
          <w:rFonts w:cs="等线 Light" w:asciiTheme="minorEastAsia" w:hAnsiTheme="minorEastAsia" w:eastAsiaTheme="minorEastAsia"/>
          <w:b/>
          <w:sz w:val="36"/>
          <w:szCs w:val="36"/>
        </w:rPr>
      </w:pPr>
      <w:r>
        <w:rPr>
          <w:rFonts w:hint="eastAsia" w:cs="等线 Light" w:asciiTheme="minorEastAsia" w:hAnsiTheme="minorEastAsia" w:eastAsiaTheme="minorEastAsia"/>
          <w:b/>
          <w:bCs w:val="0"/>
          <w:sz w:val="40"/>
          <w:szCs w:val="40"/>
        </w:rPr>
        <w:t>第四章  项目需求</w:t>
      </w:r>
    </w:p>
    <w:p w14:paraId="1CD24E90">
      <w:pPr>
        <w:pStyle w:val="47"/>
      </w:pPr>
    </w:p>
    <w:p w14:paraId="14582518">
      <w:pPr>
        <w:pStyle w:val="13"/>
        <w:ind w:firstLine="480"/>
        <w:rPr>
          <w:b/>
          <w:bCs/>
          <w:sz w:val="30"/>
          <w:szCs w:val="30"/>
        </w:rPr>
      </w:pPr>
    </w:p>
    <w:p w14:paraId="45413E2F">
      <w:pPr>
        <w:widowControl/>
        <w:spacing w:line="376" w:lineRule="atLeast"/>
        <w:jc w:val="left"/>
        <w:textAlignment w:val="baseline"/>
        <w:rPr>
          <w:rFonts w:ascii="宋体" w:hAnsi="宋体" w:cs="Courier New"/>
          <w:sz w:val="24"/>
          <w:szCs w:val="24"/>
        </w:rPr>
      </w:pPr>
      <w:r>
        <w:rPr>
          <w:rFonts w:hint="eastAsia" w:ascii="宋体" w:hAnsi="宋体" w:cs="Courier New"/>
          <w:sz w:val="24"/>
          <w:szCs w:val="24"/>
        </w:rPr>
        <w:t xml:space="preserve"> </w:t>
      </w:r>
      <w:r>
        <w:rPr>
          <w:rFonts w:hint="eastAsia" w:ascii="宋体" w:hAnsi="宋体" w:cs="Courier New"/>
          <w:sz w:val="24"/>
          <w:szCs w:val="24"/>
          <w:lang w:val="en-US" w:eastAsia="zh-CN"/>
        </w:rPr>
        <w:t xml:space="preserve">   </w:t>
      </w:r>
      <w:r>
        <w:rPr>
          <w:rFonts w:ascii="宋体" w:hAnsi="宋体" w:cs="Courier New"/>
          <w:sz w:val="24"/>
          <w:szCs w:val="24"/>
        </w:rPr>
        <w:t>（一）采购标的需实现的功能或者目标，以及为落实政府采购政策需满足的要求；</w:t>
      </w:r>
    </w:p>
    <w:p w14:paraId="43E8A200">
      <w:pPr>
        <w:widowControl/>
        <w:spacing w:line="376" w:lineRule="atLeast"/>
        <w:jc w:val="left"/>
        <w:textAlignment w:val="baseline"/>
        <w:rPr>
          <w:rFonts w:ascii="宋体" w:hAnsi="宋体" w:cs="Courier New"/>
          <w:sz w:val="24"/>
          <w:szCs w:val="24"/>
        </w:rPr>
      </w:pPr>
      <w:r>
        <w:rPr>
          <w:rFonts w:ascii="宋体" w:hAnsi="宋体" w:cs="Courier New"/>
          <w:sz w:val="24"/>
          <w:szCs w:val="24"/>
        </w:rPr>
        <w:t>　　（二）采购标的需执行的国家相关标准、行业标准、地方标准或者其他标准、规范；</w:t>
      </w:r>
    </w:p>
    <w:p w14:paraId="7BAACF20">
      <w:pPr>
        <w:widowControl/>
        <w:spacing w:line="376" w:lineRule="atLeast"/>
        <w:jc w:val="left"/>
        <w:textAlignment w:val="baseline"/>
        <w:rPr>
          <w:rFonts w:ascii="宋体" w:hAnsi="宋体" w:cs="Courier New"/>
          <w:sz w:val="24"/>
          <w:szCs w:val="24"/>
        </w:rPr>
      </w:pPr>
      <w:r>
        <w:rPr>
          <w:rFonts w:ascii="宋体" w:hAnsi="宋体" w:cs="Courier New"/>
          <w:sz w:val="24"/>
          <w:szCs w:val="24"/>
        </w:rPr>
        <w:t>　　（三）采购标的需满足的质量、安全、技术规格、物理特性等要求；</w:t>
      </w:r>
    </w:p>
    <w:p w14:paraId="1B99B409">
      <w:pPr>
        <w:widowControl/>
        <w:spacing w:line="376" w:lineRule="atLeast"/>
        <w:jc w:val="left"/>
        <w:textAlignment w:val="baseline"/>
        <w:rPr>
          <w:rFonts w:ascii="宋体" w:hAnsi="宋体" w:cs="Courier New"/>
          <w:sz w:val="24"/>
          <w:szCs w:val="24"/>
        </w:rPr>
      </w:pPr>
      <w:r>
        <w:rPr>
          <w:rFonts w:ascii="宋体" w:hAnsi="宋体" w:cs="Courier New"/>
          <w:sz w:val="24"/>
          <w:szCs w:val="24"/>
        </w:rPr>
        <w:t>　　（四）采购标的的数量、采购项目交付或者实施的时间和地点；</w:t>
      </w:r>
      <w:r>
        <w:rPr>
          <w:rFonts w:hint="eastAsia" w:ascii="宋体" w:hAnsi="宋体" w:cs="Courier New"/>
          <w:sz w:val="24"/>
          <w:szCs w:val="24"/>
        </w:rPr>
        <w:t>（同时在合同中体现）</w:t>
      </w:r>
    </w:p>
    <w:p w14:paraId="5FA91030">
      <w:pPr>
        <w:widowControl/>
        <w:spacing w:line="376" w:lineRule="atLeast"/>
        <w:jc w:val="left"/>
        <w:textAlignment w:val="baseline"/>
        <w:rPr>
          <w:rFonts w:ascii="宋体" w:hAnsi="宋体" w:cs="Courier New"/>
          <w:sz w:val="24"/>
          <w:szCs w:val="24"/>
        </w:rPr>
      </w:pPr>
      <w:r>
        <w:rPr>
          <w:rFonts w:ascii="宋体" w:hAnsi="宋体" w:cs="Courier New"/>
          <w:sz w:val="24"/>
          <w:szCs w:val="24"/>
        </w:rPr>
        <w:t>　　（五）采购标的需满足的服务标准、期限、效率等要求；</w:t>
      </w:r>
    </w:p>
    <w:p w14:paraId="64842E3E">
      <w:pPr>
        <w:widowControl/>
        <w:spacing w:line="376" w:lineRule="atLeast"/>
        <w:jc w:val="left"/>
        <w:textAlignment w:val="baseline"/>
        <w:rPr>
          <w:rFonts w:ascii="宋体" w:hAnsi="宋体" w:cs="Courier New"/>
          <w:sz w:val="24"/>
          <w:szCs w:val="24"/>
        </w:rPr>
      </w:pPr>
      <w:r>
        <w:rPr>
          <w:rFonts w:ascii="宋体" w:hAnsi="宋体" w:cs="Courier New"/>
          <w:sz w:val="24"/>
          <w:szCs w:val="24"/>
        </w:rPr>
        <w:t>　　（六）采购项目的技术规格、数量、服务标准、验收等要求，包括附件、图纸</w:t>
      </w:r>
      <w:r>
        <w:rPr>
          <w:rFonts w:hint="eastAsia" w:ascii="宋体" w:hAnsi="宋体" w:cs="Courier New"/>
          <w:sz w:val="24"/>
          <w:szCs w:val="24"/>
        </w:rPr>
        <w:t>；</w:t>
      </w:r>
    </w:p>
    <w:p w14:paraId="1E651AF9">
      <w:pPr>
        <w:widowControl/>
        <w:spacing w:line="376" w:lineRule="atLeast"/>
        <w:ind w:firstLine="465"/>
        <w:jc w:val="left"/>
        <w:textAlignment w:val="baseline"/>
        <w:rPr>
          <w:rFonts w:hint="eastAsia" w:ascii="宋体" w:hAnsi="宋体" w:cs="Courier New"/>
          <w:sz w:val="24"/>
          <w:szCs w:val="24"/>
        </w:rPr>
      </w:pPr>
      <w:r>
        <w:rPr>
          <w:rFonts w:ascii="宋体" w:hAnsi="宋体" w:cs="Courier New"/>
          <w:sz w:val="24"/>
          <w:szCs w:val="24"/>
        </w:rPr>
        <w:t>（七）采购标的的其他技术、服务等要求。</w:t>
      </w:r>
    </w:p>
    <w:p w14:paraId="39FB680C">
      <w:pPr>
        <w:ind w:firstLine="643" w:firstLineChars="200"/>
        <w:rPr>
          <w:rFonts w:ascii="宋体" w:hAnsi="宋体" w:cs="Courier New"/>
          <w:b/>
          <w:bCs/>
          <w:color w:val="FF0000"/>
          <w:sz w:val="32"/>
          <w:szCs w:val="32"/>
          <w:u w:val="single"/>
        </w:rPr>
      </w:pPr>
      <w:r>
        <w:rPr>
          <w:rFonts w:hint="eastAsia" w:ascii="宋体" w:hAnsi="宋体" w:cs="Courier New"/>
          <w:b/>
          <w:bCs/>
          <w:color w:val="FF0000"/>
          <w:sz w:val="32"/>
          <w:szCs w:val="32"/>
          <w:u w:val="single"/>
        </w:rPr>
        <w:t>本项目采购标的无核心产品</w:t>
      </w:r>
    </w:p>
    <w:p w14:paraId="096048B1">
      <w:pPr>
        <w:ind w:firstLine="482" w:firstLineChars="200"/>
        <w:rPr>
          <w:rFonts w:hint="eastAsia" w:ascii="宋体" w:hAnsi="宋体" w:cs="Courier New"/>
          <w:b/>
          <w:bCs/>
          <w:color w:val="FF0000"/>
          <w:sz w:val="24"/>
          <w:szCs w:val="24"/>
          <w:u w:val="single"/>
        </w:rPr>
      </w:pPr>
      <w:r>
        <w:rPr>
          <w:rFonts w:hint="eastAsia" w:ascii="宋体" w:hAnsi="宋体" w:cs="Courier New"/>
          <w:b/>
          <w:bCs/>
          <w:color w:val="FF0000"/>
          <w:sz w:val="24"/>
          <w:szCs w:val="24"/>
          <w:u w:val="single"/>
        </w:rPr>
        <w:t>（八）非单一产品采购项目，采购标的中的核心产品。</w:t>
      </w:r>
    </w:p>
    <w:p w14:paraId="4AFB8AD2">
      <w:pPr>
        <w:ind w:firstLine="482" w:firstLineChars="200"/>
        <w:rPr>
          <w:rFonts w:hint="eastAsia" w:ascii="宋体" w:hAnsi="宋体" w:cs="Courier New"/>
          <w:b/>
          <w:bCs/>
          <w:color w:val="FF0000"/>
          <w:sz w:val="24"/>
          <w:szCs w:val="24"/>
          <w:u w:val="single"/>
        </w:rPr>
      </w:pPr>
      <w:r>
        <w:rPr>
          <w:rFonts w:hint="eastAsia" w:ascii="宋体" w:hAnsi="宋体" w:cs="Courier New"/>
          <w:b/>
          <w:bCs/>
          <w:color w:val="FF0000"/>
          <w:sz w:val="24"/>
          <w:szCs w:val="24"/>
          <w:u w:val="single"/>
        </w:rPr>
        <w:t>（九）采购标的的所属行业</w:t>
      </w:r>
      <w:r>
        <w:rPr>
          <w:rFonts w:hint="eastAsia" w:ascii="宋体" w:hAnsi="宋体" w:cs="Courier New"/>
          <w:b/>
          <w:bCs/>
          <w:color w:val="FF0000"/>
          <w:sz w:val="24"/>
          <w:szCs w:val="24"/>
          <w:u w:val="single"/>
          <w:lang w:val="en-US" w:eastAsia="zh-CN"/>
        </w:rPr>
        <w:t>为其他未列明行业</w:t>
      </w:r>
      <w:r>
        <w:rPr>
          <w:rFonts w:hint="eastAsia" w:ascii="宋体" w:hAnsi="宋体" w:cs="Courier New"/>
          <w:b/>
          <w:bCs/>
          <w:color w:val="FF0000"/>
          <w:sz w:val="24"/>
          <w:szCs w:val="24"/>
          <w:u w:val="single"/>
        </w:rPr>
        <w:t>，根据《工业和信息化部、国家统计局、国家发展和改革委员会、财政部关于印发中小企业划型标准规定的通知》（工信部联企业[2011]300号）规定的划分标准填写。</w:t>
      </w:r>
    </w:p>
    <w:p w14:paraId="61FD74AB">
      <w:pPr>
        <w:ind w:firstLine="480" w:firstLineChars="200"/>
        <w:rPr>
          <w:rFonts w:hint="eastAsia" w:ascii="宋体" w:hAnsi="宋体" w:cs="Courier New"/>
          <w:sz w:val="24"/>
          <w:szCs w:val="24"/>
        </w:rPr>
      </w:pPr>
      <w:r>
        <w:rPr>
          <w:rFonts w:ascii="宋体" w:hAnsi="宋体" w:cs="Courier New"/>
          <w:sz w:val="24"/>
          <w:szCs w:val="24"/>
        </w:rPr>
        <w:t>对于不允许偏离的实质性要求和条件，应当在招标文件中规定，并以醒目的方式标明。</w:t>
      </w:r>
    </w:p>
    <w:p w14:paraId="739823B3">
      <w:pPr>
        <w:pStyle w:val="38"/>
        <w:ind w:left="0" w:leftChars="0" w:firstLine="1807" w:firstLineChars="500"/>
        <w:jc w:val="both"/>
        <w:rPr>
          <w:rFonts w:hint="eastAsia"/>
        </w:rPr>
      </w:pPr>
      <w:r>
        <w:rPr>
          <w:rFonts w:hint="eastAsia" w:ascii="宋体" w:hAnsi="宋体" w:eastAsia="宋体" w:cs="宋体"/>
          <w:b/>
          <w:bCs/>
          <w:color w:val="000000"/>
          <w:sz w:val="36"/>
          <w:szCs w:val="36"/>
        </w:rPr>
        <w:t>（含抽检项目内容及最高限价）</w:t>
      </w:r>
    </w:p>
    <w:p w14:paraId="56DEE85A">
      <w:pPr>
        <w:spacing w:line="500" w:lineRule="exact"/>
        <w:ind w:firstLine="480" w:firstLineChars="200"/>
        <w:rPr>
          <w:rFonts w:ascii="宋体"/>
          <w:sz w:val="24"/>
          <w:szCs w:val="24"/>
        </w:rPr>
      </w:pPr>
      <w:r>
        <w:rPr>
          <w:rFonts w:hint="eastAsia" w:ascii="宋体" w:hAnsi="宋体"/>
          <w:sz w:val="24"/>
          <w:szCs w:val="24"/>
        </w:rPr>
        <w:t>一、抽检品种、检验项目：</w:t>
      </w:r>
    </w:p>
    <w:p w14:paraId="377950F1">
      <w:pPr>
        <w:spacing w:line="500" w:lineRule="exact"/>
        <w:ind w:firstLine="600" w:firstLineChars="250"/>
        <w:rPr>
          <w:rFonts w:hint="eastAsia" w:ascii="宋体"/>
          <w:sz w:val="24"/>
          <w:szCs w:val="24"/>
        </w:rPr>
      </w:pPr>
      <w:r>
        <w:rPr>
          <w:rFonts w:hint="eastAsia" w:ascii="宋体" w:hAnsi="宋体"/>
          <w:sz w:val="24"/>
          <w:szCs w:val="24"/>
        </w:rPr>
        <w:t>涉及《国家食品安全监督抽检实施细则》（</w:t>
      </w:r>
      <w:r>
        <w:rPr>
          <w:rFonts w:hint="eastAsia" w:ascii="宋体" w:hAnsi="宋体"/>
          <w:sz w:val="24"/>
          <w:szCs w:val="24"/>
          <w:lang w:eastAsia="zh-CN"/>
        </w:rPr>
        <w:t>202</w:t>
      </w:r>
      <w:r>
        <w:rPr>
          <w:rFonts w:hint="eastAsia" w:ascii="宋体" w:hAnsi="宋体"/>
          <w:sz w:val="24"/>
          <w:szCs w:val="24"/>
          <w:lang w:val="en-US" w:eastAsia="zh-CN"/>
        </w:rPr>
        <w:t>5</w:t>
      </w:r>
      <w:r>
        <w:rPr>
          <w:rFonts w:hint="eastAsia" w:ascii="宋体" w:hAnsi="宋体"/>
          <w:sz w:val="24"/>
          <w:szCs w:val="24"/>
          <w:lang w:eastAsia="zh-CN"/>
        </w:rPr>
        <w:t>年版</w:t>
      </w:r>
      <w:r>
        <w:rPr>
          <w:rFonts w:hint="eastAsia" w:ascii="宋体" w:hAnsi="宋体"/>
          <w:sz w:val="24"/>
          <w:szCs w:val="24"/>
        </w:rPr>
        <w:t>）3</w:t>
      </w:r>
      <w:r>
        <w:rPr>
          <w:rFonts w:hint="eastAsia" w:ascii="宋体" w:hAnsi="宋体"/>
          <w:sz w:val="24"/>
          <w:szCs w:val="24"/>
          <w:lang w:val="en-US" w:eastAsia="zh-CN"/>
        </w:rPr>
        <w:t>9</w:t>
      </w:r>
      <w:r>
        <w:rPr>
          <w:rFonts w:hint="eastAsia" w:ascii="宋体" w:hAnsi="宋体"/>
          <w:sz w:val="24"/>
          <w:szCs w:val="24"/>
        </w:rPr>
        <w:t>大类的所有品种和项目。</w:t>
      </w:r>
    </w:p>
    <w:p w14:paraId="27E5E997">
      <w:pPr>
        <w:spacing w:line="500" w:lineRule="exact"/>
        <w:ind w:firstLine="480" w:firstLineChars="200"/>
        <w:rPr>
          <w:rFonts w:ascii="宋体"/>
          <w:sz w:val="24"/>
          <w:szCs w:val="24"/>
        </w:rPr>
      </w:pPr>
      <w:bookmarkStart w:id="166" w:name="_Toc13426"/>
      <w:bookmarkStart w:id="167" w:name="_Toc25163"/>
      <w:bookmarkStart w:id="168" w:name="_Toc19979"/>
      <w:bookmarkStart w:id="169" w:name="_Toc27742"/>
      <w:bookmarkStart w:id="170" w:name="_Toc14245"/>
      <w:bookmarkStart w:id="171" w:name="_Toc25684"/>
      <w:bookmarkStart w:id="172" w:name="_Toc7095"/>
      <w:bookmarkStart w:id="173" w:name="_Toc412206749"/>
      <w:bookmarkStart w:id="174" w:name="_Toc19199"/>
      <w:r>
        <w:rPr>
          <w:rFonts w:hint="eastAsia" w:ascii="宋体" w:hAnsi="宋体"/>
          <w:sz w:val="24"/>
          <w:szCs w:val="24"/>
        </w:rPr>
        <w:t>㈠、</w:t>
      </w:r>
      <w:bookmarkEnd w:id="166"/>
      <w:bookmarkEnd w:id="167"/>
      <w:bookmarkEnd w:id="168"/>
      <w:bookmarkEnd w:id="169"/>
      <w:bookmarkEnd w:id="170"/>
      <w:bookmarkEnd w:id="171"/>
      <w:bookmarkEnd w:id="172"/>
      <w:bookmarkEnd w:id="173"/>
      <w:bookmarkEnd w:id="174"/>
      <w:r>
        <w:rPr>
          <w:rFonts w:hint="eastAsia" w:ascii="宋体" w:hAnsi="宋体"/>
          <w:sz w:val="24"/>
          <w:szCs w:val="24"/>
        </w:rPr>
        <w:t>技术要求</w:t>
      </w:r>
      <w:r>
        <w:rPr>
          <w:rFonts w:ascii="宋体" w:hAnsi="宋体"/>
          <w:sz w:val="24"/>
          <w:szCs w:val="24"/>
        </w:rPr>
        <w:t xml:space="preserve"> </w:t>
      </w:r>
    </w:p>
    <w:p w14:paraId="6A963B88">
      <w:pPr>
        <w:spacing w:line="500" w:lineRule="exact"/>
        <w:ind w:firstLine="480" w:firstLineChars="200"/>
        <w:rPr>
          <w:rFonts w:ascii="宋体"/>
          <w:sz w:val="24"/>
          <w:szCs w:val="24"/>
        </w:rPr>
      </w:pPr>
      <w:bookmarkStart w:id="175" w:name="_Toc259172691"/>
      <w:bookmarkEnd w:id="175"/>
      <w:r>
        <w:rPr>
          <w:rFonts w:ascii="宋体" w:hAnsi="宋体"/>
          <w:sz w:val="24"/>
          <w:szCs w:val="24"/>
        </w:rPr>
        <w:t>1</w:t>
      </w:r>
      <w:r>
        <w:rPr>
          <w:rFonts w:hint="eastAsia" w:ascii="宋体" w:hAnsi="宋体"/>
          <w:sz w:val="24"/>
          <w:szCs w:val="24"/>
        </w:rPr>
        <w:t>、基本要求：</w:t>
      </w:r>
    </w:p>
    <w:p w14:paraId="690808E6">
      <w:pPr>
        <w:spacing w:line="500" w:lineRule="exact"/>
        <w:ind w:firstLine="480" w:firstLineChars="200"/>
        <w:rPr>
          <w:rFonts w:ascii="宋体"/>
          <w:sz w:val="24"/>
          <w:szCs w:val="24"/>
        </w:rPr>
      </w:pPr>
      <w:r>
        <w:rPr>
          <w:rFonts w:hint="eastAsia" w:ascii="宋体" w:hAnsi="宋体"/>
          <w:sz w:val="24"/>
          <w:szCs w:val="24"/>
        </w:rPr>
        <w:t>①抽样时间：按照采购方实际需求确定时间。</w:t>
      </w:r>
    </w:p>
    <w:p w14:paraId="3A781D3F">
      <w:pPr>
        <w:spacing w:line="500" w:lineRule="exact"/>
        <w:ind w:firstLine="480" w:firstLineChars="200"/>
        <w:rPr>
          <w:rFonts w:ascii="宋体"/>
          <w:sz w:val="24"/>
          <w:szCs w:val="24"/>
        </w:rPr>
      </w:pPr>
      <w:r>
        <w:rPr>
          <w:rFonts w:hint="eastAsia" w:ascii="宋体" w:hAnsi="宋体"/>
          <w:sz w:val="24"/>
          <w:szCs w:val="24"/>
        </w:rPr>
        <w:t>②抽样地点：根据实际工作要求，由采购方确定具体抽样地点。</w:t>
      </w:r>
    </w:p>
    <w:p w14:paraId="52761013">
      <w:pPr>
        <w:spacing w:line="500" w:lineRule="exact"/>
        <w:ind w:firstLine="482" w:firstLineChars="200"/>
        <w:rPr>
          <w:rFonts w:hint="eastAsia" w:ascii="宋体" w:hAnsi="宋体"/>
          <w:b/>
          <w:color w:val="FF0000"/>
          <w:sz w:val="24"/>
          <w:szCs w:val="24"/>
          <w:u w:val="single"/>
        </w:rPr>
      </w:pPr>
      <w:r>
        <w:rPr>
          <w:rFonts w:hint="eastAsia" w:ascii="宋体" w:hAnsi="宋体"/>
          <w:b/>
          <w:color w:val="FF0000"/>
          <w:sz w:val="24"/>
          <w:szCs w:val="24"/>
          <w:u w:val="single"/>
        </w:rPr>
        <w:t>③人员配备：（1）因考虑到本项目的特殊性、时效性，招标人（滨海县市场监督管理局）须及时完成省市</w:t>
      </w:r>
      <w:r>
        <w:rPr>
          <w:rFonts w:hint="eastAsia" w:ascii="宋体" w:hAnsi="宋体"/>
          <w:b/>
          <w:color w:val="FF0000"/>
          <w:sz w:val="24"/>
          <w:szCs w:val="24"/>
          <w:u w:val="single"/>
          <w:lang w:val="en-US" w:eastAsia="zh-CN"/>
        </w:rPr>
        <w:t>县</w:t>
      </w:r>
      <w:r>
        <w:rPr>
          <w:rFonts w:hint="eastAsia" w:ascii="宋体" w:hAnsi="宋体"/>
          <w:b/>
          <w:color w:val="FF0000"/>
          <w:sz w:val="24"/>
          <w:szCs w:val="24"/>
          <w:u w:val="single"/>
        </w:rPr>
        <w:t>监督抽检考核指标。本项目配备的抽检人员不得少于10人，检验人员不得少于</w:t>
      </w:r>
      <w:r>
        <w:rPr>
          <w:rFonts w:hint="eastAsia" w:ascii="宋体" w:hAnsi="宋体"/>
          <w:b/>
          <w:color w:val="FF0000"/>
          <w:sz w:val="24"/>
          <w:szCs w:val="24"/>
          <w:u w:val="single"/>
          <w:lang w:val="en-US" w:eastAsia="zh-CN"/>
        </w:rPr>
        <w:t>30</w:t>
      </w:r>
      <w:r>
        <w:rPr>
          <w:rFonts w:hint="eastAsia" w:ascii="宋体" w:hAnsi="宋体"/>
          <w:b/>
          <w:color w:val="FF0000"/>
          <w:sz w:val="24"/>
          <w:szCs w:val="24"/>
          <w:u w:val="single"/>
        </w:rPr>
        <w:t>人。（投标人投标时无须提供相关人员的证书及工作分配情况等证明材料，待中标后向招标人提供；具体配备人数视本项目进度，招标人有权要求中标单位增加项目组人数，中标人须无条件服从）。</w:t>
      </w:r>
    </w:p>
    <w:p w14:paraId="016298CD">
      <w:pPr>
        <w:spacing w:line="500" w:lineRule="exact"/>
        <w:ind w:firstLine="480" w:firstLineChars="200"/>
        <w:rPr>
          <w:rFonts w:ascii="宋体"/>
          <w:sz w:val="24"/>
          <w:szCs w:val="24"/>
        </w:rPr>
      </w:pPr>
      <w:r>
        <w:rPr>
          <w:rFonts w:hint="eastAsia" w:ascii="宋体" w:hAnsi="宋体"/>
          <w:sz w:val="24"/>
          <w:szCs w:val="24"/>
        </w:rPr>
        <w:t>（2）每次抽检由中标人安排</w:t>
      </w:r>
      <w:r>
        <w:rPr>
          <w:rFonts w:ascii="宋体" w:hAnsi="宋体"/>
          <w:sz w:val="24"/>
          <w:szCs w:val="24"/>
        </w:rPr>
        <w:t>2</w:t>
      </w:r>
      <w:r>
        <w:rPr>
          <w:rFonts w:hint="eastAsia" w:ascii="宋体" w:hAnsi="宋体"/>
          <w:sz w:val="24"/>
          <w:szCs w:val="24"/>
        </w:rPr>
        <w:t>名以上工作人配合采购方抽样，承诺配备能同时出动</w:t>
      </w:r>
      <w:r>
        <w:rPr>
          <w:rFonts w:ascii="宋体" w:hAnsi="宋体"/>
          <w:sz w:val="24"/>
          <w:szCs w:val="24"/>
        </w:rPr>
        <w:t>2</w:t>
      </w:r>
      <w:r>
        <w:rPr>
          <w:rFonts w:hint="eastAsia" w:ascii="宋体" w:hAnsi="宋体"/>
          <w:sz w:val="24"/>
          <w:szCs w:val="24"/>
        </w:rPr>
        <w:t>组（</w:t>
      </w:r>
      <w:r>
        <w:rPr>
          <w:rFonts w:ascii="宋体" w:hAnsi="宋体"/>
          <w:sz w:val="24"/>
          <w:szCs w:val="24"/>
        </w:rPr>
        <w:t>2</w:t>
      </w:r>
      <w:r>
        <w:rPr>
          <w:rFonts w:hint="eastAsia" w:ascii="宋体" w:hAnsi="宋体"/>
          <w:sz w:val="24"/>
          <w:szCs w:val="24"/>
        </w:rPr>
        <w:t>人一组）或以上专业抽样人员。</w:t>
      </w:r>
    </w:p>
    <w:p w14:paraId="1ECBB475">
      <w:pPr>
        <w:spacing w:line="500" w:lineRule="exact"/>
        <w:ind w:firstLine="480" w:firstLineChars="200"/>
        <w:rPr>
          <w:rFonts w:ascii="宋体"/>
          <w:sz w:val="24"/>
          <w:szCs w:val="24"/>
        </w:rPr>
      </w:pPr>
      <w:r>
        <w:rPr>
          <w:rFonts w:hint="eastAsia" w:ascii="宋体" w:hAnsi="宋体"/>
          <w:sz w:val="24"/>
          <w:szCs w:val="24"/>
        </w:rPr>
        <w:t>④抽样办法：根据检验项目及国家标准中规定的采样方法及采样数量抽取样品。</w:t>
      </w:r>
    </w:p>
    <w:p w14:paraId="7EF748A1">
      <w:pPr>
        <w:spacing w:line="500" w:lineRule="exact"/>
        <w:ind w:firstLine="480" w:firstLineChars="200"/>
        <w:rPr>
          <w:rFonts w:ascii="宋体"/>
          <w:sz w:val="24"/>
          <w:szCs w:val="24"/>
        </w:rPr>
      </w:pPr>
      <w:r>
        <w:rPr>
          <w:rFonts w:hint="eastAsia" w:ascii="宋体" w:hAnsi="宋体"/>
          <w:sz w:val="24"/>
          <w:szCs w:val="24"/>
        </w:rPr>
        <w:t>⑤检验依据：依据食品安全国家标准、食品安全江苏省地方标准或国家市场监督管理总局《国家食品安全监督抽检实施细则》（202</w:t>
      </w:r>
      <w:r>
        <w:rPr>
          <w:rFonts w:hint="eastAsia" w:ascii="宋体" w:hAnsi="宋体"/>
          <w:sz w:val="24"/>
          <w:szCs w:val="24"/>
          <w:lang w:val="en-US" w:eastAsia="zh-CN"/>
        </w:rPr>
        <w:t>5</w:t>
      </w:r>
      <w:r>
        <w:rPr>
          <w:rFonts w:hint="eastAsia" w:ascii="宋体" w:hAnsi="宋体"/>
          <w:sz w:val="24"/>
          <w:szCs w:val="24"/>
        </w:rPr>
        <w:t>年版）要求一致。</w:t>
      </w:r>
    </w:p>
    <w:p w14:paraId="4E36FED6">
      <w:pPr>
        <w:spacing w:line="500" w:lineRule="exact"/>
        <w:ind w:firstLine="480" w:firstLineChars="200"/>
        <w:rPr>
          <w:rFonts w:ascii="宋体"/>
          <w:sz w:val="24"/>
          <w:szCs w:val="24"/>
        </w:rPr>
      </w:pPr>
      <w:r>
        <w:rPr>
          <w:rFonts w:hint="eastAsia" w:ascii="宋体" w:hAnsi="宋体"/>
          <w:sz w:val="24"/>
          <w:szCs w:val="24"/>
        </w:rPr>
        <w:t>⑥样品运输：由中标人负责，并确保样品安全。</w:t>
      </w:r>
    </w:p>
    <w:p w14:paraId="7925922E">
      <w:pPr>
        <w:spacing w:line="500" w:lineRule="exact"/>
        <w:ind w:firstLine="480" w:firstLineChars="200"/>
        <w:rPr>
          <w:rFonts w:ascii="宋体"/>
          <w:sz w:val="24"/>
          <w:szCs w:val="24"/>
        </w:rPr>
      </w:pPr>
      <w:r>
        <w:rPr>
          <w:rFonts w:hint="eastAsia" w:ascii="宋体" w:hAnsi="宋体"/>
          <w:sz w:val="24"/>
          <w:szCs w:val="24"/>
        </w:rPr>
        <w:t>⑦样品检验：由中标人负责，并对样品检验结果负责。</w:t>
      </w:r>
    </w:p>
    <w:p w14:paraId="7F4CD26E">
      <w:pPr>
        <w:spacing w:line="500" w:lineRule="exact"/>
        <w:ind w:firstLine="480" w:firstLineChars="200"/>
        <w:rPr>
          <w:rFonts w:ascii="宋体"/>
          <w:sz w:val="24"/>
          <w:szCs w:val="24"/>
        </w:rPr>
      </w:pPr>
      <w:r>
        <w:rPr>
          <w:rFonts w:hint="eastAsia" w:ascii="宋体" w:hAnsi="宋体"/>
          <w:sz w:val="24"/>
          <w:szCs w:val="24"/>
        </w:rPr>
        <w:t>⑧交通工具：中标人单日能安排配套的抽样车辆</w:t>
      </w:r>
      <w:r>
        <w:rPr>
          <w:rFonts w:ascii="宋体" w:hAnsi="宋体"/>
          <w:sz w:val="24"/>
          <w:szCs w:val="24"/>
        </w:rPr>
        <w:t>2</w:t>
      </w:r>
      <w:r>
        <w:rPr>
          <w:rFonts w:hint="eastAsia" w:ascii="宋体" w:hAnsi="宋体"/>
          <w:sz w:val="24"/>
          <w:szCs w:val="24"/>
        </w:rPr>
        <w:t>台（应具备冷藏、冷冻功能），并配有车载冰箱。</w:t>
      </w:r>
    </w:p>
    <w:p w14:paraId="709D02BA">
      <w:pPr>
        <w:spacing w:line="500" w:lineRule="exact"/>
        <w:ind w:firstLine="480" w:firstLineChars="200"/>
        <w:rPr>
          <w:rFonts w:ascii="宋体"/>
          <w:sz w:val="24"/>
          <w:szCs w:val="24"/>
        </w:rPr>
      </w:pPr>
      <w:r>
        <w:rPr>
          <w:rFonts w:hint="eastAsia" w:ascii="宋体" w:hAnsi="宋体"/>
          <w:sz w:val="24"/>
          <w:szCs w:val="24"/>
        </w:rPr>
        <w:t>⑨抽检方案：由采购方提供具体的项目实施方案。</w:t>
      </w:r>
    </w:p>
    <w:p w14:paraId="1BA9B8D1">
      <w:pPr>
        <w:spacing w:line="500" w:lineRule="exact"/>
        <w:ind w:firstLine="480" w:firstLineChars="200"/>
        <w:rPr>
          <w:rFonts w:ascii="宋体"/>
          <w:sz w:val="24"/>
          <w:szCs w:val="24"/>
        </w:rPr>
      </w:pPr>
      <w:r>
        <w:rPr>
          <w:rFonts w:ascii="宋体" w:hAnsi="宋体"/>
          <w:sz w:val="24"/>
          <w:szCs w:val="24"/>
        </w:rPr>
        <w:t>2</w:t>
      </w:r>
      <w:r>
        <w:rPr>
          <w:rFonts w:hint="eastAsia" w:ascii="宋体" w:hAnsi="宋体"/>
          <w:sz w:val="24"/>
          <w:szCs w:val="24"/>
        </w:rPr>
        <w:t>、工作要求：</w:t>
      </w:r>
    </w:p>
    <w:p w14:paraId="1508C65A">
      <w:pPr>
        <w:spacing w:line="500" w:lineRule="exact"/>
        <w:ind w:firstLine="480" w:firstLineChars="200"/>
        <w:rPr>
          <w:rFonts w:ascii="宋体"/>
          <w:sz w:val="24"/>
          <w:szCs w:val="24"/>
        </w:rPr>
      </w:pPr>
      <w:r>
        <w:rPr>
          <w:rFonts w:hint="eastAsia" w:ascii="宋体" w:hAnsi="宋体"/>
          <w:sz w:val="24"/>
          <w:szCs w:val="24"/>
        </w:rPr>
        <w:t>①中标人负责提供每次抽检所需的交通工作，积极配合抽检工作。</w:t>
      </w:r>
    </w:p>
    <w:p w14:paraId="0E4823F1">
      <w:pPr>
        <w:spacing w:line="500" w:lineRule="exact"/>
        <w:ind w:firstLine="480" w:firstLineChars="200"/>
        <w:rPr>
          <w:rFonts w:ascii="宋体"/>
          <w:sz w:val="24"/>
          <w:szCs w:val="24"/>
        </w:rPr>
      </w:pPr>
      <w:r>
        <w:rPr>
          <w:rFonts w:hint="eastAsia" w:ascii="宋体" w:hAnsi="宋体"/>
          <w:sz w:val="24"/>
          <w:szCs w:val="24"/>
        </w:rPr>
        <w:t>②实验室检验设备、检验人员充实，能满足食品检验的特殊要求，能按时按质完成抽检任务，出具合法有效的检验报告。</w:t>
      </w:r>
    </w:p>
    <w:p w14:paraId="02E6189C">
      <w:pPr>
        <w:spacing w:line="500" w:lineRule="exact"/>
        <w:ind w:firstLine="480" w:firstLineChars="200"/>
        <w:rPr>
          <w:rFonts w:ascii="宋体"/>
          <w:sz w:val="24"/>
          <w:szCs w:val="24"/>
        </w:rPr>
      </w:pPr>
      <w:r>
        <w:rPr>
          <w:rFonts w:hint="eastAsia" w:ascii="宋体" w:hAnsi="宋体"/>
          <w:sz w:val="24"/>
          <w:szCs w:val="24"/>
        </w:rPr>
        <w:t>③中标人技术服务水平高，采样操作规范，实验室质量控制严格，中标人须以承诺函的形式承诺近</w:t>
      </w:r>
      <w:r>
        <w:rPr>
          <w:rFonts w:ascii="宋体" w:hAnsi="宋体"/>
          <w:sz w:val="24"/>
          <w:szCs w:val="24"/>
        </w:rPr>
        <w:t>3</w:t>
      </w:r>
      <w:r>
        <w:rPr>
          <w:rFonts w:hint="eastAsia" w:ascii="宋体" w:hAnsi="宋体"/>
          <w:sz w:val="24"/>
          <w:szCs w:val="24"/>
        </w:rPr>
        <w:t>年无食品检验数据严重质量问题。</w:t>
      </w:r>
    </w:p>
    <w:p w14:paraId="20E8A2DC">
      <w:pPr>
        <w:spacing w:line="500" w:lineRule="exact"/>
        <w:ind w:firstLine="480" w:firstLineChars="200"/>
        <w:rPr>
          <w:rFonts w:ascii="宋体"/>
          <w:sz w:val="24"/>
          <w:szCs w:val="24"/>
        </w:rPr>
      </w:pPr>
      <w:r>
        <w:rPr>
          <w:rFonts w:hint="eastAsia" w:ascii="宋体" w:hAnsi="宋体"/>
          <w:sz w:val="24"/>
          <w:szCs w:val="24"/>
        </w:rPr>
        <w:t>④中标人应按照专业操守尽职尽责，根据国际国内的相关标准进行样品的抽样、检验及判定工作，并且按当次抽检方案约定日期出具体检验报告；在采购方与第三方同等的条件下，中标人应优先完成对采购方的抽检和监测任务。</w:t>
      </w:r>
    </w:p>
    <w:p w14:paraId="5B90702C">
      <w:pPr>
        <w:spacing w:line="500" w:lineRule="exact"/>
        <w:ind w:firstLine="480" w:firstLineChars="200"/>
        <w:rPr>
          <w:rFonts w:ascii="宋体"/>
          <w:sz w:val="24"/>
          <w:szCs w:val="24"/>
        </w:rPr>
      </w:pPr>
      <w:r>
        <w:rPr>
          <w:rFonts w:hint="eastAsia" w:ascii="宋体" w:hAnsi="宋体"/>
          <w:sz w:val="24"/>
          <w:szCs w:val="24"/>
        </w:rPr>
        <w:t>⑤食品安全抽检监测工作遵照《食品安全抽样检验管理办法》和国家市场监管总局制定的《食品安全监督抽检和风险监测工作规范》执行。</w:t>
      </w:r>
    </w:p>
    <w:p w14:paraId="20A56528">
      <w:pPr>
        <w:spacing w:line="500" w:lineRule="exact"/>
        <w:ind w:firstLine="480" w:firstLineChars="200"/>
        <w:rPr>
          <w:rFonts w:ascii="宋体"/>
          <w:sz w:val="24"/>
          <w:szCs w:val="24"/>
        </w:rPr>
      </w:pPr>
      <w:r>
        <w:rPr>
          <w:rFonts w:hint="eastAsia" w:ascii="宋体" w:hAnsi="宋体"/>
          <w:sz w:val="24"/>
          <w:szCs w:val="24"/>
        </w:rPr>
        <w:t>⑥中标人对其抽取的样品负责，检验结果反映送检样品的真实状况。</w:t>
      </w:r>
    </w:p>
    <w:p w14:paraId="1BED92A5">
      <w:pPr>
        <w:spacing w:line="500" w:lineRule="exact"/>
        <w:ind w:firstLine="480" w:firstLineChars="200"/>
        <w:rPr>
          <w:rFonts w:ascii="宋体"/>
          <w:sz w:val="24"/>
          <w:szCs w:val="24"/>
        </w:rPr>
      </w:pPr>
      <w:r>
        <w:rPr>
          <w:rFonts w:hint="eastAsia" w:ascii="宋体" w:hAnsi="宋体"/>
          <w:sz w:val="24"/>
          <w:szCs w:val="24"/>
        </w:rPr>
        <w:t>⑦中标人应针对每次任务提供承接项目的质量保障计划、措施和结果，保证原始记录规范完整，并接受采购人组织的专家检验及评估。</w:t>
      </w:r>
    </w:p>
    <w:p w14:paraId="40585D9A">
      <w:pPr>
        <w:spacing w:line="500" w:lineRule="exact"/>
        <w:ind w:firstLine="480" w:firstLineChars="200"/>
        <w:rPr>
          <w:rFonts w:ascii="宋体"/>
          <w:sz w:val="24"/>
          <w:szCs w:val="24"/>
        </w:rPr>
      </w:pPr>
      <w:r>
        <w:rPr>
          <w:rFonts w:hint="eastAsia" w:ascii="宋体" w:hAnsi="宋体"/>
          <w:sz w:val="24"/>
          <w:szCs w:val="24"/>
        </w:rPr>
        <w:t>㈢、其他事项</w:t>
      </w:r>
    </w:p>
    <w:p w14:paraId="6EBDFD42">
      <w:pPr>
        <w:spacing w:line="500" w:lineRule="exact"/>
        <w:ind w:firstLine="480" w:firstLineChars="200"/>
        <w:rPr>
          <w:rFonts w:ascii="宋体"/>
          <w:sz w:val="24"/>
          <w:szCs w:val="24"/>
        </w:rPr>
      </w:pPr>
      <w:r>
        <w:rPr>
          <w:rFonts w:hint="eastAsia" w:ascii="宋体" w:hAnsi="宋体"/>
          <w:sz w:val="24"/>
          <w:szCs w:val="24"/>
        </w:rPr>
        <w:t>①中标人必须自觉接受采购方的考核、检查、比对。</w:t>
      </w:r>
    </w:p>
    <w:p w14:paraId="4195EE5E">
      <w:pPr>
        <w:spacing w:line="500" w:lineRule="exact"/>
        <w:ind w:firstLine="480" w:firstLineChars="200"/>
        <w:rPr>
          <w:rFonts w:hint="eastAsia" w:ascii="宋体"/>
          <w:sz w:val="24"/>
          <w:szCs w:val="24"/>
        </w:rPr>
      </w:pPr>
      <w:r>
        <w:rPr>
          <w:rFonts w:hint="eastAsia" w:ascii="宋体" w:hAnsi="宋体"/>
          <w:sz w:val="24"/>
          <w:szCs w:val="24"/>
        </w:rPr>
        <w:t>②投标人须具有与承担的食品安全抽检监测任务相匹配的工作人员、仪器设备、实验室环境设施。</w:t>
      </w:r>
    </w:p>
    <w:p w14:paraId="2CC59EB7">
      <w:pPr>
        <w:spacing w:line="500" w:lineRule="exact"/>
        <w:ind w:firstLine="480" w:firstLineChars="200"/>
        <w:rPr>
          <w:rFonts w:ascii="宋体"/>
          <w:sz w:val="24"/>
          <w:szCs w:val="24"/>
        </w:rPr>
      </w:pPr>
      <w:r>
        <w:rPr>
          <w:rFonts w:hint="eastAsia" w:ascii="宋体" w:hAnsi="宋体"/>
          <w:sz w:val="24"/>
          <w:szCs w:val="24"/>
        </w:rPr>
        <w:t>③投标人须拥有安全有效的实验室信息化管理系统和信息分析汇总人员，能够完成食品安全抽检监测数据上报和结果分析工作。</w:t>
      </w:r>
    </w:p>
    <w:p w14:paraId="78A40FD0">
      <w:pPr>
        <w:spacing w:line="500" w:lineRule="exact"/>
        <w:ind w:firstLine="480" w:firstLineChars="200"/>
        <w:rPr>
          <w:rFonts w:hint="eastAsia" w:ascii="宋体"/>
          <w:sz w:val="24"/>
          <w:szCs w:val="24"/>
        </w:rPr>
      </w:pPr>
      <w:r>
        <w:rPr>
          <w:rFonts w:hint="eastAsia" w:ascii="宋体" w:hAnsi="宋体"/>
          <w:sz w:val="24"/>
          <w:szCs w:val="24"/>
        </w:rPr>
        <w:t>④投标人须同时承担抽样任务的，应当具有与抽样工作相匹配的专职抽样人员、抽样工具、设备等条件。</w:t>
      </w:r>
    </w:p>
    <w:p w14:paraId="00B14F38">
      <w:pPr>
        <w:spacing w:line="500" w:lineRule="exact"/>
        <w:ind w:firstLine="480" w:firstLineChars="200"/>
        <w:rPr>
          <w:rFonts w:hint="eastAsia" w:ascii="宋体"/>
          <w:sz w:val="21"/>
          <w:szCs w:val="21"/>
        </w:rPr>
      </w:pPr>
      <w:r>
        <w:rPr>
          <w:rFonts w:hint="eastAsia" w:ascii="宋体" w:hAnsi="宋体"/>
          <w:sz w:val="24"/>
          <w:szCs w:val="24"/>
        </w:rPr>
        <w:t>⑤投标人须具有承担</w:t>
      </w:r>
      <w:r>
        <w:rPr>
          <w:rFonts w:hint="eastAsia" w:ascii="宋体" w:hAnsi="宋体"/>
          <w:sz w:val="24"/>
          <w:szCs w:val="24"/>
          <w:lang w:val="en-US" w:eastAsia="zh-CN"/>
        </w:rPr>
        <w:t>县（市、区）</w:t>
      </w:r>
      <w:r>
        <w:rPr>
          <w:rFonts w:hint="eastAsia" w:ascii="宋体" w:hAnsi="宋体"/>
          <w:sz w:val="24"/>
          <w:szCs w:val="24"/>
        </w:rPr>
        <w:t>级以上食品安全监督抽检或风险监测检验任务的工作经历。</w:t>
      </w:r>
    </w:p>
    <w:p w14:paraId="6BB1CC86">
      <w:pPr>
        <w:spacing w:line="500" w:lineRule="exact"/>
        <w:ind w:firstLine="480" w:firstLineChars="200"/>
        <w:rPr>
          <w:rFonts w:hint="eastAsia" w:ascii="宋体" w:hAnsi="宋体"/>
          <w:sz w:val="24"/>
          <w:szCs w:val="24"/>
        </w:rPr>
      </w:pPr>
      <w:r>
        <w:rPr>
          <w:rFonts w:hint="eastAsia" w:ascii="宋体" w:hAnsi="宋体"/>
          <w:sz w:val="24"/>
          <w:szCs w:val="24"/>
        </w:rPr>
        <w:t>⑥投标人须检验活动中无重大差错，能够保证检验结果质量，参加与检验任务相关的能力验证并取得满意结果。</w:t>
      </w:r>
    </w:p>
    <w:p w14:paraId="138D56FC">
      <w:pPr>
        <w:spacing w:line="500" w:lineRule="exact"/>
        <w:ind w:firstLine="480" w:firstLineChars="200"/>
        <w:rPr>
          <w:rFonts w:hint="eastAsia" w:ascii="宋体" w:hAnsi="宋体"/>
          <w:sz w:val="24"/>
        </w:rPr>
      </w:pPr>
      <w:r>
        <w:rPr>
          <w:rFonts w:hint="eastAsia" w:ascii="宋体" w:hAnsi="宋体"/>
          <w:sz w:val="24"/>
        </w:rPr>
        <w:t xml:space="preserve">⑦抽检任务分配原则为：在入围单位的投标单价及专业服务能力方面优先考虑，在抽检过程中如入围单位存在抽样、检验质量事故的，采购人有权不再分配抽检任务。   </w:t>
      </w:r>
    </w:p>
    <w:p w14:paraId="7331E247">
      <w:pPr>
        <w:spacing w:line="500" w:lineRule="exact"/>
        <w:ind w:firstLine="480" w:firstLineChars="200"/>
        <w:rPr>
          <w:rFonts w:hint="eastAsia" w:ascii="宋体" w:hAnsi="宋体" w:eastAsia="宋体" w:cs="宋体"/>
          <w:sz w:val="44"/>
          <w:szCs w:val="44"/>
        </w:rPr>
      </w:pPr>
      <w:r>
        <w:rPr>
          <w:rFonts w:ascii="宋体" w:hAnsi="宋体"/>
          <w:sz w:val="24"/>
        </w:rPr>
        <w:t>⑧中标人须对照《国家食品安全监督抽检实施细则》(</w:t>
      </w:r>
      <w:r>
        <w:rPr>
          <w:rFonts w:hint="eastAsia" w:ascii="宋体" w:hAnsi="宋体"/>
          <w:sz w:val="24"/>
          <w:lang w:eastAsia="zh-CN"/>
        </w:rPr>
        <w:t>202</w:t>
      </w:r>
      <w:r>
        <w:rPr>
          <w:rFonts w:hint="eastAsia" w:ascii="宋体" w:hAnsi="宋体"/>
          <w:sz w:val="24"/>
          <w:lang w:val="en-US" w:eastAsia="zh-CN"/>
        </w:rPr>
        <w:t>5</w:t>
      </w:r>
      <w:r>
        <w:rPr>
          <w:rFonts w:hint="eastAsia" w:ascii="宋体" w:hAnsi="宋体"/>
          <w:sz w:val="24"/>
          <w:lang w:eastAsia="zh-CN"/>
        </w:rPr>
        <w:t>年版</w:t>
      </w:r>
      <w:r>
        <w:rPr>
          <w:rFonts w:ascii="宋体" w:hAnsi="宋体"/>
          <w:sz w:val="24"/>
        </w:rPr>
        <w:t>)要求对样品参数进行检验；投标人对食用农产品的必检项目【详见《国家食品安全监督抽检实施细则》(</w:t>
      </w:r>
      <w:r>
        <w:rPr>
          <w:rFonts w:hint="eastAsia" w:ascii="宋体" w:hAnsi="宋体"/>
          <w:sz w:val="24"/>
          <w:lang w:eastAsia="zh-CN"/>
        </w:rPr>
        <w:t>202</w:t>
      </w:r>
      <w:r>
        <w:rPr>
          <w:rFonts w:hint="eastAsia" w:ascii="宋体" w:hAnsi="宋体"/>
          <w:sz w:val="24"/>
          <w:lang w:val="en-US" w:eastAsia="zh-CN"/>
        </w:rPr>
        <w:t>5</w:t>
      </w:r>
      <w:r>
        <w:rPr>
          <w:rFonts w:hint="eastAsia" w:ascii="宋体" w:hAnsi="宋体"/>
          <w:sz w:val="24"/>
          <w:lang w:eastAsia="zh-CN"/>
        </w:rPr>
        <w:t>年版</w:t>
      </w:r>
      <w:r>
        <w:rPr>
          <w:rFonts w:ascii="宋体" w:hAnsi="宋体"/>
          <w:sz w:val="24"/>
        </w:rPr>
        <w:t>)】和2个自选项目必须全覆盖，普通食品检测项目必须达到《国家食品安全监督抽检实施细则》(</w:t>
      </w:r>
      <w:r>
        <w:rPr>
          <w:rFonts w:hint="eastAsia" w:ascii="宋体" w:hAnsi="宋体"/>
          <w:sz w:val="24"/>
          <w:lang w:eastAsia="zh-CN"/>
        </w:rPr>
        <w:t>202</w:t>
      </w:r>
      <w:r>
        <w:rPr>
          <w:rFonts w:hint="eastAsia" w:ascii="宋体" w:hAnsi="宋体"/>
          <w:sz w:val="24"/>
          <w:lang w:val="en-US" w:eastAsia="zh-CN"/>
        </w:rPr>
        <w:t>5</w:t>
      </w:r>
      <w:r>
        <w:rPr>
          <w:rFonts w:hint="eastAsia" w:ascii="宋体" w:hAnsi="宋体"/>
          <w:sz w:val="24"/>
          <w:lang w:eastAsia="zh-CN"/>
        </w:rPr>
        <w:t>年版</w:t>
      </w:r>
      <w:r>
        <w:rPr>
          <w:rFonts w:ascii="宋体" w:hAnsi="宋体"/>
          <w:sz w:val="24"/>
        </w:rPr>
        <w:t>中规定数量的50%。另在上述要求之外，中标人须根据季节、产品等特点，为招标人考量，自行适度选择增加检验参数项目，但总价不得突破招标限价。</w:t>
      </w:r>
    </w:p>
    <w:p w14:paraId="2DAEEC7A">
      <w:pPr>
        <w:pStyle w:val="38"/>
        <w:ind w:firstLine="880"/>
        <w:jc w:val="center"/>
        <w:rPr>
          <w:rFonts w:hint="eastAsia" w:ascii="宋体" w:hAnsi="宋体" w:eastAsia="宋体" w:cs="宋体"/>
          <w:sz w:val="44"/>
          <w:szCs w:val="44"/>
        </w:rPr>
      </w:pPr>
      <w:r>
        <w:rPr>
          <w:rFonts w:hint="eastAsia" w:ascii="宋体" w:hAnsi="宋体" w:eastAsia="宋体" w:cs="宋体"/>
          <w:sz w:val="44"/>
          <w:szCs w:val="44"/>
        </w:rPr>
        <w:t>二、检测内容及最高限价表</w:t>
      </w:r>
    </w:p>
    <w:p w14:paraId="71995391">
      <w:pPr>
        <w:pStyle w:val="38"/>
        <w:ind w:firstLine="600"/>
        <w:jc w:val="center"/>
      </w:pPr>
    </w:p>
    <w:tbl>
      <w:tblPr>
        <w:tblStyle w:val="40"/>
        <w:tblW w:w="4997" w:type="pct"/>
        <w:tblInd w:w="0" w:type="dxa"/>
        <w:tblLayout w:type="autofit"/>
        <w:tblCellMar>
          <w:top w:w="0" w:type="dxa"/>
          <w:left w:w="108" w:type="dxa"/>
          <w:bottom w:w="0" w:type="dxa"/>
          <w:right w:w="108" w:type="dxa"/>
        </w:tblCellMar>
      </w:tblPr>
      <w:tblGrid>
        <w:gridCol w:w="727"/>
        <w:gridCol w:w="7299"/>
        <w:gridCol w:w="1137"/>
      </w:tblGrid>
      <w:tr w14:paraId="58390004">
        <w:tblPrEx>
          <w:tblCellMar>
            <w:top w:w="0" w:type="dxa"/>
            <w:left w:w="108" w:type="dxa"/>
            <w:bottom w:w="0" w:type="dxa"/>
            <w:right w:w="108" w:type="dxa"/>
          </w:tblCellMar>
        </w:tblPrEx>
        <w:trPr>
          <w:trHeight w:val="580" w:hRule="atLeast"/>
        </w:trPr>
        <w:tc>
          <w:tcPr>
            <w:tcW w:w="397" w:type="pct"/>
            <w:tcBorders>
              <w:top w:val="single" w:color="000000" w:sz="4" w:space="0"/>
              <w:left w:val="single" w:color="000000" w:sz="4" w:space="0"/>
              <w:bottom w:val="single" w:color="000000" w:sz="4" w:space="0"/>
              <w:right w:val="single" w:color="000000" w:sz="4" w:space="0"/>
            </w:tcBorders>
            <w:noWrap w:val="0"/>
            <w:vAlign w:val="center"/>
          </w:tcPr>
          <w:p w14:paraId="29964409">
            <w:pPr>
              <w:widowControl/>
              <w:jc w:val="center"/>
              <w:textAlignment w:val="center"/>
              <w:rPr>
                <w:rFonts w:hint="eastAsia" w:ascii="宋体" w:hAnsi="宋体" w:cs="宋体"/>
                <w:b/>
                <w:bCs/>
                <w:color w:val="000000"/>
                <w:sz w:val="22"/>
                <w:szCs w:val="22"/>
              </w:rPr>
            </w:pPr>
            <w:r>
              <w:rPr>
                <w:rFonts w:hint="eastAsia" w:ascii="宋体" w:hAnsi="宋体" w:cs="宋体"/>
                <w:b/>
                <w:bCs/>
                <w:color w:val="000000"/>
                <w:kern w:val="0"/>
                <w:sz w:val="22"/>
                <w:szCs w:val="22"/>
                <w:lang w:bidi="ar"/>
              </w:rPr>
              <w:t>序号</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14:paraId="4FFA148A">
            <w:pPr>
              <w:widowControl/>
              <w:jc w:val="center"/>
              <w:textAlignment w:val="center"/>
              <w:rPr>
                <w:rFonts w:hint="eastAsia" w:ascii="宋体" w:hAnsi="宋体" w:cs="宋体"/>
                <w:b/>
                <w:bCs/>
                <w:color w:val="000000"/>
                <w:sz w:val="22"/>
                <w:szCs w:val="22"/>
              </w:rPr>
            </w:pPr>
            <w:r>
              <w:rPr>
                <w:rFonts w:hint="eastAsia" w:ascii="宋体" w:hAnsi="宋体" w:cs="宋体"/>
                <w:b/>
                <w:bCs/>
                <w:color w:val="000000"/>
                <w:kern w:val="0"/>
                <w:sz w:val="22"/>
                <w:szCs w:val="22"/>
                <w:lang w:bidi="ar"/>
              </w:rPr>
              <w:t>检验项目</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011A745E">
            <w:pPr>
              <w:widowControl/>
              <w:jc w:val="center"/>
              <w:textAlignment w:val="center"/>
              <w:rPr>
                <w:rFonts w:hint="eastAsia" w:ascii="宋体" w:hAnsi="宋体" w:cs="宋体"/>
                <w:b/>
                <w:bCs/>
                <w:color w:val="000000"/>
                <w:sz w:val="22"/>
                <w:szCs w:val="22"/>
              </w:rPr>
            </w:pPr>
            <w:r>
              <w:rPr>
                <w:rFonts w:hint="eastAsia" w:ascii="宋体" w:hAnsi="宋体" w:cs="宋体"/>
                <w:b/>
                <w:bCs/>
                <w:color w:val="000000"/>
                <w:kern w:val="0"/>
                <w:sz w:val="22"/>
                <w:szCs w:val="22"/>
                <w:lang w:bidi="ar"/>
              </w:rPr>
              <w:t>招标限价(元/项）</w:t>
            </w:r>
          </w:p>
        </w:tc>
      </w:tr>
      <w:tr w14:paraId="136C81B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82D46B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4CF7DB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铅(以Pb计)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200462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E4E976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B10EE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6377DB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砷(As)</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7DBF7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D58C69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2CCF43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1DE492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镉(以Cd计)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17F0E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BC3073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7E8DA8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032F03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铬(以Cr计)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185151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5E018E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E8EABF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853D6D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钡(以Ba计)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B689E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7E06C2E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25CD51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60EDB3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碘(以I计)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ECC87D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023C152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72C814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846720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B9195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175B459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E1267F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5CA739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钙</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134C6B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36C6E26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187087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E3F471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1BAEF3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5E483B7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ADC805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FCF109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钾</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B074C3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11E3776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5ED1F1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0BFC8E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28D4DB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0A4B350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392E6D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4A3521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B4E4A1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4E1B728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D1404A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D29327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E25D47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56FDDF6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E17A4C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679B14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2A4B70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6C2B07C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4E95CE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8038B3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铜</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459348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41C70EA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B092A0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671230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硒</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7CB1B0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2CB2A21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8EA39A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62D39D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锡(以Sn计)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8C31B9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094584F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F1C7C3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C09A99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8AD74F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368F9D5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5ABC76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E47C0A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重金属(以Pb计)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0D5979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6E5665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A00691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BB447C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无机砷(以As计)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485E5C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015D754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F4C83C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235DF9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总汞(以Hg计)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9B9303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E8D0C8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AE9D2B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174C8A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69F60D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2ACE7DF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58ECF1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1D6BE8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总砷(以As计)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BDC0F5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4143C2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B78BCA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437D42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氨基酸态氮(以氮计)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4C89DE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0B5A931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CF302E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B3F58D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铵盐(以占氨基酸态氮的百分比计)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A80A23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1597F9E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4D38DD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35109C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干燥失重</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4B543A94">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3C42104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26E0FE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AA4AEB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乙基麦芽酚</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EDDB55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292D47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C4AB69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192B14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丙二醇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BEC13A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322E3D7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67B2C5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D2CF5F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丙二醛</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B371B4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4C3A99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180317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B35382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不溶性膳食纤维</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420DC7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1976CC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7B3BCF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DD2603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不溶于水杂质</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1D73AD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60</w:t>
            </w:r>
          </w:p>
        </w:tc>
      </w:tr>
      <w:tr w14:paraId="5ED9A93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564B9C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7D9035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茶多酚</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8AD519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19E4F1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F14F25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6390C6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胆碱</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607016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20842AF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F3E8C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E4AA83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蛋白质</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23B25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5E3918E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AA0DD4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88D22D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二十二碳六烯酸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1D7FA4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EA2EFB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B19736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13BE2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二十碳四烯酸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A7BCAB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EDBD13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7DD7A8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3292A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二氧化硫残留量(以SO₂计)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C196AA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2605BF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B7CCF8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0044BC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二氧化钛</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7C542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D21A05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B1207D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05BECB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二氧化碳气容量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F72FE3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DDB975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F96A4E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7CBFD6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反式脂肪酸与总脂肪酸比值</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D7D0E9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FB7538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377654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49E0C3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泛酸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DC99ED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81F507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B14792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8A873A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防腐剂混合使用时各自用量占其最大使用量比例之和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5BDDF7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0</w:t>
            </w:r>
          </w:p>
        </w:tc>
      </w:tr>
      <w:tr w14:paraId="0FD8D6E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DC69D5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7F6E3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非脂乳固体</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0F9926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D1E278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DF54C2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D80C02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干物质含量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DD36A6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7646566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09A6AD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F8CC4A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谷氨酸钠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F4B36A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E19A35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57A0B8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DB2E8F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果糖和葡萄糖</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DB5F6C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774645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6E2E81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DFFDA9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过氧化苯甲酰</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7E8FDA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B973C6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B42477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54C755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过氧化物</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824745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1CA8872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F76F85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876B87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过氧化值(以脂肪计)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699A29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C03FE6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23247F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110940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耗氧量(以O₂计)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9EB6C3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355CB6F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EE9958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65FDE4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滑石粉</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34DAB9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149E33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DE674E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EC759F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灰分</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EF2AF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60</w:t>
            </w:r>
          </w:p>
        </w:tc>
      </w:tr>
      <w:tr w14:paraId="6B3A14D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27EBB0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A83006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挥发性酚(以苯酚计)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67D61B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120</w:t>
            </w:r>
          </w:p>
        </w:tc>
      </w:tr>
      <w:tr w14:paraId="38BBDFE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2A2DA9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E6D93E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挥发性盐基氮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5BFEE6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3E2219B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E28E7B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EF32D8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浑浊度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028AA3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w:t>
            </w:r>
          </w:p>
        </w:tc>
      </w:tr>
      <w:tr w14:paraId="7204774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013717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9794B0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极性组分</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42645B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3DC4C1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24A640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6613F6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E54913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F0B95C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A387D0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16EBC8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甲醛</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DCDBCC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03312F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B7B6D7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3832BE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可溶性固形物</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37E299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2E89CCD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E23383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BF330F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铝的残留量(干样品，以Al计)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CC9653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E157BF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F0B7EA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DE034B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氯化钾</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F53635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5537F3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22120E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1C8DF7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总固体</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1A3D54AA">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58D8662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47301A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3A39DA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氯化钠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3D8DC2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414FEF5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65DF59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1AED4B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螨</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993728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35CC220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73EA78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7E70E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镍(Ni)</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D0744A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74EF8C6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DA9FC0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5C7441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溶剂残留量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BB1D87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FD5EC8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35F349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4D0B59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乳固体</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C36F4E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85CFF2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4A4D52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D5927E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色值</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E6311A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345F01E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A6B54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3AAC90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生物素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9E720C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400</w:t>
            </w:r>
          </w:p>
        </w:tc>
      </w:tr>
      <w:tr w14:paraId="09076B3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16F4D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7705A3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水分</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A1B395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60</w:t>
            </w:r>
          </w:p>
        </w:tc>
      </w:tr>
      <w:tr w14:paraId="248DD48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D145F5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1DF7C0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酸度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203A9D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FD84E4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5BE305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457A40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酸价(KOH)</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1F3723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D3DC22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0C2212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BDCA24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碳水化合物</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AD9811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4B1D40D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9F4FA5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0E4B17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蔗糖</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942CD3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35BC72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175EEF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43187A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蔗糖分</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1972D9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35A32F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61D82B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15CFB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脂肪</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665AB9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1B84D52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F3EAA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921571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总糖</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21CE50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604CA2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658EC8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3AABED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总糖分</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63A797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206C095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01517D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F9F5E3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大肠埃希氏菌O157:H7</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FF196B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23377E8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FE70C9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6DCDF0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志贺氏菌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5946C1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9E4877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C5928E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7799EF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致泻大肠埃希氏菌</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00D1E20F">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1333E2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8049BD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616BF3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大肠菌群</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D15367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6FBDFC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ECAB20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C7629D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单核细胞增生李斯特氏菌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25CA95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88E432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9EB002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222008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粪链球菌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50A854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120</w:t>
            </w:r>
          </w:p>
        </w:tc>
      </w:tr>
      <w:tr w14:paraId="1991A1A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8B657C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03A1B3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副溶血性弧菌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9F7C6D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37F55D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3AAE35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CE1098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金黄色葡萄球菌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7D22C2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F65C0F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1FFEF6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C23FCE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菌落总数</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6139A7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C16712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483C8F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FA29A3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霉菌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16F0C1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241180A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A5C16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2A63BF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霉菌和酵母</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1F851F5E">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122A1CF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3D55B9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8237D5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乳酸菌数</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639CDE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4077F8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A2AFD0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EE6447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阪崎肠杆菌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7DCE5A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2C1D00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B159C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F3299F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产气荚膜梭菌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92C34A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120</w:t>
            </w:r>
          </w:p>
        </w:tc>
      </w:tr>
      <w:tr w14:paraId="5F9301B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A6B5D5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3B6201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沙门氏菌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0C34CA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56EBCC0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2B626B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F04B09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商业无菌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2989E7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3307CB7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B06C26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DA8418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铜绿假单胞菌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856E4D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87ECE4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F2ED52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CB7FAB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（花生酸+山嵛酸）/总脂肪酸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03619D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528E16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84E6A5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781B08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10-羟基-2-癸烯酸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12F597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FFF224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485C1E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9D185C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3-氯-1,2-丙二醇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B04BF3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20D2979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6D88AF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58FFEF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4-氯苯氧乙酸钠（以4-氯苯氧乙酸计）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606B1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2893D5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31D2AE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79D4F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6-苄基腺嘌呤(6-BA)</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B670DF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61E758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87D3C7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225CA3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N-二甲基亚硝胺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0121EE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5643E5F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0E0AAB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67D790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α-亚麻酸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808475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498752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961E5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6F9B4E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阿斯巴甜</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A66413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F36822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6A53D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8B8D47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安赛蜜</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826C07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C6C525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A20D4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01AE63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阴离子合成洗涤剂(以十二烷基苯磺酸钠计)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BAF8F6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C596F0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D2E250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011271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苯并[a]芘</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ABB754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4EA83B3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E954D5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E02EC0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苯甲酸及其钠盐(以苯甲酸计)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9E3F21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63C170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5C625F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7AE62C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丙酸及其钠盐、钙盐(以丙酸计)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B61048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042967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4FEFA1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C5A239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呈味核苷酸二钠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256124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E7A240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45E303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EEBBC8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富马酸二甲酯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40B380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12582E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991301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8064A9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还原糖(以葡萄糖计)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04EB9E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120</w:t>
            </w:r>
          </w:p>
        </w:tc>
      </w:tr>
      <w:tr w14:paraId="7B59EA8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71072E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91BCF1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还原糖分</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DEBC48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624AC4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77C7FA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048069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赤藓红</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6FA1E5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1AB64A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DC0EF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B6A215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亮蓝</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976C37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EFEC8C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A632C0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A66983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柠檬黄</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87BCD8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0D0693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3B1E64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3E1B4E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日落黄</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1ADD7D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C31202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76481F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05CA82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酸性红</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4F601D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75AE26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4EFF8F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4C9DA2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苋菜红</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C013B7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3FEF06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F20D21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71B003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新红</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05F9B2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5A2F1C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EE0759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9631E1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胭脂红</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5EBC95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E0BA0C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4961F1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40EEFC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诱惑红</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B2053E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488AED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AD3AE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348FDA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核苷酸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9A7FC4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240472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2E71D6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1E7816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花生四烯酸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119199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040FA8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EC3C2B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A31C2B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花生酸/总脂肪酸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B52705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228EA7B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2DB226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9339DE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黄曲霉毒素B1</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BAACAB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0CEB269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4A7D8E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802399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黄曲霉毒素M1</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36F580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22907DE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5BDE54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700C5F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肌醇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C7760D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0D9EFAB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D941DE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D36186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甲基汞(以Hg计)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856FF7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2712A6E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223BD8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B5BDA1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酵母</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995DA5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61E91A5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B4F504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C8E28F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芥酸与总脂肪酸比值</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3E65D7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C241C2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B33E3F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3FD6D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酒精度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6FBCD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82AB55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C26776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C3BFA5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咖啡因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C16FE6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03BC05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736E88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9BDBBE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可待因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6AE80B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803980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470B2C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4A1BB3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罗丹明B</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CF2B2B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40B42B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411FA5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4C1F7B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吗啡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B40453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4C07002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FCEFA4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047F62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没食子酸丙酯(PG)</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205FD7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7EBC07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03034B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6FBBB4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木糖醇含量(以干基计)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DEB521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59DDBF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25B4AB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5E399A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那可丁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165A6B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7CC498C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AA2ACC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9402B3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尼卡巴嗪残留标志物</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E67936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04C94E3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16137B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6BF64B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脲酶活性定性</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D705FF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DFB4E4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AD325C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5DD85B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脲酶试验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D33E98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9F5301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88CEE2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5B1C06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凝冻强度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855137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884FFA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ADD149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304A59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牛磺酸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E7CC2D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59F4FF1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A9BC12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B65AE6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纽甜</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2C02F7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FAAE00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52F8CA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EC9E02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肉豆蔻酸占总脂肪的比值</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1195E6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C757FB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A3DAAA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13B938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乳糖占碳水化合物总量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E25EA4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664EB5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765DC1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059557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三聚氰胺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DBB422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4302692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DC6825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7CCE70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三氯蔗糖</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DAD73E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220E05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71C813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3744E1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山梨酸及其钾盐(以山梨酸计)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882E54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C4CEEE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FD5B14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848008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嗜渗酵母计数</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F4AB60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079C9A5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E3C1DA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416CF6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苏丹红 I-IV</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D99DB2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1C54C1A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58BE3A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05C905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酸性橙II</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BD5A82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BEDC2F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E016B6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DF6454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糖精钠(以糖精计)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9BF6E6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F40D6B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E02C2F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D2815E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特丁基对苯二酚(TBHQ)</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2FAA5D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D558E6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3C670B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1D10BB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脱氢乙酸及其钠盐(以脱氢乙酸计)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83B075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E58EB9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5E6391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B7B031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脱氧雪腐镰刀菌烯醇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2763A2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5D3A9E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A4C6DF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36200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相同色泽着色剂混合使用时各自用量占其最大使用量的比例之和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181EE5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0</w:t>
            </w:r>
          </w:p>
        </w:tc>
      </w:tr>
      <w:tr w14:paraId="3E5819E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2EC6C0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DE02F7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硝酸盐(以NaNO3计)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EB9592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764E53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4AF7D8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9F894E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溴酸钾</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15A553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6EA4AC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AAE661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921971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溴酸盐</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036976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CDDA6C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25696D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E82443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亚硫酸盐(以SO₂计)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A36E3F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5CBD79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8EF3ED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1787E9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亚麻酸/总脂肪酸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8DDD9C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E3CE9E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B10BB3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C7509E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亚铁氰化钾(以亚铁氰根计)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4D45CF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399070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3C041F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404D1B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亚硝酸盐(以亚硝酸钠计)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2A23C6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978709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C16C0F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DB993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亚油酸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97473D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B3C60F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E87CDF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9DAE4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碱性嫩黄</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40B784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F67EDF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E3331F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241380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烟酸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48E0B7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E2533E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58FB72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4C17E7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叶酸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DA497B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007A2A0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386A9C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E5754F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罂粟碱</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3E4DEB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25CC530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91748F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85AADF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油酸/总脂肪酸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802D61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F8F109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EDB5D9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6A1796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游离矿酸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21DE38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6702147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3A9E20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DF2F8A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游离棉酚</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5D9183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36B54FC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0CDE30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FFABDF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游离性余氯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665297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6004FA4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519D3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663958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玉米赤霉烯酮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327E1F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5974528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C71A66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B2BF24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月桂酸占总脂肪的比值</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CE62F5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380CE9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36DDBE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0FF4D2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杂质度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1BF67A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60</w:t>
            </w:r>
          </w:p>
        </w:tc>
      </w:tr>
      <w:tr w14:paraId="010C1F2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C95B9F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46FC71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展青霉素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AAD328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75E3B9D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E12D61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F12FC6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赭曲霉毒素A</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E5823D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236106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F85058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BFC622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棕榈烯酸/总脂肪酸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335ECC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05A386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A62CE3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E64B66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总酸（以乙酸计）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DDCB5D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4AB32E7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598F2E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FD024F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组胺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9E6D93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BE70EE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1D76AA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7DD7B4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左旋肉碱</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4B934E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400</w:t>
            </w:r>
          </w:p>
        </w:tc>
      </w:tr>
      <w:tr w14:paraId="570E0C3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906D46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348101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香兰素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F1AF31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7D6E876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02A974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048A29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乙基香兰素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5FE9FA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3C661E2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8C18E8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95D386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动物源性成分</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043939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1000/个</w:t>
            </w:r>
          </w:p>
        </w:tc>
      </w:tr>
      <w:tr w14:paraId="1EA196B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17DC1B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DEB267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维生素A</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F4D307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7F378B3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F633F8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8BCA63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维生素B1</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5E61E5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0AB5349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E2B45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585AA4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维生素B12</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ED3B73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21CA8DE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82A470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7EBDB5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维生素B2</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D8E4D0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38B9836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07A02D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F04F2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维生素B6</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1418CE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238DD76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D8E582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0E489F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维生素C</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4B89CE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2AFF639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7891E8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49A88F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维生素D</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78DB6E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57713BC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B6AFAE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17F19A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维生素E</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ABDF23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2FC526D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64A4B2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E0BEBC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维生素K</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B33358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1539069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6B03BF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21C25C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维生素K1</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AFD975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1559182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A9C5ED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913A56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氨基他达拉非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D31D73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55494F4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6C66A7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04DD8B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他达拉非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7174B8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647393B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C8EC36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EAD809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阿维菌素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2C6194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B96D79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5F4486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74252D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百菌清</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6B573D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7102AC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13727D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BA608E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倍硫磷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B282D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07BD0F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F66719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2796E4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苯醚甲环唑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52DAEA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D97E71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EC4AAB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A3AB44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苯酰菌胺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A70BA9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119CDD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67A0D7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5B444B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吡虫啉</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7D8DDC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E1D7FD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A0DE7A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0E2961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吡蚜酮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B7B207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C01644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1E8F7D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C79094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吡唑醚菌酯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68C672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1D374F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ACB5D7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17071C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丙环唑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EDF78F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6D1A2E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C7C46E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8AB54C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丙炔氟草胺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A50AAE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3FDDC8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338374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76AF8D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丙溴磷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AB2C41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23DB27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B5B785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E69766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草甘膦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1D1FD3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D6E5FF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1B0B17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4DE888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虫螨腈</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365C93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1F2036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854F49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A4A749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虫酰肼</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369872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9423C4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D70007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391C11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除虫脲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1E01C0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64F3BD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692E3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43F143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哒螨灵</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2AD9FA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B46B16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B094F1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A0DEAE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滴滴涕</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8908B4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42C100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93B6AF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870965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狄氏剂</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F647CB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720E19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24AD51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E703C4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敌百虫</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B54A5D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C16DD5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3233E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A449CC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敌敌畏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81FA62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35B9F6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319712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CFBD1C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地美硝唑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BD409F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6CC7425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263F40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90D564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地塞米松</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3476EC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09AB5DE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185775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F12F13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地西泮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1D07EB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09E9A5B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771040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E81759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蒂巴因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1B2D15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45A943D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C96EF4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229EF6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丁基羟基茴香醚(BHA)</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8951F1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19D916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AB48F9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C1BF92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啶虫脒</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967F26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BDE9F4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34A33F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0D4326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啶酰菌胺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986634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5A89DD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80C38F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2E4790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啶氧菌酯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2E8A89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939279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AB2F43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BD1171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毒死蜱</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166D5D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731201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04E4B6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E16BC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对硫磷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8B178B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07FD05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38A20A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0CDF93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对羟基苯甲酸酯类及其钠盐（以对羟基苯甲酸计）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1FBE8B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C935A4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0894D0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A12F2B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多菌灵</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D20A9A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48CFC8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4A2FDA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1CFF6B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多杀霉素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1FD73A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ED22C3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6B01DC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DFF6A9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多西环素（强力霉素）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3263EB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679A815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8B1BC0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4F71E9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恩诺沙星（以恩诺沙星与环丙沙星之和计）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706B14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3E0A789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89EDC0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BCB50C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二丁基羟基甲苯(BHT)</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77A3F3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BA9F63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1DC736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729AD3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二甲戊灵</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CF7C78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FD67B4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F94B1A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222087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二嗪磷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901FD3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F48DE6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55CD4C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2F37F8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粉唑醇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A4E281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4E6A0F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8FF53B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53CA12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达氟沙星</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561EC3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EB260B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0C6B99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76C829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呋虫胺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8B5F30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7BCD43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C3A88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BE7D7B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呋喃它酮代谢物(AMOZ)</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486F03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1293EF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15451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0E6E82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洛美沙星</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14D284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B0ED8A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9096F9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E4AAF9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呋喃妥因代谢物(AHD)</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F0ED80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D88C6A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D9B6FD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6472EC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诺氟沙星</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73417F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5B8EBE9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09D86C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85D8D9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呋喃西林代谢物(SEM)</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E3E9A0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B89839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4265F8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D69F78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培氟沙星</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668504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0DA6CA6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0DC07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54D73C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呋喃唑酮代谢物 (AOZ)</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F05FFA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75E4BC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32851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FB682F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沙拉沙星</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235DE5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3027ECA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B83907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54B184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伏杀硫磷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88B39A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E77D6A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E8FF14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9B7319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氧氟沙星</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ED631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DB2C2D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0FF2EE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4D1580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氟胺氰菊酯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C89BDC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24D56A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8B8D88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F6A7B2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氟苯尼考</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06B448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4C3346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333303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8048D3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氟苯脲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5A58DD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21F6C3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18312E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CCD0FC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氟吡甲禾灵和高效氟吡甲禾灵</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22B081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03C2B3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D2ACA0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4CDCFD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氟虫腈</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031F11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58D313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06492F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3D43F9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氟虫腈（氟虫腈、氟甲腈、氟虫腈砜、氟虫腈亚砜之和计）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D2C255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E21820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BA58F4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BBF1BE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氟虫脲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ED125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A4A206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0B582B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F744C6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氟啶脲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C44F32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DDBDC1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7B6325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2DABAB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氟硅唑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887130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6D938A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018BC8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8F6984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氟环唑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3D03F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0F5BAD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590C2C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0C1B1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氟磺胺草醚</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E3CCDC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551392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2A702F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9C6E6F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氟甲喹</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A14D96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2B9565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26CDB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F700C8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氟氯氰菊酯和高效氟氯氰菊酯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222C4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166C43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019EFB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C20DB7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氟氰戊菊酯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47E92C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485436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6DDE66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F5C7CF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氟酰脲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5455CB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D86D8A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83D1EF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B7212D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腐霉利</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887AD2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0AE7C1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F42B90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2FCDE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磺胺类(总量)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92E873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14:paraId="7B87380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56EDA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F3F960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己唑醇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37FDA8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1E9807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CB62FE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12ABD8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甲氨基阿维菌素苯甲酸盐</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9DCF91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9FC659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9A0E26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9B39DD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甲胺磷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E3FC3B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E34064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60594F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D4A8D6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甲拌磷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AF75CF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7D7081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1309B8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60E09B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甲苯氟磺胺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75C792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90168B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DED6E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961A1E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甲砜霉素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51E084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12A43A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056199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238E86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甲基对硫磷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E74458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772F0A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4D9E9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AFEC6A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甲基硫环磷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0D4A32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9E7BEC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E6B0B1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9DD2CE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甲基硫菌灵</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6945C9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A77AB9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A856F8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88C513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甲基异柳磷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7E225E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4DB802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AF7B0F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FA7E08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甲萘威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EBB0B4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A26ECF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E49B2B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706B11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甲氰菊酯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07A234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4C000C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6678CB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D7950F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甲霜灵和精甲霜灵</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DFDA27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809AB8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031122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F0172D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甲硝唑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9E5FBC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A8A5C7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5ECEAD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B9229B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界限指标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FA03DE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6FC3CD9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164580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9600FE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金刚烷胺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BAA8CA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0278721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95DE0E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1B89B9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金刚乙胺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E4472A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051AE23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8B5D99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4F9550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金霉素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52F65A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43DDF11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D61BA4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2731A1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腈苯唑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9879DB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9768EA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7843D9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7A232E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腈菌唑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96246C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D447C7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AF2251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23479C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久效磷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F9DB8F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584C36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876F88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64E47D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抗蚜威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B19113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13ED35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EDB64D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00E05B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克百威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FAEC6A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279862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426AFD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9F123B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克伦特罗</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988A27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53539D4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C6A763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DE8C59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孔雀石绿</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066A78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370D00F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E31E3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988DA8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喹乙醇代谢物</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B076FB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81BE93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BC3CE9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C81A04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莱克多巴胺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8FD6E4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6D84FDF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421AE5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6CC4CB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乐果</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C51FD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D3764A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114F74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055163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利巴韦林</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A8CAA3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6EBFF2C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10C627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278650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联苯肼酯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BDF501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16980C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10200F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EA432B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联苯菊酯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409AF9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D29F59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1F331A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CD7D7D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联苯三唑醇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943885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88DF8D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07D96C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850AA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林可霉素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C069F9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57B8ABB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86C5D3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83EDC0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硫丹</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72A612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692373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67D00D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E405A4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硫环磷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C14141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E148D8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35CDDA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EE97DA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硫线磷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7785A9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5491A4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A6634F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93CFC1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螺螨酯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EB3FB3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3D3374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096F64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E720C3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六六六</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81C0B1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0EACFC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F7D3A3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35F074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洛硝哒唑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49C4F7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4D1DEB3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4B6666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B87A05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氯苯嘧啶醇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97B937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0948AD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7E1D4D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8E7181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氯吡脲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5658E4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D938B6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4251BB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2E5453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氯丙嗪</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B01059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43A74E3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62E3F8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357075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氯氟氰菊酯和高效氯氟氰菊酯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D6BB58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E0B28A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282AF0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E77CAE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CFCB85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55AEA9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F9A549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7391B7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24B9DE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08F297A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70AD13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0A8FF3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氯嘧磺隆</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73E875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57F22A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8186B4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AC6C6C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氯氰菊酯和高效氯氰菊酯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3061C4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4C415B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DBDD0B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06A424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氯唑磷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174954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418854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E5F203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E32FAE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杀虫脒</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2D2ABC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B56928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35230A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77864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马拉硫磷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65F471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04EA9F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651C7A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4F639A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咪鲜胺和咪鲜胺锰盐</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886728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838042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BB1047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52833B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醚菊酯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D0594F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A72014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E41EB0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0947FC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嘧菌环胺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5E2962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FADE1A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F299AF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393C44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嘧菌酯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C74E28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3295E2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E2C008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0B3080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嘧霉胺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FFD018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E5C3A0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3D2ACF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B22A49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灭多威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52A85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C78A35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F112ED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80664F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灭线磷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F45DD5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4E095A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C47BE9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E4CB62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灭蝇胺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704DB4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5B4EC5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806796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BD709F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纳他霉素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0F40AC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6F2882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4A6848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33AFF3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内吸磷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D97C8F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7E0D24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3517A6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741CBA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羟基甲硝唑(甲硝唑代谢物)</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ADFC6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7634F5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93A1B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097D3C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羟甲基甲硝咪唑（二甲硝咪唑）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1B6E47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33FE20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038460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003063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氰化物(以HCN计)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FA8996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A71329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BC55B7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E08B2E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氰戊菊酯和S-氰戊菊酯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289FA6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0D4CF4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323E4F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7804D8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炔螨特</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4E49EC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A3D4F6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770DDC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B30BB9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噻虫胺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1F4FB7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9F1CBF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7AFDF0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45BB17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噻虫啉</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835820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3470F4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0FE73F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109415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噻虫嗪</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36FCCC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4CA341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07E20E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38A102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噻菌灵</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CF6DCE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54FDEC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E1BDDA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EEC908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噻螨酮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434AB3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3483FB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5FCC39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4FDFFD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噻嗪酮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A51858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53DE8E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8F0132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85C86F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三环唑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2B57E7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8CB631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934C82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F55B8D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三甲胺氮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E3D7A4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13C91D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1C8A33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318374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三氯甲烷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D7C2BF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64D11F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09984D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B16D85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三氯杀螨醇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D4AD72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C4E540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B514BC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EF056F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D2D3DF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402FF6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C3C242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061DE8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三唑磷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538F1A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5931AA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3F5297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B07111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三唑酮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D522EE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C0052C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6C5EE7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0A50E1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杀螟丹</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6E670C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866B01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A0D72B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FB540C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杀螟硫磷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D93A6A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A4B176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0F2860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6844FC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杀扑磷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6D407D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B4B5DF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3513E1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A16415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杀线威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31D18B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11E026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52437A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2C1EE8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沙丁胺醇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CF3396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2E6CA5B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318018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0240CA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甲苯磺丁脲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89D8F1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6D60F27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8A2881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A710D5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格列本脲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104185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6063233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ED114B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B1C41C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格列齐特</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F4D226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3B2A910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3DF71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019E1C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霜霉威</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5B2BE054">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8537BD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4CB6F0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25A2DB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乙酰磺胺酸钾</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46F09D00">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184E8C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34344A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145AA0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异丙威</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35582284">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6915B7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97B89D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14E2BF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异菌脲</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1C41D890">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FC570D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00BB20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B60CE2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格列吡嗪</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0CE27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544CF7C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02B094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2CDC57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格列喹酮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112CD4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391FDB5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FFB1D1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01514A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格列美脲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149646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57FDCD4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1B84AE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311F00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马来酸罗格列酮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1622AE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67934A3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ED40F9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78DA27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双甲脒</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88A075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136079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FDE0B4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46C784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水胺硫磷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982716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D74433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12473B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6D444E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四环素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E03CAD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71FB135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419338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4A10DE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四螨嗪</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8A53D1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E0AD69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E96F0B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043823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绦虫裂头蚴</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E834F9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376416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5FBCC2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3CC4F5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吸虫囊蚴</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148C89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3EB743D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85E942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9A04F8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线虫幼虫</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E43C1F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613EB51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D9861E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281D6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特布他林</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633FD3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7E8E7DA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CC9382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177B45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特丁硫磷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A9BBEE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109A00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645D94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DBD889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涕灭威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5251E6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AED2E0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0BA312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5A34BF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替米考星</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7C14BD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60A650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809F76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9C882B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甜蜜素(以环己基氨基磺酸计)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4BF019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9D404A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4CC872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17B858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土霉素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D3EE87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25E3633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617396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D91685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肟菌酯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E6A796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B189B1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4A5266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CED00B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土霉素/金霉素/四环素(组合含量)</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22C4F816">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14:paraId="5BAF2FC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A45076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F19E21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五氯酚酸钠(以五氯酚计)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D8C923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1C8835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A9BBB4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6612D1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五氯硝基苯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C02ED9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FAFECD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8DC6C6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F98B53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戊菌唑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81745F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F8644E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2033C6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A5E41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戊唑醇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209EED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3E8E2A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858EA4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535B70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烯草酮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CAACAF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B9E44F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E2BB8D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936EFB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烯酰吗啉</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A36D46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5BE5BD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968C54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2F0AC2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烯唑醇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BF0F21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C6CA78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8FA7F2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4E4C51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辛硫磷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C62009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16B2D1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C29BA2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ABB010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溴螨酯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E662FC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7C07F9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9806CD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07C195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溴氰菊酯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CF3F33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FE6FF0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BA2F2B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5FE170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亚胺硫磷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A95E1D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28F017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9A26B9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87C0DF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氧乐果</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31F572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35FD48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7C321C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387</w:t>
            </w:r>
          </w:p>
        </w:tc>
        <w:tc>
          <w:tcPr>
            <w:tcW w:w="3981" w:type="pct"/>
            <w:tcBorders>
              <w:top w:val="nil"/>
              <w:left w:val="nil"/>
              <w:bottom w:val="nil"/>
              <w:right w:val="nil"/>
            </w:tcBorders>
            <w:noWrap/>
            <w:vAlign w:val="bottom"/>
          </w:tcPr>
          <w:p w14:paraId="468BEC56">
            <w:pPr>
              <w:widowControl/>
              <w:jc w:val="left"/>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多氯联苯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FEF227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7AA694B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918FCD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93CCAB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赖氨酸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FE626B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74C6464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BBF90F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2A8010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绿原酸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EBC166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1DFB9ED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5DCEBD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FD03B6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β-胡萝卜素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4D9E57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03ED9DB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2D0D48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E9AA65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免疫球蛋白IgG</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E5B044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w:t>
            </w:r>
          </w:p>
        </w:tc>
      </w:tr>
      <w:tr w14:paraId="7AC483E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69416A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2251A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总黄酮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131EC0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14:paraId="17ADA31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7D033E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C954B5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总皂苷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5B20F2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14:paraId="6F69BBB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C75595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907120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总蒽醌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1CA2D3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14:paraId="5B094DE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07AFF4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C6215E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双歧杆菌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6F8D62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0C92916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84BD29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22CAB1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吡啶甲酸铬</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75BC92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14:paraId="4503C02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DD0196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B9E654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辅酶Q10</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1A8BBD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14:paraId="16BDF72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1DCC30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09339D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苯甲酸钠（以干基计）的含量（食品添加剂含量）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FBCE09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w:t>
            </w:r>
          </w:p>
        </w:tc>
      </w:tr>
      <w:tr w14:paraId="481B9A1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94C536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A5F015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山梨酸钾（以C6H7KO2计）（以干基计）（食品添加剂含量）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67DB76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w:t>
            </w:r>
          </w:p>
        </w:tc>
      </w:tr>
      <w:tr w14:paraId="616966B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6E5D89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4EEA26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环己基氨基磺酸钠含量（以干基计）（食品添加剂含量）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D30727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w:t>
            </w:r>
          </w:p>
        </w:tc>
      </w:tr>
      <w:tr w14:paraId="7EBC48F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74B5A5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FBA46B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糖精钠含量（食品添加剂含量）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16F4C5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w:t>
            </w:r>
          </w:p>
        </w:tc>
      </w:tr>
      <w:tr w14:paraId="7697160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11DF18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A7B82D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醛（以HCHO计）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E5E8B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14:paraId="13B6CB5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6A89AF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2F19E5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酸碱度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8B16B5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16B673A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F184B7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BC3938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硫酸盐（以SO4计）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8875BC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400</w:t>
            </w:r>
          </w:p>
        </w:tc>
      </w:tr>
      <w:tr w14:paraId="526F6EB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30D385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AF6BCC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氯化物（以Cl计）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1DBD0C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68AC188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DFE0C7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04DAF6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氨基磺酸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6418A3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1694547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7F2E9B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C98CB7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游离碱</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CA3862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D0B00D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B867C9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3ED72E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环己胺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BEE91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DDF66F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00E5CB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B351DD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双环己胺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36CC8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5159019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F75F19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E7DD51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噻唑膦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B13739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D620EA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7CA5D7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860E2F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氰霜唑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E379F8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68079F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ABF588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890D26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氟吗啉</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297645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0E022C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91DAD5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8847EA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环丙唑醇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688631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AF960B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547B66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541D6B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苯甲酸盐和水杨酸盐</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C6173B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009C47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FBBC8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331EBE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酸度和碱度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1D756B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C2A7EC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CDE18F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E947B4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干燥减量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5A6BC2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3079805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8B896B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456F48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易氧化物</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0CA95B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2441267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7D8C88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F3A602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吸光值</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5657DE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20FD4BF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38D054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548419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澄清度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CECCC1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41EF517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8B969B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177F97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透明度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AFDD3D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6A06B24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9032D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F1CA16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pH</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F51BE3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0AEE9FF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70797D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BFFCED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瑞格列奈</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0D02D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7005912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895CE9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3C2F3B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格列波脲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8F14DC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23F62F0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F2C55D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BC165E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洛伐他汀</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4EC8BA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41AA01C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B75040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E2591A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辛伐他汀</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4A2F75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5C491D7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C7AFB9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2E5D45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盐酸丁二胍</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D3CBBB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5AE1F67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2D0160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199B91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乙二胺四乙酸二钠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6E8882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A1BCE3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0AF1F1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9FF585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洛硝达唑</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74E7B1F4">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37D3DD7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7A4006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F82085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乙螨唑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B3DB66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9C681A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E24690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AD6395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乙霉威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51E3EE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951332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42447E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2687D9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乙酰甲胺磷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1A3C5A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B2F1EB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BA3417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26414A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抑霉唑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D9E4F3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6044AB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EBFC3A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A584E2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茚虫威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A10CFB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D26C7C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25806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4A0E53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莠灭净</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598EB6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937EAC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FD6E06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5A8AAD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唑虫酰胺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79BD19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39CE2F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B38270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061CBB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唑螨酯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FFCBB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C368DE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B777A1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98FEC2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甲氧苄啶</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7D6452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171652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995692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CFF073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酚酞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6779CB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75FB3C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C26085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E43737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游离余氯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E70A95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3C2205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5A210B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D78DF0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阿力甜</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002AC3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743E22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097617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E126DD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不挥发酸(以乳酸计)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DA7B28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7C23AE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957E4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442</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14:paraId="4395469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盐酸二甲双胍</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7D9642C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02EF809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569E1E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878533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喹噁啉-2-羧酸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389B86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77B24AA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A28C39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F31675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邻苯（塑化剂1项或N项总价）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5186CC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w:t>
            </w:r>
          </w:p>
        </w:tc>
      </w:tr>
      <w:tr w14:paraId="1B03316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391455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445</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14:paraId="50C5B3B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盐酸苯乙双胍</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43D87F2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2E44D0A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52E90E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446</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14:paraId="76796A6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盐酸吡格列酮</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32BC5B1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6842669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2F2316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1847A3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那红地那非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67E087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35034CA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25A6C5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60A09F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红地那非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33DEF3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3CBF808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BC0F46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D4E632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伐地那非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03CF55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7757B6A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A4031B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6522C4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羟基豪莫西地那非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14C3E9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78AAD9B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949ABB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CFC4DE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西地那非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15D8FA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0E57BA3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5F6510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54F70A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豪莫西地那非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87A5C2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4D2B23B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ED976E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453</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14:paraId="563D75D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硫代艾地那非</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205E540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716CE79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71B67D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454</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14:paraId="76E3643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那莫西地那非</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63DE955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1095C99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305486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455</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14:paraId="79D3B92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伪伐地那非</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0CB89A6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bl>
    <w:p w14:paraId="70BCE0E9">
      <w:pPr>
        <w:pStyle w:val="3"/>
        <w:jc w:val="left"/>
        <w:rPr>
          <w:rFonts w:hint="eastAsia" w:ascii="宋体" w:hAnsi="宋体" w:eastAsia="宋体" w:cs="宋体"/>
          <w:b/>
          <w:bCs/>
          <w:color w:val="000000"/>
          <w:kern w:val="0"/>
          <w:sz w:val="30"/>
          <w:szCs w:val="30"/>
          <w:lang w:bidi="ar"/>
        </w:rPr>
      </w:pPr>
      <w:r>
        <w:rPr>
          <w:rFonts w:hint="eastAsia" w:ascii="宋体" w:hAnsi="宋体" w:eastAsia="宋体" w:cs="宋体"/>
          <w:b/>
          <w:bCs/>
          <w:color w:val="000000"/>
          <w:kern w:val="0"/>
          <w:sz w:val="30"/>
          <w:szCs w:val="30"/>
          <w:lang w:bidi="ar"/>
        </w:rPr>
        <w:t>注：1、中标单位根据《国家食品安全监督抽检实施细则》(202</w:t>
      </w:r>
      <w:r>
        <w:rPr>
          <w:rFonts w:hint="eastAsia" w:ascii="宋体" w:hAnsi="宋体" w:eastAsia="宋体" w:cs="宋体"/>
          <w:b/>
          <w:bCs/>
          <w:color w:val="000000"/>
          <w:kern w:val="0"/>
          <w:sz w:val="30"/>
          <w:szCs w:val="30"/>
          <w:lang w:val="en-US" w:eastAsia="zh-CN" w:bidi="ar"/>
        </w:rPr>
        <w:t>5</w:t>
      </w:r>
      <w:r>
        <w:rPr>
          <w:rFonts w:hint="eastAsia" w:ascii="宋体" w:hAnsi="宋体" w:eastAsia="宋体" w:cs="宋体"/>
          <w:b/>
          <w:bCs/>
          <w:color w:val="000000"/>
          <w:kern w:val="0"/>
          <w:sz w:val="30"/>
          <w:szCs w:val="30"/>
          <w:lang w:bidi="ar"/>
        </w:rPr>
        <w:t xml:space="preserve">年版)要求开展对食品安全抽检；                </w:t>
      </w:r>
    </w:p>
    <w:p w14:paraId="3898B90B">
      <w:pPr>
        <w:pStyle w:val="3"/>
        <w:jc w:val="left"/>
        <w:rPr>
          <w:rFonts w:hint="eastAsia" w:ascii="宋体" w:hAnsi="宋体" w:eastAsia="宋体" w:cs="宋体"/>
          <w:b/>
          <w:bCs/>
          <w:color w:val="000000"/>
          <w:kern w:val="0"/>
          <w:sz w:val="30"/>
          <w:szCs w:val="30"/>
          <w:lang w:bidi="ar"/>
        </w:rPr>
      </w:pPr>
      <w:r>
        <w:rPr>
          <w:rFonts w:hint="eastAsia" w:ascii="宋体" w:hAnsi="宋体" w:eastAsia="宋体" w:cs="宋体"/>
          <w:b/>
          <w:bCs/>
          <w:color w:val="000000"/>
          <w:kern w:val="0"/>
          <w:sz w:val="30"/>
          <w:szCs w:val="30"/>
          <w:lang w:bidi="ar"/>
        </w:rPr>
        <w:t xml:space="preserve"> 2、如因国家检验规范变更或案件稽查、食品安全事件等因素导致需要检测参数表以外新项目的，则按照限价参数表中类似参数的最低单价限价执行，如限价参数表中也无类似参数的，则按中标检测检测机构对外官方报价的平均价乘以各家中标折扣率后作为最终价格。</w:t>
      </w:r>
    </w:p>
    <w:p w14:paraId="724C37F4">
      <w:pPr>
        <w:pStyle w:val="202"/>
        <w:spacing w:line="440" w:lineRule="exact"/>
        <w:rPr>
          <w:rFonts w:hint="eastAsia" w:ascii="黑体" w:eastAsia="黑体"/>
          <w:bCs/>
          <w:sz w:val="44"/>
        </w:rPr>
      </w:pPr>
    </w:p>
    <w:p w14:paraId="0E23C98F">
      <w:pPr>
        <w:pStyle w:val="202"/>
        <w:spacing w:line="440" w:lineRule="exact"/>
        <w:rPr>
          <w:rFonts w:hint="eastAsia" w:ascii="黑体" w:eastAsia="黑体"/>
          <w:bCs/>
          <w:sz w:val="44"/>
        </w:rPr>
      </w:pPr>
    </w:p>
    <w:p w14:paraId="26BB1B49">
      <w:pPr>
        <w:pStyle w:val="202"/>
        <w:spacing w:line="440" w:lineRule="exact"/>
        <w:rPr>
          <w:rFonts w:hint="eastAsia" w:ascii="黑体" w:eastAsia="黑体"/>
          <w:bCs/>
          <w:sz w:val="44"/>
        </w:rPr>
      </w:pPr>
    </w:p>
    <w:p w14:paraId="2AA6D762">
      <w:pPr>
        <w:pStyle w:val="202"/>
        <w:spacing w:line="440" w:lineRule="exact"/>
        <w:rPr>
          <w:rFonts w:hint="eastAsia" w:ascii="黑体" w:eastAsia="黑体"/>
          <w:bCs/>
          <w:sz w:val="44"/>
        </w:rPr>
      </w:pPr>
    </w:p>
    <w:p w14:paraId="73F82D16">
      <w:pPr>
        <w:pStyle w:val="202"/>
        <w:spacing w:line="440" w:lineRule="exact"/>
        <w:rPr>
          <w:rFonts w:hint="eastAsia" w:ascii="黑体" w:eastAsia="黑体"/>
          <w:bCs/>
          <w:sz w:val="44"/>
        </w:rPr>
      </w:pPr>
    </w:p>
    <w:p w14:paraId="1ED407BD">
      <w:pPr>
        <w:pStyle w:val="202"/>
        <w:spacing w:line="440" w:lineRule="exact"/>
        <w:rPr>
          <w:rFonts w:hint="eastAsia" w:ascii="黑体" w:eastAsia="黑体"/>
          <w:bCs/>
          <w:sz w:val="44"/>
        </w:rPr>
      </w:pPr>
    </w:p>
    <w:p w14:paraId="70319E8C">
      <w:pPr>
        <w:pStyle w:val="202"/>
        <w:spacing w:line="440" w:lineRule="exact"/>
        <w:rPr>
          <w:rFonts w:hint="eastAsia" w:ascii="黑体" w:eastAsia="黑体"/>
          <w:bCs/>
          <w:sz w:val="44"/>
        </w:rPr>
      </w:pPr>
    </w:p>
    <w:p w14:paraId="21488B1D">
      <w:pPr>
        <w:pStyle w:val="202"/>
        <w:spacing w:line="440" w:lineRule="exact"/>
        <w:rPr>
          <w:rFonts w:hint="eastAsia" w:ascii="黑体" w:eastAsia="黑体"/>
          <w:bCs/>
          <w:sz w:val="44"/>
        </w:rPr>
      </w:pPr>
    </w:p>
    <w:p w14:paraId="11C23B91">
      <w:pPr>
        <w:pStyle w:val="202"/>
        <w:spacing w:line="440" w:lineRule="exact"/>
        <w:rPr>
          <w:rFonts w:hint="eastAsia" w:ascii="黑体" w:eastAsia="黑体"/>
          <w:bCs/>
          <w:sz w:val="44"/>
        </w:rPr>
      </w:pPr>
    </w:p>
    <w:p w14:paraId="30F115BB">
      <w:pPr>
        <w:pStyle w:val="202"/>
        <w:spacing w:line="440" w:lineRule="exact"/>
        <w:rPr>
          <w:rFonts w:hint="eastAsia" w:ascii="黑体" w:eastAsia="黑体"/>
          <w:bCs/>
          <w:sz w:val="44"/>
        </w:rPr>
      </w:pPr>
    </w:p>
    <w:p w14:paraId="3A9CDE0B">
      <w:pPr>
        <w:pStyle w:val="202"/>
        <w:spacing w:line="440" w:lineRule="exact"/>
        <w:rPr>
          <w:rFonts w:hint="eastAsia" w:ascii="黑体" w:eastAsia="黑体"/>
          <w:bCs/>
          <w:sz w:val="44"/>
        </w:rPr>
      </w:pPr>
    </w:p>
    <w:p w14:paraId="4370A19F">
      <w:pPr>
        <w:pStyle w:val="202"/>
        <w:spacing w:line="440" w:lineRule="exact"/>
        <w:rPr>
          <w:rFonts w:hint="eastAsia" w:ascii="黑体" w:eastAsia="黑体"/>
          <w:bCs/>
          <w:sz w:val="44"/>
        </w:rPr>
      </w:pPr>
    </w:p>
    <w:p w14:paraId="082C2A4B">
      <w:pPr>
        <w:pStyle w:val="202"/>
        <w:spacing w:line="440" w:lineRule="exact"/>
        <w:rPr>
          <w:rFonts w:hint="eastAsia" w:ascii="黑体" w:eastAsia="黑体"/>
          <w:bCs/>
          <w:sz w:val="44"/>
        </w:rPr>
      </w:pPr>
    </w:p>
    <w:p w14:paraId="38DCB719">
      <w:pPr>
        <w:pStyle w:val="202"/>
        <w:spacing w:line="440" w:lineRule="exact"/>
        <w:rPr>
          <w:rFonts w:hint="eastAsia" w:ascii="黑体" w:eastAsia="黑体"/>
          <w:bCs/>
          <w:sz w:val="44"/>
        </w:rPr>
      </w:pPr>
    </w:p>
    <w:p w14:paraId="5B66C5C2">
      <w:pPr>
        <w:pStyle w:val="202"/>
        <w:spacing w:line="440" w:lineRule="exact"/>
        <w:rPr>
          <w:rFonts w:hint="eastAsia" w:ascii="黑体" w:eastAsia="黑体"/>
          <w:bCs/>
          <w:sz w:val="44"/>
        </w:rPr>
      </w:pPr>
    </w:p>
    <w:p w14:paraId="567E1FE2">
      <w:pPr>
        <w:pStyle w:val="202"/>
        <w:spacing w:line="440" w:lineRule="exact"/>
        <w:rPr>
          <w:rFonts w:hint="eastAsia" w:ascii="黑体" w:eastAsia="黑体"/>
          <w:bCs/>
          <w:sz w:val="44"/>
        </w:rPr>
      </w:pPr>
    </w:p>
    <w:p w14:paraId="10A896D8">
      <w:pPr>
        <w:pStyle w:val="202"/>
        <w:spacing w:line="440" w:lineRule="exact"/>
        <w:rPr>
          <w:rFonts w:hint="eastAsia" w:ascii="黑体" w:eastAsia="黑体"/>
          <w:bCs/>
          <w:sz w:val="44"/>
        </w:rPr>
      </w:pPr>
    </w:p>
    <w:p w14:paraId="21C60913">
      <w:pPr>
        <w:pStyle w:val="202"/>
        <w:spacing w:line="440" w:lineRule="exact"/>
        <w:rPr>
          <w:rFonts w:hint="eastAsia" w:ascii="黑体" w:eastAsia="黑体"/>
          <w:bCs/>
          <w:sz w:val="44"/>
        </w:rPr>
      </w:pPr>
    </w:p>
    <w:p w14:paraId="50453A0E">
      <w:pPr>
        <w:pStyle w:val="202"/>
        <w:spacing w:line="440" w:lineRule="exact"/>
        <w:rPr>
          <w:rFonts w:hint="eastAsia" w:ascii="黑体" w:eastAsia="黑体"/>
          <w:bCs/>
          <w:sz w:val="44"/>
        </w:rPr>
      </w:pPr>
    </w:p>
    <w:p w14:paraId="58B2F8FF">
      <w:pPr>
        <w:pStyle w:val="202"/>
        <w:spacing w:line="440" w:lineRule="exact"/>
        <w:rPr>
          <w:rFonts w:hint="eastAsia" w:ascii="黑体" w:eastAsia="黑体"/>
          <w:bCs/>
          <w:sz w:val="44"/>
        </w:rPr>
      </w:pPr>
    </w:p>
    <w:p w14:paraId="40B97019">
      <w:pPr>
        <w:pStyle w:val="202"/>
        <w:spacing w:line="440" w:lineRule="exact"/>
        <w:rPr>
          <w:rFonts w:hint="eastAsia" w:ascii="黑体" w:eastAsia="黑体"/>
          <w:bCs/>
          <w:sz w:val="44"/>
        </w:rPr>
      </w:pPr>
    </w:p>
    <w:p w14:paraId="2155457B">
      <w:pPr>
        <w:pStyle w:val="202"/>
        <w:spacing w:line="440" w:lineRule="exact"/>
        <w:rPr>
          <w:rFonts w:hint="eastAsia" w:ascii="黑体" w:eastAsia="黑体"/>
          <w:bCs/>
          <w:sz w:val="44"/>
        </w:rPr>
      </w:pPr>
    </w:p>
    <w:p w14:paraId="0D240D4A">
      <w:pPr>
        <w:pStyle w:val="202"/>
        <w:spacing w:line="440" w:lineRule="exact"/>
        <w:rPr>
          <w:rFonts w:hint="eastAsia" w:ascii="黑体" w:eastAsia="黑体"/>
          <w:bCs/>
          <w:sz w:val="44"/>
        </w:rPr>
      </w:pPr>
    </w:p>
    <w:p w14:paraId="2E1C8711">
      <w:pPr>
        <w:pStyle w:val="202"/>
        <w:spacing w:line="440" w:lineRule="exact"/>
        <w:rPr>
          <w:rFonts w:hint="eastAsia" w:ascii="黑体" w:eastAsia="黑体"/>
          <w:bCs/>
          <w:sz w:val="44"/>
        </w:rPr>
      </w:pPr>
    </w:p>
    <w:p w14:paraId="1EF4419E">
      <w:pPr>
        <w:pStyle w:val="202"/>
        <w:spacing w:line="440" w:lineRule="exact"/>
        <w:rPr>
          <w:rFonts w:ascii="黑体" w:eastAsia="黑体"/>
          <w:bCs/>
          <w:sz w:val="44"/>
        </w:rPr>
      </w:pPr>
      <w:r>
        <w:rPr>
          <w:rFonts w:hint="eastAsia" w:ascii="黑体" w:eastAsia="黑体"/>
          <w:bCs/>
          <w:sz w:val="44"/>
        </w:rPr>
        <w:t xml:space="preserve">第五章  </w:t>
      </w:r>
      <w:r>
        <w:rPr>
          <w:rFonts w:hint="eastAsia" w:ascii="黑体" w:eastAsia="黑体"/>
          <w:b/>
          <w:bCs/>
          <w:sz w:val="44"/>
        </w:rPr>
        <w:t>定标原则与评标标准</w:t>
      </w:r>
    </w:p>
    <w:p w14:paraId="7EBB1812">
      <w:pPr>
        <w:wordWrap w:val="0"/>
        <w:spacing w:line="440" w:lineRule="exact"/>
        <w:rPr>
          <w:b/>
          <w:bCs/>
          <w:color w:val="000000"/>
          <w:sz w:val="24"/>
          <w:szCs w:val="24"/>
        </w:rPr>
      </w:pPr>
      <w:r>
        <w:rPr>
          <w:b/>
          <w:bCs/>
          <w:color w:val="000000"/>
          <w:sz w:val="24"/>
          <w:szCs w:val="24"/>
        </w:rPr>
        <w:t>一、定标原则</w:t>
      </w:r>
    </w:p>
    <w:p w14:paraId="32D6C5DD">
      <w:pPr>
        <w:snapToGrid w:val="0"/>
        <w:spacing w:line="500" w:lineRule="exact"/>
        <w:ind w:firstLine="480" w:firstLineChars="200"/>
        <w:rPr>
          <w:rFonts w:ascii="宋体" w:hAnsi="宋体" w:cs="Arial"/>
          <w:kern w:val="0"/>
          <w:sz w:val="24"/>
          <w:szCs w:val="24"/>
        </w:rPr>
      </w:pPr>
      <w:r>
        <w:rPr>
          <w:rFonts w:hint="eastAsia" w:ascii="宋体" w:hAnsi="宋体" w:cs="Arial"/>
          <w:kern w:val="0"/>
          <w:sz w:val="24"/>
          <w:szCs w:val="24"/>
        </w:rPr>
        <w:t>本项目采用</w:t>
      </w:r>
      <w:r>
        <w:rPr>
          <w:rFonts w:hint="eastAsia" w:ascii="宋体" w:hAnsi="宋体" w:cs="Arial"/>
          <w:kern w:val="0"/>
          <w:sz w:val="24"/>
          <w:szCs w:val="24"/>
          <w:u w:val="single"/>
        </w:rPr>
        <w:t>综合评估法</w:t>
      </w:r>
      <w:r>
        <w:rPr>
          <w:rFonts w:hint="eastAsia" w:ascii="宋体" w:hAnsi="宋体" w:cs="Arial"/>
          <w:kern w:val="0"/>
          <w:sz w:val="24"/>
          <w:szCs w:val="24"/>
        </w:rPr>
        <w:t>。评标委员会按投标人的得分由高到低推荐有排序的中标候选人，由采购人依照国家有关法律、法规及定标办法确定中标人。确定每标段中标入围单位数量为1家，得分相同的，按投标报价由低到高顺序排列，得分且投标报价相同的，由评标委员会组织通过抽签的方式确定中标候选人的排序。本项目共分为</w:t>
      </w:r>
      <w:r>
        <w:rPr>
          <w:rFonts w:hint="eastAsia" w:ascii="宋体" w:hAnsi="宋体" w:cs="Arial"/>
          <w:kern w:val="0"/>
          <w:sz w:val="24"/>
          <w:szCs w:val="24"/>
          <w:lang w:val="en-US" w:eastAsia="zh-CN"/>
        </w:rPr>
        <w:t>五</w:t>
      </w:r>
      <w:r>
        <w:rPr>
          <w:rFonts w:hint="eastAsia" w:ascii="宋体" w:hAnsi="宋体" w:cs="Arial"/>
          <w:kern w:val="0"/>
          <w:sz w:val="24"/>
          <w:szCs w:val="24"/>
        </w:rPr>
        <w:t>个</w:t>
      </w:r>
      <w:r>
        <w:rPr>
          <w:rFonts w:hint="eastAsia" w:ascii="宋体" w:hAnsi="宋体" w:cs="Arial"/>
          <w:kern w:val="0"/>
          <w:sz w:val="24"/>
          <w:szCs w:val="24"/>
          <w:lang w:val="en-US" w:eastAsia="zh-CN"/>
        </w:rPr>
        <w:t>包件</w:t>
      </w:r>
      <w:r>
        <w:rPr>
          <w:rFonts w:hint="eastAsia" w:ascii="宋体" w:hAnsi="宋体" w:cs="Arial"/>
          <w:kern w:val="0"/>
          <w:sz w:val="24"/>
          <w:szCs w:val="24"/>
        </w:rPr>
        <w:t>，每</w:t>
      </w:r>
      <w:r>
        <w:rPr>
          <w:rFonts w:hint="eastAsia" w:ascii="宋体" w:hAnsi="宋体" w:cs="Arial"/>
          <w:kern w:val="0"/>
          <w:sz w:val="24"/>
          <w:szCs w:val="24"/>
          <w:lang w:val="en-US" w:eastAsia="zh-CN"/>
        </w:rPr>
        <w:t>包件</w:t>
      </w:r>
      <w:r>
        <w:rPr>
          <w:rFonts w:hint="eastAsia" w:ascii="宋体" w:hAnsi="宋体" w:cs="Arial"/>
          <w:kern w:val="0"/>
          <w:sz w:val="24"/>
          <w:szCs w:val="24"/>
        </w:rPr>
        <w:t>选</w:t>
      </w:r>
      <w:r>
        <w:rPr>
          <w:rFonts w:hint="eastAsia" w:ascii="宋体" w:hAnsi="宋体" w:eastAsia="宋体" w:cs="Arial"/>
          <w:kern w:val="0"/>
          <w:sz w:val="24"/>
          <w:szCs w:val="24"/>
        </w:rPr>
        <w:t>取</w:t>
      </w:r>
      <w:r>
        <w:rPr>
          <w:rFonts w:hint="eastAsia" w:ascii="宋体" w:hAnsi="宋体" w:eastAsia="宋体" w:cs="Arial"/>
          <w:kern w:val="0"/>
          <w:sz w:val="24"/>
          <w:szCs w:val="24"/>
          <w:u w:val="single"/>
        </w:rPr>
        <w:t>1</w:t>
      </w:r>
      <w:r>
        <w:rPr>
          <w:rFonts w:hint="eastAsia" w:ascii="宋体" w:hAnsi="宋体" w:eastAsia="宋体" w:cs="Arial"/>
          <w:kern w:val="0"/>
          <w:sz w:val="24"/>
          <w:szCs w:val="24"/>
        </w:rPr>
        <w:t>名</w:t>
      </w:r>
      <w:r>
        <w:rPr>
          <w:rFonts w:hint="eastAsia" w:ascii="宋体" w:hAnsi="宋体" w:cs="Arial"/>
          <w:kern w:val="0"/>
          <w:sz w:val="24"/>
          <w:szCs w:val="24"/>
        </w:rPr>
        <w:t>中标候选人，共选取</w:t>
      </w:r>
      <w:r>
        <w:rPr>
          <w:rFonts w:hint="eastAsia" w:ascii="宋体" w:hAnsi="宋体" w:cs="Arial"/>
          <w:kern w:val="0"/>
          <w:sz w:val="24"/>
          <w:szCs w:val="24"/>
          <w:u w:val="single"/>
          <w:lang w:val="en-US" w:eastAsia="zh-CN"/>
        </w:rPr>
        <w:t>5</w:t>
      </w:r>
      <w:r>
        <w:rPr>
          <w:rFonts w:hint="eastAsia" w:ascii="宋体" w:hAnsi="宋体" w:cs="Arial"/>
          <w:kern w:val="0"/>
          <w:sz w:val="24"/>
          <w:szCs w:val="24"/>
        </w:rPr>
        <w:t>名中标候选人。</w:t>
      </w:r>
    </w:p>
    <w:p w14:paraId="5A6DA831">
      <w:pPr>
        <w:wordWrap w:val="0"/>
        <w:spacing w:line="440" w:lineRule="exact"/>
        <w:ind w:firstLine="482" w:firstLineChars="200"/>
        <w:rPr>
          <w:b/>
          <w:sz w:val="24"/>
          <w:szCs w:val="24"/>
        </w:rPr>
      </w:pPr>
      <w:r>
        <w:rPr>
          <w:b/>
          <w:sz w:val="24"/>
          <w:szCs w:val="24"/>
        </w:rPr>
        <w:t>政府采购政策功能落实</w:t>
      </w:r>
    </w:p>
    <w:p w14:paraId="7494A955">
      <w:pPr>
        <w:wordWrap w:val="0"/>
        <w:spacing w:line="440" w:lineRule="exact"/>
        <w:ind w:firstLine="480" w:firstLineChars="200"/>
        <w:rPr>
          <w:color w:val="000000"/>
          <w:sz w:val="24"/>
          <w:szCs w:val="24"/>
        </w:rPr>
      </w:pPr>
      <w:r>
        <w:rPr>
          <w:color w:val="000000"/>
          <w:sz w:val="24"/>
          <w:szCs w:val="24"/>
        </w:rPr>
        <w:t>1、小微型企业价格扣除</w:t>
      </w:r>
    </w:p>
    <w:p w14:paraId="1DD74032">
      <w:pPr>
        <w:wordWrap w:val="0"/>
        <w:spacing w:line="440" w:lineRule="exact"/>
        <w:ind w:firstLine="480" w:firstLineChars="200"/>
        <w:rPr>
          <w:color w:val="000000"/>
          <w:sz w:val="24"/>
          <w:szCs w:val="24"/>
        </w:rPr>
      </w:pPr>
      <w:r>
        <w:rPr>
          <w:color w:val="000000"/>
          <w:sz w:val="24"/>
          <w:szCs w:val="24"/>
        </w:rPr>
        <w:t>（1）本项目对小型和微型企业</w:t>
      </w:r>
      <w:r>
        <w:rPr>
          <w:rFonts w:hint="eastAsia"/>
          <w:color w:val="000000"/>
          <w:sz w:val="24"/>
          <w:szCs w:val="24"/>
          <w:lang w:val="en-US" w:eastAsia="zh-CN"/>
        </w:rPr>
        <w:t>报价</w:t>
      </w:r>
      <w:r>
        <w:rPr>
          <w:color w:val="000000"/>
          <w:sz w:val="24"/>
          <w:szCs w:val="24"/>
        </w:rPr>
        <w:t>给予20%的扣除价格，用扣除后的价格参与评审。</w:t>
      </w:r>
    </w:p>
    <w:p w14:paraId="718A5AF3">
      <w:pPr>
        <w:wordWrap w:val="0"/>
        <w:spacing w:line="440" w:lineRule="exact"/>
        <w:ind w:firstLine="480" w:firstLineChars="200"/>
        <w:rPr>
          <w:color w:val="000000"/>
          <w:sz w:val="24"/>
          <w:szCs w:val="24"/>
        </w:rPr>
      </w:pPr>
      <w:r>
        <w:rPr>
          <w:color w:val="000000"/>
          <w:sz w:val="24"/>
          <w:szCs w:val="24"/>
        </w:rPr>
        <w:t>（2）供应商需按照采购文件的要求提供相应的《企业声明函》。</w:t>
      </w:r>
    </w:p>
    <w:p w14:paraId="56C6CF40">
      <w:pPr>
        <w:wordWrap w:val="0"/>
        <w:spacing w:line="440" w:lineRule="exact"/>
        <w:ind w:firstLine="480" w:firstLineChars="200"/>
        <w:rPr>
          <w:color w:val="000000"/>
          <w:sz w:val="24"/>
          <w:szCs w:val="24"/>
        </w:rPr>
      </w:pPr>
      <w:r>
        <w:rPr>
          <w:color w:val="000000"/>
          <w:sz w:val="24"/>
          <w:szCs w:val="24"/>
        </w:rPr>
        <w:t>（3）企业标准请参照《关于印发中小企业划型标准规定的通知》（工信部联企业[2011]300号）文件规定自行填写。</w:t>
      </w:r>
    </w:p>
    <w:p w14:paraId="2EBED26E">
      <w:pPr>
        <w:wordWrap w:val="0"/>
        <w:spacing w:line="440" w:lineRule="exact"/>
        <w:ind w:firstLine="480" w:firstLineChars="200"/>
        <w:rPr>
          <w:color w:val="000000"/>
          <w:sz w:val="24"/>
          <w:szCs w:val="24"/>
        </w:rPr>
      </w:pPr>
      <w:r>
        <w:rPr>
          <w:color w:val="000000"/>
          <w:sz w:val="24"/>
          <w:szCs w:val="24"/>
        </w:rPr>
        <w:t>（4）在货物采购项目中，供应商提供的货物既有中小企业制造货物，也有大型企业制造货物的，不享受本办法规定的中小企业扶持政策。</w:t>
      </w:r>
    </w:p>
    <w:p w14:paraId="21240413">
      <w:pPr>
        <w:wordWrap w:val="0"/>
        <w:spacing w:line="440" w:lineRule="exact"/>
        <w:ind w:firstLine="480" w:firstLineChars="200"/>
        <w:rPr>
          <w:color w:val="000000"/>
          <w:sz w:val="24"/>
          <w:szCs w:val="24"/>
        </w:rPr>
      </w:pPr>
      <w:r>
        <w:rPr>
          <w:color w:val="000000"/>
          <w:sz w:val="24"/>
          <w:szCs w:val="24"/>
        </w:rPr>
        <w:t>2、残疾人福利单位价格扣除</w:t>
      </w:r>
    </w:p>
    <w:p w14:paraId="02DF6DD8">
      <w:pPr>
        <w:wordWrap w:val="0"/>
        <w:spacing w:line="440" w:lineRule="exact"/>
        <w:ind w:firstLine="480" w:firstLineChars="200"/>
        <w:rPr>
          <w:color w:val="000000"/>
          <w:sz w:val="24"/>
          <w:szCs w:val="24"/>
        </w:rPr>
      </w:pPr>
      <w:r>
        <w:rPr>
          <w:color w:val="000000"/>
          <w:sz w:val="24"/>
          <w:szCs w:val="24"/>
        </w:rPr>
        <w:t>（1）本项目对残疾人福利性单位视同小型、微型企业，给予20%的价格扣除，用扣除后的价格参与评审。</w:t>
      </w:r>
    </w:p>
    <w:p w14:paraId="4DCF5D65">
      <w:pPr>
        <w:wordWrap w:val="0"/>
        <w:spacing w:line="440" w:lineRule="exact"/>
        <w:ind w:firstLine="480" w:firstLineChars="200"/>
        <w:rPr>
          <w:color w:val="000000"/>
          <w:sz w:val="24"/>
          <w:szCs w:val="24"/>
        </w:rPr>
      </w:pPr>
      <w:r>
        <w:rPr>
          <w:color w:val="000000"/>
          <w:sz w:val="24"/>
          <w:szCs w:val="24"/>
        </w:rPr>
        <w:t>（2）残疾人福利单位需提供《残疾人福利性单位声明函》。</w:t>
      </w:r>
    </w:p>
    <w:p w14:paraId="0267D7AD">
      <w:pPr>
        <w:wordWrap w:val="0"/>
        <w:spacing w:line="440" w:lineRule="exact"/>
        <w:ind w:firstLine="480" w:firstLineChars="200"/>
        <w:rPr>
          <w:color w:val="000000"/>
          <w:sz w:val="24"/>
          <w:szCs w:val="24"/>
        </w:rPr>
      </w:pPr>
      <w:r>
        <w:rPr>
          <w:color w:val="000000"/>
          <w:sz w:val="24"/>
          <w:szCs w:val="24"/>
        </w:rPr>
        <w:t>（3）残疾人福利单位标准请参照《关于促进残疾人就业政府采购政策的通知》（财库〔2017〕141号）。</w:t>
      </w:r>
    </w:p>
    <w:p w14:paraId="273BBB52">
      <w:pPr>
        <w:wordWrap w:val="0"/>
        <w:spacing w:line="440" w:lineRule="exact"/>
        <w:ind w:firstLine="480" w:firstLineChars="200"/>
        <w:rPr>
          <w:color w:val="000000"/>
          <w:sz w:val="24"/>
          <w:szCs w:val="24"/>
        </w:rPr>
      </w:pPr>
      <w:r>
        <w:rPr>
          <w:color w:val="000000"/>
          <w:sz w:val="24"/>
          <w:szCs w:val="24"/>
        </w:rPr>
        <w:t>3、监狱和戒毒企业价格扣除</w:t>
      </w:r>
    </w:p>
    <w:p w14:paraId="50929FAB">
      <w:pPr>
        <w:wordWrap w:val="0"/>
        <w:spacing w:line="440" w:lineRule="exact"/>
        <w:ind w:firstLine="480" w:firstLineChars="200"/>
        <w:rPr>
          <w:color w:val="000000"/>
          <w:sz w:val="24"/>
          <w:szCs w:val="24"/>
        </w:rPr>
      </w:pPr>
      <w:r>
        <w:rPr>
          <w:color w:val="000000"/>
          <w:sz w:val="24"/>
          <w:szCs w:val="24"/>
        </w:rPr>
        <w:t>（1）本项目对监狱和戒毒企业（简称监狱企业）视同小型、微型企业，给予20%的价格扣除，用扣除后的价格参与评审。</w:t>
      </w:r>
    </w:p>
    <w:p w14:paraId="75D1AB04">
      <w:pPr>
        <w:wordWrap w:val="0"/>
        <w:spacing w:line="440" w:lineRule="exact"/>
        <w:ind w:firstLine="480" w:firstLineChars="200"/>
        <w:rPr>
          <w:color w:val="000000"/>
          <w:sz w:val="24"/>
          <w:szCs w:val="24"/>
        </w:rPr>
      </w:pPr>
      <w:r>
        <w:rPr>
          <w:color w:val="000000"/>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53FD0024">
      <w:pPr>
        <w:wordWrap w:val="0"/>
        <w:spacing w:line="440" w:lineRule="exact"/>
        <w:ind w:firstLine="480" w:firstLineChars="200"/>
        <w:rPr>
          <w:color w:val="000000"/>
          <w:sz w:val="24"/>
          <w:szCs w:val="24"/>
        </w:rPr>
      </w:pPr>
      <w:r>
        <w:rPr>
          <w:color w:val="000000"/>
          <w:sz w:val="24"/>
          <w:szCs w:val="24"/>
        </w:rPr>
        <w:t>（3）监狱企业标准请参照《关于政府采购支持监狱企业发展有关问题的通知》（财库[2014]68号）。</w:t>
      </w:r>
    </w:p>
    <w:p w14:paraId="21FD781B">
      <w:pPr>
        <w:wordWrap w:val="0"/>
        <w:spacing w:line="440" w:lineRule="exact"/>
        <w:ind w:firstLine="480" w:firstLineChars="200"/>
        <w:rPr>
          <w:color w:val="000000"/>
          <w:sz w:val="24"/>
          <w:szCs w:val="24"/>
        </w:rPr>
      </w:pPr>
      <w:r>
        <w:rPr>
          <w:color w:val="000000"/>
          <w:sz w:val="24"/>
          <w:szCs w:val="24"/>
        </w:rPr>
        <w:t>4、残疾人福利单位、监狱企业属于小型、微型企业的，不重复享受政策。</w:t>
      </w:r>
    </w:p>
    <w:p w14:paraId="1B235B18">
      <w:pPr>
        <w:pStyle w:val="202"/>
        <w:spacing w:line="420" w:lineRule="auto"/>
        <w:jc w:val="both"/>
        <w:rPr>
          <w:rFonts w:ascii="黑体" w:eastAsia="黑体"/>
          <w:bCs/>
          <w:sz w:val="44"/>
        </w:rPr>
        <w:sectPr>
          <w:pgSz w:w="11906" w:h="16838"/>
          <w:pgMar w:top="1418" w:right="1588" w:bottom="1418" w:left="1365" w:header="851" w:footer="907" w:gutter="0"/>
          <w:cols w:space="1701" w:num="1"/>
          <w:titlePg/>
          <w:docGrid w:linePitch="360" w:charSpace="0"/>
        </w:sectPr>
      </w:pPr>
    </w:p>
    <w:p w14:paraId="11164674">
      <w:pPr>
        <w:snapToGrid w:val="0"/>
        <w:spacing w:line="380" w:lineRule="exact"/>
        <w:jc w:val="left"/>
        <w:rPr>
          <w:rFonts w:ascii="宋体" w:hAnsi="宋体" w:cs="宋体"/>
          <w:b/>
          <w:color w:val="000000" w:themeColor="text1"/>
          <w:kern w:val="0"/>
          <w:sz w:val="22"/>
          <w:szCs w:val="22"/>
          <w14:textFill>
            <w14:solidFill>
              <w14:schemeClr w14:val="tx1"/>
            </w14:solidFill>
          </w14:textFill>
        </w:rPr>
      </w:pPr>
      <w:r>
        <w:rPr>
          <w:rFonts w:hint="eastAsia" w:ascii="宋体" w:hAnsi="宋体" w:cs="宋体"/>
          <w:b/>
          <w:color w:val="000000" w:themeColor="text1"/>
          <w:kern w:val="0"/>
          <w:sz w:val="22"/>
          <w:szCs w:val="22"/>
          <w14:textFill>
            <w14:solidFill>
              <w14:schemeClr w14:val="tx1"/>
            </w14:solidFill>
          </w14:textFill>
        </w:rPr>
        <w:t>二、 评分标准</w:t>
      </w:r>
    </w:p>
    <w:tbl>
      <w:tblPr>
        <w:tblStyle w:val="40"/>
        <w:tblW w:w="10131" w:type="dxa"/>
        <w:tblInd w:w="-3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09"/>
        <w:gridCol w:w="1068"/>
        <w:gridCol w:w="7629"/>
        <w:gridCol w:w="725"/>
      </w:tblGrid>
      <w:tr w14:paraId="4776A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33806955">
            <w:pPr>
              <w:adjustRightInd w:val="0"/>
              <w:snapToGrid w:val="0"/>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序号</w:t>
            </w:r>
          </w:p>
        </w:tc>
        <w:tc>
          <w:tcPr>
            <w:tcW w:w="1068" w:type="dxa"/>
            <w:tcBorders>
              <w:top w:val="single" w:color="auto" w:sz="4" w:space="0"/>
              <w:left w:val="single" w:color="auto" w:sz="4" w:space="0"/>
              <w:bottom w:val="single" w:color="auto" w:sz="4" w:space="0"/>
              <w:right w:val="single" w:color="auto" w:sz="4" w:space="0"/>
            </w:tcBorders>
            <w:noWrap/>
            <w:vAlign w:val="center"/>
          </w:tcPr>
          <w:p w14:paraId="27EA7532">
            <w:pPr>
              <w:adjustRightInd w:val="0"/>
              <w:snapToGrid w:val="0"/>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评审因素</w:t>
            </w:r>
          </w:p>
        </w:tc>
        <w:tc>
          <w:tcPr>
            <w:tcW w:w="7629" w:type="dxa"/>
            <w:tcBorders>
              <w:top w:val="single" w:color="auto" w:sz="4" w:space="0"/>
              <w:left w:val="single" w:color="auto" w:sz="4" w:space="0"/>
              <w:bottom w:val="single" w:color="auto" w:sz="4" w:space="0"/>
              <w:right w:val="single" w:color="auto" w:sz="4" w:space="0"/>
            </w:tcBorders>
            <w:noWrap/>
            <w:vAlign w:val="center"/>
          </w:tcPr>
          <w:p w14:paraId="7B102B30">
            <w:pPr>
              <w:adjustRightInd w:val="0"/>
              <w:snapToGrid w:val="0"/>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评审细则</w:t>
            </w:r>
          </w:p>
        </w:tc>
        <w:tc>
          <w:tcPr>
            <w:tcW w:w="725" w:type="dxa"/>
            <w:tcBorders>
              <w:top w:val="single" w:color="auto" w:sz="4" w:space="0"/>
              <w:left w:val="single" w:color="auto" w:sz="4" w:space="0"/>
              <w:bottom w:val="single" w:color="auto" w:sz="4" w:space="0"/>
              <w:right w:val="single" w:color="auto" w:sz="4" w:space="0"/>
            </w:tcBorders>
            <w:noWrap/>
            <w:vAlign w:val="center"/>
          </w:tcPr>
          <w:p w14:paraId="71017A9C">
            <w:pPr>
              <w:adjustRightInd w:val="0"/>
              <w:snapToGrid w:val="0"/>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分值</w:t>
            </w:r>
          </w:p>
        </w:tc>
      </w:tr>
      <w:tr w14:paraId="45F66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4"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3CBF84A9">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068" w:type="dxa"/>
            <w:tcBorders>
              <w:top w:val="single" w:color="auto" w:sz="4" w:space="0"/>
              <w:left w:val="single" w:color="auto" w:sz="4" w:space="0"/>
              <w:bottom w:val="single" w:color="auto" w:sz="4" w:space="0"/>
              <w:right w:val="single" w:color="auto" w:sz="4" w:space="0"/>
            </w:tcBorders>
            <w:noWrap/>
            <w:vAlign w:val="center"/>
          </w:tcPr>
          <w:p w14:paraId="683A313C">
            <w:pPr>
              <w:adjustRightInd w:val="0"/>
              <w:snapToGrid w:val="0"/>
              <w:jc w:val="center"/>
              <w:rPr>
                <w:rFonts w:hint="eastAsia" w:ascii="宋体" w:hAnsi="宋体" w:eastAsia="宋体" w:cs="宋体"/>
                <w:color w:val="auto"/>
                <w:sz w:val="21"/>
                <w:szCs w:val="21"/>
              </w:rPr>
            </w:pPr>
          </w:p>
          <w:p w14:paraId="6E586D69">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价格</w:t>
            </w:r>
          </w:p>
          <w:p w14:paraId="397CADDA">
            <w:pPr>
              <w:adjustRightInd w:val="0"/>
              <w:snapToGrid w:val="0"/>
              <w:jc w:val="center"/>
              <w:rPr>
                <w:rFonts w:hint="eastAsia" w:ascii="宋体" w:hAnsi="宋体" w:eastAsia="宋体" w:cs="宋体"/>
                <w:color w:val="auto"/>
                <w:sz w:val="21"/>
                <w:szCs w:val="21"/>
              </w:rPr>
            </w:pPr>
          </w:p>
        </w:tc>
        <w:tc>
          <w:tcPr>
            <w:tcW w:w="7629" w:type="dxa"/>
            <w:tcBorders>
              <w:top w:val="single" w:color="auto" w:sz="4" w:space="0"/>
              <w:left w:val="single" w:color="auto" w:sz="4" w:space="0"/>
              <w:bottom w:val="single" w:color="auto" w:sz="4" w:space="0"/>
              <w:right w:val="single" w:color="auto" w:sz="4" w:space="0"/>
            </w:tcBorders>
            <w:noWrap/>
            <w:vAlign w:val="center"/>
          </w:tcPr>
          <w:p w14:paraId="51C24975">
            <w:pPr>
              <w:adjustRightInd w:val="0"/>
              <w:snapToGrid w:val="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投标人的价格分统一采用低价优先法计算，满足</w:t>
            </w:r>
            <w:r>
              <w:rPr>
                <w:rFonts w:hint="eastAsia" w:ascii="宋体" w:hAnsi="宋体" w:cs="宋体"/>
                <w:color w:val="auto"/>
                <w:sz w:val="21"/>
                <w:szCs w:val="21"/>
                <w:lang w:val="en-US" w:eastAsia="zh-CN"/>
              </w:rPr>
              <w:t>招标</w:t>
            </w:r>
            <w:r>
              <w:rPr>
                <w:rFonts w:hint="eastAsia" w:ascii="宋体" w:hAnsi="宋体" w:eastAsia="宋体" w:cs="宋体"/>
                <w:color w:val="auto"/>
                <w:sz w:val="21"/>
                <w:szCs w:val="21"/>
              </w:rPr>
              <w:t>文件要求且投标价格最低的投标报价为评标基准价，其价格分为满分。其他投标人的价格分统一按照下列公式计算投标报价得分=(评标基准价／投标报价)×10（按四舍五入取至小数点后两位）监督抽检检测项目不能少于《国家食品安全监督抽检实施细则（2025年版）》规定项目的70%，故报价单价低于450元/批次的，投标人按照国家财务会计制度的规定要求，逐项就本次所投标包的服务主营业务成本、税金及附加、抽样费用（包括样品购置费用、差旅费）、检测费用、财务费用等成本构成事项进项详细说明。（提供书面说明材料加盖公章并由其法定代表人或者其授权代表签字）。</w:t>
            </w:r>
          </w:p>
          <w:p w14:paraId="1665D960">
            <w:pPr>
              <w:adjustRightInd w:val="0"/>
              <w:snapToGrid w:val="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报价有可能影响服务质量或者不能诚信履约的，投标人提供的书面说明材料不能证明其报价合理性的，评标委员会应当将其作为无效投标处理。</w:t>
            </w:r>
          </w:p>
          <w:p w14:paraId="017E3D0C">
            <w:pPr>
              <w:adjustRightInd w:val="0"/>
              <w:snapToGrid w:val="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根据《政府采购促进中小企业发展管理办法》规定，对小型和微型企业的投标价格给予</w:t>
            </w: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0%扣除，扣除后的价格参与评审。提供《中小企业声明函》</w:t>
            </w:r>
          </w:p>
        </w:tc>
        <w:tc>
          <w:tcPr>
            <w:tcW w:w="725" w:type="dxa"/>
            <w:tcBorders>
              <w:top w:val="single" w:color="auto" w:sz="4" w:space="0"/>
              <w:left w:val="single" w:color="auto" w:sz="4" w:space="0"/>
              <w:bottom w:val="single" w:color="auto" w:sz="4" w:space="0"/>
              <w:right w:val="single" w:color="auto" w:sz="4" w:space="0"/>
            </w:tcBorders>
            <w:noWrap/>
            <w:vAlign w:val="center"/>
          </w:tcPr>
          <w:p w14:paraId="18431CC5">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10分</w:t>
            </w:r>
          </w:p>
          <w:p w14:paraId="715813C2">
            <w:pPr>
              <w:adjustRightInd w:val="0"/>
              <w:snapToGrid w:val="0"/>
              <w:jc w:val="center"/>
              <w:rPr>
                <w:rFonts w:hint="eastAsia" w:ascii="宋体" w:hAnsi="宋体" w:eastAsia="宋体" w:cs="宋体"/>
                <w:color w:val="auto"/>
                <w:sz w:val="21"/>
                <w:szCs w:val="21"/>
              </w:rPr>
            </w:pPr>
          </w:p>
        </w:tc>
      </w:tr>
      <w:tr w14:paraId="4B77F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9"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3C4BF583">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068" w:type="dxa"/>
            <w:tcBorders>
              <w:top w:val="single" w:color="auto" w:sz="4" w:space="0"/>
              <w:left w:val="single" w:color="auto" w:sz="4" w:space="0"/>
              <w:bottom w:val="single" w:color="auto" w:sz="4" w:space="0"/>
              <w:right w:val="single" w:color="auto" w:sz="4" w:space="0"/>
            </w:tcBorders>
            <w:noWrap/>
            <w:vAlign w:val="center"/>
          </w:tcPr>
          <w:p w14:paraId="103501C1">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人员配备</w:t>
            </w:r>
          </w:p>
        </w:tc>
        <w:tc>
          <w:tcPr>
            <w:tcW w:w="7629" w:type="dxa"/>
            <w:tcBorders>
              <w:top w:val="single" w:color="auto" w:sz="4" w:space="0"/>
              <w:left w:val="single" w:color="auto" w:sz="4" w:space="0"/>
              <w:bottom w:val="single" w:color="auto" w:sz="4" w:space="0"/>
              <w:right w:val="single" w:color="auto" w:sz="4" w:space="0"/>
            </w:tcBorders>
            <w:noWrap/>
            <w:vAlign w:val="center"/>
          </w:tcPr>
          <w:p w14:paraId="35568670">
            <w:pPr>
              <w:pStyle w:val="322"/>
              <w:adjustRightInd w:val="0"/>
              <w:snapToGrid w:val="0"/>
              <w:ind w:firstLine="420" w:firstLineChars="20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投标人具有与食品抽检工作相匹配的专职抽样人员和检验人员</w:t>
            </w:r>
          </w:p>
          <w:p w14:paraId="12347FA3">
            <w:pPr>
              <w:pStyle w:val="322"/>
              <w:adjustRightInd w:val="0"/>
              <w:snapToGrid w:val="0"/>
              <w:ind w:firstLine="420" w:firstLineChars="20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w:t>
            </w:r>
            <w:r>
              <w:rPr>
                <w:rFonts w:hint="eastAsia" w:ascii="宋体" w:hAnsi="宋体" w:eastAsia="宋体" w:cs="宋体"/>
                <w:color w:val="auto"/>
                <w:kern w:val="2"/>
                <w:sz w:val="21"/>
                <w:szCs w:val="21"/>
                <w:lang w:val="en-US"/>
              </w:rPr>
              <w:t>.</w:t>
            </w:r>
            <w:r>
              <w:rPr>
                <w:rFonts w:hint="eastAsia" w:ascii="宋体" w:hAnsi="宋体" w:eastAsia="宋体" w:cs="宋体"/>
                <w:color w:val="auto"/>
                <w:kern w:val="2"/>
                <w:sz w:val="21"/>
                <w:szCs w:val="21"/>
              </w:rPr>
              <w:t>人员数量（</w:t>
            </w:r>
            <w:r>
              <w:rPr>
                <w:rFonts w:hint="eastAsia" w:ascii="宋体" w:hAnsi="宋体" w:eastAsia="宋体" w:cs="宋体"/>
                <w:color w:val="auto"/>
                <w:kern w:val="2"/>
                <w:sz w:val="21"/>
                <w:szCs w:val="21"/>
                <w:lang w:val="en-US" w:eastAsia="zh-CN"/>
              </w:rPr>
              <w:t>4</w:t>
            </w:r>
            <w:r>
              <w:rPr>
                <w:rFonts w:hint="eastAsia" w:ascii="宋体" w:hAnsi="宋体" w:eastAsia="宋体" w:cs="宋体"/>
                <w:color w:val="auto"/>
                <w:kern w:val="2"/>
                <w:sz w:val="21"/>
                <w:szCs w:val="21"/>
              </w:rPr>
              <w:t>分）</w:t>
            </w:r>
          </w:p>
          <w:p w14:paraId="519B1A8E">
            <w:pPr>
              <w:pStyle w:val="322"/>
              <w:adjustRightInd w:val="0"/>
              <w:snapToGrid w:val="0"/>
              <w:ind w:firstLine="420" w:firstLineChars="20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①食品抽样人员</w:t>
            </w:r>
            <w:r>
              <w:rPr>
                <w:rFonts w:hint="eastAsia" w:ascii="宋体" w:hAnsi="宋体" w:eastAsia="宋体" w:cs="宋体"/>
                <w:color w:val="auto"/>
                <w:kern w:val="2"/>
                <w:sz w:val="21"/>
                <w:szCs w:val="21"/>
                <w:lang w:val="en-US" w:eastAsia="zh-CN"/>
              </w:rPr>
              <w:t>在满足</w:t>
            </w:r>
            <w:r>
              <w:rPr>
                <w:rFonts w:hint="eastAsia" w:ascii="宋体" w:hAnsi="宋体" w:eastAsia="宋体" w:cs="宋体"/>
                <w:color w:val="auto"/>
                <w:kern w:val="2"/>
                <w:sz w:val="21"/>
                <w:szCs w:val="21"/>
              </w:rPr>
              <w:t>10人的</w:t>
            </w:r>
            <w:r>
              <w:rPr>
                <w:rFonts w:hint="eastAsia" w:ascii="宋体" w:hAnsi="宋体" w:eastAsia="宋体" w:cs="宋体"/>
                <w:color w:val="auto"/>
                <w:kern w:val="2"/>
                <w:sz w:val="21"/>
                <w:szCs w:val="21"/>
                <w:lang w:val="en-US" w:eastAsia="zh-CN"/>
              </w:rPr>
              <w:t>基础上</w:t>
            </w:r>
            <w:r>
              <w:rPr>
                <w:rFonts w:hint="eastAsia" w:ascii="宋体" w:hAnsi="宋体" w:eastAsia="宋体" w:cs="宋体"/>
                <w:color w:val="auto"/>
                <w:kern w:val="2"/>
                <w:sz w:val="21"/>
                <w:szCs w:val="21"/>
              </w:rPr>
              <w:t>，每</w:t>
            </w:r>
            <w:r>
              <w:rPr>
                <w:rFonts w:hint="eastAsia" w:ascii="宋体" w:hAnsi="宋体" w:eastAsia="宋体" w:cs="宋体"/>
                <w:color w:val="auto"/>
                <w:kern w:val="2"/>
                <w:sz w:val="21"/>
                <w:szCs w:val="21"/>
                <w:lang w:val="en-US" w:eastAsia="zh-CN"/>
              </w:rPr>
              <w:t>增加1</w:t>
            </w:r>
            <w:r>
              <w:rPr>
                <w:rFonts w:hint="eastAsia" w:ascii="宋体" w:hAnsi="宋体" w:eastAsia="宋体" w:cs="宋体"/>
                <w:color w:val="auto"/>
                <w:kern w:val="2"/>
                <w:sz w:val="21"/>
                <w:szCs w:val="21"/>
              </w:rPr>
              <w:t>人</w:t>
            </w:r>
            <w:r>
              <w:rPr>
                <w:rFonts w:hint="eastAsia" w:ascii="宋体" w:hAnsi="宋体" w:eastAsia="宋体" w:cs="宋体"/>
                <w:color w:val="auto"/>
                <w:kern w:val="2"/>
                <w:sz w:val="21"/>
                <w:szCs w:val="21"/>
                <w:lang w:val="en-US" w:eastAsia="zh-CN"/>
              </w:rPr>
              <w:t>得0.</w:t>
            </w:r>
            <w:r>
              <w:rPr>
                <w:rFonts w:hint="eastAsia" w:cs="宋体"/>
                <w:color w:val="auto"/>
                <w:kern w:val="2"/>
                <w:sz w:val="21"/>
                <w:szCs w:val="21"/>
                <w:lang w:val="en-US" w:eastAsia="zh-CN"/>
              </w:rPr>
              <w:t>2</w:t>
            </w:r>
            <w:r>
              <w:rPr>
                <w:rFonts w:hint="eastAsia" w:ascii="宋体" w:hAnsi="宋体" w:eastAsia="宋体" w:cs="宋体"/>
                <w:color w:val="auto"/>
                <w:kern w:val="2"/>
                <w:sz w:val="21"/>
                <w:szCs w:val="21"/>
                <w:lang w:val="en-US" w:eastAsia="zh-CN"/>
              </w:rPr>
              <w:t>分，本项最高得2分</w:t>
            </w:r>
            <w:r>
              <w:rPr>
                <w:rFonts w:hint="eastAsia" w:ascii="宋体" w:hAnsi="宋体" w:eastAsia="宋体" w:cs="宋体"/>
                <w:color w:val="auto"/>
                <w:kern w:val="2"/>
                <w:sz w:val="21"/>
                <w:szCs w:val="21"/>
              </w:rPr>
              <w:t xml:space="preserve">； </w:t>
            </w:r>
          </w:p>
          <w:p w14:paraId="07F2A2FF">
            <w:pPr>
              <w:pStyle w:val="322"/>
              <w:adjustRightInd w:val="0"/>
              <w:snapToGrid w:val="0"/>
              <w:ind w:firstLine="420" w:firstLineChars="20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②食品检验人员</w:t>
            </w:r>
            <w:r>
              <w:rPr>
                <w:rFonts w:hint="eastAsia" w:ascii="宋体" w:hAnsi="宋体" w:eastAsia="宋体" w:cs="宋体"/>
                <w:color w:val="auto"/>
                <w:kern w:val="2"/>
                <w:sz w:val="21"/>
                <w:szCs w:val="21"/>
                <w:lang w:val="en-US" w:eastAsia="zh-CN"/>
              </w:rPr>
              <w:t>在满足30人</w:t>
            </w:r>
            <w:r>
              <w:rPr>
                <w:rFonts w:hint="eastAsia" w:ascii="宋体" w:hAnsi="宋体" w:eastAsia="宋体" w:cs="宋体"/>
                <w:color w:val="auto"/>
                <w:kern w:val="2"/>
                <w:sz w:val="21"/>
                <w:szCs w:val="21"/>
              </w:rPr>
              <w:t>的</w:t>
            </w:r>
            <w:r>
              <w:rPr>
                <w:rFonts w:hint="eastAsia" w:ascii="宋体" w:hAnsi="宋体" w:eastAsia="宋体" w:cs="宋体"/>
                <w:color w:val="auto"/>
                <w:kern w:val="2"/>
                <w:sz w:val="21"/>
                <w:szCs w:val="21"/>
                <w:lang w:val="en-US" w:eastAsia="zh-CN"/>
              </w:rPr>
              <w:t>基础上</w:t>
            </w:r>
            <w:r>
              <w:rPr>
                <w:rFonts w:hint="eastAsia" w:ascii="宋体" w:hAnsi="宋体" w:eastAsia="宋体" w:cs="宋体"/>
                <w:color w:val="auto"/>
                <w:kern w:val="2"/>
                <w:sz w:val="21"/>
                <w:szCs w:val="21"/>
              </w:rPr>
              <w:t>，每</w:t>
            </w:r>
            <w:r>
              <w:rPr>
                <w:rFonts w:hint="eastAsia" w:ascii="宋体" w:hAnsi="宋体" w:eastAsia="宋体" w:cs="宋体"/>
                <w:color w:val="auto"/>
                <w:kern w:val="2"/>
                <w:sz w:val="21"/>
                <w:szCs w:val="21"/>
                <w:lang w:val="en-US" w:eastAsia="zh-CN"/>
              </w:rPr>
              <w:t>增加1</w:t>
            </w:r>
            <w:r>
              <w:rPr>
                <w:rFonts w:hint="eastAsia" w:ascii="宋体" w:hAnsi="宋体" w:eastAsia="宋体" w:cs="宋体"/>
                <w:color w:val="auto"/>
                <w:kern w:val="2"/>
                <w:sz w:val="21"/>
                <w:szCs w:val="21"/>
              </w:rPr>
              <w:t>人</w:t>
            </w:r>
            <w:r>
              <w:rPr>
                <w:rFonts w:hint="eastAsia" w:ascii="宋体" w:hAnsi="宋体" w:eastAsia="宋体" w:cs="宋体"/>
                <w:color w:val="auto"/>
                <w:kern w:val="2"/>
                <w:sz w:val="21"/>
                <w:szCs w:val="21"/>
                <w:lang w:val="en-US" w:eastAsia="zh-CN"/>
              </w:rPr>
              <w:t>得0.</w:t>
            </w:r>
            <w:r>
              <w:rPr>
                <w:rFonts w:hint="eastAsia" w:cs="宋体"/>
                <w:color w:val="auto"/>
                <w:kern w:val="2"/>
                <w:sz w:val="21"/>
                <w:szCs w:val="21"/>
                <w:lang w:val="en-US" w:eastAsia="zh-CN"/>
              </w:rPr>
              <w:t>2</w:t>
            </w:r>
            <w:r>
              <w:rPr>
                <w:rFonts w:hint="eastAsia" w:ascii="宋体" w:hAnsi="宋体" w:eastAsia="宋体" w:cs="宋体"/>
                <w:color w:val="auto"/>
                <w:kern w:val="2"/>
                <w:sz w:val="21"/>
                <w:szCs w:val="21"/>
                <w:lang w:val="en-US" w:eastAsia="zh-CN"/>
              </w:rPr>
              <w:t>分，本项最高得2分</w:t>
            </w:r>
            <w:r>
              <w:rPr>
                <w:rFonts w:hint="eastAsia" w:ascii="宋体" w:hAnsi="宋体" w:eastAsia="宋体" w:cs="宋体"/>
                <w:color w:val="auto"/>
                <w:kern w:val="2"/>
                <w:sz w:val="21"/>
                <w:szCs w:val="21"/>
              </w:rPr>
              <w:t>；</w:t>
            </w:r>
          </w:p>
          <w:p w14:paraId="4901B9DF">
            <w:pPr>
              <w:pStyle w:val="322"/>
              <w:tabs>
                <w:tab w:val="left" w:pos="814"/>
              </w:tabs>
              <w:adjustRightInd w:val="0"/>
              <w:snapToGrid w:val="0"/>
              <w:ind w:firstLine="422" w:firstLineChars="200"/>
              <w:jc w:val="both"/>
              <w:rPr>
                <w:rFonts w:hint="eastAsia" w:ascii="宋体" w:hAnsi="宋体" w:eastAsia="宋体" w:cs="宋体"/>
                <w:b/>
                <w:bCs/>
                <w:color w:val="auto"/>
                <w:kern w:val="2"/>
                <w:sz w:val="21"/>
                <w:szCs w:val="21"/>
              </w:rPr>
            </w:pPr>
            <w:r>
              <w:rPr>
                <w:rFonts w:hint="eastAsia" w:ascii="宋体" w:hAnsi="宋体" w:eastAsia="宋体" w:cs="宋体"/>
                <w:b/>
                <w:bCs/>
                <w:color w:val="auto"/>
                <w:kern w:val="2"/>
                <w:sz w:val="21"/>
                <w:szCs w:val="21"/>
              </w:rPr>
              <w:t>（</w:t>
            </w:r>
            <w:r>
              <w:rPr>
                <w:rFonts w:hint="eastAsia" w:ascii="宋体" w:hAnsi="宋体" w:eastAsia="宋体" w:cs="宋体"/>
                <w:b/>
                <w:bCs/>
                <w:color w:val="auto"/>
                <w:kern w:val="2"/>
                <w:sz w:val="21"/>
                <w:szCs w:val="21"/>
                <w:lang w:val="en-US"/>
              </w:rPr>
              <w:t>投标时</w:t>
            </w:r>
            <w:r>
              <w:rPr>
                <w:rFonts w:hint="eastAsia" w:ascii="宋体" w:hAnsi="宋体" w:eastAsia="宋体" w:cs="宋体"/>
                <w:b/>
                <w:bCs/>
                <w:color w:val="auto"/>
                <w:kern w:val="2"/>
                <w:sz w:val="21"/>
                <w:szCs w:val="21"/>
              </w:rPr>
              <w:t>须提供人员食品岗位证明、学历证明、投标人为其缴纳近6个月</w:t>
            </w:r>
            <w:r>
              <w:rPr>
                <w:rFonts w:hint="eastAsia" w:ascii="宋体" w:hAnsi="宋体" w:eastAsia="宋体" w:cs="宋体"/>
                <w:b/>
                <w:bCs/>
                <w:color w:val="auto"/>
                <w:kern w:val="2"/>
                <w:sz w:val="21"/>
                <w:szCs w:val="21"/>
                <w:lang w:val="en-US"/>
              </w:rPr>
              <w:t>以来任意一个月的</w:t>
            </w:r>
            <w:r>
              <w:rPr>
                <w:rFonts w:hint="eastAsia" w:ascii="宋体" w:hAnsi="宋体" w:eastAsia="宋体" w:cs="宋体"/>
                <w:b/>
                <w:bCs/>
                <w:color w:val="auto"/>
                <w:kern w:val="2"/>
                <w:sz w:val="21"/>
                <w:szCs w:val="21"/>
              </w:rPr>
              <w:t>社保证明材料复印件，未提供或提供材料不全的不得分</w:t>
            </w:r>
            <w:r>
              <w:rPr>
                <w:rFonts w:hint="eastAsia" w:ascii="宋体" w:hAnsi="宋体" w:eastAsia="宋体" w:cs="宋体"/>
                <w:b/>
                <w:bCs/>
                <w:color w:val="auto"/>
                <w:kern w:val="2"/>
                <w:sz w:val="21"/>
                <w:szCs w:val="21"/>
                <w:lang w:val="en-US"/>
              </w:rPr>
              <w:t>；</w:t>
            </w:r>
            <w:r>
              <w:rPr>
                <w:rFonts w:hint="eastAsia" w:ascii="宋体" w:hAnsi="宋体" w:eastAsia="宋体" w:cs="宋体"/>
                <w:b/>
                <w:bCs/>
                <w:color w:val="auto"/>
                <w:kern w:val="2"/>
                <w:sz w:val="21"/>
                <w:szCs w:val="21"/>
              </w:rPr>
              <w:t>抽样人员和检验人员不能同时申报）</w:t>
            </w:r>
          </w:p>
          <w:p w14:paraId="5313F4A3">
            <w:pPr>
              <w:pStyle w:val="322"/>
              <w:adjustRightInd w:val="0"/>
              <w:snapToGrid w:val="0"/>
              <w:ind w:firstLine="420" w:firstLineChars="20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w:t>
            </w:r>
            <w:r>
              <w:rPr>
                <w:rFonts w:hint="eastAsia" w:ascii="宋体" w:hAnsi="宋体" w:eastAsia="宋体" w:cs="宋体"/>
                <w:color w:val="auto"/>
                <w:kern w:val="2"/>
                <w:sz w:val="21"/>
                <w:szCs w:val="21"/>
                <w:lang w:val="en-US"/>
              </w:rPr>
              <w:t>.</w:t>
            </w:r>
            <w:r>
              <w:rPr>
                <w:rFonts w:hint="eastAsia" w:ascii="宋体" w:hAnsi="宋体" w:eastAsia="宋体" w:cs="宋体"/>
                <w:color w:val="auto"/>
                <w:kern w:val="2"/>
                <w:sz w:val="21"/>
                <w:szCs w:val="21"/>
              </w:rPr>
              <w:t>人员实力（</w:t>
            </w:r>
            <w:r>
              <w:rPr>
                <w:rFonts w:hint="eastAsia" w:cs="宋体"/>
                <w:color w:val="auto"/>
                <w:kern w:val="2"/>
                <w:sz w:val="21"/>
                <w:szCs w:val="21"/>
                <w:lang w:val="en-US" w:eastAsia="zh-CN"/>
              </w:rPr>
              <w:t>7</w:t>
            </w:r>
            <w:r>
              <w:rPr>
                <w:rFonts w:hint="eastAsia" w:ascii="宋体" w:hAnsi="宋体" w:eastAsia="宋体" w:cs="宋体"/>
                <w:color w:val="auto"/>
                <w:kern w:val="2"/>
                <w:sz w:val="21"/>
                <w:szCs w:val="21"/>
              </w:rPr>
              <w:t>分）</w:t>
            </w:r>
          </w:p>
          <w:p w14:paraId="14AA01BE">
            <w:pPr>
              <w:widowControl/>
              <w:spacing w:line="300" w:lineRule="exact"/>
              <w:ind w:firstLine="449" w:firstLineChars="214"/>
              <w:jc w:val="left"/>
              <w:rPr>
                <w:rFonts w:hint="eastAsia" w:ascii="仿宋" w:hAnsi="仿宋" w:eastAsia="仿宋" w:cs="仿宋"/>
                <w:color w:val="auto"/>
                <w:sz w:val="24"/>
                <w:szCs w:val="24"/>
                <w:lang w:val="zh-CN"/>
              </w:rPr>
            </w:pPr>
            <w:r>
              <w:rPr>
                <w:rFonts w:hint="eastAsia" w:ascii="宋体" w:hAnsi="宋体" w:eastAsia="宋体" w:cs="宋体"/>
                <w:color w:val="auto"/>
                <w:kern w:val="2"/>
                <w:sz w:val="21"/>
                <w:szCs w:val="21"/>
              </w:rPr>
              <w:t>①</w:t>
            </w:r>
            <w:r>
              <w:rPr>
                <w:rFonts w:hint="eastAsia" w:ascii="仿宋" w:hAnsi="仿宋" w:eastAsia="仿宋" w:cs="仿宋"/>
                <w:color w:val="auto"/>
                <w:sz w:val="24"/>
                <w:szCs w:val="24"/>
                <w:lang w:val="zh-CN"/>
              </w:rPr>
              <w:t>项目负责人：具有硕士研究生及以上学历，正高级职称，从事食品抽检工作年限满5年及以上，全部满足得3分；具有本科及以上学历，副高及以上职称，从事食品抽检工作年限3年及以上，全部满足得2分；其他不得分。</w:t>
            </w:r>
          </w:p>
          <w:p w14:paraId="2D74188E">
            <w:pPr>
              <w:widowControl/>
              <w:spacing w:line="300" w:lineRule="exact"/>
              <w:jc w:val="left"/>
              <w:rPr>
                <w:rFonts w:hint="eastAsia" w:ascii="仿宋" w:hAnsi="仿宋" w:eastAsia="仿宋" w:cs="仿宋"/>
                <w:b/>
                <w:bCs/>
                <w:color w:val="auto"/>
                <w:sz w:val="24"/>
                <w:szCs w:val="24"/>
                <w:lang w:val="zh-CN" w:eastAsia="zh-CN" w:bidi="ar-SA"/>
              </w:rPr>
            </w:pPr>
            <w:r>
              <w:rPr>
                <w:rFonts w:hint="eastAsia" w:ascii="仿宋" w:hAnsi="仿宋" w:eastAsia="仿宋" w:cs="仿宋"/>
                <w:b/>
                <w:bCs/>
                <w:color w:val="auto"/>
                <w:sz w:val="24"/>
                <w:szCs w:val="24"/>
                <w:lang w:val="en-US" w:eastAsia="zh-CN" w:bidi="ar-SA"/>
              </w:rPr>
              <w:t>需提供项目负责人的履历表，同时须明确相关信息（姓名、年龄、学历、专业、岗位、职称、从事抽检工作年限、任项目负责人年限等），否则不得分。</w:t>
            </w:r>
          </w:p>
          <w:p w14:paraId="1026ECE5">
            <w:pPr>
              <w:widowControl/>
              <w:spacing w:line="300" w:lineRule="exact"/>
              <w:ind w:firstLine="449" w:firstLineChars="214"/>
              <w:jc w:val="left"/>
              <w:rPr>
                <w:rFonts w:hint="eastAsia" w:ascii="仿宋" w:hAnsi="仿宋" w:eastAsia="仿宋" w:cs="仿宋"/>
                <w:color w:val="auto"/>
                <w:sz w:val="24"/>
                <w:szCs w:val="24"/>
                <w:lang w:val="zh-CN"/>
              </w:rPr>
            </w:pPr>
            <w:r>
              <w:rPr>
                <w:rFonts w:hint="eastAsia" w:ascii="宋体" w:hAnsi="宋体" w:eastAsia="宋体" w:cs="宋体"/>
                <w:color w:val="auto"/>
                <w:kern w:val="2"/>
                <w:sz w:val="21"/>
                <w:szCs w:val="21"/>
              </w:rPr>
              <w:t>②</w:t>
            </w:r>
            <w:r>
              <w:rPr>
                <w:rFonts w:hint="eastAsia" w:ascii="仿宋" w:hAnsi="仿宋" w:eastAsia="仿宋" w:cs="仿宋"/>
                <w:color w:val="auto"/>
                <w:sz w:val="24"/>
                <w:szCs w:val="24"/>
                <w:lang w:val="zh-CN"/>
              </w:rPr>
              <w:t>高水平检验和技术管理人员：检验和技术管理人员中有副高及以上职称的有1名得0.</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val="zh-CN"/>
              </w:rPr>
              <w:t>分，满分</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rPr>
              <w:t>分。</w:t>
            </w:r>
          </w:p>
          <w:p w14:paraId="3C7E62B0">
            <w:pPr>
              <w:widowControl/>
              <w:spacing w:line="300" w:lineRule="exact"/>
              <w:jc w:val="left"/>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需提供副高及以上人员名册和职称证明材料，否则不得分。</w:t>
            </w:r>
          </w:p>
          <w:p w14:paraId="5997EE38">
            <w:pPr>
              <w:widowControl/>
              <w:spacing w:line="300" w:lineRule="exact"/>
              <w:ind w:firstLine="420" w:firstLineChars="200"/>
              <w:jc w:val="left"/>
              <w:rPr>
                <w:rFonts w:hint="eastAsia" w:ascii="仿宋" w:hAnsi="仿宋" w:eastAsia="仿宋" w:cs="仿宋"/>
                <w:b/>
                <w:bCs/>
                <w:color w:val="auto"/>
                <w:sz w:val="24"/>
                <w:szCs w:val="24"/>
                <w:lang w:val="zh-CN" w:eastAsia="zh-CN" w:bidi="ar-SA"/>
              </w:rPr>
            </w:pPr>
            <w:r>
              <w:rPr>
                <w:rFonts w:hint="default" w:ascii="Calibri" w:hAnsi="Calibri" w:eastAsia="宋体" w:cs="Calibri"/>
                <w:color w:val="auto"/>
                <w:kern w:val="2"/>
                <w:sz w:val="21"/>
                <w:szCs w:val="21"/>
              </w:rPr>
              <w:t>③</w:t>
            </w:r>
            <w:r>
              <w:rPr>
                <w:rFonts w:hint="eastAsia" w:ascii="宋体" w:hAnsi="宋体" w:eastAsia="宋体" w:cs="宋体"/>
                <w:color w:val="auto"/>
                <w:kern w:val="2"/>
                <w:sz w:val="21"/>
                <w:szCs w:val="21"/>
              </w:rPr>
              <w:t>检验人员中有国家CNAS评审员资质</w:t>
            </w: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lang w:val="en-US" w:eastAsia="zh-CN"/>
              </w:rPr>
              <w:t>国家注册审核员资质（ISO9001、HACCP、ISO22000）</w:t>
            </w:r>
            <w:r>
              <w:rPr>
                <w:rFonts w:hint="eastAsia" w:ascii="宋体" w:hAnsi="宋体" w:eastAsia="宋体" w:cs="宋体"/>
                <w:color w:val="auto"/>
                <w:kern w:val="2"/>
                <w:sz w:val="21"/>
                <w:szCs w:val="21"/>
              </w:rPr>
              <w:t>的</w:t>
            </w:r>
            <w:r>
              <w:rPr>
                <w:rFonts w:hint="eastAsia" w:ascii="宋体" w:hAnsi="宋体" w:eastAsia="宋体" w:cs="宋体"/>
                <w:color w:val="auto"/>
                <w:kern w:val="2"/>
                <w:sz w:val="21"/>
                <w:szCs w:val="21"/>
                <w:lang w:val="en-US" w:eastAsia="zh-CN"/>
              </w:rPr>
              <w:t>每有一人</w:t>
            </w:r>
            <w:r>
              <w:rPr>
                <w:rFonts w:hint="eastAsia" w:ascii="宋体" w:hAnsi="宋体" w:eastAsia="宋体" w:cs="宋体"/>
                <w:color w:val="auto"/>
                <w:kern w:val="2"/>
                <w:sz w:val="21"/>
                <w:szCs w:val="21"/>
              </w:rPr>
              <w:t>加</w:t>
            </w:r>
            <w:r>
              <w:rPr>
                <w:rFonts w:hint="eastAsia" w:ascii="宋体" w:hAnsi="宋体" w:eastAsia="宋体" w:cs="宋体"/>
                <w:color w:val="auto"/>
                <w:kern w:val="2"/>
                <w:sz w:val="21"/>
                <w:szCs w:val="21"/>
                <w:lang w:val="en-US" w:eastAsia="zh-CN"/>
              </w:rPr>
              <w:t>0.4</w:t>
            </w:r>
            <w:r>
              <w:rPr>
                <w:rFonts w:hint="eastAsia" w:ascii="宋体" w:hAnsi="宋体" w:eastAsia="宋体" w:cs="宋体"/>
                <w:color w:val="auto"/>
                <w:kern w:val="2"/>
                <w:sz w:val="21"/>
                <w:szCs w:val="21"/>
              </w:rPr>
              <w:t>分</w:t>
            </w:r>
            <w:r>
              <w:rPr>
                <w:rFonts w:hint="eastAsia" w:ascii="宋体" w:hAnsi="宋体" w:eastAsia="宋体" w:cs="宋体"/>
                <w:color w:val="auto"/>
                <w:kern w:val="2"/>
                <w:sz w:val="21"/>
                <w:szCs w:val="21"/>
                <w:lang w:val="en-US" w:eastAsia="zh-CN"/>
              </w:rPr>
              <w:t>，</w:t>
            </w:r>
            <w:r>
              <w:rPr>
                <w:rFonts w:hint="eastAsia" w:ascii="宋体" w:hAnsi="宋体" w:eastAsia="宋体" w:cs="宋体"/>
                <w:color w:val="auto"/>
                <w:kern w:val="2"/>
                <w:sz w:val="21"/>
                <w:szCs w:val="21"/>
              </w:rPr>
              <w:t>本项最高得</w:t>
            </w:r>
            <w:r>
              <w:rPr>
                <w:rFonts w:hint="eastAsia" w:ascii="宋体" w:hAnsi="宋体" w:eastAsia="宋体" w:cs="宋体"/>
                <w:color w:val="auto"/>
                <w:kern w:val="2"/>
                <w:sz w:val="21"/>
                <w:szCs w:val="21"/>
                <w:lang w:val="en-US" w:eastAsia="zh-CN"/>
              </w:rPr>
              <w:t>2</w:t>
            </w:r>
            <w:r>
              <w:rPr>
                <w:rFonts w:hint="eastAsia" w:ascii="宋体" w:hAnsi="宋体" w:eastAsia="宋体" w:cs="宋体"/>
                <w:color w:val="auto"/>
                <w:kern w:val="2"/>
                <w:sz w:val="21"/>
                <w:szCs w:val="21"/>
              </w:rPr>
              <w:t>分。（提供资质证书扫描件等相关证明材料）</w:t>
            </w:r>
          </w:p>
          <w:p w14:paraId="37A5C724">
            <w:pPr>
              <w:pStyle w:val="322"/>
              <w:tabs>
                <w:tab w:val="left" w:pos="814"/>
              </w:tabs>
              <w:adjustRightInd w:val="0"/>
              <w:snapToGrid w:val="0"/>
              <w:ind w:firstLine="211" w:firstLineChars="100"/>
              <w:jc w:val="both"/>
              <w:rPr>
                <w:rFonts w:hint="default" w:ascii="宋体" w:hAnsi="宋体" w:eastAsia="宋体" w:cs="宋体"/>
                <w:color w:val="auto"/>
                <w:kern w:val="2"/>
                <w:sz w:val="21"/>
                <w:szCs w:val="21"/>
                <w:lang w:val="en-US" w:eastAsia="zh-CN"/>
              </w:rPr>
            </w:pPr>
            <w:r>
              <w:rPr>
                <w:rFonts w:hint="eastAsia" w:ascii="宋体" w:hAnsi="宋体" w:eastAsia="宋体" w:cs="宋体"/>
                <w:b/>
                <w:bCs/>
                <w:color w:val="auto"/>
                <w:kern w:val="2"/>
                <w:sz w:val="21"/>
                <w:szCs w:val="21"/>
              </w:rPr>
              <w:t>（</w:t>
            </w:r>
            <w:r>
              <w:rPr>
                <w:rFonts w:hint="eastAsia" w:ascii="宋体" w:hAnsi="宋体" w:eastAsia="宋体" w:cs="宋体"/>
                <w:b/>
                <w:bCs/>
                <w:color w:val="auto"/>
                <w:kern w:val="2"/>
                <w:sz w:val="21"/>
                <w:szCs w:val="21"/>
                <w:lang w:val="en-US"/>
              </w:rPr>
              <w:t>投标时</w:t>
            </w:r>
            <w:r>
              <w:rPr>
                <w:rFonts w:hint="eastAsia" w:ascii="宋体" w:hAnsi="宋体" w:eastAsia="宋体" w:cs="宋体"/>
                <w:b/>
                <w:bCs/>
                <w:color w:val="auto"/>
                <w:kern w:val="2"/>
                <w:sz w:val="21"/>
                <w:szCs w:val="21"/>
              </w:rPr>
              <w:t>须提供职称证书及投标人为其缴纳近</w:t>
            </w:r>
            <w:r>
              <w:rPr>
                <w:rFonts w:hint="eastAsia" w:ascii="宋体" w:hAnsi="宋体" w:eastAsia="宋体" w:cs="宋体"/>
                <w:b/>
                <w:bCs/>
                <w:color w:val="auto"/>
                <w:kern w:val="2"/>
                <w:sz w:val="21"/>
                <w:szCs w:val="21"/>
                <w:lang w:val="en-US"/>
              </w:rPr>
              <w:t>6</w:t>
            </w:r>
            <w:r>
              <w:rPr>
                <w:rFonts w:hint="eastAsia" w:ascii="宋体" w:hAnsi="宋体" w:eastAsia="宋体" w:cs="宋体"/>
                <w:b/>
                <w:bCs/>
                <w:color w:val="auto"/>
                <w:kern w:val="2"/>
                <w:sz w:val="21"/>
                <w:szCs w:val="21"/>
              </w:rPr>
              <w:t>个月以来任意一个月的社保证明材料复印件</w:t>
            </w:r>
            <w:r>
              <w:rPr>
                <w:rFonts w:hint="eastAsia" w:ascii="宋体" w:hAnsi="宋体" w:eastAsia="宋体" w:cs="宋体"/>
                <w:b/>
                <w:bCs/>
                <w:color w:val="auto"/>
                <w:kern w:val="2"/>
                <w:sz w:val="21"/>
                <w:szCs w:val="21"/>
                <w:lang w:val="en-US"/>
              </w:rPr>
              <w:t>；</w:t>
            </w:r>
            <w:r>
              <w:rPr>
                <w:rFonts w:hint="eastAsia" w:ascii="宋体" w:hAnsi="宋体" w:eastAsia="宋体" w:cs="宋体"/>
                <w:b/>
                <w:bCs/>
                <w:color w:val="auto"/>
                <w:kern w:val="2"/>
                <w:sz w:val="21"/>
                <w:szCs w:val="21"/>
              </w:rPr>
              <w:t>未提供或提供材料不全的不得分</w:t>
            </w:r>
            <w:r>
              <w:rPr>
                <w:rFonts w:hint="eastAsia" w:ascii="宋体" w:hAnsi="宋体" w:eastAsia="宋体" w:cs="宋体"/>
                <w:b/>
                <w:bCs/>
                <w:color w:val="auto"/>
                <w:kern w:val="2"/>
                <w:sz w:val="21"/>
                <w:szCs w:val="21"/>
                <w:lang w:eastAsia="zh-CN"/>
              </w:rPr>
              <w:t>。</w:t>
            </w:r>
            <w:r>
              <w:rPr>
                <w:rFonts w:hint="eastAsia" w:ascii="宋体" w:hAnsi="宋体" w:eastAsia="宋体" w:cs="宋体"/>
                <w:b/>
                <w:bCs/>
                <w:color w:val="auto"/>
                <w:kern w:val="2"/>
                <w:sz w:val="21"/>
                <w:szCs w:val="21"/>
                <w:lang w:val="en-US" w:eastAsia="zh-CN"/>
              </w:rPr>
              <w:t>同一人员的职称学历不重复计算，按最高得分；如人员中有退休返聘人员，需提供退休证及投标人为其办理的返聘材料和最近</w:t>
            </w:r>
            <w:r>
              <w:rPr>
                <w:rFonts w:hint="eastAsia" w:cs="宋体"/>
                <w:b/>
                <w:bCs/>
                <w:color w:val="auto"/>
                <w:kern w:val="2"/>
                <w:sz w:val="21"/>
                <w:szCs w:val="21"/>
                <w:lang w:val="en-US" w:eastAsia="zh-CN"/>
              </w:rPr>
              <w:t>六</w:t>
            </w:r>
            <w:r>
              <w:rPr>
                <w:rFonts w:hint="eastAsia" w:ascii="宋体" w:hAnsi="宋体" w:eastAsia="宋体" w:cs="宋体"/>
                <w:b/>
                <w:bCs/>
                <w:color w:val="auto"/>
                <w:kern w:val="2"/>
                <w:sz w:val="21"/>
                <w:szCs w:val="21"/>
                <w:lang w:val="en-US" w:eastAsia="zh-CN"/>
              </w:rPr>
              <w:t>个月工资发放明细</w:t>
            </w:r>
            <w:r>
              <w:rPr>
                <w:rFonts w:hint="eastAsia" w:ascii="宋体" w:hAnsi="宋体" w:eastAsia="宋体" w:cs="宋体"/>
                <w:b/>
                <w:bCs/>
                <w:color w:val="auto"/>
                <w:kern w:val="2"/>
                <w:sz w:val="21"/>
                <w:szCs w:val="21"/>
              </w:rPr>
              <w:t>）</w:t>
            </w:r>
            <w:r>
              <w:rPr>
                <w:rFonts w:hint="eastAsia" w:cs="宋体"/>
                <w:b/>
                <w:bCs/>
                <w:color w:val="auto"/>
                <w:kern w:val="2"/>
                <w:sz w:val="21"/>
                <w:szCs w:val="21"/>
                <w:lang w:eastAsia="zh-CN"/>
              </w:rPr>
              <w:t>。</w:t>
            </w:r>
            <w:r>
              <w:rPr>
                <w:rFonts w:hint="eastAsia" w:cs="宋体"/>
                <w:b/>
                <w:bCs/>
                <w:color w:val="auto"/>
                <w:kern w:val="2"/>
                <w:sz w:val="21"/>
                <w:szCs w:val="21"/>
                <w:lang w:val="en-US" w:eastAsia="zh-CN"/>
              </w:rPr>
              <w:t>以上几类人员年龄均需满足65周岁以下，且不重复参与计分。</w:t>
            </w:r>
          </w:p>
        </w:tc>
        <w:tc>
          <w:tcPr>
            <w:tcW w:w="725" w:type="dxa"/>
            <w:tcBorders>
              <w:top w:val="single" w:color="auto" w:sz="4" w:space="0"/>
              <w:left w:val="single" w:color="auto" w:sz="4" w:space="0"/>
              <w:bottom w:val="single" w:color="auto" w:sz="4" w:space="0"/>
              <w:right w:val="single" w:color="auto" w:sz="4" w:space="0"/>
            </w:tcBorders>
            <w:noWrap/>
            <w:vAlign w:val="center"/>
          </w:tcPr>
          <w:p w14:paraId="240EE40C">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分</w:t>
            </w:r>
          </w:p>
        </w:tc>
      </w:tr>
      <w:tr w14:paraId="2CD90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9"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1BEE47C7">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1068" w:type="dxa"/>
            <w:tcBorders>
              <w:top w:val="single" w:color="auto" w:sz="4" w:space="0"/>
              <w:left w:val="single" w:color="auto" w:sz="4" w:space="0"/>
              <w:bottom w:val="single" w:color="auto" w:sz="4" w:space="0"/>
              <w:right w:val="single" w:color="auto" w:sz="4" w:space="0"/>
            </w:tcBorders>
            <w:noWrap/>
            <w:vAlign w:val="center"/>
          </w:tcPr>
          <w:p w14:paraId="0B2E2CFC">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实验室设备</w:t>
            </w:r>
          </w:p>
        </w:tc>
        <w:tc>
          <w:tcPr>
            <w:tcW w:w="7629" w:type="dxa"/>
            <w:tcBorders>
              <w:top w:val="single" w:color="auto" w:sz="4" w:space="0"/>
              <w:left w:val="single" w:color="auto" w:sz="4" w:space="0"/>
              <w:bottom w:val="single" w:color="auto" w:sz="4" w:space="0"/>
              <w:right w:val="single" w:color="auto" w:sz="4" w:space="0"/>
            </w:tcBorders>
            <w:noWrap/>
            <w:vAlign w:val="center"/>
          </w:tcPr>
          <w:p w14:paraId="6264F5E0">
            <w:pPr>
              <w:pStyle w:val="322"/>
              <w:tabs>
                <w:tab w:val="left" w:pos="814"/>
              </w:tabs>
              <w:adjustRightInd w:val="0"/>
              <w:snapToGrid w:val="0"/>
              <w:ind w:firstLine="420" w:firstLineChars="20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投标人具有满足食品安全检测</w:t>
            </w:r>
            <w:r>
              <w:rPr>
                <w:rFonts w:hint="eastAsia" w:ascii="宋体" w:hAnsi="宋体" w:eastAsia="宋体" w:cs="宋体"/>
                <w:color w:val="auto"/>
                <w:spacing w:val="-4"/>
                <w:kern w:val="2"/>
                <w:sz w:val="21"/>
                <w:szCs w:val="21"/>
              </w:rPr>
              <w:t>的设施及仪器设备：</w:t>
            </w:r>
          </w:p>
          <w:p w14:paraId="44EBE8A5">
            <w:pPr>
              <w:pStyle w:val="322"/>
              <w:adjustRightInd w:val="0"/>
              <w:snapToGrid w:val="0"/>
              <w:ind w:firstLine="420" w:firstLineChars="200"/>
              <w:rPr>
                <w:rFonts w:hint="eastAsia" w:ascii="宋体" w:hAnsi="宋体" w:eastAsia="宋体" w:cs="宋体"/>
                <w:b/>
                <w:color w:val="auto"/>
                <w:kern w:val="2"/>
                <w:sz w:val="21"/>
                <w:szCs w:val="21"/>
                <w:lang w:val="en-US" w:eastAsia="zh-CN"/>
              </w:rPr>
            </w:pPr>
            <w:r>
              <w:rPr>
                <w:rFonts w:hint="eastAsia" w:ascii="宋体" w:hAnsi="宋体" w:eastAsia="宋体" w:cs="宋体"/>
                <w:color w:val="auto"/>
                <w:kern w:val="2"/>
                <w:sz w:val="21"/>
                <w:szCs w:val="21"/>
              </w:rPr>
              <w:t>投标人自有</w:t>
            </w:r>
            <w:r>
              <w:rPr>
                <w:rFonts w:hint="eastAsia" w:cs="宋体"/>
                <w:color w:val="auto"/>
                <w:kern w:val="2"/>
                <w:sz w:val="21"/>
                <w:szCs w:val="21"/>
                <w:lang w:val="en-US" w:eastAsia="zh-CN"/>
              </w:rPr>
              <w:t>的能</w:t>
            </w:r>
            <w:r>
              <w:rPr>
                <w:rFonts w:hint="eastAsia" w:ascii="宋体" w:hAnsi="宋体" w:eastAsia="宋体" w:cs="宋体"/>
                <w:color w:val="auto"/>
                <w:kern w:val="2"/>
                <w:sz w:val="21"/>
                <w:szCs w:val="21"/>
              </w:rPr>
              <w:t>满足采购人检验检测项目需求的检验设备(5分)：（1）液相色谱串联质谱联用仪2台；（2）气相色谱仪2台；（3）液相色谱仪2台；（4）气相色谱质谱联用仪（GC-MS/MS）1台；（5）电感耦合等离子体质谱仪（ICP-MS）1台；（6）电感耦合等离子体光谱仪（ICP）1台；（7）离子色谱仪1台；（8）原子吸收光谱仪1台；（9）原子荧光光谱仪1台；以上设备同时配备得基本分5分，每少1台扣1分，扣完为止。</w:t>
            </w:r>
            <w:r>
              <w:rPr>
                <w:rFonts w:hint="eastAsia" w:ascii="宋体" w:hAnsi="宋体" w:eastAsia="宋体" w:cs="宋体"/>
                <w:b/>
                <w:color w:val="auto"/>
                <w:kern w:val="2"/>
                <w:sz w:val="21"/>
                <w:szCs w:val="21"/>
              </w:rPr>
              <w:t>以上所列仪器每增加一台加0.2分，</w:t>
            </w:r>
            <w:r>
              <w:rPr>
                <w:rFonts w:hint="eastAsia" w:ascii="宋体" w:hAnsi="宋体" w:eastAsia="宋体" w:cs="宋体"/>
                <w:b/>
                <w:color w:val="auto"/>
                <w:kern w:val="2"/>
                <w:sz w:val="21"/>
                <w:szCs w:val="21"/>
                <w:lang w:val="en-US"/>
              </w:rPr>
              <w:t>本项最高得</w:t>
            </w:r>
            <w:r>
              <w:rPr>
                <w:rFonts w:hint="eastAsia" w:ascii="宋体" w:hAnsi="宋体" w:eastAsia="宋体" w:cs="宋体"/>
                <w:b/>
                <w:color w:val="auto"/>
                <w:kern w:val="2"/>
                <w:sz w:val="21"/>
                <w:szCs w:val="21"/>
                <w:lang w:val="en-US" w:eastAsia="zh-CN"/>
              </w:rPr>
              <w:t>6</w:t>
            </w:r>
            <w:r>
              <w:rPr>
                <w:rFonts w:hint="eastAsia" w:ascii="宋体" w:hAnsi="宋体" w:eastAsia="宋体" w:cs="宋体"/>
                <w:b/>
                <w:color w:val="auto"/>
                <w:kern w:val="2"/>
                <w:sz w:val="21"/>
                <w:szCs w:val="21"/>
              </w:rPr>
              <w:t>分。</w:t>
            </w:r>
          </w:p>
          <w:p w14:paraId="45573177">
            <w:pPr>
              <w:pStyle w:val="322"/>
              <w:adjustRightInd w:val="0"/>
              <w:snapToGrid w:val="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w:t>
            </w:r>
            <w:r>
              <w:rPr>
                <w:rFonts w:hint="eastAsia" w:ascii="宋体" w:hAnsi="宋体" w:eastAsia="宋体" w:cs="宋体"/>
                <w:color w:val="auto"/>
                <w:kern w:val="2"/>
                <w:sz w:val="21"/>
                <w:szCs w:val="21"/>
                <w:lang w:val="en-US"/>
              </w:rPr>
              <w:t>投标时</w:t>
            </w:r>
            <w:r>
              <w:rPr>
                <w:rFonts w:hint="eastAsia" w:ascii="宋体" w:hAnsi="宋体" w:eastAsia="宋体" w:cs="宋体"/>
                <w:color w:val="auto"/>
                <w:kern w:val="2"/>
                <w:sz w:val="21"/>
                <w:szCs w:val="21"/>
              </w:rPr>
              <w:t>须提供以上仪器设备清单、套数、仪器校准证书、购置合同及发票、仪器在实验室的照片等证明材料复印件加盖投标人公章，材料须能够证明投标人确实拥有相关设备可为本项目提供服务。未提供或提供材料不能证明投标人确实拥有相关设备可为本项目提供服务的不得分）</w:t>
            </w:r>
          </w:p>
        </w:tc>
        <w:tc>
          <w:tcPr>
            <w:tcW w:w="725" w:type="dxa"/>
            <w:tcBorders>
              <w:top w:val="single" w:color="auto" w:sz="4" w:space="0"/>
              <w:left w:val="single" w:color="auto" w:sz="4" w:space="0"/>
              <w:bottom w:val="single" w:color="auto" w:sz="4" w:space="0"/>
              <w:right w:val="single" w:color="auto" w:sz="4" w:space="0"/>
            </w:tcBorders>
            <w:noWrap/>
            <w:vAlign w:val="center"/>
          </w:tcPr>
          <w:p w14:paraId="7FF310D4">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分</w:t>
            </w:r>
          </w:p>
        </w:tc>
      </w:tr>
      <w:tr w14:paraId="371B8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50"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38F3685A">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1068" w:type="dxa"/>
            <w:tcBorders>
              <w:top w:val="single" w:color="auto" w:sz="4" w:space="0"/>
              <w:left w:val="single" w:color="auto" w:sz="4" w:space="0"/>
              <w:bottom w:val="single" w:color="auto" w:sz="4" w:space="0"/>
              <w:right w:val="single" w:color="auto" w:sz="4" w:space="0"/>
            </w:tcBorders>
            <w:noWrap/>
            <w:vAlign w:val="center"/>
          </w:tcPr>
          <w:p w14:paraId="72C54680">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实验室能力验证</w:t>
            </w:r>
          </w:p>
        </w:tc>
        <w:tc>
          <w:tcPr>
            <w:tcW w:w="7629" w:type="dxa"/>
            <w:tcBorders>
              <w:top w:val="single" w:color="auto" w:sz="4" w:space="0"/>
              <w:left w:val="single" w:color="auto" w:sz="4" w:space="0"/>
              <w:bottom w:val="single" w:color="auto" w:sz="4" w:space="0"/>
              <w:right w:val="single" w:color="auto" w:sz="4" w:space="0"/>
            </w:tcBorders>
            <w:noWrap/>
            <w:vAlign w:val="center"/>
          </w:tcPr>
          <w:p w14:paraId="69A827ED">
            <w:pPr>
              <w:pStyle w:val="322"/>
              <w:adjustRightInd w:val="0"/>
              <w:snapToGrid w:val="0"/>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投标</w:t>
            </w:r>
            <w:r>
              <w:rPr>
                <w:rFonts w:hint="eastAsia" w:ascii="宋体" w:hAnsi="宋体" w:eastAsia="宋体" w:cs="宋体"/>
                <w:color w:val="auto"/>
                <w:sz w:val="21"/>
                <w:szCs w:val="21"/>
                <w:lang w:val="en-US"/>
              </w:rPr>
              <w:t>人自</w:t>
            </w:r>
            <w:r>
              <w:rPr>
                <w:rFonts w:hint="eastAsia" w:ascii="宋体" w:hAnsi="宋体" w:eastAsia="宋体" w:cs="宋体"/>
                <w:color w:val="auto"/>
                <w:kern w:val="2"/>
                <w:sz w:val="21"/>
                <w:szCs w:val="21"/>
                <w:lang w:val="en-US" w:eastAsia="zh-CN"/>
              </w:rPr>
              <w:t>202</w:t>
            </w:r>
            <w:r>
              <w:rPr>
                <w:rFonts w:hint="eastAsia" w:cs="宋体"/>
                <w:color w:val="auto"/>
                <w:kern w:val="2"/>
                <w:sz w:val="21"/>
                <w:szCs w:val="21"/>
                <w:lang w:val="en-US" w:eastAsia="zh-CN"/>
              </w:rPr>
              <w:t>3</w:t>
            </w:r>
            <w:r>
              <w:rPr>
                <w:rFonts w:hint="eastAsia" w:ascii="宋体" w:hAnsi="宋体" w:eastAsia="宋体" w:cs="宋体"/>
                <w:color w:val="auto"/>
                <w:kern w:val="2"/>
                <w:sz w:val="21"/>
                <w:szCs w:val="21"/>
                <w:lang w:val="en-US" w:eastAsia="zh-CN"/>
              </w:rPr>
              <w:t>年1月1日</w:t>
            </w:r>
            <w:r>
              <w:rPr>
                <w:rFonts w:hint="eastAsia" w:ascii="宋体" w:hAnsi="宋体" w:eastAsia="宋体" w:cs="宋体"/>
                <w:color w:val="auto"/>
                <w:sz w:val="21"/>
                <w:szCs w:val="21"/>
              </w:rPr>
              <w:t>至今</w:t>
            </w:r>
            <w:r>
              <w:rPr>
                <w:rFonts w:hint="eastAsia" w:ascii="仿宋" w:hAnsi="仿宋" w:eastAsia="仿宋" w:cs="仿宋"/>
                <w:color w:val="auto"/>
                <w:sz w:val="24"/>
                <w:szCs w:val="24"/>
                <w:lang w:val="zh-CN"/>
              </w:rPr>
              <w:t>参加省级及以上食品检测能力验证，</w:t>
            </w:r>
            <w:r>
              <w:rPr>
                <w:rFonts w:hint="eastAsia" w:ascii="宋体" w:hAnsi="宋体" w:eastAsia="宋体" w:cs="宋体"/>
                <w:color w:val="auto"/>
                <w:sz w:val="21"/>
                <w:szCs w:val="21"/>
              </w:rPr>
              <w:t>对农药残留、兽药残留、重金属、真菌毒素、食品添加剂、非法添加、微生物、动物源性成分等领域，以上八个领域</w:t>
            </w:r>
            <w:r>
              <w:rPr>
                <w:rFonts w:hint="eastAsia" w:ascii="仿宋" w:hAnsi="仿宋" w:eastAsia="仿宋" w:cs="仿宋"/>
                <w:color w:val="auto"/>
                <w:sz w:val="24"/>
                <w:szCs w:val="24"/>
                <w:lang w:val="en-US" w:eastAsia="zh-CN"/>
              </w:rPr>
              <w:t>每覆盖1个领域且结果满意的得1分</w:t>
            </w:r>
            <w:r>
              <w:rPr>
                <w:rFonts w:hint="eastAsia" w:ascii="仿宋" w:hAnsi="仿宋" w:eastAsia="仿宋" w:cs="仿宋"/>
                <w:color w:val="auto"/>
                <w:sz w:val="24"/>
                <w:szCs w:val="24"/>
                <w:lang w:val="zh-CN"/>
              </w:rPr>
              <w:t>。</w:t>
            </w:r>
          </w:p>
          <w:p w14:paraId="11957DD2">
            <w:pPr>
              <w:pStyle w:val="322"/>
              <w:adjustRightInd w:val="0"/>
              <w:snapToGrid w:val="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w:t>
            </w:r>
            <w:r>
              <w:rPr>
                <w:rFonts w:hint="eastAsia" w:ascii="宋体" w:hAnsi="宋体" w:eastAsia="宋体" w:cs="宋体"/>
                <w:color w:val="auto"/>
                <w:kern w:val="2"/>
                <w:sz w:val="21"/>
                <w:szCs w:val="21"/>
                <w:lang w:val="en-US"/>
              </w:rPr>
              <w:t>投标时</w:t>
            </w:r>
            <w:r>
              <w:rPr>
                <w:rFonts w:hint="eastAsia" w:ascii="宋体" w:hAnsi="宋体" w:eastAsia="宋体" w:cs="宋体"/>
                <w:color w:val="auto"/>
                <w:kern w:val="2"/>
                <w:sz w:val="21"/>
                <w:szCs w:val="21"/>
              </w:rPr>
              <w:t>须提供能力验证报告或证明结果满意的证书复印件，证明材料信息与投标供应商一致，信息不一致或获得不满意结果的或未提供有效证明文件或证明文件不清晰、不明确、不符合要求的均不得分）</w:t>
            </w:r>
          </w:p>
        </w:tc>
        <w:tc>
          <w:tcPr>
            <w:tcW w:w="725" w:type="dxa"/>
            <w:tcBorders>
              <w:top w:val="single" w:color="auto" w:sz="4" w:space="0"/>
              <w:left w:val="single" w:color="auto" w:sz="4" w:space="0"/>
              <w:bottom w:val="single" w:color="auto" w:sz="4" w:space="0"/>
              <w:right w:val="single" w:color="auto" w:sz="4" w:space="0"/>
            </w:tcBorders>
            <w:noWrap/>
            <w:vAlign w:val="center"/>
          </w:tcPr>
          <w:p w14:paraId="5B97A79F">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8分</w:t>
            </w:r>
          </w:p>
        </w:tc>
      </w:tr>
      <w:tr w14:paraId="4F068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4E9E72B6">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1068" w:type="dxa"/>
            <w:tcBorders>
              <w:top w:val="single" w:color="auto" w:sz="4" w:space="0"/>
              <w:left w:val="single" w:color="auto" w:sz="4" w:space="0"/>
              <w:bottom w:val="single" w:color="auto" w:sz="4" w:space="0"/>
              <w:right w:val="single" w:color="auto" w:sz="4" w:space="0"/>
            </w:tcBorders>
            <w:noWrap/>
            <w:vAlign w:val="center"/>
          </w:tcPr>
          <w:p w14:paraId="2FC807DD">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投标人专业类能力</w:t>
            </w:r>
          </w:p>
          <w:p w14:paraId="2CF89675">
            <w:pPr>
              <w:adjustRightInd w:val="0"/>
              <w:snapToGrid w:val="0"/>
              <w:jc w:val="center"/>
              <w:rPr>
                <w:rFonts w:hint="eastAsia" w:ascii="宋体" w:hAnsi="宋体" w:eastAsia="宋体" w:cs="宋体"/>
                <w:color w:val="auto"/>
                <w:sz w:val="21"/>
                <w:szCs w:val="21"/>
              </w:rPr>
            </w:pPr>
          </w:p>
        </w:tc>
        <w:tc>
          <w:tcPr>
            <w:tcW w:w="7629" w:type="dxa"/>
            <w:tcBorders>
              <w:top w:val="single" w:color="auto" w:sz="4" w:space="0"/>
              <w:left w:val="single" w:color="auto" w:sz="4" w:space="0"/>
              <w:bottom w:val="single" w:color="auto" w:sz="4" w:space="0"/>
              <w:right w:val="single" w:color="auto" w:sz="4" w:space="0"/>
            </w:tcBorders>
            <w:noWrap/>
            <w:vAlign w:val="center"/>
          </w:tcPr>
          <w:p w14:paraId="7CDCF47B">
            <w:pPr>
              <w:pStyle w:val="322"/>
              <w:tabs>
                <w:tab w:val="left" w:pos="814"/>
              </w:tabs>
              <w:adjustRightInd w:val="0"/>
              <w:snapToGrid w:val="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综合覆盖率（6分）</w:t>
            </w:r>
          </w:p>
          <w:p w14:paraId="72966ED6">
            <w:pPr>
              <w:pStyle w:val="322"/>
              <w:tabs>
                <w:tab w:val="left" w:pos="814"/>
              </w:tabs>
              <w:adjustRightInd w:val="0"/>
              <w:snapToGrid w:val="0"/>
              <w:ind w:firstLine="420" w:firstLineChars="200"/>
              <w:rPr>
                <w:rFonts w:hint="eastAsia" w:ascii="宋体" w:hAnsi="宋体" w:eastAsia="宋体" w:cs="宋体"/>
                <w:color w:val="auto"/>
                <w:kern w:val="2"/>
                <w:sz w:val="21"/>
                <w:szCs w:val="21"/>
              </w:rPr>
            </w:pPr>
            <w:r>
              <w:rPr>
                <w:rFonts w:hint="eastAsia" w:ascii="宋体" w:hAnsi="宋体" w:eastAsia="宋体" w:cs="宋体"/>
                <w:color w:val="auto"/>
                <w:kern w:val="2"/>
                <w:sz w:val="21"/>
                <w:szCs w:val="21"/>
                <w:highlight w:val="none"/>
              </w:rPr>
              <w:t>投标人对国抽细则202</w:t>
            </w:r>
            <w:r>
              <w:rPr>
                <w:rFonts w:hint="eastAsia" w:cs="宋体"/>
                <w:color w:val="auto"/>
                <w:kern w:val="2"/>
                <w:sz w:val="21"/>
                <w:szCs w:val="21"/>
                <w:highlight w:val="none"/>
                <w:lang w:val="en-US" w:eastAsia="zh-CN"/>
              </w:rPr>
              <w:t>5</w:t>
            </w:r>
            <w:r>
              <w:rPr>
                <w:rFonts w:hint="eastAsia" w:ascii="宋体" w:hAnsi="宋体" w:eastAsia="宋体" w:cs="宋体"/>
                <w:color w:val="auto"/>
                <w:kern w:val="2"/>
                <w:sz w:val="21"/>
                <w:szCs w:val="21"/>
                <w:highlight w:val="none"/>
              </w:rPr>
              <w:t>版中</w:t>
            </w:r>
            <w:r>
              <w:rPr>
                <w:rFonts w:hint="eastAsia" w:cs="宋体"/>
                <w:color w:val="auto"/>
                <w:kern w:val="2"/>
                <w:sz w:val="21"/>
                <w:szCs w:val="21"/>
                <w:highlight w:val="none"/>
                <w:lang w:val="en-US" w:eastAsia="zh-CN"/>
              </w:rPr>
              <w:t>39</w:t>
            </w:r>
            <w:r>
              <w:rPr>
                <w:rFonts w:hint="eastAsia" w:ascii="宋体" w:hAnsi="宋体" w:eastAsia="宋体" w:cs="宋体"/>
                <w:color w:val="auto"/>
                <w:kern w:val="2"/>
                <w:sz w:val="21"/>
                <w:szCs w:val="21"/>
                <w:highlight w:val="none"/>
              </w:rPr>
              <w:t>大类</w:t>
            </w:r>
            <w:r>
              <w:rPr>
                <w:rFonts w:hint="eastAsia" w:ascii="宋体" w:hAnsi="宋体" w:eastAsia="宋体" w:cs="宋体"/>
                <w:color w:val="auto"/>
                <w:kern w:val="2"/>
                <w:sz w:val="21"/>
                <w:szCs w:val="21"/>
              </w:rPr>
              <w:t>食品列出的各产品检验项目表的项目覆盖率，覆盖率低于9</w:t>
            </w:r>
            <w:r>
              <w:rPr>
                <w:rFonts w:hint="eastAsia" w:ascii="宋体" w:hAnsi="宋体" w:eastAsia="宋体" w:cs="宋体"/>
                <w:color w:val="auto"/>
                <w:kern w:val="2"/>
                <w:sz w:val="21"/>
                <w:szCs w:val="21"/>
                <w:lang w:val="en-US"/>
              </w:rPr>
              <w:t>5</w:t>
            </w:r>
            <w:r>
              <w:rPr>
                <w:rFonts w:hint="eastAsia" w:ascii="宋体" w:hAnsi="宋体" w:eastAsia="宋体" w:cs="宋体"/>
                <w:color w:val="auto"/>
                <w:kern w:val="2"/>
                <w:sz w:val="21"/>
                <w:szCs w:val="21"/>
              </w:rPr>
              <w:t>%不得分，达到9</w:t>
            </w:r>
            <w:r>
              <w:rPr>
                <w:rFonts w:hint="eastAsia" w:ascii="宋体" w:hAnsi="宋体" w:eastAsia="宋体" w:cs="宋体"/>
                <w:color w:val="auto"/>
                <w:kern w:val="2"/>
                <w:sz w:val="21"/>
                <w:szCs w:val="21"/>
                <w:lang w:val="en-US"/>
              </w:rPr>
              <w:t>5</w:t>
            </w:r>
            <w:r>
              <w:rPr>
                <w:rFonts w:hint="eastAsia" w:ascii="宋体" w:hAnsi="宋体" w:eastAsia="宋体" w:cs="宋体"/>
                <w:color w:val="auto"/>
                <w:kern w:val="2"/>
                <w:sz w:val="21"/>
                <w:szCs w:val="21"/>
              </w:rPr>
              <w:t>%得基本分</w:t>
            </w:r>
            <w:r>
              <w:rPr>
                <w:rFonts w:hint="eastAsia" w:ascii="宋体" w:hAnsi="宋体" w:eastAsia="宋体" w:cs="宋体"/>
                <w:color w:val="auto"/>
                <w:kern w:val="2"/>
                <w:sz w:val="21"/>
                <w:szCs w:val="21"/>
                <w:lang w:val="en-US" w:eastAsia="zh-CN"/>
              </w:rPr>
              <w:t>3.5</w:t>
            </w:r>
            <w:r>
              <w:rPr>
                <w:rFonts w:hint="eastAsia" w:ascii="宋体" w:hAnsi="宋体" w:eastAsia="宋体" w:cs="宋体"/>
                <w:color w:val="auto"/>
                <w:kern w:val="2"/>
                <w:sz w:val="21"/>
                <w:szCs w:val="21"/>
              </w:rPr>
              <w:t>分，每增加1%加</w:t>
            </w:r>
            <w:r>
              <w:rPr>
                <w:rFonts w:hint="eastAsia" w:ascii="宋体" w:hAnsi="宋体" w:eastAsia="宋体" w:cs="宋体"/>
                <w:color w:val="auto"/>
                <w:kern w:val="2"/>
                <w:sz w:val="21"/>
                <w:szCs w:val="21"/>
                <w:lang w:val="en-US" w:eastAsia="zh-CN"/>
              </w:rPr>
              <w:t>0.5</w:t>
            </w:r>
            <w:r>
              <w:rPr>
                <w:rFonts w:hint="eastAsia" w:ascii="宋体" w:hAnsi="宋体" w:eastAsia="宋体" w:cs="宋体"/>
                <w:color w:val="auto"/>
                <w:kern w:val="2"/>
                <w:sz w:val="21"/>
                <w:szCs w:val="21"/>
              </w:rPr>
              <w:t>分</w:t>
            </w:r>
            <w:r>
              <w:rPr>
                <w:rFonts w:hint="eastAsia" w:ascii="宋体" w:hAnsi="宋体" w:eastAsia="宋体" w:cs="宋体"/>
                <w:color w:val="auto"/>
                <w:kern w:val="2"/>
                <w:sz w:val="21"/>
                <w:szCs w:val="21"/>
                <w:lang w:val="en-US"/>
              </w:rPr>
              <w:t>；</w:t>
            </w:r>
            <w:r>
              <w:rPr>
                <w:rFonts w:hint="eastAsia" w:ascii="宋体" w:hAnsi="宋体" w:eastAsia="宋体" w:cs="宋体"/>
                <w:color w:val="auto"/>
                <w:spacing w:val="-11"/>
                <w:kern w:val="2"/>
                <w:sz w:val="21"/>
                <w:szCs w:val="21"/>
              </w:rPr>
              <w:t>本项最高得6分</w:t>
            </w:r>
            <w:r>
              <w:rPr>
                <w:rFonts w:hint="eastAsia" w:ascii="宋体" w:hAnsi="宋体" w:eastAsia="宋体" w:cs="宋体"/>
                <w:color w:val="auto"/>
                <w:kern w:val="2"/>
                <w:sz w:val="21"/>
                <w:szCs w:val="21"/>
              </w:rPr>
              <w:t>。</w:t>
            </w:r>
          </w:p>
          <w:p w14:paraId="59CD624C">
            <w:pPr>
              <w:pStyle w:val="322"/>
              <w:adjustRightInd w:val="0"/>
              <w:snapToGrid w:val="0"/>
              <w:ind w:firstLine="210" w:firstLineChars="100"/>
              <w:rPr>
                <w:rFonts w:hint="eastAsia" w:ascii="仿宋" w:hAnsi="仿宋" w:eastAsia="仿宋" w:cs="仿宋"/>
                <w:b/>
                <w:bCs/>
                <w:color w:val="auto"/>
                <w:sz w:val="24"/>
                <w:szCs w:val="24"/>
                <w:lang w:eastAsia="zh-CN"/>
              </w:rPr>
            </w:pPr>
            <w:r>
              <w:rPr>
                <w:rFonts w:hint="eastAsia" w:ascii="宋体" w:hAnsi="宋体" w:eastAsia="宋体" w:cs="宋体"/>
                <w:color w:val="auto"/>
                <w:kern w:val="2"/>
                <w:sz w:val="21"/>
                <w:szCs w:val="21"/>
              </w:rPr>
              <w:t>（</w:t>
            </w:r>
            <w:r>
              <w:rPr>
                <w:rFonts w:hint="eastAsia" w:ascii="宋体" w:hAnsi="宋体" w:eastAsia="宋体" w:cs="宋体"/>
                <w:color w:val="auto"/>
                <w:kern w:val="2"/>
                <w:sz w:val="21"/>
                <w:szCs w:val="21"/>
                <w:lang w:val="en-US"/>
              </w:rPr>
              <w:t>投标时</w:t>
            </w:r>
            <w:r>
              <w:rPr>
                <w:rFonts w:hint="eastAsia" w:ascii="宋体" w:hAnsi="宋体" w:eastAsia="宋体" w:cs="宋体"/>
                <w:color w:val="auto"/>
                <w:kern w:val="2"/>
                <w:sz w:val="21"/>
                <w:szCs w:val="21"/>
              </w:rPr>
              <w:t>须提供资质证书、实验室资质及检验项目资质情况表的对照表</w:t>
            </w:r>
            <w:r>
              <w:rPr>
                <w:rFonts w:hint="eastAsia" w:ascii="宋体" w:hAnsi="宋体" w:eastAsia="宋体" w:cs="宋体"/>
                <w:color w:val="auto"/>
                <w:kern w:val="2"/>
                <w:sz w:val="21"/>
                <w:szCs w:val="21"/>
                <w:lang w:val="en-US"/>
              </w:rPr>
              <w:t>并加盖投标人公章</w:t>
            </w:r>
            <w:r>
              <w:rPr>
                <w:rFonts w:hint="eastAsia" w:ascii="宋体" w:hAnsi="宋体" w:eastAsia="宋体" w:cs="宋体"/>
                <w:color w:val="auto"/>
                <w:kern w:val="2"/>
                <w:sz w:val="21"/>
                <w:szCs w:val="21"/>
              </w:rPr>
              <w:t>，未提供或提供材料不全的不得分）</w:t>
            </w:r>
          </w:p>
        </w:tc>
        <w:tc>
          <w:tcPr>
            <w:tcW w:w="725" w:type="dxa"/>
            <w:tcBorders>
              <w:top w:val="single" w:color="auto" w:sz="4" w:space="0"/>
              <w:left w:val="single" w:color="auto" w:sz="4" w:space="0"/>
              <w:bottom w:val="single" w:color="auto" w:sz="4" w:space="0"/>
              <w:right w:val="single" w:color="auto" w:sz="4" w:space="0"/>
            </w:tcBorders>
            <w:noWrap/>
            <w:vAlign w:val="center"/>
          </w:tcPr>
          <w:p w14:paraId="4187966F">
            <w:pPr>
              <w:adjustRightInd w:val="0"/>
              <w:snapToGrid w:val="0"/>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rPr>
              <w:t>6</w:t>
            </w:r>
            <w:r>
              <w:rPr>
                <w:rFonts w:hint="eastAsia" w:ascii="宋体" w:hAnsi="宋体" w:eastAsia="宋体" w:cs="宋体"/>
                <w:color w:val="auto"/>
                <w:sz w:val="21"/>
                <w:szCs w:val="21"/>
              </w:rPr>
              <w:t>分</w:t>
            </w:r>
          </w:p>
        </w:tc>
      </w:tr>
      <w:tr w14:paraId="4E6EF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65C6FA99">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1068" w:type="dxa"/>
            <w:tcBorders>
              <w:top w:val="single" w:color="auto" w:sz="4" w:space="0"/>
              <w:left w:val="single" w:color="auto" w:sz="4" w:space="0"/>
              <w:bottom w:val="single" w:color="auto" w:sz="4" w:space="0"/>
              <w:right w:val="single" w:color="auto" w:sz="4" w:space="0"/>
            </w:tcBorders>
            <w:noWrap/>
            <w:vAlign w:val="center"/>
          </w:tcPr>
          <w:p w14:paraId="299E3D5C">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采样运输和保障工作</w:t>
            </w:r>
          </w:p>
          <w:p w14:paraId="6A164509">
            <w:pPr>
              <w:adjustRightInd w:val="0"/>
              <w:snapToGrid w:val="0"/>
              <w:jc w:val="center"/>
              <w:rPr>
                <w:rFonts w:hint="eastAsia" w:ascii="宋体" w:hAnsi="宋体" w:eastAsia="宋体" w:cs="宋体"/>
                <w:color w:val="auto"/>
                <w:sz w:val="21"/>
                <w:szCs w:val="21"/>
              </w:rPr>
            </w:pPr>
          </w:p>
        </w:tc>
        <w:tc>
          <w:tcPr>
            <w:tcW w:w="7629" w:type="dxa"/>
            <w:tcBorders>
              <w:top w:val="single" w:color="auto" w:sz="4" w:space="0"/>
              <w:left w:val="single" w:color="auto" w:sz="4" w:space="0"/>
              <w:bottom w:val="single" w:color="auto" w:sz="4" w:space="0"/>
              <w:right w:val="single" w:color="auto" w:sz="4" w:space="0"/>
            </w:tcBorders>
            <w:noWrap/>
            <w:vAlign w:val="center"/>
          </w:tcPr>
          <w:p w14:paraId="6143A7EB">
            <w:pPr>
              <w:pStyle w:val="322"/>
              <w:adjustRightInd w:val="0"/>
              <w:snapToGrid w:val="0"/>
              <w:ind w:firstLine="420" w:firstLineChars="200"/>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rPr>
              <w:t>1、</w:t>
            </w:r>
            <w:r>
              <w:rPr>
                <w:rFonts w:hint="eastAsia" w:ascii="宋体" w:hAnsi="宋体" w:eastAsia="宋体" w:cs="宋体"/>
                <w:color w:val="auto"/>
                <w:kern w:val="2"/>
                <w:sz w:val="21"/>
                <w:szCs w:val="21"/>
              </w:rPr>
              <w:t>投标人具备满足食品抽检工作要求的抽样工具、车辆及特殊贮存条件要求的运输设备情况：</w:t>
            </w:r>
          </w:p>
          <w:p w14:paraId="064C1A9E">
            <w:pPr>
              <w:pStyle w:val="322"/>
              <w:adjustRightInd w:val="0"/>
              <w:snapToGrid w:val="0"/>
              <w:ind w:firstLine="420" w:firstLineChars="200"/>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①投标人自有采样车在满足2辆的基础上，每增加一辆得0.4分，最高得2分；</w:t>
            </w:r>
          </w:p>
          <w:p w14:paraId="6A8556AD">
            <w:pPr>
              <w:pStyle w:val="322"/>
              <w:adjustRightInd w:val="0"/>
              <w:snapToGrid w:val="0"/>
              <w:ind w:firstLine="420" w:firstLineChars="200"/>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rPr>
              <w:t>②投标人自有温控冷藏车在满足2辆的基础上，每增加一辆得1分，最高得2分</w:t>
            </w:r>
            <w:r>
              <w:rPr>
                <w:rFonts w:hint="eastAsia" w:ascii="宋体" w:hAnsi="宋体" w:eastAsia="宋体" w:cs="宋体"/>
                <w:color w:val="auto"/>
                <w:kern w:val="2"/>
                <w:sz w:val="21"/>
                <w:szCs w:val="21"/>
              </w:rPr>
              <w:t>；</w:t>
            </w:r>
          </w:p>
          <w:p w14:paraId="0467B768">
            <w:pPr>
              <w:pStyle w:val="322"/>
              <w:adjustRightInd w:val="0"/>
              <w:snapToGrid w:val="0"/>
              <w:ind w:firstLine="420" w:firstLineChars="20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③投标人具备用于样品保存的车载冰箱或冷藏箱，每有5个得1分，</w:t>
            </w:r>
            <w:r>
              <w:rPr>
                <w:rFonts w:hint="eastAsia" w:ascii="宋体" w:hAnsi="宋体" w:eastAsia="宋体" w:cs="宋体"/>
                <w:color w:val="auto"/>
                <w:kern w:val="2"/>
                <w:sz w:val="21"/>
                <w:szCs w:val="21"/>
                <w:lang w:val="en-US"/>
              </w:rPr>
              <w:t>最高得</w:t>
            </w:r>
            <w:r>
              <w:rPr>
                <w:rFonts w:hint="eastAsia" w:ascii="宋体" w:hAnsi="宋体" w:eastAsia="宋体" w:cs="宋体"/>
                <w:color w:val="auto"/>
                <w:kern w:val="2"/>
                <w:sz w:val="21"/>
                <w:szCs w:val="21"/>
              </w:rPr>
              <w:t>2分。</w:t>
            </w:r>
          </w:p>
          <w:p w14:paraId="2FB60453">
            <w:pPr>
              <w:pStyle w:val="322"/>
              <w:adjustRightInd w:val="0"/>
              <w:snapToGrid w:val="0"/>
              <w:ind w:firstLine="420" w:firstLineChars="20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④</w:t>
            </w:r>
            <w:r>
              <w:rPr>
                <w:rFonts w:hint="eastAsia" w:ascii="宋体" w:hAnsi="宋体" w:eastAsia="宋体" w:cs="宋体"/>
                <w:color w:val="auto"/>
                <w:kern w:val="2"/>
                <w:sz w:val="21"/>
                <w:szCs w:val="21"/>
                <w:lang w:val="en-US"/>
              </w:rPr>
              <w:t>投标人</w:t>
            </w:r>
            <w:r>
              <w:rPr>
                <w:rFonts w:hint="eastAsia" w:ascii="宋体" w:hAnsi="宋体" w:eastAsia="宋体" w:cs="宋体"/>
                <w:color w:val="auto"/>
                <w:kern w:val="2"/>
                <w:sz w:val="21"/>
                <w:szCs w:val="21"/>
              </w:rPr>
              <w:t>具备用于采样过程视频取证的采样记录仪不少于</w:t>
            </w:r>
            <w:r>
              <w:rPr>
                <w:rFonts w:hint="eastAsia" w:ascii="宋体" w:hAnsi="宋体" w:eastAsia="宋体" w:cs="宋体"/>
                <w:color w:val="auto"/>
                <w:kern w:val="2"/>
                <w:sz w:val="21"/>
                <w:szCs w:val="21"/>
                <w:lang w:val="en-US" w:eastAsia="zh-CN"/>
              </w:rPr>
              <w:t>10</w:t>
            </w:r>
            <w:r>
              <w:rPr>
                <w:rFonts w:hint="eastAsia" w:ascii="宋体" w:hAnsi="宋体" w:eastAsia="宋体" w:cs="宋体"/>
                <w:color w:val="auto"/>
                <w:kern w:val="2"/>
                <w:sz w:val="21"/>
                <w:szCs w:val="21"/>
              </w:rPr>
              <w:t>部（含），得1分</w:t>
            </w:r>
            <w:r>
              <w:rPr>
                <w:rFonts w:hint="eastAsia" w:ascii="宋体" w:hAnsi="宋体" w:eastAsia="宋体" w:cs="宋体"/>
                <w:color w:val="auto"/>
                <w:kern w:val="2"/>
                <w:sz w:val="21"/>
                <w:szCs w:val="21"/>
                <w:lang w:val="en-US"/>
              </w:rPr>
              <w:t>；</w:t>
            </w:r>
            <w:r>
              <w:rPr>
                <w:rFonts w:hint="eastAsia" w:ascii="宋体" w:hAnsi="宋体" w:eastAsia="宋体" w:cs="宋体"/>
                <w:color w:val="auto"/>
                <w:kern w:val="2"/>
                <w:sz w:val="21"/>
                <w:szCs w:val="21"/>
              </w:rPr>
              <w:t>少于</w:t>
            </w:r>
            <w:r>
              <w:rPr>
                <w:rFonts w:hint="eastAsia" w:ascii="宋体" w:hAnsi="宋体" w:eastAsia="宋体" w:cs="宋体"/>
                <w:color w:val="auto"/>
                <w:kern w:val="2"/>
                <w:sz w:val="21"/>
                <w:szCs w:val="21"/>
                <w:lang w:val="en-US" w:eastAsia="zh-CN"/>
              </w:rPr>
              <w:t>10</w:t>
            </w:r>
            <w:r>
              <w:rPr>
                <w:rFonts w:hint="eastAsia" w:ascii="宋体" w:hAnsi="宋体" w:eastAsia="宋体" w:cs="宋体"/>
                <w:color w:val="auto"/>
                <w:kern w:val="2"/>
                <w:sz w:val="21"/>
                <w:szCs w:val="21"/>
              </w:rPr>
              <w:t>部的，不得分。</w:t>
            </w:r>
          </w:p>
          <w:p w14:paraId="6BF81AB9">
            <w:pPr>
              <w:pStyle w:val="322"/>
              <w:adjustRightInd w:val="0"/>
              <w:snapToGrid w:val="0"/>
              <w:ind w:firstLine="420" w:firstLineChars="200"/>
              <w:rPr>
                <w:rFonts w:hint="eastAsia" w:ascii="宋体" w:hAnsi="宋体" w:eastAsia="宋体" w:cs="宋体"/>
                <w:color w:val="auto"/>
                <w:kern w:val="2"/>
                <w:sz w:val="21"/>
                <w:szCs w:val="21"/>
                <w:lang w:val="en-US"/>
              </w:rPr>
            </w:pPr>
            <w:r>
              <w:rPr>
                <w:rFonts w:hint="eastAsia" w:ascii="宋体" w:hAnsi="宋体" w:eastAsia="宋体" w:cs="宋体"/>
                <w:color w:val="auto"/>
                <w:kern w:val="2"/>
                <w:sz w:val="21"/>
                <w:szCs w:val="21"/>
                <w:lang w:val="en-US"/>
              </w:rPr>
              <w:t xml:space="preserve">说明: </w:t>
            </w:r>
          </w:p>
          <w:p w14:paraId="7DF7C074">
            <w:pPr>
              <w:pStyle w:val="322"/>
              <w:adjustRightInd w:val="0"/>
              <w:snapToGrid w:val="0"/>
              <w:ind w:firstLine="420" w:firstLineChars="200"/>
              <w:rPr>
                <w:rFonts w:hint="eastAsia" w:ascii="宋体" w:hAnsi="宋体" w:eastAsia="宋体" w:cs="宋体"/>
                <w:color w:val="auto"/>
                <w:kern w:val="2"/>
                <w:sz w:val="21"/>
                <w:szCs w:val="21"/>
                <w:lang w:val="en-US"/>
              </w:rPr>
            </w:pPr>
            <w:r>
              <w:rPr>
                <w:rFonts w:hint="eastAsia" w:ascii="宋体" w:hAnsi="宋体" w:eastAsia="宋体" w:cs="宋体"/>
                <w:color w:val="auto"/>
                <w:kern w:val="2"/>
                <w:sz w:val="21"/>
                <w:szCs w:val="21"/>
                <w:lang w:val="en-US" w:eastAsia="zh-CN"/>
              </w:rPr>
              <w:t>（1）</w:t>
            </w:r>
            <w:r>
              <w:rPr>
                <w:rFonts w:hint="eastAsia" w:ascii="宋体" w:hAnsi="宋体" w:eastAsia="宋体" w:cs="宋体"/>
                <w:color w:val="auto"/>
                <w:kern w:val="2"/>
                <w:sz w:val="21"/>
                <w:szCs w:val="21"/>
                <w:lang w:val="en-US"/>
              </w:rPr>
              <w:t>投标人投标时须提供以上车辆的《机动车行驶证》复印件（如机动车所有人非投标人的，须提供《机动车行驶证》复印件以及投标人与机动车所有人签订的车辆租赁协议复印件。且该协议的租期须在本项目服务期内）以及车载冰箱发票、记录仪发票复印件，未提供或提供材料不全的不得分。</w:t>
            </w:r>
          </w:p>
          <w:p w14:paraId="41FBFCAD">
            <w:pPr>
              <w:pStyle w:val="322"/>
              <w:adjustRightInd w:val="0"/>
              <w:snapToGrid w:val="0"/>
              <w:ind w:firstLine="420" w:firstLineChars="200"/>
              <w:rPr>
                <w:rFonts w:hint="eastAsia" w:ascii="宋体" w:hAnsi="宋体" w:eastAsia="宋体" w:cs="宋体"/>
                <w:color w:val="auto"/>
                <w:kern w:val="2"/>
                <w:sz w:val="21"/>
                <w:szCs w:val="21"/>
                <w:lang w:val="en-US"/>
              </w:rPr>
            </w:pPr>
            <w:r>
              <w:rPr>
                <w:rFonts w:hint="eastAsia" w:ascii="宋体" w:hAnsi="宋体" w:eastAsia="宋体" w:cs="宋体"/>
                <w:color w:val="auto"/>
                <w:kern w:val="2"/>
                <w:sz w:val="21"/>
                <w:szCs w:val="21"/>
                <w:lang w:val="en-US" w:eastAsia="zh-CN"/>
              </w:rPr>
              <w:t>（2）</w:t>
            </w:r>
            <w:r>
              <w:rPr>
                <w:rFonts w:hint="eastAsia" w:ascii="宋体" w:hAnsi="宋体" w:eastAsia="宋体" w:cs="宋体"/>
                <w:color w:val="auto"/>
                <w:kern w:val="2"/>
                <w:sz w:val="21"/>
                <w:szCs w:val="21"/>
                <w:lang w:val="en-US"/>
              </w:rPr>
              <w:t>以上车辆的须提供有效期内的车辆行驶证复印件或有效期内的机动车检验合格标志电子凭证复印件，否则不得分。</w:t>
            </w:r>
          </w:p>
          <w:p w14:paraId="18FF432A">
            <w:pPr>
              <w:pStyle w:val="322"/>
              <w:adjustRightInd w:val="0"/>
              <w:snapToGrid w:val="0"/>
              <w:ind w:firstLine="420" w:firstLineChars="200"/>
              <w:rPr>
                <w:rFonts w:hint="eastAsia" w:ascii="宋体" w:hAnsi="宋体" w:eastAsia="宋体" w:cs="宋体"/>
                <w:color w:val="auto"/>
                <w:kern w:val="2"/>
                <w:sz w:val="21"/>
                <w:szCs w:val="21"/>
                <w:lang w:val="en-US"/>
              </w:rPr>
            </w:pPr>
            <w:r>
              <w:rPr>
                <w:rFonts w:hint="eastAsia" w:ascii="宋体" w:hAnsi="宋体" w:eastAsia="宋体" w:cs="宋体"/>
                <w:color w:val="auto"/>
                <w:kern w:val="2"/>
                <w:sz w:val="21"/>
                <w:szCs w:val="21"/>
                <w:lang w:val="en-US" w:eastAsia="zh-CN"/>
              </w:rPr>
              <w:t>（3）</w:t>
            </w:r>
            <w:r>
              <w:rPr>
                <w:rFonts w:hint="eastAsia" w:ascii="宋体" w:hAnsi="宋体" w:eastAsia="宋体" w:cs="宋体"/>
                <w:color w:val="auto"/>
                <w:kern w:val="2"/>
                <w:sz w:val="21"/>
                <w:szCs w:val="21"/>
                <w:lang w:val="en-US"/>
              </w:rPr>
              <w:t>以上车辆在服务期内须按国家有关规定购买车辆保险、定期年审并及时保养维修，以确保服务期内的行驶安全。</w:t>
            </w:r>
          </w:p>
          <w:p w14:paraId="7CC4CCA7">
            <w:pPr>
              <w:autoSpaceDE w:val="0"/>
              <w:autoSpaceDN w:val="0"/>
              <w:adjustRightInd w:val="0"/>
              <w:ind w:firstLine="422" w:firstLineChars="200"/>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2、</w:t>
            </w:r>
            <w:r>
              <w:rPr>
                <w:rFonts w:hint="eastAsia" w:ascii="宋体" w:hAnsi="宋体" w:cs="宋体"/>
                <w:color w:val="auto"/>
                <w:szCs w:val="21"/>
                <w:highlight w:val="none"/>
              </w:rPr>
              <w:t>根据投标人在出现突发状况时到达招标人所在地时间进行评分。</w:t>
            </w:r>
          </w:p>
          <w:p w14:paraId="2309D910">
            <w:pPr>
              <w:autoSpaceDE w:val="0"/>
              <w:autoSpaceDN w:val="0"/>
              <w:adjustRightInd w:val="0"/>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 小时内及时响应到达招标人所在地开展工作的，得 4 分；</w:t>
            </w:r>
          </w:p>
          <w:p w14:paraId="7CFB9956">
            <w:pPr>
              <w:autoSpaceDE w:val="0"/>
              <w:autoSpaceDN w:val="0"/>
              <w:adjustRightInd w:val="0"/>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 小时内及时响应到达招标人所在地开展工作的，得 3 分；</w:t>
            </w:r>
          </w:p>
          <w:p w14:paraId="370798CC">
            <w:pPr>
              <w:autoSpaceDE w:val="0"/>
              <w:autoSpaceDN w:val="0"/>
              <w:adjustRightInd w:val="0"/>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 小时内及时响应到达招标人所在地开展工作的，得 2 分；</w:t>
            </w:r>
          </w:p>
          <w:p w14:paraId="06D65A3E">
            <w:pPr>
              <w:autoSpaceDE w:val="0"/>
              <w:autoSpaceDN w:val="0"/>
              <w:adjustRightInd w:val="0"/>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 小时内及时响应到达招标人所在地开展工作的，得 1 分；</w:t>
            </w:r>
          </w:p>
          <w:p w14:paraId="614B47DF">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不符合上述要求的，不得分。</w:t>
            </w:r>
          </w:p>
          <w:p w14:paraId="6D5D69AC">
            <w:pPr>
              <w:widowControl/>
              <w:spacing w:line="300" w:lineRule="exact"/>
              <w:ind w:firstLine="480"/>
              <w:jc w:val="left"/>
              <w:rPr>
                <w:rFonts w:hint="eastAsia" w:ascii="宋体" w:hAnsi="宋体" w:eastAsia="宋体" w:cs="宋体"/>
                <w:b/>
                <w:bCs/>
                <w:color w:val="auto"/>
                <w:szCs w:val="21"/>
                <w:highlight w:val="none"/>
                <w:lang w:val="en-US" w:eastAsia="zh-CN"/>
              </w:rPr>
            </w:pPr>
            <w:r>
              <w:rPr>
                <w:rFonts w:hint="eastAsia" w:ascii="宋体" w:hAnsi="宋体" w:cs="宋体"/>
                <w:color w:val="auto"/>
                <w:szCs w:val="21"/>
                <w:highlight w:val="none"/>
              </w:rPr>
              <w:t>注：投标人须提交以投标人实验室为起点至招标人所在地为终点（江苏省</w:t>
            </w:r>
            <w:r>
              <w:rPr>
                <w:rFonts w:hint="eastAsia" w:ascii="宋体" w:hAnsi="宋体" w:cs="宋体"/>
                <w:color w:val="auto"/>
                <w:szCs w:val="21"/>
                <w:highlight w:val="none"/>
                <w:lang w:val="en-US" w:eastAsia="zh-CN"/>
              </w:rPr>
              <w:t>盐城市滨海县永宁路6号</w:t>
            </w:r>
            <w:r>
              <w:rPr>
                <w:rFonts w:hint="eastAsia" w:ascii="宋体" w:hAnsi="宋体" w:cs="宋体"/>
                <w:color w:val="auto"/>
                <w:szCs w:val="21"/>
                <w:highlight w:val="none"/>
              </w:rPr>
              <w:t>）的全部行程导航截图，</w:t>
            </w:r>
            <w:r>
              <w:rPr>
                <w:rFonts w:hint="eastAsia" w:ascii="宋体" w:hAnsi="宋体" w:cs="宋体"/>
                <w:b/>
                <w:color w:val="auto"/>
                <w:szCs w:val="21"/>
                <w:highlight w:val="none"/>
              </w:rPr>
              <w:t>若更换交通工具，须分段截图</w:t>
            </w:r>
            <w:r>
              <w:rPr>
                <w:rFonts w:hint="eastAsia" w:ascii="宋体" w:hAnsi="宋体" w:cs="宋体"/>
                <w:color w:val="auto"/>
                <w:szCs w:val="21"/>
                <w:highlight w:val="none"/>
              </w:rPr>
              <w:t>，行程方式包括飞机、火车、汽车等。此外，在投标人已提供的导航截图及时间信息基础上，针对飞机、火车等不同交通方式，将分别增加额外的时间成本，具体为：飞机增加1小时，火车增加0.5小时。</w:t>
            </w:r>
          </w:p>
        </w:tc>
        <w:tc>
          <w:tcPr>
            <w:tcW w:w="725" w:type="dxa"/>
            <w:tcBorders>
              <w:top w:val="single" w:color="auto" w:sz="4" w:space="0"/>
              <w:left w:val="single" w:color="auto" w:sz="4" w:space="0"/>
              <w:bottom w:val="single" w:color="auto" w:sz="4" w:space="0"/>
              <w:right w:val="single" w:color="auto" w:sz="4" w:space="0"/>
            </w:tcBorders>
            <w:noWrap/>
            <w:vAlign w:val="center"/>
          </w:tcPr>
          <w:p w14:paraId="6AE91D02">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分</w:t>
            </w:r>
          </w:p>
        </w:tc>
      </w:tr>
      <w:tr w14:paraId="01B02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3FCC2771">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1068" w:type="dxa"/>
            <w:tcBorders>
              <w:top w:val="single" w:color="auto" w:sz="4" w:space="0"/>
              <w:left w:val="single" w:color="auto" w:sz="4" w:space="0"/>
              <w:bottom w:val="single" w:color="auto" w:sz="4" w:space="0"/>
              <w:right w:val="single" w:color="auto" w:sz="4" w:space="0"/>
            </w:tcBorders>
            <w:noWrap/>
            <w:vAlign w:val="center"/>
          </w:tcPr>
          <w:p w14:paraId="617A848C">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合格备份样品再利用工作情况</w:t>
            </w:r>
          </w:p>
          <w:p w14:paraId="241C965B">
            <w:pPr>
              <w:pStyle w:val="38"/>
              <w:ind w:left="0" w:leftChars="0" w:firstLine="0" w:firstLineChars="0"/>
              <w:rPr>
                <w:rFonts w:hint="eastAsia" w:ascii="宋体" w:hAnsi="宋体" w:eastAsia="宋体" w:cs="宋体"/>
                <w:color w:val="auto"/>
                <w:sz w:val="21"/>
                <w:szCs w:val="21"/>
                <w:lang w:val="en-US" w:eastAsia="zh-CN"/>
              </w:rPr>
            </w:pPr>
          </w:p>
        </w:tc>
        <w:tc>
          <w:tcPr>
            <w:tcW w:w="7629" w:type="dxa"/>
            <w:tcBorders>
              <w:top w:val="single" w:color="auto" w:sz="4" w:space="0"/>
              <w:left w:val="single" w:color="auto" w:sz="4" w:space="0"/>
              <w:bottom w:val="single" w:color="auto" w:sz="4" w:space="0"/>
              <w:right w:val="single" w:color="auto" w:sz="4" w:space="0"/>
            </w:tcBorders>
            <w:noWrap/>
            <w:vAlign w:val="center"/>
          </w:tcPr>
          <w:p w14:paraId="271202D7">
            <w:pPr>
              <w:adjustRightInd w:val="0"/>
              <w:snapToGrid w:val="0"/>
              <w:jc w:val="left"/>
              <w:rPr>
                <w:rFonts w:hint="eastAsia" w:ascii="宋体" w:hAnsi="宋体" w:eastAsia="宋体" w:cs="宋体"/>
                <w:bCs/>
                <w:color w:val="auto"/>
                <w:kern w:val="0"/>
                <w:sz w:val="21"/>
                <w:szCs w:val="21"/>
              </w:rPr>
            </w:pPr>
            <w:r>
              <w:rPr>
                <w:rFonts w:hint="eastAsia" w:ascii="宋体" w:hAnsi="宋体" w:eastAsia="宋体" w:cs="宋体"/>
                <w:bCs/>
                <w:color w:val="auto"/>
                <w:kern w:val="0"/>
                <w:sz w:val="21"/>
                <w:szCs w:val="21"/>
              </w:rPr>
              <w:t>合格备份样品再利用情况(</w:t>
            </w:r>
            <w:r>
              <w:rPr>
                <w:rFonts w:hint="eastAsia" w:ascii="宋体" w:hAnsi="宋体" w:cs="宋体"/>
                <w:bCs/>
                <w:color w:val="auto"/>
                <w:kern w:val="0"/>
                <w:sz w:val="21"/>
                <w:szCs w:val="21"/>
                <w:lang w:val="en-US" w:eastAsia="zh-CN"/>
              </w:rPr>
              <w:t>3</w:t>
            </w:r>
            <w:r>
              <w:rPr>
                <w:rFonts w:hint="eastAsia" w:ascii="宋体" w:hAnsi="宋体" w:eastAsia="宋体" w:cs="宋体"/>
                <w:bCs/>
                <w:color w:val="auto"/>
                <w:kern w:val="0"/>
                <w:sz w:val="21"/>
                <w:szCs w:val="21"/>
              </w:rPr>
              <w:t>分)自202</w:t>
            </w:r>
            <w:r>
              <w:rPr>
                <w:rFonts w:hint="eastAsia" w:ascii="宋体" w:hAnsi="宋体" w:cs="宋体"/>
                <w:bCs/>
                <w:color w:val="auto"/>
                <w:kern w:val="0"/>
                <w:sz w:val="21"/>
                <w:szCs w:val="21"/>
                <w:lang w:val="en-US" w:eastAsia="zh-CN"/>
              </w:rPr>
              <w:t>3</w:t>
            </w:r>
            <w:r>
              <w:rPr>
                <w:rFonts w:hint="eastAsia" w:ascii="宋体" w:hAnsi="宋体" w:eastAsia="宋体" w:cs="宋体"/>
                <w:bCs/>
                <w:color w:val="auto"/>
                <w:kern w:val="0"/>
                <w:sz w:val="21"/>
                <w:szCs w:val="21"/>
              </w:rPr>
              <w:t>年1月1日以来，投标人：</w:t>
            </w:r>
          </w:p>
          <w:p w14:paraId="026751E4">
            <w:pPr>
              <w:adjustRightInd w:val="0"/>
              <w:snapToGrid w:val="0"/>
              <w:jc w:val="left"/>
              <w:rPr>
                <w:rFonts w:hint="eastAsia" w:ascii="宋体" w:hAnsi="宋体" w:eastAsia="宋体" w:cs="宋体"/>
                <w:bCs/>
                <w:color w:val="auto"/>
                <w:kern w:val="0"/>
                <w:sz w:val="21"/>
                <w:szCs w:val="21"/>
              </w:rPr>
            </w:pPr>
            <w:r>
              <w:rPr>
                <w:rFonts w:hint="eastAsia" w:ascii="宋体" w:hAnsi="宋体" w:eastAsia="宋体" w:cs="宋体"/>
                <w:bCs/>
                <w:color w:val="auto"/>
                <w:kern w:val="0"/>
                <w:sz w:val="21"/>
                <w:szCs w:val="21"/>
              </w:rPr>
              <w:t>（1）已建立抽检合格备份样品再利用工作制度机制的，得</w:t>
            </w:r>
            <w:r>
              <w:rPr>
                <w:rFonts w:hint="eastAsia" w:ascii="宋体" w:hAnsi="宋体" w:eastAsia="宋体" w:cs="宋体"/>
                <w:bCs/>
                <w:color w:val="auto"/>
                <w:kern w:val="0"/>
                <w:sz w:val="21"/>
                <w:szCs w:val="21"/>
                <w:lang w:val="en-US" w:eastAsia="zh-CN"/>
              </w:rPr>
              <w:t>1</w:t>
            </w:r>
            <w:r>
              <w:rPr>
                <w:rFonts w:hint="eastAsia" w:ascii="宋体" w:hAnsi="宋体" w:eastAsia="宋体" w:cs="宋体"/>
                <w:bCs/>
                <w:color w:val="auto"/>
                <w:kern w:val="0"/>
                <w:sz w:val="21"/>
                <w:szCs w:val="21"/>
              </w:rPr>
              <w:t>分；</w:t>
            </w:r>
          </w:p>
          <w:p w14:paraId="2DFA98E8">
            <w:pPr>
              <w:adjustRightInd w:val="0"/>
              <w:snapToGrid w:val="0"/>
              <w:rPr>
                <w:rFonts w:hint="eastAsia" w:ascii="宋体" w:hAnsi="宋体" w:eastAsia="宋体" w:cs="宋体"/>
                <w:bCs/>
                <w:color w:val="auto"/>
                <w:kern w:val="0"/>
                <w:sz w:val="21"/>
                <w:szCs w:val="21"/>
              </w:rPr>
            </w:pPr>
            <w:r>
              <w:rPr>
                <w:rFonts w:hint="eastAsia" w:ascii="宋体" w:hAnsi="宋体" w:eastAsia="宋体" w:cs="宋体"/>
                <w:bCs/>
                <w:color w:val="auto"/>
                <w:kern w:val="0"/>
                <w:sz w:val="21"/>
                <w:szCs w:val="21"/>
              </w:rPr>
              <w:t>（2）</w:t>
            </w:r>
            <w:r>
              <w:rPr>
                <w:rFonts w:hint="eastAsia" w:ascii="宋体" w:hAnsi="宋体" w:eastAsia="宋体" w:cs="宋体"/>
                <w:bCs/>
                <w:color w:val="auto"/>
                <w:kern w:val="0"/>
                <w:sz w:val="21"/>
                <w:szCs w:val="21"/>
                <w:lang w:val="en-US" w:eastAsia="zh-CN"/>
              </w:rPr>
              <w:t>已按照工作机制</w:t>
            </w:r>
            <w:r>
              <w:rPr>
                <w:rFonts w:hint="eastAsia" w:ascii="宋体" w:hAnsi="宋体" w:eastAsia="宋体" w:cs="宋体"/>
                <w:bCs/>
                <w:color w:val="auto"/>
                <w:kern w:val="0"/>
                <w:sz w:val="21"/>
                <w:szCs w:val="21"/>
              </w:rPr>
              <w:t>开展抽检合格备份样品再利用工作的，得</w:t>
            </w:r>
            <w:r>
              <w:rPr>
                <w:rFonts w:hint="eastAsia" w:ascii="宋体" w:hAnsi="宋体" w:cs="宋体"/>
                <w:bCs/>
                <w:color w:val="auto"/>
                <w:kern w:val="0"/>
                <w:sz w:val="21"/>
                <w:szCs w:val="21"/>
                <w:lang w:val="en-US" w:eastAsia="zh-CN"/>
              </w:rPr>
              <w:t>1</w:t>
            </w:r>
            <w:r>
              <w:rPr>
                <w:rFonts w:hint="eastAsia" w:ascii="宋体" w:hAnsi="宋体" w:eastAsia="宋体" w:cs="宋体"/>
                <w:bCs/>
                <w:color w:val="auto"/>
                <w:kern w:val="0"/>
                <w:sz w:val="21"/>
                <w:szCs w:val="21"/>
              </w:rPr>
              <w:t>分；</w:t>
            </w:r>
          </w:p>
          <w:p w14:paraId="604EB796">
            <w:pPr>
              <w:pStyle w:val="322"/>
              <w:adjustRightInd w:val="0"/>
              <w:snapToGrid w:val="0"/>
              <w:rPr>
                <w:rFonts w:hint="eastAsia" w:ascii="宋体" w:hAnsi="宋体" w:eastAsia="宋体" w:cs="宋体"/>
                <w:bCs/>
                <w:color w:val="auto"/>
                <w:sz w:val="21"/>
                <w:szCs w:val="21"/>
              </w:rPr>
            </w:pPr>
            <w:r>
              <w:rPr>
                <w:rFonts w:hint="eastAsia" w:ascii="宋体" w:hAnsi="宋体" w:eastAsia="宋体" w:cs="宋体"/>
                <w:bCs/>
                <w:color w:val="auto"/>
                <w:sz w:val="21"/>
                <w:szCs w:val="21"/>
              </w:rPr>
              <w:t>（3）开展的合格备份样品再利用工作取得良好社会效果（如媒体报道、受益方出具的感谢信等）的，得</w:t>
            </w:r>
            <w:r>
              <w:rPr>
                <w:rFonts w:hint="eastAsia" w:cs="宋体"/>
                <w:bCs/>
                <w:color w:val="auto"/>
                <w:sz w:val="21"/>
                <w:szCs w:val="21"/>
                <w:lang w:val="en-US" w:eastAsia="zh-CN"/>
              </w:rPr>
              <w:t>1</w:t>
            </w:r>
            <w:r>
              <w:rPr>
                <w:rFonts w:hint="eastAsia" w:ascii="宋体" w:hAnsi="宋体" w:eastAsia="宋体" w:cs="宋体"/>
                <w:bCs/>
                <w:color w:val="auto"/>
                <w:sz w:val="21"/>
                <w:szCs w:val="21"/>
              </w:rPr>
              <w:t>分。</w:t>
            </w:r>
          </w:p>
          <w:p w14:paraId="1667D44B">
            <w:pPr>
              <w:pStyle w:val="322"/>
              <w:adjustRightInd w:val="0"/>
              <w:snapToGrid w:val="0"/>
              <w:rPr>
                <w:rFonts w:hint="eastAsia" w:ascii="宋体" w:hAnsi="宋体" w:eastAsia="宋体" w:cs="宋体"/>
                <w:color w:val="auto"/>
                <w:spacing w:val="-11"/>
                <w:kern w:val="2"/>
                <w:sz w:val="21"/>
                <w:szCs w:val="21"/>
              </w:rPr>
            </w:pPr>
            <w:r>
              <w:rPr>
                <w:rFonts w:hint="eastAsia" w:ascii="宋体" w:hAnsi="宋体" w:eastAsia="宋体" w:cs="宋体"/>
                <w:bCs/>
                <w:color w:val="auto"/>
                <w:sz w:val="21"/>
                <w:szCs w:val="21"/>
              </w:rPr>
              <w:t>(需提供相关工作制度、开展情况</w:t>
            </w:r>
            <w:r>
              <w:rPr>
                <w:rFonts w:hint="eastAsia" w:ascii="宋体" w:hAnsi="宋体" w:eastAsia="宋体" w:cs="宋体"/>
                <w:bCs/>
                <w:color w:val="auto"/>
                <w:sz w:val="21"/>
                <w:szCs w:val="21"/>
                <w:lang w:val="en-US" w:eastAsia="zh-CN"/>
              </w:rPr>
              <w:t>图片</w:t>
            </w:r>
            <w:r>
              <w:rPr>
                <w:rFonts w:hint="eastAsia" w:ascii="宋体" w:hAnsi="宋体" w:eastAsia="宋体" w:cs="宋体"/>
                <w:bCs/>
                <w:color w:val="auto"/>
                <w:sz w:val="21"/>
                <w:szCs w:val="21"/>
              </w:rPr>
              <w:t>、</w:t>
            </w:r>
            <w:r>
              <w:rPr>
                <w:rFonts w:hint="eastAsia" w:ascii="宋体" w:hAnsi="宋体" w:eastAsia="宋体" w:cs="宋体"/>
                <w:bCs/>
                <w:color w:val="auto"/>
                <w:sz w:val="21"/>
                <w:szCs w:val="21"/>
                <w:lang w:val="en-US" w:eastAsia="zh-CN"/>
              </w:rPr>
              <w:t>捐赠合同、拍卖合同</w:t>
            </w:r>
            <w:r>
              <w:rPr>
                <w:rFonts w:hint="eastAsia" w:ascii="宋体" w:hAnsi="宋体" w:eastAsia="宋体" w:cs="宋体"/>
                <w:bCs/>
                <w:color w:val="auto"/>
                <w:sz w:val="21"/>
                <w:szCs w:val="21"/>
              </w:rPr>
              <w:t>等</w:t>
            </w:r>
            <w:r>
              <w:rPr>
                <w:rFonts w:hint="eastAsia" w:ascii="宋体" w:hAnsi="宋体" w:eastAsia="宋体" w:cs="宋体"/>
                <w:bCs/>
                <w:color w:val="auto"/>
                <w:sz w:val="21"/>
                <w:szCs w:val="21"/>
                <w:lang w:val="en-US" w:eastAsia="zh-CN"/>
              </w:rPr>
              <w:t>图文佐证</w:t>
            </w:r>
            <w:r>
              <w:rPr>
                <w:rFonts w:hint="eastAsia" w:ascii="宋体" w:hAnsi="宋体" w:eastAsia="宋体" w:cs="宋体"/>
                <w:bCs/>
                <w:color w:val="auto"/>
                <w:sz w:val="21"/>
                <w:szCs w:val="21"/>
              </w:rPr>
              <w:t>材料。备样再利用方式包括捐赠、拍卖、义卖等方式。)</w:t>
            </w:r>
          </w:p>
        </w:tc>
        <w:tc>
          <w:tcPr>
            <w:tcW w:w="725" w:type="dxa"/>
            <w:tcBorders>
              <w:top w:val="single" w:color="auto" w:sz="4" w:space="0"/>
              <w:left w:val="single" w:color="auto" w:sz="4" w:space="0"/>
              <w:bottom w:val="single" w:color="auto" w:sz="4" w:space="0"/>
              <w:right w:val="single" w:color="auto" w:sz="4" w:space="0"/>
            </w:tcBorders>
            <w:noWrap/>
            <w:vAlign w:val="center"/>
          </w:tcPr>
          <w:p w14:paraId="70E96D7F">
            <w:pPr>
              <w:adjustRightInd w:val="0"/>
              <w:snapToGrid w:val="0"/>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分</w:t>
            </w:r>
          </w:p>
        </w:tc>
      </w:tr>
      <w:tr w14:paraId="5629B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61EC7C5E">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8</w:t>
            </w:r>
          </w:p>
        </w:tc>
        <w:tc>
          <w:tcPr>
            <w:tcW w:w="1068" w:type="dxa"/>
            <w:tcBorders>
              <w:top w:val="single" w:color="auto" w:sz="4" w:space="0"/>
              <w:left w:val="single" w:color="auto" w:sz="4" w:space="0"/>
              <w:bottom w:val="single" w:color="auto" w:sz="4" w:space="0"/>
              <w:right w:val="single" w:color="auto" w:sz="4" w:space="0"/>
            </w:tcBorders>
            <w:noWrap/>
            <w:vAlign w:val="center"/>
          </w:tcPr>
          <w:p w14:paraId="29517966">
            <w:pPr>
              <w:adjustRightInd w:val="0"/>
              <w:snapToGrid w:val="0"/>
              <w:jc w:val="center"/>
              <w:rPr>
                <w:rFonts w:hint="eastAsia" w:ascii="宋体" w:hAnsi="宋体" w:eastAsia="宋体" w:cs="宋体"/>
                <w:color w:val="auto"/>
                <w:sz w:val="21"/>
                <w:szCs w:val="21"/>
              </w:rPr>
            </w:pPr>
          </w:p>
          <w:p w14:paraId="166DE208">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投标人业绩</w:t>
            </w:r>
          </w:p>
          <w:p w14:paraId="27F916E6">
            <w:pPr>
              <w:pStyle w:val="39"/>
              <w:adjustRightInd w:val="0"/>
              <w:snapToGrid w:val="0"/>
              <w:jc w:val="center"/>
              <w:rPr>
                <w:rFonts w:hint="eastAsia" w:ascii="宋体" w:hAnsi="宋体" w:eastAsia="宋体" w:cs="宋体"/>
                <w:color w:val="auto"/>
                <w:sz w:val="21"/>
                <w:szCs w:val="21"/>
              </w:rPr>
            </w:pPr>
          </w:p>
          <w:p w14:paraId="177C5010">
            <w:pPr>
              <w:pStyle w:val="39"/>
              <w:adjustRightInd w:val="0"/>
              <w:snapToGrid w:val="0"/>
              <w:ind w:left="0" w:leftChars="0" w:firstLine="0" w:firstLineChars="0"/>
              <w:jc w:val="center"/>
              <w:rPr>
                <w:rFonts w:hint="eastAsia" w:ascii="宋体" w:hAnsi="宋体" w:eastAsia="宋体" w:cs="宋体"/>
                <w:color w:val="auto"/>
                <w:sz w:val="21"/>
                <w:szCs w:val="21"/>
              </w:rPr>
            </w:pPr>
          </w:p>
        </w:tc>
        <w:tc>
          <w:tcPr>
            <w:tcW w:w="7629" w:type="dxa"/>
            <w:tcBorders>
              <w:top w:val="single" w:color="auto" w:sz="4" w:space="0"/>
              <w:left w:val="single" w:color="auto" w:sz="4" w:space="0"/>
              <w:bottom w:val="single" w:color="auto" w:sz="4" w:space="0"/>
              <w:right w:val="single" w:color="auto" w:sz="4" w:space="0"/>
            </w:tcBorders>
            <w:noWrap/>
            <w:vAlign w:val="center"/>
          </w:tcPr>
          <w:p w14:paraId="2B8FDA11">
            <w:pPr>
              <w:widowControl/>
              <w:spacing w:line="300" w:lineRule="exact"/>
              <w:ind w:firstLine="48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投标人2023年以来承担各级食品安全监督抽检工作经历，提供任务书或者合同（电子档扫描件、书面均可）以及相关证明材料。</w:t>
            </w:r>
          </w:p>
          <w:p w14:paraId="47ED4882">
            <w:pPr>
              <w:widowControl/>
              <w:spacing w:line="300" w:lineRule="exact"/>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1、抽检任务量。2023年以来承担过</w:t>
            </w:r>
            <w:r>
              <w:rPr>
                <w:rFonts w:hint="eastAsia" w:ascii="仿宋" w:hAnsi="仿宋" w:eastAsia="仿宋" w:cs="仿宋"/>
                <w:color w:val="auto"/>
                <w:sz w:val="24"/>
                <w:szCs w:val="24"/>
                <w:highlight w:val="none"/>
                <w:lang w:val="zh-CN"/>
              </w:rPr>
              <w:t>省级</w:t>
            </w:r>
            <w:r>
              <w:rPr>
                <w:rFonts w:hint="eastAsia" w:ascii="仿宋" w:hAnsi="仿宋" w:eastAsia="仿宋" w:cs="仿宋"/>
                <w:color w:val="auto"/>
                <w:sz w:val="24"/>
                <w:szCs w:val="24"/>
                <w:lang w:val="zh-CN"/>
              </w:rPr>
              <w:t>及以上市场监管部门</w:t>
            </w:r>
            <w:r>
              <w:rPr>
                <w:rFonts w:hint="eastAsia" w:ascii="仿宋" w:hAnsi="仿宋" w:eastAsia="仿宋" w:cs="仿宋"/>
                <w:color w:val="auto"/>
                <w:sz w:val="24"/>
                <w:szCs w:val="24"/>
                <w:lang w:val="en-US" w:eastAsia="zh-CN"/>
              </w:rPr>
              <w:t>监督抽检</w:t>
            </w:r>
            <w:r>
              <w:rPr>
                <w:rFonts w:hint="eastAsia" w:ascii="仿宋" w:hAnsi="仿宋" w:eastAsia="仿宋" w:cs="仿宋"/>
                <w:color w:val="auto"/>
                <w:sz w:val="24"/>
                <w:szCs w:val="24"/>
                <w:lang w:val="zh-CN"/>
              </w:rPr>
              <w:t>任务（包含中央转移支付）的得</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val="zh-CN"/>
              </w:rPr>
              <w:t>分；承担过市级市场监管部门</w:t>
            </w:r>
            <w:r>
              <w:rPr>
                <w:rFonts w:hint="eastAsia" w:ascii="仿宋" w:hAnsi="仿宋" w:eastAsia="仿宋" w:cs="仿宋"/>
                <w:color w:val="auto"/>
                <w:sz w:val="24"/>
                <w:szCs w:val="24"/>
                <w:lang w:val="en-US" w:eastAsia="zh-CN"/>
              </w:rPr>
              <w:t>监督抽检</w:t>
            </w:r>
            <w:r>
              <w:rPr>
                <w:rFonts w:hint="eastAsia" w:ascii="仿宋" w:hAnsi="仿宋" w:eastAsia="仿宋" w:cs="仿宋"/>
                <w:color w:val="auto"/>
                <w:sz w:val="24"/>
                <w:szCs w:val="24"/>
                <w:lang w:val="zh-CN"/>
              </w:rPr>
              <w:t>任务的得</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val="zh-CN"/>
              </w:rPr>
              <w:t>分；承担过区县级市场监管部门</w:t>
            </w:r>
            <w:r>
              <w:rPr>
                <w:rFonts w:hint="eastAsia" w:ascii="仿宋" w:hAnsi="仿宋" w:eastAsia="仿宋" w:cs="仿宋"/>
                <w:color w:val="auto"/>
                <w:sz w:val="24"/>
                <w:szCs w:val="24"/>
                <w:lang w:val="en-US" w:eastAsia="zh-CN"/>
              </w:rPr>
              <w:t>监督抽检</w:t>
            </w:r>
            <w:r>
              <w:rPr>
                <w:rFonts w:hint="eastAsia" w:ascii="仿宋" w:hAnsi="仿宋" w:eastAsia="仿宋" w:cs="仿宋"/>
                <w:color w:val="auto"/>
                <w:sz w:val="24"/>
                <w:szCs w:val="24"/>
                <w:lang w:val="zh-CN"/>
              </w:rPr>
              <w:t>任务的得</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rPr>
              <w:t>分。同类业绩不得重复计分，最高得</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val="zh-CN"/>
              </w:rPr>
              <w:t>分。</w:t>
            </w:r>
          </w:p>
          <w:p w14:paraId="32AF7B0B">
            <w:pPr>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需一并提供中标通知书、有效合同复印件、经费结算发票相关证明材料，承检单位须与投标人一致，否则不得分。</w:t>
            </w:r>
          </w:p>
          <w:p w14:paraId="71E37076">
            <w:pPr>
              <w:widowControl/>
              <w:spacing w:line="300" w:lineRule="exact"/>
              <w:ind w:firstLine="482" w:firstLineChars="200"/>
              <w:jc w:val="left"/>
              <w:rPr>
                <w:rFonts w:hint="eastAsia" w:ascii="仿宋" w:hAnsi="仿宋" w:eastAsia="仿宋" w:cs="仿宋"/>
                <w:color w:val="auto"/>
                <w:sz w:val="24"/>
                <w:szCs w:val="24"/>
                <w:lang w:val="zh-CN"/>
              </w:rPr>
            </w:pPr>
            <w:r>
              <w:rPr>
                <w:rFonts w:hint="eastAsia" w:ascii="仿宋" w:hAnsi="仿宋" w:eastAsia="仿宋" w:cs="仿宋"/>
                <w:b/>
                <w:bCs/>
                <w:color w:val="auto"/>
                <w:sz w:val="24"/>
                <w:szCs w:val="24"/>
                <w:lang w:val="en-US" w:eastAsia="zh-CN" w:bidi="ar-SA"/>
              </w:rPr>
              <w:t>2、</w:t>
            </w:r>
            <w:r>
              <w:rPr>
                <w:rFonts w:hint="eastAsia" w:ascii="宋体" w:hAnsi="宋体" w:eastAsia="宋体" w:cs="宋体"/>
                <w:color w:val="auto"/>
                <w:spacing w:val="-11"/>
                <w:kern w:val="2"/>
                <w:sz w:val="21"/>
                <w:szCs w:val="21"/>
                <w:lang w:val="en-US" w:eastAsia="zh-CN"/>
              </w:rPr>
              <w:t>投标人自</w:t>
            </w:r>
            <w:r>
              <w:rPr>
                <w:rFonts w:hint="eastAsia" w:ascii="宋体" w:hAnsi="宋体" w:eastAsia="宋体" w:cs="宋体"/>
                <w:color w:val="auto"/>
                <w:kern w:val="2"/>
                <w:sz w:val="21"/>
                <w:szCs w:val="21"/>
                <w:lang w:val="en-US" w:eastAsia="zh-CN" w:bidi="zh-CN"/>
              </w:rPr>
              <w:t>2023年1月1日</w:t>
            </w:r>
            <w:r>
              <w:rPr>
                <w:rFonts w:hint="eastAsia" w:ascii="宋体" w:hAnsi="宋体" w:eastAsia="宋体" w:cs="宋体"/>
                <w:color w:val="auto"/>
                <w:spacing w:val="-11"/>
                <w:kern w:val="2"/>
                <w:sz w:val="21"/>
                <w:szCs w:val="21"/>
                <w:lang w:val="en-US" w:eastAsia="zh-CN"/>
              </w:rPr>
              <w:t>以来承担过评价性抽检任务的，有一次得1分，最多得</w:t>
            </w:r>
            <w:r>
              <w:rPr>
                <w:rFonts w:hint="eastAsia" w:ascii="宋体" w:hAnsi="宋体" w:cs="宋体"/>
                <w:color w:val="auto"/>
                <w:spacing w:val="-11"/>
                <w:kern w:val="2"/>
                <w:sz w:val="21"/>
                <w:szCs w:val="21"/>
                <w:lang w:val="en-US" w:eastAsia="zh-CN"/>
              </w:rPr>
              <w:t>3</w:t>
            </w:r>
            <w:r>
              <w:rPr>
                <w:rFonts w:hint="eastAsia" w:ascii="宋体" w:hAnsi="宋体" w:eastAsia="宋体" w:cs="宋体"/>
                <w:color w:val="auto"/>
                <w:spacing w:val="-11"/>
                <w:kern w:val="2"/>
                <w:sz w:val="21"/>
                <w:szCs w:val="21"/>
                <w:lang w:val="en-US" w:eastAsia="zh-CN"/>
              </w:rPr>
              <w:t>分。</w:t>
            </w:r>
            <w:r>
              <w:rPr>
                <w:rFonts w:hint="eastAsia" w:ascii="宋体" w:hAnsi="宋体" w:eastAsia="宋体" w:cs="宋体"/>
                <w:color w:val="auto"/>
                <w:spacing w:val="-11"/>
                <w:kern w:val="2"/>
                <w:sz w:val="21"/>
                <w:szCs w:val="21"/>
              </w:rPr>
              <w:t>(投标人投标时须提供任务委托书或抽检合同复印件，未提供或提供材料不全的不得分)</w:t>
            </w:r>
          </w:p>
          <w:p w14:paraId="6C2461CC">
            <w:pPr>
              <w:widowControl/>
              <w:spacing w:line="300" w:lineRule="exact"/>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val="zh-CN"/>
              </w:rPr>
              <w:t>、承担抽检牵头工作。2023年以来承担过</w:t>
            </w:r>
            <w:r>
              <w:rPr>
                <w:rFonts w:hint="eastAsia" w:ascii="仿宋" w:hAnsi="仿宋" w:eastAsia="仿宋" w:cs="仿宋"/>
                <w:color w:val="auto"/>
                <w:sz w:val="24"/>
                <w:szCs w:val="24"/>
                <w:highlight w:val="none"/>
                <w:lang w:val="zh-CN"/>
              </w:rPr>
              <w:t>省级</w:t>
            </w:r>
            <w:r>
              <w:rPr>
                <w:rFonts w:hint="eastAsia" w:ascii="仿宋" w:hAnsi="仿宋" w:eastAsia="仿宋" w:cs="仿宋"/>
                <w:color w:val="auto"/>
                <w:sz w:val="24"/>
                <w:szCs w:val="24"/>
                <w:lang w:val="zh-CN"/>
              </w:rPr>
              <w:t>市场监管局食品安全抽检牵头工作的得</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rPr>
              <w:t>分，承担过设区市级市场监管部门食品安全抽检牵头工作的得</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val="zh-CN"/>
              </w:rPr>
              <w:t>分。以最高级别计分，不重复计分，最高得</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rPr>
              <w:t>分。</w:t>
            </w:r>
          </w:p>
          <w:p w14:paraId="3893664B">
            <w:pPr>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需提供市场监管部门的相关证明文件。</w:t>
            </w:r>
          </w:p>
          <w:p w14:paraId="7B7CA98A">
            <w:pPr>
              <w:widowControl/>
              <w:numPr>
                <w:ilvl w:val="0"/>
                <w:numId w:val="0"/>
              </w:numPr>
              <w:spacing w:line="300" w:lineRule="exact"/>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val="zh-CN"/>
              </w:rPr>
              <w:t>年度考核成绩。2023年以来，在省级市场监管部门组织的食品安全承检机构现场考核中分数在95分以上（含95）的，得3分；分数在90-95分的（含90），得2分。分数在85-90分（含85）得1分。低于85分不得分。以最好成绩计分，不累加计分，最高得3分。</w:t>
            </w:r>
          </w:p>
          <w:p w14:paraId="65283D98">
            <w:pPr>
              <w:widowControl/>
              <w:numPr>
                <w:ilvl w:val="0"/>
                <w:numId w:val="0"/>
              </w:numPr>
              <w:spacing w:line="300" w:lineRule="exact"/>
              <w:jc w:val="left"/>
              <w:rPr>
                <w:rFonts w:hint="default"/>
                <w:color w:val="auto"/>
                <w:lang w:val="en-US"/>
              </w:rPr>
            </w:pPr>
            <w:r>
              <w:rPr>
                <w:rFonts w:hint="eastAsia" w:ascii="仿宋" w:hAnsi="仿宋" w:eastAsia="仿宋" w:cs="仿宋"/>
                <w:b/>
                <w:bCs/>
                <w:color w:val="auto"/>
                <w:sz w:val="24"/>
                <w:szCs w:val="24"/>
                <w:lang w:val="en-US" w:eastAsia="zh-CN" w:bidi="ar-SA"/>
              </w:rPr>
              <w:t>需提供市场监管部门的相关证明文件，承检单位须与投标人一致，否则不得分。</w:t>
            </w:r>
          </w:p>
        </w:tc>
        <w:tc>
          <w:tcPr>
            <w:tcW w:w="725" w:type="dxa"/>
            <w:tcBorders>
              <w:top w:val="single" w:color="auto" w:sz="4" w:space="0"/>
              <w:left w:val="single" w:color="auto" w:sz="4" w:space="0"/>
              <w:bottom w:val="single" w:color="auto" w:sz="4" w:space="0"/>
              <w:right w:val="single" w:color="auto" w:sz="4" w:space="0"/>
            </w:tcBorders>
            <w:noWrap/>
            <w:vAlign w:val="center"/>
          </w:tcPr>
          <w:p w14:paraId="2A36439E">
            <w:pPr>
              <w:adjustRightInd w:val="0"/>
              <w:snapToGrid w:val="0"/>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rPr>
              <w:t>12</w:t>
            </w:r>
            <w:r>
              <w:rPr>
                <w:rFonts w:hint="eastAsia" w:ascii="宋体" w:hAnsi="宋体" w:eastAsia="宋体" w:cs="宋体"/>
                <w:color w:val="auto"/>
                <w:sz w:val="21"/>
                <w:szCs w:val="21"/>
              </w:rPr>
              <w:t>分</w:t>
            </w:r>
          </w:p>
        </w:tc>
      </w:tr>
      <w:tr w14:paraId="354EA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3F89CE">
            <w:pPr>
              <w:tabs>
                <w:tab w:val="left" w:pos="531"/>
              </w:tabs>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9</w:t>
            </w:r>
          </w:p>
        </w:tc>
        <w:tc>
          <w:tcPr>
            <w:tcW w:w="106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F96B34">
            <w:pPr>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cs="宋体"/>
                <w:color w:val="auto"/>
                <w:spacing w:val="-11"/>
                <w:sz w:val="21"/>
                <w:szCs w:val="21"/>
                <w:lang w:val="en-US" w:eastAsia="zh-CN"/>
              </w:rPr>
              <w:t>工作质量</w:t>
            </w:r>
          </w:p>
        </w:tc>
        <w:tc>
          <w:tcPr>
            <w:tcW w:w="762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255095">
            <w:pPr>
              <w:widowControl/>
              <w:spacing w:line="300" w:lineRule="exact"/>
              <w:ind w:firstLine="240" w:firstLineChars="1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w:t>
            </w:r>
            <w:r>
              <w:rPr>
                <w:rFonts w:hint="eastAsia" w:ascii="仿宋" w:hAnsi="仿宋" w:eastAsia="仿宋" w:cs="仿宋"/>
                <w:color w:val="auto"/>
                <w:sz w:val="24"/>
                <w:szCs w:val="24"/>
                <w:lang w:val="en-US" w:eastAsia="zh-CN"/>
              </w:rPr>
              <w:t>2023年度或2024年度内，承担市级</w:t>
            </w:r>
            <w:r>
              <w:rPr>
                <w:rFonts w:hint="eastAsia" w:ascii="仿宋" w:hAnsi="仿宋" w:eastAsia="仿宋" w:cs="仿宋"/>
                <w:color w:val="auto"/>
                <w:sz w:val="24"/>
                <w:szCs w:val="24"/>
                <w:highlight w:val="none"/>
                <w:lang w:val="en-US" w:eastAsia="zh-CN"/>
              </w:rPr>
              <w:t>及以上</w:t>
            </w:r>
            <w:r>
              <w:rPr>
                <w:rFonts w:hint="eastAsia" w:ascii="仿宋" w:hAnsi="仿宋" w:eastAsia="仿宋" w:cs="仿宋"/>
                <w:color w:val="auto"/>
                <w:sz w:val="24"/>
                <w:szCs w:val="24"/>
                <w:lang w:val="en-US" w:eastAsia="zh-CN"/>
              </w:rPr>
              <w:t>层面任务的</w:t>
            </w:r>
            <w:r>
              <w:rPr>
                <w:rFonts w:hint="eastAsia" w:ascii="仿宋" w:hAnsi="仿宋" w:eastAsia="仿宋" w:cs="仿宋"/>
                <w:color w:val="auto"/>
                <w:sz w:val="24"/>
                <w:szCs w:val="24"/>
                <w:lang w:val="zh-CN"/>
              </w:rPr>
              <w:t>问题发现率。（1）、投标人的普通食品（不含餐具）不合格率达到2%的，得基本分1分，每提高0.1%增加0.1分，满分2分。低于2%不得分。（不合格率=不合格食品（不含餐具、不含NCP专项）总批次/食品（不含餐具、不含NCP专项）检验总批次。单合同批次须在500批次以上）。（2）、投标人的食用农产品不合格率达到4%（单品种不超过10%）的，得基本分1分，每提高0.5%增加0.2分，满分2分。（不合格率=不合格食用农产品总批次/食用农产品检验总批次。单合同任务中食用农产品须在150批次以上）。</w:t>
            </w:r>
          </w:p>
          <w:p w14:paraId="27D6A575">
            <w:pPr>
              <w:jc w:val="left"/>
              <w:rPr>
                <w:rFonts w:hint="eastAsia" w:ascii="仿宋" w:hAnsi="仿宋" w:eastAsia="仿宋" w:cs="仿宋"/>
                <w:b/>
                <w:bCs/>
                <w:color w:val="auto"/>
                <w:sz w:val="24"/>
                <w:szCs w:val="24"/>
                <w:lang w:val="en-US" w:eastAsia="zh-CN" w:bidi="ar-SA"/>
              </w:rPr>
            </w:pPr>
            <w:bookmarkStart w:id="191" w:name="_GoBack"/>
            <w:bookmarkEnd w:id="191"/>
            <w:r>
              <w:rPr>
                <w:rFonts w:hint="eastAsia" w:ascii="仿宋" w:hAnsi="仿宋" w:eastAsia="仿宋" w:cs="仿宋"/>
                <w:b/>
                <w:bCs/>
                <w:color w:val="auto"/>
                <w:sz w:val="24"/>
                <w:szCs w:val="24"/>
                <w:lang w:val="en-US" w:eastAsia="zh-CN" w:bidi="ar-SA"/>
              </w:rPr>
              <w:t>普通食品在同一委托单位一个年度内任务总批次不少于500批次的证明材料和抽检不合格汇总表，食用农产品在同一委托单位一个年度内任务总批次不少于150批次的证明材料和抽检不合格汇总表。</w:t>
            </w:r>
          </w:p>
          <w:p w14:paraId="262270D5">
            <w:pPr>
              <w:jc w:val="left"/>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需提供国抽平台普通食品、食用农产品（NCP）不合格产品统计截图、该任务委托检验合同等相关证据复印件，并加盖投标人、被服务单位公章，不提供不得分。</w:t>
            </w:r>
          </w:p>
          <w:p w14:paraId="604B26D9">
            <w:pPr>
              <w:widowControl/>
              <w:spacing w:line="300" w:lineRule="exact"/>
              <w:ind w:firstLine="24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2、数据质量：投标人在省</w:t>
            </w:r>
            <w:r>
              <w:rPr>
                <w:rFonts w:hint="eastAsia" w:ascii="仿宋" w:hAnsi="仿宋" w:eastAsia="仿宋" w:cs="仿宋"/>
                <w:color w:val="auto"/>
                <w:sz w:val="24"/>
                <w:szCs w:val="24"/>
                <w:lang w:val="en-US" w:eastAsia="zh-CN"/>
              </w:rPr>
              <w:t>局</w:t>
            </w:r>
            <w:r>
              <w:rPr>
                <w:rFonts w:hint="eastAsia" w:ascii="仿宋" w:hAnsi="仿宋" w:eastAsia="仿宋" w:cs="仿宋"/>
                <w:color w:val="auto"/>
                <w:sz w:val="24"/>
                <w:szCs w:val="24"/>
                <w:lang w:val="zh-CN"/>
              </w:rPr>
              <w:t>、设区市局2024年数据质量抽查（承检批次不少于500批次，准确率达到99.0%得1分，每增加0.3%得0.5分，最高得2分。低于99%的不得分。</w:t>
            </w:r>
          </w:p>
          <w:p w14:paraId="290478E4">
            <w:pPr>
              <w:pStyle w:val="322"/>
              <w:adjustRightInd w:val="0"/>
              <w:snapToGrid w:val="0"/>
              <w:ind w:firstLine="482" w:firstLineChars="200"/>
              <w:rPr>
                <w:rFonts w:hint="eastAsia" w:ascii="宋体" w:hAnsi="宋体" w:eastAsia="宋体" w:cs="宋体"/>
                <w:color w:val="auto"/>
                <w:spacing w:val="-11"/>
                <w:kern w:val="2"/>
                <w:sz w:val="21"/>
                <w:szCs w:val="21"/>
                <w:lang w:val="en-US" w:eastAsia="zh-CN" w:bidi="zh-CN"/>
              </w:rPr>
            </w:pPr>
            <w:r>
              <w:rPr>
                <w:rFonts w:hint="eastAsia" w:ascii="仿宋" w:hAnsi="仿宋" w:eastAsia="仿宋" w:cs="仿宋"/>
                <w:b/>
                <w:bCs/>
                <w:color w:val="auto"/>
                <w:sz w:val="24"/>
                <w:szCs w:val="24"/>
                <w:lang w:val="en-US" w:eastAsia="zh-CN" w:bidi="ar-SA"/>
              </w:rPr>
              <w:t>需提供设区市以上市场监管部门2024年度数据核查通报原件</w:t>
            </w:r>
            <w:r>
              <w:rPr>
                <w:rFonts w:hint="eastAsia" w:ascii="仿宋" w:hAnsi="仿宋" w:eastAsia="仿宋" w:cs="仿宋"/>
                <w:b/>
                <w:bCs/>
                <w:color w:val="auto"/>
                <w:sz w:val="24"/>
                <w:szCs w:val="24"/>
                <w:highlight w:val="none"/>
                <w:lang w:val="en-US" w:eastAsia="zh-CN" w:bidi="ar-SA"/>
              </w:rPr>
              <w:t>扫描件，或加盖任务委托方公章的2024年委托抽检任务数据质量情况证</w:t>
            </w:r>
            <w:r>
              <w:rPr>
                <w:rFonts w:hint="eastAsia" w:ascii="仿宋" w:hAnsi="仿宋" w:eastAsia="仿宋" w:cs="仿宋"/>
                <w:b/>
                <w:bCs/>
                <w:color w:val="auto"/>
                <w:sz w:val="24"/>
                <w:szCs w:val="24"/>
                <w:lang w:val="en-US" w:eastAsia="zh-CN" w:bidi="ar-SA"/>
              </w:rPr>
              <w:t>明。</w:t>
            </w:r>
          </w:p>
        </w:tc>
        <w:tc>
          <w:tcPr>
            <w:tcW w:w="725" w:type="dxa"/>
            <w:tcBorders>
              <w:top w:val="single" w:color="auto" w:sz="4" w:space="0"/>
              <w:left w:val="single" w:color="auto" w:sz="4" w:space="0"/>
              <w:bottom w:val="single" w:color="auto" w:sz="4" w:space="0"/>
              <w:right w:val="single" w:color="auto" w:sz="4" w:space="0"/>
            </w:tcBorders>
            <w:noWrap/>
            <w:vAlign w:val="center"/>
          </w:tcPr>
          <w:p w14:paraId="178D2D47">
            <w:pPr>
              <w:adjustRightInd w:val="0"/>
              <w:snapToGrid w:val="0"/>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6分</w:t>
            </w:r>
          </w:p>
        </w:tc>
      </w:tr>
      <w:tr w14:paraId="0584E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408FCA">
            <w:pPr>
              <w:tabs>
                <w:tab w:val="left" w:pos="531"/>
              </w:tabs>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rPr>
              <w:t>10</w:t>
            </w:r>
          </w:p>
        </w:tc>
        <w:tc>
          <w:tcPr>
            <w:tcW w:w="106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DFC001">
            <w:pPr>
              <w:autoSpaceDE w:val="0"/>
              <w:autoSpaceDN w:val="0"/>
              <w:adjustRightInd w:val="0"/>
              <w:snapToGrid w:val="0"/>
              <w:jc w:val="center"/>
              <w:rPr>
                <w:rFonts w:hint="eastAsia" w:ascii="宋体" w:hAnsi="宋体"/>
                <w:color w:val="auto"/>
                <w:kern w:val="0"/>
                <w:szCs w:val="21"/>
                <w:highlight w:val="none"/>
              </w:rPr>
            </w:pPr>
            <w:r>
              <w:rPr>
                <w:rFonts w:hint="eastAsia" w:ascii="宋体" w:hAnsi="宋体"/>
                <w:color w:val="auto"/>
                <w:kern w:val="0"/>
                <w:szCs w:val="21"/>
                <w:highlight w:val="none"/>
              </w:rPr>
              <w:t>分析</w:t>
            </w:r>
          </w:p>
          <w:p w14:paraId="3AA6A931">
            <w:pPr>
              <w:snapToGrid w:val="0"/>
              <w:spacing w:line="320" w:lineRule="exact"/>
              <w:jc w:val="center"/>
              <w:rPr>
                <w:rFonts w:hint="eastAsia" w:ascii="宋体" w:hAnsi="宋体" w:eastAsia="宋体" w:cs="宋体"/>
                <w:color w:val="auto"/>
                <w:kern w:val="0"/>
                <w:sz w:val="21"/>
                <w:szCs w:val="21"/>
                <w:highlight w:val="none"/>
                <w:lang w:val="en-US" w:eastAsia="zh-CN" w:bidi="ar-SA"/>
              </w:rPr>
            </w:pPr>
            <w:r>
              <w:rPr>
                <w:rFonts w:hint="eastAsia" w:ascii="宋体" w:hAnsi="宋体"/>
                <w:color w:val="auto"/>
                <w:kern w:val="0"/>
                <w:szCs w:val="21"/>
                <w:highlight w:val="none"/>
              </w:rPr>
              <w:t>报告</w:t>
            </w:r>
          </w:p>
        </w:tc>
        <w:tc>
          <w:tcPr>
            <w:tcW w:w="762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B9E9AC">
            <w:pPr>
              <w:widowControl/>
              <w:spacing w:line="300" w:lineRule="exact"/>
              <w:ind w:firstLine="24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根据投标人上一年度（2024年）分析报告进行评分。</w:t>
            </w:r>
          </w:p>
          <w:p w14:paraId="15A8F745">
            <w:pPr>
              <w:widowControl/>
              <w:spacing w:line="300" w:lineRule="exact"/>
              <w:ind w:firstLine="24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分析报告应包括但不限于任务抽检情况、结果分析、风险警示、工作建议等方面内容。</w:t>
            </w:r>
          </w:p>
          <w:p w14:paraId="404BE7FC">
            <w:pPr>
              <w:widowControl/>
              <w:spacing w:line="300" w:lineRule="exact"/>
              <w:ind w:firstLine="24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（1）分析报告内容全面、表述通俗易懂、风险提示清晰明确、建议切实可行，得</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lang w:val="zh-CN"/>
              </w:rPr>
              <w:t>分；</w:t>
            </w:r>
          </w:p>
          <w:p w14:paraId="4F42DDF1">
            <w:pPr>
              <w:widowControl/>
              <w:spacing w:line="300" w:lineRule="exact"/>
              <w:ind w:firstLine="24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（2）分析报告内容相对全面、表述较通俗、风险提示较明确、建议较可行，得</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val="zh-CN"/>
              </w:rPr>
              <w:t>分；</w:t>
            </w:r>
          </w:p>
          <w:p w14:paraId="4FEB5F8C">
            <w:pPr>
              <w:widowControl/>
              <w:spacing w:line="300" w:lineRule="exact"/>
              <w:ind w:firstLine="24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（3）分析报告内容存在不足、表述难理解、风险提示模糊不明、建议缺乏可行性，得</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rPr>
              <w:t>分；</w:t>
            </w:r>
          </w:p>
          <w:p w14:paraId="2AC7E97F">
            <w:pPr>
              <w:widowControl/>
              <w:spacing w:line="300" w:lineRule="exact"/>
              <w:ind w:firstLine="24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（4）分析报告内容严重不足、表述混乱、风险提示不明确、建议不可行，得 1 分；</w:t>
            </w:r>
          </w:p>
          <w:p w14:paraId="56B3B181">
            <w:pPr>
              <w:widowControl/>
              <w:spacing w:line="300" w:lineRule="exact"/>
              <w:ind w:firstLine="240"/>
              <w:jc w:val="left"/>
              <w:rPr>
                <w:rFonts w:hint="eastAsia" w:ascii="宋体" w:hAnsi="宋体" w:eastAsia="宋体" w:cs="宋体"/>
                <w:color w:val="auto"/>
                <w:sz w:val="21"/>
                <w:szCs w:val="21"/>
                <w:highlight w:val="none"/>
                <w:lang w:val="en-US" w:eastAsia="zh-CN" w:bidi="ar-SA"/>
              </w:rPr>
            </w:pPr>
            <w:r>
              <w:rPr>
                <w:rFonts w:hint="eastAsia" w:ascii="仿宋" w:hAnsi="仿宋" w:eastAsia="仿宋" w:cs="仿宋"/>
                <w:color w:val="auto"/>
                <w:sz w:val="24"/>
                <w:szCs w:val="24"/>
                <w:lang w:val="zh-CN"/>
              </w:rPr>
              <w:t>（5）其他或未提供的不得分。</w:t>
            </w:r>
          </w:p>
        </w:tc>
        <w:tc>
          <w:tcPr>
            <w:tcW w:w="7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29D9C8">
            <w:pPr>
              <w:snapToGrid w:val="0"/>
              <w:spacing w:line="320" w:lineRule="exact"/>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分</w:t>
            </w:r>
          </w:p>
        </w:tc>
      </w:tr>
      <w:tr w14:paraId="5AC9D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593FD594">
            <w:pPr>
              <w:tabs>
                <w:tab w:val="left" w:pos="531"/>
              </w:tabs>
              <w:adjustRightInd w:val="0"/>
              <w:snapToGrid w:val="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11</w:t>
            </w:r>
          </w:p>
        </w:tc>
        <w:tc>
          <w:tcPr>
            <w:tcW w:w="1068" w:type="dxa"/>
            <w:tcBorders>
              <w:top w:val="single" w:color="auto" w:sz="4" w:space="0"/>
              <w:left w:val="single" w:color="auto" w:sz="4" w:space="0"/>
              <w:bottom w:val="single" w:color="auto" w:sz="4" w:space="0"/>
              <w:right w:val="single" w:color="auto" w:sz="4" w:space="0"/>
            </w:tcBorders>
            <w:noWrap/>
            <w:vAlign w:val="center"/>
          </w:tcPr>
          <w:p w14:paraId="4E56A041">
            <w:pPr>
              <w:adjustRightInd w:val="0"/>
              <w:snapToGrid w:val="0"/>
              <w:jc w:val="center"/>
              <w:rPr>
                <w:rFonts w:hint="eastAsia" w:ascii="宋体" w:hAnsi="宋体" w:eastAsia="宋体" w:cs="宋体"/>
                <w:color w:val="auto"/>
                <w:sz w:val="21"/>
                <w:szCs w:val="21"/>
              </w:rPr>
            </w:pPr>
            <w:r>
              <w:rPr>
                <w:rFonts w:hint="eastAsia" w:ascii="仿宋" w:hAnsi="仿宋" w:eastAsia="仿宋" w:cs="仿宋"/>
                <w:color w:val="auto"/>
                <w:sz w:val="24"/>
                <w:szCs w:val="24"/>
                <w:highlight w:val="none"/>
              </w:rPr>
              <w:t>增值服务</w:t>
            </w:r>
          </w:p>
        </w:tc>
        <w:tc>
          <w:tcPr>
            <w:tcW w:w="7629" w:type="dxa"/>
            <w:tcBorders>
              <w:top w:val="single" w:color="auto" w:sz="4" w:space="0"/>
              <w:left w:val="single" w:color="auto" w:sz="4" w:space="0"/>
              <w:bottom w:val="single" w:color="auto" w:sz="4" w:space="0"/>
              <w:right w:val="single" w:color="auto" w:sz="4" w:space="0"/>
            </w:tcBorders>
            <w:noWrap/>
            <w:vAlign w:val="center"/>
          </w:tcPr>
          <w:p w14:paraId="547B46FE">
            <w:pPr>
              <w:widowControl/>
              <w:spacing w:line="300" w:lineRule="exact"/>
              <w:ind w:firstLine="48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根据投标人在实施食品抽检服务之外为采购人提供相关增值服务承诺（如提供教育培训、风险隐患排查，承担数据质量抽查、撰写抽检分析报告和数据质量分析报告任务、策划组织应急演练、参与科普宣传、提出抽检工作建议等无偿增值服务的，不限于列举内容）等优劣情况进行对比打分。</w:t>
            </w:r>
          </w:p>
          <w:p w14:paraId="48830B2F">
            <w:pPr>
              <w:pStyle w:val="322"/>
              <w:adjustRightInd w:val="0"/>
              <w:snapToGrid w:val="0"/>
              <w:ind w:firstLine="480" w:firstLineChars="200"/>
              <w:rPr>
                <w:rFonts w:hint="eastAsia" w:ascii="宋体" w:hAnsi="宋体" w:eastAsia="宋体" w:cs="宋体"/>
                <w:color w:val="auto"/>
                <w:spacing w:val="-11"/>
                <w:kern w:val="2"/>
                <w:sz w:val="21"/>
                <w:szCs w:val="21"/>
                <w:highlight w:val="none"/>
                <w:lang w:val="en-US"/>
              </w:rPr>
            </w:pPr>
            <w:r>
              <w:rPr>
                <w:rFonts w:hint="eastAsia" w:ascii="仿宋" w:hAnsi="仿宋" w:eastAsia="仿宋" w:cs="仿宋"/>
                <w:color w:val="auto"/>
                <w:sz w:val="24"/>
                <w:szCs w:val="24"/>
                <w:highlight w:val="none"/>
                <w:lang w:val="zh-CN"/>
              </w:rPr>
              <w:t>方案细致全面、合理，增值服务好得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val="zh-CN"/>
              </w:rPr>
              <w:t>分；方案较为完整，增值服务较好得</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val="zh-CN"/>
              </w:rPr>
              <w:t>分；方案不完整、增值服务一般得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val="zh-CN"/>
              </w:rPr>
              <w:t>分；不提供方案不得分。</w:t>
            </w:r>
          </w:p>
        </w:tc>
        <w:tc>
          <w:tcPr>
            <w:tcW w:w="725" w:type="dxa"/>
            <w:tcBorders>
              <w:top w:val="single" w:color="auto" w:sz="4" w:space="0"/>
              <w:left w:val="single" w:color="auto" w:sz="4" w:space="0"/>
              <w:bottom w:val="single" w:color="auto" w:sz="4" w:space="0"/>
              <w:right w:val="single" w:color="auto" w:sz="4" w:space="0"/>
            </w:tcBorders>
            <w:noWrap/>
            <w:vAlign w:val="center"/>
          </w:tcPr>
          <w:p w14:paraId="4461EECC">
            <w:pPr>
              <w:pStyle w:val="322"/>
              <w:adjustRightInd w:val="0"/>
              <w:snapToGrid w:val="0"/>
              <w:jc w:val="center"/>
              <w:rPr>
                <w:rFonts w:hint="eastAsia" w:ascii="宋体" w:hAnsi="宋体" w:eastAsia="宋体" w:cs="宋体"/>
                <w:color w:val="auto"/>
                <w:spacing w:val="-11"/>
                <w:kern w:val="2"/>
                <w:sz w:val="21"/>
                <w:szCs w:val="21"/>
              </w:rPr>
            </w:pPr>
            <w:r>
              <w:rPr>
                <w:rFonts w:hint="eastAsia" w:cs="宋体"/>
                <w:color w:val="auto"/>
                <w:spacing w:val="-11"/>
                <w:kern w:val="2"/>
                <w:sz w:val="21"/>
                <w:szCs w:val="21"/>
                <w:lang w:val="en-US" w:eastAsia="zh-CN"/>
              </w:rPr>
              <w:t>6</w:t>
            </w:r>
            <w:r>
              <w:rPr>
                <w:rFonts w:hint="eastAsia" w:ascii="宋体" w:hAnsi="宋体" w:eastAsia="宋体" w:cs="宋体"/>
                <w:color w:val="auto"/>
                <w:spacing w:val="-11"/>
                <w:kern w:val="2"/>
                <w:sz w:val="21"/>
                <w:szCs w:val="21"/>
              </w:rPr>
              <w:t>分</w:t>
            </w:r>
          </w:p>
        </w:tc>
      </w:tr>
      <w:tr w14:paraId="61C54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73C76569">
            <w:pPr>
              <w:tabs>
                <w:tab w:val="left" w:pos="531"/>
              </w:tabs>
              <w:adjustRightInd w:val="0"/>
              <w:snapToGrid w:val="0"/>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12</w:t>
            </w:r>
          </w:p>
        </w:tc>
        <w:tc>
          <w:tcPr>
            <w:tcW w:w="106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119C76">
            <w:pPr>
              <w:snapToGrid w:val="0"/>
              <w:spacing w:line="320" w:lineRule="exact"/>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Cs w:val="21"/>
                <w:highlight w:val="none"/>
              </w:rPr>
              <w:t>实施方案</w:t>
            </w:r>
          </w:p>
        </w:tc>
        <w:tc>
          <w:tcPr>
            <w:tcW w:w="762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848EC2">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根据投标人实施方案进行评分。</w:t>
            </w:r>
          </w:p>
          <w:p w14:paraId="3D9F1563">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实施方案应包括但不限于任务理解分析、人员分工和培训、工作进度、质量控制及保密、结果报送、工作考核等各项内容。</w:t>
            </w:r>
          </w:p>
          <w:p w14:paraId="51C9A644">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（1）实施方案内容完整，科学有效，创新性、可操作性强，得10分；</w:t>
            </w:r>
          </w:p>
          <w:p w14:paraId="140D2834">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（2）实施方案内容较完整，较科学，较有效，可操作性较强，得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p w14:paraId="635039CB">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（3）实施方案内容完整性、科学性、有效性有欠缺，可操作性不强，得3 分；</w:t>
            </w:r>
          </w:p>
          <w:p w14:paraId="26BFD007">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（4）实施方案内容不完整，可操作性差的得 1 分；</w:t>
            </w:r>
          </w:p>
          <w:p w14:paraId="21A5A03E">
            <w:pPr>
              <w:snapToGrid w:val="0"/>
              <w:spacing w:line="320" w:lineRule="exact"/>
              <w:jc w:val="left"/>
              <w:rPr>
                <w:rFonts w:hint="eastAsia" w:ascii="宋体" w:hAnsi="宋体" w:eastAsia="宋体" w:cs="宋体"/>
                <w:color w:val="auto"/>
                <w:kern w:val="0"/>
                <w:sz w:val="21"/>
                <w:szCs w:val="21"/>
                <w:highlight w:val="none"/>
                <w:lang w:val="zh-CN" w:eastAsia="zh-CN" w:bidi="ar-SA"/>
              </w:rPr>
            </w:pPr>
            <w:r>
              <w:rPr>
                <w:rFonts w:hint="eastAsia" w:ascii="宋体" w:hAnsi="宋体" w:cs="宋体"/>
                <w:color w:val="auto"/>
                <w:kern w:val="0"/>
                <w:szCs w:val="21"/>
                <w:highlight w:val="none"/>
              </w:rPr>
              <w:t>（5）其他或未提供的不得分。</w:t>
            </w:r>
          </w:p>
        </w:tc>
        <w:tc>
          <w:tcPr>
            <w:tcW w:w="7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BBD018">
            <w:pPr>
              <w:snapToGrid w:val="0"/>
              <w:spacing w:line="320" w:lineRule="exact"/>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Cs w:val="21"/>
                <w:highlight w:val="none"/>
              </w:rPr>
              <w:t>10分</w:t>
            </w:r>
          </w:p>
        </w:tc>
      </w:tr>
      <w:tr w14:paraId="4956F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346E9E6C">
            <w:pPr>
              <w:tabs>
                <w:tab w:val="left" w:pos="531"/>
              </w:tabs>
              <w:adjustRightInd w:val="0"/>
              <w:snapToGrid w:val="0"/>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13</w:t>
            </w:r>
          </w:p>
        </w:tc>
        <w:tc>
          <w:tcPr>
            <w:tcW w:w="106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021F98">
            <w:pPr>
              <w:snapToGrid w:val="0"/>
              <w:spacing w:line="320" w:lineRule="exact"/>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Cs w:val="21"/>
                <w:highlight w:val="none"/>
              </w:rPr>
              <w:t>突发事件应急处置预案</w:t>
            </w:r>
          </w:p>
        </w:tc>
        <w:tc>
          <w:tcPr>
            <w:tcW w:w="762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AEAC9B">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根据投标人突发事件应急处置预案进行评分。</w:t>
            </w:r>
          </w:p>
          <w:p w14:paraId="608DB9F4">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突发事件应急处置预案包括抽检过程中可能遇到的各类突发情况，以及对应的应急解决处置措施</w:t>
            </w:r>
          </w:p>
          <w:p w14:paraId="2D2271D2">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（1）预案内容全面，处置应对措施科学有效，可操作性强，得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p w14:paraId="38573612">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（3）预案内容不全面，处置应对措施科学性、</w:t>
            </w:r>
            <w:r>
              <w:rPr>
                <w:rFonts w:hint="eastAsia" w:ascii="宋体" w:hAnsi="宋体" w:cs="宋体"/>
                <w:color w:val="auto"/>
                <w:szCs w:val="21"/>
                <w:highlight w:val="none"/>
                <w:lang w:val="en-US" w:eastAsia="zh-CN"/>
              </w:rPr>
              <w:t>较有效</w:t>
            </w:r>
            <w:r>
              <w:rPr>
                <w:rFonts w:hint="eastAsia" w:ascii="宋体" w:hAnsi="宋体" w:cs="宋体"/>
                <w:color w:val="auto"/>
                <w:szCs w:val="21"/>
                <w:highlight w:val="none"/>
              </w:rPr>
              <w:t>，可操作性</w:t>
            </w:r>
            <w:r>
              <w:rPr>
                <w:rFonts w:hint="eastAsia" w:ascii="宋体" w:hAnsi="宋体" w:cs="宋体"/>
                <w:color w:val="auto"/>
                <w:szCs w:val="21"/>
                <w:highlight w:val="none"/>
                <w:lang w:val="en-US" w:eastAsia="zh-CN"/>
              </w:rPr>
              <w:t>一般</w:t>
            </w:r>
            <w:r>
              <w:rPr>
                <w:rFonts w:hint="eastAsia" w:ascii="宋体" w:hAnsi="宋体" w:cs="宋体"/>
                <w:color w:val="auto"/>
                <w:szCs w:val="21"/>
                <w:highlight w:val="none"/>
              </w:rPr>
              <w:t>，得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6D5DE5FC">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（4）预案内容不完整，</w:t>
            </w:r>
            <w:r>
              <w:rPr>
                <w:rFonts w:hint="eastAsia" w:ascii="宋体" w:hAnsi="宋体" w:cs="宋体"/>
                <w:color w:val="auto"/>
                <w:szCs w:val="21"/>
                <w:highlight w:val="none"/>
                <w:lang w:val="en-US" w:eastAsia="zh-CN"/>
              </w:rPr>
              <w:t>缺乏有效性，</w:t>
            </w:r>
            <w:r>
              <w:rPr>
                <w:rFonts w:hint="eastAsia" w:ascii="宋体" w:hAnsi="宋体" w:cs="宋体"/>
                <w:color w:val="auto"/>
                <w:szCs w:val="21"/>
                <w:highlight w:val="none"/>
              </w:rPr>
              <w:t>可操作性差的得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p>
          <w:p w14:paraId="08C86672">
            <w:pPr>
              <w:snapToGrid w:val="0"/>
              <w:spacing w:line="320" w:lineRule="exact"/>
              <w:jc w:val="left"/>
              <w:rPr>
                <w:rFonts w:hint="eastAsia" w:ascii="宋体" w:hAnsi="宋体" w:eastAsia="宋体" w:cs="宋体"/>
                <w:color w:val="auto"/>
                <w:kern w:val="0"/>
                <w:sz w:val="21"/>
                <w:szCs w:val="21"/>
                <w:highlight w:val="none"/>
                <w:lang w:val="zh-CN" w:eastAsia="zh-CN" w:bidi="ar-SA"/>
              </w:rPr>
            </w:pPr>
            <w:r>
              <w:rPr>
                <w:rFonts w:hint="eastAsia" w:ascii="宋体" w:hAnsi="宋体" w:cs="宋体"/>
                <w:color w:val="auto"/>
                <w:szCs w:val="21"/>
                <w:highlight w:val="none"/>
              </w:rPr>
              <w:t>（5）预案不符合服务要求及未提供方案的不得分。</w:t>
            </w:r>
          </w:p>
        </w:tc>
        <w:tc>
          <w:tcPr>
            <w:tcW w:w="7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9931F2">
            <w:pPr>
              <w:snapToGrid w:val="0"/>
              <w:spacing w:line="320" w:lineRule="exact"/>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Cs w:val="21"/>
                <w:highlight w:val="none"/>
                <w:lang w:val="en-US" w:eastAsia="zh-CN"/>
              </w:rPr>
              <w:t>6</w:t>
            </w:r>
            <w:r>
              <w:rPr>
                <w:rFonts w:hint="eastAsia" w:ascii="宋体" w:hAnsi="宋体" w:cs="宋体"/>
                <w:color w:val="auto"/>
                <w:kern w:val="0"/>
                <w:szCs w:val="21"/>
                <w:highlight w:val="none"/>
              </w:rPr>
              <w:t>分</w:t>
            </w:r>
          </w:p>
        </w:tc>
      </w:tr>
      <w:tr w14:paraId="48EC2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2" w:hRule="atLeast"/>
        </w:trPr>
        <w:tc>
          <w:tcPr>
            <w:tcW w:w="9406" w:type="dxa"/>
            <w:gridSpan w:val="3"/>
            <w:tcBorders>
              <w:top w:val="single" w:color="auto" w:sz="4" w:space="0"/>
              <w:left w:val="single" w:color="auto" w:sz="4" w:space="0"/>
              <w:bottom w:val="single" w:color="auto" w:sz="4" w:space="0"/>
              <w:right w:val="single" w:color="auto" w:sz="4" w:space="0"/>
            </w:tcBorders>
            <w:noWrap/>
            <w:vAlign w:val="center"/>
          </w:tcPr>
          <w:p w14:paraId="7C7C2DDE">
            <w:pPr>
              <w:adjustRightInd w:val="0"/>
              <w:snapToGrid w:val="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合计：</w:t>
            </w:r>
          </w:p>
        </w:tc>
        <w:tc>
          <w:tcPr>
            <w:tcW w:w="725" w:type="dxa"/>
            <w:tcBorders>
              <w:top w:val="single" w:color="auto" w:sz="4" w:space="0"/>
              <w:left w:val="single" w:color="auto" w:sz="4" w:space="0"/>
              <w:bottom w:val="single" w:color="auto" w:sz="4" w:space="0"/>
              <w:right w:val="single" w:color="auto" w:sz="4" w:space="0"/>
            </w:tcBorders>
            <w:noWrap/>
            <w:vAlign w:val="center"/>
          </w:tcPr>
          <w:p w14:paraId="543CE77A">
            <w:pPr>
              <w:adjustRightInd w:val="0"/>
              <w:snapToGrid w:val="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100</w:t>
            </w:r>
          </w:p>
        </w:tc>
      </w:tr>
    </w:tbl>
    <w:p w14:paraId="2C5C90A6">
      <w:pPr>
        <w:rPr>
          <w:color w:val="auto"/>
        </w:rPr>
      </w:pPr>
    </w:p>
    <w:p w14:paraId="5CCCB470">
      <w:pPr>
        <w:rPr>
          <w:color w:val="auto"/>
        </w:rPr>
      </w:pPr>
    </w:p>
    <w:bookmarkEnd w:id="153"/>
    <w:bookmarkEnd w:id="154"/>
    <w:bookmarkEnd w:id="155"/>
    <w:bookmarkEnd w:id="156"/>
    <w:bookmarkEnd w:id="157"/>
    <w:p w14:paraId="0354017E">
      <w:pPr>
        <w:keepNext/>
        <w:jc w:val="center"/>
        <w:outlineLvl w:val="0"/>
        <w:rPr>
          <w:rFonts w:hint="eastAsia" w:ascii="宋体" w:hAnsi="宋体" w:cs="宋体"/>
          <w:bCs/>
          <w:sz w:val="44"/>
          <w:szCs w:val="28"/>
        </w:rPr>
      </w:pPr>
    </w:p>
    <w:p w14:paraId="3A2F95F5">
      <w:pPr>
        <w:keepNext/>
        <w:jc w:val="center"/>
        <w:outlineLvl w:val="0"/>
        <w:rPr>
          <w:rFonts w:hint="eastAsia" w:ascii="宋体" w:hAnsi="宋体" w:cs="宋体"/>
          <w:bCs/>
          <w:sz w:val="44"/>
          <w:szCs w:val="28"/>
        </w:rPr>
      </w:pPr>
    </w:p>
    <w:p w14:paraId="042FD020">
      <w:pPr>
        <w:keepNext/>
        <w:jc w:val="center"/>
        <w:outlineLvl w:val="0"/>
        <w:rPr>
          <w:rFonts w:hint="eastAsia" w:ascii="宋体" w:hAnsi="宋体" w:cs="宋体"/>
          <w:bCs/>
          <w:sz w:val="44"/>
          <w:szCs w:val="28"/>
        </w:rPr>
      </w:pPr>
    </w:p>
    <w:p w14:paraId="386267E4">
      <w:pPr>
        <w:keepNext/>
        <w:jc w:val="center"/>
        <w:outlineLvl w:val="0"/>
        <w:rPr>
          <w:rFonts w:hint="eastAsia" w:ascii="宋体" w:hAnsi="宋体" w:cs="宋体"/>
          <w:bCs/>
          <w:sz w:val="44"/>
          <w:szCs w:val="28"/>
        </w:rPr>
      </w:pPr>
    </w:p>
    <w:p w14:paraId="486D662D">
      <w:pPr>
        <w:keepNext/>
        <w:jc w:val="center"/>
        <w:outlineLvl w:val="0"/>
        <w:rPr>
          <w:rFonts w:hint="eastAsia" w:ascii="宋体" w:hAnsi="宋体" w:cs="宋体"/>
          <w:bCs/>
          <w:sz w:val="44"/>
          <w:szCs w:val="28"/>
        </w:rPr>
      </w:pPr>
    </w:p>
    <w:p w14:paraId="14BEF1A7">
      <w:pPr>
        <w:keepNext/>
        <w:jc w:val="center"/>
        <w:outlineLvl w:val="0"/>
        <w:rPr>
          <w:rFonts w:hint="eastAsia" w:ascii="宋体" w:hAnsi="宋体" w:cs="宋体"/>
          <w:bCs/>
          <w:sz w:val="44"/>
          <w:szCs w:val="28"/>
        </w:rPr>
      </w:pPr>
    </w:p>
    <w:p w14:paraId="02EA2D7C">
      <w:pPr>
        <w:keepNext/>
        <w:jc w:val="center"/>
        <w:outlineLvl w:val="0"/>
        <w:rPr>
          <w:rFonts w:hint="eastAsia" w:ascii="宋体" w:hAnsi="宋体" w:cs="宋体"/>
          <w:bCs/>
          <w:sz w:val="44"/>
          <w:szCs w:val="28"/>
        </w:rPr>
      </w:pPr>
      <w:r>
        <w:rPr>
          <w:rFonts w:hint="eastAsia" w:ascii="宋体" w:hAnsi="宋体" w:cs="宋体"/>
          <w:bCs/>
          <w:sz w:val="44"/>
          <w:szCs w:val="28"/>
        </w:rPr>
        <w:t xml:space="preserve">第六章  投标文件格式 </w:t>
      </w:r>
    </w:p>
    <w:p w14:paraId="70403EC7">
      <w:pPr>
        <w:jc w:val="center"/>
        <w:rPr>
          <w:rFonts w:hint="eastAsia" w:ascii="宋体" w:hAnsi="宋体"/>
          <w:b/>
          <w:sz w:val="72"/>
        </w:rPr>
      </w:pPr>
    </w:p>
    <w:p w14:paraId="611D5580">
      <w:pPr>
        <w:jc w:val="center"/>
        <w:rPr>
          <w:rFonts w:hint="eastAsia" w:ascii="宋体" w:hAnsi="宋体"/>
          <w:b/>
          <w:sz w:val="72"/>
        </w:rPr>
      </w:pPr>
      <w:r>
        <w:rPr>
          <w:rFonts w:hint="eastAsia" w:ascii="宋体" w:hAnsi="宋体"/>
          <w:b/>
          <w:sz w:val="72"/>
        </w:rPr>
        <w:t>投  标  文  件</w:t>
      </w:r>
    </w:p>
    <w:p w14:paraId="0274ACC0">
      <w:pPr>
        <w:jc w:val="center"/>
        <w:rPr>
          <w:rFonts w:hint="eastAsia" w:ascii="宋体" w:hAnsi="宋体"/>
          <w:b/>
          <w:sz w:val="72"/>
        </w:rPr>
      </w:pPr>
    </w:p>
    <w:p w14:paraId="5D9FDDED">
      <w:pPr>
        <w:jc w:val="center"/>
        <w:rPr>
          <w:rFonts w:hint="eastAsia" w:ascii="宋体" w:hAnsi="宋体"/>
          <w:b/>
          <w:sz w:val="36"/>
        </w:rPr>
      </w:pPr>
    </w:p>
    <w:p w14:paraId="7408EDA4">
      <w:pPr>
        <w:jc w:val="center"/>
        <w:rPr>
          <w:rFonts w:hint="eastAsia" w:ascii="宋体" w:hAnsi="宋体"/>
          <w:b/>
          <w:sz w:val="36"/>
        </w:rPr>
      </w:pPr>
    </w:p>
    <w:p w14:paraId="78CAAFFB">
      <w:pPr>
        <w:jc w:val="center"/>
        <w:rPr>
          <w:rFonts w:hint="eastAsia" w:ascii="宋体" w:hAnsi="宋体"/>
          <w:b/>
          <w:sz w:val="36"/>
        </w:rPr>
      </w:pPr>
    </w:p>
    <w:p w14:paraId="10E4A888">
      <w:pPr>
        <w:ind w:firstLine="1084" w:firstLineChars="300"/>
        <w:rPr>
          <w:rFonts w:hint="eastAsia" w:ascii="宋体" w:hAnsi="宋体"/>
          <w:b/>
          <w:sz w:val="36"/>
        </w:rPr>
      </w:pPr>
      <w:r>
        <w:rPr>
          <w:rFonts w:hint="eastAsia" w:ascii="宋体" w:hAnsi="宋体"/>
          <w:b/>
          <w:sz w:val="36"/>
        </w:rPr>
        <w:t>项 目 名 称：</w:t>
      </w:r>
      <w:r>
        <w:rPr>
          <w:rFonts w:hint="eastAsia" w:ascii="宋体" w:hAnsi="宋体"/>
          <w:b/>
          <w:sz w:val="36"/>
          <w:u w:val="single"/>
        </w:rPr>
        <w:t xml:space="preserve">               </w:t>
      </w:r>
    </w:p>
    <w:p w14:paraId="0373F0EC">
      <w:pPr>
        <w:ind w:firstLine="1084" w:firstLineChars="300"/>
        <w:rPr>
          <w:rFonts w:hint="eastAsia" w:ascii="宋体" w:hAnsi="宋体"/>
          <w:b/>
          <w:sz w:val="36"/>
          <w:u w:val="single"/>
        </w:rPr>
      </w:pPr>
      <w:r>
        <w:rPr>
          <w:rFonts w:hint="eastAsia" w:ascii="宋体" w:hAnsi="宋体"/>
          <w:b/>
          <w:sz w:val="36"/>
          <w:lang w:val="en-US" w:eastAsia="zh-CN"/>
        </w:rPr>
        <w:t>项 目</w:t>
      </w:r>
      <w:r>
        <w:rPr>
          <w:rFonts w:hint="eastAsia" w:ascii="宋体" w:hAnsi="宋体"/>
          <w:b/>
          <w:sz w:val="36"/>
        </w:rPr>
        <w:t xml:space="preserve"> 编 号：</w:t>
      </w:r>
      <w:r>
        <w:rPr>
          <w:rFonts w:hint="eastAsia" w:ascii="宋体" w:hAnsi="宋体"/>
          <w:b/>
          <w:sz w:val="36"/>
          <w:u w:val="single"/>
        </w:rPr>
        <w:t xml:space="preserve">               </w:t>
      </w:r>
    </w:p>
    <w:p w14:paraId="2FC6B45D">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hint="eastAsia" w:ascii="宋体" w:hAnsi="宋体" w:eastAsia="宋体" w:cs="宋体"/>
          <w:b/>
          <w:color w:val="000000"/>
          <w:sz w:val="36"/>
          <w:szCs w:val="36"/>
          <w:u w:val="single"/>
        </w:rPr>
        <w:t>（加盖CA电子公章）</w:t>
      </w:r>
      <w:r>
        <w:rPr>
          <w:rFonts w:hint="eastAsia" w:ascii="宋体" w:hAnsi="宋体"/>
          <w:b/>
          <w:sz w:val="36"/>
          <w:u w:val="single"/>
        </w:rPr>
        <w:t xml:space="preserve"> </w:t>
      </w:r>
    </w:p>
    <w:p w14:paraId="44B80EB4">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p>
    <w:p w14:paraId="637BEE2E">
      <w:pPr>
        <w:spacing w:line="500" w:lineRule="exact"/>
        <w:jc w:val="both"/>
        <w:rPr>
          <w:rFonts w:hint="eastAsia" w:ascii="方正小标宋_GBK" w:hAnsi="方正小标宋_GBK" w:eastAsia="方正小标宋_GBK" w:cs="方正小标宋_GBK"/>
          <w:color w:val="000000"/>
          <w:sz w:val="32"/>
          <w:szCs w:val="32"/>
        </w:rPr>
      </w:pPr>
    </w:p>
    <w:p w14:paraId="3B95C9B8">
      <w:pPr>
        <w:spacing w:line="500" w:lineRule="exact"/>
        <w:jc w:val="center"/>
        <w:rPr>
          <w:rFonts w:hint="eastAsia" w:ascii="方正小标宋_GBK" w:hAnsi="方正小标宋_GBK" w:eastAsia="方正小标宋_GBK" w:cs="方正小标宋_GBK"/>
          <w:color w:val="000000"/>
          <w:sz w:val="32"/>
          <w:szCs w:val="32"/>
        </w:rPr>
      </w:pPr>
    </w:p>
    <w:p w14:paraId="553ACF02">
      <w:pPr>
        <w:spacing w:line="500" w:lineRule="exact"/>
        <w:jc w:val="center"/>
        <w:rPr>
          <w:rFonts w:hint="eastAsia" w:ascii="方正小标宋_GBK" w:hAnsi="方正小标宋_GBK" w:eastAsia="方正小标宋_GBK" w:cs="方正小标宋_GBK"/>
          <w:color w:val="000000"/>
          <w:sz w:val="32"/>
          <w:szCs w:val="32"/>
        </w:rPr>
      </w:pPr>
    </w:p>
    <w:p w14:paraId="76C5BF2A">
      <w:pPr>
        <w:spacing w:line="500" w:lineRule="exact"/>
        <w:jc w:val="center"/>
        <w:rPr>
          <w:rFonts w:hint="eastAsia" w:ascii="方正小标宋_GBK" w:hAnsi="方正小标宋_GBK" w:eastAsia="方正小标宋_GBK" w:cs="方正小标宋_GBK"/>
          <w:color w:val="000000"/>
          <w:sz w:val="32"/>
          <w:szCs w:val="32"/>
        </w:rPr>
      </w:pPr>
    </w:p>
    <w:p w14:paraId="040EDC9A">
      <w:pPr>
        <w:spacing w:line="500" w:lineRule="exact"/>
        <w:jc w:val="center"/>
        <w:rPr>
          <w:rFonts w:hint="eastAsia" w:ascii="方正小标宋_GBK" w:hAnsi="方正小标宋_GBK" w:eastAsia="方正小标宋_GBK" w:cs="方正小标宋_GBK"/>
          <w:color w:val="000000"/>
          <w:sz w:val="32"/>
          <w:szCs w:val="32"/>
        </w:rPr>
      </w:pPr>
    </w:p>
    <w:p w14:paraId="426E31FF">
      <w:pPr>
        <w:spacing w:line="500" w:lineRule="exact"/>
        <w:jc w:val="center"/>
        <w:rPr>
          <w:rFonts w:hint="eastAsia" w:ascii="方正小标宋_GBK" w:hAnsi="方正小标宋_GBK" w:eastAsia="方正小标宋_GBK" w:cs="方正小标宋_GBK"/>
          <w:color w:val="000000"/>
          <w:sz w:val="32"/>
          <w:szCs w:val="32"/>
        </w:rPr>
      </w:pPr>
    </w:p>
    <w:p w14:paraId="023CC175">
      <w:pPr>
        <w:spacing w:line="500" w:lineRule="exact"/>
        <w:jc w:val="center"/>
        <w:rPr>
          <w:rFonts w:hint="eastAsia" w:ascii="方正小标宋_GBK" w:hAnsi="方正小标宋_GBK" w:eastAsia="方正小标宋_GBK" w:cs="方正小标宋_GBK"/>
          <w:color w:val="000000"/>
          <w:sz w:val="32"/>
          <w:szCs w:val="32"/>
        </w:rPr>
      </w:pPr>
    </w:p>
    <w:p w14:paraId="7685E7D7">
      <w:pPr>
        <w:spacing w:line="500" w:lineRule="exact"/>
        <w:jc w:val="center"/>
        <w:rPr>
          <w:rFonts w:hint="eastAsia" w:ascii="方正小标宋_GBK" w:hAnsi="方正小标宋_GBK" w:eastAsia="方正小标宋_GBK" w:cs="方正小标宋_GBK"/>
          <w:color w:val="000000"/>
          <w:sz w:val="32"/>
          <w:szCs w:val="32"/>
        </w:rPr>
      </w:pPr>
    </w:p>
    <w:p w14:paraId="5B6D7671">
      <w:pPr>
        <w:spacing w:line="500" w:lineRule="exact"/>
        <w:jc w:val="center"/>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评分索引表</w:t>
      </w:r>
    </w:p>
    <w:p w14:paraId="1271C6CE">
      <w:pPr>
        <w:jc w:val="left"/>
        <w:rPr>
          <w:color w:val="000000"/>
        </w:rPr>
      </w:pP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45"/>
        <w:gridCol w:w="4377"/>
      </w:tblGrid>
      <w:tr w14:paraId="25ABFB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center"/>
          </w:tcPr>
          <w:p w14:paraId="439B9880">
            <w:pPr>
              <w:pStyle w:val="260"/>
              <w:shd w:val="clear" w:color="auto" w:fill="FFFFFF"/>
              <w:ind w:left="420"/>
              <w:jc w:val="center"/>
              <w:rPr>
                <w:rFonts w:ascii="宋体" w:hAnsi="宋体"/>
                <w:color w:val="000000"/>
                <w:lang w:eastAsia="zh-CN"/>
              </w:rPr>
            </w:pPr>
            <w:r>
              <w:rPr>
                <w:rFonts w:hint="eastAsia" w:ascii="宋体" w:hAnsi="宋体"/>
                <w:color w:val="000000"/>
              </w:rPr>
              <w:t>评分项目</w:t>
            </w:r>
          </w:p>
        </w:tc>
        <w:tc>
          <w:tcPr>
            <w:tcW w:w="4377" w:type="dxa"/>
            <w:noWrap w:val="0"/>
            <w:vAlign w:val="center"/>
          </w:tcPr>
          <w:p w14:paraId="4F34906F">
            <w:pPr>
              <w:jc w:val="center"/>
              <w:rPr>
                <w:rFonts w:ascii="宋体" w:hAnsi="宋体"/>
                <w:color w:val="000000"/>
                <w:sz w:val="24"/>
                <w:szCs w:val="24"/>
              </w:rPr>
            </w:pPr>
            <w:r>
              <w:rPr>
                <w:rFonts w:hint="eastAsia" w:ascii="宋体" w:hAnsi="宋体"/>
                <w:color w:val="000000"/>
                <w:sz w:val="24"/>
                <w:szCs w:val="24"/>
                <w:lang w:bidi="en-US"/>
              </w:rPr>
              <w:t>在投标文件中的页码位置</w:t>
            </w:r>
          </w:p>
        </w:tc>
      </w:tr>
      <w:tr w14:paraId="1A87B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71B16713">
            <w:pPr>
              <w:pStyle w:val="260"/>
              <w:shd w:val="clear" w:color="auto" w:fill="FFFFFF"/>
              <w:spacing w:line="265" w:lineRule="atLeast"/>
              <w:ind w:left="420"/>
              <w:jc w:val="both"/>
              <w:rPr>
                <w:rFonts w:ascii="宋体" w:hAnsi="宋体"/>
                <w:b/>
                <w:color w:val="000000"/>
                <w:lang w:eastAsia="zh-CN"/>
              </w:rPr>
            </w:pPr>
          </w:p>
        </w:tc>
        <w:tc>
          <w:tcPr>
            <w:tcW w:w="4377" w:type="dxa"/>
            <w:noWrap w:val="0"/>
            <w:vAlign w:val="top"/>
          </w:tcPr>
          <w:p w14:paraId="3706EED9">
            <w:pPr>
              <w:rPr>
                <w:rFonts w:ascii="宋体" w:hAnsi="宋体"/>
                <w:b/>
                <w:color w:val="000000"/>
                <w:sz w:val="24"/>
                <w:lang w:bidi="en-US"/>
              </w:rPr>
            </w:pPr>
          </w:p>
        </w:tc>
      </w:tr>
      <w:tr w14:paraId="1879C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jc w:val="center"/>
        </w:trPr>
        <w:tc>
          <w:tcPr>
            <w:tcW w:w="5245" w:type="dxa"/>
            <w:noWrap w:val="0"/>
            <w:vAlign w:val="top"/>
          </w:tcPr>
          <w:p w14:paraId="1CB96267">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55197B3B">
            <w:pPr>
              <w:rPr>
                <w:rFonts w:ascii="宋体" w:hAnsi="宋体"/>
                <w:color w:val="000000"/>
              </w:rPr>
            </w:pPr>
          </w:p>
        </w:tc>
      </w:tr>
      <w:tr w14:paraId="5F83B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264736DF">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646C5E93">
            <w:pPr>
              <w:rPr>
                <w:rFonts w:ascii="宋体" w:hAnsi="宋体"/>
                <w:color w:val="000000"/>
              </w:rPr>
            </w:pPr>
          </w:p>
        </w:tc>
      </w:tr>
      <w:tr w14:paraId="78C3E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69CBDCF9">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5173969F">
            <w:pPr>
              <w:rPr>
                <w:rFonts w:ascii="宋体" w:hAnsi="宋体"/>
                <w:color w:val="000000"/>
              </w:rPr>
            </w:pPr>
          </w:p>
        </w:tc>
      </w:tr>
      <w:tr w14:paraId="74595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0F31A409">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682FAF08">
            <w:pPr>
              <w:rPr>
                <w:rFonts w:ascii="宋体" w:hAnsi="宋体"/>
                <w:color w:val="000000"/>
              </w:rPr>
            </w:pPr>
          </w:p>
        </w:tc>
      </w:tr>
      <w:tr w14:paraId="32ECD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5397CED5">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6CCB035D">
            <w:pPr>
              <w:rPr>
                <w:rFonts w:ascii="宋体" w:hAnsi="宋体"/>
                <w:color w:val="000000"/>
              </w:rPr>
            </w:pPr>
          </w:p>
        </w:tc>
      </w:tr>
      <w:tr w14:paraId="18EFA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6C1DF69F">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3F284923">
            <w:pPr>
              <w:rPr>
                <w:rFonts w:ascii="宋体" w:hAnsi="宋体"/>
                <w:color w:val="000000"/>
              </w:rPr>
            </w:pPr>
          </w:p>
        </w:tc>
      </w:tr>
      <w:tr w14:paraId="0CC1A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1047B54A">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08082F21">
            <w:pPr>
              <w:rPr>
                <w:rFonts w:ascii="宋体" w:hAnsi="宋体"/>
                <w:color w:val="000000"/>
              </w:rPr>
            </w:pPr>
          </w:p>
        </w:tc>
      </w:tr>
      <w:tr w14:paraId="120013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6FEB6D48">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22A23A3B">
            <w:pPr>
              <w:rPr>
                <w:rFonts w:ascii="宋体" w:hAnsi="宋体"/>
                <w:color w:val="000000"/>
              </w:rPr>
            </w:pPr>
          </w:p>
        </w:tc>
      </w:tr>
      <w:tr w14:paraId="4940D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0864828E">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4ED79798">
            <w:pPr>
              <w:rPr>
                <w:rFonts w:ascii="宋体" w:hAnsi="宋体"/>
                <w:color w:val="000000"/>
              </w:rPr>
            </w:pPr>
          </w:p>
        </w:tc>
      </w:tr>
      <w:tr w14:paraId="61F41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3D7BFE1E">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4FF2EAB6">
            <w:pPr>
              <w:rPr>
                <w:rFonts w:ascii="宋体" w:hAnsi="宋体"/>
                <w:color w:val="000000"/>
              </w:rPr>
            </w:pPr>
          </w:p>
        </w:tc>
      </w:tr>
    </w:tbl>
    <w:p w14:paraId="0617875E">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32"/>
        </w:rPr>
      </w:pPr>
    </w:p>
    <w:p w14:paraId="78805538">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32"/>
        </w:rPr>
      </w:pPr>
    </w:p>
    <w:p w14:paraId="545F87D2">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3D08FD5B">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2788C5BB">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5AF4C9B1">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41A8251B">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338BF1CC">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1A5D5806">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711121B6">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572FB1DD">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314DDF01">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7AEB4B37">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00F65171">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6E2DB4D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投标文件目录</w:t>
      </w:r>
    </w:p>
    <w:p w14:paraId="4A8B7EEE">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ascii="宋体" w:hAnsi="宋体" w:eastAsia="宋体" w:cs="宋体"/>
          <w:color w:val="000000"/>
          <w:sz w:val="24"/>
        </w:rPr>
        <w:t>（1）法人或者其他组织的营业执照等证明文件，自然人的身份证明</w:t>
      </w:r>
    </w:p>
    <w:p w14:paraId="437E1328">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sz w:val="20"/>
          <w:szCs w:val="20"/>
        </w:rPr>
      </w:pPr>
      <w:r>
        <w:rPr>
          <w:rFonts w:ascii="宋体" w:hAnsi="宋体" w:eastAsia="宋体" w:cs="宋体"/>
          <w:color w:val="000000"/>
          <w:sz w:val="24"/>
        </w:rPr>
        <w:t>（2）上一年度或上上年度的财务状况报表</w:t>
      </w:r>
      <w:r>
        <w:rPr>
          <w:rFonts w:hint="eastAsia" w:ascii="宋体" w:hAnsi="宋体" w:eastAsia="宋体" w:cs="宋体"/>
          <w:color w:val="000000"/>
          <w:sz w:val="22"/>
          <w:szCs w:val="20"/>
        </w:rPr>
        <w:t>（</w:t>
      </w:r>
      <w:r>
        <w:rPr>
          <w:rFonts w:hint="eastAsia" w:ascii="宋体" w:hAnsi="宋体" w:eastAsia="宋体" w:cs="宋体"/>
          <w:i/>
          <w:color w:val="000000"/>
          <w:sz w:val="24"/>
          <w:szCs w:val="20"/>
          <w:u w:val="single"/>
        </w:rPr>
        <w:t>至少提供资产负债表、利润表、现金流量表，投标人成立不满一年无需提供</w:t>
      </w:r>
      <w:r>
        <w:rPr>
          <w:rFonts w:hint="eastAsia" w:ascii="宋体" w:hAnsi="宋体" w:eastAsia="宋体" w:cs="宋体"/>
          <w:color w:val="000000"/>
          <w:sz w:val="22"/>
          <w:szCs w:val="20"/>
        </w:rPr>
        <w:t>）</w:t>
      </w:r>
    </w:p>
    <w:p w14:paraId="01CAD253">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ascii="宋体" w:hAnsi="宋体" w:eastAsia="宋体" w:cs="宋体"/>
          <w:color w:val="000000"/>
          <w:sz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61CF6E67">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ascii="宋体" w:hAnsi="宋体" w:eastAsia="宋体" w:cs="宋体"/>
          <w:color w:val="000000"/>
          <w:sz w:val="24"/>
        </w:rPr>
        <w:t>（4）具备履行合同所必需的设备和专业技术能力的书面声明</w:t>
      </w:r>
    </w:p>
    <w:p w14:paraId="63BC016B">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b w:val="0"/>
          <w:bCs w:val="0"/>
          <w:sz w:val="24"/>
          <w:szCs w:val="24"/>
          <w:highlight w:val="none"/>
          <w:lang w:val="en-US" w:eastAsia="zh-CN"/>
        </w:rPr>
      </w:pPr>
      <w:r>
        <w:rPr>
          <w:rFonts w:ascii="宋体" w:hAnsi="宋体" w:eastAsia="宋体" w:cs="宋体"/>
          <w:color w:val="000000"/>
          <w:sz w:val="24"/>
        </w:rPr>
        <w:t>（5）参加政府采购活动前3年内在经营活动中没有重大违法记录的声明</w:t>
      </w:r>
    </w:p>
    <w:p w14:paraId="779E34E9">
      <w:pPr>
        <w:pStyle w:val="2"/>
        <w:spacing w:line="360" w:lineRule="auto"/>
        <w:ind w:firstLine="480" w:firstLineChars="200"/>
      </w:pPr>
      <w:r>
        <w:rPr>
          <w:rFonts w:hint="eastAsia" w:ascii="宋体" w:hAnsi="宋体" w:eastAsia="宋体" w:cs="宋体"/>
          <w:b w:val="0"/>
          <w:bCs w:val="0"/>
          <w:sz w:val="24"/>
          <w:szCs w:val="24"/>
          <w:highlight w:val="none"/>
          <w:lang w:val="en-US" w:eastAsia="zh-CN"/>
        </w:rPr>
        <w:t>（6）单位负责人为同一人或者存在直接控股、管理关系的不同供应商，不得参加同一合同项下的政府采购活动。</w:t>
      </w:r>
    </w:p>
    <w:p w14:paraId="7DB697C9">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ascii="宋体" w:hAnsi="宋体" w:eastAsia="宋体" w:cs="宋体"/>
          <w:color w:val="000000"/>
          <w:sz w:val="24"/>
        </w:rPr>
        <w:t>（</w:t>
      </w:r>
      <w:r>
        <w:rPr>
          <w:rFonts w:hint="eastAsia" w:ascii="宋体" w:hAnsi="宋体" w:eastAsia="宋体" w:cs="宋体"/>
          <w:color w:val="000000"/>
          <w:sz w:val="24"/>
          <w:lang w:val="en-US" w:eastAsia="zh-CN"/>
        </w:rPr>
        <w:t>7</w:t>
      </w:r>
      <w:r>
        <w:rPr>
          <w:rFonts w:ascii="宋体" w:hAnsi="宋体" w:eastAsia="宋体" w:cs="宋体"/>
          <w:color w:val="000000"/>
          <w:sz w:val="24"/>
        </w:rPr>
        <w:t>）</w:t>
      </w:r>
      <w:r>
        <w:rPr>
          <w:rFonts w:hint="eastAsia" w:ascii="宋体" w:hAnsi="宋体" w:eastAsia="宋体" w:cs="宋体"/>
          <w:b w:val="0"/>
          <w:bCs w:val="0"/>
          <w:color w:val="000000"/>
          <w:kern w:val="0"/>
          <w:sz w:val="24"/>
          <w:szCs w:val="24"/>
          <w:highlight w:val="none"/>
          <w:lang w:val="en-US" w:eastAsia="zh-CN" w:bidi="ar-SA"/>
        </w:rPr>
        <w:t>特定资格要求的证明文件</w:t>
      </w:r>
      <w:r>
        <w:rPr>
          <w:rFonts w:ascii="宋体" w:hAnsi="宋体" w:eastAsia="宋体" w:cs="宋体"/>
          <w:color w:val="000000"/>
          <w:sz w:val="24"/>
        </w:rPr>
        <w:t>（如有）。</w:t>
      </w:r>
    </w:p>
    <w:p w14:paraId="5592F9D4">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ascii="宋体" w:hAnsi="宋体" w:eastAsia="宋体" w:cs="宋体"/>
          <w:color w:val="000000"/>
          <w:sz w:val="24"/>
        </w:rPr>
      </w:pPr>
      <w:r>
        <w:rPr>
          <w:rFonts w:ascii="宋体" w:hAnsi="宋体" w:eastAsia="宋体" w:cs="宋体"/>
          <w:color w:val="000000"/>
          <w:sz w:val="24"/>
        </w:rPr>
        <w:t>（</w:t>
      </w:r>
      <w:r>
        <w:rPr>
          <w:rFonts w:hint="eastAsia" w:ascii="宋体" w:hAnsi="宋体" w:eastAsia="宋体" w:cs="宋体"/>
          <w:color w:val="000000"/>
          <w:sz w:val="24"/>
          <w:lang w:val="en-US" w:eastAsia="zh-CN"/>
        </w:rPr>
        <w:t>8</w:t>
      </w:r>
      <w:r>
        <w:rPr>
          <w:rFonts w:ascii="宋体" w:hAnsi="宋体" w:eastAsia="宋体" w:cs="宋体"/>
          <w:color w:val="000000"/>
          <w:sz w:val="24"/>
        </w:rPr>
        <w:t>）</w:t>
      </w:r>
      <w:r>
        <w:rPr>
          <w:rFonts w:hint="eastAsia" w:ascii="宋体" w:hAnsi="宋体" w:eastAsia="宋体" w:cs="宋体"/>
          <w:color w:val="000000"/>
          <w:sz w:val="24"/>
          <w:lang w:val="en-US" w:eastAsia="zh-CN"/>
        </w:rPr>
        <w:t>法人授权书</w:t>
      </w:r>
      <w:r>
        <w:rPr>
          <w:rFonts w:ascii="宋体" w:hAnsi="宋体" w:eastAsia="宋体" w:cs="宋体"/>
          <w:color w:val="000000"/>
          <w:sz w:val="24"/>
        </w:rPr>
        <w:t>；</w:t>
      </w:r>
    </w:p>
    <w:p w14:paraId="72EBB058">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eastAsia="宋体"/>
          <w:lang w:eastAsia="zh-CN"/>
        </w:rPr>
      </w:pP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9</w:t>
      </w:r>
      <w:r>
        <w:rPr>
          <w:rFonts w:hint="eastAsia" w:ascii="宋体" w:hAnsi="宋体" w:eastAsia="宋体" w:cs="宋体"/>
          <w:color w:val="000000"/>
          <w:sz w:val="24"/>
          <w:lang w:eastAsia="zh-CN"/>
        </w:rPr>
        <w:t>）</w:t>
      </w:r>
      <w:r>
        <w:rPr>
          <w:rFonts w:ascii="宋体" w:hAnsi="宋体" w:eastAsia="宋体" w:cs="宋体"/>
          <w:color w:val="000000"/>
          <w:sz w:val="24"/>
        </w:rPr>
        <w:t>开标一览表</w:t>
      </w:r>
    </w:p>
    <w:p w14:paraId="5FCA3CC0">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ascii="宋体" w:hAnsi="宋体" w:eastAsia="宋体" w:cs="宋体"/>
          <w:color w:val="000000"/>
          <w:sz w:val="24"/>
        </w:rPr>
      </w:pPr>
      <w:r>
        <w:rPr>
          <w:rFonts w:ascii="宋体" w:hAnsi="宋体" w:eastAsia="宋体" w:cs="宋体"/>
          <w:color w:val="000000"/>
          <w:sz w:val="24"/>
        </w:rPr>
        <w:t>（</w:t>
      </w:r>
      <w:r>
        <w:rPr>
          <w:rFonts w:hint="eastAsia" w:ascii="宋体" w:hAnsi="宋体" w:eastAsia="宋体" w:cs="宋体"/>
          <w:color w:val="000000"/>
          <w:sz w:val="24"/>
          <w:lang w:val="en-US" w:eastAsia="zh-CN"/>
        </w:rPr>
        <w:t>10</w:t>
      </w:r>
      <w:r>
        <w:rPr>
          <w:rFonts w:ascii="宋体" w:hAnsi="宋体" w:eastAsia="宋体" w:cs="宋体"/>
          <w:color w:val="000000"/>
          <w:sz w:val="24"/>
        </w:rPr>
        <w:t>）投标函；</w:t>
      </w:r>
    </w:p>
    <w:p w14:paraId="2AF5DDFF">
      <w:pPr>
        <w:pStyle w:val="2"/>
        <w:spacing w:line="360" w:lineRule="auto"/>
        <w:ind w:firstLine="480" w:firstLineChars="200"/>
        <w:rPr>
          <w:rFonts w:ascii="宋体" w:hAnsi="宋体" w:eastAsia="宋体" w:cs="宋体"/>
          <w:color w:val="000000"/>
          <w:sz w:val="24"/>
        </w:rPr>
      </w:pP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11</w:t>
      </w:r>
      <w:r>
        <w:rPr>
          <w:rFonts w:hint="eastAsia" w:ascii="宋体" w:hAnsi="宋体" w:eastAsia="宋体" w:cs="宋体"/>
          <w:color w:val="000000"/>
          <w:sz w:val="24"/>
          <w:lang w:eastAsia="zh-CN"/>
        </w:rPr>
        <w:t>）</w:t>
      </w:r>
      <w:r>
        <w:rPr>
          <w:rFonts w:ascii="宋体" w:hAnsi="宋体" w:eastAsia="宋体" w:cs="宋体"/>
          <w:color w:val="000000"/>
          <w:sz w:val="24"/>
        </w:rPr>
        <w:t>投标报价明细表</w:t>
      </w:r>
    </w:p>
    <w:p w14:paraId="3DD9C7B1">
      <w:pPr>
        <w:pStyle w:val="2"/>
        <w:spacing w:line="360" w:lineRule="auto"/>
        <w:ind w:firstLine="480" w:firstLineChars="200"/>
        <w:rPr>
          <w:rFonts w:hint="eastAsia" w:ascii="宋体" w:hAnsi="宋体" w:eastAsia="宋体" w:cs="宋体"/>
          <w:color w:val="000000"/>
          <w:sz w:val="24"/>
          <w:lang w:val="en-US" w:eastAsia="zh-CN"/>
        </w:rPr>
      </w:pP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12）资格性审查对照表</w:t>
      </w:r>
    </w:p>
    <w:p w14:paraId="23B81240">
      <w:pPr>
        <w:pStyle w:val="2"/>
        <w:spacing w:line="360" w:lineRule="auto"/>
        <w:ind w:firstLine="480" w:firstLineChars="20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（13）符合性审查对照表</w:t>
      </w:r>
    </w:p>
    <w:p w14:paraId="27CA3C93">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000000"/>
          <w:sz w:val="24"/>
        </w:rPr>
      </w:pPr>
      <w:r>
        <w:rPr>
          <w:rFonts w:ascii="宋体" w:hAnsi="宋体" w:eastAsia="宋体" w:cs="宋体"/>
          <w:color w:val="000000"/>
          <w:sz w:val="24"/>
        </w:rPr>
        <w:t>（</w:t>
      </w:r>
      <w:r>
        <w:rPr>
          <w:rFonts w:hint="eastAsia" w:ascii="宋体" w:hAnsi="宋体" w:eastAsia="宋体" w:cs="宋体"/>
          <w:color w:val="000000"/>
          <w:sz w:val="24"/>
          <w:lang w:val="en-US" w:eastAsia="zh-CN"/>
        </w:rPr>
        <w:t>14</w:t>
      </w:r>
      <w:r>
        <w:rPr>
          <w:rFonts w:ascii="宋体" w:hAnsi="宋体" w:eastAsia="宋体" w:cs="宋体"/>
          <w:color w:val="000000"/>
          <w:sz w:val="24"/>
        </w:rPr>
        <w:t>）</w:t>
      </w:r>
      <w:r>
        <w:rPr>
          <w:rFonts w:hint="eastAsia" w:ascii="宋体" w:hAnsi="宋体" w:eastAsia="宋体" w:cs="宋体"/>
          <w:color w:val="000000"/>
          <w:sz w:val="24"/>
        </w:rPr>
        <w:t>商务条款响应及偏离表</w:t>
      </w:r>
    </w:p>
    <w:p w14:paraId="24A3EF20">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000000"/>
          <w:sz w:val="24"/>
          <w:lang w:eastAsia="zh-CN"/>
        </w:rPr>
      </w:pP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15</w:t>
      </w: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技术要求响应及偏离表</w:t>
      </w:r>
    </w:p>
    <w:p w14:paraId="31F63041">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ascii="宋体" w:hAnsi="宋体" w:eastAsia="宋体" w:cs="宋体"/>
          <w:color w:val="000000"/>
          <w:sz w:val="24"/>
        </w:rPr>
        <w:t>（</w:t>
      </w:r>
      <w:r>
        <w:rPr>
          <w:rFonts w:hint="eastAsia" w:ascii="宋体" w:hAnsi="宋体" w:eastAsia="宋体" w:cs="宋体"/>
          <w:color w:val="000000"/>
          <w:sz w:val="24"/>
          <w:lang w:val="en-US" w:eastAsia="zh-CN"/>
        </w:rPr>
        <w:t>16</w:t>
      </w:r>
      <w:r>
        <w:rPr>
          <w:rFonts w:ascii="宋体" w:hAnsi="宋体" w:eastAsia="宋体" w:cs="宋体"/>
          <w:color w:val="000000"/>
          <w:sz w:val="24"/>
        </w:rPr>
        <w:t>）</w:t>
      </w:r>
      <w:r>
        <w:rPr>
          <w:rFonts w:hint="eastAsia" w:ascii="宋体" w:hAnsi="宋体" w:eastAsia="宋体" w:cs="宋体"/>
          <w:i w:val="0"/>
          <w:iCs/>
          <w:color w:val="000000"/>
          <w:kern w:val="0"/>
          <w:sz w:val="24"/>
          <w:highlight w:val="none"/>
          <w:u w:val="none"/>
        </w:rPr>
        <w:t>技术方案、服务承诺、培训承诺等</w:t>
      </w:r>
      <w:r>
        <w:rPr>
          <w:rFonts w:ascii="宋体" w:hAnsi="宋体" w:eastAsia="宋体" w:cs="宋体"/>
          <w:color w:val="000000"/>
          <w:sz w:val="24"/>
        </w:rPr>
        <w:t>；</w:t>
      </w:r>
    </w:p>
    <w:p w14:paraId="20AF8F44">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ascii="宋体" w:hAnsi="宋体" w:eastAsia="宋体" w:cs="宋体"/>
          <w:color w:val="000000"/>
          <w:sz w:val="24"/>
        </w:rPr>
      </w:pPr>
      <w:r>
        <w:rPr>
          <w:rFonts w:ascii="宋体" w:hAnsi="宋体" w:eastAsia="宋体" w:cs="宋体"/>
          <w:color w:val="000000"/>
          <w:sz w:val="24"/>
        </w:rPr>
        <w:t>（</w:t>
      </w:r>
      <w:r>
        <w:rPr>
          <w:rFonts w:hint="eastAsia" w:ascii="宋体" w:hAnsi="宋体" w:eastAsia="宋体" w:cs="宋体"/>
          <w:color w:val="000000"/>
          <w:sz w:val="24"/>
          <w:lang w:val="en-US" w:eastAsia="zh-CN"/>
        </w:rPr>
        <w:t>17</w:t>
      </w:r>
      <w:r>
        <w:rPr>
          <w:rFonts w:ascii="宋体" w:hAnsi="宋体" w:eastAsia="宋体" w:cs="宋体"/>
          <w:color w:val="000000"/>
          <w:sz w:val="24"/>
        </w:rPr>
        <w:t>）</w:t>
      </w:r>
      <w:r>
        <w:rPr>
          <w:rFonts w:hint="eastAsia" w:ascii="宋体" w:hAnsi="宋体" w:eastAsia="宋体" w:cs="宋体"/>
          <w:color w:val="000000"/>
          <w:sz w:val="24"/>
          <w:lang w:val="en-US" w:eastAsia="zh-CN"/>
        </w:rPr>
        <w:t>中小</w:t>
      </w:r>
      <w:r>
        <w:rPr>
          <w:rFonts w:ascii="宋体" w:hAnsi="宋体" w:eastAsia="宋体" w:cs="宋体"/>
          <w:color w:val="000000"/>
          <w:sz w:val="24"/>
        </w:rPr>
        <w:t>企业声明函</w:t>
      </w:r>
    </w:p>
    <w:p w14:paraId="675EEA86">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ascii="宋体" w:hAnsi="宋体" w:eastAsia="宋体" w:cs="宋体"/>
          <w:color w:val="000000"/>
          <w:sz w:val="24"/>
        </w:rPr>
        <w:t>（</w:t>
      </w:r>
      <w:r>
        <w:rPr>
          <w:rFonts w:hint="eastAsia" w:ascii="宋体" w:hAnsi="宋体" w:eastAsia="宋体" w:cs="宋体"/>
          <w:color w:val="000000"/>
          <w:sz w:val="24"/>
          <w:lang w:val="en-US" w:eastAsia="zh-CN"/>
        </w:rPr>
        <w:t>18</w:t>
      </w:r>
      <w:r>
        <w:rPr>
          <w:rFonts w:ascii="宋体" w:hAnsi="宋体" w:eastAsia="宋体" w:cs="宋体"/>
          <w:color w:val="000000"/>
          <w:sz w:val="24"/>
        </w:rPr>
        <w:t>）残疾人福利性单位声明函；（如有）</w:t>
      </w:r>
    </w:p>
    <w:p w14:paraId="2FAEA6D5">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ascii="宋体" w:hAnsi="宋体" w:eastAsia="宋体" w:cs="宋体"/>
          <w:color w:val="000000"/>
          <w:sz w:val="24"/>
        </w:rPr>
        <w:t>（</w:t>
      </w:r>
      <w:r>
        <w:rPr>
          <w:rFonts w:hint="eastAsia" w:ascii="宋体" w:hAnsi="宋体" w:eastAsia="宋体" w:cs="宋体"/>
          <w:color w:val="000000"/>
          <w:sz w:val="24"/>
          <w:lang w:val="en-US" w:eastAsia="zh-CN"/>
        </w:rPr>
        <w:t>19</w:t>
      </w:r>
      <w:r>
        <w:rPr>
          <w:rFonts w:ascii="宋体" w:hAnsi="宋体" w:eastAsia="宋体" w:cs="宋体"/>
          <w:color w:val="000000"/>
          <w:sz w:val="24"/>
        </w:rPr>
        <w:t>）盐城市政府采购事前信用承诺书；</w:t>
      </w:r>
    </w:p>
    <w:p w14:paraId="2CF3C1D6">
      <w:pPr>
        <w:pStyle w:val="2"/>
        <w:spacing w:line="360" w:lineRule="auto"/>
        <w:rPr>
          <w:rFonts w:hint="eastAsia" w:ascii="宋体" w:hAnsi="宋体" w:eastAsia="宋体" w:cs="宋体"/>
        </w:rPr>
      </w:pPr>
      <w:r>
        <w:rPr/>
        <w:br w:type="page" w:clear="all"/>
      </w:r>
    </w:p>
    <w:p w14:paraId="6CCD4DE1">
      <w:pPr>
        <w:pStyle w:val="5"/>
        <w:spacing w:line="440" w:lineRule="exact"/>
        <w:ind w:firstLine="3000" w:firstLineChars="1000"/>
        <w:jc w:val="both"/>
        <w:rPr>
          <w:rFonts w:hint="eastAsia" w:ascii="宋体" w:hAnsi="宋体" w:eastAsia="宋体" w:cs="宋体"/>
        </w:rPr>
      </w:pPr>
      <w:r>
        <w:rPr>
          <w:rFonts w:hint="eastAsia" w:ascii="宋体" w:hAnsi="宋体" w:eastAsia="宋体" w:cs="宋体"/>
        </w:rPr>
        <w:t>法人授权书</w:t>
      </w:r>
    </w:p>
    <w:p w14:paraId="59FCAB6E">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本授权书声明：____________（供应商名称）授权________________（被授权人的姓名）为我方就</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rPr>
        <w:t>（项目编号）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（项目名称）采购活动的合法代理人，以本公司名义全权处理一切与该项目采购有关的事务。</w:t>
      </w:r>
    </w:p>
    <w:p w14:paraId="39836647">
      <w:pPr>
        <w:pStyle w:val="289"/>
        <w:spacing w:line="440" w:lineRule="exact"/>
        <w:ind w:firstLine="480"/>
        <w:rPr>
          <w:rFonts w:hint="eastAsia" w:ascii="宋体" w:hAnsi="宋体" w:eastAsia="宋体" w:cs="宋体"/>
          <w:sz w:val="24"/>
          <w:szCs w:val="24"/>
        </w:rPr>
      </w:pPr>
      <w:r>
        <w:rPr>
          <w:rFonts w:hint="eastAsia" w:ascii="宋体" w:hAnsi="宋体" w:eastAsia="宋体" w:cs="宋体"/>
          <w:sz w:val="24"/>
          <w:szCs w:val="24"/>
        </w:rPr>
        <w:t>本授权书于______年____月____日起生效，特此声明。</w:t>
      </w:r>
    </w:p>
    <w:p w14:paraId="599AC94B">
      <w:pPr>
        <w:pStyle w:val="289"/>
        <w:spacing w:line="440" w:lineRule="exact"/>
        <w:ind w:firstLine="0" w:firstLineChars="0"/>
        <w:rPr>
          <w:rFonts w:hint="eastAsia" w:ascii="宋体" w:hAnsi="宋体" w:eastAsia="宋体" w:cs="宋体"/>
          <w:sz w:val="24"/>
          <w:szCs w:val="24"/>
        </w:rPr>
      </w:pPr>
      <w:r>
        <w:rPr>
          <w:rFonts w:hint="eastAsia" w:ascii="宋体" w:hAnsi="宋体" w:eastAsia="宋体" w:cs="宋体"/>
          <w:sz w:val="24"/>
          <w:szCs w:val="24"/>
        </w:rPr>
        <w:t xml:space="preserve">         </w:t>
      </w:r>
    </w:p>
    <w:p w14:paraId="639A1068">
      <w:pPr>
        <w:pStyle w:val="36"/>
        <w:tabs>
          <w:tab w:val="left" w:pos="360"/>
        </w:tabs>
        <w:spacing w:beforeAutospacing="0" w:afterAutospacing="0"/>
        <w:ind w:firstLine="720" w:firstLineChars="300"/>
        <w:jc w:val="both"/>
      </w:pPr>
      <w:r>
        <w:rPr>
          <w:rFonts w:hint="eastAsia" w:ascii="宋体" w:hAnsi="宋体" w:eastAsia="宋体" w:cs="宋体"/>
          <w:kern w:val="2"/>
          <w:sz w:val="24"/>
          <w:szCs w:val="24"/>
          <w:lang w:val="en-US" w:eastAsia="zh-CN" w:bidi="ar-SA"/>
        </w:rPr>
        <w:t>被授权人身份证号码</w:t>
      </w:r>
      <w:r>
        <w:rPr>
          <w:rFonts w:ascii="Times New Roman" w:hAnsi="Times New Roman"/>
          <w:color w:val="000000"/>
        </w:rPr>
        <w:t>：</w:t>
      </w:r>
      <w:r>
        <w:rPr>
          <w:rFonts w:ascii="Times New Roman" w:hAnsi="Times New Roman"/>
          <w:color w:val="000000"/>
          <w:u w:val="single"/>
        </w:rPr>
        <w:t xml:space="preserve">                              </w:t>
      </w:r>
    </w:p>
    <w:p w14:paraId="2D1046B6">
      <w:pPr>
        <w:pStyle w:val="36"/>
        <w:tabs>
          <w:tab w:val="left" w:pos="360"/>
        </w:tabs>
        <w:spacing w:beforeAutospacing="0" w:afterAutospacing="0"/>
        <w:jc w:val="both"/>
      </w:pPr>
      <w:r>
        <w:rPr>
          <w:rFonts w:ascii="Times New Roman" w:hAnsi="Times New Roman"/>
          <w:color w:val="000000"/>
        </w:rPr>
        <w:t xml:space="preserve">          </w:t>
      </w:r>
      <w:r>
        <w:rPr>
          <w:rFonts w:hint="eastAsia"/>
          <w:color w:val="000000"/>
          <w:lang w:val="en-US" w:eastAsia="zh-CN"/>
        </w:rPr>
        <w:t xml:space="preserve"> </w:t>
      </w:r>
      <w:r>
        <w:rPr>
          <w:rFonts w:hint="eastAsia" w:ascii="宋体" w:hAnsi="宋体" w:eastAsia="宋体" w:cs="宋体"/>
          <w:kern w:val="2"/>
          <w:sz w:val="24"/>
          <w:szCs w:val="24"/>
          <w:lang w:val="en-US" w:eastAsia="zh-CN" w:bidi="ar-SA"/>
        </w:rPr>
        <w:t>被授权人联系电话：（手机</w:t>
      </w:r>
      <w:r>
        <w:rPr>
          <w:rFonts w:ascii="Times New Roman" w:hAnsi="Times New Roman"/>
          <w:color w:val="000000"/>
        </w:rPr>
        <w:t>）</w:t>
      </w:r>
      <w:r>
        <w:rPr>
          <w:rFonts w:ascii="Times New Roman" w:hAnsi="Times New Roman"/>
          <w:color w:val="000000"/>
          <w:u w:val="single"/>
        </w:rPr>
        <w:t xml:space="preserve">                          </w:t>
      </w:r>
    </w:p>
    <w:p w14:paraId="224E4F9C">
      <w:pPr>
        <w:pStyle w:val="289"/>
        <w:spacing w:line="440" w:lineRule="exact"/>
        <w:ind w:firstLine="0" w:firstLineChars="0"/>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授权单位</w:t>
      </w:r>
      <w:r>
        <w:rPr>
          <w:rFonts w:hint="eastAsia" w:ascii="宋体" w:hAnsi="宋体" w:eastAsia="宋体" w:cs="宋体"/>
          <w:sz w:val="24"/>
          <w:szCs w:val="24"/>
          <w:lang w:val="en-US" w:eastAsia="zh-CN"/>
        </w:rPr>
        <w:t>名称</w:t>
      </w:r>
      <w:r>
        <w:rPr>
          <w:rFonts w:hint="eastAsia" w:ascii="宋体" w:hAnsi="宋体" w:eastAsia="宋体" w:cs="宋体"/>
          <w:sz w:val="24"/>
          <w:szCs w:val="24"/>
        </w:rPr>
        <w:t>：_________</w:t>
      </w:r>
      <w:r>
        <w:rPr>
          <w:rFonts w:hint="eastAsia" w:ascii="宋体" w:hAnsi="宋体" w:eastAsia="宋体" w:cs="宋体"/>
          <w:sz w:val="24"/>
          <w:szCs w:val="24"/>
          <w:u w:val="single"/>
          <w:lang w:eastAsia="zh-CN"/>
        </w:rPr>
        <w:t>（</w:t>
      </w:r>
      <w:r>
        <w:rPr>
          <w:rFonts w:hint="eastAsia" w:ascii="宋体" w:hAnsi="宋体" w:eastAsia="宋体" w:cs="宋体"/>
          <w:kern w:val="2"/>
          <w:sz w:val="24"/>
          <w:szCs w:val="21"/>
          <w:u w:val="single"/>
          <w:lang w:val="en-US" w:eastAsia="zh-CN" w:bidi="ar-SA"/>
        </w:rPr>
        <w:t>加盖CA电子签章）</w:t>
      </w:r>
      <w:r>
        <w:rPr>
          <w:rFonts w:hint="eastAsia" w:ascii="宋体" w:hAnsi="宋体" w:eastAsia="宋体" w:cs="宋体"/>
          <w:sz w:val="24"/>
          <w:szCs w:val="24"/>
        </w:rPr>
        <w:t>______</w:t>
      </w:r>
    </w:p>
    <w:p w14:paraId="5C6D6BD9">
      <w:pPr>
        <w:pStyle w:val="289"/>
        <w:spacing w:line="440" w:lineRule="exact"/>
        <w:ind w:firstLine="480"/>
        <w:rPr>
          <w:rFonts w:hint="eastAsia"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地址：</w:t>
      </w:r>
      <w:r>
        <w:rPr>
          <w:rFonts w:hint="eastAsia" w:ascii="宋体" w:hAnsi="宋体" w:eastAsia="宋体" w:cs="宋体"/>
          <w:sz w:val="24"/>
          <w:szCs w:val="24"/>
          <w:u w:val="single"/>
        </w:rPr>
        <w:t xml:space="preserve">                                         </w:t>
      </w:r>
    </w:p>
    <w:p w14:paraId="4F900A57">
      <w:pPr>
        <w:pStyle w:val="289"/>
        <w:spacing w:line="440" w:lineRule="exact"/>
        <w:ind w:firstLine="480"/>
        <w:rPr>
          <w:rFonts w:hint="eastAsia"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日期： </w:t>
      </w:r>
      <w:r>
        <w:rPr>
          <w:rFonts w:hint="eastAsia" w:ascii="宋体" w:hAnsi="宋体" w:eastAsia="宋体" w:cs="宋体"/>
          <w:sz w:val="24"/>
          <w:szCs w:val="24"/>
          <w:u w:val="single"/>
        </w:rPr>
        <w:t xml:space="preserve">                                         </w:t>
      </w:r>
    </w:p>
    <w:p w14:paraId="32DDD6B5">
      <w:pPr>
        <w:pStyle w:val="289"/>
        <w:spacing w:line="440" w:lineRule="exact"/>
        <w:ind w:firstLine="480"/>
        <w:rPr>
          <w:rFonts w:hint="eastAsia" w:ascii="宋体" w:hAnsi="宋体" w:eastAsia="宋体" w:cs="宋体"/>
          <w:sz w:val="24"/>
          <w:szCs w:val="24"/>
        </w:rPr>
      </w:pPr>
      <w:r>
        <w:rPr>
          <w:rFonts w:hint="eastAsia" w:ascii="宋体" w:hAnsi="宋体" w:eastAsia="宋体" w:cs="宋体"/>
          <w:sz w:val="24"/>
          <w:szCs w:val="24"/>
        </w:rPr>
        <w:t xml:space="preserve">                   </w:t>
      </w:r>
    </w:p>
    <w:p w14:paraId="770D21FE">
      <w:pPr>
        <w:pStyle w:val="5"/>
        <w:spacing w:line="440" w:lineRule="exact"/>
        <w:rPr>
          <w:rFonts w:hint="eastAsia" w:ascii="宋体" w:hAnsi="宋体" w:eastAsia="宋体" w:cs="宋体"/>
        </w:rPr>
      </w:pPr>
      <w:bookmarkStart w:id="176" w:name="_Hlt26955070"/>
      <w:bookmarkEnd w:id="176"/>
      <w:bookmarkStart w:id="177" w:name="_格式3__银行出具的资信证明"/>
      <w:bookmarkEnd w:id="177"/>
      <w:bookmarkStart w:id="178" w:name="_Hlt26671380"/>
      <w:bookmarkEnd w:id="178"/>
    </w:p>
    <w:p w14:paraId="4B55579F">
      <w:pPr>
        <w:pStyle w:val="13"/>
        <w:spacing w:line="440" w:lineRule="exact"/>
        <w:rPr>
          <w:rFonts w:hint="eastAsia" w:ascii="宋体" w:hAnsi="宋体" w:eastAsia="宋体" w:cs="宋体"/>
        </w:rPr>
      </w:pPr>
    </w:p>
    <w:p w14:paraId="2D86EAAA">
      <w:pPr>
        <w:pStyle w:val="13"/>
        <w:spacing w:line="440" w:lineRule="exact"/>
        <w:rPr>
          <w:rFonts w:hint="eastAsia" w:ascii="宋体" w:hAnsi="宋体" w:eastAsia="宋体" w:cs="宋体"/>
        </w:rPr>
      </w:pPr>
    </w:p>
    <w:p w14:paraId="7F009616">
      <w:pPr>
        <w:snapToGrid w:val="0"/>
        <w:spacing w:before="50" w:after="50" w:line="440" w:lineRule="exact"/>
        <w:jc w:val="both"/>
        <w:rPr>
          <w:rFonts w:hint="eastAsia" w:ascii="宋体" w:hAnsi="宋体" w:cs="宋体"/>
          <w:sz w:val="32"/>
          <w:szCs w:val="32"/>
        </w:rPr>
      </w:pPr>
    </w:p>
    <w:p w14:paraId="3200C767">
      <w:pPr>
        <w:snapToGrid w:val="0"/>
        <w:spacing w:before="50" w:after="50" w:line="440" w:lineRule="exact"/>
        <w:ind w:firstLine="3840" w:firstLineChars="1200"/>
        <w:jc w:val="both"/>
        <w:rPr>
          <w:rFonts w:hint="eastAsia" w:ascii="宋体" w:hAnsi="宋体" w:cs="宋体"/>
          <w:sz w:val="32"/>
          <w:szCs w:val="32"/>
        </w:rPr>
      </w:pPr>
    </w:p>
    <w:p w14:paraId="661B4ABE">
      <w:pPr>
        <w:snapToGrid w:val="0"/>
        <w:spacing w:before="50" w:after="50" w:line="440" w:lineRule="exact"/>
        <w:ind w:firstLine="3840" w:firstLineChars="1200"/>
        <w:jc w:val="both"/>
        <w:rPr>
          <w:rFonts w:hint="eastAsia" w:ascii="宋体" w:hAnsi="宋体" w:cs="宋体"/>
          <w:sz w:val="32"/>
          <w:szCs w:val="32"/>
        </w:rPr>
      </w:pPr>
    </w:p>
    <w:p w14:paraId="2017EFED">
      <w:pPr>
        <w:snapToGrid w:val="0"/>
        <w:spacing w:before="50" w:after="50" w:line="440" w:lineRule="exact"/>
        <w:ind w:firstLine="3840" w:firstLineChars="1200"/>
        <w:jc w:val="both"/>
        <w:rPr>
          <w:rFonts w:hint="eastAsia" w:ascii="宋体" w:hAnsi="宋体" w:cs="宋体"/>
          <w:sz w:val="32"/>
          <w:szCs w:val="32"/>
        </w:rPr>
      </w:pPr>
    </w:p>
    <w:p w14:paraId="482226F8">
      <w:pPr>
        <w:snapToGrid w:val="0"/>
        <w:spacing w:before="50" w:after="50" w:line="440" w:lineRule="exact"/>
        <w:ind w:firstLine="3520" w:firstLineChars="1100"/>
        <w:jc w:val="both"/>
        <w:rPr>
          <w:rFonts w:hint="eastAsia" w:ascii="宋体" w:hAnsi="宋体" w:cs="宋体"/>
          <w:sz w:val="32"/>
          <w:szCs w:val="32"/>
        </w:rPr>
      </w:pPr>
    </w:p>
    <w:p w14:paraId="7C140C36">
      <w:pPr>
        <w:snapToGrid w:val="0"/>
        <w:spacing w:before="50" w:after="50" w:line="440" w:lineRule="exact"/>
        <w:ind w:firstLine="3520" w:firstLineChars="1100"/>
        <w:jc w:val="both"/>
        <w:rPr>
          <w:rFonts w:hint="eastAsia" w:ascii="宋体" w:hAnsi="宋体" w:cs="宋体"/>
          <w:sz w:val="32"/>
          <w:szCs w:val="32"/>
        </w:rPr>
      </w:pPr>
    </w:p>
    <w:p w14:paraId="6E0A5050">
      <w:pPr>
        <w:snapToGrid w:val="0"/>
        <w:spacing w:before="50" w:after="50" w:line="440" w:lineRule="exact"/>
        <w:ind w:firstLine="3520" w:firstLineChars="1100"/>
        <w:jc w:val="both"/>
        <w:rPr>
          <w:rFonts w:hint="eastAsia" w:ascii="宋体" w:hAnsi="宋体" w:cs="宋体"/>
          <w:sz w:val="32"/>
          <w:szCs w:val="32"/>
        </w:rPr>
      </w:pPr>
    </w:p>
    <w:p w14:paraId="60A6468A">
      <w:pPr>
        <w:snapToGrid w:val="0"/>
        <w:spacing w:before="50" w:after="50" w:line="440" w:lineRule="exact"/>
        <w:ind w:firstLine="3520" w:firstLineChars="1100"/>
        <w:jc w:val="both"/>
        <w:rPr>
          <w:rFonts w:hint="eastAsia" w:ascii="宋体" w:hAnsi="宋体" w:cs="宋体"/>
          <w:sz w:val="32"/>
          <w:szCs w:val="32"/>
        </w:rPr>
      </w:pPr>
    </w:p>
    <w:p w14:paraId="24D88FE8">
      <w:pPr>
        <w:snapToGrid w:val="0"/>
        <w:spacing w:before="50" w:after="50" w:line="440" w:lineRule="exact"/>
        <w:ind w:firstLine="3520" w:firstLineChars="1100"/>
        <w:jc w:val="both"/>
        <w:rPr>
          <w:rFonts w:hint="eastAsia" w:ascii="宋体" w:hAnsi="宋体" w:cs="宋体"/>
          <w:sz w:val="32"/>
          <w:szCs w:val="32"/>
        </w:rPr>
      </w:pPr>
    </w:p>
    <w:p w14:paraId="1182810B">
      <w:pPr>
        <w:snapToGrid w:val="0"/>
        <w:spacing w:before="50" w:after="50" w:line="440" w:lineRule="exact"/>
        <w:ind w:firstLine="3520" w:firstLineChars="1100"/>
        <w:jc w:val="both"/>
        <w:rPr>
          <w:rFonts w:hint="eastAsia" w:ascii="宋体" w:hAnsi="宋体" w:cs="宋体"/>
          <w:sz w:val="32"/>
          <w:szCs w:val="32"/>
        </w:rPr>
      </w:pPr>
    </w:p>
    <w:p w14:paraId="75C207F3">
      <w:pPr>
        <w:snapToGrid w:val="0"/>
        <w:spacing w:before="50" w:after="50" w:line="440" w:lineRule="exact"/>
        <w:ind w:firstLine="3520" w:firstLineChars="1100"/>
        <w:jc w:val="both"/>
        <w:rPr>
          <w:rFonts w:hint="eastAsia" w:ascii="宋体" w:hAnsi="宋体" w:cs="宋体"/>
          <w:sz w:val="32"/>
          <w:szCs w:val="32"/>
        </w:rPr>
      </w:pPr>
    </w:p>
    <w:p w14:paraId="4FD50C52">
      <w:pPr>
        <w:snapToGrid w:val="0"/>
        <w:spacing w:before="50" w:after="50" w:line="440" w:lineRule="exact"/>
        <w:ind w:firstLine="3520" w:firstLineChars="1100"/>
        <w:jc w:val="both"/>
        <w:rPr>
          <w:rFonts w:hint="eastAsia" w:ascii="宋体" w:hAnsi="宋体" w:cs="宋体"/>
          <w:sz w:val="32"/>
          <w:szCs w:val="32"/>
        </w:rPr>
      </w:pPr>
    </w:p>
    <w:p w14:paraId="43990CCE">
      <w:pPr>
        <w:snapToGrid w:val="0"/>
        <w:spacing w:before="50" w:after="50" w:line="440" w:lineRule="exact"/>
        <w:ind w:firstLine="3520" w:firstLineChars="1100"/>
        <w:jc w:val="both"/>
        <w:rPr>
          <w:rFonts w:hint="eastAsia" w:ascii="宋体" w:hAnsi="宋体" w:cs="宋体"/>
          <w:sz w:val="32"/>
          <w:szCs w:val="32"/>
        </w:rPr>
      </w:pPr>
    </w:p>
    <w:p w14:paraId="1D582E1A">
      <w:pPr>
        <w:snapToGrid w:val="0"/>
        <w:spacing w:before="50" w:after="50" w:line="440" w:lineRule="exact"/>
        <w:ind w:firstLine="3520" w:firstLineChars="1100"/>
        <w:jc w:val="both"/>
        <w:rPr>
          <w:rFonts w:hint="eastAsia" w:ascii="宋体" w:hAnsi="宋体" w:cs="宋体"/>
          <w:sz w:val="32"/>
          <w:szCs w:val="32"/>
        </w:rPr>
      </w:pPr>
    </w:p>
    <w:p w14:paraId="58F65066">
      <w:pPr>
        <w:snapToGrid w:val="0"/>
        <w:spacing w:before="50" w:after="50" w:line="440" w:lineRule="exact"/>
        <w:ind w:firstLine="3520" w:firstLineChars="1100"/>
        <w:jc w:val="both"/>
        <w:rPr>
          <w:rFonts w:hint="eastAsia" w:ascii="宋体" w:hAnsi="宋体" w:cs="宋体"/>
          <w:sz w:val="32"/>
          <w:szCs w:val="32"/>
        </w:rPr>
      </w:pPr>
    </w:p>
    <w:p w14:paraId="54215BF7">
      <w:pPr>
        <w:snapToGrid w:val="0"/>
        <w:spacing w:before="50" w:after="50" w:line="440" w:lineRule="exact"/>
        <w:ind w:firstLine="3520" w:firstLineChars="1100"/>
        <w:jc w:val="both"/>
        <w:rPr>
          <w:rFonts w:hint="eastAsia" w:ascii="宋体" w:hAnsi="宋体" w:cs="宋体"/>
          <w:sz w:val="32"/>
          <w:szCs w:val="32"/>
        </w:rPr>
      </w:pPr>
      <w:r>
        <w:rPr>
          <w:rFonts w:hint="eastAsia" w:ascii="宋体" w:hAnsi="宋体" w:cs="宋体"/>
          <w:sz w:val="32"/>
          <w:szCs w:val="32"/>
        </w:rPr>
        <w:t>投标函</w:t>
      </w:r>
    </w:p>
    <w:p w14:paraId="57EA113F">
      <w:pPr>
        <w:pStyle w:val="264"/>
        <w:spacing w:before="0" w:after="0" w:line="440" w:lineRule="exact"/>
        <w:ind w:firstLine="0"/>
        <w:rPr>
          <w:rFonts w:hint="eastAsia" w:ascii="宋体" w:hAnsi="宋体" w:cs="宋体"/>
          <w:kern w:val="2"/>
          <w:szCs w:val="21"/>
          <w:u w:val="single"/>
        </w:rPr>
      </w:pPr>
      <w:r>
        <w:rPr>
          <w:rFonts w:hint="eastAsia" w:ascii="宋体" w:hAnsi="宋体" w:cs="宋体"/>
          <w:kern w:val="2"/>
          <w:szCs w:val="21"/>
        </w:rPr>
        <w:t>致：</w:t>
      </w:r>
      <w:r>
        <w:rPr>
          <w:rFonts w:hint="eastAsia" w:ascii="宋体" w:hAnsi="宋体" w:cs="宋体"/>
          <w:kern w:val="2"/>
          <w:szCs w:val="21"/>
          <w:u w:val="single"/>
        </w:rPr>
        <w:t xml:space="preserve">     （采购人全称）          </w:t>
      </w:r>
    </w:p>
    <w:p w14:paraId="609F7995">
      <w:pPr>
        <w:pStyle w:val="264"/>
        <w:spacing w:before="0" w:after="0" w:line="440" w:lineRule="exact"/>
        <w:rPr>
          <w:rFonts w:hint="eastAsia" w:ascii="宋体" w:hAnsi="宋体" w:cs="宋体"/>
          <w:kern w:val="2"/>
          <w:szCs w:val="21"/>
        </w:rPr>
      </w:pPr>
      <w:r>
        <w:rPr>
          <w:rFonts w:hint="eastAsia" w:ascii="宋体" w:hAnsi="宋体" w:cs="宋体"/>
          <w:kern w:val="2"/>
          <w:szCs w:val="21"/>
        </w:rPr>
        <w:t>根据贵方的</w:t>
      </w:r>
      <w:r>
        <w:rPr>
          <w:rFonts w:hint="eastAsia" w:ascii="宋体" w:hAnsi="宋体" w:eastAsia="宋体" w:cs="宋体"/>
          <w:kern w:val="2"/>
          <w:szCs w:val="21"/>
          <w:lang w:val="en-US" w:eastAsia="zh-CN"/>
        </w:rPr>
        <w:t xml:space="preserve"> </w:t>
      </w:r>
      <w:r>
        <w:rPr>
          <w:rFonts w:hint="eastAsia" w:ascii="宋体" w:hAnsi="宋体" w:eastAsia="宋体" w:cs="宋体"/>
          <w:kern w:val="2"/>
          <w:szCs w:val="21"/>
          <w:u w:val="singl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kern w:val="2"/>
          <w:szCs w:val="21"/>
          <w:u w:val="single"/>
          <w:lang w:val="en-US" w:eastAsia="zh-CN"/>
        </w:rPr>
        <w:t xml:space="preserve"> </w:t>
      </w:r>
      <w:r>
        <w:rPr>
          <w:rFonts w:hint="eastAsia" w:ascii="宋体" w:hAnsi="宋体" w:cs="宋体"/>
          <w:kern w:val="2"/>
          <w:szCs w:val="21"/>
          <w:u w:val="single"/>
        </w:rPr>
        <w:t>（项目</w:t>
      </w:r>
      <w:r>
        <w:rPr>
          <w:rFonts w:hint="eastAsia" w:ascii="宋体" w:hAnsi="宋体" w:cs="宋体"/>
          <w:kern w:val="2"/>
          <w:szCs w:val="21"/>
          <w:u w:val="single"/>
          <w:lang w:val="en-US" w:eastAsia="zh-CN"/>
        </w:rPr>
        <w:t>编</w:t>
      </w:r>
      <w:r>
        <w:rPr>
          <w:rFonts w:hint="eastAsia" w:ascii="宋体" w:hAnsi="宋体" w:cs="宋体"/>
          <w:kern w:val="2"/>
          <w:szCs w:val="21"/>
          <w:u w:val="single"/>
        </w:rPr>
        <w:t>号</w:t>
      </w:r>
      <w:r>
        <w:rPr>
          <w:rFonts w:hint="eastAsia" w:ascii="宋体" w:hAnsi="宋体" w:cs="宋体"/>
          <w:kern w:val="2"/>
          <w:szCs w:val="21"/>
          <w:u w:val="single"/>
          <w:lang w:eastAsia="zh-CN"/>
        </w:rPr>
        <w:t>）</w:t>
      </w:r>
      <w:r>
        <w:rPr>
          <w:rFonts w:hint="eastAsia" w:ascii="宋体" w:hAnsi="宋体" w:cs="宋体"/>
          <w:kern w:val="2"/>
          <w:szCs w:val="21"/>
          <w:u w:val="single"/>
          <w:lang w:val="en-US" w:eastAsia="zh-CN"/>
        </w:rPr>
        <w:t xml:space="preserve">      </w:t>
      </w:r>
      <w:r>
        <w:rPr>
          <w:rFonts w:hint="eastAsia" w:ascii="宋体" w:hAnsi="宋体" w:eastAsia="宋体" w:cs="宋体"/>
          <w:sz w:val="24"/>
          <w:szCs w:val="24"/>
          <w:u w:val="single"/>
        </w:rPr>
        <w:t>（项目名称）</w:t>
      </w:r>
      <w:r>
        <w:rPr>
          <w:rFonts w:hint="eastAsia" w:ascii="宋体" w:hAnsi="宋体" w:eastAsia="宋体" w:cs="宋体"/>
          <w:sz w:val="24"/>
          <w:szCs w:val="24"/>
          <w:lang w:val="en-US" w:eastAsia="zh-CN"/>
        </w:rPr>
        <w:t xml:space="preserve"> </w:t>
      </w:r>
      <w:r>
        <w:rPr>
          <w:rFonts w:hint="eastAsia" w:ascii="宋体" w:hAnsi="宋体" w:cs="宋体"/>
          <w:kern w:val="2"/>
          <w:szCs w:val="21"/>
        </w:rPr>
        <w:t>招标文件，正式授权下述签字人_______(姓名)代表我方________（投标人的名称），全权处理本次项目投标的有关事宜。</w:t>
      </w:r>
    </w:p>
    <w:p w14:paraId="78CA88EA">
      <w:pPr>
        <w:pStyle w:val="264"/>
        <w:spacing w:before="0" w:after="0" w:line="440" w:lineRule="exact"/>
        <w:ind w:firstLineChars="200"/>
        <w:rPr>
          <w:rFonts w:hint="eastAsia" w:ascii="宋体" w:hAnsi="宋体" w:cs="宋体"/>
          <w:kern w:val="2"/>
          <w:szCs w:val="21"/>
        </w:rPr>
      </w:pPr>
      <w:r>
        <w:rPr>
          <w:rFonts w:hint="eastAsia" w:ascii="宋体" w:hAnsi="宋体" w:cs="宋体"/>
          <w:kern w:val="2"/>
          <w:szCs w:val="21"/>
        </w:rPr>
        <w:t>据此函，__________签字人兹宣布同意如下：</w:t>
      </w:r>
    </w:p>
    <w:p w14:paraId="2D5DB6B6">
      <w:pPr>
        <w:pStyle w:val="264"/>
        <w:spacing w:before="0" w:after="0" w:line="440" w:lineRule="exact"/>
        <w:rPr>
          <w:rFonts w:hint="eastAsia" w:ascii="宋体" w:hAnsi="宋体" w:cs="宋体"/>
          <w:kern w:val="2"/>
          <w:szCs w:val="21"/>
        </w:rPr>
      </w:pPr>
      <w:r>
        <w:rPr>
          <w:rFonts w:hint="eastAsia" w:ascii="宋体" w:hAnsi="宋体" w:cs="宋体"/>
          <w:kern w:val="2"/>
          <w:szCs w:val="21"/>
        </w:rPr>
        <w:t>1.按招标文件规定的各项要求，向买方提供所需货物与服务。</w:t>
      </w:r>
    </w:p>
    <w:p w14:paraId="1FA43193">
      <w:pPr>
        <w:pStyle w:val="264"/>
        <w:spacing w:before="0" w:after="0" w:line="440" w:lineRule="exact"/>
        <w:ind w:firstLineChars="200"/>
        <w:rPr>
          <w:rFonts w:hint="eastAsia" w:ascii="宋体" w:hAnsi="宋体" w:cs="宋体"/>
          <w:kern w:val="2"/>
          <w:szCs w:val="21"/>
        </w:rPr>
      </w:pPr>
      <w:r>
        <w:rPr>
          <w:rFonts w:hint="eastAsia" w:ascii="宋体" w:hAnsi="宋体" w:cs="宋体"/>
          <w:kern w:val="2"/>
          <w:szCs w:val="21"/>
        </w:rPr>
        <w:t>2.我们完全理解贵方不一定将合同授予最低报价的投标人。</w:t>
      </w:r>
    </w:p>
    <w:p w14:paraId="07A2923B">
      <w:pPr>
        <w:pStyle w:val="264"/>
        <w:spacing w:before="0" w:after="0" w:line="440" w:lineRule="exact"/>
        <w:ind w:firstLineChars="200"/>
        <w:rPr>
          <w:rFonts w:hint="eastAsia" w:ascii="宋体" w:hAnsi="宋体" w:cs="宋体"/>
          <w:kern w:val="2"/>
          <w:szCs w:val="21"/>
        </w:rPr>
      </w:pPr>
      <w:r>
        <w:rPr>
          <w:rFonts w:hint="eastAsia" w:ascii="宋体" w:hAnsi="宋体" w:cs="宋体"/>
          <w:kern w:val="2"/>
          <w:szCs w:val="21"/>
        </w:rPr>
        <w:t>3.我们已详细审核全部招标文件及其有效补充文件，我们知道必须放弃提出含糊不清或误解问题的权利。</w:t>
      </w:r>
    </w:p>
    <w:p w14:paraId="73483C2F">
      <w:pPr>
        <w:pStyle w:val="264"/>
        <w:spacing w:before="0" w:after="0" w:line="440" w:lineRule="exact"/>
        <w:rPr>
          <w:rFonts w:hint="eastAsia" w:ascii="宋体" w:hAnsi="宋体" w:cs="宋体"/>
          <w:kern w:val="2"/>
          <w:szCs w:val="21"/>
        </w:rPr>
      </w:pPr>
      <w:r>
        <w:rPr>
          <w:rFonts w:hint="eastAsia" w:ascii="宋体" w:hAnsi="宋体" w:cs="宋体"/>
          <w:kern w:val="2"/>
          <w:szCs w:val="21"/>
        </w:rPr>
        <w:t>4.我们同意从规定的开标日期起遵循本投标文件，并在规定的投标有效期期满之前均具有约束力。</w:t>
      </w:r>
    </w:p>
    <w:p w14:paraId="42BB3306">
      <w:pPr>
        <w:pStyle w:val="264"/>
        <w:spacing w:before="0" w:after="0" w:line="440" w:lineRule="exact"/>
        <w:rPr>
          <w:rFonts w:hint="eastAsia" w:ascii="宋体" w:hAnsi="宋体" w:cs="宋体"/>
          <w:kern w:val="2"/>
          <w:szCs w:val="21"/>
        </w:rPr>
      </w:pPr>
      <w:r>
        <w:rPr>
          <w:rFonts w:hint="eastAsia" w:ascii="宋体" w:hAnsi="宋体" w:cs="宋体"/>
          <w:kern w:val="2"/>
          <w:szCs w:val="21"/>
        </w:rPr>
        <w:t>5.如果在开标后规定的投标有效期内撤回投标或中标后拒绝签订合同，则按照国家相关法律法规受到相应处罚。</w:t>
      </w:r>
    </w:p>
    <w:p w14:paraId="1FF66036">
      <w:pPr>
        <w:pStyle w:val="264"/>
        <w:spacing w:before="0" w:after="0" w:line="440" w:lineRule="exact"/>
        <w:rPr>
          <w:rFonts w:hint="eastAsia" w:ascii="宋体" w:hAnsi="宋体" w:cs="宋体"/>
          <w:kern w:val="2"/>
          <w:szCs w:val="21"/>
        </w:rPr>
      </w:pPr>
      <w:r>
        <w:rPr>
          <w:rFonts w:hint="eastAsia" w:ascii="宋体" w:hAnsi="宋体" w:cs="宋体"/>
          <w:kern w:val="2"/>
          <w:szCs w:val="21"/>
        </w:rPr>
        <w:t>6.同意向贵方提供贵方可能另外要求的与投标有关的任何证据或资料，并保证我方已提供和将要提供的文件是真实的、准确的。</w:t>
      </w:r>
    </w:p>
    <w:p w14:paraId="254FED30">
      <w:pPr>
        <w:pStyle w:val="264"/>
        <w:spacing w:before="0" w:after="0" w:line="440" w:lineRule="exact"/>
        <w:rPr>
          <w:rFonts w:hint="eastAsia" w:ascii="宋体" w:hAnsi="宋体" w:cs="宋体"/>
          <w:kern w:val="2"/>
          <w:szCs w:val="21"/>
        </w:rPr>
      </w:pPr>
      <w:r>
        <w:rPr>
          <w:rFonts w:hint="eastAsia" w:ascii="宋体" w:hAnsi="宋体" w:cs="宋体"/>
          <w:kern w:val="2"/>
          <w:szCs w:val="21"/>
        </w:rPr>
        <w:t>7.一旦我方中标,我方将根据招标文件的规定，严格履行合同的责任和义务,并保证在招标文件规定的时间完成项目，交付买方验收、使用。</w:t>
      </w:r>
    </w:p>
    <w:p w14:paraId="12DAC388">
      <w:pPr>
        <w:pStyle w:val="264"/>
        <w:spacing w:before="0" w:after="0" w:line="440" w:lineRule="exact"/>
        <w:ind w:left="425" w:firstLine="0"/>
        <w:rPr>
          <w:rFonts w:hint="eastAsia" w:ascii="宋体" w:hAnsi="宋体" w:cs="宋体"/>
          <w:kern w:val="2"/>
          <w:szCs w:val="21"/>
        </w:rPr>
      </w:pPr>
      <w:r>
        <w:rPr>
          <w:rFonts w:hint="eastAsia" w:ascii="宋体" w:hAnsi="宋体" w:cs="宋体"/>
          <w:kern w:val="2"/>
          <w:szCs w:val="21"/>
        </w:rPr>
        <w:t>8.与本投标有关的正式通讯地址为：</w:t>
      </w:r>
    </w:p>
    <w:p w14:paraId="6580FEA4">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地          址：</w:t>
      </w:r>
    </w:p>
    <w:p w14:paraId="500C019C">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邮          编：</w:t>
      </w:r>
    </w:p>
    <w:p w14:paraId="31D2E0D5">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电          话：</w:t>
      </w:r>
    </w:p>
    <w:p w14:paraId="27DBCA6E">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传          真：</w:t>
      </w:r>
    </w:p>
    <w:p w14:paraId="56C6F31B">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投标人开户行：</w:t>
      </w:r>
    </w:p>
    <w:p w14:paraId="1A8F98B5">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 xml:space="preserve">账          户： </w:t>
      </w:r>
    </w:p>
    <w:p w14:paraId="22B764F9">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投标人授权代表姓名（签字）：</w:t>
      </w:r>
    </w:p>
    <w:p w14:paraId="4FF3ED8C">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投标人授权代表电话（手机号码）：</w:t>
      </w:r>
    </w:p>
    <w:p w14:paraId="6889578C">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lang w:val="en-US" w:eastAsia="zh-CN"/>
        </w:rPr>
        <w:t>供应商</w:t>
      </w:r>
      <w:r>
        <w:rPr>
          <w:rFonts w:hint="eastAsia" w:ascii="宋体" w:hAnsi="宋体" w:cs="宋体"/>
          <w:kern w:val="2"/>
          <w:szCs w:val="21"/>
        </w:rPr>
        <w:t>名称（</w:t>
      </w:r>
      <w:r>
        <w:rPr>
          <w:rFonts w:hint="eastAsia" w:ascii="宋体" w:hAnsi="宋体" w:cs="宋体"/>
          <w:kern w:val="2"/>
          <w:szCs w:val="21"/>
          <w:lang w:val="en-US" w:eastAsia="zh-CN"/>
        </w:rPr>
        <w:t>加盖CA电子签章</w:t>
      </w:r>
      <w:r>
        <w:rPr>
          <w:rFonts w:hint="eastAsia" w:ascii="宋体" w:hAnsi="宋体" w:cs="宋体"/>
          <w:kern w:val="2"/>
          <w:szCs w:val="21"/>
        </w:rPr>
        <w:t xml:space="preserve">）： </w:t>
      </w:r>
    </w:p>
    <w:p w14:paraId="2D67997A">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日           期：________年____月____日</w:t>
      </w:r>
    </w:p>
    <w:p w14:paraId="7C4558B4">
      <w:pPr>
        <w:snapToGrid w:val="0"/>
        <w:spacing w:before="50" w:after="156" w:afterLines="50" w:line="440" w:lineRule="exact"/>
        <w:jc w:val="center"/>
        <w:rPr>
          <w:rFonts w:hint="eastAsia" w:ascii="宋体" w:hAnsi="宋体" w:cs="宋体"/>
          <w:sz w:val="32"/>
          <w:szCs w:val="32"/>
        </w:rPr>
      </w:pPr>
    </w:p>
    <w:p w14:paraId="0AB59EA7">
      <w:pPr>
        <w:spacing w:line="440" w:lineRule="exact"/>
        <w:rPr>
          <w:rFonts w:hint="eastAsia" w:ascii="宋体" w:hAnsi="宋体" w:cs="宋体"/>
        </w:rPr>
      </w:pPr>
    </w:p>
    <w:p w14:paraId="07FBACB4">
      <w:pPr>
        <w:snapToGrid w:val="0"/>
        <w:spacing w:before="50" w:after="50" w:line="440" w:lineRule="exact"/>
        <w:ind w:firstLine="3855" w:firstLineChars="1200"/>
        <w:rPr>
          <w:rFonts w:hint="eastAsia" w:ascii="宋体" w:hAnsi="宋体" w:cs="宋体"/>
          <w:b/>
          <w:bCs/>
          <w:sz w:val="32"/>
          <w:szCs w:val="32"/>
        </w:rPr>
      </w:pPr>
      <w:r>
        <w:rPr>
          <w:rFonts w:hint="eastAsia" w:ascii="宋体" w:hAnsi="宋体" w:cs="宋体"/>
          <w:b/>
          <w:bCs/>
          <w:sz w:val="32"/>
          <w:szCs w:val="32"/>
        </w:rPr>
        <w:t>开标一览表</w:t>
      </w:r>
    </w:p>
    <w:p w14:paraId="7A620FC8">
      <w:pPr>
        <w:pStyle w:val="38"/>
        <w:spacing w:line="440" w:lineRule="exact"/>
        <w:ind w:firstLine="0" w:firstLineChars="0"/>
        <w:rPr>
          <w:rFonts w:hint="eastAsia" w:ascii="宋体" w:hAnsi="宋体" w:eastAsia="宋体" w:cs="宋体"/>
        </w:rPr>
      </w:pPr>
    </w:p>
    <w:p w14:paraId="12F8BC6F">
      <w:pPr>
        <w:pStyle w:val="36"/>
        <w:spacing w:beforeAutospacing="0" w:afterAutospacing="0"/>
        <w:ind w:firstLine="480"/>
        <w:jc w:val="both"/>
        <w:rPr>
          <w:highlight w:val="none"/>
        </w:rPr>
      </w:pPr>
      <w:r>
        <w:rPr>
          <w:rFonts w:hint="eastAsia" w:ascii="宋体" w:hAnsi="宋体" w:eastAsia="宋体" w:cs="宋体"/>
          <w:color w:val="000000"/>
          <w:highlight w:val="none"/>
        </w:rPr>
        <w:t>投标人全称（加盖CA电子签章）：</w:t>
      </w:r>
    </w:p>
    <w:p w14:paraId="02FC99E2">
      <w:pPr>
        <w:pStyle w:val="36"/>
        <w:spacing w:beforeAutospacing="0" w:afterAutospacing="0"/>
        <w:ind w:firstLine="480"/>
        <w:jc w:val="both"/>
        <w:rPr>
          <w:highlight w:val="none"/>
        </w:rPr>
      </w:pPr>
      <w:r>
        <w:rPr>
          <w:rFonts w:hint="eastAsia" w:ascii="宋体" w:hAnsi="宋体" w:eastAsia="宋体" w:cs="宋体"/>
          <w:color w:val="000000"/>
          <w:highlight w:val="none"/>
        </w:rPr>
        <w:t>项目名称：</w:t>
      </w:r>
    </w:p>
    <w:p w14:paraId="58887934">
      <w:pPr>
        <w:pStyle w:val="36"/>
        <w:spacing w:beforeAutospacing="0" w:afterAutospacing="0"/>
        <w:ind w:firstLine="480"/>
        <w:jc w:val="both"/>
        <w:rPr>
          <w:rFonts w:hint="eastAsia" w:ascii="宋体" w:hAnsi="宋体" w:eastAsia="宋体" w:cs="宋体"/>
          <w:color w:val="000000"/>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000000"/>
          <w:highlight w:val="none"/>
        </w:rPr>
        <w:t>编号：</w:t>
      </w:r>
    </w:p>
    <w:p w14:paraId="6A15C08B">
      <w:pPr>
        <w:pStyle w:val="36"/>
        <w:spacing w:beforeAutospacing="0" w:afterAutospacing="0"/>
        <w:ind w:firstLine="480"/>
        <w:jc w:val="both"/>
        <w:rPr>
          <w:highlight w:val="none"/>
        </w:rPr>
      </w:pPr>
      <w:r>
        <w:rPr>
          <w:rFonts w:hint="eastAsia" w:ascii="宋体" w:hAnsi="宋体" w:eastAsia="宋体" w:cs="宋体"/>
          <w:color w:val="000000"/>
          <w:highlight w:val="none"/>
        </w:rPr>
        <w:t>分包号：</w:t>
      </w:r>
    </w:p>
    <w:tbl>
      <w:tblPr>
        <w:tblStyle w:val="40"/>
        <w:tblW w:w="93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96"/>
        <w:gridCol w:w="6883"/>
      </w:tblGrid>
      <w:tr w14:paraId="2D099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41" w:hRule="atLeast"/>
          <w:jc w:val="center"/>
        </w:trPr>
        <w:tc>
          <w:tcPr>
            <w:tcW w:w="2496" w:type="dxa"/>
            <w:noWrap/>
            <w:vAlign w:val="center"/>
          </w:tcPr>
          <w:p w14:paraId="354DC179">
            <w:pPr>
              <w:spacing w:line="420" w:lineRule="auto"/>
              <w:ind w:firstLine="482"/>
              <w:rPr>
                <w:rFonts w:hint="default" w:ascii="宋体" w:eastAsia="宋体" w:cs="宋体"/>
                <w:sz w:val="24"/>
                <w:szCs w:val="24"/>
                <w:lang w:val="en-US" w:eastAsia="zh-CN"/>
              </w:rPr>
            </w:pPr>
            <w:r>
              <w:rPr>
                <w:rFonts w:hint="eastAsia" w:ascii="宋体" w:cs="宋体"/>
                <w:sz w:val="24"/>
                <w:szCs w:val="24"/>
                <w:lang w:val="en-US" w:eastAsia="zh-CN"/>
              </w:rPr>
              <w:t>投标优惠率</w:t>
            </w:r>
          </w:p>
        </w:tc>
        <w:tc>
          <w:tcPr>
            <w:tcW w:w="6883" w:type="dxa"/>
            <w:noWrap/>
            <w:vAlign w:val="center"/>
          </w:tcPr>
          <w:p w14:paraId="786F773E">
            <w:pPr>
              <w:pStyle w:val="203"/>
              <w:spacing w:line="420" w:lineRule="auto"/>
              <w:ind w:firstLine="1680" w:firstLineChars="700"/>
              <w:jc w:val="both"/>
              <w:rPr>
                <w:rFonts w:hint="eastAsia" w:ascii="宋体" w:eastAsia="宋体" w:cs="宋体"/>
                <w:b w:val="0"/>
                <w:bCs w:val="0"/>
                <w:sz w:val="24"/>
                <w:szCs w:val="24"/>
                <w:lang w:val="en-US" w:eastAsia="zh-CN"/>
              </w:rPr>
            </w:pPr>
            <w:r>
              <w:rPr>
                <w:rFonts w:hint="eastAsia" w:ascii="宋体" w:eastAsia="宋体" w:cs="宋体"/>
                <w:b w:val="0"/>
                <w:bCs w:val="0"/>
                <w:sz w:val="24"/>
                <w:szCs w:val="24"/>
                <w:lang w:val="en-US" w:eastAsia="zh-CN"/>
              </w:rPr>
              <w:t>%</w:t>
            </w:r>
          </w:p>
        </w:tc>
      </w:tr>
      <w:tr w14:paraId="50405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26" w:hRule="atLeast"/>
          <w:jc w:val="center"/>
        </w:trPr>
        <w:tc>
          <w:tcPr>
            <w:tcW w:w="2496" w:type="dxa"/>
            <w:noWrap/>
            <w:vAlign w:val="center"/>
          </w:tcPr>
          <w:p w14:paraId="125ECAFA">
            <w:pPr>
              <w:spacing w:line="420" w:lineRule="auto"/>
              <w:ind w:firstLine="482"/>
              <w:rPr>
                <w:rFonts w:hint="default" w:ascii="宋体" w:eastAsia="宋体" w:cs="宋体"/>
                <w:sz w:val="24"/>
                <w:szCs w:val="24"/>
                <w:lang w:val="en-US" w:eastAsia="zh-CN"/>
              </w:rPr>
            </w:pPr>
            <w:r>
              <w:rPr>
                <w:rFonts w:hint="eastAsia" w:ascii="宋体" w:cs="宋体"/>
                <w:sz w:val="24"/>
                <w:szCs w:val="24"/>
                <w:lang w:val="en-US" w:eastAsia="zh-CN"/>
              </w:rPr>
              <w:t>投标金额</w:t>
            </w:r>
          </w:p>
        </w:tc>
        <w:tc>
          <w:tcPr>
            <w:tcW w:w="6883" w:type="dxa"/>
            <w:noWrap/>
            <w:vAlign w:val="center"/>
          </w:tcPr>
          <w:p w14:paraId="6170A856">
            <w:pPr>
              <w:pStyle w:val="203"/>
              <w:spacing w:line="420" w:lineRule="auto"/>
              <w:ind w:firstLine="480"/>
              <w:jc w:val="both"/>
              <w:rPr>
                <w:rFonts w:ascii="宋体" w:hAnsi="Times New Roman" w:eastAsia="宋体" w:cs="宋体"/>
                <w:b w:val="0"/>
                <w:bCs w:val="0"/>
                <w:sz w:val="24"/>
                <w:szCs w:val="24"/>
              </w:rPr>
            </w:pPr>
            <w:r>
              <w:rPr>
                <w:rFonts w:hint="eastAsia" w:ascii="宋体" w:hAnsi="Times New Roman" w:eastAsia="宋体" w:cs="宋体"/>
                <w:b w:val="0"/>
                <w:bCs w:val="0"/>
                <w:sz w:val="24"/>
                <w:szCs w:val="24"/>
              </w:rPr>
              <w:t>小写：</w:t>
            </w:r>
          </w:p>
          <w:p w14:paraId="656E1F4F">
            <w:pPr>
              <w:spacing w:line="420" w:lineRule="auto"/>
              <w:ind w:firstLine="482"/>
              <w:rPr>
                <w:rFonts w:ascii="宋体" w:cs="宋体"/>
                <w:sz w:val="24"/>
                <w:szCs w:val="24"/>
              </w:rPr>
            </w:pPr>
            <w:r>
              <w:rPr>
                <w:rFonts w:hint="eastAsia" w:ascii="宋体" w:cs="宋体"/>
                <w:sz w:val="24"/>
                <w:szCs w:val="24"/>
              </w:rPr>
              <w:t>大写：</w:t>
            </w:r>
          </w:p>
        </w:tc>
      </w:tr>
    </w:tbl>
    <w:p w14:paraId="04CF836E">
      <w:pPr>
        <w:pStyle w:val="36"/>
        <w:spacing w:beforeAutospacing="0" w:afterAutospacing="0"/>
        <w:jc w:val="both"/>
        <w:rPr>
          <w:highlight w:val="none"/>
        </w:rPr>
      </w:pPr>
      <w:r>
        <w:rPr>
          <w:highlight w:val="none"/>
        </w:rPr>
        <w:t> </w:t>
      </w:r>
    </w:p>
    <w:p w14:paraId="6A6269BE">
      <w:pPr>
        <w:pStyle w:val="36"/>
        <w:tabs>
          <w:tab w:val="left" w:pos="371"/>
        </w:tabs>
        <w:spacing w:beforeAutospacing="0" w:afterAutospacing="0"/>
        <w:ind w:firstLine="480"/>
        <w:jc w:val="both"/>
        <w:rPr>
          <w:rFonts w:hint="eastAsia" w:ascii="宋体" w:hAnsi="宋体" w:cs="宋体"/>
          <w:b/>
          <w:bCs/>
          <w:color w:val="000000"/>
          <w:sz w:val="32"/>
          <w:szCs w:val="24"/>
          <w:highlight w:val="none"/>
          <w:lang w:val="en-US" w:eastAsia="zh-CN"/>
        </w:rPr>
      </w:pPr>
      <w:r>
        <w:rPr>
          <w:rFonts w:hint="eastAsia" w:ascii="宋体" w:hAnsi="宋体" w:cs="宋体"/>
          <w:b/>
          <w:bCs/>
          <w:color w:val="000000"/>
          <w:sz w:val="32"/>
          <w:szCs w:val="24"/>
          <w:highlight w:val="none"/>
          <w:lang w:val="en-US" w:eastAsia="zh-CN"/>
        </w:rPr>
        <w:tab/>
      </w:r>
    </w:p>
    <w:p w14:paraId="650C69B8">
      <w:pPr>
        <w:pStyle w:val="36"/>
        <w:tabs>
          <w:tab w:val="left" w:pos="371"/>
        </w:tabs>
        <w:spacing w:beforeAutospacing="0" w:afterAutospacing="0"/>
        <w:ind w:firstLine="480"/>
        <w:jc w:val="both"/>
        <w:rPr>
          <w:rFonts w:hint="default" w:ascii="宋体" w:hAnsi="宋体" w:eastAsia="宋体" w:cs="宋体"/>
          <w:b/>
          <w:bCs/>
          <w:color w:val="000000"/>
          <w:sz w:val="32"/>
          <w:szCs w:val="24"/>
          <w:highlight w:val="none"/>
          <w:lang w:val="en-US"/>
        </w:rPr>
      </w:pPr>
      <w:r>
        <w:rPr>
          <w:rFonts w:hint="eastAsia" w:ascii="宋体" w:hAnsi="宋体" w:cs="宋体"/>
          <w:b/>
          <w:bCs/>
          <w:color w:val="000000"/>
          <w:sz w:val="32"/>
          <w:szCs w:val="24"/>
          <w:highlight w:val="none"/>
          <w:lang w:val="en-US" w:eastAsia="zh-CN"/>
        </w:rPr>
        <w:t>注：投标优惠率=（1-投标折扣率）</w:t>
      </w:r>
    </w:p>
    <w:p w14:paraId="448E4413">
      <w:pPr>
        <w:pStyle w:val="36"/>
        <w:spacing w:beforeAutospacing="0" w:afterAutospacing="0"/>
        <w:ind w:firstLine="480"/>
        <w:jc w:val="both"/>
        <w:rPr>
          <w:rFonts w:hint="eastAsia" w:ascii="宋体" w:hAnsi="宋体" w:eastAsia="宋体" w:cs="宋体"/>
          <w:color w:val="000000"/>
          <w:highlight w:val="none"/>
        </w:rPr>
      </w:pPr>
    </w:p>
    <w:p w14:paraId="6B016187">
      <w:pPr>
        <w:pStyle w:val="36"/>
        <w:spacing w:beforeAutospacing="0" w:afterAutospacing="0"/>
        <w:ind w:firstLine="1742" w:firstLineChars="726"/>
        <w:jc w:val="both"/>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p>
    <w:p w14:paraId="02D55E84">
      <w:pPr>
        <w:pStyle w:val="36"/>
        <w:spacing w:beforeAutospacing="0" w:afterAutospacing="0"/>
        <w:ind w:firstLine="4622" w:firstLineChars="1926"/>
        <w:jc w:val="both"/>
        <w:rPr>
          <w:highlight w:val="none"/>
        </w:rPr>
      </w:pPr>
      <w:r>
        <w:rPr>
          <w:rFonts w:hint="eastAsia" w:ascii="宋体" w:hAnsi="宋体" w:eastAsia="宋体" w:cs="宋体"/>
          <w:color w:val="000000"/>
          <w:highlight w:val="none"/>
        </w:rPr>
        <w:t xml:space="preserve">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14:paraId="71584C78">
      <w:pPr>
        <w:spacing w:line="440" w:lineRule="exact"/>
        <w:jc w:val="center"/>
        <w:rPr>
          <w:rFonts w:hint="eastAsia" w:ascii="宋体" w:hAnsi="宋体" w:cs="宋体"/>
          <w:b/>
          <w:sz w:val="32"/>
          <w:szCs w:val="32"/>
        </w:rPr>
      </w:pPr>
    </w:p>
    <w:p w14:paraId="6E78B134">
      <w:pPr>
        <w:snapToGrid w:val="0"/>
        <w:spacing w:before="50" w:after="50" w:line="440" w:lineRule="exact"/>
        <w:rPr>
          <w:rFonts w:hint="eastAsia" w:ascii="宋体" w:hAnsi="宋体" w:cs="宋体"/>
          <w:sz w:val="32"/>
          <w:szCs w:val="32"/>
        </w:rPr>
      </w:pPr>
    </w:p>
    <w:p w14:paraId="6A665BB9">
      <w:pPr>
        <w:snapToGrid w:val="0"/>
        <w:spacing w:before="50" w:after="50" w:line="440" w:lineRule="exact"/>
        <w:jc w:val="center"/>
        <w:rPr>
          <w:rFonts w:hint="eastAsia" w:ascii="宋体" w:hAnsi="宋体" w:cs="宋体"/>
          <w:sz w:val="32"/>
          <w:szCs w:val="32"/>
        </w:rPr>
      </w:pPr>
    </w:p>
    <w:p w14:paraId="2EF72AF5">
      <w:pPr>
        <w:pStyle w:val="38"/>
        <w:ind w:firstLine="600"/>
        <w:rPr>
          <w:rFonts w:hint="eastAsia"/>
        </w:rPr>
      </w:pPr>
    </w:p>
    <w:p w14:paraId="3698012A">
      <w:pPr>
        <w:pStyle w:val="5"/>
        <w:spacing w:line="440" w:lineRule="exact"/>
        <w:jc w:val="both"/>
        <w:rPr>
          <w:rFonts w:hint="eastAsia" w:ascii="宋体" w:hAnsi="宋体" w:eastAsia="宋体" w:cs="宋体"/>
          <w:sz w:val="24"/>
          <w:szCs w:val="24"/>
        </w:rPr>
      </w:pPr>
    </w:p>
    <w:p w14:paraId="53A3EFC8">
      <w:pPr>
        <w:pStyle w:val="5"/>
        <w:spacing w:line="440" w:lineRule="exact"/>
        <w:jc w:val="center"/>
        <w:rPr>
          <w:rFonts w:hint="eastAsia" w:ascii="宋体" w:hAnsi="宋体" w:eastAsia="宋体" w:cs="宋体"/>
          <w:sz w:val="24"/>
          <w:szCs w:val="24"/>
        </w:rPr>
      </w:pPr>
    </w:p>
    <w:p w14:paraId="2CCF1999">
      <w:pPr>
        <w:pStyle w:val="5"/>
        <w:spacing w:line="440" w:lineRule="exact"/>
        <w:jc w:val="center"/>
        <w:rPr>
          <w:rFonts w:hint="eastAsia" w:ascii="宋体" w:hAnsi="宋体" w:eastAsia="宋体" w:cs="宋体"/>
          <w:sz w:val="24"/>
          <w:szCs w:val="24"/>
        </w:rPr>
      </w:pPr>
    </w:p>
    <w:p w14:paraId="15EBFDEA">
      <w:pPr>
        <w:pStyle w:val="5"/>
        <w:spacing w:line="440" w:lineRule="exact"/>
        <w:jc w:val="both"/>
        <w:rPr>
          <w:rFonts w:hint="eastAsia" w:ascii="宋体" w:hAnsi="宋体" w:eastAsia="宋体" w:cs="宋体"/>
          <w:sz w:val="24"/>
          <w:szCs w:val="24"/>
        </w:rPr>
      </w:pPr>
    </w:p>
    <w:p w14:paraId="48FF5671">
      <w:pPr>
        <w:rPr>
          <w:rFonts w:hint="eastAsia" w:ascii="宋体" w:hAnsi="宋体" w:eastAsia="宋体" w:cs="宋体"/>
          <w:sz w:val="24"/>
          <w:szCs w:val="24"/>
        </w:rPr>
      </w:pPr>
    </w:p>
    <w:p w14:paraId="2B223B7A">
      <w:pPr>
        <w:pStyle w:val="2"/>
        <w:rPr>
          <w:rFonts w:hint="eastAsia" w:ascii="宋体" w:hAnsi="宋体" w:eastAsia="宋体" w:cs="宋体"/>
          <w:sz w:val="24"/>
          <w:szCs w:val="24"/>
        </w:rPr>
      </w:pPr>
    </w:p>
    <w:p w14:paraId="376CF019">
      <w:pPr>
        <w:pStyle w:val="2"/>
        <w:rPr>
          <w:rFonts w:hint="eastAsia" w:ascii="宋体" w:hAnsi="宋体" w:eastAsia="宋体" w:cs="宋体"/>
          <w:sz w:val="24"/>
          <w:szCs w:val="24"/>
        </w:rPr>
      </w:pPr>
    </w:p>
    <w:p w14:paraId="329D4951">
      <w:pPr>
        <w:pStyle w:val="2"/>
        <w:rPr>
          <w:rFonts w:hint="eastAsia" w:ascii="宋体" w:hAnsi="宋体" w:eastAsia="宋体" w:cs="宋体"/>
          <w:sz w:val="24"/>
          <w:szCs w:val="24"/>
        </w:rPr>
      </w:pPr>
    </w:p>
    <w:p w14:paraId="10675BAE">
      <w:pPr>
        <w:pStyle w:val="5"/>
        <w:spacing w:line="440" w:lineRule="exact"/>
        <w:ind w:firstLine="1440" w:firstLineChars="600"/>
        <w:jc w:val="both"/>
        <w:rPr>
          <w:rFonts w:hint="eastAsia" w:ascii="宋体" w:hAnsi="宋体" w:eastAsia="宋体" w:cs="宋体"/>
          <w:sz w:val="24"/>
          <w:szCs w:val="24"/>
        </w:rPr>
      </w:pPr>
    </w:p>
    <w:p w14:paraId="4EF48F0D">
      <w:pPr>
        <w:rPr>
          <w:rFonts w:hint="eastAsia" w:ascii="宋体" w:hAnsi="宋体" w:eastAsia="宋体" w:cs="宋体"/>
          <w:sz w:val="24"/>
          <w:szCs w:val="24"/>
        </w:rPr>
      </w:pPr>
    </w:p>
    <w:p w14:paraId="4160C797">
      <w:pPr>
        <w:pStyle w:val="2"/>
        <w:rPr>
          <w:rFonts w:hint="eastAsia" w:ascii="宋体" w:hAnsi="宋体" w:eastAsia="宋体" w:cs="宋体"/>
          <w:sz w:val="24"/>
          <w:szCs w:val="24"/>
        </w:rPr>
      </w:pPr>
    </w:p>
    <w:p w14:paraId="29D80BD4">
      <w:pPr>
        <w:pStyle w:val="2"/>
        <w:rPr>
          <w:rFonts w:hint="eastAsia" w:ascii="宋体" w:hAnsi="宋体" w:eastAsia="宋体" w:cs="宋体"/>
          <w:sz w:val="24"/>
          <w:szCs w:val="24"/>
        </w:rPr>
      </w:pPr>
    </w:p>
    <w:p w14:paraId="00D2C8C5">
      <w:pPr>
        <w:pStyle w:val="5"/>
        <w:spacing w:line="440" w:lineRule="exact"/>
        <w:ind w:firstLine="1440" w:firstLineChars="600"/>
        <w:jc w:val="both"/>
        <w:rPr>
          <w:rFonts w:hint="eastAsia" w:ascii="宋体" w:hAnsi="宋体" w:eastAsia="宋体" w:cs="宋体"/>
          <w:sz w:val="24"/>
          <w:szCs w:val="24"/>
        </w:rPr>
      </w:pPr>
    </w:p>
    <w:p w14:paraId="726E58AB">
      <w:pPr>
        <w:pStyle w:val="5"/>
        <w:spacing w:line="440" w:lineRule="exact"/>
        <w:jc w:val="center"/>
        <w:rPr>
          <w:rFonts w:hint="eastAsia" w:ascii="宋体" w:hAnsi="宋体" w:eastAsia="宋体" w:cs="宋体"/>
          <w:b/>
          <w:bCs/>
          <w:sz w:val="32"/>
          <w:szCs w:val="32"/>
        </w:rPr>
      </w:pPr>
      <w:r>
        <w:rPr>
          <w:rFonts w:hint="eastAsia" w:ascii="宋体" w:hAnsi="宋体" w:eastAsia="宋体" w:cs="宋体"/>
          <w:b/>
          <w:bCs/>
          <w:sz w:val="28"/>
          <w:szCs w:val="28"/>
        </w:rPr>
        <w:t>具备履行合同所必需的</w:t>
      </w:r>
      <w:r>
        <w:rPr>
          <w:rFonts w:hint="eastAsia" w:ascii="宋体" w:hAnsi="宋体" w:eastAsia="宋体" w:cs="宋体"/>
          <w:b/>
          <w:bCs/>
          <w:sz w:val="28"/>
          <w:szCs w:val="28"/>
          <w:lang w:val="en-US" w:eastAsia="zh-CN"/>
        </w:rPr>
        <w:t>设备</w:t>
      </w:r>
      <w:r>
        <w:rPr>
          <w:rFonts w:hint="eastAsia" w:ascii="宋体" w:hAnsi="宋体" w:eastAsia="宋体" w:cs="宋体"/>
          <w:b/>
          <w:bCs/>
          <w:sz w:val="28"/>
          <w:szCs w:val="28"/>
        </w:rPr>
        <w:t>和专业技术能力的书面声明</w:t>
      </w:r>
    </w:p>
    <w:p w14:paraId="729CD044">
      <w:pPr>
        <w:spacing w:line="440" w:lineRule="exact"/>
        <w:ind w:firstLine="492"/>
        <w:rPr>
          <w:rFonts w:hint="eastAsia" w:ascii="宋体" w:hAnsi="宋体" w:cs="宋体"/>
          <w:bCs/>
          <w:sz w:val="24"/>
        </w:rPr>
      </w:pPr>
      <w:r>
        <w:rPr>
          <w:rFonts w:hint="eastAsia" w:ascii="宋体" w:hAnsi="宋体" w:cs="宋体"/>
          <w:bCs/>
          <w:sz w:val="24"/>
        </w:rPr>
        <w:t>我公司郑重声明：我公司具备履行本项采购合同所必需的</w:t>
      </w:r>
      <w:r>
        <w:rPr>
          <w:rFonts w:hint="eastAsia" w:ascii="宋体" w:hAnsi="宋体" w:cs="宋体"/>
          <w:bCs/>
          <w:sz w:val="24"/>
          <w:lang w:val="en-US" w:eastAsia="zh-CN"/>
        </w:rPr>
        <w:t>设备</w:t>
      </w:r>
      <w:r>
        <w:rPr>
          <w:rFonts w:hint="eastAsia" w:ascii="宋体" w:hAnsi="宋体" w:cs="宋体"/>
          <w:bCs/>
          <w:sz w:val="24"/>
        </w:rPr>
        <w:t>和专业技术能力，为履行本项采购合同我公司具备如下主要</w:t>
      </w:r>
      <w:r>
        <w:rPr>
          <w:rFonts w:hint="eastAsia" w:ascii="宋体" w:hAnsi="宋体" w:cs="宋体"/>
          <w:bCs/>
          <w:sz w:val="24"/>
          <w:lang w:val="en-US" w:eastAsia="zh-CN"/>
        </w:rPr>
        <w:t>设备</w:t>
      </w:r>
      <w:r>
        <w:rPr>
          <w:rFonts w:hint="eastAsia" w:ascii="宋体" w:hAnsi="宋体" w:cs="宋体"/>
          <w:bCs/>
          <w:sz w:val="24"/>
        </w:rPr>
        <w:t>和主要专业技术能力：</w:t>
      </w:r>
    </w:p>
    <w:p w14:paraId="2F27BF9F">
      <w:pPr>
        <w:spacing w:line="440" w:lineRule="exact"/>
        <w:ind w:firstLine="492"/>
        <w:rPr>
          <w:rFonts w:hint="eastAsia" w:ascii="宋体" w:hAnsi="宋体" w:cs="宋体"/>
          <w:bCs/>
          <w:sz w:val="24"/>
        </w:rPr>
      </w:pPr>
      <w:r>
        <w:rPr>
          <w:rFonts w:hint="eastAsia" w:ascii="宋体" w:hAnsi="宋体" w:cs="宋体"/>
          <w:bCs/>
          <w:sz w:val="24"/>
        </w:rPr>
        <w:t>主要</w:t>
      </w:r>
      <w:r>
        <w:rPr>
          <w:rFonts w:hint="eastAsia" w:ascii="宋体" w:hAnsi="宋体" w:cs="宋体"/>
          <w:bCs/>
          <w:sz w:val="24"/>
          <w:lang w:val="en-US" w:eastAsia="zh-CN"/>
        </w:rPr>
        <w:t>设备</w:t>
      </w:r>
      <w:r>
        <w:rPr>
          <w:rFonts w:hint="eastAsia" w:ascii="宋体" w:hAnsi="宋体" w:cs="宋体"/>
          <w:bCs/>
          <w:sz w:val="24"/>
        </w:rPr>
        <w:t>有：</w:t>
      </w:r>
      <w:r>
        <w:rPr>
          <w:rFonts w:hint="eastAsia" w:ascii="宋体" w:hAnsi="宋体" w:cs="宋体"/>
          <w:bCs/>
          <w:sz w:val="24"/>
          <w:u w:val="single"/>
        </w:rPr>
        <w:t xml:space="preserve">           </w:t>
      </w:r>
      <w:r>
        <w:rPr>
          <w:rFonts w:hint="eastAsia" w:ascii="宋体" w:hAnsi="宋体" w:cs="宋体"/>
          <w:bCs/>
          <w:sz w:val="24"/>
        </w:rPr>
        <w:t>。</w:t>
      </w:r>
    </w:p>
    <w:p w14:paraId="6DEA5683">
      <w:pPr>
        <w:spacing w:line="440" w:lineRule="exact"/>
        <w:ind w:firstLine="492"/>
        <w:rPr>
          <w:rFonts w:hint="eastAsia" w:ascii="宋体" w:hAnsi="宋体" w:cs="宋体"/>
          <w:bCs/>
          <w:sz w:val="24"/>
        </w:rPr>
      </w:pPr>
      <w:r>
        <w:rPr>
          <w:rFonts w:hint="eastAsia" w:ascii="宋体" w:hAnsi="宋体" w:cs="宋体"/>
          <w:bCs/>
          <w:sz w:val="24"/>
        </w:rPr>
        <w:t>主要专业技术能力有：</w:t>
      </w:r>
      <w:r>
        <w:rPr>
          <w:rFonts w:hint="eastAsia" w:ascii="宋体" w:hAnsi="宋体" w:cs="宋体"/>
          <w:bCs/>
          <w:sz w:val="24"/>
          <w:u w:val="single"/>
        </w:rPr>
        <w:t xml:space="preserve">             </w:t>
      </w:r>
      <w:r>
        <w:rPr>
          <w:rFonts w:hint="eastAsia" w:ascii="宋体" w:hAnsi="宋体" w:cs="宋体"/>
          <w:bCs/>
          <w:sz w:val="24"/>
        </w:rPr>
        <w:t>。</w:t>
      </w:r>
    </w:p>
    <w:p w14:paraId="7E0B0701">
      <w:pPr>
        <w:spacing w:line="440" w:lineRule="exact"/>
        <w:ind w:firstLine="492"/>
        <w:rPr>
          <w:rFonts w:hint="eastAsia" w:ascii="宋体" w:hAnsi="宋体" w:cs="宋体"/>
          <w:bCs/>
          <w:sz w:val="24"/>
        </w:rPr>
      </w:pPr>
    </w:p>
    <w:p w14:paraId="581702FF">
      <w:pPr>
        <w:spacing w:line="440" w:lineRule="exact"/>
        <w:ind w:firstLine="492"/>
        <w:rPr>
          <w:rFonts w:hint="eastAsia" w:ascii="宋体" w:hAnsi="宋体" w:cs="宋体"/>
          <w:bCs/>
          <w:sz w:val="24"/>
        </w:rPr>
      </w:pPr>
    </w:p>
    <w:p w14:paraId="1C74A062">
      <w:pPr>
        <w:spacing w:line="440" w:lineRule="exact"/>
        <w:ind w:firstLine="492"/>
        <w:rPr>
          <w:rFonts w:hint="eastAsia" w:ascii="宋体" w:hAnsi="宋体" w:cs="宋体"/>
          <w:bCs/>
          <w:sz w:val="24"/>
        </w:rPr>
      </w:pPr>
    </w:p>
    <w:p w14:paraId="55505FF7">
      <w:pPr>
        <w:spacing w:line="440" w:lineRule="exact"/>
        <w:rPr>
          <w:rFonts w:hint="eastAsia" w:ascii="宋体" w:hAnsi="宋体" w:cs="宋体"/>
          <w:bCs/>
          <w:sz w:val="24"/>
        </w:rPr>
      </w:pPr>
      <w:r>
        <w:rPr>
          <w:rFonts w:hint="eastAsia" w:ascii="宋体" w:hAnsi="宋体" w:cs="宋体"/>
          <w:bCs/>
          <w:sz w:val="24"/>
        </w:rPr>
        <w:t xml:space="preserve">                               </w:t>
      </w:r>
      <w:r>
        <w:rPr>
          <w:rFonts w:hint="eastAsia" w:ascii="宋体" w:hAnsi="宋体" w:cs="宋体"/>
          <w:bCs/>
          <w:sz w:val="24"/>
          <w:lang w:val="en-US" w:eastAsia="zh-CN"/>
        </w:rPr>
        <w:t xml:space="preserve">     供应商</w:t>
      </w:r>
      <w:r>
        <w:rPr>
          <w:rFonts w:hint="eastAsia" w:ascii="宋体" w:hAnsi="宋体" w:cs="宋体"/>
          <w:bCs/>
          <w:sz w:val="24"/>
        </w:rPr>
        <w:t>名称（</w:t>
      </w:r>
      <w:r>
        <w:rPr>
          <w:rFonts w:hint="eastAsia" w:ascii="宋体" w:hAnsi="宋体" w:eastAsia="宋体" w:cs="宋体"/>
          <w:kern w:val="2"/>
          <w:sz w:val="24"/>
          <w:szCs w:val="21"/>
          <w:lang w:val="en-US" w:eastAsia="zh-CN" w:bidi="ar-SA"/>
        </w:rPr>
        <w:t>加盖CA电子签章</w:t>
      </w:r>
      <w:r>
        <w:rPr>
          <w:rFonts w:hint="eastAsia" w:ascii="宋体" w:hAnsi="宋体" w:cs="宋体"/>
          <w:bCs/>
          <w:sz w:val="24"/>
        </w:rPr>
        <w:t>）：</w:t>
      </w:r>
    </w:p>
    <w:p w14:paraId="69F574E2">
      <w:pPr>
        <w:spacing w:line="440" w:lineRule="exact"/>
        <w:rPr>
          <w:rFonts w:hint="eastAsia" w:ascii="宋体" w:hAnsi="宋体" w:cs="宋体"/>
          <w:bCs/>
          <w:sz w:val="24"/>
        </w:rPr>
      </w:pPr>
      <w:r>
        <w:rPr>
          <w:rFonts w:hint="eastAsia" w:ascii="宋体" w:hAnsi="宋体" w:cs="宋体"/>
          <w:bCs/>
          <w:sz w:val="24"/>
        </w:rPr>
        <w:t xml:space="preserve">                                     </w:t>
      </w:r>
    </w:p>
    <w:p w14:paraId="29DB0C59">
      <w:pPr>
        <w:spacing w:line="440" w:lineRule="exact"/>
        <w:rPr>
          <w:rFonts w:hint="eastAsia" w:ascii="宋体" w:hAnsi="宋体" w:cs="宋体"/>
          <w:bCs/>
          <w:sz w:val="24"/>
        </w:rPr>
      </w:pPr>
      <w:r>
        <w:rPr>
          <w:rFonts w:hint="eastAsia" w:ascii="宋体" w:hAnsi="宋体" w:cs="宋体"/>
          <w:bCs/>
          <w:sz w:val="24"/>
        </w:rPr>
        <w:t xml:space="preserve">                                     日期：______年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14:paraId="5F2E8760">
      <w:pPr>
        <w:pStyle w:val="13"/>
        <w:spacing w:line="440" w:lineRule="exact"/>
        <w:rPr>
          <w:rFonts w:hint="eastAsia" w:ascii="宋体" w:hAnsi="宋体" w:eastAsia="宋体" w:cs="宋体"/>
        </w:rPr>
      </w:pPr>
      <w:r>
        <w:rPr>
          <w:rFonts w:hint="eastAsia" w:ascii="宋体" w:hAnsi="宋体" w:eastAsia="宋体" w:cs="宋体"/>
        </w:rPr>
        <w:br w:type="page"/>
      </w:r>
    </w:p>
    <w:p w14:paraId="57F8AA41">
      <w:pPr>
        <w:pStyle w:val="13"/>
        <w:spacing w:line="440" w:lineRule="exact"/>
        <w:rPr>
          <w:rFonts w:hint="eastAsia" w:ascii="宋体" w:hAnsi="宋体" w:eastAsia="宋体" w:cs="宋体"/>
        </w:rPr>
      </w:pPr>
    </w:p>
    <w:p w14:paraId="2C389A30">
      <w:pPr>
        <w:pStyle w:val="5"/>
        <w:spacing w:line="440" w:lineRule="exact"/>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lang w:val="en-US" w:eastAsia="zh-CN"/>
        </w:rPr>
        <w:t xml:space="preserve"> </w:t>
      </w:r>
      <w:r>
        <w:rPr>
          <w:rFonts w:hint="eastAsia" w:ascii="宋体" w:hAnsi="宋体" w:eastAsia="宋体" w:cs="宋体"/>
          <w:b/>
          <w:bCs/>
          <w:sz w:val="32"/>
          <w:szCs w:val="32"/>
        </w:rPr>
        <w:t>参加政府采购活动前 3 年内在经营活动中没有重大违法记录的书面声明</w:t>
      </w:r>
    </w:p>
    <w:p w14:paraId="71993422">
      <w:pPr>
        <w:spacing w:line="440" w:lineRule="exact"/>
        <w:rPr>
          <w:rFonts w:hint="eastAsia" w:ascii="宋体" w:hAnsi="宋体" w:cs="宋体"/>
          <w:b/>
          <w:bCs/>
          <w:sz w:val="44"/>
          <w:szCs w:val="44"/>
        </w:rPr>
      </w:pPr>
      <w:r>
        <w:rPr>
          <w:rFonts w:hint="eastAsia" w:ascii="宋体" w:hAnsi="宋体" w:cs="宋体"/>
          <w:b/>
          <w:bCs/>
          <w:sz w:val="24"/>
        </w:rPr>
        <w:t xml:space="preserve">                       </w:t>
      </w:r>
      <w:r>
        <w:rPr>
          <w:rFonts w:hint="eastAsia" w:ascii="宋体" w:hAnsi="宋体" w:cs="宋体"/>
          <w:b/>
          <w:bCs/>
          <w:sz w:val="44"/>
          <w:szCs w:val="44"/>
        </w:rPr>
        <w:t xml:space="preserve">   </w:t>
      </w:r>
    </w:p>
    <w:p w14:paraId="45C62EE9">
      <w:pPr>
        <w:spacing w:line="440" w:lineRule="exact"/>
        <w:rPr>
          <w:rFonts w:hint="eastAsia" w:ascii="宋体" w:hAnsi="宋体" w:cs="宋体"/>
          <w:b/>
          <w:bCs/>
          <w:sz w:val="44"/>
          <w:szCs w:val="44"/>
        </w:rPr>
      </w:pPr>
      <w:r>
        <w:rPr>
          <w:rFonts w:hint="eastAsia" w:ascii="宋体" w:hAnsi="宋体" w:cs="宋体"/>
          <w:b/>
          <w:bCs/>
          <w:sz w:val="44"/>
          <w:szCs w:val="44"/>
        </w:rPr>
        <w:t xml:space="preserve">             </w:t>
      </w:r>
      <w:r>
        <w:rPr>
          <w:rFonts w:hint="eastAsia" w:ascii="宋体" w:hAnsi="宋体" w:cs="宋体"/>
          <w:b/>
          <w:bCs/>
          <w:sz w:val="44"/>
          <w:szCs w:val="44"/>
          <w:lang w:val="en-US" w:eastAsia="zh-CN"/>
        </w:rPr>
        <w:t xml:space="preserve">   </w:t>
      </w:r>
      <w:r>
        <w:rPr>
          <w:rFonts w:hint="eastAsia" w:ascii="宋体" w:hAnsi="宋体" w:cs="宋体"/>
          <w:b/>
          <w:bCs/>
          <w:sz w:val="44"/>
          <w:szCs w:val="44"/>
        </w:rPr>
        <w:t xml:space="preserve"> 声  明</w:t>
      </w:r>
    </w:p>
    <w:p w14:paraId="369EB256">
      <w:pPr>
        <w:spacing w:line="440" w:lineRule="exact"/>
        <w:rPr>
          <w:rFonts w:hint="eastAsia" w:ascii="宋体" w:hAnsi="宋体" w:cs="宋体"/>
          <w:b/>
          <w:bCs/>
          <w:sz w:val="24"/>
        </w:rPr>
      </w:pPr>
      <w:r>
        <w:rPr>
          <w:rFonts w:hint="eastAsia" w:ascii="宋体" w:hAnsi="宋体" w:cs="宋体"/>
          <w:b/>
          <w:bCs/>
          <w:sz w:val="24"/>
        </w:rPr>
        <w:t xml:space="preserve">    </w:t>
      </w:r>
    </w:p>
    <w:p w14:paraId="6C5B97A3">
      <w:pPr>
        <w:spacing w:line="440" w:lineRule="exact"/>
        <w:ind w:firstLine="480" w:firstLineChars="200"/>
        <w:rPr>
          <w:rFonts w:hint="eastAsia" w:ascii="宋体" w:hAnsi="宋体" w:cs="宋体"/>
          <w:bCs/>
          <w:sz w:val="24"/>
        </w:rPr>
      </w:pPr>
      <w:r>
        <w:rPr>
          <w:rFonts w:hint="eastAsia" w:ascii="宋体" w:hAnsi="宋体" w:cs="宋体"/>
          <w:bCs/>
          <w:sz w:val="24"/>
        </w:rPr>
        <w:t>我公司郑重声明：参加本次政府采购活动前 3 年内，我公司在经营活动中没有因违法经营受到刑事处罚或者责令停产停业、吊销许可证或者执照、较大数额罚款等行政处罚。</w:t>
      </w:r>
    </w:p>
    <w:p w14:paraId="5DDE5E4C">
      <w:pPr>
        <w:spacing w:line="440" w:lineRule="exact"/>
        <w:rPr>
          <w:rFonts w:hint="eastAsia" w:ascii="宋体" w:hAnsi="宋体" w:cs="宋体"/>
          <w:bCs/>
          <w:sz w:val="24"/>
        </w:rPr>
      </w:pPr>
      <w:r>
        <w:rPr>
          <w:rFonts w:hint="eastAsia" w:ascii="宋体" w:hAnsi="宋体" w:cs="宋体"/>
          <w:bCs/>
          <w:sz w:val="24"/>
        </w:rPr>
        <w:t xml:space="preserve">                                      </w:t>
      </w:r>
    </w:p>
    <w:p w14:paraId="073CA07C">
      <w:pPr>
        <w:spacing w:line="440" w:lineRule="exact"/>
        <w:ind w:firstLine="4560" w:firstLineChars="1900"/>
        <w:rPr>
          <w:rFonts w:hint="eastAsia" w:ascii="宋体" w:hAnsi="宋体" w:cs="宋体"/>
          <w:bCs/>
          <w:sz w:val="24"/>
        </w:rPr>
      </w:pPr>
      <w:r>
        <w:rPr>
          <w:rFonts w:hint="eastAsia" w:ascii="宋体" w:hAnsi="宋体" w:cs="宋体"/>
          <w:bCs/>
          <w:sz w:val="24"/>
        </w:rPr>
        <w:t>供应商名称（</w:t>
      </w:r>
      <w:r>
        <w:rPr>
          <w:rFonts w:hint="eastAsia" w:ascii="宋体" w:hAnsi="宋体" w:eastAsia="宋体" w:cs="宋体"/>
          <w:kern w:val="2"/>
          <w:sz w:val="24"/>
          <w:szCs w:val="21"/>
          <w:lang w:val="en-US" w:eastAsia="zh-CN" w:bidi="ar-SA"/>
        </w:rPr>
        <w:t>加盖CA电子签章</w:t>
      </w:r>
      <w:r>
        <w:rPr>
          <w:rFonts w:hint="eastAsia" w:ascii="宋体" w:hAnsi="宋体" w:cs="宋体"/>
          <w:bCs/>
          <w:sz w:val="24"/>
        </w:rPr>
        <w:t>）：</w:t>
      </w:r>
    </w:p>
    <w:p w14:paraId="45556B3E">
      <w:pPr>
        <w:spacing w:line="440" w:lineRule="exact"/>
        <w:jc w:val="left"/>
        <w:rPr>
          <w:rFonts w:ascii="宋体" w:hAnsi="宋体" w:cs="宋体"/>
          <w:bCs/>
          <w:sz w:val="24"/>
        </w:rPr>
      </w:pPr>
      <w:r>
        <w:rPr>
          <w:rFonts w:hint="eastAsia" w:ascii="宋体" w:hAnsi="宋体" w:cs="宋体"/>
          <w:bCs/>
          <w:sz w:val="24"/>
        </w:rPr>
        <w:t xml:space="preserve">                                      授权代表签字：</w:t>
      </w:r>
      <w:r>
        <w:rPr>
          <w:rFonts w:hint="eastAsia" w:ascii="宋体" w:hAnsi="宋体" w:cs="宋体"/>
          <w:bCs/>
          <w:sz w:val="24"/>
          <w:u w:val="single"/>
        </w:rPr>
        <w:t xml:space="preserve">            </w:t>
      </w:r>
    </w:p>
    <w:p w14:paraId="02EDAF9D">
      <w:pPr>
        <w:spacing w:line="440" w:lineRule="exact"/>
        <w:rPr>
          <w:rFonts w:hint="eastAsia" w:ascii="宋体" w:hAnsi="宋体" w:cs="宋体"/>
          <w:bCs/>
          <w:sz w:val="24"/>
        </w:rPr>
      </w:pPr>
      <w:r>
        <w:rPr>
          <w:rFonts w:hint="eastAsia" w:ascii="宋体" w:hAnsi="宋体" w:cs="宋体"/>
          <w:bCs/>
          <w:sz w:val="24"/>
        </w:rPr>
        <w:t xml:space="preserve">                                      日期：</w:t>
      </w:r>
      <w:r>
        <w:rPr>
          <w:rFonts w:hint="eastAsia" w:ascii="宋体" w:hAnsi="宋体" w:cs="宋体"/>
          <w:bCs/>
          <w:sz w:val="24"/>
          <w:u w:val="none"/>
        </w:rPr>
        <w:t>______</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14:paraId="42DBDA5A">
      <w:pPr>
        <w:spacing w:line="440" w:lineRule="exact"/>
        <w:rPr>
          <w:rFonts w:hint="eastAsia" w:ascii="宋体" w:hAnsi="宋体" w:cs="宋体"/>
          <w:bCs/>
          <w:sz w:val="24"/>
        </w:rPr>
      </w:pPr>
    </w:p>
    <w:p w14:paraId="3FC62571">
      <w:pPr>
        <w:spacing w:line="440" w:lineRule="exact"/>
        <w:rPr>
          <w:rFonts w:hint="eastAsia" w:ascii="宋体" w:hAnsi="宋体" w:cs="宋体"/>
          <w:bCs/>
          <w:sz w:val="24"/>
        </w:rPr>
      </w:pPr>
    </w:p>
    <w:p w14:paraId="5C754B2C">
      <w:pPr>
        <w:spacing w:line="440" w:lineRule="exact"/>
        <w:rPr>
          <w:rFonts w:hint="eastAsia" w:ascii="宋体" w:hAnsi="宋体" w:cs="宋体"/>
          <w:bCs/>
          <w:sz w:val="24"/>
        </w:rPr>
      </w:pPr>
    </w:p>
    <w:p w14:paraId="7807A3F9">
      <w:pPr>
        <w:spacing w:line="440" w:lineRule="exact"/>
        <w:rPr>
          <w:rFonts w:hint="eastAsia" w:ascii="宋体" w:hAnsi="宋体" w:cs="宋体"/>
          <w:bCs/>
          <w:sz w:val="24"/>
        </w:rPr>
      </w:pPr>
    </w:p>
    <w:p w14:paraId="559C96BD">
      <w:pPr>
        <w:snapToGrid w:val="0"/>
        <w:spacing w:before="50" w:after="50" w:line="440" w:lineRule="exact"/>
        <w:ind w:firstLine="2560" w:firstLineChars="800"/>
        <w:jc w:val="both"/>
        <w:rPr>
          <w:rFonts w:hint="eastAsia" w:ascii="宋体" w:hAnsi="宋体" w:cs="宋体"/>
          <w:sz w:val="32"/>
          <w:szCs w:val="32"/>
        </w:rPr>
      </w:pPr>
    </w:p>
    <w:p w14:paraId="0C919292">
      <w:pPr>
        <w:snapToGrid w:val="0"/>
        <w:spacing w:before="50" w:after="50" w:line="440" w:lineRule="exact"/>
        <w:ind w:firstLine="2560" w:firstLineChars="800"/>
        <w:jc w:val="both"/>
        <w:rPr>
          <w:rFonts w:hint="eastAsia" w:ascii="宋体" w:hAnsi="宋体" w:cs="宋体"/>
          <w:sz w:val="32"/>
          <w:szCs w:val="32"/>
        </w:rPr>
      </w:pPr>
    </w:p>
    <w:p w14:paraId="29CCE32C">
      <w:pPr>
        <w:snapToGrid w:val="0"/>
        <w:spacing w:before="50" w:after="50" w:line="440" w:lineRule="exact"/>
        <w:ind w:firstLine="2560" w:firstLineChars="800"/>
        <w:jc w:val="both"/>
        <w:rPr>
          <w:rFonts w:hint="eastAsia" w:ascii="宋体" w:hAnsi="宋体" w:cs="宋体"/>
          <w:sz w:val="32"/>
          <w:szCs w:val="32"/>
        </w:rPr>
      </w:pPr>
    </w:p>
    <w:p w14:paraId="7F91CF79">
      <w:pPr>
        <w:snapToGrid w:val="0"/>
        <w:spacing w:before="50" w:after="50" w:line="440" w:lineRule="exact"/>
        <w:ind w:firstLine="2560" w:firstLineChars="800"/>
        <w:jc w:val="both"/>
        <w:rPr>
          <w:rFonts w:hint="eastAsia" w:ascii="宋体" w:hAnsi="宋体" w:cs="宋体"/>
          <w:sz w:val="32"/>
          <w:szCs w:val="32"/>
        </w:rPr>
      </w:pPr>
    </w:p>
    <w:p w14:paraId="1106DCC7">
      <w:pPr>
        <w:pStyle w:val="32"/>
        <w:ind w:firstLine="3224" w:firstLineChars="806"/>
        <w:rPr>
          <w:rFonts w:hint="eastAsia" w:ascii="宋体" w:hAnsi="宋体" w:cs="宋体"/>
          <w:color w:val="auto"/>
          <w:sz w:val="40"/>
          <w:szCs w:val="40"/>
          <w:highlight w:val="none"/>
        </w:rPr>
      </w:pPr>
    </w:p>
    <w:p w14:paraId="567B2E52">
      <w:pPr>
        <w:pStyle w:val="32"/>
        <w:ind w:firstLine="3224" w:firstLineChars="806"/>
        <w:rPr>
          <w:rFonts w:hint="eastAsia" w:ascii="宋体" w:hAnsi="宋体" w:cs="宋体"/>
          <w:color w:val="auto"/>
          <w:sz w:val="40"/>
          <w:szCs w:val="40"/>
          <w:highlight w:val="none"/>
        </w:rPr>
      </w:pPr>
    </w:p>
    <w:p w14:paraId="4F9B90A6">
      <w:pPr>
        <w:pStyle w:val="32"/>
        <w:ind w:firstLine="3224" w:firstLineChars="806"/>
        <w:rPr>
          <w:rFonts w:hint="eastAsia" w:ascii="宋体" w:hAnsi="宋体" w:cs="宋体"/>
          <w:color w:val="auto"/>
          <w:sz w:val="40"/>
          <w:szCs w:val="40"/>
          <w:highlight w:val="none"/>
        </w:rPr>
      </w:pPr>
    </w:p>
    <w:p w14:paraId="303B3E12">
      <w:pPr>
        <w:pStyle w:val="32"/>
        <w:ind w:firstLine="3224" w:firstLineChars="806"/>
        <w:rPr>
          <w:rFonts w:hint="eastAsia" w:ascii="宋体" w:hAnsi="宋体" w:cs="宋体"/>
          <w:color w:val="auto"/>
          <w:sz w:val="40"/>
          <w:szCs w:val="40"/>
          <w:highlight w:val="none"/>
        </w:rPr>
      </w:pPr>
    </w:p>
    <w:p w14:paraId="66B07462">
      <w:pPr>
        <w:pStyle w:val="32"/>
        <w:ind w:firstLine="3224" w:firstLineChars="806"/>
        <w:rPr>
          <w:rFonts w:hint="eastAsia" w:ascii="宋体" w:hAnsi="宋体" w:cs="宋体"/>
          <w:color w:val="auto"/>
          <w:sz w:val="40"/>
          <w:szCs w:val="40"/>
          <w:highlight w:val="none"/>
        </w:rPr>
      </w:pPr>
    </w:p>
    <w:p w14:paraId="73F99308">
      <w:pPr>
        <w:pStyle w:val="32"/>
        <w:ind w:firstLine="3224" w:firstLineChars="806"/>
        <w:rPr>
          <w:rFonts w:hint="eastAsia" w:ascii="宋体" w:hAnsi="宋体" w:cs="宋体"/>
          <w:color w:val="auto"/>
          <w:sz w:val="40"/>
          <w:szCs w:val="40"/>
          <w:highlight w:val="none"/>
        </w:rPr>
      </w:pPr>
    </w:p>
    <w:p w14:paraId="4CF4A7C9">
      <w:pPr>
        <w:pStyle w:val="32"/>
        <w:ind w:firstLine="3224" w:firstLineChars="806"/>
        <w:rPr>
          <w:rFonts w:hint="eastAsia" w:ascii="宋体" w:hAnsi="宋体" w:cs="宋体"/>
          <w:color w:val="auto"/>
          <w:sz w:val="40"/>
          <w:szCs w:val="40"/>
          <w:highlight w:val="none"/>
        </w:rPr>
      </w:pPr>
    </w:p>
    <w:p w14:paraId="7D0CE825">
      <w:pPr>
        <w:pStyle w:val="32"/>
        <w:ind w:firstLine="3237" w:firstLineChars="806"/>
        <w:rPr>
          <w:rFonts w:hint="eastAsia" w:ascii="宋体" w:hAnsi="宋体" w:cs="宋体"/>
          <w:b/>
          <w:bCs/>
          <w:color w:val="auto"/>
          <w:sz w:val="40"/>
          <w:szCs w:val="40"/>
          <w:highlight w:val="none"/>
        </w:rPr>
      </w:pPr>
    </w:p>
    <w:p w14:paraId="59BBD363">
      <w:pPr>
        <w:pStyle w:val="32"/>
        <w:ind w:firstLine="3237" w:firstLineChars="806"/>
        <w:rPr>
          <w:rFonts w:hint="eastAsia" w:ascii="宋体" w:hAnsi="宋体" w:cs="宋体"/>
          <w:b/>
          <w:bCs/>
          <w:color w:val="auto"/>
          <w:sz w:val="24"/>
          <w:szCs w:val="24"/>
          <w:highlight w:val="none"/>
        </w:rPr>
      </w:pPr>
      <w:r>
        <w:rPr>
          <w:rFonts w:hint="eastAsia" w:ascii="宋体" w:hAnsi="宋体" w:cs="宋体"/>
          <w:b/>
          <w:bCs/>
          <w:color w:val="auto"/>
          <w:sz w:val="40"/>
          <w:szCs w:val="40"/>
          <w:highlight w:val="none"/>
        </w:rPr>
        <w:t>声明</w:t>
      </w:r>
    </w:p>
    <w:p w14:paraId="04C26280">
      <w:pPr>
        <w:pStyle w:val="32"/>
        <w:rPr>
          <w:rFonts w:hint="eastAsia" w:ascii="宋体" w:hAnsi="宋体" w:cs="宋体"/>
          <w:color w:val="auto"/>
          <w:sz w:val="24"/>
          <w:szCs w:val="24"/>
          <w:highlight w:val="none"/>
        </w:rPr>
      </w:pPr>
    </w:p>
    <w:p w14:paraId="07EE70E1">
      <w:pPr>
        <w:pStyle w:val="32"/>
        <w:spacing w:line="360" w:lineRule="auto"/>
        <w:ind w:left="0" w:leftChars="0" w:firstLine="480" w:firstLineChars="200"/>
        <w:rPr>
          <w:rFonts w:hint="eastAsia" w:ascii="宋体" w:hAnsi="宋体" w:eastAsia="宋体" w:cs="宋体"/>
          <w:bCs/>
          <w:color w:val="auto"/>
          <w:kern w:val="2"/>
          <w:sz w:val="24"/>
          <w:szCs w:val="21"/>
          <w:lang w:val="en-US" w:eastAsia="zh-CN" w:bidi="ar-SA"/>
        </w:rPr>
      </w:pPr>
    </w:p>
    <w:p w14:paraId="50C49C4C">
      <w:pPr>
        <w:pStyle w:val="32"/>
        <w:spacing w:line="360" w:lineRule="auto"/>
        <w:ind w:left="0" w:leftChars="0" w:firstLine="480" w:firstLineChars="200"/>
        <w:rPr>
          <w:rFonts w:hint="eastAsia" w:ascii="宋体" w:hAnsi="宋体" w:eastAsia="宋体" w:cs="宋体"/>
          <w:bCs/>
          <w:color w:val="auto"/>
          <w:kern w:val="2"/>
          <w:sz w:val="24"/>
          <w:szCs w:val="21"/>
          <w:lang w:val="en-US" w:eastAsia="zh-CN" w:bidi="ar-SA"/>
        </w:rPr>
      </w:pPr>
    </w:p>
    <w:p w14:paraId="00F8EE0E">
      <w:pPr>
        <w:pStyle w:val="32"/>
        <w:spacing w:line="360" w:lineRule="auto"/>
        <w:ind w:left="0" w:leftChars="0" w:firstLine="480" w:firstLineChars="200"/>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我公司郑重声明：</w:t>
      </w:r>
    </w:p>
    <w:p w14:paraId="7E6C9F2E">
      <w:pPr>
        <w:pStyle w:val="32"/>
        <w:spacing w:line="360" w:lineRule="auto"/>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我单位不存在:单位负责人为同一人或存在直接控股、管理关系的不同供应商，同时参加同一合同项下的政府采购活动，否则相关投标均无效;</w:t>
      </w:r>
    </w:p>
    <w:p w14:paraId="3D22FA10">
      <w:pPr>
        <w:pStyle w:val="32"/>
        <w:spacing w:line="360" w:lineRule="auto"/>
        <w:rPr>
          <w:rFonts w:hint="eastAsia" w:ascii="宋体" w:hAnsi="宋体" w:cs="宋体"/>
          <w:color w:val="auto"/>
          <w:sz w:val="24"/>
          <w:szCs w:val="24"/>
          <w:highlight w:val="none"/>
        </w:rPr>
      </w:pPr>
    </w:p>
    <w:p w14:paraId="480F5397">
      <w:pPr>
        <w:pStyle w:val="32"/>
        <w:rPr>
          <w:rFonts w:hint="eastAsia" w:ascii="宋体" w:hAnsi="宋体" w:cs="宋体"/>
          <w:color w:val="auto"/>
          <w:sz w:val="24"/>
          <w:szCs w:val="24"/>
          <w:highlight w:val="none"/>
        </w:rPr>
      </w:pPr>
    </w:p>
    <w:p w14:paraId="52CF1157">
      <w:pPr>
        <w:pStyle w:val="32"/>
        <w:ind w:left="0" w:leftChars="0" w:firstLine="0" w:firstLineChars="0"/>
        <w:rPr>
          <w:rFonts w:hint="eastAsia" w:ascii="宋体" w:hAnsi="宋体" w:cs="宋体"/>
          <w:color w:val="auto"/>
          <w:sz w:val="24"/>
          <w:szCs w:val="24"/>
          <w:highlight w:val="none"/>
        </w:rPr>
      </w:pPr>
    </w:p>
    <w:p w14:paraId="6FC3609A">
      <w:pPr>
        <w:pStyle w:val="32"/>
        <w:rPr>
          <w:rFonts w:hint="eastAsia" w:ascii="宋体" w:hAnsi="宋体" w:cs="宋体"/>
          <w:color w:val="auto"/>
          <w:sz w:val="24"/>
          <w:szCs w:val="24"/>
          <w:highlight w:val="none"/>
        </w:rPr>
      </w:pPr>
    </w:p>
    <w:p w14:paraId="505E427C">
      <w:pPr>
        <w:pStyle w:val="32"/>
        <w:rPr>
          <w:rFonts w:hint="eastAsia" w:ascii="宋体" w:hAnsi="宋体" w:cs="宋体"/>
          <w:color w:val="auto"/>
          <w:sz w:val="24"/>
          <w:szCs w:val="24"/>
          <w:highlight w:val="none"/>
        </w:rPr>
      </w:pPr>
    </w:p>
    <w:p w14:paraId="421E6BA6">
      <w:pPr>
        <w:pStyle w:val="32"/>
        <w:rPr>
          <w:rFonts w:hint="eastAsia" w:ascii="宋体" w:hAnsi="宋体" w:cs="宋体"/>
          <w:color w:val="auto"/>
          <w:sz w:val="24"/>
          <w:szCs w:val="24"/>
          <w:highlight w:val="none"/>
        </w:rPr>
      </w:pPr>
    </w:p>
    <w:p w14:paraId="4A913852">
      <w:pPr>
        <w:spacing w:line="440" w:lineRule="exact"/>
        <w:ind w:firstLine="4560" w:firstLineChars="1900"/>
        <w:rPr>
          <w:rFonts w:hint="eastAsia" w:ascii="宋体" w:hAnsi="宋体" w:cs="宋体"/>
          <w:bCs/>
          <w:sz w:val="24"/>
        </w:rPr>
      </w:pPr>
      <w:r>
        <w:rPr>
          <w:rFonts w:hint="eastAsia" w:ascii="宋体" w:hAnsi="宋体" w:cs="宋体"/>
          <w:bCs/>
          <w:sz w:val="24"/>
        </w:rPr>
        <w:t>供应商名称（</w:t>
      </w:r>
      <w:r>
        <w:rPr>
          <w:rFonts w:hint="eastAsia" w:ascii="宋体" w:hAnsi="宋体" w:eastAsia="宋体" w:cs="宋体"/>
          <w:kern w:val="2"/>
          <w:sz w:val="24"/>
          <w:szCs w:val="21"/>
          <w:lang w:val="en-US" w:eastAsia="zh-CN" w:bidi="ar-SA"/>
        </w:rPr>
        <w:t>加盖CA电子签章</w:t>
      </w:r>
      <w:r>
        <w:rPr>
          <w:rFonts w:hint="eastAsia" w:ascii="宋体" w:hAnsi="宋体" w:cs="宋体"/>
          <w:bCs/>
          <w:sz w:val="24"/>
        </w:rPr>
        <w:t>）：</w:t>
      </w:r>
    </w:p>
    <w:p w14:paraId="2BBE376C">
      <w:pPr>
        <w:spacing w:line="440" w:lineRule="exact"/>
        <w:jc w:val="left"/>
        <w:rPr>
          <w:rFonts w:ascii="宋体" w:hAnsi="宋体" w:cs="宋体"/>
          <w:bCs/>
          <w:sz w:val="24"/>
        </w:rPr>
      </w:pPr>
      <w:r>
        <w:rPr>
          <w:rFonts w:hint="eastAsia" w:ascii="宋体" w:hAnsi="宋体" w:cs="宋体"/>
          <w:bCs/>
          <w:sz w:val="24"/>
        </w:rPr>
        <w:t xml:space="preserve">                                      授权代表签字：</w:t>
      </w:r>
      <w:r>
        <w:rPr>
          <w:rFonts w:hint="eastAsia" w:ascii="宋体" w:hAnsi="宋体" w:cs="宋体"/>
          <w:bCs/>
          <w:sz w:val="24"/>
          <w:u w:val="single"/>
        </w:rPr>
        <w:t xml:space="preserve">            </w:t>
      </w:r>
    </w:p>
    <w:p w14:paraId="15B62D51">
      <w:pPr>
        <w:spacing w:line="440" w:lineRule="exact"/>
        <w:rPr>
          <w:rFonts w:hint="eastAsia" w:ascii="宋体" w:hAnsi="宋体" w:cs="宋体"/>
          <w:bCs/>
          <w:sz w:val="24"/>
        </w:rPr>
      </w:pPr>
      <w:r>
        <w:rPr>
          <w:rFonts w:hint="eastAsia" w:ascii="宋体" w:hAnsi="宋体" w:cs="宋体"/>
          <w:bCs/>
          <w:sz w:val="24"/>
        </w:rPr>
        <w:t xml:space="preserve">                                      日期：</w:t>
      </w:r>
      <w:r>
        <w:rPr>
          <w:rFonts w:hint="eastAsia" w:ascii="宋体" w:hAnsi="宋体" w:cs="宋体"/>
          <w:bCs/>
          <w:sz w:val="24"/>
          <w:u w:val="none"/>
        </w:rPr>
        <w:t>______</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14:paraId="67C4F44A">
      <w:pPr>
        <w:snapToGrid w:val="0"/>
        <w:spacing w:before="50" w:after="50" w:line="440" w:lineRule="exact"/>
        <w:ind w:firstLine="2560" w:firstLineChars="800"/>
        <w:jc w:val="both"/>
        <w:rPr>
          <w:rFonts w:hint="eastAsia" w:ascii="宋体" w:hAnsi="宋体" w:cs="宋体"/>
          <w:sz w:val="32"/>
          <w:szCs w:val="32"/>
        </w:rPr>
      </w:pPr>
    </w:p>
    <w:p w14:paraId="57034718">
      <w:pPr>
        <w:snapToGrid w:val="0"/>
        <w:spacing w:before="50" w:after="50" w:line="440" w:lineRule="exact"/>
        <w:ind w:firstLine="2560" w:firstLineChars="800"/>
        <w:jc w:val="both"/>
        <w:rPr>
          <w:rFonts w:hint="eastAsia" w:ascii="宋体" w:hAnsi="宋体" w:cs="宋体"/>
          <w:sz w:val="32"/>
          <w:szCs w:val="32"/>
        </w:rPr>
      </w:pPr>
    </w:p>
    <w:p w14:paraId="5A115428">
      <w:pPr>
        <w:snapToGrid w:val="0"/>
        <w:spacing w:before="50" w:after="50" w:line="440" w:lineRule="exact"/>
        <w:ind w:firstLine="2560" w:firstLineChars="800"/>
        <w:jc w:val="both"/>
        <w:rPr>
          <w:rFonts w:hint="eastAsia" w:ascii="宋体" w:hAnsi="宋体" w:cs="宋体"/>
          <w:sz w:val="32"/>
          <w:szCs w:val="32"/>
        </w:rPr>
      </w:pPr>
    </w:p>
    <w:p w14:paraId="2492C50F">
      <w:pPr>
        <w:snapToGrid w:val="0"/>
        <w:spacing w:before="50" w:after="50" w:line="440" w:lineRule="exact"/>
        <w:ind w:firstLine="2560" w:firstLineChars="800"/>
        <w:jc w:val="both"/>
        <w:rPr>
          <w:rFonts w:hint="eastAsia" w:ascii="宋体" w:hAnsi="宋体" w:cs="宋体"/>
          <w:sz w:val="32"/>
          <w:szCs w:val="32"/>
        </w:rPr>
      </w:pPr>
    </w:p>
    <w:p w14:paraId="3FFDD140">
      <w:pPr>
        <w:snapToGrid w:val="0"/>
        <w:spacing w:before="50" w:after="50" w:line="440" w:lineRule="exact"/>
        <w:ind w:firstLine="2560" w:firstLineChars="800"/>
        <w:jc w:val="both"/>
        <w:rPr>
          <w:rFonts w:hint="eastAsia" w:ascii="宋体" w:hAnsi="宋体" w:cs="宋体"/>
          <w:sz w:val="32"/>
          <w:szCs w:val="32"/>
        </w:rPr>
      </w:pPr>
    </w:p>
    <w:p w14:paraId="0CE13859">
      <w:pPr>
        <w:snapToGrid w:val="0"/>
        <w:spacing w:before="50" w:after="50" w:line="440" w:lineRule="exact"/>
        <w:ind w:firstLine="2560" w:firstLineChars="800"/>
        <w:jc w:val="both"/>
        <w:rPr>
          <w:rFonts w:hint="eastAsia" w:ascii="宋体" w:hAnsi="宋体" w:cs="宋体"/>
          <w:sz w:val="32"/>
          <w:szCs w:val="32"/>
        </w:rPr>
      </w:pPr>
    </w:p>
    <w:p w14:paraId="45B0D3EB">
      <w:pPr>
        <w:snapToGrid w:val="0"/>
        <w:spacing w:before="50" w:after="50" w:line="440" w:lineRule="exact"/>
        <w:ind w:firstLine="2560" w:firstLineChars="800"/>
        <w:jc w:val="both"/>
        <w:rPr>
          <w:rFonts w:hint="eastAsia" w:ascii="宋体" w:hAnsi="宋体" w:cs="宋体"/>
          <w:sz w:val="32"/>
          <w:szCs w:val="32"/>
        </w:rPr>
      </w:pPr>
    </w:p>
    <w:p w14:paraId="2AF87D8C">
      <w:pPr>
        <w:snapToGrid w:val="0"/>
        <w:spacing w:before="50" w:after="50" w:line="440" w:lineRule="exact"/>
        <w:ind w:firstLine="2560" w:firstLineChars="800"/>
        <w:jc w:val="both"/>
        <w:rPr>
          <w:rFonts w:hint="eastAsia" w:ascii="宋体" w:hAnsi="宋体" w:cs="宋体"/>
          <w:sz w:val="32"/>
          <w:szCs w:val="32"/>
        </w:rPr>
      </w:pPr>
    </w:p>
    <w:p w14:paraId="47F06DDF">
      <w:pPr>
        <w:snapToGrid w:val="0"/>
        <w:spacing w:before="50" w:after="50" w:line="440" w:lineRule="exact"/>
        <w:ind w:firstLine="2560" w:firstLineChars="800"/>
        <w:jc w:val="both"/>
        <w:rPr>
          <w:rFonts w:hint="eastAsia" w:ascii="宋体" w:hAnsi="宋体" w:cs="宋体"/>
          <w:sz w:val="32"/>
          <w:szCs w:val="32"/>
        </w:rPr>
      </w:pPr>
    </w:p>
    <w:p w14:paraId="3920FA8C">
      <w:pPr>
        <w:snapToGrid w:val="0"/>
        <w:spacing w:before="50" w:after="50" w:line="440" w:lineRule="exact"/>
        <w:ind w:firstLine="2560" w:firstLineChars="800"/>
        <w:jc w:val="both"/>
        <w:rPr>
          <w:rFonts w:hint="eastAsia" w:ascii="宋体" w:hAnsi="宋体" w:cs="宋体"/>
          <w:sz w:val="32"/>
          <w:szCs w:val="32"/>
        </w:rPr>
      </w:pPr>
    </w:p>
    <w:p w14:paraId="76DC80F9">
      <w:pPr>
        <w:snapToGrid w:val="0"/>
        <w:spacing w:before="50" w:after="50" w:line="440" w:lineRule="exact"/>
        <w:ind w:firstLine="2880" w:firstLineChars="900"/>
        <w:jc w:val="both"/>
        <w:rPr>
          <w:rFonts w:hint="eastAsia" w:ascii="宋体" w:hAnsi="宋体" w:eastAsia="宋体" w:cs="宋体"/>
          <w:color w:val="auto"/>
          <w:sz w:val="32"/>
          <w:szCs w:val="32"/>
          <w:highlight w:val="none"/>
          <w:lang w:val="en-US" w:eastAsia="zh-CN"/>
        </w:rPr>
      </w:pPr>
    </w:p>
    <w:p w14:paraId="420DC6E1">
      <w:pPr>
        <w:snapToGrid w:val="0"/>
        <w:spacing w:before="50" w:after="50" w:line="440" w:lineRule="exact"/>
        <w:ind w:firstLine="2880" w:firstLineChars="900"/>
        <w:jc w:val="both"/>
        <w:rPr>
          <w:rFonts w:hint="eastAsia" w:ascii="宋体" w:hAnsi="宋体" w:eastAsia="宋体" w:cs="宋体"/>
          <w:color w:val="auto"/>
          <w:sz w:val="32"/>
          <w:szCs w:val="32"/>
          <w:highlight w:val="none"/>
          <w:lang w:val="en-US" w:eastAsia="zh-CN"/>
        </w:rPr>
      </w:pPr>
    </w:p>
    <w:p w14:paraId="1D15F717">
      <w:pPr>
        <w:snapToGrid w:val="0"/>
        <w:spacing w:before="50" w:after="50" w:line="440" w:lineRule="exact"/>
        <w:ind w:firstLine="2880" w:firstLineChars="900"/>
        <w:jc w:val="both"/>
        <w:rPr>
          <w:rFonts w:hint="eastAsia" w:ascii="宋体" w:hAnsi="宋体" w:eastAsia="宋体" w:cs="宋体"/>
          <w:color w:val="auto"/>
          <w:sz w:val="32"/>
          <w:szCs w:val="32"/>
          <w:highlight w:val="none"/>
          <w:lang w:val="en-US" w:eastAsia="zh-CN"/>
        </w:rPr>
      </w:pPr>
    </w:p>
    <w:p w14:paraId="70247A81">
      <w:pPr>
        <w:snapToGrid w:val="0"/>
        <w:spacing w:before="50" w:after="50" w:line="440" w:lineRule="exact"/>
        <w:ind w:firstLine="2880" w:firstLineChars="900"/>
        <w:jc w:val="both"/>
        <w:rPr>
          <w:rFonts w:hint="eastAsia" w:ascii="宋体" w:hAnsi="宋体" w:eastAsia="宋体" w:cs="宋体"/>
          <w:color w:val="auto"/>
          <w:sz w:val="32"/>
          <w:szCs w:val="32"/>
          <w:highlight w:val="none"/>
          <w:lang w:val="en-US" w:eastAsia="zh-CN"/>
        </w:rPr>
      </w:pPr>
    </w:p>
    <w:p w14:paraId="59CFF7EA">
      <w:pPr>
        <w:snapToGrid w:val="0"/>
        <w:spacing w:before="50" w:after="50" w:line="440" w:lineRule="exact"/>
        <w:ind w:firstLine="2880" w:firstLineChars="900"/>
        <w:jc w:val="both"/>
        <w:rPr>
          <w:rFonts w:hint="eastAsia" w:ascii="宋体" w:hAnsi="宋体" w:eastAsia="宋体" w:cs="宋体"/>
          <w:color w:val="auto"/>
          <w:sz w:val="32"/>
          <w:szCs w:val="32"/>
          <w:highlight w:val="none"/>
          <w:lang w:val="en-US" w:eastAsia="zh-CN"/>
        </w:rPr>
      </w:pPr>
    </w:p>
    <w:p w14:paraId="7040D47C">
      <w:pPr>
        <w:snapToGrid w:val="0"/>
        <w:spacing w:before="50" w:after="50" w:line="440" w:lineRule="exact"/>
        <w:ind w:firstLine="2880" w:firstLineChars="900"/>
        <w:jc w:val="both"/>
        <w:rPr>
          <w:rFonts w:hint="eastAsia" w:ascii="宋体" w:hAnsi="宋体" w:eastAsia="宋体" w:cs="宋体"/>
          <w:color w:val="auto"/>
          <w:sz w:val="32"/>
          <w:szCs w:val="32"/>
          <w:highlight w:val="none"/>
          <w:lang w:val="en-US" w:eastAsia="zh-CN"/>
        </w:rPr>
      </w:pPr>
    </w:p>
    <w:p w14:paraId="688FA7EE">
      <w:pPr>
        <w:snapToGrid w:val="0"/>
        <w:spacing w:before="50" w:after="50" w:line="440" w:lineRule="exact"/>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2"/>
          <w:szCs w:val="32"/>
          <w:highlight w:val="none"/>
          <w:lang w:val="en-US" w:eastAsia="zh-CN"/>
        </w:rPr>
        <w:t>投标分项报价表</w:t>
      </w:r>
    </w:p>
    <w:p w14:paraId="51B517D5">
      <w:pPr>
        <w:pStyle w:val="5"/>
      </w:pPr>
    </w:p>
    <w:tbl>
      <w:tblPr>
        <w:tblStyle w:val="40"/>
        <w:tblW w:w="50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3"/>
        <w:gridCol w:w="2293"/>
        <w:gridCol w:w="2466"/>
        <w:gridCol w:w="2267"/>
      </w:tblGrid>
      <w:tr w14:paraId="75923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0" w:type="pct"/>
            <w:noWrap w:val="0"/>
            <w:vAlign w:val="center"/>
          </w:tcPr>
          <w:p w14:paraId="2B284C08">
            <w:pPr>
              <w:jc w:val="center"/>
              <w:rPr>
                <w:rFonts w:hint="eastAsia" w:ascii="宋体" w:eastAsia="宋体" w:cs="宋体"/>
                <w:b/>
                <w:bCs/>
                <w:color w:val="auto"/>
                <w:sz w:val="24"/>
                <w:lang w:eastAsia="zh-CN"/>
              </w:rPr>
            </w:pPr>
            <w:r>
              <w:rPr>
                <w:rFonts w:hint="eastAsia" w:ascii="宋体" w:cs="宋体"/>
                <w:b/>
                <w:bCs/>
                <w:color w:val="auto"/>
                <w:sz w:val="24"/>
              </w:rPr>
              <w:t>所投</w:t>
            </w:r>
            <w:r>
              <w:rPr>
                <w:rFonts w:hint="eastAsia" w:ascii="宋体" w:cs="宋体"/>
                <w:b/>
                <w:bCs/>
                <w:color w:val="auto"/>
                <w:sz w:val="24"/>
                <w:lang w:val="en-US" w:eastAsia="zh-CN"/>
              </w:rPr>
              <w:t>包件</w:t>
            </w:r>
          </w:p>
        </w:tc>
        <w:tc>
          <w:tcPr>
            <w:tcW w:w="1230" w:type="pct"/>
            <w:noWrap w:val="0"/>
            <w:vAlign w:val="center"/>
          </w:tcPr>
          <w:p w14:paraId="739F9DAD">
            <w:pPr>
              <w:rPr>
                <w:rFonts w:ascii="宋体" w:cs="宋体"/>
                <w:b/>
                <w:bCs/>
                <w:color w:val="auto"/>
                <w:sz w:val="24"/>
              </w:rPr>
            </w:pPr>
            <w:r>
              <w:rPr>
                <w:rFonts w:hint="eastAsia" w:ascii="宋体" w:cs="宋体"/>
                <w:b/>
                <w:bCs/>
                <w:color w:val="auto"/>
                <w:sz w:val="24"/>
              </w:rPr>
              <w:t>最高限价（万元）</w:t>
            </w:r>
          </w:p>
        </w:tc>
        <w:tc>
          <w:tcPr>
            <w:tcW w:w="1323" w:type="pct"/>
            <w:noWrap w:val="0"/>
            <w:vAlign w:val="center"/>
          </w:tcPr>
          <w:p w14:paraId="523A5A4F">
            <w:pPr>
              <w:rPr>
                <w:rFonts w:hint="eastAsia" w:ascii="宋体" w:cs="宋体"/>
                <w:b/>
                <w:bCs/>
                <w:color w:val="auto"/>
                <w:sz w:val="24"/>
              </w:rPr>
            </w:pPr>
            <w:r>
              <w:rPr>
                <w:rFonts w:hint="eastAsia" w:ascii="宋体" w:cs="宋体"/>
                <w:b/>
                <w:bCs/>
                <w:color w:val="auto"/>
                <w:sz w:val="24"/>
              </w:rPr>
              <w:t>投标报价（折扣率）</w:t>
            </w:r>
          </w:p>
        </w:tc>
        <w:tc>
          <w:tcPr>
            <w:tcW w:w="1216" w:type="pct"/>
            <w:noWrap w:val="0"/>
            <w:vAlign w:val="center"/>
          </w:tcPr>
          <w:p w14:paraId="43D5660E">
            <w:pPr>
              <w:rPr>
                <w:rFonts w:ascii="宋体" w:cs="宋体"/>
                <w:b/>
                <w:bCs/>
                <w:color w:val="auto"/>
                <w:sz w:val="24"/>
              </w:rPr>
            </w:pPr>
            <w:r>
              <w:rPr>
                <w:rFonts w:hint="eastAsia" w:ascii="宋体" w:cs="宋体"/>
                <w:b/>
                <w:bCs/>
                <w:color w:val="auto"/>
                <w:sz w:val="24"/>
              </w:rPr>
              <w:t>投标总价（万元）</w:t>
            </w:r>
          </w:p>
        </w:tc>
      </w:tr>
      <w:tr w14:paraId="46E32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1230" w:type="pct"/>
            <w:noWrap w:val="0"/>
            <w:vAlign w:val="center"/>
          </w:tcPr>
          <w:p w14:paraId="1C112BC4">
            <w:pPr>
              <w:jc w:val="center"/>
              <w:rPr>
                <w:rFonts w:ascii="宋体" w:cs="宋体"/>
                <w:b/>
                <w:bCs/>
                <w:color w:val="auto"/>
                <w:sz w:val="24"/>
              </w:rPr>
            </w:pPr>
          </w:p>
        </w:tc>
        <w:tc>
          <w:tcPr>
            <w:tcW w:w="1230" w:type="pct"/>
            <w:noWrap w:val="0"/>
            <w:vAlign w:val="center"/>
          </w:tcPr>
          <w:p w14:paraId="336E21D7">
            <w:pPr>
              <w:jc w:val="center"/>
              <w:rPr>
                <w:rFonts w:ascii="宋体" w:cs="宋体"/>
                <w:b/>
                <w:bCs/>
                <w:color w:val="auto"/>
                <w:sz w:val="24"/>
              </w:rPr>
            </w:pPr>
          </w:p>
        </w:tc>
        <w:tc>
          <w:tcPr>
            <w:tcW w:w="1323" w:type="pct"/>
            <w:noWrap w:val="0"/>
            <w:vAlign w:val="center"/>
          </w:tcPr>
          <w:p w14:paraId="0BAC714C">
            <w:pPr>
              <w:jc w:val="center"/>
              <w:rPr>
                <w:rFonts w:ascii="宋体" w:cs="宋体"/>
                <w:b/>
                <w:bCs/>
                <w:color w:val="auto"/>
                <w:sz w:val="24"/>
              </w:rPr>
            </w:pPr>
          </w:p>
        </w:tc>
        <w:tc>
          <w:tcPr>
            <w:tcW w:w="1216" w:type="pct"/>
            <w:noWrap w:val="0"/>
            <w:vAlign w:val="center"/>
          </w:tcPr>
          <w:p w14:paraId="1B715081">
            <w:pPr>
              <w:jc w:val="center"/>
              <w:rPr>
                <w:rFonts w:ascii="宋体" w:cs="宋体"/>
                <w:b/>
                <w:bCs/>
                <w:color w:val="auto"/>
                <w:sz w:val="24"/>
              </w:rPr>
            </w:pPr>
          </w:p>
        </w:tc>
      </w:tr>
    </w:tbl>
    <w:p w14:paraId="5911D5A7">
      <w:pPr>
        <w:rPr>
          <w:rFonts w:ascii="宋体" w:cs="宋体"/>
          <w:b/>
          <w:bCs/>
          <w:color w:val="auto"/>
          <w:sz w:val="24"/>
        </w:rPr>
      </w:pPr>
    </w:p>
    <w:p w14:paraId="6815F8B4">
      <w:pPr>
        <w:rPr>
          <w:rFonts w:hint="eastAsia" w:ascii="宋体" w:cs="宋体"/>
          <w:b/>
          <w:bCs/>
          <w:color w:val="auto"/>
          <w:sz w:val="32"/>
          <w:szCs w:val="24"/>
        </w:rPr>
      </w:pPr>
      <w:r>
        <w:rPr>
          <w:rFonts w:hint="eastAsia" w:ascii="宋体" w:cs="宋体"/>
          <w:b/>
          <w:bCs/>
          <w:color w:val="auto"/>
          <w:sz w:val="32"/>
          <w:szCs w:val="24"/>
        </w:rPr>
        <w:t>注：</w:t>
      </w:r>
    </w:p>
    <w:p w14:paraId="34F9A11D">
      <w:pPr>
        <w:ind w:firstLine="482" w:firstLineChars="200"/>
        <w:rPr>
          <w:rFonts w:hint="default" w:ascii="宋体" w:eastAsia="宋体" w:cs="宋体"/>
          <w:b/>
          <w:bCs/>
          <w:color w:val="auto"/>
          <w:sz w:val="24"/>
          <w:lang w:val="en-US" w:eastAsia="zh-CN"/>
        </w:rPr>
      </w:pPr>
      <w:r>
        <w:rPr>
          <w:rFonts w:hint="eastAsia" w:ascii="宋体" w:cs="宋体"/>
          <w:b/>
          <w:bCs/>
          <w:color w:val="auto"/>
          <w:sz w:val="24"/>
        </w:rPr>
        <w:t>1</w:t>
      </w:r>
      <w:r>
        <w:rPr>
          <w:rFonts w:ascii="宋体" w:cs="宋体"/>
          <w:b/>
          <w:bCs/>
          <w:color w:val="auto"/>
          <w:sz w:val="24"/>
        </w:rPr>
        <w:t>.</w:t>
      </w:r>
      <w:r>
        <w:rPr>
          <w:rFonts w:hint="eastAsia" w:ascii="宋体" w:cs="宋体"/>
          <w:b/>
          <w:bCs/>
          <w:color w:val="auto"/>
          <w:sz w:val="24"/>
        </w:rPr>
        <w:t>最高限价：</w:t>
      </w:r>
      <w:r>
        <w:rPr>
          <w:rFonts w:hint="eastAsia"/>
          <w:color w:val="auto"/>
        </w:rPr>
        <w:t xml:space="preserve"> </w:t>
      </w:r>
      <w:r>
        <w:rPr>
          <w:rFonts w:hint="eastAsia" w:ascii="宋体" w:cs="宋体"/>
          <w:b/>
          <w:bCs/>
          <w:color w:val="auto"/>
          <w:sz w:val="24"/>
          <w:lang w:val="en-US" w:eastAsia="zh-CN"/>
        </w:rPr>
        <w:t>包件一 62</w:t>
      </w:r>
      <w:r>
        <w:rPr>
          <w:rFonts w:hint="eastAsia" w:ascii="宋体" w:cs="宋体"/>
          <w:b/>
          <w:bCs/>
          <w:color w:val="auto"/>
          <w:sz w:val="24"/>
        </w:rPr>
        <w:t>万元、</w:t>
      </w:r>
      <w:r>
        <w:rPr>
          <w:rFonts w:hint="eastAsia" w:ascii="宋体" w:cs="宋体"/>
          <w:b/>
          <w:bCs/>
          <w:color w:val="auto"/>
          <w:sz w:val="24"/>
          <w:lang w:val="en-US" w:eastAsia="zh-CN"/>
        </w:rPr>
        <w:t xml:space="preserve">包件二59 </w:t>
      </w:r>
      <w:r>
        <w:rPr>
          <w:rFonts w:hint="eastAsia" w:ascii="宋体" w:cs="宋体"/>
          <w:b/>
          <w:bCs/>
          <w:color w:val="auto"/>
          <w:sz w:val="24"/>
        </w:rPr>
        <w:t>万元、</w:t>
      </w:r>
      <w:r>
        <w:rPr>
          <w:rFonts w:hint="eastAsia" w:ascii="宋体" w:cs="宋体"/>
          <w:b/>
          <w:bCs/>
          <w:color w:val="auto"/>
          <w:sz w:val="24"/>
          <w:lang w:val="en-US" w:eastAsia="zh-CN"/>
        </w:rPr>
        <w:t>包件三 53</w:t>
      </w:r>
      <w:r>
        <w:rPr>
          <w:rFonts w:hint="eastAsia" w:ascii="宋体" w:cs="宋体"/>
          <w:b/>
          <w:bCs/>
          <w:color w:val="auto"/>
          <w:sz w:val="24"/>
        </w:rPr>
        <w:t>万元、</w:t>
      </w:r>
      <w:r>
        <w:rPr>
          <w:rFonts w:hint="eastAsia" w:ascii="宋体" w:cs="宋体"/>
          <w:b/>
          <w:bCs/>
          <w:color w:val="auto"/>
          <w:sz w:val="24"/>
          <w:lang w:val="en-US" w:eastAsia="zh-CN"/>
        </w:rPr>
        <w:t>包件四51</w:t>
      </w:r>
      <w:r>
        <w:rPr>
          <w:rFonts w:hint="eastAsia" w:ascii="宋体" w:cs="宋体"/>
          <w:b/>
          <w:bCs/>
          <w:color w:val="auto"/>
          <w:sz w:val="24"/>
        </w:rPr>
        <w:t>万元；</w:t>
      </w:r>
      <w:r>
        <w:rPr>
          <w:rFonts w:hint="eastAsia" w:ascii="宋体" w:cs="宋体"/>
          <w:b/>
          <w:bCs/>
          <w:color w:val="auto"/>
          <w:sz w:val="24"/>
          <w:lang w:val="en-US" w:eastAsia="zh-CN"/>
        </w:rPr>
        <w:t>包件五；40万元</w:t>
      </w:r>
    </w:p>
    <w:p w14:paraId="363C87EF">
      <w:pPr>
        <w:ind w:firstLine="482" w:firstLineChars="200"/>
        <w:rPr>
          <w:rFonts w:hint="eastAsia" w:ascii="宋体" w:cs="宋体"/>
          <w:b/>
          <w:bCs/>
          <w:color w:val="auto"/>
          <w:sz w:val="24"/>
        </w:rPr>
      </w:pPr>
      <w:r>
        <w:rPr>
          <w:rFonts w:ascii="宋体" w:cs="宋体"/>
          <w:b/>
          <w:bCs/>
          <w:color w:val="auto"/>
          <w:sz w:val="24"/>
        </w:rPr>
        <w:t>2</w:t>
      </w:r>
      <w:r>
        <w:rPr>
          <w:rFonts w:hint="eastAsia" w:ascii="宋体" w:cs="宋体"/>
          <w:b/>
          <w:bCs/>
          <w:color w:val="auto"/>
          <w:sz w:val="24"/>
        </w:rPr>
        <w:t>.评标标准中的投标报价得分，按照总价报价（见上表）得分进行计算，不以折扣率计算报价得分。【投标人投标报价=每标段招标人限定的最高投标限价*投标人所报折扣率进行报价得分的评审】；每</w:t>
      </w:r>
      <w:r>
        <w:rPr>
          <w:rFonts w:hint="eastAsia" w:ascii="宋体" w:cs="宋体"/>
          <w:b/>
          <w:bCs/>
          <w:color w:val="auto"/>
          <w:sz w:val="24"/>
          <w:lang w:val="en-US" w:eastAsia="zh-CN"/>
        </w:rPr>
        <w:t>包件</w:t>
      </w:r>
      <w:r>
        <w:rPr>
          <w:rFonts w:hint="eastAsia" w:ascii="宋体" w:cs="宋体"/>
          <w:b/>
          <w:bCs/>
          <w:color w:val="auto"/>
          <w:sz w:val="24"/>
        </w:rPr>
        <w:t>的投标报价并不作为最终结算依据，最终结算方式见下述第4条；</w:t>
      </w:r>
    </w:p>
    <w:p w14:paraId="2F4EDB42">
      <w:pPr>
        <w:ind w:firstLine="482" w:firstLineChars="200"/>
        <w:rPr>
          <w:rFonts w:ascii="宋体" w:cs="宋体"/>
          <w:b/>
          <w:bCs/>
          <w:color w:val="auto"/>
          <w:sz w:val="24"/>
        </w:rPr>
      </w:pPr>
      <w:r>
        <w:rPr>
          <w:rFonts w:ascii="宋体" w:cs="宋体"/>
          <w:b/>
          <w:bCs/>
          <w:color w:val="auto"/>
          <w:sz w:val="24"/>
        </w:rPr>
        <w:t>3</w:t>
      </w:r>
      <w:r>
        <w:rPr>
          <w:rFonts w:hint="eastAsia" w:ascii="宋体" w:cs="宋体"/>
          <w:b/>
          <w:bCs/>
          <w:color w:val="auto"/>
          <w:sz w:val="24"/>
        </w:rPr>
        <w:t>.</w:t>
      </w:r>
      <w:r>
        <w:rPr>
          <w:rFonts w:ascii="宋体" w:cs="宋体"/>
          <w:b/>
          <w:bCs/>
          <w:color w:val="auto"/>
          <w:sz w:val="24"/>
        </w:rPr>
        <w:t>本项目采用招标限价统一折扣率，要求第一至第</w:t>
      </w:r>
      <w:r>
        <w:rPr>
          <w:rFonts w:hint="eastAsia" w:ascii="宋体" w:cs="宋体"/>
          <w:b/>
          <w:bCs/>
          <w:color w:val="auto"/>
          <w:sz w:val="24"/>
          <w:lang w:val="en-US" w:eastAsia="zh-CN"/>
        </w:rPr>
        <w:t>五包件</w:t>
      </w:r>
      <w:r>
        <w:rPr>
          <w:rFonts w:ascii="宋体" w:cs="宋体"/>
          <w:b/>
          <w:bCs/>
          <w:color w:val="auto"/>
          <w:sz w:val="24"/>
        </w:rPr>
        <w:t>折扣率一次报定。</w:t>
      </w:r>
      <w:r>
        <w:rPr>
          <w:rFonts w:hint="eastAsia" w:ascii="宋体" w:cs="宋体"/>
          <w:b/>
          <w:bCs/>
          <w:color w:val="auto"/>
          <w:sz w:val="24"/>
        </w:rPr>
        <w:t>【</w:t>
      </w:r>
      <w:r>
        <w:rPr>
          <w:rFonts w:ascii="宋体" w:cs="宋体"/>
          <w:b/>
          <w:bCs/>
          <w:color w:val="auto"/>
          <w:sz w:val="24"/>
        </w:rPr>
        <w:t>即将所有费用均摊销至各单价中，投标供应商按限价折扣率报价，所有品种单价</w:t>
      </w:r>
      <w:r>
        <w:rPr>
          <w:rFonts w:hint="eastAsia" w:ascii="宋体" w:cs="宋体"/>
          <w:b/>
          <w:bCs/>
          <w:color w:val="auto"/>
          <w:sz w:val="24"/>
        </w:rPr>
        <w:t>折扣率与所投标段</w:t>
      </w:r>
      <w:r>
        <w:rPr>
          <w:rFonts w:ascii="宋体" w:cs="宋体"/>
          <w:b/>
          <w:bCs/>
          <w:color w:val="auto"/>
          <w:sz w:val="24"/>
        </w:rPr>
        <w:t>采用同一折扣率，供应商自行考虑单价平衡。项目结算时，中标的折扣率一律不作调整。（如</w:t>
      </w:r>
      <w:r>
        <w:rPr>
          <w:rFonts w:hint="eastAsia" w:ascii="宋体" w:cs="宋体"/>
          <w:b/>
          <w:bCs/>
          <w:color w:val="auto"/>
          <w:sz w:val="24"/>
        </w:rPr>
        <w:t>检测项目表中某项检验项目</w:t>
      </w:r>
      <w:r>
        <w:rPr>
          <w:rFonts w:ascii="宋体" w:cs="宋体"/>
          <w:b/>
          <w:bCs/>
          <w:color w:val="auto"/>
          <w:sz w:val="24"/>
        </w:rPr>
        <w:t>限价</w:t>
      </w:r>
      <w:r>
        <w:rPr>
          <w:rFonts w:hint="eastAsia" w:ascii="宋体" w:cs="宋体"/>
          <w:b/>
          <w:bCs/>
          <w:color w:val="auto"/>
          <w:sz w:val="24"/>
        </w:rPr>
        <w:t>为</w:t>
      </w:r>
      <w:r>
        <w:rPr>
          <w:rFonts w:ascii="宋体" w:cs="宋体"/>
          <w:b/>
          <w:bCs/>
          <w:color w:val="auto"/>
          <w:sz w:val="24"/>
        </w:rPr>
        <w:t>100</w:t>
      </w:r>
      <w:r>
        <w:rPr>
          <w:rFonts w:hint="eastAsia" w:ascii="宋体" w:cs="宋体"/>
          <w:b/>
          <w:bCs/>
          <w:color w:val="auto"/>
          <w:sz w:val="24"/>
        </w:rPr>
        <w:t>元</w:t>
      </w:r>
      <w:r>
        <w:rPr>
          <w:rFonts w:ascii="宋体" w:cs="宋体"/>
          <w:b/>
          <w:bCs/>
          <w:color w:val="auto"/>
          <w:sz w:val="24"/>
        </w:rPr>
        <w:t>，报价折扣率60%</w:t>
      </w:r>
      <w:r>
        <w:rPr>
          <w:rFonts w:hint="eastAsia" w:ascii="宋体" w:cs="宋体"/>
          <w:b/>
          <w:bCs/>
          <w:color w:val="auto"/>
          <w:sz w:val="24"/>
        </w:rPr>
        <w:t>，该检验项目</w:t>
      </w:r>
      <w:r>
        <w:rPr>
          <w:rFonts w:ascii="宋体" w:cs="宋体"/>
          <w:b/>
          <w:bCs/>
          <w:color w:val="auto"/>
          <w:sz w:val="24"/>
        </w:rPr>
        <w:t>报价</w:t>
      </w:r>
      <w:r>
        <w:rPr>
          <w:rFonts w:hint="eastAsia" w:ascii="宋体" w:cs="宋体"/>
          <w:b/>
          <w:bCs/>
          <w:color w:val="auto"/>
          <w:sz w:val="24"/>
        </w:rPr>
        <w:t>则为</w:t>
      </w:r>
      <w:r>
        <w:rPr>
          <w:rFonts w:ascii="宋体" w:cs="宋体"/>
          <w:b/>
          <w:bCs/>
          <w:color w:val="auto"/>
          <w:sz w:val="24"/>
        </w:rPr>
        <w:t>60</w:t>
      </w:r>
      <w:r>
        <w:rPr>
          <w:rFonts w:hint="eastAsia" w:ascii="宋体" w:cs="宋体"/>
          <w:b/>
          <w:bCs/>
          <w:color w:val="auto"/>
          <w:sz w:val="24"/>
        </w:rPr>
        <w:t>元</w:t>
      </w:r>
      <w:r>
        <w:rPr>
          <w:rFonts w:ascii="宋体" w:cs="宋体"/>
          <w:b/>
          <w:bCs/>
          <w:color w:val="auto"/>
          <w:sz w:val="24"/>
        </w:rPr>
        <w:t>）</w:t>
      </w:r>
      <w:r>
        <w:rPr>
          <w:rFonts w:hint="eastAsia" w:ascii="宋体" w:cs="宋体"/>
          <w:b/>
          <w:bCs/>
          <w:color w:val="auto"/>
          <w:sz w:val="24"/>
        </w:rPr>
        <w:t>】；</w:t>
      </w:r>
    </w:p>
    <w:p w14:paraId="4CFC628D">
      <w:pPr>
        <w:ind w:firstLine="482" w:firstLineChars="200"/>
        <w:rPr>
          <w:rFonts w:hint="eastAsia" w:ascii="宋体" w:cs="宋体"/>
          <w:b/>
          <w:bCs/>
          <w:color w:val="auto"/>
          <w:sz w:val="24"/>
        </w:rPr>
      </w:pPr>
      <w:r>
        <w:rPr>
          <w:rFonts w:ascii="宋体" w:cs="宋体"/>
          <w:b/>
          <w:bCs/>
          <w:color w:val="auto"/>
          <w:sz w:val="24"/>
        </w:rPr>
        <w:t>4</w:t>
      </w:r>
      <w:r>
        <w:rPr>
          <w:rFonts w:hint="eastAsia" w:ascii="宋体" w:cs="宋体"/>
          <w:b/>
          <w:bCs/>
          <w:color w:val="auto"/>
          <w:sz w:val="24"/>
        </w:rPr>
        <w:t>.结算按参数结算，具体方式为：甲方和乙方双方确认的检验项目及数量×乙方的投标单价（乙方的投标单价是指中标人折扣率*招标人限定的检验项目最高限价【详见招标文件第</w:t>
      </w:r>
      <w:r>
        <w:rPr>
          <w:rFonts w:hint="eastAsia" w:ascii="宋体" w:cs="宋体"/>
          <w:b/>
          <w:bCs/>
          <w:color w:val="auto"/>
          <w:sz w:val="24"/>
          <w:lang w:val="en-US" w:eastAsia="zh-CN"/>
        </w:rPr>
        <w:t>29</w:t>
      </w:r>
      <w:r>
        <w:rPr>
          <w:rFonts w:hint="eastAsia" w:ascii="宋体" w:cs="宋体"/>
          <w:b/>
          <w:bCs/>
          <w:color w:val="auto"/>
          <w:sz w:val="24"/>
        </w:rPr>
        <w:t>页检测内容及最高限价表】）；</w:t>
      </w:r>
    </w:p>
    <w:p w14:paraId="30DE4149">
      <w:pPr>
        <w:ind w:firstLine="482" w:firstLineChars="200"/>
        <w:rPr>
          <w:rFonts w:hint="eastAsia" w:ascii="宋体" w:cs="宋体"/>
          <w:b/>
          <w:bCs/>
          <w:color w:val="auto"/>
          <w:sz w:val="24"/>
        </w:rPr>
      </w:pPr>
      <w:r>
        <w:rPr>
          <w:rFonts w:ascii="宋体" w:cs="宋体"/>
          <w:b/>
          <w:bCs/>
          <w:color w:val="auto"/>
          <w:sz w:val="24"/>
        </w:rPr>
        <w:t>5</w:t>
      </w:r>
      <w:r>
        <w:rPr>
          <w:rFonts w:hint="eastAsia" w:ascii="宋体" w:cs="宋体"/>
          <w:b/>
          <w:bCs/>
          <w:color w:val="auto"/>
          <w:sz w:val="24"/>
        </w:rPr>
        <w:t>.中标单位根据《国家食品安全监督抽检实施细则》(202</w:t>
      </w:r>
      <w:r>
        <w:rPr>
          <w:rFonts w:hint="eastAsia" w:ascii="宋体" w:cs="宋体"/>
          <w:b/>
          <w:bCs/>
          <w:color w:val="auto"/>
          <w:sz w:val="24"/>
          <w:lang w:val="en-US" w:eastAsia="zh-CN"/>
        </w:rPr>
        <w:t>5</w:t>
      </w:r>
      <w:r>
        <w:rPr>
          <w:rFonts w:hint="eastAsia" w:ascii="宋体" w:cs="宋体"/>
          <w:b/>
          <w:bCs/>
          <w:color w:val="auto"/>
          <w:sz w:val="24"/>
        </w:rPr>
        <w:t>年版)要求开展对食品安全抽检；</w:t>
      </w:r>
    </w:p>
    <w:p w14:paraId="21D7461A">
      <w:pPr>
        <w:ind w:firstLine="482" w:firstLineChars="200"/>
        <w:rPr>
          <w:rFonts w:hint="eastAsia" w:ascii="宋体" w:cs="宋体"/>
          <w:b/>
          <w:bCs/>
          <w:color w:val="auto"/>
          <w:sz w:val="24"/>
        </w:rPr>
      </w:pPr>
      <w:r>
        <w:rPr>
          <w:rFonts w:ascii="宋体" w:cs="宋体"/>
          <w:b/>
          <w:bCs/>
          <w:color w:val="auto"/>
          <w:sz w:val="24"/>
        </w:rPr>
        <w:t>6</w:t>
      </w:r>
      <w:r>
        <w:rPr>
          <w:rFonts w:hint="eastAsia" w:ascii="宋体" w:cs="宋体"/>
          <w:b/>
          <w:bCs/>
          <w:color w:val="auto"/>
          <w:sz w:val="24"/>
        </w:rPr>
        <w:t>.如因国家检验规范变更或案件稽查、食品安全事件等因素导致需要检测参数表以外新项目的，则按照限价参数表中类似参数的最低单价限价执行，如限价参数表中也无类似参数的，则按中标检测检测机构对外官方报价的平均价乘以各家中标折扣率后作为最终价格。</w:t>
      </w:r>
    </w:p>
    <w:p w14:paraId="2B56EB76">
      <w:pPr>
        <w:snapToGrid w:val="0"/>
        <w:spacing w:before="50" w:after="50" w:line="440" w:lineRule="exact"/>
        <w:ind w:firstLine="2560" w:firstLineChars="800"/>
        <w:jc w:val="both"/>
        <w:rPr>
          <w:rFonts w:hint="eastAsia" w:ascii="宋体" w:hAnsi="宋体" w:cs="宋体"/>
          <w:sz w:val="32"/>
          <w:szCs w:val="32"/>
        </w:rPr>
      </w:pPr>
    </w:p>
    <w:p w14:paraId="611D451C">
      <w:pPr>
        <w:snapToGrid w:val="0"/>
        <w:spacing w:before="50" w:after="50" w:line="440" w:lineRule="exact"/>
        <w:ind w:firstLine="2560" w:firstLineChars="800"/>
        <w:jc w:val="both"/>
        <w:rPr>
          <w:rFonts w:hint="eastAsia" w:ascii="宋体" w:hAnsi="宋体" w:cs="宋体"/>
          <w:sz w:val="32"/>
          <w:szCs w:val="32"/>
        </w:rPr>
      </w:pPr>
    </w:p>
    <w:p w14:paraId="48814D05">
      <w:pPr>
        <w:snapToGrid w:val="0"/>
        <w:spacing w:before="50" w:after="50" w:line="440" w:lineRule="exact"/>
        <w:ind w:firstLine="2560" w:firstLineChars="800"/>
        <w:jc w:val="both"/>
        <w:rPr>
          <w:rFonts w:hint="eastAsia" w:ascii="宋体" w:hAnsi="宋体" w:cs="宋体"/>
          <w:sz w:val="32"/>
          <w:szCs w:val="32"/>
        </w:rPr>
      </w:pPr>
    </w:p>
    <w:p w14:paraId="3FBA0DE9">
      <w:pPr>
        <w:snapToGrid w:val="0"/>
        <w:spacing w:before="50" w:after="50" w:line="440" w:lineRule="exact"/>
        <w:ind w:firstLine="2560" w:firstLineChars="800"/>
        <w:jc w:val="both"/>
        <w:rPr>
          <w:rFonts w:hint="eastAsia" w:ascii="宋体" w:hAnsi="宋体" w:cs="宋体"/>
          <w:sz w:val="32"/>
          <w:szCs w:val="32"/>
        </w:rPr>
      </w:pPr>
    </w:p>
    <w:p w14:paraId="41896534">
      <w:pPr>
        <w:snapToGrid w:val="0"/>
        <w:spacing w:before="50" w:after="50" w:line="440" w:lineRule="exact"/>
        <w:ind w:firstLine="2560" w:firstLineChars="800"/>
        <w:jc w:val="both"/>
        <w:rPr>
          <w:rFonts w:hint="eastAsia" w:ascii="宋体" w:hAnsi="宋体" w:cs="宋体"/>
          <w:sz w:val="32"/>
          <w:szCs w:val="32"/>
        </w:rPr>
      </w:pPr>
    </w:p>
    <w:p w14:paraId="16DA4E5D">
      <w:pPr>
        <w:snapToGrid w:val="0"/>
        <w:spacing w:before="50" w:after="50" w:line="440" w:lineRule="exact"/>
        <w:ind w:firstLine="2560" w:firstLineChars="800"/>
        <w:jc w:val="both"/>
        <w:rPr>
          <w:rFonts w:hint="eastAsia" w:ascii="宋体" w:hAnsi="宋体" w:cs="宋体"/>
          <w:sz w:val="32"/>
          <w:szCs w:val="32"/>
        </w:rPr>
      </w:pPr>
    </w:p>
    <w:p w14:paraId="6483E87A">
      <w:pPr>
        <w:snapToGrid w:val="0"/>
        <w:spacing w:before="50" w:after="50" w:line="440" w:lineRule="exact"/>
        <w:ind w:firstLine="2560" w:firstLineChars="800"/>
        <w:jc w:val="both"/>
        <w:rPr>
          <w:rFonts w:hint="eastAsia" w:ascii="宋体" w:hAnsi="宋体" w:cs="宋体"/>
          <w:sz w:val="32"/>
          <w:szCs w:val="32"/>
        </w:rPr>
      </w:pPr>
    </w:p>
    <w:p w14:paraId="54C5D0D8">
      <w:pPr>
        <w:snapToGrid w:val="0"/>
        <w:spacing w:before="50" w:after="50" w:line="440" w:lineRule="exact"/>
        <w:ind w:firstLine="2560" w:firstLineChars="800"/>
        <w:jc w:val="both"/>
        <w:rPr>
          <w:rFonts w:hint="eastAsia" w:ascii="宋体" w:hAnsi="宋体" w:cs="宋体"/>
          <w:sz w:val="32"/>
          <w:szCs w:val="32"/>
        </w:rPr>
      </w:pPr>
    </w:p>
    <w:p w14:paraId="465FD1C7">
      <w:pPr>
        <w:snapToGrid w:val="0"/>
        <w:spacing w:before="50" w:after="50" w:line="440" w:lineRule="exact"/>
        <w:ind w:firstLine="2560" w:firstLineChars="800"/>
        <w:jc w:val="both"/>
        <w:rPr>
          <w:rFonts w:hint="eastAsia" w:ascii="宋体" w:hAnsi="宋体" w:cs="宋体"/>
          <w:sz w:val="32"/>
          <w:szCs w:val="32"/>
        </w:rPr>
      </w:pPr>
    </w:p>
    <w:p w14:paraId="6C400C3E">
      <w:pPr>
        <w:snapToGrid w:val="0"/>
        <w:spacing w:before="50" w:after="50" w:line="440" w:lineRule="exact"/>
        <w:ind w:firstLine="2570" w:firstLineChars="800"/>
        <w:jc w:val="both"/>
        <w:rPr>
          <w:rFonts w:hint="eastAsia" w:ascii="宋体" w:hAnsi="宋体" w:eastAsia="宋体" w:cs="宋体"/>
          <w:b/>
          <w:bCs/>
          <w:sz w:val="32"/>
          <w:szCs w:val="32"/>
          <w:lang w:eastAsia="zh-CN"/>
        </w:rPr>
      </w:pPr>
      <w:r>
        <w:rPr>
          <w:rFonts w:hint="eastAsia" w:ascii="宋体" w:hAnsi="宋体" w:cs="宋体"/>
          <w:b/>
          <w:bCs/>
          <w:sz w:val="32"/>
          <w:szCs w:val="32"/>
        </w:rPr>
        <w:t>资格性审查响应对照表</w:t>
      </w:r>
      <w:r>
        <w:rPr>
          <w:rFonts w:hint="eastAsia" w:ascii="宋体" w:hAnsi="宋体" w:cs="宋体"/>
          <w:b/>
          <w:bCs/>
          <w:sz w:val="32"/>
          <w:szCs w:val="32"/>
          <w:lang w:eastAsia="zh-CN"/>
        </w:rPr>
        <w:t>（</w:t>
      </w:r>
      <w:r>
        <w:rPr>
          <w:rFonts w:hint="eastAsia" w:ascii="宋体" w:hAnsi="宋体" w:cs="宋体"/>
          <w:b/>
          <w:bCs/>
          <w:sz w:val="32"/>
          <w:szCs w:val="32"/>
          <w:lang w:val="en-US" w:eastAsia="zh-CN"/>
        </w:rPr>
        <w:t xml:space="preserve">包件 </w:t>
      </w:r>
      <w:r>
        <w:rPr>
          <w:rFonts w:hint="eastAsia" w:ascii="宋体" w:hAnsi="宋体" w:cs="宋体"/>
          <w:b/>
          <w:bCs/>
          <w:sz w:val="32"/>
          <w:szCs w:val="32"/>
          <w:lang w:eastAsia="zh-CN"/>
        </w:rPr>
        <w:t>）</w:t>
      </w:r>
    </w:p>
    <w:p w14:paraId="13933B12">
      <w:pPr>
        <w:spacing w:line="440" w:lineRule="exact"/>
        <w:ind w:firstLine="309"/>
        <w:rPr>
          <w:rFonts w:hint="eastAsia" w:ascii="宋体" w:hAnsi="宋体" w:cs="宋体"/>
          <w:sz w:val="24"/>
          <w:szCs w:val="24"/>
        </w:rPr>
      </w:pPr>
      <w:r>
        <w:rPr>
          <w:rFonts w:hint="eastAsia" w:ascii="宋体" w:hAnsi="宋体" w:cs="宋体"/>
          <w:sz w:val="24"/>
          <w:szCs w:val="24"/>
        </w:rPr>
        <w:t>投标人全称（加盖</w:t>
      </w:r>
      <w:r>
        <w:rPr>
          <w:rFonts w:hint="eastAsia" w:ascii="宋体" w:hAnsi="宋体" w:cs="宋体"/>
          <w:sz w:val="24"/>
          <w:szCs w:val="24"/>
          <w:lang w:val="en-US" w:eastAsia="zh-CN"/>
        </w:rPr>
        <w:t>CA电子签章</w:t>
      </w:r>
      <w:r>
        <w:rPr>
          <w:rFonts w:hint="eastAsia" w:ascii="宋体" w:hAnsi="宋体" w:cs="宋体"/>
          <w:sz w:val="24"/>
          <w:szCs w:val="24"/>
        </w:rPr>
        <w:t>）：</w:t>
      </w:r>
    </w:p>
    <w:tbl>
      <w:tblPr>
        <w:tblStyle w:val="40"/>
        <w:tblW w:w="8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4821"/>
        <w:gridCol w:w="1487"/>
        <w:gridCol w:w="1579"/>
      </w:tblGrid>
      <w:tr w14:paraId="79344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671" w:type="dxa"/>
            <w:noWrap w:val="0"/>
            <w:vAlign w:val="center"/>
          </w:tcPr>
          <w:p w14:paraId="2A284A2D">
            <w:pPr>
              <w:snapToGrid w:val="0"/>
              <w:spacing w:line="440" w:lineRule="exact"/>
              <w:jc w:val="center"/>
              <w:rPr>
                <w:rFonts w:hint="eastAsia" w:ascii="宋体" w:hAnsi="宋体" w:cs="宋体"/>
                <w:b/>
              </w:rPr>
            </w:pPr>
            <w:r>
              <w:rPr>
                <w:rFonts w:hint="eastAsia" w:ascii="宋体" w:hAnsi="宋体" w:cs="宋体"/>
                <w:b/>
              </w:rPr>
              <w:t>序号</w:t>
            </w:r>
          </w:p>
        </w:tc>
        <w:tc>
          <w:tcPr>
            <w:tcW w:w="4821" w:type="dxa"/>
            <w:noWrap w:val="0"/>
            <w:vAlign w:val="center"/>
          </w:tcPr>
          <w:p w14:paraId="5CB065A3">
            <w:pPr>
              <w:snapToGrid w:val="0"/>
              <w:spacing w:line="440" w:lineRule="exact"/>
              <w:jc w:val="center"/>
              <w:rPr>
                <w:rFonts w:hint="eastAsia" w:ascii="宋体" w:hAnsi="宋体" w:cs="宋体"/>
                <w:b/>
              </w:rPr>
            </w:pPr>
            <w:r>
              <w:rPr>
                <w:rFonts w:hint="eastAsia" w:ascii="宋体" w:hAnsi="宋体" w:cs="宋体"/>
                <w:b/>
              </w:rPr>
              <w:t>资格性审查响应内容</w:t>
            </w:r>
          </w:p>
        </w:tc>
        <w:tc>
          <w:tcPr>
            <w:tcW w:w="1487" w:type="dxa"/>
            <w:noWrap w:val="0"/>
            <w:vAlign w:val="center"/>
          </w:tcPr>
          <w:p w14:paraId="3C19A37F">
            <w:pPr>
              <w:snapToGrid w:val="0"/>
              <w:spacing w:line="440" w:lineRule="exact"/>
              <w:jc w:val="both"/>
              <w:rPr>
                <w:rFonts w:hint="eastAsia" w:ascii="宋体" w:hAnsi="宋体" w:cs="宋体"/>
                <w:b/>
              </w:rPr>
            </w:pPr>
            <w:r>
              <w:rPr>
                <w:rFonts w:hint="eastAsia" w:ascii="宋体" w:hAnsi="宋体" w:cs="宋体"/>
                <w:b/>
              </w:rPr>
              <w:t>是否响应（填是或者否）</w:t>
            </w:r>
          </w:p>
        </w:tc>
        <w:tc>
          <w:tcPr>
            <w:tcW w:w="1579" w:type="dxa"/>
            <w:noWrap w:val="0"/>
            <w:vAlign w:val="center"/>
          </w:tcPr>
          <w:p w14:paraId="726F1BF8">
            <w:pPr>
              <w:snapToGrid w:val="0"/>
              <w:spacing w:line="440" w:lineRule="exact"/>
              <w:jc w:val="center"/>
              <w:rPr>
                <w:rFonts w:hint="eastAsia" w:ascii="宋体" w:hAnsi="宋体" w:cs="宋体"/>
                <w:b/>
              </w:rPr>
            </w:pPr>
            <w:r>
              <w:rPr>
                <w:rFonts w:hint="eastAsia" w:ascii="宋体" w:hAnsi="宋体" w:cs="宋体"/>
                <w:b/>
              </w:rPr>
              <w:t>投标文件中的</w:t>
            </w:r>
          </w:p>
          <w:p w14:paraId="22668E2A">
            <w:pPr>
              <w:snapToGrid w:val="0"/>
              <w:spacing w:line="440" w:lineRule="exact"/>
              <w:jc w:val="center"/>
              <w:rPr>
                <w:rFonts w:hint="eastAsia" w:ascii="宋体" w:hAnsi="宋体" w:cs="宋体"/>
                <w:b/>
                <w:strike/>
              </w:rPr>
            </w:pPr>
            <w:r>
              <w:rPr>
                <w:rFonts w:hint="eastAsia" w:ascii="宋体" w:hAnsi="宋体" w:cs="宋体"/>
                <w:b/>
              </w:rPr>
              <w:t>页码位置</w:t>
            </w:r>
          </w:p>
        </w:tc>
      </w:tr>
      <w:tr w14:paraId="009E9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71" w:type="dxa"/>
            <w:noWrap w:val="0"/>
            <w:vAlign w:val="center"/>
          </w:tcPr>
          <w:p w14:paraId="38FB7E66">
            <w:pPr>
              <w:spacing w:line="440" w:lineRule="exact"/>
              <w:jc w:val="center"/>
              <w:rPr>
                <w:rFonts w:hint="eastAsia" w:ascii="宋体" w:hAnsi="宋体" w:cs="宋体"/>
                <w:b/>
              </w:rPr>
            </w:pPr>
            <w:r>
              <w:rPr>
                <w:rFonts w:hint="eastAsia" w:ascii="宋体" w:hAnsi="宋体" w:cs="宋体"/>
                <w:b/>
              </w:rPr>
              <w:t>1</w:t>
            </w:r>
          </w:p>
        </w:tc>
        <w:tc>
          <w:tcPr>
            <w:tcW w:w="4821" w:type="dxa"/>
            <w:noWrap w:val="0"/>
            <w:vAlign w:val="center"/>
          </w:tcPr>
          <w:p w14:paraId="0C1294D9">
            <w:pPr>
              <w:spacing w:line="440" w:lineRule="exact"/>
              <w:rPr>
                <w:rFonts w:hint="eastAsia" w:ascii="宋体" w:hAnsi="宋体" w:cs="宋体"/>
                <w:iCs/>
                <w:sz w:val="24"/>
                <w:szCs w:val="24"/>
              </w:rPr>
            </w:pPr>
            <w:r>
              <w:rPr>
                <w:rFonts w:hint="eastAsia" w:ascii="宋体" w:hAnsi="宋体" w:cs="宋体"/>
                <w:color w:val="000000"/>
                <w:sz w:val="24"/>
                <w:szCs w:val="24"/>
              </w:rPr>
              <w:t>法人或者其他组织的营业执照等证明文件,自然人的身份证明</w:t>
            </w:r>
            <w:r>
              <w:rPr>
                <w:rFonts w:hint="eastAsia" w:ascii="宋体" w:hAnsi="宋体" w:cs="宋体"/>
                <w:sz w:val="24"/>
                <w:szCs w:val="24"/>
              </w:rPr>
              <w:t>;</w:t>
            </w:r>
          </w:p>
        </w:tc>
        <w:tc>
          <w:tcPr>
            <w:tcW w:w="1487" w:type="dxa"/>
            <w:noWrap w:val="0"/>
            <w:vAlign w:val="center"/>
          </w:tcPr>
          <w:p w14:paraId="7F46946A">
            <w:pPr>
              <w:spacing w:line="440" w:lineRule="exact"/>
              <w:rPr>
                <w:rFonts w:hint="eastAsia" w:ascii="宋体" w:hAnsi="宋体" w:cs="宋体"/>
                <w:b/>
              </w:rPr>
            </w:pPr>
          </w:p>
        </w:tc>
        <w:tc>
          <w:tcPr>
            <w:tcW w:w="1579" w:type="dxa"/>
            <w:noWrap w:val="0"/>
            <w:vAlign w:val="center"/>
          </w:tcPr>
          <w:p w14:paraId="7125F299">
            <w:pPr>
              <w:spacing w:line="440" w:lineRule="exact"/>
              <w:rPr>
                <w:rFonts w:hint="eastAsia" w:ascii="宋体" w:hAnsi="宋体" w:cs="宋体"/>
                <w:b/>
                <w:strike/>
              </w:rPr>
            </w:pPr>
          </w:p>
        </w:tc>
      </w:tr>
      <w:tr w14:paraId="339EA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671" w:type="dxa"/>
            <w:noWrap w:val="0"/>
            <w:vAlign w:val="center"/>
          </w:tcPr>
          <w:p w14:paraId="4DAACBB8">
            <w:pPr>
              <w:spacing w:line="440" w:lineRule="exact"/>
              <w:jc w:val="center"/>
              <w:rPr>
                <w:rFonts w:hint="eastAsia" w:ascii="宋体" w:hAnsi="宋体" w:cs="宋体"/>
              </w:rPr>
            </w:pPr>
            <w:r>
              <w:rPr>
                <w:rFonts w:hint="eastAsia" w:ascii="宋体" w:hAnsi="宋体" w:cs="宋体"/>
              </w:rPr>
              <w:t>2</w:t>
            </w:r>
          </w:p>
        </w:tc>
        <w:tc>
          <w:tcPr>
            <w:tcW w:w="4821" w:type="dxa"/>
            <w:noWrap w:val="0"/>
            <w:vAlign w:val="center"/>
          </w:tcPr>
          <w:p w14:paraId="4810BD2F">
            <w:pPr>
              <w:spacing w:line="440" w:lineRule="exact"/>
              <w:rPr>
                <w:rFonts w:hint="eastAsia" w:ascii="宋体" w:hAnsi="宋体" w:cs="宋体"/>
                <w:iCs/>
                <w:sz w:val="24"/>
                <w:szCs w:val="24"/>
              </w:rPr>
            </w:pPr>
            <w:r>
              <w:rPr>
                <w:rFonts w:hint="eastAsia" w:ascii="宋体" w:hAnsi="宋体" w:cs="宋体"/>
                <w:sz w:val="24"/>
                <w:szCs w:val="24"/>
              </w:rPr>
              <w:t>上一年度</w:t>
            </w:r>
            <w:r>
              <w:rPr>
                <w:rFonts w:hint="eastAsia" w:ascii="宋体" w:hAnsi="宋体" w:cs="宋体"/>
                <w:sz w:val="24"/>
              </w:rPr>
              <w:t>财务状况报表（成立不满一年不需提供）</w:t>
            </w:r>
          </w:p>
        </w:tc>
        <w:tc>
          <w:tcPr>
            <w:tcW w:w="1487" w:type="dxa"/>
            <w:noWrap w:val="0"/>
            <w:vAlign w:val="center"/>
          </w:tcPr>
          <w:p w14:paraId="16B0AD8E">
            <w:pPr>
              <w:spacing w:line="440" w:lineRule="exact"/>
              <w:rPr>
                <w:rFonts w:hint="eastAsia" w:ascii="宋体" w:hAnsi="宋体" w:cs="宋体"/>
              </w:rPr>
            </w:pPr>
          </w:p>
        </w:tc>
        <w:tc>
          <w:tcPr>
            <w:tcW w:w="1579" w:type="dxa"/>
            <w:noWrap w:val="0"/>
            <w:vAlign w:val="center"/>
          </w:tcPr>
          <w:p w14:paraId="4790AFC3">
            <w:pPr>
              <w:spacing w:line="440" w:lineRule="exact"/>
              <w:rPr>
                <w:rFonts w:hint="eastAsia" w:ascii="宋体" w:hAnsi="宋体" w:cs="宋体"/>
                <w:strike/>
              </w:rPr>
            </w:pPr>
          </w:p>
        </w:tc>
      </w:tr>
      <w:tr w14:paraId="05F52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71" w:type="dxa"/>
            <w:noWrap w:val="0"/>
            <w:vAlign w:val="center"/>
          </w:tcPr>
          <w:p w14:paraId="5B5D7A28">
            <w:pPr>
              <w:spacing w:line="440" w:lineRule="exact"/>
              <w:jc w:val="center"/>
              <w:rPr>
                <w:rFonts w:hint="eastAsia" w:ascii="宋体" w:hAnsi="宋体" w:cs="宋体"/>
              </w:rPr>
            </w:pPr>
            <w:r>
              <w:rPr>
                <w:rFonts w:hint="eastAsia" w:ascii="宋体" w:hAnsi="宋体" w:cs="宋体"/>
              </w:rPr>
              <w:t>3</w:t>
            </w:r>
          </w:p>
        </w:tc>
        <w:tc>
          <w:tcPr>
            <w:tcW w:w="4821" w:type="dxa"/>
            <w:noWrap w:val="0"/>
            <w:vAlign w:val="center"/>
          </w:tcPr>
          <w:p w14:paraId="37E1D360">
            <w:pPr>
              <w:spacing w:line="440" w:lineRule="exact"/>
              <w:rPr>
                <w:rFonts w:hint="eastAsia" w:ascii="宋体" w:hAnsi="宋体" w:cs="宋体"/>
                <w:iCs/>
                <w:sz w:val="24"/>
                <w:szCs w:val="24"/>
              </w:rPr>
            </w:pPr>
            <w:r>
              <w:rPr>
                <w:rFonts w:hint="eastAsia" w:ascii="宋体" w:hAnsi="宋体" w:cs="宋体"/>
                <w:sz w:val="24"/>
              </w:rPr>
              <w:t>依法缴纳税收和社会保障资金的相关材料</w:t>
            </w:r>
          </w:p>
        </w:tc>
        <w:tc>
          <w:tcPr>
            <w:tcW w:w="1487" w:type="dxa"/>
            <w:noWrap w:val="0"/>
            <w:vAlign w:val="center"/>
          </w:tcPr>
          <w:p w14:paraId="72A40E94">
            <w:pPr>
              <w:spacing w:line="440" w:lineRule="exact"/>
              <w:rPr>
                <w:rFonts w:hint="eastAsia" w:ascii="宋体" w:hAnsi="宋体" w:cs="宋体"/>
              </w:rPr>
            </w:pPr>
          </w:p>
        </w:tc>
        <w:tc>
          <w:tcPr>
            <w:tcW w:w="1579" w:type="dxa"/>
            <w:noWrap w:val="0"/>
            <w:vAlign w:val="center"/>
          </w:tcPr>
          <w:p w14:paraId="33CEA695">
            <w:pPr>
              <w:spacing w:line="440" w:lineRule="exact"/>
              <w:rPr>
                <w:rFonts w:hint="eastAsia" w:ascii="宋体" w:hAnsi="宋体" w:cs="宋体"/>
                <w:strike/>
              </w:rPr>
            </w:pPr>
          </w:p>
        </w:tc>
      </w:tr>
      <w:tr w14:paraId="74B28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671" w:type="dxa"/>
            <w:noWrap w:val="0"/>
            <w:vAlign w:val="center"/>
          </w:tcPr>
          <w:p w14:paraId="471F965A">
            <w:pPr>
              <w:spacing w:line="440" w:lineRule="exact"/>
              <w:jc w:val="center"/>
              <w:rPr>
                <w:rFonts w:hint="eastAsia" w:ascii="宋体" w:hAnsi="宋体" w:cs="宋体"/>
              </w:rPr>
            </w:pPr>
            <w:r>
              <w:rPr>
                <w:rFonts w:hint="eastAsia" w:ascii="宋体" w:hAnsi="宋体" w:cs="宋体"/>
              </w:rPr>
              <w:t>4</w:t>
            </w:r>
          </w:p>
        </w:tc>
        <w:tc>
          <w:tcPr>
            <w:tcW w:w="4821" w:type="dxa"/>
            <w:noWrap w:val="0"/>
            <w:vAlign w:val="center"/>
          </w:tcPr>
          <w:p w14:paraId="402B10F1">
            <w:pPr>
              <w:spacing w:line="440" w:lineRule="exact"/>
              <w:rPr>
                <w:rFonts w:hint="eastAsia" w:ascii="宋体" w:hAnsi="宋体" w:cs="宋体"/>
                <w:iCs/>
                <w:sz w:val="24"/>
                <w:szCs w:val="24"/>
              </w:rPr>
            </w:pPr>
            <w:r>
              <w:rPr>
                <w:rFonts w:hint="eastAsia" w:ascii="宋体" w:hAnsi="宋体" w:cs="宋体"/>
                <w:color w:val="auto"/>
                <w:sz w:val="24"/>
                <w:highlight w:val="none"/>
              </w:rPr>
              <w:t>具备履行合同所必需的</w:t>
            </w:r>
            <w:r>
              <w:rPr>
                <w:rFonts w:hint="eastAsia" w:ascii="宋体" w:hAnsi="宋体" w:cs="宋体"/>
                <w:color w:val="auto"/>
                <w:sz w:val="24"/>
                <w:highlight w:val="none"/>
                <w:lang w:val="en-US" w:eastAsia="zh-CN"/>
              </w:rPr>
              <w:t>设备</w:t>
            </w:r>
            <w:r>
              <w:rPr>
                <w:rFonts w:hint="eastAsia" w:ascii="宋体" w:hAnsi="宋体" w:cs="宋体"/>
                <w:color w:val="auto"/>
                <w:sz w:val="24"/>
                <w:highlight w:val="none"/>
              </w:rPr>
              <w:t>和专业技术能力</w:t>
            </w:r>
            <w:r>
              <w:rPr>
                <w:rFonts w:hint="eastAsia" w:ascii="宋体" w:hAnsi="宋体" w:cs="宋体"/>
                <w:color w:val="auto"/>
                <w:sz w:val="24"/>
                <w:szCs w:val="24"/>
                <w:highlight w:val="none"/>
              </w:rPr>
              <w:t>证明材料</w:t>
            </w:r>
          </w:p>
        </w:tc>
        <w:tc>
          <w:tcPr>
            <w:tcW w:w="1487" w:type="dxa"/>
            <w:noWrap w:val="0"/>
            <w:vAlign w:val="center"/>
          </w:tcPr>
          <w:p w14:paraId="054FA3D6">
            <w:pPr>
              <w:spacing w:line="440" w:lineRule="exact"/>
              <w:rPr>
                <w:rFonts w:hint="eastAsia" w:ascii="宋体" w:hAnsi="宋体" w:cs="宋体"/>
              </w:rPr>
            </w:pPr>
          </w:p>
        </w:tc>
        <w:tc>
          <w:tcPr>
            <w:tcW w:w="1579" w:type="dxa"/>
            <w:noWrap w:val="0"/>
            <w:vAlign w:val="center"/>
          </w:tcPr>
          <w:p w14:paraId="105CA5C3">
            <w:pPr>
              <w:spacing w:line="440" w:lineRule="exact"/>
              <w:rPr>
                <w:rFonts w:hint="eastAsia" w:ascii="宋体" w:hAnsi="宋体" w:cs="宋体"/>
                <w:strike/>
              </w:rPr>
            </w:pPr>
          </w:p>
        </w:tc>
      </w:tr>
      <w:tr w14:paraId="6C4A9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671" w:type="dxa"/>
            <w:noWrap w:val="0"/>
            <w:vAlign w:val="center"/>
          </w:tcPr>
          <w:p w14:paraId="3FE8934B">
            <w:pPr>
              <w:spacing w:line="440" w:lineRule="exact"/>
              <w:jc w:val="center"/>
              <w:rPr>
                <w:rFonts w:hint="eastAsia" w:ascii="宋体" w:hAnsi="宋体" w:cs="宋体"/>
              </w:rPr>
            </w:pPr>
            <w:r>
              <w:rPr>
                <w:rFonts w:hint="eastAsia" w:ascii="宋体" w:hAnsi="宋体" w:cs="宋体"/>
              </w:rPr>
              <w:t>5</w:t>
            </w:r>
          </w:p>
        </w:tc>
        <w:tc>
          <w:tcPr>
            <w:tcW w:w="4821" w:type="dxa"/>
            <w:noWrap w:val="0"/>
            <w:vAlign w:val="center"/>
          </w:tcPr>
          <w:p w14:paraId="2AFC2A83">
            <w:pPr>
              <w:snapToGrid w:val="0"/>
              <w:spacing w:before="50" w:after="156" w:afterLines="50" w:line="440" w:lineRule="exact"/>
              <w:jc w:val="left"/>
              <w:rPr>
                <w:rFonts w:hint="eastAsia" w:ascii="宋体" w:hAnsi="宋体" w:cs="宋体"/>
                <w:iCs/>
                <w:sz w:val="24"/>
                <w:szCs w:val="24"/>
              </w:rPr>
            </w:pPr>
            <w:r>
              <w:rPr>
                <w:rFonts w:hint="eastAsia" w:ascii="宋体" w:hAnsi="宋体" w:cs="宋体"/>
                <w:sz w:val="24"/>
              </w:rPr>
              <w:t xml:space="preserve">参加政府采购活动前 </w:t>
            </w:r>
            <w:r>
              <w:rPr>
                <w:rFonts w:hint="eastAsia" w:ascii="宋体" w:hAnsi="宋体" w:cs="宋体"/>
                <w:sz w:val="24"/>
                <w:szCs w:val="24"/>
              </w:rPr>
              <w:t xml:space="preserve">3 </w:t>
            </w:r>
            <w:r>
              <w:rPr>
                <w:rFonts w:hint="eastAsia" w:ascii="宋体" w:hAnsi="宋体" w:cs="宋体"/>
                <w:sz w:val="24"/>
              </w:rPr>
              <w:t>年内在经营活动中没有重大违法记录的书面声明</w:t>
            </w:r>
          </w:p>
        </w:tc>
        <w:tc>
          <w:tcPr>
            <w:tcW w:w="1487" w:type="dxa"/>
            <w:noWrap w:val="0"/>
            <w:vAlign w:val="center"/>
          </w:tcPr>
          <w:p w14:paraId="3E7EA684">
            <w:pPr>
              <w:spacing w:line="440" w:lineRule="exact"/>
              <w:rPr>
                <w:rFonts w:hint="eastAsia" w:ascii="宋体" w:hAnsi="宋体" w:cs="宋体"/>
              </w:rPr>
            </w:pPr>
          </w:p>
        </w:tc>
        <w:tc>
          <w:tcPr>
            <w:tcW w:w="1579" w:type="dxa"/>
            <w:noWrap w:val="0"/>
            <w:vAlign w:val="center"/>
          </w:tcPr>
          <w:p w14:paraId="23E582D3">
            <w:pPr>
              <w:spacing w:line="440" w:lineRule="exact"/>
              <w:rPr>
                <w:rFonts w:hint="eastAsia" w:ascii="宋体" w:hAnsi="宋体" w:cs="宋体"/>
                <w:strike/>
              </w:rPr>
            </w:pPr>
          </w:p>
        </w:tc>
      </w:tr>
      <w:tr w14:paraId="5C802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671" w:type="dxa"/>
            <w:noWrap w:val="0"/>
            <w:vAlign w:val="center"/>
          </w:tcPr>
          <w:p w14:paraId="0DD9F01A">
            <w:pPr>
              <w:spacing w:line="440" w:lineRule="exact"/>
              <w:jc w:val="center"/>
              <w:rPr>
                <w:rFonts w:hint="eastAsia" w:ascii="宋体" w:hAnsi="宋体" w:cs="宋体"/>
              </w:rPr>
            </w:pPr>
            <w:r>
              <w:rPr>
                <w:rFonts w:hint="eastAsia" w:ascii="宋体" w:hAnsi="宋体" w:cs="宋体"/>
              </w:rPr>
              <w:t>6</w:t>
            </w:r>
          </w:p>
        </w:tc>
        <w:tc>
          <w:tcPr>
            <w:tcW w:w="4821" w:type="dxa"/>
            <w:noWrap w:val="0"/>
            <w:vAlign w:val="center"/>
          </w:tcPr>
          <w:p w14:paraId="7D3D2D72">
            <w:pPr>
              <w:pBdr>
                <w:top w:val="none" w:color="000000" w:sz="0" w:space="0"/>
                <w:left w:val="none" w:color="000000" w:sz="0" w:space="0"/>
                <w:bottom w:val="none" w:color="000000" w:sz="0" w:space="0"/>
                <w:right w:val="none" w:color="000000" w:sz="0" w:space="0"/>
              </w:pBdr>
              <w:spacing w:before="0" w:after="0" w:line="85" w:lineRule="atLeast"/>
              <w:ind w:right="0"/>
              <w:jc w:val="both"/>
              <w:rPr>
                <w:rFonts w:hint="eastAsia" w:ascii="宋体" w:hAnsi="宋体" w:eastAsia="宋体" w:cs="宋体"/>
                <w:color w:val="auto"/>
                <w:sz w:val="24"/>
                <w:highlight w:val="none"/>
                <w:lang w:val="en-US" w:eastAsia="zh-CN"/>
              </w:rPr>
            </w:pPr>
            <w:r>
              <w:rPr>
                <w:rFonts w:hint="eastAsia" w:ascii="宋体" w:hAnsi="宋体" w:eastAsia="宋体" w:cs="宋体"/>
                <w:sz w:val="24"/>
                <w:szCs w:val="24"/>
              </w:rPr>
              <w:t>投标人应具有独立法人资格（或具有其法人机构的法定代表人授权的非独立法人食品检验机构）并具备有效的计量认证CMA证书（证书应在有效期内，且其附表中必须包含本次招标的检测内容，提供计量认证CMA完整的附表）</w:t>
            </w:r>
          </w:p>
        </w:tc>
        <w:tc>
          <w:tcPr>
            <w:tcW w:w="1487" w:type="dxa"/>
            <w:noWrap w:val="0"/>
            <w:vAlign w:val="center"/>
          </w:tcPr>
          <w:p w14:paraId="288C8F86">
            <w:pPr>
              <w:spacing w:line="440" w:lineRule="exact"/>
              <w:rPr>
                <w:rFonts w:hint="eastAsia" w:ascii="宋体" w:hAnsi="宋体" w:cs="宋体"/>
              </w:rPr>
            </w:pPr>
          </w:p>
        </w:tc>
        <w:tc>
          <w:tcPr>
            <w:tcW w:w="1579" w:type="dxa"/>
            <w:noWrap w:val="0"/>
            <w:vAlign w:val="center"/>
          </w:tcPr>
          <w:p w14:paraId="74522E88">
            <w:pPr>
              <w:spacing w:line="440" w:lineRule="exact"/>
              <w:rPr>
                <w:rFonts w:hint="eastAsia" w:ascii="宋体" w:hAnsi="宋体" w:cs="宋体"/>
                <w:strike/>
              </w:rPr>
            </w:pPr>
          </w:p>
        </w:tc>
      </w:tr>
      <w:tr w14:paraId="3B90C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trPr>
        <w:tc>
          <w:tcPr>
            <w:tcW w:w="671" w:type="dxa"/>
            <w:noWrap w:val="0"/>
            <w:vAlign w:val="center"/>
          </w:tcPr>
          <w:p w14:paraId="6E9AAFE3">
            <w:pPr>
              <w:spacing w:line="440" w:lineRule="exact"/>
              <w:jc w:val="center"/>
              <w:rPr>
                <w:rFonts w:hint="eastAsia" w:ascii="宋体" w:hAnsi="宋体" w:eastAsia="宋体" w:cs="宋体"/>
                <w:lang w:val="en-US" w:eastAsia="zh-CN"/>
              </w:rPr>
            </w:pPr>
            <w:r>
              <w:rPr>
                <w:rFonts w:hint="eastAsia" w:ascii="宋体" w:hAnsi="宋体" w:cs="宋体"/>
                <w:lang w:val="en-US" w:eastAsia="zh-CN"/>
              </w:rPr>
              <w:t>7</w:t>
            </w:r>
          </w:p>
        </w:tc>
        <w:tc>
          <w:tcPr>
            <w:tcW w:w="4821" w:type="dxa"/>
            <w:noWrap w:val="0"/>
            <w:vAlign w:val="center"/>
          </w:tcPr>
          <w:p w14:paraId="326563B3">
            <w:pPr>
              <w:spacing w:line="440" w:lineRule="exact"/>
              <w:jc w:val="left"/>
              <w:rPr>
                <w:rFonts w:hint="eastAsia" w:ascii="宋体" w:hAnsi="宋体" w:cs="宋体"/>
                <w:b w:val="0"/>
                <w:bCs w:val="0"/>
                <w:sz w:val="24"/>
                <w:szCs w:val="24"/>
              </w:rPr>
            </w:pPr>
            <w:r>
              <w:rPr>
                <w:rFonts w:hint="eastAsia" w:ascii="宋体" w:hAnsi="宋体" w:eastAsia="宋体" w:cs="宋体"/>
                <w:b w:val="0"/>
                <w:bCs w:val="0"/>
                <w:sz w:val="24"/>
                <w:szCs w:val="24"/>
                <w:highlight w:val="none"/>
              </w:rPr>
              <w:t>未被“信用中国(www.creditchina.gov.cn)列入失信被执行人、重大税收违法失信主体、政府采购严重失信行为记录名单。</w:t>
            </w:r>
          </w:p>
        </w:tc>
        <w:tc>
          <w:tcPr>
            <w:tcW w:w="1487" w:type="dxa"/>
            <w:noWrap w:val="0"/>
            <w:vAlign w:val="center"/>
          </w:tcPr>
          <w:p w14:paraId="0BE7042F">
            <w:pPr>
              <w:spacing w:line="440" w:lineRule="exact"/>
              <w:rPr>
                <w:rFonts w:hint="eastAsia" w:ascii="宋体" w:hAnsi="宋体" w:cs="宋体"/>
              </w:rPr>
            </w:pPr>
          </w:p>
        </w:tc>
        <w:tc>
          <w:tcPr>
            <w:tcW w:w="1579" w:type="dxa"/>
            <w:noWrap w:val="0"/>
            <w:vAlign w:val="center"/>
          </w:tcPr>
          <w:p w14:paraId="50928FED">
            <w:pPr>
              <w:spacing w:line="440" w:lineRule="exact"/>
              <w:rPr>
                <w:rFonts w:hint="eastAsia" w:ascii="宋体" w:hAnsi="宋体" w:cs="宋体"/>
                <w:strike/>
              </w:rPr>
            </w:pPr>
          </w:p>
        </w:tc>
      </w:tr>
      <w:tr w14:paraId="2860C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671" w:type="dxa"/>
            <w:noWrap w:val="0"/>
            <w:vAlign w:val="center"/>
          </w:tcPr>
          <w:p w14:paraId="0251D1FF">
            <w:pPr>
              <w:spacing w:line="440" w:lineRule="exact"/>
              <w:jc w:val="center"/>
              <w:rPr>
                <w:rFonts w:hint="default" w:ascii="宋体" w:hAnsi="宋体" w:eastAsia="宋体" w:cs="宋体"/>
                <w:lang w:val="en-US" w:eastAsia="zh-CN"/>
              </w:rPr>
            </w:pPr>
            <w:r>
              <w:rPr>
                <w:rFonts w:hint="eastAsia" w:ascii="宋体" w:hAnsi="宋体" w:cs="宋体"/>
                <w:lang w:val="en-US" w:eastAsia="zh-CN"/>
              </w:rPr>
              <w:t>8</w:t>
            </w:r>
          </w:p>
        </w:tc>
        <w:tc>
          <w:tcPr>
            <w:tcW w:w="4821" w:type="dxa"/>
            <w:noWrap w:val="0"/>
            <w:vAlign w:val="center"/>
          </w:tcPr>
          <w:p w14:paraId="5FD3CAF6">
            <w:pPr>
              <w:snapToGrid w:val="0"/>
              <w:spacing w:line="440" w:lineRule="exact"/>
              <w:rPr>
                <w:rFonts w:hint="eastAsia" w:ascii="宋体" w:hAnsi="宋体" w:cs="宋体"/>
                <w:b w:val="0"/>
                <w:bCs w:val="0"/>
                <w:iCs/>
                <w:sz w:val="24"/>
                <w:szCs w:val="24"/>
              </w:rPr>
            </w:pPr>
            <w:r>
              <w:rPr>
                <w:rFonts w:hint="eastAsia" w:ascii="宋体" w:hAnsi="宋体" w:eastAsia="宋体" w:cs="宋体"/>
                <w:b w:val="0"/>
                <w:bCs w:val="0"/>
                <w:sz w:val="24"/>
                <w:szCs w:val="24"/>
                <w:highlight w:val="none"/>
              </w:rPr>
              <w:t>单位负责人为同一人或者存在直接控股、管理关系的不同供应商,不得参加同一合同项下的政府采购活动。</w:t>
            </w:r>
          </w:p>
        </w:tc>
        <w:tc>
          <w:tcPr>
            <w:tcW w:w="1487" w:type="dxa"/>
            <w:noWrap w:val="0"/>
            <w:vAlign w:val="center"/>
          </w:tcPr>
          <w:p w14:paraId="7CCF2419">
            <w:pPr>
              <w:spacing w:line="440" w:lineRule="exact"/>
              <w:rPr>
                <w:rFonts w:hint="eastAsia" w:ascii="宋体" w:hAnsi="宋体" w:cs="宋体"/>
              </w:rPr>
            </w:pPr>
          </w:p>
        </w:tc>
        <w:tc>
          <w:tcPr>
            <w:tcW w:w="1579" w:type="dxa"/>
            <w:noWrap w:val="0"/>
            <w:vAlign w:val="center"/>
          </w:tcPr>
          <w:p w14:paraId="18A5E6A2">
            <w:pPr>
              <w:spacing w:line="440" w:lineRule="exact"/>
              <w:rPr>
                <w:rFonts w:hint="eastAsia" w:ascii="宋体" w:hAnsi="宋体" w:cs="宋体"/>
                <w:strike/>
              </w:rPr>
            </w:pPr>
          </w:p>
        </w:tc>
      </w:tr>
    </w:tbl>
    <w:p w14:paraId="2DCAD51C">
      <w:pPr>
        <w:spacing w:line="440" w:lineRule="exact"/>
        <w:ind w:firstLine="480" w:firstLineChars="200"/>
        <w:rPr>
          <w:rFonts w:hint="eastAsia" w:ascii="宋体" w:hAnsi="宋体" w:cs="宋体"/>
          <w:sz w:val="24"/>
        </w:rPr>
      </w:pPr>
    </w:p>
    <w:p w14:paraId="49F22F84">
      <w:pPr>
        <w:snapToGrid w:val="0"/>
        <w:spacing w:before="50" w:after="50" w:line="440" w:lineRule="exact"/>
        <w:rPr>
          <w:rFonts w:hint="eastAsia" w:ascii="宋体" w:hAnsi="宋体" w:cs="宋体"/>
          <w:sz w:val="44"/>
        </w:rPr>
      </w:pPr>
      <w:r>
        <w:rPr>
          <w:rFonts w:hint="eastAsia" w:ascii="宋体" w:hAnsi="宋体" w:cs="宋体"/>
          <w:sz w:val="44"/>
        </w:rPr>
        <w:t xml:space="preserve"> </w:t>
      </w:r>
    </w:p>
    <w:p w14:paraId="5904BBFC">
      <w:pPr>
        <w:snapToGrid w:val="0"/>
        <w:spacing w:before="50" w:after="50" w:line="440" w:lineRule="exact"/>
        <w:ind w:firstLine="2240" w:firstLineChars="700"/>
        <w:jc w:val="both"/>
        <w:rPr>
          <w:rFonts w:hint="eastAsia" w:ascii="宋体" w:hAnsi="宋体" w:cs="宋体"/>
          <w:sz w:val="32"/>
          <w:szCs w:val="32"/>
        </w:rPr>
      </w:pPr>
    </w:p>
    <w:p w14:paraId="1F4C804A">
      <w:pPr>
        <w:numPr>
          <w:ilvl w:val="0"/>
          <w:numId w:val="0"/>
        </w:numPr>
        <w:jc w:val="both"/>
        <w:rPr>
          <w:rFonts w:hint="eastAsia" w:ascii="宋体" w:hAnsi="宋体"/>
          <w:b/>
          <w:color w:val="000000"/>
          <w:sz w:val="32"/>
          <w:szCs w:val="32"/>
        </w:rPr>
      </w:pPr>
    </w:p>
    <w:p w14:paraId="01CA34AE">
      <w:pPr>
        <w:numPr>
          <w:ilvl w:val="0"/>
          <w:numId w:val="0"/>
        </w:numPr>
        <w:jc w:val="both"/>
        <w:rPr>
          <w:rFonts w:hint="eastAsia" w:ascii="宋体" w:hAnsi="宋体"/>
          <w:b/>
          <w:color w:val="000000"/>
          <w:sz w:val="32"/>
          <w:szCs w:val="32"/>
        </w:rPr>
      </w:pPr>
    </w:p>
    <w:p w14:paraId="49AEDCD7">
      <w:pPr>
        <w:numPr>
          <w:ilvl w:val="0"/>
          <w:numId w:val="0"/>
        </w:numPr>
        <w:jc w:val="both"/>
        <w:rPr>
          <w:rFonts w:hint="eastAsia" w:ascii="宋体" w:hAnsi="宋体"/>
          <w:b/>
          <w:color w:val="000000"/>
          <w:sz w:val="32"/>
          <w:szCs w:val="32"/>
        </w:rPr>
      </w:pPr>
    </w:p>
    <w:p w14:paraId="3E553ADE">
      <w:pPr>
        <w:numPr>
          <w:ilvl w:val="0"/>
          <w:numId w:val="0"/>
        </w:numPr>
        <w:jc w:val="both"/>
        <w:rPr>
          <w:rFonts w:hint="eastAsia" w:ascii="宋体" w:hAnsi="宋体"/>
          <w:b/>
          <w:color w:val="000000"/>
          <w:sz w:val="32"/>
          <w:szCs w:val="32"/>
        </w:rPr>
      </w:pPr>
    </w:p>
    <w:p w14:paraId="22CFDA30">
      <w:pPr>
        <w:numPr>
          <w:ilvl w:val="0"/>
          <w:numId w:val="0"/>
        </w:numPr>
        <w:jc w:val="center"/>
        <w:rPr>
          <w:rFonts w:hint="eastAsia" w:ascii="宋体" w:hAnsi="宋体" w:eastAsia="宋体"/>
          <w:b/>
          <w:color w:val="000000"/>
          <w:sz w:val="32"/>
          <w:szCs w:val="32"/>
          <w:lang w:eastAsia="zh-CN"/>
        </w:rPr>
      </w:pPr>
      <w:r>
        <w:rPr>
          <w:rFonts w:hint="eastAsia" w:ascii="宋体" w:hAnsi="宋体"/>
          <w:b/>
          <w:color w:val="000000"/>
          <w:sz w:val="32"/>
          <w:szCs w:val="32"/>
        </w:rPr>
        <w:t>符合性审查响应对照表</w:t>
      </w:r>
      <w:r>
        <w:rPr>
          <w:rFonts w:hint="eastAsia" w:ascii="宋体" w:hAnsi="宋体"/>
          <w:b/>
          <w:color w:val="000000"/>
          <w:sz w:val="32"/>
          <w:szCs w:val="32"/>
          <w:lang w:eastAsia="zh-CN"/>
        </w:rPr>
        <w:t>（</w:t>
      </w:r>
      <w:r>
        <w:rPr>
          <w:rFonts w:hint="eastAsia" w:ascii="宋体" w:hAnsi="宋体"/>
          <w:b/>
          <w:color w:val="000000"/>
          <w:sz w:val="32"/>
          <w:szCs w:val="32"/>
          <w:lang w:val="en-US" w:eastAsia="zh-CN"/>
        </w:rPr>
        <w:t xml:space="preserve">包件 </w:t>
      </w:r>
      <w:r>
        <w:rPr>
          <w:rFonts w:hint="eastAsia" w:ascii="宋体" w:hAnsi="宋体"/>
          <w:b/>
          <w:color w:val="000000"/>
          <w:sz w:val="32"/>
          <w:szCs w:val="32"/>
          <w:lang w:eastAsia="zh-CN"/>
        </w:rPr>
        <w:t>）</w:t>
      </w:r>
    </w:p>
    <w:p w14:paraId="18E8E848">
      <w:pPr>
        <w:rPr>
          <w:rFonts w:hint="eastAsia" w:ascii="宋体" w:hAnsi="宋体"/>
          <w:b/>
          <w:color w:val="000000"/>
          <w:sz w:val="32"/>
          <w:szCs w:val="32"/>
        </w:rPr>
      </w:pPr>
    </w:p>
    <w:tbl>
      <w:tblPr>
        <w:tblStyle w:val="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1680"/>
        <w:gridCol w:w="1308"/>
      </w:tblGrid>
      <w:tr w14:paraId="71813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82" w:hRule="atLeast"/>
        </w:trPr>
        <w:tc>
          <w:tcPr>
            <w:tcW w:w="646" w:type="dxa"/>
            <w:noWrap w:val="0"/>
            <w:vAlign w:val="center"/>
          </w:tcPr>
          <w:p w14:paraId="2FA7AC2D">
            <w:pPr>
              <w:spacing w:line="240" w:lineRule="atLeast"/>
              <w:jc w:val="center"/>
              <w:rPr>
                <w:rFonts w:ascii="幼圆" w:eastAsia="幼圆"/>
                <w:b/>
                <w:color w:val="000000"/>
                <w:szCs w:val="21"/>
              </w:rPr>
            </w:pPr>
            <w:r>
              <w:rPr>
                <w:rFonts w:hint="eastAsia" w:ascii="幼圆" w:eastAsia="幼圆"/>
                <w:b/>
                <w:color w:val="000000"/>
                <w:szCs w:val="21"/>
              </w:rPr>
              <w:t>序号</w:t>
            </w:r>
          </w:p>
        </w:tc>
        <w:tc>
          <w:tcPr>
            <w:tcW w:w="5447" w:type="dxa"/>
            <w:noWrap w:val="0"/>
            <w:vAlign w:val="center"/>
          </w:tcPr>
          <w:p w14:paraId="0317ADBC">
            <w:pPr>
              <w:spacing w:line="240" w:lineRule="atLeast"/>
              <w:jc w:val="center"/>
              <w:rPr>
                <w:rFonts w:ascii="幼圆" w:eastAsia="幼圆"/>
                <w:b/>
                <w:color w:val="000000"/>
                <w:szCs w:val="21"/>
              </w:rPr>
            </w:pPr>
            <w:r>
              <w:rPr>
                <w:rFonts w:hint="eastAsia" w:ascii="幼圆" w:eastAsia="幼圆"/>
                <w:b/>
                <w:color w:val="000000"/>
                <w:szCs w:val="21"/>
              </w:rPr>
              <w:t>符合性审查响应内容</w:t>
            </w:r>
          </w:p>
        </w:tc>
        <w:tc>
          <w:tcPr>
            <w:tcW w:w="1680" w:type="dxa"/>
            <w:noWrap w:val="0"/>
            <w:vAlign w:val="center"/>
          </w:tcPr>
          <w:p w14:paraId="1DDD045D">
            <w:pPr>
              <w:spacing w:line="240" w:lineRule="atLeast"/>
              <w:jc w:val="center"/>
              <w:rPr>
                <w:rFonts w:ascii="幼圆" w:eastAsia="幼圆"/>
                <w:b/>
                <w:color w:val="000000"/>
                <w:szCs w:val="21"/>
              </w:rPr>
            </w:pPr>
            <w:r>
              <w:rPr>
                <w:rFonts w:hint="eastAsia" w:ascii="幼圆" w:eastAsia="幼圆"/>
                <w:b/>
                <w:color w:val="000000"/>
                <w:szCs w:val="21"/>
              </w:rPr>
              <w:t>是否响应</w:t>
            </w:r>
          </w:p>
          <w:p w14:paraId="6946D679">
            <w:pPr>
              <w:spacing w:line="240" w:lineRule="atLeast"/>
              <w:jc w:val="center"/>
              <w:rPr>
                <w:rFonts w:ascii="幼圆" w:eastAsia="幼圆"/>
                <w:b/>
                <w:color w:val="000000"/>
                <w:szCs w:val="21"/>
              </w:rPr>
            </w:pPr>
            <w:r>
              <w:rPr>
                <w:rFonts w:hint="eastAsia" w:ascii="幼圆" w:eastAsia="幼圆"/>
                <w:b/>
                <w:color w:val="000000"/>
                <w:szCs w:val="21"/>
              </w:rPr>
              <w:t>（填是或者否）</w:t>
            </w:r>
          </w:p>
        </w:tc>
        <w:tc>
          <w:tcPr>
            <w:tcW w:w="1308" w:type="dxa"/>
            <w:noWrap w:val="0"/>
            <w:vAlign w:val="center"/>
          </w:tcPr>
          <w:p w14:paraId="64C06212">
            <w:pPr>
              <w:spacing w:line="240" w:lineRule="atLeast"/>
              <w:jc w:val="center"/>
              <w:rPr>
                <w:rFonts w:ascii="幼圆" w:eastAsia="幼圆"/>
                <w:b/>
                <w:color w:val="000000"/>
                <w:szCs w:val="21"/>
              </w:rPr>
            </w:pPr>
            <w:r>
              <w:rPr>
                <w:rFonts w:hint="eastAsia" w:ascii="幼圆" w:eastAsia="幼圆"/>
                <w:b/>
                <w:color w:val="000000"/>
                <w:szCs w:val="21"/>
              </w:rPr>
              <w:t>响应情况</w:t>
            </w:r>
          </w:p>
        </w:tc>
      </w:tr>
      <w:tr w14:paraId="7CE8E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7A1F7D32">
            <w:pPr>
              <w:jc w:val="center"/>
              <w:rPr>
                <w:rFonts w:hint="eastAsia" w:ascii="宋体" w:hAnsi="宋体" w:eastAsia="宋体"/>
                <w:color w:val="000000"/>
                <w:szCs w:val="21"/>
                <w:lang w:eastAsia="zh-CN"/>
              </w:rPr>
            </w:pPr>
            <w:r>
              <w:rPr>
                <w:rFonts w:hint="eastAsia" w:ascii="宋体" w:hAnsi="宋体"/>
                <w:color w:val="000000"/>
                <w:szCs w:val="21"/>
                <w:lang w:val="en-US" w:eastAsia="zh-CN"/>
              </w:rPr>
              <w:t>1</w:t>
            </w:r>
          </w:p>
        </w:tc>
        <w:tc>
          <w:tcPr>
            <w:tcW w:w="5447" w:type="dxa"/>
            <w:noWrap w:val="0"/>
            <w:vAlign w:val="center"/>
          </w:tcPr>
          <w:p w14:paraId="0B4D8B57">
            <w:pPr>
              <w:spacing w:line="0" w:lineRule="atLeast"/>
              <w:rPr>
                <w:rFonts w:ascii="宋体" w:hAnsi="宋体"/>
                <w:iCs/>
                <w:color w:val="000000"/>
                <w:szCs w:val="21"/>
              </w:rPr>
            </w:pPr>
            <w:r>
              <w:rPr>
                <w:rFonts w:hint="eastAsia" w:hAnsi="宋体" w:cs="宋体"/>
                <w:iCs/>
                <w:sz w:val="24"/>
                <w:szCs w:val="24"/>
              </w:rPr>
              <w:t>投标文件实质性内容提供完整</w:t>
            </w:r>
          </w:p>
        </w:tc>
        <w:tc>
          <w:tcPr>
            <w:tcW w:w="1680" w:type="dxa"/>
            <w:noWrap w:val="0"/>
            <w:vAlign w:val="center"/>
          </w:tcPr>
          <w:p w14:paraId="62F9E483">
            <w:pPr>
              <w:rPr>
                <w:rFonts w:ascii="宋体" w:hAnsi="宋体"/>
                <w:color w:val="000000"/>
                <w:szCs w:val="21"/>
              </w:rPr>
            </w:pPr>
          </w:p>
        </w:tc>
        <w:tc>
          <w:tcPr>
            <w:tcW w:w="1308" w:type="dxa"/>
            <w:noWrap w:val="0"/>
            <w:vAlign w:val="center"/>
          </w:tcPr>
          <w:p w14:paraId="6AE16B39">
            <w:pPr>
              <w:rPr>
                <w:rFonts w:ascii="宋体" w:hAnsi="宋体"/>
                <w:color w:val="000000"/>
                <w:szCs w:val="21"/>
              </w:rPr>
            </w:pPr>
          </w:p>
        </w:tc>
      </w:tr>
      <w:tr w14:paraId="6D6F2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6256EBEC">
            <w:pPr>
              <w:jc w:val="center"/>
              <w:rPr>
                <w:rFonts w:hint="eastAsia" w:ascii="宋体" w:hAnsi="宋体" w:eastAsia="宋体"/>
                <w:color w:val="000000"/>
                <w:szCs w:val="21"/>
                <w:lang w:eastAsia="zh-CN"/>
              </w:rPr>
            </w:pPr>
            <w:r>
              <w:rPr>
                <w:rFonts w:hint="eastAsia" w:ascii="宋体" w:hAnsi="宋体"/>
                <w:color w:val="000000"/>
                <w:szCs w:val="21"/>
                <w:lang w:val="en-US" w:eastAsia="zh-CN"/>
              </w:rPr>
              <w:t>2</w:t>
            </w:r>
          </w:p>
        </w:tc>
        <w:tc>
          <w:tcPr>
            <w:tcW w:w="5447" w:type="dxa"/>
            <w:noWrap w:val="0"/>
            <w:vAlign w:val="center"/>
          </w:tcPr>
          <w:p w14:paraId="68513A5E">
            <w:pPr>
              <w:spacing w:line="0" w:lineRule="atLeast"/>
              <w:rPr>
                <w:rFonts w:hint="eastAsia" w:ascii="宋体" w:hAnsi="宋体"/>
                <w:iCs/>
                <w:color w:val="000000"/>
                <w:szCs w:val="21"/>
              </w:rPr>
            </w:pPr>
            <w:r>
              <w:rPr>
                <w:rFonts w:hint="eastAsia" w:hAnsi="宋体" w:cs="宋体"/>
                <w:sz w:val="24"/>
                <w:szCs w:val="24"/>
                <w:lang w:val="zh-CN" w:bidi="ar"/>
              </w:rPr>
              <w:t>投标人的报价</w:t>
            </w:r>
            <w:r>
              <w:rPr>
                <w:rFonts w:hint="eastAsia" w:hAnsi="宋体" w:cs="宋体"/>
                <w:sz w:val="24"/>
                <w:szCs w:val="24"/>
                <w:lang w:bidi="ar"/>
              </w:rPr>
              <w:t>未</w:t>
            </w:r>
            <w:r>
              <w:rPr>
                <w:rFonts w:hint="eastAsia" w:hAnsi="宋体" w:cs="宋体"/>
                <w:sz w:val="24"/>
                <w:szCs w:val="24"/>
                <w:lang w:val="zh-CN" w:bidi="ar"/>
              </w:rPr>
              <w:t>超过最高</w:t>
            </w:r>
            <w:r>
              <w:rPr>
                <w:rFonts w:hint="eastAsia" w:hAnsi="宋体" w:cs="宋体"/>
                <w:sz w:val="24"/>
                <w:szCs w:val="24"/>
                <w:lang w:bidi="ar"/>
              </w:rPr>
              <w:t>投标</w:t>
            </w:r>
            <w:r>
              <w:rPr>
                <w:rFonts w:hint="eastAsia" w:hAnsi="宋体" w:cs="宋体"/>
                <w:sz w:val="24"/>
                <w:szCs w:val="24"/>
                <w:lang w:val="zh-CN" w:bidi="ar"/>
              </w:rPr>
              <w:t>限价，</w:t>
            </w:r>
            <w:r>
              <w:rPr>
                <w:rFonts w:hint="eastAsia" w:hAnsi="宋体" w:cs="宋体"/>
                <w:sz w:val="24"/>
                <w:szCs w:val="24"/>
                <w:lang w:bidi="ar"/>
              </w:rPr>
              <w:t>且未低于企业成本价</w:t>
            </w:r>
          </w:p>
        </w:tc>
        <w:tc>
          <w:tcPr>
            <w:tcW w:w="1680" w:type="dxa"/>
            <w:noWrap w:val="0"/>
            <w:vAlign w:val="center"/>
          </w:tcPr>
          <w:p w14:paraId="6F8BEC8C">
            <w:pPr>
              <w:rPr>
                <w:rFonts w:ascii="宋体" w:hAnsi="宋体"/>
                <w:color w:val="000000"/>
                <w:szCs w:val="21"/>
              </w:rPr>
            </w:pPr>
          </w:p>
        </w:tc>
        <w:tc>
          <w:tcPr>
            <w:tcW w:w="1308" w:type="dxa"/>
            <w:noWrap w:val="0"/>
            <w:vAlign w:val="center"/>
          </w:tcPr>
          <w:p w14:paraId="013C218D">
            <w:pPr>
              <w:rPr>
                <w:rFonts w:ascii="宋体" w:hAnsi="宋体"/>
                <w:color w:val="000000"/>
                <w:szCs w:val="21"/>
              </w:rPr>
            </w:pPr>
          </w:p>
        </w:tc>
      </w:tr>
      <w:tr w14:paraId="0EE32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46" w:type="dxa"/>
            <w:noWrap w:val="0"/>
            <w:vAlign w:val="center"/>
          </w:tcPr>
          <w:p w14:paraId="3FFD832B">
            <w:pPr>
              <w:jc w:val="center"/>
              <w:rPr>
                <w:rFonts w:hint="eastAsia" w:ascii="宋体" w:hAnsi="宋体" w:eastAsia="宋体"/>
                <w:color w:val="000000"/>
                <w:szCs w:val="21"/>
                <w:lang w:eastAsia="zh-CN"/>
              </w:rPr>
            </w:pPr>
            <w:r>
              <w:rPr>
                <w:rFonts w:hint="eastAsia" w:ascii="宋体" w:hAnsi="宋体"/>
                <w:color w:val="000000"/>
                <w:szCs w:val="21"/>
                <w:lang w:val="en-US" w:eastAsia="zh-CN"/>
              </w:rPr>
              <w:t>3</w:t>
            </w:r>
          </w:p>
        </w:tc>
        <w:tc>
          <w:tcPr>
            <w:tcW w:w="5447" w:type="dxa"/>
            <w:noWrap w:val="0"/>
            <w:vAlign w:val="center"/>
          </w:tcPr>
          <w:p w14:paraId="1121B788">
            <w:pPr>
              <w:spacing w:line="0" w:lineRule="atLeast"/>
              <w:rPr>
                <w:rFonts w:hint="eastAsia" w:ascii="宋体" w:hAnsi="宋体"/>
                <w:iCs/>
                <w:color w:val="000000"/>
                <w:szCs w:val="21"/>
              </w:rPr>
            </w:pPr>
            <w:r>
              <w:rPr>
                <w:rFonts w:hint="eastAsia" w:hAnsi="宋体" w:cs="宋体"/>
                <w:sz w:val="24"/>
                <w:szCs w:val="24"/>
                <w:lang w:val="zh-CN" w:bidi="ar"/>
              </w:rPr>
              <w:t>投标人在报价时</w:t>
            </w:r>
            <w:r>
              <w:rPr>
                <w:rFonts w:hint="eastAsia" w:hAnsi="宋体" w:cs="宋体"/>
                <w:sz w:val="24"/>
                <w:szCs w:val="24"/>
                <w:lang w:bidi="ar"/>
              </w:rPr>
              <w:t>未</w:t>
            </w:r>
            <w:r>
              <w:rPr>
                <w:rFonts w:hint="eastAsia" w:hAnsi="宋体" w:cs="宋体"/>
                <w:sz w:val="24"/>
                <w:szCs w:val="24"/>
                <w:lang w:val="zh-CN" w:bidi="ar"/>
              </w:rPr>
              <w:t>采用选择性报价</w:t>
            </w:r>
          </w:p>
        </w:tc>
        <w:tc>
          <w:tcPr>
            <w:tcW w:w="1680" w:type="dxa"/>
            <w:noWrap w:val="0"/>
            <w:vAlign w:val="center"/>
          </w:tcPr>
          <w:p w14:paraId="184EC6B4">
            <w:pPr>
              <w:rPr>
                <w:rFonts w:ascii="宋体" w:hAnsi="宋体"/>
                <w:color w:val="000000"/>
                <w:szCs w:val="21"/>
              </w:rPr>
            </w:pPr>
          </w:p>
        </w:tc>
        <w:tc>
          <w:tcPr>
            <w:tcW w:w="1308" w:type="dxa"/>
            <w:noWrap w:val="0"/>
            <w:vAlign w:val="center"/>
          </w:tcPr>
          <w:p w14:paraId="1ED3831A">
            <w:pPr>
              <w:rPr>
                <w:rFonts w:ascii="宋体" w:hAnsi="宋体"/>
                <w:color w:val="000000"/>
                <w:szCs w:val="21"/>
              </w:rPr>
            </w:pPr>
          </w:p>
        </w:tc>
      </w:tr>
      <w:tr w14:paraId="114AC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5C9F70E0">
            <w:pPr>
              <w:jc w:val="center"/>
              <w:rPr>
                <w:rFonts w:hint="eastAsia" w:ascii="宋体" w:hAnsi="宋体" w:eastAsia="宋体"/>
                <w:color w:val="000000"/>
                <w:szCs w:val="21"/>
                <w:lang w:eastAsia="zh-CN"/>
              </w:rPr>
            </w:pPr>
            <w:r>
              <w:rPr>
                <w:rFonts w:hint="eastAsia" w:ascii="宋体" w:hAnsi="宋体"/>
                <w:color w:val="000000"/>
                <w:szCs w:val="21"/>
                <w:lang w:val="en-US" w:eastAsia="zh-CN"/>
              </w:rPr>
              <w:t>4</w:t>
            </w:r>
          </w:p>
        </w:tc>
        <w:tc>
          <w:tcPr>
            <w:tcW w:w="5447" w:type="dxa"/>
            <w:noWrap w:val="0"/>
            <w:vAlign w:val="center"/>
          </w:tcPr>
          <w:p w14:paraId="43925FC8">
            <w:pPr>
              <w:spacing w:line="0" w:lineRule="atLeast"/>
              <w:rPr>
                <w:rFonts w:ascii="宋体" w:hAnsi="宋体"/>
                <w:iCs/>
                <w:color w:val="000000"/>
                <w:szCs w:val="21"/>
              </w:rPr>
            </w:pPr>
            <w:r>
              <w:rPr>
                <w:rFonts w:hint="eastAsia" w:hAnsi="宋体" w:cs="宋体"/>
                <w:iCs/>
                <w:sz w:val="24"/>
                <w:szCs w:val="24"/>
              </w:rPr>
              <w:t>投标文件按照</w:t>
            </w:r>
            <w:r>
              <w:rPr>
                <w:rFonts w:hint="eastAsia" w:hAnsi="宋体" w:cs="宋体"/>
                <w:iCs/>
                <w:sz w:val="24"/>
                <w:szCs w:val="24"/>
                <w:lang w:val="en-US" w:eastAsia="zh-CN"/>
              </w:rPr>
              <w:t>招标</w:t>
            </w:r>
            <w:r>
              <w:rPr>
                <w:rFonts w:hint="eastAsia" w:hAnsi="宋体" w:cs="宋体"/>
                <w:iCs/>
                <w:sz w:val="24"/>
                <w:szCs w:val="24"/>
              </w:rPr>
              <w:t>文件要求签署、盖章</w:t>
            </w:r>
          </w:p>
        </w:tc>
        <w:tc>
          <w:tcPr>
            <w:tcW w:w="1680" w:type="dxa"/>
            <w:noWrap w:val="0"/>
            <w:vAlign w:val="center"/>
          </w:tcPr>
          <w:p w14:paraId="0FA3C565">
            <w:pPr>
              <w:rPr>
                <w:rFonts w:ascii="宋体" w:hAnsi="宋体"/>
                <w:color w:val="000000"/>
                <w:szCs w:val="21"/>
              </w:rPr>
            </w:pPr>
          </w:p>
        </w:tc>
        <w:tc>
          <w:tcPr>
            <w:tcW w:w="1308" w:type="dxa"/>
            <w:noWrap w:val="0"/>
            <w:vAlign w:val="center"/>
          </w:tcPr>
          <w:p w14:paraId="0DFD2C3D">
            <w:pPr>
              <w:rPr>
                <w:rFonts w:ascii="宋体" w:hAnsi="宋体"/>
                <w:color w:val="000000"/>
                <w:szCs w:val="21"/>
              </w:rPr>
            </w:pPr>
          </w:p>
        </w:tc>
      </w:tr>
    </w:tbl>
    <w:p w14:paraId="08D3C7D4">
      <w:pPr>
        <w:pStyle w:val="36"/>
        <w:spacing w:beforeAutospacing="0" w:afterAutospacing="0"/>
        <w:jc w:val="center"/>
        <w:rPr>
          <w:rFonts w:hint="eastAsia" w:ascii="宋体" w:hAnsi="宋体" w:eastAsia="宋体" w:cs="宋体"/>
          <w:kern w:val="2"/>
          <w:sz w:val="32"/>
          <w:szCs w:val="32"/>
          <w:lang w:val="en-US" w:eastAsia="zh-CN" w:bidi="ar-SA"/>
        </w:rPr>
      </w:pPr>
    </w:p>
    <w:p w14:paraId="6A85FD90">
      <w:pPr>
        <w:pStyle w:val="36"/>
        <w:spacing w:beforeAutospacing="0" w:afterAutospacing="0"/>
        <w:jc w:val="center"/>
        <w:rPr>
          <w:rFonts w:hint="eastAsia" w:ascii="宋体" w:hAnsi="宋体" w:eastAsia="宋体" w:cs="宋体"/>
          <w:kern w:val="2"/>
          <w:sz w:val="32"/>
          <w:szCs w:val="32"/>
          <w:lang w:val="en-US" w:eastAsia="zh-CN" w:bidi="ar-SA"/>
        </w:rPr>
      </w:pPr>
    </w:p>
    <w:p w14:paraId="40C05CA4">
      <w:pPr>
        <w:pStyle w:val="36"/>
        <w:spacing w:beforeAutospacing="0" w:afterAutospacing="0"/>
        <w:jc w:val="center"/>
        <w:rPr>
          <w:rFonts w:hint="eastAsia" w:ascii="宋体" w:hAnsi="宋体" w:eastAsia="宋体" w:cs="宋体"/>
          <w:kern w:val="2"/>
          <w:sz w:val="32"/>
          <w:szCs w:val="32"/>
          <w:lang w:val="en-US" w:eastAsia="zh-CN" w:bidi="ar-SA"/>
        </w:rPr>
      </w:pPr>
    </w:p>
    <w:p w14:paraId="31C4CBA0">
      <w:pPr>
        <w:pStyle w:val="36"/>
        <w:spacing w:beforeAutospacing="0" w:afterAutospacing="0"/>
        <w:jc w:val="center"/>
        <w:rPr>
          <w:rFonts w:hint="eastAsia" w:ascii="宋体" w:hAnsi="宋体" w:eastAsia="宋体" w:cs="宋体"/>
          <w:kern w:val="2"/>
          <w:sz w:val="32"/>
          <w:szCs w:val="32"/>
          <w:lang w:val="en-US" w:eastAsia="zh-CN" w:bidi="ar-SA"/>
        </w:rPr>
      </w:pPr>
    </w:p>
    <w:p w14:paraId="1517E13E">
      <w:pPr>
        <w:pStyle w:val="36"/>
        <w:spacing w:beforeAutospacing="0" w:afterAutospacing="0"/>
        <w:jc w:val="center"/>
        <w:rPr>
          <w:rFonts w:hint="eastAsia" w:ascii="宋体" w:hAnsi="宋体" w:eastAsia="宋体" w:cs="宋体"/>
          <w:kern w:val="2"/>
          <w:sz w:val="32"/>
          <w:szCs w:val="32"/>
          <w:lang w:val="en-US" w:eastAsia="zh-CN" w:bidi="ar-SA"/>
        </w:rPr>
      </w:pPr>
    </w:p>
    <w:p w14:paraId="656982DC">
      <w:pPr>
        <w:pStyle w:val="36"/>
        <w:spacing w:beforeAutospacing="0" w:afterAutospacing="0"/>
        <w:jc w:val="center"/>
        <w:rPr>
          <w:rFonts w:hint="eastAsia" w:ascii="宋体" w:hAnsi="宋体" w:eastAsia="宋体" w:cs="宋体"/>
          <w:kern w:val="2"/>
          <w:sz w:val="32"/>
          <w:szCs w:val="32"/>
          <w:lang w:val="en-US" w:eastAsia="zh-CN" w:bidi="ar-SA"/>
        </w:rPr>
      </w:pPr>
    </w:p>
    <w:p w14:paraId="5B318197">
      <w:pPr>
        <w:pStyle w:val="36"/>
        <w:spacing w:beforeAutospacing="0" w:afterAutospacing="0"/>
        <w:jc w:val="center"/>
        <w:rPr>
          <w:rFonts w:hint="eastAsia" w:ascii="宋体" w:hAnsi="宋体" w:eastAsia="宋体" w:cs="宋体"/>
          <w:kern w:val="2"/>
          <w:sz w:val="32"/>
          <w:szCs w:val="32"/>
          <w:lang w:val="en-US" w:eastAsia="zh-CN" w:bidi="ar-SA"/>
        </w:rPr>
      </w:pPr>
    </w:p>
    <w:p w14:paraId="28811570">
      <w:pPr>
        <w:pStyle w:val="36"/>
        <w:spacing w:beforeAutospacing="0" w:afterAutospacing="0"/>
        <w:jc w:val="center"/>
        <w:rPr>
          <w:rFonts w:hint="eastAsia" w:ascii="宋体" w:hAnsi="宋体" w:eastAsia="宋体" w:cs="宋体"/>
          <w:kern w:val="2"/>
          <w:sz w:val="32"/>
          <w:szCs w:val="32"/>
          <w:lang w:val="en-US" w:eastAsia="zh-CN" w:bidi="ar-SA"/>
        </w:rPr>
      </w:pPr>
    </w:p>
    <w:p w14:paraId="15600424">
      <w:pPr>
        <w:pStyle w:val="36"/>
        <w:spacing w:beforeAutospacing="0" w:afterAutospacing="0"/>
        <w:jc w:val="center"/>
        <w:rPr>
          <w:rFonts w:hint="eastAsia" w:ascii="宋体" w:hAnsi="宋体" w:eastAsia="宋体" w:cs="宋体"/>
          <w:kern w:val="2"/>
          <w:sz w:val="32"/>
          <w:szCs w:val="32"/>
          <w:lang w:val="en-US" w:eastAsia="zh-CN" w:bidi="ar-SA"/>
        </w:rPr>
      </w:pPr>
    </w:p>
    <w:p w14:paraId="35B728B3">
      <w:pPr>
        <w:pStyle w:val="36"/>
        <w:spacing w:beforeAutospacing="0" w:afterAutospacing="0"/>
        <w:jc w:val="center"/>
        <w:rPr>
          <w:rFonts w:hint="eastAsia" w:ascii="宋体" w:hAnsi="宋体" w:eastAsia="宋体" w:cs="宋体"/>
          <w:kern w:val="2"/>
          <w:sz w:val="32"/>
          <w:szCs w:val="32"/>
          <w:lang w:val="en-US" w:eastAsia="zh-CN" w:bidi="ar-SA"/>
        </w:rPr>
      </w:pPr>
    </w:p>
    <w:p w14:paraId="2A9432A3">
      <w:pPr>
        <w:pStyle w:val="36"/>
        <w:spacing w:beforeAutospacing="0" w:afterAutospacing="0"/>
        <w:jc w:val="center"/>
        <w:rPr>
          <w:rFonts w:hint="eastAsia" w:ascii="宋体" w:hAnsi="宋体" w:eastAsia="宋体" w:cs="宋体"/>
          <w:kern w:val="2"/>
          <w:sz w:val="32"/>
          <w:szCs w:val="32"/>
          <w:lang w:val="en-US" w:eastAsia="zh-CN" w:bidi="ar-SA"/>
        </w:rPr>
      </w:pPr>
    </w:p>
    <w:p w14:paraId="60AA04D7">
      <w:pPr>
        <w:pStyle w:val="36"/>
        <w:spacing w:beforeAutospacing="0" w:afterAutospacing="0"/>
        <w:jc w:val="center"/>
        <w:rPr>
          <w:rFonts w:hint="eastAsia" w:ascii="宋体" w:hAnsi="宋体" w:eastAsia="宋体" w:cs="宋体"/>
          <w:kern w:val="2"/>
          <w:sz w:val="32"/>
          <w:szCs w:val="32"/>
          <w:lang w:val="en-US" w:eastAsia="zh-CN" w:bidi="ar-SA"/>
        </w:rPr>
      </w:pPr>
    </w:p>
    <w:p w14:paraId="6FBD4087">
      <w:pPr>
        <w:pStyle w:val="36"/>
        <w:spacing w:beforeAutospacing="0" w:afterAutospacing="0"/>
        <w:jc w:val="center"/>
        <w:rPr>
          <w:rFonts w:hint="eastAsia" w:ascii="宋体" w:hAnsi="宋体" w:eastAsia="宋体" w:cs="宋体"/>
          <w:kern w:val="2"/>
          <w:sz w:val="32"/>
          <w:szCs w:val="32"/>
          <w:lang w:val="en-US" w:eastAsia="zh-CN" w:bidi="ar-SA"/>
        </w:rPr>
      </w:pPr>
    </w:p>
    <w:p w14:paraId="4BA52888">
      <w:pPr>
        <w:pStyle w:val="36"/>
        <w:spacing w:beforeAutospacing="0" w:afterAutospacing="0"/>
        <w:jc w:val="both"/>
        <w:rPr>
          <w:rFonts w:hint="eastAsia" w:ascii="宋体" w:hAnsi="宋体" w:eastAsia="宋体" w:cs="宋体"/>
          <w:kern w:val="2"/>
          <w:sz w:val="32"/>
          <w:szCs w:val="32"/>
          <w:lang w:val="en-US" w:eastAsia="zh-CN" w:bidi="ar-SA"/>
        </w:rPr>
      </w:pPr>
    </w:p>
    <w:p w14:paraId="1B13DDB2">
      <w:pPr>
        <w:pStyle w:val="36"/>
        <w:spacing w:beforeAutospacing="0" w:afterAutospacing="0"/>
        <w:jc w:val="center"/>
        <w:rPr>
          <w:rFonts w:hint="eastAsia" w:ascii="宋体" w:hAnsi="宋体" w:eastAsia="宋体" w:cs="宋体"/>
          <w:kern w:val="2"/>
          <w:sz w:val="32"/>
          <w:szCs w:val="32"/>
          <w:lang w:val="en-US" w:eastAsia="zh-CN" w:bidi="ar-SA"/>
        </w:rPr>
      </w:pPr>
    </w:p>
    <w:p w14:paraId="143D1991">
      <w:pPr>
        <w:pStyle w:val="36"/>
        <w:spacing w:beforeAutospacing="0" w:afterAutospacing="0"/>
        <w:jc w:val="center"/>
        <w:rPr>
          <w:rFonts w:hint="eastAsia" w:ascii="宋体" w:hAnsi="宋体" w:eastAsia="宋体" w:cs="宋体"/>
          <w:kern w:val="2"/>
          <w:sz w:val="32"/>
          <w:szCs w:val="32"/>
          <w:lang w:val="en-US" w:eastAsia="zh-CN" w:bidi="ar-SA"/>
        </w:rPr>
      </w:pPr>
    </w:p>
    <w:p w14:paraId="0D17E3BC">
      <w:pPr>
        <w:pStyle w:val="36"/>
        <w:spacing w:beforeAutospacing="0" w:afterAutospacing="0"/>
        <w:jc w:val="center"/>
        <w:rPr>
          <w:rFonts w:hint="eastAsia" w:ascii="宋体" w:hAnsi="宋体" w:eastAsia="宋体" w:cs="宋体"/>
          <w:kern w:val="2"/>
          <w:sz w:val="32"/>
          <w:szCs w:val="32"/>
          <w:lang w:val="en-US" w:eastAsia="zh-CN" w:bidi="ar-SA"/>
        </w:rPr>
      </w:pPr>
    </w:p>
    <w:p w14:paraId="45DE9506">
      <w:pPr>
        <w:pStyle w:val="36"/>
        <w:spacing w:beforeAutospacing="0" w:afterAutospacing="0"/>
        <w:jc w:val="center"/>
        <w:rPr>
          <w:rFonts w:hint="eastAsia" w:ascii="宋体" w:hAnsi="宋体" w:eastAsia="宋体" w:cs="宋体"/>
          <w:kern w:val="2"/>
          <w:sz w:val="32"/>
          <w:szCs w:val="32"/>
          <w:lang w:val="en-US" w:eastAsia="zh-CN" w:bidi="ar-SA"/>
        </w:rPr>
      </w:pPr>
    </w:p>
    <w:p w14:paraId="540E0616">
      <w:pPr>
        <w:pStyle w:val="36"/>
        <w:spacing w:beforeAutospacing="0" w:afterAutospacing="0"/>
        <w:jc w:val="center"/>
        <w:rPr>
          <w:rFonts w:hint="eastAsia" w:ascii="宋体" w:hAnsi="宋体" w:eastAsia="宋体" w:cs="宋体"/>
          <w:kern w:val="2"/>
          <w:sz w:val="32"/>
          <w:szCs w:val="32"/>
          <w:lang w:val="en-US" w:eastAsia="zh-CN" w:bidi="ar-SA"/>
        </w:rPr>
      </w:pPr>
    </w:p>
    <w:p w14:paraId="6AB1108B">
      <w:pPr>
        <w:pStyle w:val="36"/>
        <w:spacing w:beforeAutospacing="0" w:afterAutospacing="0"/>
        <w:jc w:val="center"/>
        <w:rPr>
          <w:rFonts w:hint="eastAsia" w:ascii="宋体" w:hAnsi="宋体" w:eastAsia="宋体" w:cs="宋体"/>
          <w:kern w:val="2"/>
          <w:sz w:val="32"/>
          <w:szCs w:val="32"/>
          <w:lang w:val="en-US" w:eastAsia="zh-CN" w:bidi="ar-SA"/>
        </w:rPr>
      </w:pPr>
    </w:p>
    <w:p w14:paraId="28156E38">
      <w:pPr>
        <w:pStyle w:val="36"/>
        <w:spacing w:beforeAutospacing="0" w:afterAutospacing="0"/>
        <w:jc w:val="center"/>
        <w:rPr>
          <w:rFonts w:hint="eastAsia" w:ascii="宋体" w:hAnsi="宋体" w:eastAsia="宋体" w:cs="宋体"/>
          <w:kern w:val="2"/>
          <w:sz w:val="32"/>
          <w:szCs w:val="32"/>
          <w:lang w:val="en-US" w:eastAsia="zh-CN" w:bidi="ar-SA"/>
        </w:rPr>
      </w:pPr>
    </w:p>
    <w:p w14:paraId="6C38E369">
      <w:pPr>
        <w:pStyle w:val="36"/>
        <w:spacing w:beforeAutospacing="0" w:afterAutospacing="0"/>
        <w:jc w:val="center"/>
        <w:rPr>
          <w:rFonts w:hint="eastAsia" w:ascii="宋体" w:hAnsi="宋体" w:eastAsia="宋体" w:cs="宋体"/>
          <w:kern w:val="2"/>
          <w:sz w:val="32"/>
          <w:szCs w:val="32"/>
          <w:lang w:val="en-US" w:eastAsia="zh-CN" w:bidi="ar-SA"/>
        </w:rPr>
      </w:pPr>
    </w:p>
    <w:p w14:paraId="65D79EEE">
      <w:pPr>
        <w:pStyle w:val="36"/>
        <w:spacing w:beforeAutospacing="0" w:afterAutospacing="0"/>
        <w:jc w:val="center"/>
        <w:rPr>
          <w:rFonts w:hint="eastAsia" w:ascii="宋体" w:hAnsi="宋体" w:eastAsia="宋体" w:cs="宋体"/>
          <w:kern w:val="2"/>
          <w:sz w:val="32"/>
          <w:szCs w:val="32"/>
          <w:lang w:val="en-US" w:eastAsia="zh-CN" w:bidi="ar-SA"/>
        </w:rPr>
      </w:pPr>
    </w:p>
    <w:p w14:paraId="2B7A5E22">
      <w:pPr>
        <w:pStyle w:val="36"/>
        <w:spacing w:beforeAutospacing="0" w:afterAutospacing="0"/>
        <w:jc w:val="center"/>
        <w:rPr>
          <w:rFonts w:hint="eastAsia" w:ascii="宋体" w:hAnsi="宋体" w:eastAsia="宋体" w:cs="宋体"/>
          <w:b/>
          <w:bCs/>
          <w:kern w:val="2"/>
          <w:sz w:val="32"/>
          <w:szCs w:val="32"/>
          <w:lang w:val="en-US" w:eastAsia="zh-CN" w:bidi="ar-SA"/>
        </w:rPr>
      </w:pPr>
    </w:p>
    <w:p w14:paraId="02C8D03D">
      <w:pPr>
        <w:pStyle w:val="36"/>
        <w:spacing w:beforeAutospacing="0" w:afterAutospacing="0"/>
        <w:jc w:val="center"/>
        <w:rPr>
          <w:rFonts w:hint="eastAsia" w:ascii="宋体" w:hAnsi="宋体" w:eastAsia="宋体" w:cs="宋体"/>
          <w:b/>
          <w:bCs/>
          <w:kern w:val="2"/>
          <w:sz w:val="32"/>
          <w:szCs w:val="32"/>
          <w:lang w:val="en-US" w:eastAsia="zh-CN" w:bidi="ar-SA"/>
        </w:rPr>
      </w:pPr>
      <w:r>
        <w:rPr>
          <w:rFonts w:hint="eastAsia" w:ascii="宋体" w:hAnsi="宋体" w:eastAsia="宋体" w:cs="宋体"/>
          <w:b/>
          <w:bCs/>
          <w:kern w:val="2"/>
          <w:sz w:val="32"/>
          <w:szCs w:val="32"/>
          <w:lang w:val="en-US" w:eastAsia="zh-CN" w:bidi="ar-SA"/>
        </w:rPr>
        <w:t>技术要求响应及偏离表（包件  ）</w:t>
      </w:r>
    </w:p>
    <w:p w14:paraId="3FE4ABF9">
      <w:pPr>
        <w:pStyle w:val="36"/>
        <w:spacing w:beforeAutospacing="0" w:afterAutospacing="0"/>
        <w:jc w:val="both"/>
        <w:rPr>
          <w:rFonts w:hint="eastAsia" w:ascii="宋体" w:hAnsi="宋体" w:eastAsia="宋体" w:cs="宋体"/>
          <w:kern w:val="2"/>
          <w:sz w:val="32"/>
          <w:szCs w:val="32"/>
          <w:lang w:val="en-US" w:eastAsia="zh-CN" w:bidi="ar-SA"/>
        </w:rPr>
      </w:pPr>
      <w:r>
        <w:rPr>
          <w:rFonts w:hint="eastAsia" w:ascii="宋体" w:hAnsi="宋体" w:cs="宋体"/>
          <w:sz w:val="24"/>
          <w:szCs w:val="24"/>
        </w:rPr>
        <w:t>投标人全称（加盖</w:t>
      </w:r>
      <w:r>
        <w:rPr>
          <w:rFonts w:hint="eastAsia" w:ascii="宋体" w:hAnsi="宋体" w:cs="宋体"/>
          <w:sz w:val="24"/>
          <w:szCs w:val="24"/>
          <w:lang w:val="en-US" w:eastAsia="zh-CN"/>
        </w:rPr>
        <w:t>CA电子签章</w:t>
      </w:r>
      <w:r>
        <w:rPr>
          <w:rFonts w:hint="eastAsia" w:ascii="宋体" w:hAnsi="宋体" w:cs="宋体"/>
          <w:sz w:val="24"/>
          <w:szCs w:val="24"/>
        </w:rPr>
        <w:t>）：</w:t>
      </w:r>
    </w:p>
    <w:tbl>
      <w:tblPr>
        <w:tblStyle w:val="40"/>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5AD9AEBC">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7298C97">
            <w:pPr>
              <w:pStyle w:val="36"/>
              <w:spacing w:beforeAutospacing="0" w:afterAutospacing="0"/>
              <w:jc w:val="center"/>
            </w:pPr>
            <w:r>
              <w:rPr>
                <w:rFonts w:hint="eastAsia" w:ascii="宋体" w:hAnsi="宋体" w:eastAsia="宋体" w:cs="宋体"/>
                <w:color w:val="000000"/>
              </w:rPr>
              <w:t>序号</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17C1C23">
            <w:pPr>
              <w:pStyle w:val="36"/>
              <w:spacing w:beforeAutospacing="0" w:afterAutospacing="0"/>
              <w:jc w:val="center"/>
            </w:pPr>
            <w:r>
              <w:rPr>
                <w:rFonts w:hint="eastAsia" w:ascii="宋体" w:hAnsi="宋体" w:eastAsia="宋体" w:cs="宋体"/>
                <w:color w:val="000000"/>
              </w:rPr>
              <w:t>招标文件要求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7B782CCF">
            <w:pPr>
              <w:pStyle w:val="36"/>
              <w:spacing w:beforeAutospacing="0" w:afterAutospacing="0"/>
              <w:jc w:val="center"/>
            </w:pPr>
            <w:r>
              <w:rPr>
                <w:rFonts w:hint="eastAsia" w:ascii="宋体" w:hAnsi="宋体" w:eastAsia="宋体" w:cs="宋体"/>
                <w:color w:val="000000"/>
              </w:rPr>
              <w:t>投标响应情况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39F4CF5">
            <w:pPr>
              <w:pStyle w:val="36"/>
              <w:spacing w:beforeAutospacing="0" w:afterAutospacing="0"/>
              <w:jc w:val="center"/>
            </w:pPr>
            <w:r>
              <w:rPr>
                <w:rFonts w:hint="eastAsia" w:ascii="宋体" w:hAnsi="宋体" w:eastAsia="宋体" w:cs="宋体"/>
                <w:color w:val="000000"/>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7F19B9D">
            <w:pPr>
              <w:pStyle w:val="36"/>
              <w:spacing w:beforeAutospacing="0" w:afterAutospacing="0"/>
              <w:jc w:val="center"/>
            </w:pPr>
            <w:r>
              <w:rPr>
                <w:rFonts w:hint="eastAsia" w:ascii="宋体" w:hAnsi="宋体" w:eastAsia="宋体" w:cs="宋体"/>
                <w:color w:val="000000"/>
              </w:rPr>
              <w:t>证明</w:t>
            </w:r>
          </w:p>
          <w:p w14:paraId="33E8DC81">
            <w:pPr>
              <w:pStyle w:val="36"/>
              <w:spacing w:beforeAutospacing="0" w:afterAutospacing="0"/>
              <w:jc w:val="center"/>
            </w:pPr>
            <w:r>
              <w:rPr>
                <w:rFonts w:hint="eastAsia" w:ascii="宋体" w:hAnsi="宋体" w:eastAsia="宋体" w:cs="宋体"/>
                <w:color w:val="000000"/>
              </w:rPr>
              <w:t>材料</w:t>
            </w:r>
          </w:p>
        </w:tc>
      </w:tr>
      <w:tr w14:paraId="7B024E8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B29C7E4">
            <w:pPr>
              <w:pStyle w:val="36"/>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68D7ED1">
            <w:pPr>
              <w:pStyle w:val="36"/>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0CD8751">
            <w:pPr>
              <w:pStyle w:val="3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62EAD89">
            <w:pPr>
              <w:pStyle w:val="3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3613A7E">
            <w:pPr>
              <w:pStyle w:val="36"/>
              <w:spacing w:beforeAutospacing="0" w:afterAutospacing="0"/>
              <w:jc w:val="center"/>
            </w:pPr>
            <w:r>
              <w:t> </w:t>
            </w:r>
          </w:p>
        </w:tc>
      </w:tr>
      <w:tr w14:paraId="3942596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A05EA63">
            <w:pPr>
              <w:pStyle w:val="36"/>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AF67CB6">
            <w:pPr>
              <w:pStyle w:val="36"/>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456C68B">
            <w:pPr>
              <w:pStyle w:val="3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9F07F0F">
            <w:pPr>
              <w:pStyle w:val="3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BFE582B">
            <w:pPr>
              <w:pStyle w:val="36"/>
              <w:spacing w:beforeAutospacing="0" w:afterAutospacing="0"/>
              <w:jc w:val="center"/>
            </w:pPr>
            <w:r>
              <w:t> </w:t>
            </w:r>
          </w:p>
        </w:tc>
      </w:tr>
      <w:tr w14:paraId="54F68B9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D00E9DC">
            <w:pPr>
              <w:pStyle w:val="36"/>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C36BB04">
            <w:pPr>
              <w:pStyle w:val="36"/>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41A8D13">
            <w:pPr>
              <w:pStyle w:val="3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8197908">
            <w:pPr>
              <w:pStyle w:val="3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0333665">
            <w:pPr>
              <w:pStyle w:val="36"/>
              <w:spacing w:beforeAutospacing="0" w:afterAutospacing="0"/>
              <w:jc w:val="center"/>
            </w:pPr>
            <w:r>
              <w:t> </w:t>
            </w:r>
          </w:p>
        </w:tc>
      </w:tr>
      <w:tr w14:paraId="4A45E8E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7DAC6FB">
            <w:pPr>
              <w:pStyle w:val="36"/>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218CC1E">
            <w:pPr>
              <w:pStyle w:val="36"/>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2A29CE1">
            <w:pPr>
              <w:pStyle w:val="3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B1B95B1">
            <w:pPr>
              <w:pStyle w:val="3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F51F496">
            <w:pPr>
              <w:pStyle w:val="36"/>
              <w:spacing w:beforeAutospacing="0" w:afterAutospacing="0"/>
              <w:jc w:val="center"/>
            </w:pPr>
            <w:r>
              <w:t> </w:t>
            </w:r>
          </w:p>
        </w:tc>
      </w:tr>
      <w:tr w14:paraId="1F833E5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611B72A">
            <w:pPr>
              <w:pStyle w:val="36"/>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BD2149F">
            <w:pPr>
              <w:pStyle w:val="36"/>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5ADB397">
            <w:pPr>
              <w:pStyle w:val="3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60BF5C6">
            <w:pPr>
              <w:pStyle w:val="3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2E28E1B">
            <w:pPr>
              <w:pStyle w:val="36"/>
              <w:spacing w:beforeAutospacing="0" w:afterAutospacing="0"/>
              <w:jc w:val="center"/>
            </w:pPr>
            <w:r>
              <w:t> </w:t>
            </w:r>
          </w:p>
        </w:tc>
      </w:tr>
      <w:tr w14:paraId="47F0836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AC62292">
            <w:pPr>
              <w:pStyle w:val="36"/>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C71339B">
            <w:pPr>
              <w:pStyle w:val="36"/>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6B5B7AD">
            <w:pPr>
              <w:pStyle w:val="3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3C6BC45">
            <w:pPr>
              <w:pStyle w:val="3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B5FD9BE">
            <w:pPr>
              <w:pStyle w:val="36"/>
              <w:spacing w:beforeAutospacing="0" w:afterAutospacing="0"/>
              <w:jc w:val="center"/>
            </w:pPr>
            <w:r>
              <w:t> </w:t>
            </w:r>
          </w:p>
        </w:tc>
      </w:tr>
      <w:tr w14:paraId="0987B4C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11A7E5A3">
            <w:pPr>
              <w:pStyle w:val="36"/>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6A15FD5">
            <w:pPr>
              <w:pStyle w:val="36"/>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7A46DE4E">
            <w:pPr>
              <w:pStyle w:val="3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65BAC3D">
            <w:pPr>
              <w:pStyle w:val="3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CB932B9">
            <w:pPr>
              <w:pStyle w:val="36"/>
              <w:spacing w:beforeAutospacing="0" w:afterAutospacing="0"/>
              <w:jc w:val="center"/>
            </w:pPr>
            <w:r>
              <w:t> </w:t>
            </w:r>
          </w:p>
        </w:tc>
      </w:tr>
      <w:tr w14:paraId="7B2B2B7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C10BD75">
            <w:pPr>
              <w:pStyle w:val="36"/>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CB7789F">
            <w:pPr>
              <w:pStyle w:val="36"/>
              <w:spacing w:beforeAutospacing="0" w:afterAutospacing="0"/>
              <w:jc w:val="center"/>
            </w:pPr>
            <w:r>
              <w:rPr>
                <w:rFonts w:hint="eastAsia" w:ascii="宋体" w:hAnsi="宋体" w:eastAsia="宋体" w:cs="宋体"/>
                <w:color w:val="000000"/>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7D0708E">
            <w:pPr>
              <w:pStyle w:val="3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8D9DBF2">
            <w:pPr>
              <w:pStyle w:val="3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D2425F6">
            <w:pPr>
              <w:pStyle w:val="36"/>
              <w:spacing w:beforeAutospacing="0" w:afterAutospacing="0"/>
              <w:jc w:val="center"/>
            </w:pPr>
            <w:r>
              <w:t> </w:t>
            </w:r>
          </w:p>
        </w:tc>
      </w:tr>
    </w:tbl>
    <w:p w14:paraId="3E202175">
      <w:pPr>
        <w:spacing w:line="440" w:lineRule="exact"/>
        <w:rPr>
          <w:rFonts w:hint="eastAsia" w:ascii="宋体" w:hAnsi="宋体" w:cs="宋体"/>
          <w:bCs/>
          <w:sz w:val="24"/>
        </w:rPr>
      </w:pPr>
    </w:p>
    <w:p w14:paraId="20F2F1EE">
      <w:pPr>
        <w:pStyle w:val="36"/>
        <w:spacing w:beforeAutospacing="0" w:afterAutospacing="0"/>
        <w:jc w:val="both"/>
      </w:pPr>
      <w:r>
        <w:rPr>
          <w:rFonts w:hint="eastAsia" w:ascii="宋体" w:hAnsi="宋体" w:eastAsia="宋体" w:cs="宋体"/>
          <w:color w:val="000000"/>
        </w:rPr>
        <w:t>注： 行数不够，可自行添加。</w:t>
      </w:r>
    </w:p>
    <w:p w14:paraId="01706989">
      <w:pPr>
        <w:spacing w:line="440" w:lineRule="exact"/>
        <w:rPr>
          <w:rFonts w:hint="eastAsia" w:ascii="宋体" w:hAnsi="宋体" w:cs="宋体"/>
          <w:bCs/>
          <w:sz w:val="24"/>
        </w:rPr>
      </w:pPr>
    </w:p>
    <w:p w14:paraId="43677EA8">
      <w:pPr>
        <w:spacing w:line="440" w:lineRule="exact"/>
        <w:rPr>
          <w:rFonts w:hint="eastAsia" w:ascii="宋体" w:hAnsi="宋体" w:cs="宋体"/>
          <w:bCs/>
          <w:sz w:val="24"/>
        </w:rPr>
      </w:pPr>
    </w:p>
    <w:p w14:paraId="42CE94B3">
      <w:pPr>
        <w:spacing w:line="440" w:lineRule="exact"/>
        <w:rPr>
          <w:rFonts w:hint="eastAsia" w:ascii="宋体" w:hAnsi="宋体" w:cs="宋体"/>
          <w:bCs/>
          <w:sz w:val="24"/>
        </w:rPr>
      </w:pPr>
    </w:p>
    <w:p w14:paraId="18DA828A">
      <w:pPr>
        <w:pStyle w:val="19"/>
        <w:spacing w:line="440" w:lineRule="exact"/>
        <w:ind w:left="1470" w:right="1470"/>
        <w:rPr>
          <w:rFonts w:ascii="宋体" w:hAnsi="宋体" w:eastAsia="宋体" w:cs="宋体"/>
          <w:bCs/>
          <w:sz w:val="24"/>
        </w:rPr>
      </w:pPr>
    </w:p>
    <w:p w14:paraId="441C816F">
      <w:pPr>
        <w:pStyle w:val="19"/>
        <w:spacing w:line="440" w:lineRule="exact"/>
        <w:ind w:left="1470" w:right="1470"/>
        <w:rPr>
          <w:rFonts w:ascii="宋体" w:hAnsi="宋体" w:eastAsia="宋体" w:cs="宋体"/>
          <w:bCs/>
          <w:sz w:val="24"/>
        </w:rPr>
      </w:pPr>
    </w:p>
    <w:p w14:paraId="61992FEC">
      <w:pPr>
        <w:pStyle w:val="19"/>
        <w:spacing w:line="440" w:lineRule="exact"/>
        <w:ind w:left="1470" w:right="1470"/>
        <w:rPr>
          <w:rFonts w:ascii="宋体" w:hAnsi="宋体" w:eastAsia="宋体" w:cs="宋体"/>
          <w:bCs/>
          <w:sz w:val="24"/>
        </w:rPr>
      </w:pPr>
    </w:p>
    <w:p w14:paraId="0DBA4147">
      <w:pPr>
        <w:pStyle w:val="19"/>
        <w:spacing w:line="440" w:lineRule="exact"/>
        <w:ind w:left="1470" w:right="1470"/>
        <w:rPr>
          <w:rFonts w:ascii="宋体" w:hAnsi="宋体" w:eastAsia="宋体" w:cs="宋体"/>
          <w:bCs/>
          <w:sz w:val="24"/>
        </w:rPr>
      </w:pPr>
    </w:p>
    <w:p w14:paraId="4B0DF94C">
      <w:pPr>
        <w:pStyle w:val="19"/>
        <w:spacing w:line="440" w:lineRule="exact"/>
        <w:ind w:left="1470" w:right="1470"/>
        <w:rPr>
          <w:rFonts w:ascii="宋体" w:hAnsi="宋体" w:eastAsia="宋体" w:cs="宋体"/>
          <w:bCs/>
          <w:sz w:val="24"/>
        </w:rPr>
      </w:pPr>
    </w:p>
    <w:p w14:paraId="15CBBCF6">
      <w:pPr>
        <w:snapToGrid w:val="0"/>
        <w:spacing w:before="50" w:after="50" w:line="440" w:lineRule="exact"/>
        <w:rPr>
          <w:rFonts w:hint="eastAsia" w:ascii="宋体" w:hAnsi="宋体" w:cs="宋体"/>
          <w:sz w:val="32"/>
          <w:szCs w:val="32"/>
        </w:rPr>
      </w:pPr>
      <w:bookmarkStart w:id="179" w:name="_Toc120614284"/>
    </w:p>
    <w:p w14:paraId="5D9BCBC0">
      <w:pPr>
        <w:snapToGrid w:val="0"/>
        <w:spacing w:before="50" w:after="50" w:line="440" w:lineRule="exact"/>
        <w:rPr>
          <w:rFonts w:hint="eastAsia" w:ascii="宋体" w:hAnsi="宋体" w:cs="宋体"/>
          <w:sz w:val="32"/>
          <w:szCs w:val="32"/>
        </w:rPr>
      </w:pPr>
    </w:p>
    <w:p w14:paraId="64CD628A">
      <w:pPr>
        <w:snapToGrid w:val="0"/>
        <w:spacing w:before="50" w:after="50" w:line="440" w:lineRule="exact"/>
        <w:rPr>
          <w:rFonts w:hint="eastAsia" w:ascii="宋体" w:hAnsi="宋体" w:cs="宋体"/>
          <w:b/>
          <w:bCs/>
          <w:sz w:val="32"/>
          <w:szCs w:val="32"/>
        </w:rPr>
      </w:pPr>
    </w:p>
    <w:p w14:paraId="574492DD">
      <w:pPr>
        <w:snapToGrid w:val="0"/>
        <w:spacing w:before="50" w:after="50" w:line="440" w:lineRule="exact"/>
        <w:ind w:firstLine="2570" w:firstLineChars="800"/>
        <w:rPr>
          <w:rFonts w:hint="eastAsia" w:ascii="宋体" w:hAnsi="宋体" w:cs="宋体"/>
          <w:b/>
          <w:bCs/>
          <w:sz w:val="32"/>
          <w:szCs w:val="32"/>
          <w:lang w:eastAsia="zh-CN"/>
        </w:rPr>
      </w:pPr>
      <w:r>
        <w:rPr>
          <w:rFonts w:hint="eastAsia" w:ascii="宋体" w:hAnsi="宋体" w:cs="宋体"/>
          <w:b/>
          <w:bCs/>
          <w:sz w:val="32"/>
          <w:szCs w:val="32"/>
        </w:rPr>
        <w:t>商务条款响应及偏离表</w:t>
      </w:r>
      <w:r>
        <w:rPr>
          <w:rFonts w:hint="eastAsia" w:ascii="宋体" w:hAnsi="宋体" w:cs="宋体"/>
          <w:b/>
          <w:bCs/>
          <w:sz w:val="32"/>
          <w:szCs w:val="32"/>
          <w:lang w:eastAsia="zh-CN"/>
        </w:rPr>
        <w:t>（</w:t>
      </w:r>
      <w:r>
        <w:rPr>
          <w:rFonts w:hint="eastAsia" w:ascii="宋体" w:hAnsi="宋体" w:cs="宋体"/>
          <w:b/>
          <w:bCs/>
          <w:sz w:val="32"/>
          <w:szCs w:val="32"/>
          <w:lang w:val="en-US" w:eastAsia="zh-CN"/>
        </w:rPr>
        <w:t xml:space="preserve">包件 </w:t>
      </w:r>
      <w:r>
        <w:rPr>
          <w:rFonts w:hint="eastAsia" w:ascii="宋体" w:hAnsi="宋体" w:cs="宋体"/>
          <w:b/>
          <w:bCs/>
          <w:sz w:val="32"/>
          <w:szCs w:val="32"/>
          <w:lang w:eastAsia="zh-CN"/>
        </w:rPr>
        <w:t>）</w:t>
      </w:r>
    </w:p>
    <w:p w14:paraId="5CC02B73">
      <w:pPr>
        <w:pStyle w:val="53"/>
        <w:rPr>
          <w:rFonts w:hint="eastAsia"/>
        </w:rPr>
      </w:pPr>
    </w:p>
    <w:tbl>
      <w:tblPr>
        <w:tblStyle w:val="40"/>
        <w:tblW w:w="916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5"/>
        <w:gridCol w:w="4800"/>
        <w:gridCol w:w="1067"/>
        <w:gridCol w:w="1395"/>
      </w:tblGrid>
      <w:tr w14:paraId="517F41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905" w:type="dxa"/>
            <w:tcBorders>
              <w:top w:val="single" w:color="auto" w:sz="4" w:space="0"/>
              <w:left w:val="single" w:color="auto" w:sz="4" w:space="0"/>
              <w:bottom w:val="single" w:color="auto" w:sz="4" w:space="0"/>
              <w:right w:val="single" w:color="auto" w:sz="4" w:space="0"/>
            </w:tcBorders>
            <w:noWrap w:val="0"/>
            <w:vAlign w:val="top"/>
          </w:tcPr>
          <w:p w14:paraId="511908B6">
            <w:pPr>
              <w:snapToGrid w:val="0"/>
              <w:spacing w:before="156" w:beforeLines="50" w:line="440" w:lineRule="exact"/>
              <w:jc w:val="center"/>
              <w:rPr>
                <w:rFonts w:hint="eastAsia" w:ascii="宋体" w:hAnsi="宋体" w:cs="宋体"/>
                <w:sz w:val="24"/>
                <w:szCs w:val="20"/>
              </w:rPr>
            </w:pPr>
            <w:r>
              <w:rPr>
                <w:rFonts w:hint="eastAsia" w:ascii="宋体" w:hAnsi="宋体" w:cs="宋体"/>
                <w:sz w:val="24"/>
              </w:rPr>
              <w:t>项目</w:t>
            </w:r>
          </w:p>
        </w:tc>
        <w:tc>
          <w:tcPr>
            <w:tcW w:w="4800" w:type="dxa"/>
            <w:tcBorders>
              <w:top w:val="single" w:color="auto" w:sz="4" w:space="0"/>
              <w:left w:val="single" w:color="auto" w:sz="4" w:space="0"/>
              <w:bottom w:val="single" w:color="auto" w:sz="4" w:space="0"/>
              <w:right w:val="single" w:color="auto" w:sz="4" w:space="0"/>
            </w:tcBorders>
            <w:noWrap w:val="0"/>
            <w:vAlign w:val="top"/>
          </w:tcPr>
          <w:p w14:paraId="4C7F5459">
            <w:pPr>
              <w:snapToGrid w:val="0"/>
              <w:spacing w:before="156" w:beforeLines="50" w:line="440" w:lineRule="exact"/>
              <w:jc w:val="center"/>
              <w:rPr>
                <w:rFonts w:hint="eastAsia" w:ascii="宋体" w:hAnsi="宋体" w:cs="宋体"/>
                <w:sz w:val="24"/>
                <w:szCs w:val="20"/>
              </w:rPr>
            </w:pPr>
            <w:r>
              <w:rPr>
                <w:rFonts w:hint="eastAsia" w:ascii="宋体" w:hAnsi="宋体" w:cs="宋体"/>
                <w:sz w:val="24"/>
              </w:rPr>
              <w:t>招标文件要求</w:t>
            </w:r>
          </w:p>
        </w:tc>
        <w:tc>
          <w:tcPr>
            <w:tcW w:w="1067" w:type="dxa"/>
            <w:tcBorders>
              <w:top w:val="single" w:color="auto" w:sz="4" w:space="0"/>
              <w:left w:val="single" w:color="auto" w:sz="4" w:space="0"/>
              <w:bottom w:val="single" w:color="auto" w:sz="4" w:space="0"/>
              <w:right w:val="single" w:color="auto" w:sz="4" w:space="0"/>
            </w:tcBorders>
            <w:noWrap w:val="0"/>
            <w:vAlign w:val="top"/>
          </w:tcPr>
          <w:p w14:paraId="6B757E32">
            <w:pPr>
              <w:snapToGrid w:val="0"/>
              <w:spacing w:before="156" w:beforeLines="50" w:line="440" w:lineRule="exact"/>
              <w:rPr>
                <w:rFonts w:hint="eastAsia" w:ascii="宋体" w:hAnsi="宋体" w:cs="宋体"/>
                <w:sz w:val="24"/>
                <w:szCs w:val="20"/>
              </w:rPr>
            </w:pPr>
            <w:r>
              <w:rPr>
                <w:rFonts w:hint="eastAsia" w:ascii="宋体" w:hAnsi="宋体" w:cs="宋体"/>
                <w:sz w:val="24"/>
              </w:rPr>
              <w:t>是否响应</w:t>
            </w:r>
          </w:p>
        </w:tc>
        <w:tc>
          <w:tcPr>
            <w:tcW w:w="1395" w:type="dxa"/>
            <w:tcBorders>
              <w:top w:val="single" w:color="auto" w:sz="4" w:space="0"/>
              <w:left w:val="single" w:color="auto" w:sz="4" w:space="0"/>
              <w:bottom w:val="single" w:color="auto" w:sz="4" w:space="0"/>
              <w:right w:val="single" w:color="auto" w:sz="4" w:space="0"/>
            </w:tcBorders>
            <w:noWrap w:val="0"/>
            <w:vAlign w:val="top"/>
          </w:tcPr>
          <w:p w14:paraId="242BBC5B">
            <w:pPr>
              <w:snapToGrid w:val="0"/>
              <w:spacing w:before="156" w:beforeLines="50" w:line="440" w:lineRule="exact"/>
              <w:rPr>
                <w:rFonts w:hint="eastAsia" w:ascii="宋体" w:hAnsi="宋体" w:cs="宋体"/>
                <w:sz w:val="24"/>
                <w:szCs w:val="20"/>
              </w:rPr>
            </w:pPr>
            <w:r>
              <w:rPr>
                <w:rFonts w:hint="eastAsia" w:ascii="宋体" w:hAnsi="宋体" w:cs="宋体"/>
                <w:sz w:val="24"/>
              </w:rPr>
              <w:t>投标人的承诺或说明</w:t>
            </w:r>
          </w:p>
        </w:tc>
      </w:tr>
      <w:tr w14:paraId="5E3A25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19" w:hRule="atLeast"/>
        </w:trPr>
        <w:tc>
          <w:tcPr>
            <w:tcW w:w="1905" w:type="dxa"/>
            <w:tcBorders>
              <w:top w:val="single" w:color="auto" w:sz="4" w:space="0"/>
              <w:left w:val="single" w:color="auto" w:sz="4" w:space="0"/>
              <w:bottom w:val="single" w:color="auto" w:sz="4" w:space="0"/>
              <w:right w:val="single" w:color="auto" w:sz="4" w:space="0"/>
            </w:tcBorders>
            <w:noWrap w:val="0"/>
            <w:vAlign w:val="top"/>
          </w:tcPr>
          <w:p w14:paraId="42159BD3">
            <w:pPr>
              <w:snapToGrid w:val="0"/>
              <w:spacing w:before="156" w:beforeLines="50" w:line="440" w:lineRule="exact"/>
              <w:jc w:val="center"/>
              <w:rPr>
                <w:rFonts w:hint="eastAsia" w:ascii="宋体" w:hAnsi="宋体" w:cs="宋体"/>
                <w:sz w:val="24"/>
              </w:rPr>
            </w:pPr>
            <w:r>
              <w:rPr>
                <w:rFonts w:ascii="宋体" w:hAnsi="宋体" w:eastAsia="宋体" w:cs="宋体"/>
                <w:color w:val="auto"/>
                <w:sz w:val="24"/>
              </w:rPr>
              <w:t>合同签订和</w:t>
            </w:r>
            <w:r>
              <w:rPr>
                <w:rFonts w:hint="eastAsia" w:ascii="宋体" w:hAnsi="宋体" w:eastAsia="宋体" w:cs="宋体"/>
                <w:color w:val="auto"/>
                <w:sz w:val="24"/>
                <w:lang w:val="en-US" w:eastAsia="zh-CN"/>
              </w:rPr>
              <w:t>服务履约</w:t>
            </w:r>
            <w:r>
              <w:rPr>
                <w:rFonts w:ascii="宋体" w:hAnsi="宋体" w:eastAsia="宋体" w:cs="宋体"/>
                <w:color w:val="auto"/>
                <w:sz w:val="24"/>
              </w:rPr>
              <w:t>时间</w:t>
            </w:r>
          </w:p>
        </w:tc>
        <w:tc>
          <w:tcPr>
            <w:tcW w:w="4800" w:type="dxa"/>
            <w:tcBorders>
              <w:top w:val="single" w:color="auto" w:sz="4" w:space="0"/>
              <w:left w:val="single" w:color="auto" w:sz="4" w:space="0"/>
              <w:bottom w:val="single" w:color="auto" w:sz="4" w:space="0"/>
              <w:right w:val="single" w:color="auto" w:sz="4" w:space="0"/>
            </w:tcBorders>
            <w:noWrap w:val="0"/>
            <w:vAlign w:val="top"/>
          </w:tcPr>
          <w:p w14:paraId="6D448D6A">
            <w:pPr>
              <w:pStyle w:val="53"/>
              <w:spacing w:line="500" w:lineRule="atLeast"/>
              <w:ind w:firstLine="480" w:firstLineChars="200"/>
              <w:jc w:val="both"/>
              <w:rPr>
                <w:rFonts w:hint="eastAsia" w:ascii="宋体" w:hAnsi="宋体" w:eastAsia="宋体" w:cs="宋体"/>
                <w:sz w:val="24"/>
                <w:szCs w:val="24"/>
              </w:rPr>
            </w:pPr>
            <w:r>
              <w:rPr>
                <w:rFonts w:hint="eastAsia" w:ascii="宋体" w:hAnsi="宋体" w:eastAsia="宋体" w:cs="宋体"/>
                <w:sz w:val="24"/>
                <w:szCs w:val="24"/>
                <w:lang w:val="en-US" w:eastAsia="zh-CN"/>
              </w:rPr>
              <w:t>合同签订后</w:t>
            </w:r>
            <w:r>
              <w:rPr>
                <w:rFonts w:hint="eastAsia" w:ascii="宋体" w:hAnsi="宋体" w:cs="宋体"/>
                <w:sz w:val="24"/>
                <w:szCs w:val="24"/>
                <w:lang w:val="en-US" w:eastAsia="zh-CN"/>
              </w:rPr>
              <w:t>截止2026年</w:t>
            </w:r>
            <w:r>
              <w:rPr>
                <w:rFonts w:hint="eastAsia" w:hAnsi="宋体" w:cs="宋体"/>
                <w:sz w:val="24"/>
                <w:szCs w:val="24"/>
                <w:lang w:val="en-US" w:eastAsia="zh-CN"/>
              </w:rPr>
              <w:t>3</w:t>
            </w:r>
            <w:r>
              <w:rPr>
                <w:rFonts w:hint="eastAsia" w:ascii="宋体" w:hAnsi="宋体" w:eastAsia="宋体" w:cs="宋体"/>
                <w:sz w:val="24"/>
                <w:szCs w:val="24"/>
                <w:lang w:val="en-US" w:eastAsia="zh-CN"/>
              </w:rPr>
              <w:t>月</w:t>
            </w:r>
          </w:p>
        </w:tc>
        <w:tc>
          <w:tcPr>
            <w:tcW w:w="1067" w:type="dxa"/>
            <w:tcBorders>
              <w:top w:val="single" w:color="auto" w:sz="4" w:space="0"/>
              <w:left w:val="single" w:color="auto" w:sz="4" w:space="0"/>
              <w:bottom w:val="single" w:color="auto" w:sz="4" w:space="0"/>
              <w:right w:val="single" w:color="auto" w:sz="4" w:space="0"/>
            </w:tcBorders>
            <w:noWrap w:val="0"/>
            <w:vAlign w:val="top"/>
          </w:tcPr>
          <w:p w14:paraId="44027B6C">
            <w:pPr>
              <w:snapToGrid w:val="0"/>
              <w:spacing w:before="156" w:beforeLines="50" w:line="440" w:lineRule="exact"/>
              <w:rPr>
                <w:rFonts w:hint="eastAsia" w:ascii="宋体" w:hAnsi="宋体" w:cs="宋体"/>
                <w:sz w:val="24"/>
                <w:szCs w:val="20"/>
              </w:rPr>
            </w:pPr>
          </w:p>
        </w:tc>
        <w:tc>
          <w:tcPr>
            <w:tcW w:w="1395" w:type="dxa"/>
            <w:tcBorders>
              <w:top w:val="single" w:color="auto" w:sz="4" w:space="0"/>
              <w:left w:val="single" w:color="auto" w:sz="4" w:space="0"/>
              <w:bottom w:val="single" w:color="auto" w:sz="4" w:space="0"/>
              <w:right w:val="single" w:color="auto" w:sz="4" w:space="0"/>
            </w:tcBorders>
            <w:noWrap w:val="0"/>
            <w:vAlign w:val="top"/>
          </w:tcPr>
          <w:p w14:paraId="02D6B4F7">
            <w:pPr>
              <w:snapToGrid w:val="0"/>
              <w:spacing w:before="156" w:beforeLines="50" w:line="440" w:lineRule="exact"/>
              <w:rPr>
                <w:rFonts w:hint="eastAsia" w:ascii="宋体" w:hAnsi="宋体" w:cs="宋体"/>
                <w:sz w:val="24"/>
                <w:szCs w:val="20"/>
              </w:rPr>
            </w:pPr>
          </w:p>
        </w:tc>
      </w:tr>
      <w:tr w14:paraId="3BB6E6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905" w:type="dxa"/>
            <w:tcBorders>
              <w:top w:val="single" w:color="auto" w:sz="4" w:space="0"/>
              <w:left w:val="single" w:color="auto" w:sz="4" w:space="0"/>
              <w:bottom w:val="single" w:color="auto" w:sz="4" w:space="0"/>
              <w:right w:val="single" w:color="auto" w:sz="4" w:space="0"/>
            </w:tcBorders>
            <w:noWrap w:val="0"/>
            <w:vAlign w:val="top"/>
          </w:tcPr>
          <w:p w14:paraId="1B609F1C">
            <w:pPr>
              <w:snapToGrid w:val="0"/>
              <w:spacing w:before="156" w:beforeLines="50" w:line="440" w:lineRule="exact"/>
              <w:jc w:val="center"/>
              <w:rPr>
                <w:rFonts w:hint="eastAsia" w:ascii="宋体" w:hAnsi="宋体" w:cs="宋体"/>
                <w:sz w:val="24"/>
                <w:szCs w:val="20"/>
              </w:rPr>
            </w:pPr>
            <w:r>
              <w:rPr>
                <w:rFonts w:hint="eastAsia" w:ascii="宋体" w:hAnsi="宋体" w:cs="宋体"/>
                <w:sz w:val="24"/>
                <w:szCs w:val="24"/>
              </w:rPr>
              <w:t>质量标准</w:t>
            </w:r>
          </w:p>
        </w:tc>
        <w:tc>
          <w:tcPr>
            <w:tcW w:w="4800" w:type="dxa"/>
            <w:tcBorders>
              <w:top w:val="single" w:color="auto" w:sz="4" w:space="0"/>
              <w:left w:val="single" w:color="auto" w:sz="4" w:space="0"/>
              <w:bottom w:val="single" w:color="auto" w:sz="4" w:space="0"/>
              <w:right w:val="single" w:color="auto" w:sz="4" w:space="0"/>
            </w:tcBorders>
            <w:noWrap w:val="0"/>
            <w:vAlign w:val="top"/>
          </w:tcPr>
          <w:p w14:paraId="74F33AD4">
            <w:pPr>
              <w:snapToGrid w:val="0"/>
              <w:spacing w:before="156" w:beforeLines="50" w:line="440" w:lineRule="exact"/>
              <w:jc w:val="center"/>
              <w:rPr>
                <w:rFonts w:hint="eastAsia" w:ascii="宋体" w:hAnsi="宋体" w:eastAsia="宋体" w:cs="宋体"/>
                <w:sz w:val="24"/>
                <w:szCs w:val="24"/>
              </w:rPr>
            </w:pPr>
            <w:r>
              <w:rPr>
                <w:rFonts w:hint="eastAsia" w:ascii="宋体" w:hAnsi="宋体" w:eastAsia="宋体" w:cs="宋体"/>
                <w:sz w:val="24"/>
                <w:szCs w:val="24"/>
              </w:rPr>
              <w:t>合格</w:t>
            </w:r>
          </w:p>
        </w:tc>
        <w:tc>
          <w:tcPr>
            <w:tcW w:w="1067" w:type="dxa"/>
            <w:tcBorders>
              <w:top w:val="single" w:color="auto" w:sz="4" w:space="0"/>
              <w:left w:val="single" w:color="auto" w:sz="4" w:space="0"/>
              <w:bottom w:val="single" w:color="auto" w:sz="4" w:space="0"/>
              <w:right w:val="single" w:color="auto" w:sz="4" w:space="0"/>
            </w:tcBorders>
            <w:noWrap w:val="0"/>
            <w:vAlign w:val="top"/>
          </w:tcPr>
          <w:p w14:paraId="7F2A67B1">
            <w:pPr>
              <w:snapToGrid w:val="0"/>
              <w:spacing w:before="156" w:beforeLines="50" w:line="440" w:lineRule="exact"/>
              <w:ind w:left="43"/>
              <w:rPr>
                <w:rFonts w:hint="eastAsia" w:ascii="宋体" w:hAnsi="宋体" w:cs="宋体"/>
                <w:sz w:val="24"/>
                <w:szCs w:val="20"/>
              </w:rPr>
            </w:pPr>
          </w:p>
        </w:tc>
        <w:tc>
          <w:tcPr>
            <w:tcW w:w="1395" w:type="dxa"/>
            <w:tcBorders>
              <w:top w:val="single" w:color="auto" w:sz="4" w:space="0"/>
              <w:left w:val="single" w:color="auto" w:sz="4" w:space="0"/>
              <w:bottom w:val="single" w:color="auto" w:sz="4" w:space="0"/>
              <w:right w:val="single" w:color="auto" w:sz="4" w:space="0"/>
            </w:tcBorders>
            <w:noWrap w:val="0"/>
            <w:vAlign w:val="top"/>
          </w:tcPr>
          <w:p w14:paraId="47FFC7A7">
            <w:pPr>
              <w:snapToGrid w:val="0"/>
              <w:spacing w:before="156" w:beforeLines="50" w:line="440" w:lineRule="exact"/>
              <w:ind w:left="43"/>
              <w:rPr>
                <w:rFonts w:hint="eastAsia" w:ascii="宋体" w:hAnsi="宋体" w:cs="宋体"/>
                <w:sz w:val="24"/>
                <w:szCs w:val="20"/>
              </w:rPr>
            </w:pPr>
          </w:p>
        </w:tc>
      </w:tr>
      <w:tr w14:paraId="04BCAE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905" w:type="dxa"/>
            <w:tcBorders>
              <w:top w:val="single" w:color="auto" w:sz="4" w:space="0"/>
              <w:left w:val="single" w:color="auto" w:sz="4" w:space="0"/>
              <w:bottom w:val="single" w:color="auto" w:sz="4" w:space="0"/>
              <w:right w:val="single" w:color="auto" w:sz="4" w:space="0"/>
            </w:tcBorders>
            <w:noWrap w:val="0"/>
            <w:vAlign w:val="top"/>
          </w:tcPr>
          <w:p w14:paraId="162D26FD">
            <w:pPr>
              <w:snapToGrid w:val="0"/>
              <w:spacing w:before="156" w:beforeLines="50" w:line="440" w:lineRule="exact"/>
              <w:jc w:val="center"/>
              <w:rPr>
                <w:rFonts w:hint="eastAsia" w:ascii="宋体" w:hAnsi="宋体" w:cs="宋体"/>
                <w:sz w:val="24"/>
              </w:rPr>
            </w:pPr>
            <w:r>
              <w:rPr>
                <w:rFonts w:hint="eastAsia" w:ascii="宋体" w:hAnsi="宋体" w:cs="宋体"/>
                <w:sz w:val="24"/>
                <w:szCs w:val="24"/>
              </w:rPr>
              <w:t>投标有效期为</w:t>
            </w:r>
          </w:p>
        </w:tc>
        <w:tc>
          <w:tcPr>
            <w:tcW w:w="4800" w:type="dxa"/>
            <w:tcBorders>
              <w:top w:val="single" w:color="auto" w:sz="4" w:space="0"/>
              <w:left w:val="single" w:color="auto" w:sz="4" w:space="0"/>
              <w:bottom w:val="single" w:color="auto" w:sz="4" w:space="0"/>
              <w:right w:val="single" w:color="auto" w:sz="4" w:space="0"/>
            </w:tcBorders>
            <w:noWrap w:val="0"/>
            <w:vAlign w:val="top"/>
          </w:tcPr>
          <w:p w14:paraId="06A93646">
            <w:pPr>
              <w:snapToGrid w:val="0"/>
              <w:spacing w:before="156" w:beforeLines="50" w:line="440" w:lineRule="exact"/>
              <w:jc w:val="center"/>
              <w:rPr>
                <w:rFonts w:hint="eastAsia" w:ascii="宋体" w:hAnsi="宋体" w:eastAsia="宋体" w:cs="宋体"/>
                <w:sz w:val="24"/>
                <w:szCs w:val="24"/>
              </w:rPr>
            </w:pPr>
            <w:r>
              <w:rPr>
                <w:rFonts w:hint="eastAsia" w:ascii="宋体" w:hAnsi="宋体" w:eastAsia="宋体" w:cs="宋体"/>
                <w:sz w:val="24"/>
                <w:szCs w:val="24"/>
                <w:lang w:val="en-US" w:eastAsia="zh-CN"/>
              </w:rPr>
              <w:t>90</w:t>
            </w:r>
            <w:r>
              <w:rPr>
                <w:rFonts w:hint="eastAsia" w:ascii="宋体" w:hAnsi="宋体" w:eastAsia="宋体" w:cs="宋体"/>
                <w:sz w:val="24"/>
                <w:szCs w:val="24"/>
              </w:rPr>
              <w:t>日历天</w:t>
            </w:r>
          </w:p>
        </w:tc>
        <w:tc>
          <w:tcPr>
            <w:tcW w:w="1067" w:type="dxa"/>
            <w:tcBorders>
              <w:top w:val="single" w:color="auto" w:sz="4" w:space="0"/>
              <w:left w:val="single" w:color="auto" w:sz="4" w:space="0"/>
              <w:bottom w:val="single" w:color="auto" w:sz="4" w:space="0"/>
              <w:right w:val="single" w:color="auto" w:sz="4" w:space="0"/>
            </w:tcBorders>
            <w:noWrap w:val="0"/>
            <w:vAlign w:val="top"/>
          </w:tcPr>
          <w:p w14:paraId="07503E4A">
            <w:pPr>
              <w:snapToGrid w:val="0"/>
              <w:spacing w:before="156" w:beforeLines="50" w:line="440" w:lineRule="exact"/>
              <w:ind w:left="43"/>
              <w:rPr>
                <w:rFonts w:hint="eastAsia" w:ascii="宋体" w:hAnsi="宋体" w:cs="宋体"/>
                <w:sz w:val="24"/>
                <w:szCs w:val="20"/>
              </w:rPr>
            </w:pPr>
          </w:p>
        </w:tc>
        <w:tc>
          <w:tcPr>
            <w:tcW w:w="1395" w:type="dxa"/>
            <w:tcBorders>
              <w:top w:val="single" w:color="auto" w:sz="4" w:space="0"/>
              <w:left w:val="single" w:color="auto" w:sz="4" w:space="0"/>
              <w:bottom w:val="single" w:color="auto" w:sz="4" w:space="0"/>
              <w:right w:val="single" w:color="auto" w:sz="4" w:space="0"/>
            </w:tcBorders>
            <w:noWrap w:val="0"/>
            <w:vAlign w:val="top"/>
          </w:tcPr>
          <w:p w14:paraId="36D77358">
            <w:pPr>
              <w:snapToGrid w:val="0"/>
              <w:spacing w:before="156" w:beforeLines="50" w:line="440" w:lineRule="exact"/>
              <w:ind w:left="43"/>
              <w:rPr>
                <w:rFonts w:hint="eastAsia" w:ascii="宋体" w:hAnsi="宋体" w:cs="宋体"/>
                <w:sz w:val="24"/>
                <w:szCs w:val="20"/>
              </w:rPr>
            </w:pPr>
          </w:p>
        </w:tc>
      </w:tr>
      <w:tr w14:paraId="5AD839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2" w:hRule="atLeast"/>
        </w:trPr>
        <w:tc>
          <w:tcPr>
            <w:tcW w:w="1905" w:type="dxa"/>
            <w:tcBorders>
              <w:top w:val="single" w:color="auto" w:sz="4" w:space="0"/>
              <w:left w:val="single" w:color="auto" w:sz="4" w:space="0"/>
              <w:bottom w:val="single" w:color="auto" w:sz="4" w:space="0"/>
              <w:right w:val="single" w:color="auto" w:sz="4" w:space="0"/>
            </w:tcBorders>
            <w:noWrap w:val="0"/>
            <w:vAlign w:val="top"/>
          </w:tcPr>
          <w:p w14:paraId="39292379">
            <w:pPr>
              <w:snapToGrid w:val="0"/>
              <w:spacing w:before="156" w:beforeLines="50" w:line="440" w:lineRule="exact"/>
              <w:jc w:val="both"/>
              <w:rPr>
                <w:rFonts w:hint="eastAsia" w:ascii="宋体" w:hAnsi="宋体" w:cs="宋体"/>
                <w:sz w:val="24"/>
              </w:rPr>
            </w:pPr>
          </w:p>
          <w:p w14:paraId="345AB312">
            <w:pPr>
              <w:snapToGrid w:val="0"/>
              <w:spacing w:before="156" w:beforeLines="50" w:line="440" w:lineRule="exact"/>
              <w:jc w:val="center"/>
              <w:rPr>
                <w:rFonts w:hint="eastAsia" w:ascii="宋体" w:hAnsi="宋体" w:cs="宋体"/>
                <w:sz w:val="24"/>
              </w:rPr>
            </w:pPr>
          </w:p>
          <w:p w14:paraId="32BD432B">
            <w:pPr>
              <w:snapToGrid w:val="0"/>
              <w:spacing w:before="156" w:beforeLines="50" w:line="440" w:lineRule="exact"/>
              <w:jc w:val="center"/>
              <w:rPr>
                <w:rFonts w:hint="eastAsia" w:ascii="宋体" w:hAnsi="宋体" w:cs="宋体"/>
                <w:sz w:val="24"/>
              </w:rPr>
            </w:pPr>
          </w:p>
          <w:p w14:paraId="753F93F0">
            <w:pPr>
              <w:snapToGrid w:val="0"/>
              <w:spacing w:before="156" w:beforeLines="50" w:line="440" w:lineRule="exact"/>
              <w:jc w:val="center"/>
              <w:rPr>
                <w:rFonts w:hint="eastAsia" w:ascii="宋体" w:hAnsi="宋体" w:cs="宋体"/>
                <w:sz w:val="24"/>
              </w:rPr>
            </w:pPr>
          </w:p>
          <w:p w14:paraId="7FA8D7C5">
            <w:pPr>
              <w:snapToGrid w:val="0"/>
              <w:spacing w:before="156" w:beforeLines="50" w:line="440" w:lineRule="exact"/>
              <w:jc w:val="center"/>
              <w:rPr>
                <w:rFonts w:hint="eastAsia" w:ascii="宋体" w:hAnsi="宋体" w:cs="宋体"/>
                <w:sz w:val="24"/>
                <w:szCs w:val="20"/>
              </w:rPr>
            </w:pPr>
            <w:r>
              <w:rPr>
                <w:rFonts w:hint="eastAsia" w:ascii="宋体" w:hAnsi="宋体" w:cs="宋体"/>
                <w:sz w:val="24"/>
              </w:rPr>
              <w:t>付款方式</w:t>
            </w:r>
          </w:p>
        </w:tc>
        <w:tc>
          <w:tcPr>
            <w:tcW w:w="4800" w:type="dxa"/>
            <w:tcBorders>
              <w:top w:val="single" w:color="auto" w:sz="4" w:space="0"/>
              <w:left w:val="single" w:color="auto" w:sz="4" w:space="0"/>
              <w:bottom w:val="single" w:color="auto" w:sz="4" w:space="0"/>
              <w:right w:val="single" w:color="auto" w:sz="4" w:space="0"/>
            </w:tcBorders>
            <w:noWrap w:val="0"/>
            <w:vAlign w:val="top"/>
          </w:tcPr>
          <w:p w14:paraId="42F410E9">
            <w:pPr>
              <w:tabs>
                <w:tab w:val="left" w:pos="900"/>
              </w:tabs>
              <w:spacing w:after="145" w:afterLines="50" w:line="240" w:lineRule="auto"/>
              <w:ind w:firstLine="440" w:firstLineChars="200"/>
              <w:rPr>
                <w:rFonts w:hint="eastAsia" w:ascii="宋体" w:hAnsi="宋体" w:cs="宋体"/>
                <w:color w:val="auto"/>
                <w:sz w:val="22"/>
                <w:szCs w:val="22"/>
                <w:highlight w:val="none"/>
                <w:lang w:val="zh-CN"/>
              </w:rPr>
            </w:pPr>
            <w:r>
              <w:rPr>
                <w:rFonts w:hint="default" w:ascii="宋体" w:hAnsi="宋体" w:cs="宋体"/>
                <w:color w:val="auto"/>
                <w:sz w:val="22"/>
                <w:szCs w:val="22"/>
                <w:highlight w:val="none"/>
                <w:lang w:val="en-US" w:eastAsia="zh-CN"/>
              </w:rPr>
              <w:t>合同签订之日起30个工作日内，采购人向供应商支付合同价款的30%作为项目预付款。</w:t>
            </w:r>
          </w:p>
          <w:p w14:paraId="303760FC">
            <w:pPr>
              <w:tabs>
                <w:tab w:val="left" w:pos="900"/>
              </w:tabs>
              <w:spacing w:after="145" w:afterLines="50" w:line="240" w:lineRule="auto"/>
              <w:ind w:firstLine="440" w:firstLineChars="20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2025年抽检任务（共2719批次）结算方法：中标人在完成抽样检验并出具检测报告后，招标人于2025年12月30日前根据已完成抽检任务数，按照参数结算的方式（参数的最高限价*中标人报价折扣率）经过甲方考核核算后一次性结清(本次结算款项包含此前所</w:t>
            </w:r>
            <w:r>
              <w:rPr>
                <w:rFonts w:hint="default" w:ascii="宋体" w:hAnsi="宋体" w:eastAsia="宋体" w:cs="宋体"/>
                <w:color w:val="auto"/>
                <w:sz w:val="22"/>
                <w:szCs w:val="22"/>
                <w:highlight w:val="none"/>
                <w:lang w:val="en-US" w:eastAsia="zh-CN"/>
              </w:rPr>
              <w:t>支付</w:t>
            </w:r>
            <w:r>
              <w:rPr>
                <w:rFonts w:hint="eastAsia" w:ascii="宋体" w:hAnsi="宋体" w:eastAsia="宋体" w:cs="宋体"/>
                <w:color w:val="auto"/>
                <w:sz w:val="22"/>
                <w:szCs w:val="22"/>
                <w:highlight w:val="none"/>
                <w:lang w:val="en-US" w:eastAsia="zh-CN"/>
              </w:rPr>
              <w:t>的</w:t>
            </w:r>
            <w:r>
              <w:rPr>
                <w:rFonts w:hint="default" w:ascii="宋体" w:hAnsi="宋体" w:eastAsia="宋体" w:cs="宋体"/>
                <w:color w:val="auto"/>
                <w:sz w:val="22"/>
                <w:szCs w:val="22"/>
                <w:highlight w:val="none"/>
                <w:lang w:val="en-US" w:eastAsia="zh-CN"/>
              </w:rPr>
              <w:t>合同价款的30%项目预付款</w:t>
            </w:r>
            <w:r>
              <w:rPr>
                <w:rFonts w:hint="eastAsia" w:ascii="宋体" w:hAnsi="宋体" w:eastAsia="宋体" w:cs="宋体"/>
                <w:color w:val="auto"/>
                <w:sz w:val="22"/>
                <w:szCs w:val="22"/>
                <w:highlight w:val="none"/>
                <w:lang w:val="en-US" w:eastAsia="zh-CN"/>
              </w:rPr>
              <w:t>）；</w:t>
            </w:r>
          </w:p>
          <w:p w14:paraId="6117447A">
            <w:pPr>
              <w:tabs>
                <w:tab w:val="left" w:pos="900"/>
              </w:tabs>
              <w:spacing w:after="145" w:afterLines="50" w:line="240" w:lineRule="auto"/>
              <w:ind w:firstLine="440" w:firstLineChars="20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2026年一季度抽检任务（共1381批次）结算方法：待中标人完成所有抽样检验任务数后，招标人按照参数结算的方式（参数的最高限价*中标人报价折扣率）完成省市县2025年度监督抽检考核指标及对中标人综合考核后按结算价一次性结清。</w:t>
            </w:r>
          </w:p>
          <w:p w14:paraId="7EFA84A7">
            <w:pPr>
              <w:tabs>
                <w:tab w:val="left" w:pos="900"/>
              </w:tabs>
              <w:spacing w:after="145" w:afterLines="50" w:line="240" w:lineRule="auto"/>
              <w:ind w:firstLine="440" w:firstLineChars="200"/>
              <w:rPr>
                <w:rFonts w:hint="eastAsia" w:ascii="宋体" w:hAnsi="宋体" w:eastAsia="宋体" w:cs="宋体"/>
                <w:sz w:val="24"/>
                <w:szCs w:val="24"/>
              </w:rPr>
            </w:pPr>
            <w:r>
              <w:rPr>
                <w:rFonts w:hint="eastAsia" w:ascii="宋体" w:hAnsi="宋体" w:eastAsia="宋体" w:cs="宋体"/>
                <w:color w:val="auto"/>
                <w:sz w:val="22"/>
                <w:szCs w:val="22"/>
                <w:highlight w:val="none"/>
                <w:lang w:val="en-US" w:eastAsia="zh-CN"/>
              </w:rPr>
              <w:t>注：1.（均无息。考核指标具体实施细则由招标人详细考核方案为准，结算时，投标人须提供税务发票）。</w:t>
            </w:r>
          </w:p>
        </w:tc>
        <w:tc>
          <w:tcPr>
            <w:tcW w:w="1067" w:type="dxa"/>
            <w:tcBorders>
              <w:top w:val="single" w:color="auto" w:sz="4" w:space="0"/>
              <w:left w:val="single" w:color="auto" w:sz="4" w:space="0"/>
              <w:bottom w:val="single" w:color="auto" w:sz="4" w:space="0"/>
              <w:right w:val="single" w:color="auto" w:sz="4" w:space="0"/>
            </w:tcBorders>
            <w:noWrap w:val="0"/>
            <w:vAlign w:val="top"/>
          </w:tcPr>
          <w:p w14:paraId="39BA03DA">
            <w:pPr>
              <w:snapToGrid w:val="0"/>
              <w:spacing w:before="156" w:beforeLines="50" w:line="440" w:lineRule="exact"/>
              <w:rPr>
                <w:rFonts w:hint="eastAsia" w:ascii="宋体" w:hAnsi="宋体" w:cs="宋体"/>
                <w:sz w:val="24"/>
                <w:szCs w:val="20"/>
              </w:rPr>
            </w:pPr>
          </w:p>
        </w:tc>
        <w:tc>
          <w:tcPr>
            <w:tcW w:w="1395" w:type="dxa"/>
            <w:tcBorders>
              <w:top w:val="single" w:color="auto" w:sz="4" w:space="0"/>
              <w:left w:val="single" w:color="auto" w:sz="4" w:space="0"/>
              <w:bottom w:val="single" w:color="auto" w:sz="4" w:space="0"/>
              <w:right w:val="single" w:color="auto" w:sz="4" w:space="0"/>
            </w:tcBorders>
            <w:noWrap w:val="0"/>
            <w:vAlign w:val="top"/>
          </w:tcPr>
          <w:p w14:paraId="413E6F68">
            <w:pPr>
              <w:snapToGrid w:val="0"/>
              <w:spacing w:before="156" w:beforeLines="50" w:line="440" w:lineRule="exact"/>
              <w:rPr>
                <w:rFonts w:hint="eastAsia" w:ascii="宋体" w:hAnsi="宋体" w:cs="宋体"/>
                <w:sz w:val="24"/>
                <w:szCs w:val="20"/>
              </w:rPr>
            </w:pPr>
          </w:p>
        </w:tc>
      </w:tr>
      <w:tr w14:paraId="4AA227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905" w:type="dxa"/>
            <w:tcBorders>
              <w:top w:val="single" w:color="auto" w:sz="4" w:space="0"/>
              <w:left w:val="single" w:color="auto" w:sz="4" w:space="0"/>
              <w:bottom w:val="single" w:color="auto" w:sz="4" w:space="0"/>
              <w:right w:val="single" w:color="auto" w:sz="4" w:space="0"/>
            </w:tcBorders>
            <w:noWrap w:val="0"/>
            <w:vAlign w:val="top"/>
          </w:tcPr>
          <w:p w14:paraId="19B53887">
            <w:pPr>
              <w:snapToGrid w:val="0"/>
              <w:spacing w:before="156" w:beforeLines="50" w:line="440" w:lineRule="exact"/>
              <w:jc w:val="center"/>
              <w:rPr>
                <w:rFonts w:hint="eastAsia" w:ascii="宋体" w:hAnsi="宋体" w:cs="宋体"/>
                <w:sz w:val="24"/>
                <w:szCs w:val="20"/>
              </w:rPr>
            </w:pPr>
            <w:r>
              <w:rPr>
                <w:rFonts w:hint="eastAsia" w:ascii="宋体" w:hAnsi="宋体" w:cs="宋体"/>
                <w:sz w:val="24"/>
                <w:szCs w:val="20"/>
              </w:rPr>
              <w:t>投标货币</w:t>
            </w:r>
          </w:p>
        </w:tc>
        <w:tc>
          <w:tcPr>
            <w:tcW w:w="4800" w:type="dxa"/>
            <w:tcBorders>
              <w:top w:val="single" w:color="auto" w:sz="4" w:space="0"/>
              <w:left w:val="single" w:color="auto" w:sz="4" w:space="0"/>
              <w:bottom w:val="single" w:color="auto" w:sz="4" w:space="0"/>
              <w:right w:val="single" w:color="auto" w:sz="4" w:space="0"/>
            </w:tcBorders>
            <w:noWrap w:val="0"/>
            <w:vAlign w:val="top"/>
          </w:tcPr>
          <w:p w14:paraId="696B89BE">
            <w:pPr>
              <w:snapToGrid w:val="0"/>
              <w:spacing w:before="156" w:beforeLines="50" w:line="440" w:lineRule="exact"/>
              <w:jc w:val="center"/>
              <w:rPr>
                <w:rFonts w:hint="eastAsia" w:ascii="宋体" w:hAnsi="宋体" w:cs="宋体"/>
                <w:sz w:val="24"/>
                <w:szCs w:val="20"/>
              </w:rPr>
            </w:pPr>
            <w:r>
              <w:rPr>
                <w:rFonts w:hint="eastAsia" w:ascii="宋体" w:hAnsi="宋体" w:cs="宋体"/>
                <w:sz w:val="24"/>
                <w:szCs w:val="20"/>
              </w:rPr>
              <w:t>人民币</w:t>
            </w:r>
          </w:p>
        </w:tc>
        <w:tc>
          <w:tcPr>
            <w:tcW w:w="1067" w:type="dxa"/>
            <w:tcBorders>
              <w:top w:val="single" w:color="auto" w:sz="4" w:space="0"/>
              <w:left w:val="single" w:color="auto" w:sz="4" w:space="0"/>
              <w:bottom w:val="single" w:color="auto" w:sz="4" w:space="0"/>
              <w:right w:val="single" w:color="auto" w:sz="4" w:space="0"/>
            </w:tcBorders>
            <w:noWrap w:val="0"/>
            <w:vAlign w:val="top"/>
          </w:tcPr>
          <w:p w14:paraId="4FDF4F1D">
            <w:pPr>
              <w:snapToGrid w:val="0"/>
              <w:spacing w:before="156" w:beforeLines="50" w:line="440" w:lineRule="exact"/>
              <w:rPr>
                <w:rFonts w:hint="eastAsia" w:ascii="宋体" w:hAnsi="宋体" w:cs="宋体"/>
                <w:sz w:val="24"/>
                <w:szCs w:val="20"/>
              </w:rPr>
            </w:pPr>
          </w:p>
        </w:tc>
        <w:tc>
          <w:tcPr>
            <w:tcW w:w="1395" w:type="dxa"/>
            <w:tcBorders>
              <w:top w:val="single" w:color="auto" w:sz="4" w:space="0"/>
              <w:left w:val="single" w:color="auto" w:sz="4" w:space="0"/>
              <w:bottom w:val="single" w:color="auto" w:sz="4" w:space="0"/>
              <w:right w:val="single" w:color="auto" w:sz="4" w:space="0"/>
            </w:tcBorders>
            <w:noWrap w:val="0"/>
            <w:vAlign w:val="top"/>
          </w:tcPr>
          <w:p w14:paraId="78E6E15F">
            <w:pPr>
              <w:snapToGrid w:val="0"/>
              <w:spacing w:before="156" w:beforeLines="50" w:line="440" w:lineRule="exact"/>
              <w:rPr>
                <w:rFonts w:hint="eastAsia" w:ascii="宋体" w:hAnsi="宋体" w:cs="宋体"/>
                <w:sz w:val="24"/>
                <w:szCs w:val="20"/>
              </w:rPr>
            </w:pPr>
          </w:p>
        </w:tc>
      </w:tr>
    </w:tbl>
    <w:p w14:paraId="759B974B">
      <w:pPr>
        <w:spacing w:line="440" w:lineRule="exact"/>
        <w:rPr>
          <w:rFonts w:hint="eastAsia" w:ascii="宋体" w:hAnsi="宋体" w:cs="宋体"/>
          <w:sz w:val="24"/>
          <w:szCs w:val="24"/>
        </w:rPr>
      </w:pPr>
    </w:p>
    <w:p w14:paraId="1105B2AD">
      <w:pPr>
        <w:spacing w:line="440" w:lineRule="exact"/>
        <w:rPr>
          <w:rFonts w:hint="eastAsia" w:ascii="宋体" w:hAnsi="宋体" w:cs="宋体"/>
          <w:sz w:val="24"/>
          <w:szCs w:val="24"/>
        </w:rPr>
      </w:pPr>
      <w:r>
        <w:rPr>
          <w:rFonts w:hint="eastAsia" w:ascii="宋体" w:hAnsi="宋体" w:cs="宋体"/>
          <w:sz w:val="24"/>
          <w:szCs w:val="24"/>
        </w:rPr>
        <w:t>投标人</w:t>
      </w:r>
      <w:r>
        <w:rPr>
          <w:rFonts w:hint="eastAsia" w:ascii="宋体" w:hAnsi="宋体" w:cs="宋体"/>
          <w:sz w:val="24"/>
          <w:szCs w:val="24"/>
          <w:lang w:eastAsia="zh-CN"/>
        </w:rPr>
        <w:t>名</w:t>
      </w:r>
      <w:r>
        <w:rPr>
          <w:rFonts w:hint="eastAsia" w:ascii="宋体" w:hAnsi="宋体" w:cs="宋体"/>
          <w:sz w:val="24"/>
          <w:szCs w:val="24"/>
        </w:rPr>
        <w:t>称</w:t>
      </w:r>
      <w:r>
        <w:rPr>
          <w:rFonts w:hint="eastAsia" w:ascii="宋体" w:hAnsi="宋体" w:cs="宋体"/>
          <w:bCs/>
          <w:sz w:val="24"/>
        </w:rPr>
        <w:t>（</w:t>
      </w:r>
      <w:r>
        <w:rPr>
          <w:rFonts w:hint="eastAsia" w:ascii="宋体" w:hAnsi="宋体" w:eastAsia="宋体" w:cs="宋体"/>
          <w:kern w:val="2"/>
          <w:sz w:val="24"/>
          <w:szCs w:val="21"/>
          <w:lang w:val="en-US" w:eastAsia="zh-CN" w:bidi="ar-SA"/>
        </w:rPr>
        <w:t>加盖CA电子签章</w:t>
      </w:r>
      <w:r>
        <w:rPr>
          <w:rFonts w:hint="eastAsia" w:ascii="宋体" w:hAnsi="宋体" w:cs="宋体"/>
          <w:bCs/>
          <w:sz w:val="24"/>
        </w:rPr>
        <w:t>）：</w:t>
      </w:r>
    </w:p>
    <w:p w14:paraId="4FAFDBDC">
      <w:pPr>
        <w:spacing w:line="440" w:lineRule="exact"/>
        <w:rPr>
          <w:rFonts w:hint="eastAsia" w:ascii="宋体" w:hAnsi="宋体" w:cs="宋体"/>
          <w:sz w:val="24"/>
          <w:szCs w:val="24"/>
        </w:rPr>
      </w:pPr>
    </w:p>
    <w:p w14:paraId="48F7FAC8">
      <w:pPr>
        <w:spacing w:line="440" w:lineRule="exact"/>
        <w:rPr>
          <w:rFonts w:hint="eastAsia" w:ascii="宋体" w:hAnsi="宋体" w:eastAsia="宋体" w:cs="宋体"/>
          <w:color w:val="auto"/>
          <w:sz w:val="32"/>
          <w:szCs w:val="32"/>
          <w:highlight w:val="none"/>
          <w:lang w:val="en-US" w:eastAsia="zh-CN"/>
        </w:rPr>
      </w:pPr>
      <w:r>
        <w:rPr>
          <w:rFonts w:hint="eastAsia" w:ascii="宋体" w:hAnsi="宋体" w:cs="宋体"/>
          <w:sz w:val="24"/>
          <w:szCs w:val="24"/>
        </w:rPr>
        <w:t>法定代表人或授权代表签字：</w:t>
      </w:r>
      <w:bookmarkStart w:id="180" w:name="_Hlt26671374"/>
      <w:bookmarkEnd w:id="180"/>
      <w:bookmarkStart w:id="181" w:name="_Hlt26955056"/>
      <w:bookmarkEnd w:id="181"/>
      <w:bookmarkStart w:id="182" w:name="_Hlt24879081"/>
      <w:bookmarkEnd w:id="182"/>
      <w:bookmarkStart w:id="183" w:name="_Hlt26955066"/>
      <w:bookmarkEnd w:id="183"/>
      <w:bookmarkStart w:id="184" w:name="_Hlt26671343"/>
      <w:bookmarkEnd w:id="184"/>
      <w:bookmarkStart w:id="185" w:name="_Hlt26609389"/>
      <w:bookmarkEnd w:id="185"/>
      <w:bookmarkStart w:id="186" w:name="_Hlt26580838"/>
      <w:bookmarkEnd w:id="186"/>
      <w:bookmarkStart w:id="187" w:name="_Hlt26782999"/>
      <w:bookmarkEnd w:id="187"/>
      <w:bookmarkStart w:id="188" w:name="_Hlt26671372"/>
      <w:bookmarkEnd w:id="188"/>
      <w:bookmarkStart w:id="189" w:name="_Hlt26609391"/>
      <w:bookmarkEnd w:id="189"/>
      <w:bookmarkStart w:id="190" w:name="_Hlt26955064"/>
      <w:bookmarkEnd w:id="190"/>
    </w:p>
    <w:p w14:paraId="41530AE8">
      <w:pPr>
        <w:snapToGrid w:val="0"/>
        <w:spacing w:before="50" w:after="50" w:line="440" w:lineRule="exact"/>
        <w:ind w:firstLine="2880" w:firstLineChars="900"/>
        <w:jc w:val="both"/>
        <w:rPr>
          <w:rFonts w:hint="eastAsia" w:ascii="宋体" w:hAnsi="宋体" w:eastAsia="宋体" w:cs="宋体"/>
          <w:color w:val="auto"/>
          <w:sz w:val="32"/>
          <w:szCs w:val="32"/>
          <w:highlight w:val="none"/>
          <w:lang w:val="en-US" w:eastAsia="zh-CN"/>
        </w:rPr>
      </w:pPr>
    </w:p>
    <w:bookmarkEnd w:id="179"/>
    <w:p w14:paraId="102BB5D3">
      <w:pPr>
        <w:pStyle w:val="36"/>
        <w:spacing w:beforeAutospacing="0" w:afterAutospacing="0" w:line="0" w:lineRule="atLeast"/>
        <w:jc w:val="both"/>
        <w:rPr>
          <w:rFonts w:hint="eastAsia" w:ascii="黑体" w:hAnsi="宋体" w:eastAsia="黑体" w:cs="黑体"/>
          <w:b/>
          <w:color w:val="auto"/>
          <w:sz w:val="32"/>
          <w:szCs w:val="32"/>
          <w:highlight w:val="none"/>
          <w:lang w:val="en-US" w:eastAsia="zh-CN"/>
        </w:rPr>
      </w:pPr>
    </w:p>
    <w:p w14:paraId="6E21AF8A">
      <w:pPr>
        <w:pStyle w:val="36"/>
        <w:spacing w:beforeAutospacing="0" w:afterAutospacing="0" w:line="0" w:lineRule="atLeast"/>
        <w:jc w:val="center"/>
        <w:rPr>
          <w:rFonts w:hint="eastAsia" w:ascii="黑体" w:hAnsi="宋体" w:eastAsia="黑体" w:cs="黑体"/>
          <w:b/>
          <w:color w:val="auto"/>
          <w:sz w:val="32"/>
          <w:szCs w:val="32"/>
          <w:highlight w:val="none"/>
          <w:lang w:val="en-US" w:eastAsia="zh-CN"/>
        </w:rPr>
      </w:pPr>
    </w:p>
    <w:p w14:paraId="39C8C6E0">
      <w:pPr>
        <w:pStyle w:val="36"/>
        <w:spacing w:beforeAutospacing="0" w:afterAutospacing="0" w:line="0" w:lineRule="atLeast"/>
        <w:jc w:val="center"/>
        <w:rPr>
          <w:rFonts w:hint="eastAsia" w:ascii="黑体" w:hAnsi="宋体" w:eastAsia="黑体" w:cs="黑体"/>
          <w:b/>
          <w:color w:val="auto"/>
          <w:sz w:val="32"/>
          <w:szCs w:val="32"/>
          <w:highlight w:val="none"/>
          <w:lang w:val="en-US" w:eastAsia="zh-CN"/>
        </w:rPr>
      </w:pPr>
    </w:p>
    <w:p w14:paraId="76E9D5C9">
      <w:pPr>
        <w:pStyle w:val="36"/>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企业声明函（服务）（分包号：**）</w:t>
      </w:r>
    </w:p>
    <w:p w14:paraId="1DCF832C">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i/>
          <w:iCs/>
          <w:color w:val="auto"/>
          <w:sz w:val="24"/>
          <w:szCs w:val="24"/>
          <w:highlight w:val="none"/>
          <w:u w:val="single"/>
        </w:rPr>
        <w:t>（单位名称）</w:t>
      </w:r>
      <w:r>
        <w:rPr>
          <w:rFonts w:hint="eastAsia"/>
          <w:color w:val="auto"/>
          <w:sz w:val="24"/>
          <w:highlight w:val="none"/>
        </w:rPr>
        <w:t>组织的</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32604D9A">
      <w:pPr>
        <w:numPr>
          <w:ilvl w:val="0"/>
          <w:numId w:val="5"/>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numPr>
          <w:ilvl w:val="0"/>
          <w:numId w:val="5"/>
        </w:numPr>
        <w:spacing w:line="500" w:lineRule="exact"/>
        <w:ind w:left="0" w:leftChars="0" w:firstLine="480" w:firstLineChars="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w:t>
      </w:r>
    </w:p>
    <w:p w14:paraId="34FA3AC3">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36"/>
        <w:spacing w:beforeAutospacing="0" w:afterAutospacing="0" w:line="0" w:lineRule="atLeast"/>
        <w:ind w:right="720"/>
        <w:jc w:val="both"/>
        <w:rPr>
          <w:color w:val="auto"/>
          <w:highlight w:val="none"/>
        </w:rPr>
      </w:pPr>
      <w:r>
        <w:rPr>
          <w:color w:val="auto"/>
          <w:highlight w:val="none"/>
        </w:rPr>
        <w:t> </w:t>
      </w:r>
    </w:p>
    <w:p w14:paraId="6CD49601">
      <w:pPr>
        <w:pStyle w:val="36"/>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9405A62">
      <w:pPr>
        <w:pStyle w:val="36"/>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9B20EFD">
      <w:pPr>
        <w:pStyle w:val="36"/>
        <w:spacing w:beforeAutospacing="0" w:afterAutospacing="0" w:line="0" w:lineRule="atLeast"/>
        <w:ind w:firstLine="240"/>
        <w:jc w:val="both"/>
        <w:rPr>
          <w:color w:val="auto"/>
          <w:highlight w:val="none"/>
        </w:rPr>
      </w:pPr>
      <w:r>
        <w:rPr>
          <w:color w:val="auto"/>
          <w:highlight w:val="none"/>
        </w:rPr>
        <w:t> </w:t>
      </w:r>
    </w:p>
    <w:p w14:paraId="5FD8B9FE">
      <w:pPr>
        <w:pStyle w:val="36"/>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36"/>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0215E2B6">
      <w:pPr>
        <w:pStyle w:val="36"/>
        <w:spacing w:beforeAutospacing="0" w:afterAutospacing="0" w:line="0" w:lineRule="atLeast"/>
        <w:jc w:val="center"/>
        <w:rPr>
          <w:rFonts w:hint="eastAsia" w:ascii="黑体" w:hAnsi="宋体" w:eastAsia="黑体" w:cs="黑体"/>
          <w:b/>
          <w:color w:val="000000"/>
          <w:sz w:val="32"/>
          <w:szCs w:val="32"/>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000000"/>
          <w:sz w:val="32"/>
          <w:szCs w:val="32"/>
          <w:highlight w:val="none"/>
        </w:rPr>
        <w:t> </w:t>
      </w:r>
    </w:p>
    <w:p w14:paraId="0113E7C2">
      <w:pPr>
        <w:pStyle w:val="36"/>
        <w:spacing w:beforeAutospacing="0" w:afterAutospacing="0" w:line="360" w:lineRule="auto"/>
        <w:jc w:val="center"/>
        <w:rPr>
          <w:highlight w:val="none"/>
        </w:rPr>
      </w:pPr>
      <w:r>
        <w:rPr>
          <w:rFonts w:hint="eastAsia" w:ascii="黑体" w:hAnsi="宋体" w:eastAsia="黑体" w:cs="黑体"/>
          <w:b/>
          <w:color w:val="000000"/>
          <w:sz w:val="32"/>
          <w:szCs w:val="32"/>
          <w:highlight w:val="none"/>
        </w:rPr>
        <w:t>残疾人福利性单位声明函（</w:t>
      </w:r>
      <w:r>
        <w:rPr>
          <w:rFonts w:hint="eastAsia" w:ascii="黑体" w:hAnsi="宋体" w:eastAsia="黑体" w:cs="黑体"/>
          <w:b/>
          <w:color w:val="000000"/>
          <w:sz w:val="32"/>
          <w:szCs w:val="32"/>
          <w:highlight w:val="none"/>
          <w:lang w:val="en-US" w:eastAsia="zh-CN"/>
        </w:rPr>
        <w:t xml:space="preserve">包件  </w:t>
      </w:r>
      <w:r>
        <w:rPr>
          <w:rFonts w:hint="eastAsia" w:ascii="黑体" w:hAnsi="宋体" w:eastAsia="黑体" w:cs="黑体"/>
          <w:b/>
          <w:color w:val="000000"/>
          <w:sz w:val="32"/>
          <w:szCs w:val="32"/>
          <w:highlight w:val="none"/>
        </w:rPr>
        <w:t>）</w:t>
      </w:r>
    </w:p>
    <w:p w14:paraId="5E7447A6">
      <w:pPr>
        <w:pStyle w:val="36"/>
        <w:spacing w:beforeAutospacing="0" w:afterAutospacing="0" w:line="360" w:lineRule="auto"/>
        <w:ind w:firstLine="480"/>
        <w:jc w:val="both"/>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项目（分包号：**）采购活动由本单位提供服务。</w:t>
      </w:r>
    </w:p>
    <w:p w14:paraId="30731071">
      <w:pPr>
        <w:pStyle w:val="36"/>
        <w:spacing w:beforeAutospacing="0" w:afterAutospacing="0" w:line="360" w:lineRule="auto"/>
        <w:ind w:firstLine="480"/>
        <w:jc w:val="both"/>
        <w:rPr>
          <w:highlight w:val="none"/>
        </w:rPr>
      </w:pPr>
      <w:r>
        <w:rPr>
          <w:rFonts w:hint="eastAsia" w:ascii="宋体" w:hAnsi="宋体" w:eastAsia="宋体" w:cs="宋体"/>
          <w:color w:val="000000"/>
          <w:highlight w:val="none"/>
        </w:rPr>
        <w:t>本单位对上述声明的真实性负责。如有虚假，将依法承担相应责任。</w:t>
      </w:r>
    </w:p>
    <w:p w14:paraId="7F9794FA">
      <w:pPr>
        <w:pStyle w:val="36"/>
        <w:spacing w:beforeAutospacing="0" w:afterAutospacing="0" w:line="360" w:lineRule="auto"/>
        <w:ind w:firstLine="480"/>
        <w:jc w:val="both"/>
        <w:rPr>
          <w:highlight w:val="none"/>
        </w:rPr>
      </w:pPr>
      <w:r>
        <w:rPr>
          <w:highlight w:val="none"/>
        </w:rPr>
        <w:t> </w:t>
      </w:r>
    </w:p>
    <w:p w14:paraId="7775611A">
      <w:pPr>
        <w:pStyle w:val="36"/>
        <w:spacing w:beforeAutospacing="0" w:afterAutospacing="0" w:line="360" w:lineRule="auto"/>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r>
        <w:rPr>
          <w:rFonts w:hint="eastAsia" w:ascii="宋体" w:hAnsi="宋体" w:eastAsia="宋体" w:cs="宋体"/>
          <w:color w:val="000000"/>
          <w:highlight w:val="none"/>
        </w:rPr>
        <w:t>。</w:t>
      </w:r>
    </w:p>
    <w:p w14:paraId="744D0B0F">
      <w:pPr>
        <w:pStyle w:val="36"/>
        <w:spacing w:beforeAutospacing="0" w:afterAutospacing="0" w:line="360" w:lineRule="auto"/>
        <w:ind w:firstLine="480"/>
        <w:jc w:val="both"/>
        <w:rPr>
          <w:highlight w:val="none"/>
        </w:rPr>
      </w:pPr>
      <w:r>
        <w:rPr>
          <w:rFonts w:hint="eastAsia" w:ascii="宋体" w:hAnsi="宋体" w:eastAsia="宋体" w:cs="宋体"/>
          <w:color w:val="000000"/>
          <w:highlight w:val="none"/>
        </w:rPr>
        <w:t>2、中标供应商为残疾人福利单位的，此声明函将随中标结果同时公告，接受社会监督</w:t>
      </w:r>
    </w:p>
    <w:p w14:paraId="3EF395C6">
      <w:pPr>
        <w:pStyle w:val="36"/>
        <w:spacing w:beforeAutospacing="0" w:afterAutospacing="0" w:line="360" w:lineRule="auto"/>
        <w:ind w:firstLine="624"/>
        <w:jc w:val="both"/>
        <w:rPr>
          <w:highlight w:val="none"/>
        </w:rPr>
      </w:pPr>
      <w:r>
        <w:rPr>
          <w:highlight w:val="none"/>
        </w:rPr>
        <w:t> </w:t>
      </w:r>
    </w:p>
    <w:p w14:paraId="438CD52D">
      <w:pPr>
        <w:pStyle w:val="36"/>
        <w:tabs>
          <w:tab w:val="left" w:pos="4864"/>
        </w:tabs>
        <w:spacing w:beforeAutospacing="0" w:afterAutospacing="0" w:line="360" w:lineRule="auto"/>
        <w:ind w:right="1560" w:firstLine="624"/>
        <w:jc w:val="center"/>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供应商全称（加盖CA电子公章）：</w:t>
      </w:r>
    </w:p>
    <w:p w14:paraId="3CED3092">
      <w:pPr>
        <w:pStyle w:val="36"/>
        <w:tabs>
          <w:tab w:val="left" w:pos="4864"/>
        </w:tabs>
        <w:spacing w:beforeAutospacing="0" w:afterAutospacing="0" w:line="360" w:lineRule="auto"/>
        <w:ind w:right="1560" w:firstLine="480"/>
        <w:jc w:val="center"/>
        <w:rPr>
          <w:highlight w:val="none"/>
        </w:rPr>
      </w:pPr>
      <w:r>
        <w:rPr>
          <w:rFonts w:hint="eastAsia" w:ascii="宋体" w:hAnsi="宋体" w:eastAsia="宋体" w:cs="宋体"/>
          <w:color w:val="000000"/>
          <w:highlight w:val="none"/>
        </w:rPr>
        <w:t>        日  期：</w:t>
      </w:r>
    </w:p>
    <w:p w14:paraId="732A9F28">
      <w:pPr>
        <w:widowControl/>
        <w:spacing w:line="440" w:lineRule="exact"/>
        <w:ind w:firstLine="1600" w:firstLineChars="500"/>
        <w:rPr>
          <w:rFonts w:hint="eastAsia" w:ascii="宋体" w:hAnsi="宋体" w:cs="宋体"/>
          <w:strike/>
          <w:sz w:val="32"/>
          <w:szCs w:val="32"/>
        </w:rPr>
      </w:pPr>
    </w:p>
    <w:p w14:paraId="431730D3">
      <w:pPr>
        <w:pStyle w:val="16"/>
        <w:spacing w:line="440" w:lineRule="exact"/>
        <w:rPr>
          <w:rFonts w:hint="eastAsia" w:ascii="宋体" w:hAnsi="宋体" w:eastAsia="宋体" w:cs="宋体"/>
          <w:strike/>
          <w:sz w:val="32"/>
          <w:szCs w:val="32"/>
        </w:rPr>
      </w:pPr>
    </w:p>
    <w:p w14:paraId="4FEFC730">
      <w:pPr>
        <w:spacing w:line="440" w:lineRule="exact"/>
        <w:rPr>
          <w:rFonts w:hint="eastAsia" w:ascii="宋体" w:hAnsi="宋体" w:cs="宋体"/>
          <w:strike/>
          <w:sz w:val="32"/>
          <w:szCs w:val="32"/>
        </w:rPr>
      </w:pPr>
    </w:p>
    <w:p w14:paraId="3FA108E0">
      <w:pPr>
        <w:pStyle w:val="38"/>
        <w:spacing w:line="440" w:lineRule="exact"/>
        <w:ind w:firstLine="600"/>
        <w:rPr>
          <w:rFonts w:hint="eastAsia" w:ascii="宋体" w:hAnsi="宋体" w:eastAsia="宋体" w:cs="宋体"/>
        </w:rPr>
      </w:pPr>
    </w:p>
    <w:p w14:paraId="75296B42">
      <w:pPr>
        <w:pStyle w:val="16"/>
        <w:spacing w:line="440" w:lineRule="exact"/>
        <w:rPr>
          <w:rFonts w:hint="eastAsia" w:ascii="宋体" w:hAnsi="宋体" w:eastAsia="宋体" w:cs="宋体"/>
        </w:rPr>
      </w:pPr>
    </w:p>
    <w:p w14:paraId="4B7F40C0">
      <w:pPr>
        <w:rPr>
          <w:rFonts w:hint="eastAsia" w:ascii="宋体" w:hAnsi="宋体" w:eastAsia="宋体" w:cs="宋体"/>
        </w:rPr>
      </w:pPr>
    </w:p>
    <w:p w14:paraId="0DBAB100">
      <w:pPr>
        <w:pStyle w:val="47"/>
        <w:rPr>
          <w:rFonts w:hint="eastAsia"/>
        </w:rPr>
      </w:pPr>
    </w:p>
    <w:p w14:paraId="1EFDEE97">
      <w:pPr>
        <w:widowControl/>
        <w:spacing w:line="440" w:lineRule="exact"/>
        <w:ind w:firstLine="1920" w:firstLineChars="600"/>
        <w:jc w:val="both"/>
        <w:rPr>
          <w:rFonts w:hint="eastAsia" w:ascii="宋体" w:hAnsi="宋体" w:cs="宋体"/>
          <w:sz w:val="32"/>
          <w:szCs w:val="32"/>
        </w:rPr>
      </w:pPr>
    </w:p>
    <w:p w14:paraId="47597200">
      <w:pPr>
        <w:widowControl/>
        <w:spacing w:line="440" w:lineRule="exact"/>
        <w:ind w:firstLine="1920" w:firstLineChars="600"/>
        <w:jc w:val="both"/>
        <w:rPr>
          <w:rFonts w:hint="eastAsia" w:ascii="宋体" w:hAnsi="宋体" w:cs="宋体"/>
          <w:sz w:val="32"/>
          <w:szCs w:val="32"/>
        </w:rPr>
      </w:pPr>
    </w:p>
    <w:p w14:paraId="47801444">
      <w:pPr>
        <w:widowControl/>
        <w:spacing w:line="440" w:lineRule="exact"/>
        <w:ind w:firstLine="1920" w:firstLineChars="600"/>
        <w:jc w:val="both"/>
        <w:rPr>
          <w:rFonts w:hint="eastAsia" w:ascii="宋体" w:hAnsi="宋体" w:cs="宋体"/>
          <w:sz w:val="32"/>
          <w:szCs w:val="32"/>
        </w:rPr>
      </w:pPr>
    </w:p>
    <w:p w14:paraId="55030E8E">
      <w:pPr>
        <w:widowControl/>
        <w:spacing w:line="440" w:lineRule="exact"/>
        <w:ind w:firstLine="1920" w:firstLineChars="600"/>
        <w:jc w:val="both"/>
        <w:rPr>
          <w:rFonts w:hint="eastAsia" w:ascii="宋体" w:hAnsi="宋体" w:cs="宋体"/>
          <w:sz w:val="32"/>
          <w:szCs w:val="32"/>
        </w:rPr>
      </w:pPr>
    </w:p>
    <w:p w14:paraId="0A1EF618">
      <w:pPr>
        <w:pStyle w:val="2"/>
        <w:rPr>
          <w:rFonts w:hint="eastAsia" w:ascii="宋体" w:hAnsi="宋体" w:cs="宋体"/>
          <w:sz w:val="32"/>
          <w:szCs w:val="32"/>
        </w:rPr>
      </w:pPr>
    </w:p>
    <w:p w14:paraId="640F76BC">
      <w:pPr>
        <w:pStyle w:val="2"/>
        <w:rPr>
          <w:rFonts w:hint="eastAsia" w:ascii="宋体" w:hAnsi="宋体" w:cs="宋体"/>
          <w:sz w:val="32"/>
          <w:szCs w:val="32"/>
        </w:rPr>
      </w:pPr>
    </w:p>
    <w:p w14:paraId="135453D2">
      <w:pPr>
        <w:pStyle w:val="2"/>
        <w:rPr>
          <w:rFonts w:hint="eastAsia" w:ascii="宋体" w:hAnsi="宋体" w:cs="宋体"/>
          <w:sz w:val="32"/>
          <w:szCs w:val="32"/>
        </w:rPr>
      </w:pPr>
    </w:p>
    <w:p w14:paraId="5259AC3B">
      <w:pPr>
        <w:pStyle w:val="2"/>
        <w:rPr>
          <w:rFonts w:hint="eastAsia" w:ascii="宋体" w:hAnsi="宋体" w:cs="宋体"/>
          <w:sz w:val="32"/>
          <w:szCs w:val="32"/>
        </w:rPr>
      </w:pPr>
    </w:p>
    <w:p w14:paraId="20CE6F2A">
      <w:pPr>
        <w:pStyle w:val="2"/>
        <w:rPr>
          <w:rFonts w:hint="eastAsia" w:ascii="宋体" w:hAnsi="宋体" w:cs="宋体"/>
          <w:sz w:val="32"/>
          <w:szCs w:val="32"/>
        </w:rPr>
      </w:pPr>
    </w:p>
    <w:p w14:paraId="355EADE1">
      <w:pPr>
        <w:pStyle w:val="2"/>
        <w:rPr>
          <w:rFonts w:hint="eastAsia" w:ascii="宋体" w:hAnsi="宋体" w:cs="宋体"/>
          <w:sz w:val="32"/>
          <w:szCs w:val="32"/>
        </w:rPr>
      </w:pPr>
    </w:p>
    <w:p w14:paraId="088F126A">
      <w:pPr>
        <w:pStyle w:val="2"/>
        <w:rPr>
          <w:rFonts w:hint="eastAsia" w:ascii="宋体" w:hAnsi="宋体" w:cs="宋体"/>
          <w:sz w:val="32"/>
          <w:szCs w:val="32"/>
        </w:rPr>
      </w:pPr>
    </w:p>
    <w:p w14:paraId="6A077695">
      <w:pPr>
        <w:pStyle w:val="2"/>
        <w:rPr>
          <w:rFonts w:hint="eastAsia" w:ascii="宋体" w:hAnsi="宋体" w:cs="宋体"/>
          <w:sz w:val="32"/>
          <w:szCs w:val="32"/>
        </w:rPr>
      </w:pPr>
    </w:p>
    <w:p w14:paraId="1EDEA950">
      <w:pPr>
        <w:pStyle w:val="2"/>
        <w:rPr>
          <w:rFonts w:hint="eastAsia" w:ascii="宋体" w:hAnsi="宋体" w:cs="宋体"/>
          <w:sz w:val="32"/>
          <w:szCs w:val="32"/>
        </w:rPr>
      </w:pPr>
    </w:p>
    <w:p w14:paraId="0ABD3026">
      <w:pPr>
        <w:pStyle w:val="2"/>
        <w:rPr>
          <w:rFonts w:hint="eastAsia" w:ascii="宋体" w:hAnsi="宋体" w:cs="宋体"/>
          <w:sz w:val="32"/>
          <w:szCs w:val="32"/>
        </w:rPr>
      </w:pPr>
    </w:p>
    <w:p w14:paraId="6A03A00B">
      <w:pPr>
        <w:widowControl/>
        <w:spacing w:before="50" w:after="50"/>
        <w:jc w:val="center"/>
        <w:rPr>
          <w:rFonts w:ascii="宋体" w:hAnsi="宋体" w:eastAsia="宋体" w:cs="宋体"/>
          <w:b/>
          <w:bCs/>
          <w:sz w:val="24"/>
          <w:highlight w:val="none"/>
        </w:rPr>
      </w:pPr>
      <w:r>
        <w:rPr>
          <w:rFonts w:hint="eastAsia" w:ascii="宋体" w:hAnsi="宋体" w:eastAsia="宋体" w:cs="宋体"/>
          <w:b/>
          <w:bCs/>
          <w:color w:val="000000"/>
          <w:sz w:val="32"/>
          <w:szCs w:val="32"/>
          <w:highlight w:val="none"/>
        </w:rPr>
        <w:t>技术方案、服务承诺、培训承诺等</w:t>
      </w:r>
    </w:p>
    <w:p w14:paraId="30105167">
      <w:pPr>
        <w:pBdr>
          <w:top w:val="none" w:color="000000" w:sz="0" w:space="0"/>
          <w:left w:val="none" w:color="000000" w:sz="0" w:space="0"/>
          <w:bottom w:val="none" w:color="000000" w:sz="0" w:space="0"/>
          <w:right w:val="none" w:color="000000" w:sz="0" w:space="0"/>
        </w:pBdr>
        <w:spacing w:before="0" w:after="0" w:line="460" w:lineRule="atLeast"/>
        <w:ind w:left="0" w:right="0" w:firstLine="1680"/>
        <w:jc w:val="both"/>
      </w:pPr>
      <w:r>
        <w:rPr>
          <w:rFonts w:ascii="宋体" w:hAnsi="宋体" w:eastAsia="宋体" w:cs="宋体"/>
          <w:color w:val="000000"/>
          <w:sz w:val="24"/>
        </w:rPr>
        <w:t> </w:t>
      </w:r>
    </w:p>
    <w:p w14:paraId="6223253C">
      <w:pPr>
        <w:pBdr>
          <w:top w:val="none" w:color="000000" w:sz="0" w:space="0"/>
          <w:left w:val="none" w:color="000000" w:sz="0" w:space="0"/>
          <w:bottom w:val="none" w:color="000000" w:sz="0" w:space="0"/>
          <w:right w:val="none" w:color="000000" w:sz="0" w:space="0"/>
        </w:pBdr>
        <w:spacing w:before="0" w:after="0" w:line="460" w:lineRule="atLeast"/>
        <w:ind w:left="0" w:right="0" w:firstLine="1680"/>
        <w:jc w:val="both"/>
      </w:pPr>
      <w:r>
        <w:rPr>
          <w:rFonts w:ascii="宋体" w:hAnsi="宋体" w:eastAsia="宋体" w:cs="宋体"/>
          <w:color w:val="000000"/>
          <w:sz w:val="24"/>
        </w:rPr>
        <w:t> </w:t>
      </w:r>
    </w:p>
    <w:p w14:paraId="6092F974">
      <w:pPr>
        <w:widowControl/>
        <w:spacing w:line="440" w:lineRule="exact"/>
        <w:jc w:val="both"/>
        <w:rPr>
          <w:rFonts w:hint="eastAsia" w:ascii="宋体" w:hAnsi="宋体" w:cs="宋体"/>
          <w:sz w:val="32"/>
          <w:szCs w:val="32"/>
        </w:rPr>
      </w:pPr>
    </w:p>
    <w:p w14:paraId="7F3A9F2C">
      <w:pPr>
        <w:widowControl/>
        <w:spacing w:line="440" w:lineRule="exact"/>
        <w:ind w:firstLine="1920" w:firstLineChars="600"/>
        <w:jc w:val="both"/>
        <w:rPr>
          <w:rFonts w:hint="eastAsia" w:ascii="宋体" w:hAnsi="宋体" w:cs="宋体"/>
          <w:sz w:val="32"/>
          <w:szCs w:val="32"/>
        </w:rPr>
      </w:pPr>
    </w:p>
    <w:p w14:paraId="4FEE9DA6">
      <w:pPr>
        <w:widowControl/>
        <w:spacing w:line="440" w:lineRule="exact"/>
        <w:ind w:firstLine="1920" w:firstLineChars="600"/>
        <w:jc w:val="both"/>
        <w:rPr>
          <w:rFonts w:hint="eastAsia" w:ascii="宋体" w:hAnsi="宋体" w:cs="宋体"/>
          <w:sz w:val="32"/>
          <w:szCs w:val="32"/>
        </w:rPr>
      </w:pPr>
    </w:p>
    <w:p w14:paraId="435F2BB5">
      <w:pPr>
        <w:widowControl/>
        <w:spacing w:line="440" w:lineRule="exact"/>
        <w:ind w:firstLine="1920" w:firstLineChars="600"/>
        <w:jc w:val="both"/>
        <w:rPr>
          <w:rFonts w:hint="eastAsia" w:ascii="宋体" w:hAnsi="宋体" w:cs="宋体"/>
          <w:sz w:val="32"/>
          <w:szCs w:val="32"/>
        </w:rPr>
      </w:pPr>
    </w:p>
    <w:p w14:paraId="4F52A55D">
      <w:pPr>
        <w:widowControl/>
        <w:spacing w:line="440" w:lineRule="exact"/>
        <w:ind w:firstLine="1920" w:firstLineChars="600"/>
        <w:jc w:val="both"/>
        <w:rPr>
          <w:rFonts w:hint="eastAsia" w:ascii="宋体" w:hAnsi="宋体" w:cs="宋体"/>
          <w:sz w:val="32"/>
          <w:szCs w:val="32"/>
        </w:rPr>
      </w:pPr>
    </w:p>
    <w:p w14:paraId="3131F5CA">
      <w:pPr>
        <w:widowControl/>
        <w:spacing w:line="440" w:lineRule="exact"/>
        <w:ind w:firstLine="1920" w:firstLineChars="600"/>
        <w:jc w:val="both"/>
        <w:rPr>
          <w:rFonts w:hint="eastAsia" w:ascii="宋体" w:hAnsi="宋体" w:cs="宋体"/>
          <w:sz w:val="32"/>
          <w:szCs w:val="32"/>
        </w:rPr>
      </w:pPr>
    </w:p>
    <w:p w14:paraId="087CD6A5">
      <w:pPr>
        <w:widowControl/>
        <w:spacing w:line="440" w:lineRule="exact"/>
        <w:ind w:firstLine="1920" w:firstLineChars="600"/>
        <w:jc w:val="both"/>
        <w:rPr>
          <w:rFonts w:hint="eastAsia" w:ascii="宋体" w:hAnsi="宋体" w:cs="宋体"/>
          <w:sz w:val="32"/>
          <w:szCs w:val="32"/>
        </w:rPr>
      </w:pPr>
    </w:p>
    <w:p w14:paraId="35D5562A">
      <w:pPr>
        <w:widowControl/>
        <w:spacing w:line="440" w:lineRule="exact"/>
        <w:ind w:firstLine="1920" w:firstLineChars="600"/>
        <w:jc w:val="both"/>
        <w:rPr>
          <w:rFonts w:hint="eastAsia" w:ascii="宋体" w:hAnsi="宋体" w:cs="宋体"/>
          <w:sz w:val="32"/>
          <w:szCs w:val="32"/>
        </w:rPr>
      </w:pPr>
    </w:p>
    <w:p w14:paraId="008DA35E">
      <w:pPr>
        <w:widowControl/>
        <w:spacing w:line="440" w:lineRule="exact"/>
        <w:ind w:firstLine="1920" w:firstLineChars="600"/>
        <w:jc w:val="both"/>
        <w:rPr>
          <w:rFonts w:hint="eastAsia" w:ascii="宋体" w:hAnsi="宋体" w:cs="宋体"/>
          <w:sz w:val="32"/>
          <w:szCs w:val="32"/>
        </w:rPr>
      </w:pPr>
    </w:p>
    <w:p w14:paraId="554B1666">
      <w:pPr>
        <w:widowControl/>
        <w:spacing w:line="440" w:lineRule="exact"/>
        <w:ind w:firstLine="1920" w:firstLineChars="600"/>
        <w:jc w:val="both"/>
        <w:rPr>
          <w:rFonts w:hint="eastAsia" w:ascii="宋体" w:hAnsi="宋体" w:cs="宋体"/>
          <w:sz w:val="32"/>
          <w:szCs w:val="32"/>
        </w:rPr>
      </w:pPr>
    </w:p>
    <w:p w14:paraId="753B5FE9">
      <w:pPr>
        <w:widowControl/>
        <w:spacing w:line="440" w:lineRule="exact"/>
        <w:ind w:firstLine="1920" w:firstLineChars="600"/>
        <w:jc w:val="both"/>
        <w:rPr>
          <w:rFonts w:hint="eastAsia" w:ascii="宋体" w:hAnsi="宋体" w:cs="宋体"/>
          <w:sz w:val="32"/>
          <w:szCs w:val="32"/>
        </w:rPr>
      </w:pPr>
    </w:p>
    <w:p w14:paraId="4D179738">
      <w:pPr>
        <w:widowControl/>
        <w:spacing w:line="440" w:lineRule="exact"/>
        <w:ind w:firstLine="1920" w:firstLineChars="600"/>
        <w:jc w:val="both"/>
        <w:rPr>
          <w:rFonts w:hint="eastAsia" w:ascii="宋体" w:hAnsi="宋体" w:cs="宋体"/>
          <w:sz w:val="32"/>
          <w:szCs w:val="32"/>
        </w:rPr>
      </w:pPr>
    </w:p>
    <w:p w14:paraId="421D2E48">
      <w:pPr>
        <w:widowControl/>
        <w:spacing w:line="440" w:lineRule="exact"/>
        <w:ind w:firstLine="1920" w:firstLineChars="600"/>
        <w:jc w:val="both"/>
        <w:rPr>
          <w:rFonts w:hint="eastAsia" w:ascii="宋体" w:hAnsi="宋体" w:cs="宋体"/>
          <w:sz w:val="32"/>
          <w:szCs w:val="32"/>
        </w:rPr>
      </w:pPr>
    </w:p>
    <w:p w14:paraId="7A27FC06">
      <w:pPr>
        <w:widowControl/>
        <w:spacing w:line="440" w:lineRule="exact"/>
        <w:jc w:val="both"/>
        <w:rPr>
          <w:rFonts w:hint="eastAsia" w:ascii="宋体" w:hAnsi="宋体" w:cs="宋体"/>
          <w:sz w:val="32"/>
          <w:szCs w:val="32"/>
        </w:rPr>
      </w:pPr>
    </w:p>
    <w:p w14:paraId="7347534F">
      <w:pPr>
        <w:pStyle w:val="2"/>
        <w:rPr>
          <w:rFonts w:hint="eastAsia"/>
        </w:rPr>
      </w:pPr>
    </w:p>
    <w:p w14:paraId="21ADCF97">
      <w:pPr>
        <w:widowControl/>
        <w:spacing w:line="440" w:lineRule="exact"/>
        <w:ind w:firstLine="1920" w:firstLineChars="600"/>
        <w:jc w:val="both"/>
        <w:rPr>
          <w:rFonts w:hint="eastAsia" w:ascii="宋体" w:hAnsi="宋体" w:cs="宋体"/>
          <w:sz w:val="32"/>
          <w:szCs w:val="32"/>
        </w:rPr>
      </w:pPr>
    </w:p>
    <w:p w14:paraId="5A0CB80C">
      <w:pPr>
        <w:widowControl/>
        <w:spacing w:line="440" w:lineRule="exact"/>
        <w:ind w:firstLine="1920" w:firstLineChars="600"/>
        <w:jc w:val="both"/>
        <w:rPr>
          <w:rFonts w:hint="eastAsia" w:ascii="宋体" w:hAnsi="宋体" w:cs="宋体"/>
          <w:sz w:val="32"/>
          <w:szCs w:val="32"/>
        </w:rPr>
      </w:pPr>
    </w:p>
    <w:p w14:paraId="3EF5F0E2">
      <w:pPr>
        <w:widowControl/>
        <w:spacing w:line="440" w:lineRule="exact"/>
        <w:jc w:val="both"/>
        <w:rPr>
          <w:rFonts w:hint="eastAsia" w:ascii="宋体" w:hAnsi="宋体" w:cs="宋体"/>
          <w:sz w:val="32"/>
          <w:szCs w:val="32"/>
        </w:rPr>
      </w:pPr>
    </w:p>
    <w:p w14:paraId="53A7CBF3">
      <w:pPr>
        <w:widowControl/>
        <w:spacing w:line="440" w:lineRule="exact"/>
        <w:ind w:firstLine="1920" w:firstLineChars="600"/>
        <w:jc w:val="both"/>
        <w:rPr>
          <w:rFonts w:hint="eastAsia" w:ascii="宋体" w:hAnsi="宋体" w:cs="宋体"/>
          <w:sz w:val="32"/>
          <w:szCs w:val="32"/>
        </w:rPr>
      </w:pPr>
    </w:p>
    <w:p w14:paraId="0CD29032">
      <w:pPr>
        <w:widowControl/>
        <w:spacing w:line="440" w:lineRule="exact"/>
        <w:ind w:firstLine="1920" w:firstLineChars="600"/>
        <w:jc w:val="both"/>
        <w:rPr>
          <w:rFonts w:hint="eastAsia" w:ascii="宋体" w:hAnsi="宋体" w:cs="宋体"/>
          <w:sz w:val="32"/>
          <w:szCs w:val="32"/>
        </w:rPr>
      </w:pPr>
    </w:p>
    <w:p w14:paraId="61617609">
      <w:pPr>
        <w:widowControl/>
        <w:spacing w:line="440" w:lineRule="exact"/>
        <w:ind w:firstLine="1920" w:firstLineChars="600"/>
        <w:jc w:val="both"/>
        <w:rPr>
          <w:rFonts w:hint="eastAsia" w:ascii="宋体" w:hAnsi="宋体" w:cs="宋体"/>
          <w:sz w:val="32"/>
          <w:szCs w:val="32"/>
        </w:rPr>
      </w:pPr>
    </w:p>
    <w:p w14:paraId="5D0D8F49">
      <w:pPr>
        <w:widowControl/>
        <w:spacing w:line="440" w:lineRule="exact"/>
        <w:ind w:firstLine="1920" w:firstLineChars="600"/>
        <w:jc w:val="both"/>
        <w:rPr>
          <w:rFonts w:hint="eastAsia" w:ascii="宋体" w:hAnsi="宋体" w:cs="宋体"/>
          <w:sz w:val="32"/>
          <w:szCs w:val="32"/>
        </w:rPr>
      </w:pPr>
    </w:p>
    <w:p w14:paraId="312433E8">
      <w:pPr>
        <w:widowControl/>
        <w:spacing w:line="440" w:lineRule="exact"/>
        <w:jc w:val="both"/>
        <w:rPr>
          <w:rFonts w:hint="eastAsia" w:ascii="宋体" w:hAnsi="宋体" w:cs="宋体"/>
          <w:sz w:val="32"/>
          <w:szCs w:val="32"/>
        </w:rPr>
      </w:pPr>
    </w:p>
    <w:p w14:paraId="57E9E0BA">
      <w:pPr>
        <w:widowControl/>
        <w:spacing w:line="440" w:lineRule="exact"/>
        <w:jc w:val="center"/>
        <w:rPr>
          <w:rFonts w:hint="eastAsia" w:ascii="宋体" w:hAnsi="宋体" w:cs="宋体"/>
          <w:b/>
          <w:bCs/>
          <w:sz w:val="32"/>
          <w:szCs w:val="32"/>
        </w:rPr>
      </w:pPr>
    </w:p>
    <w:p w14:paraId="0BEB0AC6">
      <w:pPr>
        <w:widowControl/>
        <w:spacing w:line="440" w:lineRule="exact"/>
        <w:jc w:val="center"/>
        <w:rPr>
          <w:rFonts w:hint="eastAsia" w:ascii="宋体" w:hAnsi="宋体" w:cs="宋体"/>
          <w:b/>
          <w:bCs/>
          <w:sz w:val="32"/>
          <w:szCs w:val="32"/>
        </w:rPr>
      </w:pPr>
      <w:r>
        <w:rPr>
          <w:rFonts w:hint="eastAsia" w:ascii="宋体" w:hAnsi="宋体" w:cs="宋体"/>
          <w:b/>
          <w:bCs/>
          <w:sz w:val="32"/>
          <w:szCs w:val="32"/>
        </w:rPr>
        <w:t>盐城市政府采购事前信用承诺书</w:t>
      </w:r>
    </w:p>
    <w:p w14:paraId="2102C59D">
      <w:pPr>
        <w:widowControl/>
        <w:spacing w:line="440" w:lineRule="exact"/>
        <w:ind w:firstLine="640" w:firstLineChars="200"/>
        <w:jc w:val="left"/>
        <w:rPr>
          <w:rFonts w:hint="eastAsia" w:ascii="宋体" w:hAnsi="宋体" w:cs="宋体"/>
          <w:kern w:val="0"/>
          <w:sz w:val="32"/>
          <w:szCs w:val="32"/>
        </w:rPr>
      </w:pPr>
    </w:p>
    <w:p w14:paraId="272A67DE">
      <w:pPr>
        <w:widowControl/>
        <w:spacing w:line="440" w:lineRule="exact"/>
        <w:ind w:firstLine="480" w:firstLineChars="200"/>
        <w:jc w:val="left"/>
        <w:rPr>
          <w:rFonts w:hint="eastAsia" w:ascii="宋体" w:hAnsi="宋体" w:cs="宋体"/>
          <w:sz w:val="24"/>
          <w:szCs w:val="24"/>
        </w:rPr>
      </w:pPr>
      <w:r>
        <w:rPr>
          <w:rFonts w:hint="eastAsia" w:ascii="宋体" w:hAnsi="宋体" w:cs="宋体"/>
          <w:sz w:val="24"/>
          <w:szCs w:val="24"/>
        </w:rPr>
        <w:t>为营造我市公开、公平、公正、诚实守信的政府采购交易环境，树立诚信守法的投标人形象，本人代表本单位作出以下承诺：</w:t>
      </w:r>
    </w:p>
    <w:p w14:paraId="3123FCE6">
      <w:pPr>
        <w:widowControl/>
        <w:spacing w:line="440" w:lineRule="exact"/>
        <w:jc w:val="left"/>
        <w:rPr>
          <w:rFonts w:hint="eastAsia" w:ascii="宋体" w:hAnsi="宋体" w:cs="宋体"/>
          <w:sz w:val="24"/>
          <w:szCs w:val="24"/>
        </w:rPr>
      </w:pPr>
      <w:r>
        <w:rPr>
          <w:rFonts w:hint="eastAsia" w:ascii="宋体" w:hAnsi="宋体" w:cs="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3BD8C6F">
      <w:pPr>
        <w:widowControl/>
        <w:spacing w:line="440" w:lineRule="exact"/>
        <w:ind w:firstLine="480" w:firstLineChars="200"/>
        <w:jc w:val="left"/>
        <w:rPr>
          <w:rFonts w:hint="eastAsia" w:ascii="宋体" w:hAnsi="宋体" w:cs="宋体"/>
          <w:sz w:val="24"/>
          <w:szCs w:val="24"/>
        </w:rPr>
      </w:pPr>
      <w:r>
        <w:rPr>
          <w:rFonts w:hint="eastAsia" w:ascii="宋体" w:hAnsi="宋体" w:cs="宋体"/>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D3CA9BB">
      <w:pPr>
        <w:widowControl/>
        <w:spacing w:line="440" w:lineRule="exact"/>
        <w:jc w:val="left"/>
        <w:rPr>
          <w:rFonts w:hint="eastAsia" w:ascii="宋体" w:hAnsi="宋体" w:cs="宋体"/>
          <w:sz w:val="24"/>
          <w:szCs w:val="24"/>
        </w:rPr>
      </w:pPr>
      <w:r>
        <w:rPr>
          <w:rFonts w:hint="eastAsia" w:ascii="宋体" w:hAnsi="宋体" w:cs="宋体"/>
          <w:sz w:val="24"/>
          <w:szCs w:val="24"/>
        </w:rPr>
        <w:t xml:space="preserve">   （三）严格依照国家和省、市关于政府采购的法律、法规、规章、规范性文件，参加政府采购投标活动；积极履行社会责任，促进廉政建设； </w:t>
      </w:r>
    </w:p>
    <w:p w14:paraId="35250293">
      <w:pPr>
        <w:widowControl/>
        <w:spacing w:line="440" w:lineRule="exact"/>
        <w:jc w:val="left"/>
        <w:rPr>
          <w:rFonts w:hint="eastAsia" w:ascii="宋体" w:hAnsi="宋体" w:cs="宋体"/>
          <w:sz w:val="24"/>
          <w:szCs w:val="24"/>
        </w:rPr>
      </w:pPr>
      <w:r>
        <w:rPr>
          <w:rFonts w:hint="eastAsia" w:ascii="宋体" w:hAnsi="宋体" w:cs="宋体"/>
          <w:sz w:val="24"/>
          <w:szCs w:val="24"/>
        </w:rPr>
        <w:t>   （四）严格遵守即时信息公示规定，及时维护和更新维护和更新盐城市政府采购网中与本单位相关的信息；</w:t>
      </w:r>
    </w:p>
    <w:p w14:paraId="3B662484">
      <w:pPr>
        <w:widowControl/>
        <w:spacing w:line="440" w:lineRule="exact"/>
        <w:jc w:val="left"/>
        <w:rPr>
          <w:rFonts w:hint="eastAsia" w:ascii="宋体" w:hAnsi="宋体" w:cs="宋体"/>
          <w:sz w:val="24"/>
          <w:szCs w:val="24"/>
        </w:rPr>
      </w:pPr>
      <w:r>
        <w:rPr>
          <w:rFonts w:hint="eastAsia" w:ascii="宋体" w:hAnsi="宋体" w:cs="宋体"/>
          <w:sz w:val="24"/>
          <w:szCs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6C5EF52D">
      <w:pPr>
        <w:widowControl/>
        <w:spacing w:line="440" w:lineRule="exact"/>
        <w:jc w:val="left"/>
        <w:rPr>
          <w:rFonts w:hint="eastAsia" w:ascii="宋体" w:hAnsi="宋体" w:cs="宋体"/>
          <w:sz w:val="24"/>
          <w:szCs w:val="24"/>
        </w:rPr>
      </w:pPr>
      <w:r>
        <w:rPr>
          <w:rFonts w:hint="eastAsia" w:ascii="宋体" w:hAnsi="宋体" w:cs="宋体"/>
          <w:sz w:val="24"/>
          <w:szCs w:val="24"/>
        </w:rPr>
        <w:t>   （六）自觉接受政府、行业组织、社会公众、新闻舆论的监督；</w:t>
      </w:r>
    </w:p>
    <w:p w14:paraId="0D20BA52">
      <w:pPr>
        <w:widowControl/>
        <w:spacing w:line="440" w:lineRule="exact"/>
        <w:ind w:firstLine="480" w:firstLineChars="200"/>
        <w:jc w:val="left"/>
        <w:rPr>
          <w:rFonts w:hint="eastAsia" w:ascii="宋体" w:hAnsi="宋体" w:cs="宋体"/>
          <w:sz w:val="24"/>
          <w:szCs w:val="24"/>
        </w:rPr>
      </w:pPr>
      <w:r>
        <w:rPr>
          <w:rFonts w:hint="eastAsia" w:ascii="宋体" w:hAnsi="宋体" w:cs="宋体"/>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6713980">
      <w:pPr>
        <w:widowControl/>
        <w:spacing w:line="440" w:lineRule="exact"/>
        <w:jc w:val="left"/>
        <w:rPr>
          <w:rFonts w:hint="eastAsia" w:ascii="宋体" w:hAnsi="宋体" w:cs="宋体"/>
          <w:sz w:val="24"/>
          <w:szCs w:val="24"/>
        </w:rPr>
      </w:pPr>
      <w:r>
        <w:rPr>
          <w:rFonts w:hint="eastAsia" w:ascii="宋体" w:hAnsi="宋体" w:cs="宋体"/>
          <w:sz w:val="24"/>
          <w:szCs w:val="24"/>
        </w:rPr>
        <w:t>   （八）本人已认真阅读了上述承诺，并向本单位员工作了宣传教育。</w:t>
      </w:r>
    </w:p>
    <w:p w14:paraId="5DB3A348">
      <w:pPr>
        <w:widowControl/>
        <w:spacing w:line="440" w:lineRule="exact"/>
        <w:jc w:val="left"/>
        <w:rPr>
          <w:rFonts w:hint="eastAsia" w:ascii="宋体" w:hAnsi="宋体" w:cs="宋体"/>
          <w:sz w:val="24"/>
          <w:szCs w:val="24"/>
        </w:rPr>
      </w:pPr>
    </w:p>
    <w:p w14:paraId="4C42EFEC">
      <w:pPr>
        <w:widowControl/>
        <w:spacing w:line="440" w:lineRule="exact"/>
        <w:jc w:val="center"/>
        <w:rPr>
          <w:rFonts w:hint="eastAsia" w:ascii="宋体" w:hAnsi="宋体" w:cs="宋体"/>
          <w:sz w:val="24"/>
          <w:szCs w:val="24"/>
        </w:rPr>
      </w:pPr>
      <w:r>
        <w:rPr>
          <w:rFonts w:hint="eastAsia" w:ascii="宋体" w:hAnsi="宋体" w:cs="宋体"/>
          <w:sz w:val="24"/>
          <w:szCs w:val="24"/>
        </w:rPr>
        <w:t xml:space="preserve">                 法定代表人签名：</w:t>
      </w:r>
    </w:p>
    <w:p w14:paraId="388764BF">
      <w:pPr>
        <w:widowControl/>
        <w:spacing w:line="440" w:lineRule="exact"/>
        <w:jc w:val="center"/>
        <w:rPr>
          <w:rFonts w:hint="eastAsia" w:ascii="宋体" w:hAnsi="宋体" w:cs="宋体"/>
          <w:sz w:val="24"/>
          <w:szCs w:val="24"/>
        </w:rPr>
      </w:pPr>
      <w:r>
        <w:rPr>
          <w:rFonts w:hint="eastAsia" w:ascii="宋体" w:hAnsi="宋体" w:cs="宋体"/>
          <w:sz w:val="24"/>
          <w:szCs w:val="24"/>
        </w:rPr>
        <w:t xml:space="preserve">                   单位名称（盖章）：</w:t>
      </w:r>
    </w:p>
    <w:p w14:paraId="1EE1E27A">
      <w:pPr>
        <w:widowControl/>
        <w:spacing w:line="440" w:lineRule="exact"/>
        <w:jc w:val="center"/>
        <w:rPr>
          <w:rFonts w:hint="eastAsia" w:ascii="宋体" w:hAnsi="宋体" w:cs="宋体"/>
          <w:sz w:val="24"/>
          <w:szCs w:val="24"/>
        </w:rPr>
      </w:pPr>
      <w:r>
        <w:rPr>
          <w:rFonts w:hint="eastAsia" w:ascii="宋体" w:hAnsi="宋体" w:cs="宋体"/>
          <w:sz w:val="24"/>
          <w:szCs w:val="24"/>
        </w:rPr>
        <w:t xml:space="preserve">                     年    月    日</w:t>
      </w:r>
    </w:p>
    <w:p w14:paraId="7D2CF7B9">
      <w:pPr>
        <w:pStyle w:val="32"/>
        <w:ind w:left="0" w:leftChars="0" w:firstLine="0" w:firstLineChars="0"/>
        <w:rPr>
          <w:rFonts w:hint="eastAsia" w:ascii="宋体" w:hAnsi="宋体" w:cs="宋体"/>
          <w:color w:val="auto"/>
          <w:sz w:val="28"/>
          <w:szCs w:val="28"/>
          <w:highlight w:val="none"/>
        </w:rPr>
      </w:pPr>
    </w:p>
    <w:p w14:paraId="219AB823">
      <w:pPr>
        <w:widowControl/>
        <w:spacing w:line="420" w:lineRule="auto"/>
        <w:ind w:firstLine="482"/>
        <w:jc w:val="center"/>
      </w:pPr>
    </w:p>
    <w:sectPr>
      <w:footerReference r:id="rId5" w:type="default"/>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3000509000000000000"/>
    <w:charset w:val="86"/>
    <w:family w:val="auto"/>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Showcard Gothic">
    <w:altName w:val="Gabriola"/>
    <w:panose1 w:val="04020904020102020604"/>
    <w:charset w:val="00"/>
    <w:family w:val="decorative"/>
    <w:pitch w:val="default"/>
    <w:sig w:usb0="00000000"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1F523">
    <w:pPr>
      <w:pStyle w:val="234"/>
      <w:framePr w:wrap="around" w:vAnchor="text" w:hAnchor="margin" w:xAlign="center" w:y="1"/>
      <w:rPr>
        <w:rStyle w:val="253"/>
        <w:rFonts w:ascii="宋体" w:hAnsi="宋体"/>
      </w:rPr>
    </w:pPr>
    <w:r>
      <w:rPr>
        <w:rFonts w:ascii="宋体" w:hAnsi="宋体"/>
      </w:rPr>
      <w:fldChar w:fldCharType="begin"/>
    </w:r>
    <w:r>
      <w:rPr>
        <w:rStyle w:val="253"/>
        <w:rFonts w:ascii="宋体" w:hAnsi="宋体"/>
      </w:rPr>
      <w:instrText xml:space="preserve">PAGE  </w:instrText>
    </w:r>
    <w:r>
      <w:rPr>
        <w:rFonts w:ascii="宋体" w:hAnsi="宋体"/>
      </w:rPr>
      <w:fldChar w:fldCharType="separate"/>
    </w:r>
    <w:r>
      <w:rPr>
        <w:rStyle w:val="253"/>
        <w:rFonts w:ascii="宋体" w:hAnsi="宋体"/>
      </w:rPr>
      <w:t>36</w:t>
    </w:r>
    <w:r>
      <w:rPr>
        <w:rFonts w:ascii="宋体" w:hAnsi="宋体"/>
      </w:rPr>
      <w:fldChar w:fldCharType="end"/>
    </w:r>
  </w:p>
  <w:p w14:paraId="3783250F">
    <w:pPr>
      <w:pStyle w:val="234"/>
      <w:jc w:val="center"/>
      <w:rPr>
        <w:b/>
        <w:i/>
      </w:rPr>
    </w:pPr>
  </w:p>
  <w:p w14:paraId="24B8051E">
    <w:pP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7EC31">
    <w:pPr>
      <w:spacing w:line="179" w:lineRule="auto"/>
      <w:ind w:left="297" w:firstLine="542"/>
      <w:rPr>
        <w:rFonts w:eastAsia="Times New Roman"/>
        <w:sz w:val="28"/>
        <w:szCs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DD445">
    <w:pPr>
      <w:pStyle w:val="235"/>
      <w:pBdr>
        <w:bottom w:val="none" w:color="000000" w:sz="0" w:space="0"/>
      </w:pBdr>
    </w:pPr>
  </w:p>
  <w:p w14:paraId="2787FCF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6EBBEA5"/>
    <w:multiLevelType w:val="singleLevel"/>
    <w:tmpl w:val="C6EBBEA5"/>
    <w:lvl w:ilvl="0" w:tentative="0">
      <w:start w:val="1"/>
      <w:numFmt w:val="decimal"/>
      <w:suff w:val="space"/>
      <w:lvlText w:val="%1."/>
      <w:lvlJc w:val="left"/>
    </w:lvl>
  </w:abstractNum>
  <w:abstractNum w:abstractNumId="2">
    <w:nsid w:val="CF092B84"/>
    <w:multiLevelType w:val="multilevel"/>
    <w:tmpl w:val="CF092B84"/>
    <w:lvl w:ilvl="0" w:tentative="0">
      <w:start w:val="1"/>
      <w:numFmt w:val="upperLetter"/>
      <w:pStyle w:val="271"/>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8"/>
      <w:suff w:val="nothing"/>
      <w:lvlText w:val=""/>
      <w:lvlJc w:val="left"/>
      <w:pPr>
        <w:ind w:left="0" w:firstLine="0"/>
      </w:pPr>
      <w:rPr>
        <w:rFonts w:hint="eastAsia"/>
      </w:rPr>
    </w:lvl>
    <w:lvl w:ilvl="6" w:tentative="0">
      <w:start w:val="1"/>
      <w:numFmt w:val="decimal"/>
      <w:pStyle w:val="209"/>
      <w:suff w:val="nothing"/>
      <w:lvlText w:val=""/>
      <w:lvlJc w:val="left"/>
      <w:pPr>
        <w:ind w:left="0" w:firstLine="0"/>
      </w:pPr>
      <w:rPr>
        <w:rFonts w:hint="eastAsia"/>
      </w:rPr>
    </w:lvl>
    <w:lvl w:ilvl="7" w:tentative="0">
      <w:start w:val="1"/>
      <w:numFmt w:val="decimal"/>
      <w:pStyle w:val="210"/>
      <w:suff w:val="nothing"/>
      <w:lvlText w:val=""/>
      <w:lvlJc w:val="left"/>
      <w:pPr>
        <w:ind w:left="0" w:firstLine="0"/>
      </w:pPr>
      <w:rPr>
        <w:rFonts w:hint="eastAsia"/>
      </w:rPr>
    </w:lvl>
    <w:lvl w:ilvl="8" w:tentative="0">
      <w:start w:val="1"/>
      <w:numFmt w:val="decimal"/>
      <w:pStyle w:val="211"/>
      <w:suff w:val="nothing"/>
      <w:lvlText w:val=""/>
      <w:lvlJc w:val="left"/>
      <w:pPr>
        <w:ind w:left="0" w:firstLine="0"/>
      </w:pPr>
      <w:rPr>
        <w:rFonts w:hint="eastAsia"/>
      </w:rPr>
    </w:lvl>
  </w:abstractNum>
  <w:abstractNum w:abstractNumId="4">
    <w:nsid w:val="59ADCABA"/>
    <w:multiLevelType w:val="multilevel"/>
    <w:tmpl w:val="59ADCABA"/>
    <w:lvl w:ilvl="0" w:tentative="0">
      <w:start w:val="1"/>
      <w:numFmt w:val="decimal"/>
      <w:pStyle w:val="28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mirrorMargins w:val="1"/>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UxNDlhZTg3NGZmMWRlY2M2OWRjMDI3ODBiNzM2NjUifQ=="/>
  </w:docVars>
  <w:rsids>
    <w:rsidRoot w:val="0010360E"/>
    <w:rsid w:val="00004F85"/>
    <w:rsid w:val="000573FA"/>
    <w:rsid w:val="000824E3"/>
    <w:rsid w:val="000A3675"/>
    <w:rsid w:val="000A5C11"/>
    <w:rsid w:val="0010360E"/>
    <w:rsid w:val="0010738E"/>
    <w:rsid w:val="001336DD"/>
    <w:rsid w:val="00147AEC"/>
    <w:rsid w:val="00147DCF"/>
    <w:rsid w:val="001965E2"/>
    <w:rsid w:val="001C0CAB"/>
    <w:rsid w:val="00204F76"/>
    <w:rsid w:val="00264E69"/>
    <w:rsid w:val="002E1F6F"/>
    <w:rsid w:val="00392DF6"/>
    <w:rsid w:val="0039556D"/>
    <w:rsid w:val="003E704A"/>
    <w:rsid w:val="004A615B"/>
    <w:rsid w:val="004C0EB2"/>
    <w:rsid w:val="004D44CA"/>
    <w:rsid w:val="004F2572"/>
    <w:rsid w:val="00532BB1"/>
    <w:rsid w:val="00535E7A"/>
    <w:rsid w:val="00541730"/>
    <w:rsid w:val="006108C3"/>
    <w:rsid w:val="00633B63"/>
    <w:rsid w:val="00675D87"/>
    <w:rsid w:val="00731D63"/>
    <w:rsid w:val="00752ADD"/>
    <w:rsid w:val="007956FF"/>
    <w:rsid w:val="007C0F2D"/>
    <w:rsid w:val="007E3ED4"/>
    <w:rsid w:val="008B4539"/>
    <w:rsid w:val="008C3A38"/>
    <w:rsid w:val="008D313A"/>
    <w:rsid w:val="00930024"/>
    <w:rsid w:val="00955812"/>
    <w:rsid w:val="009D5715"/>
    <w:rsid w:val="00A073BA"/>
    <w:rsid w:val="00A9601E"/>
    <w:rsid w:val="00AD2F97"/>
    <w:rsid w:val="00AE290C"/>
    <w:rsid w:val="00B02198"/>
    <w:rsid w:val="00B22BA0"/>
    <w:rsid w:val="00B27D65"/>
    <w:rsid w:val="00B54281"/>
    <w:rsid w:val="00B642BD"/>
    <w:rsid w:val="00B71F65"/>
    <w:rsid w:val="00B84D36"/>
    <w:rsid w:val="00BF706B"/>
    <w:rsid w:val="00C4203E"/>
    <w:rsid w:val="00C445A3"/>
    <w:rsid w:val="00C84172"/>
    <w:rsid w:val="00CB335D"/>
    <w:rsid w:val="00D5032A"/>
    <w:rsid w:val="00D60B08"/>
    <w:rsid w:val="00D664ED"/>
    <w:rsid w:val="00D72607"/>
    <w:rsid w:val="00DA7D44"/>
    <w:rsid w:val="00DC1253"/>
    <w:rsid w:val="00DE6D20"/>
    <w:rsid w:val="00E13CC1"/>
    <w:rsid w:val="00E83837"/>
    <w:rsid w:val="00EA7121"/>
    <w:rsid w:val="00F00DB1"/>
    <w:rsid w:val="00F35E9E"/>
    <w:rsid w:val="00F67544"/>
    <w:rsid w:val="00F922B7"/>
    <w:rsid w:val="00F926E5"/>
    <w:rsid w:val="00F95FBA"/>
    <w:rsid w:val="011253ED"/>
    <w:rsid w:val="01154EDD"/>
    <w:rsid w:val="01633E9B"/>
    <w:rsid w:val="01826A17"/>
    <w:rsid w:val="0187402D"/>
    <w:rsid w:val="0196601E"/>
    <w:rsid w:val="019978BC"/>
    <w:rsid w:val="019C15D0"/>
    <w:rsid w:val="01BE7323"/>
    <w:rsid w:val="01D62C0E"/>
    <w:rsid w:val="01D6466C"/>
    <w:rsid w:val="01EC0334"/>
    <w:rsid w:val="01F176F8"/>
    <w:rsid w:val="02104DC9"/>
    <w:rsid w:val="028642E4"/>
    <w:rsid w:val="028B6646"/>
    <w:rsid w:val="029307AF"/>
    <w:rsid w:val="02B52A48"/>
    <w:rsid w:val="02BE01B7"/>
    <w:rsid w:val="02C46BBB"/>
    <w:rsid w:val="02DE5ECF"/>
    <w:rsid w:val="02FE20CD"/>
    <w:rsid w:val="034D6BB0"/>
    <w:rsid w:val="036839EA"/>
    <w:rsid w:val="03701ADE"/>
    <w:rsid w:val="039E63F9"/>
    <w:rsid w:val="03D35307"/>
    <w:rsid w:val="03F31506"/>
    <w:rsid w:val="03F4527E"/>
    <w:rsid w:val="040A4AA1"/>
    <w:rsid w:val="040E6340"/>
    <w:rsid w:val="0410030A"/>
    <w:rsid w:val="043477C5"/>
    <w:rsid w:val="04510922"/>
    <w:rsid w:val="045B4047"/>
    <w:rsid w:val="04732647"/>
    <w:rsid w:val="04A40A52"/>
    <w:rsid w:val="04A42800"/>
    <w:rsid w:val="04A722F0"/>
    <w:rsid w:val="04B36EE7"/>
    <w:rsid w:val="04BF588C"/>
    <w:rsid w:val="04D255BF"/>
    <w:rsid w:val="04F75026"/>
    <w:rsid w:val="04F841B7"/>
    <w:rsid w:val="05340028"/>
    <w:rsid w:val="053F077B"/>
    <w:rsid w:val="056703FD"/>
    <w:rsid w:val="05780E76"/>
    <w:rsid w:val="05834B0B"/>
    <w:rsid w:val="058C7E64"/>
    <w:rsid w:val="059A3C03"/>
    <w:rsid w:val="05B178CA"/>
    <w:rsid w:val="05BA58F6"/>
    <w:rsid w:val="05C93CD3"/>
    <w:rsid w:val="05D34E15"/>
    <w:rsid w:val="05E97064"/>
    <w:rsid w:val="05ED01D7"/>
    <w:rsid w:val="060519C4"/>
    <w:rsid w:val="062005AC"/>
    <w:rsid w:val="062A4F87"/>
    <w:rsid w:val="06367DD0"/>
    <w:rsid w:val="065B3A9A"/>
    <w:rsid w:val="06652463"/>
    <w:rsid w:val="06693D01"/>
    <w:rsid w:val="068648B3"/>
    <w:rsid w:val="06BD229F"/>
    <w:rsid w:val="06BE660C"/>
    <w:rsid w:val="06C629DA"/>
    <w:rsid w:val="06C74ECC"/>
    <w:rsid w:val="06CB0518"/>
    <w:rsid w:val="06DC0977"/>
    <w:rsid w:val="06F3181D"/>
    <w:rsid w:val="06F86E33"/>
    <w:rsid w:val="07047ECE"/>
    <w:rsid w:val="07155C37"/>
    <w:rsid w:val="071F0864"/>
    <w:rsid w:val="072365A6"/>
    <w:rsid w:val="072916E2"/>
    <w:rsid w:val="07372051"/>
    <w:rsid w:val="074958E1"/>
    <w:rsid w:val="07B90CB8"/>
    <w:rsid w:val="07B94814"/>
    <w:rsid w:val="07C37441"/>
    <w:rsid w:val="07CB4548"/>
    <w:rsid w:val="07DC6755"/>
    <w:rsid w:val="07E13D6B"/>
    <w:rsid w:val="07EC2E3C"/>
    <w:rsid w:val="08275C22"/>
    <w:rsid w:val="0837398B"/>
    <w:rsid w:val="08470072"/>
    <w:rsid w:val="08585DDB"/>
    <w:rsid w:val="087370B9"/>
    <w:rsid w:val="08901A19"/>
    <w:rsid w:val="089D5EE4"/>
    <w:rsid w:val="08A92ADB"/>
    <w:rsid w:val="08B82D1E"/>
    <w:rsid w:val="08D8516E"/>
    <w:rsid w:val="08E6788B"/>
    <w:rsid w:val="08E7715F"/>
    <w:rsid w:val="08F655F4"/>
    <w:rsid w:val="08FF094D"/>
    <w:rsid w:val="09063A89"/>
    <w:rsid w:val="091E5277"/>
    <w:rsid w:val="093B0542"/>
    <w:rsid w:val="094B3B92"/>
    <w:rsid w:val="09A45050"/>
    <w:rsid w:val="09A6701A"/>
    <w:rsid w:val="09B5725D"/>
    <w:rsid w:val="09C676BC"/>
    <w:rsid w:val="09C92B54"/>
    <w:rsid w:val="09DC2A3C"/>
    <w:rsid w:val="09E638BB"/>
    <w:rsid w:val="09FE178A"/>
    <w:rsid w:val="0A0A6FE5"/>
    <w:rsid w:val="0A7B4003"/>
    <w:rsid w:val="0AA277E2"/>
    <w:rsid w:val="0AA80259"/>
    <w:rsid w:val="0AAC68B2"/>
    <w:rsid w:val="0AB80DB3"/>
    <w:rsid w:val="0ABB6AF5"/>
    <w:rsid w:val="0ACA0AE6"/>
    <w:rsid w:val="0ACD5008"/>
    <w:rsid w:val="0ACE05D7"/>
    <w:rsid w:val="0AF3628F"/>
    <w:rsid w:val="0AFA5870"/>
    <w:rsid w:val="0B095AB3"/>
    <w:rsid w:val="0B1E46D2"/>
    <w:rsid w:val="0B204BAA"/>
    <w:rsid w:val="0B4765DB"/>
    <w:rsid w:val="0B491B94"/>
    <w:rsid w:val="0B6902FF"/>
    <w:rsid w:val="0B941820"/>
    <w:rsid w:val="0B971310"/>
    <w:rsid w:val="0BA47589"/>
    <w:rsid w:val="0BB772BD"/>
    <w:rsid w:val="0BC33EB3"/>
    <w:rsid w:val="0BC65752"/>
    <w:rsid w:val="0BD51E39"/>
    <w:rsid w:val="0C0149DC"/>
    <w:rsid w:val="0C0369A6"/>
    <w:rsid w:val="0C160487"/>
    <w:rsid w:val="0C1E10EA"/>
    <w:rsid w:val="0C22507E"/>
    <w:rsid w:val="0C236700"/>
    <w:rsid w:val="0C3E7A39"/>
    <w:rsid w:val="0C57284E"/>
    <w:rsid w:val="0C760F26"/>
    <w:rsid w:val="0C906874"/>
    <w:rsid w:val="0CCA1272"/>
    <w:rsid w:val="0CD30126"/>
    <w:rsid w:val="0CD43E9E"/>
    <w:rsid w:val="0CD8398F"/>
    <w:rsid w:val="0CD8573D"/>
    <w:rsid w:val="0CF804C6"/>
    <w:rsid w:val="0D097FEC"/>
    <w:rsid w:val="0D6E60A1"/>
    <w:rsid w:val="0D705975"/>
    <w:rsid w:val="0D7731A8"/>
    <w:rsid w:val="0DA970D9"/>
    <w:rsid w:val="0DD71E98"/>
    <w:rsid w:val="0DD73C46"/>
    <w:rsid w:val="0DDE4FD5"/>
    <w:rsid w:val="0DF2282E"/>
    <w:rsid w:val="0E325320"/>
    <w:rsid w:val="0E39220B"/>
    <w:rsid w:val="0E43027C"/>
    <w:rsid w:val="0E4D5CB6"/>
    <w:rsid w:val="0E527771"/>
    <w:rsid w:val="0E6072C6"/>
    <w:rsid w:val="0E796AAB"/>
    <w:rsid w:val="0E7C659C"/>
    <w:rsid w:val="0E9C279A"/>
    <w:rsid w:val="0ED62150"/>
    <w:rsid w:val="0ED9579C"/>
    <w:rsid w:val="0EE04D7C"/>
    <w:rsid w:val="0F2C6214"/>
    <w:rsid w:val="0F895414"/>
    <w:rsid w:val="0FB6788B"/>
    <w:rsid w:val="0FB81855"/>
    <w:rsid w:val="0FEB5787"/>
    <w:rsid w:val="10014FAA"/>
    <w:rsid w:val="1034712E"/>
    <w:rsid w:val="10881228"/>
    <w:rsid w:val="108A4FA0"/>
    <w:rsid w:val="10BE4C49"/>
    <w:rsid w:val="10C20BDE"/>
    <w:rsid w:val="10CA7D60"/>
    <w:rsid w:val="10CC0EB2"/>
    <w:rsid w:val="10DE3C4D"/>
    <w:rsid w:val="10DE52EC"/>
    <w:rsid w:val="10EE19D3"/>
    <w:rsid w:val="10F93ED3"/>
    <w:rsid w:val="1121081D"/>
    <w:rsid w:val="11230F50"/>
    <w:rsid w:val="11513D10"/>
    <w:rsid w:val="118934A9"/>
    <w:rsid w:val="11AE2F10"/>
    <w:rsid w:val="11E20E0C"/>
    <w:rsid w:val="12174F59"/>
    <w:rsid w:val="12282CC2"/>
    <w:rsid w:val="12301B77"/>
    <w:rsid w:val="12486EC1"/>
    <w:rsid w:val="125C471A"/>
    <w:rsid w:val="12681311"/>
    <w:rsid w:val="12810624"/>
    <w:rsid w:val="128B3251"/>
    <w:rsid w:val="12911E50"/>
    <w:rsid w:val="12A314A9"/>
    <w:rsid w:val="12A460C1"/>
    <w:rsid w:val="12A762DD"/>
    <w:rsid w:val="12E27315"/>
    <w:rsid w:val="131119A8"/>
    <w:rsid w:val="13177B76"/>
    <w:rsid w:val="13280AA0"/>
    <w:rsid w:val="134D0507"/>
    <w:rsid w:val="134E0E21"/>
    <w:rsid w:val="134F427F"/>
    <w:rsid w:val="136314B7"/>
    <w:rsid w:val="13655850"/>
    <w:rsid w:val="13763F01"/>
    <w:rsid w:val="13914897"/>
    <w:rsid w:val="13AC16D1"/>
    <w:rsid w:val="13BF1404"/>
    <w:rsid w:val="13D053C0"/>
    <w:rsid w:val="13DF1AA7"/>
    <w:rsid w:val="141259D8"/>
    <w:rsid w:val="14294AD0"/>
    <w:rsid w:val="145C30F7"/>
    <w:rsid w:val="147815B3"/>
    <w:rsid w:val="14983A03"/>
    <w:rsid w:val="14A423A8"/>
    <w:rsid w:val="14AD5701"/>
    <w:rsid w:val="14B7657F"/>
    <w:rsid w:val="14D64C58"/>
    <w:rsid w:val="14EB22D5"/>
    <w:rsid w:val="14F055ED"/>
    <w:rsid w:val="151A266A"/>
    <w:rsid w:val="15237771"/>
    <w:rsid w:val="152E4A94"/>
    <w:rsid w:val="154F3E15"/>
    <w:rsid w:val="155B33AF"/>
    <w:rsid w:val="15793835"/>
    <w:rsid w:val="15BD1974"/>
    <w:rsid w:val="15F236AE"/>
    <w:rsid w:val="16100AFF"/>
    <w:rsid w:val="16150DA6"/>
    <w:rsid w:val="161A5018"/>
    <w:rsid w:val="162714E3"/>
    <w:rsid w:val="16300397"/>
    <w:rsid w:val="16775D4F"/>
    <w:rsid w:val="16816E45"/>
    <w:rsid w:val="16907088"/>
    <w:rsid w:val="169E79F7"/>
    <w:rsid w:val="16A13043"/>
    <w:rsid w:val="16C136E5"/>
    <w:rsid w:val="16D03928"/>
    <w:rsid w:val="16EF2001"/>
    <w:rsid w:val="170535D2"/>
    <w:rsid w:val="171B25A3"/>
    <w:rsid w:val="175054C9"/>
    <w:rsid w:val="178A3AD7"/>
    <w:rsid w:val="17AB3331"/>
    <w:rsid w:val="17D32FDC"/>
    <w:rsid w:val="17F673BF"/>
    <w:rsid w:val="17F8090D"/>
    <w:rsid w:val="17FD699F"/>
    <w:rsid w:val="180A6C38"/>
    <w:rsid w:val="181141F9"/>
    <w:rsid w:val="184243B2"/>
    <w:rsid w:val="18441ED8"/>
    <w:rsid w:val="186E164B"/>
    <w:rsid w:val="18925339"/>
    <w:rsid w:val="18A1557C"/>
    <w:rsid w:val="18A706B9"/>
    <w:rsid w:val="18B64F08"/>
    <w:rsid w:val="18B90B18"/>
    <w:rsid w:val="18DE5431"/>
    <w:rsid w:val="19157D18"/>
    <w:rsid w:val="19265A82"/>
    <w:rsid w:val="19404D95"/>
    <w:rsid w:val="19445F08"/>
    <w:rsid w:val="19481E9C"/>
    <w:rsid w:val="19516FA3"/>
    <w:rsid w:val="19550115"/>
    <w:rsid w:val="19622356"/>
    <w:rsid w:val="1968609A"/>
    <w:rsid w:val="19805192"/>
    <w:rsid w:val="199D21E8"/>
    <w:rsid w:val="19C92FDD"/>
    <w:rsid w:val="19D379B8"/>
    <w:rsid w:val="1A116732"/>
    <w:rsid w:val="1A141D7E"/>
    <w:rsid w:val="1A197394"/>
    <w:rsid w:val="1A1C302B"/>
    <w:rsid w:val="1A5959E3"/>
    <w:rsid w:val="1A7867B1"/>
    <w:rsid w:val="1A794485"/>
    <w:rsid w:val="1A8D4554"/>
    <w:rsid w:val="1A8D771B"/>
    <w:rsid w:val="1A903AFB"/>
    <w:rsid w:val="1AA72BF2"/>
    <w:rsid w:val="1AD121B8"/>
    <w:rsid w:val="1AD734D7"/>
    <w:rsid w:val="1AD92515"/>
    <w:rsid w:val="1AED2CFB"/>
    <w:rsid w:val="1B19589E"/>
    <w:rsid w:val="1B1A25B8"/>
    <w:rsid w:val="1B281F85"/>
    <w:rsid w:val="1B3F107D"/>
    <w:rsid w:val="1B512F15"/>
    <w:rsid w:val="1B682381"/>
    <w:rsid w:val="1B803B6F"/>
    <w:rsid w:val="1B9B52EF"/>
    <w:rsid w:val="1BA57132"/>
    <w:rsid w:val="1BC341DC"/>
    <w:rsid w:val="1BCA6B98"/>
    <w:rsid w:val="1BD16179"/>
    <w:rsid w:val="1BE03A2E"/>
    <w:rsid w:val="1C0E2F29"/>
    <w:rsid w:val="1C2362A8"/>
    <w:rsid w:val="1C2C7853"/>
    <w:rsid w:val="1C2F4C4D"/>
    <w:rsid w:val="1C760ACE"/>
    <w:rsid w:val="1CA53161"/>
    <w:rsid w:val="1CC17F9B"/>
    <w:rsid w:val="1CF35EB9"/>
    <w:rsid w:val="1D063C00"/>
    <w:rsid w:val="1D1A76AB"/>
    <w:rsid w:val="1D266050"/>
    <w:rsid w:val="1D2B18B9"/>
    <w:rsid w:val="1D3C1D18"/>
    <w:rsid w:val="1D865DA2"/>
    <w:rsid w:val="1D9531D6"/>
    <w:rsid w:val="1D9C6312"/>
    <w:rsid w:val="1D9E208B"/>
    <w:rsid w:val="1DA7376A"/>
    <w:rsid w:val="1DA90A2F"/>
    <w:rsid w:val="1DB16262"/>
    <w:rsid w:val="1DF20628"/>
    <w:rsid w:val="1DF223D6"/>
    <w:rsid w:val="1E0B307F"/>
    <w:rsid w:val="1E1660C5"/>
    <w:rsid w:val="1E200CF1"/>
    <w:rsid w:val="1E214A6A"/>
    <w:rsid w:val="1E3D5D47"/>
    <w:rsid w:val="1E641526"/>
    <w:rsid w:val="1E82375A"/>
    <w:rsid w:val="1EA00084"/>
    <w:rsid w:val="1EAE27A1"/>
    <w:rsid w:val="1EAE454F"/>
    <w:rsid w:val="1ED3045A"/>
    <w:rsid w:val="1EDA5344"/>
    <w:rsid w:val="1EEB55E8"/>
    <w:rsid w:val="1EF06916"/>
    <w:rsid w:val="1EF328AA"/>
    <w:rsid w:val="1EFB4E1D"/>
    <w:rsid w:val="1F3A4035"/>
    <w:rsid w:val="1F505606"/>
    <w:rsid w:val="1F5844BB"/>
    <w:rsid w:val="1F5F1CED"/>
    <w:rsid w:val="1F634808"/>
    <w:rsid w:val="1F737547"/>
    <w:rsid w:val="1F7D3F22"/>
    <w:rsid w:val="1F843502"/>
    <w:rsid w:val="1F971487"/>
    <w:rsid w:val="1FA607CC"/>
    <w:rsid w:val="1FAD4807"/>
    <w:rsid w:val="1FDB4292"/>
    <w:rsid w:val="1FEF6BCD"/>
    <w:rsid w:val="1FFC753C"/>
    <w:rsid w:val="200A1C59"/>
    <w:rsid w:val="201523AC"/>
    <w:rsid w:val="201B3E66"/>
    <w:rsid w:val="2021602E"/>
    <w:rsid w:val="203171E6"/>
    <w:rsid w:val="20450EE3"/>
    <w:rsid w:val="205B04E9"/>
    <w:rsid w:val="205B0707"/>
    <w:rsid w:val="205B4263"/>
    <w:rsid w:val="205D622D"/>
    <w:rsid w:val="206A26F8"/>
    <w:rsid w:val="20772C4B"/>
    <w:rsid w:val="208714FC"/>
    <w:rsid w:val="20B41BC5"/>
    <w:rsid w:val="20DF30E6"/>
    <w:rsid w:val="20E02A5C"/>
    <w:rsid w:val="21110DC5"/>
    <w:rsid w:val="211B39F2"/>
    <w:rsid w:val="211D59BC"/>
    <w:rsid w:val="21262AC3"/>
    <w:rsid w:val="21294361"/>
    <w:rsid w:val="213276BA"/>
    <w:rsid w:val="216058A9"/>
    <w:rsid w:val="217F21D3"/>
    <w:rsid w:val="21983295"/>
    <w:rsid w:val="21B55BF5"/>
    <w:rsid w:val="21D342CD"/>
    <w:rsid w:val="21DC7625"/>
    <w:rsid w:val="222334A6"/>
    <w:rsid w:val="223B07F0"/>
    <w:rsid w:val="22401962"/>
    <w:rsid w:val="2245341D"/>
    <w:rsid w:val="228A0E2F"/>
    <w:rsid w:val="228D0920"/>
    <w:rsid w:val="22A16179"/>
    <w:rsid w:val="22CB5549"/>
    <w:rsid w:val="22D078AB"/>
    <w:rsid w:val="22D16A5E"/>
    <w:rsid w:val="22E240F2"/>
    <w:rsid w:val="22E449E3"/>
    <w:rsid w:val="231057D9"/>
    <w:rsid w:val="232C1EE7"/>
    <w:rsid w:val="232F19D7"/>
    <w:rsid w:val="233139A1"/>
    <w:rsid w:val="23353491"/>
    <w:rsid w:val="23367E9E"/>
    <w:rsid w:val="23533917"/>
    <w:rsid w:val="236D2C2B"/>
    <w:rsid w:val="23902475"/>
    <w:rsid w:val="23952182"/>
    <w:rsid w:val="239D1036"/>
    <w:rsid w:val="23A128D5"/>
    <w:rsid w:val="23A777BF"/>
    <w:rsid w:val="23BF0FAD"/>
    <w:rsid w:val="23C2431E"/>
    <w:rsid w:val="23CF0442"/>
    <w:rsid w:val="23ED1676"/>
    <w:rsid w:val="23F5677C"/>
    <w:rsid w:val="240864B0"/>
    <w:rsid w:val="24134E54"/>
    <w:rsid w:val="241E2C74"/>
    <w:rsid w:val="24305A06"/>
    <w:rsid w:val="243536A2"/>
    <w:rsid w:val="243F5C4A"/>
    <w:rsid w:val="244871F4"/>
    <w:rsid w:val="24487BCC"/>
    <w:rsid w:val="24613E12"/>
    <w:rsid w:val="2472601F"/>
    <w:rsid w:val="24755575"/>
    <w:rsid w:val="24857B00"/>
    <w:rsid w:val="24863878"/>
    <w:rsid w:val="24912949"/>
    <w:rsid w:val="249441E7"/>
    <w:rsid w:val="24A51F50"/>
    <w:rsid w:val="24BC0999"/>
    <w:rsid w:val="24DE5462"/>
    <w:rsid w:val="24E76A0D"/>
    <w:rsid w:val="25180974"/>
    <w:rsid w:val="2524556B"/>
    <w:rsid w:val="25461985"/>
    <w:rsid w:val="255537D8"/>
    <w:rsid w:val="2560231B"/>
    <w:rsid w:val="2564005E"/>
    <w:rsid w:val="257B0F03"/>
    <w:rsid w:val="259A582D"/>
    <w:rsid w:val="259F2E44"/>
    <w:rsid w:val="25BC57A4"/>
    <w:rsid w:val="25BD776E"/>
    <w:rsid w:val="25D91503"/>
    <w:rsid w:val="25E01792"/>
    <w:rsid w:val="25F807A6"/>
    <w:rsid w:val="26151358"/>
    <w:rsid w:val="26215F4F"/>
    <w:rsid w:val="262D044F"/>
    <w:rsid w:val="26485289"/>
    <w:rsid w:val="26502390"/>
    <w:rsid w:val="26527EB6"/>
    <w:rsid w:val="265754CC"/>
    <w:rsid w:val="26630315"/>
    <w:rsid w:val="26834513"/>
    <w:rsid w:val="26920BFA"/>
    <w:rsid w:val="26AD1590"/>
    <w:rsid w:val="270E64D3"/>
    <w:rsid w:val="270F7B55"/>
    <w:rsid w:val="27111B1F"/>
    <w:rsid w:val="2714160F"/>
    <w:rsid w:val="272950BB"/>
    <w:rsid w:val="273B094A"/>
    <w:rsid w:val="27547C5E"/>
    <w:rsid w:val="276500BD"/>
    <w:rsid w:val="276A7481"/>
    <w:rsid w:val="27822A1D"/>
    <w:rsid w:val="27A02EA3"/>
    <w:rsid w:val="27A504B9"/>
    <w:rsid w:val="27D8263D"/>
    <w:rsid w:val="27FA2B83"/>
    <w:rsid w:val="27FE6547"/>
    <w:rsid w:val="281755C1"/>
    <w:rsid w:val="28220EEB"/>
    <w:rsid w:val="28795BCE"/>
    <w:rsid w:val="288307FB"/>
    <w:rsid w:val="288325A9"/>
    <w:rsid w:val="28A013AD"/>
    <w:rsid w:val="28B5472C"/>
    <w:rsid w:val="28E514B5"/>
    <w:rsid w:val="28F45076"/>
    <w:rsid w:val="28FE60D3"/>
    <w:rsid w:val="29221628"/>
    <w:rsid w:val="29341AF5"/>
    <w:rsid w:val="29407E10"/>
    <w:rsid w:val="294855A0"/>
    <w:rsid w:val="294A57BC"/>
    <w:rsid w:val="294E0E09"/>
    <w:rsid w:val="295E4DC4"/>
    <w:rsid w:val="296543A4"/>
    <w:rsid w:val="29656A81"/>
    <w:rsid w:val="2973086F"/>
    <w:rsid w:val="29826D04"/>
    <w:rsid w:val="29A46C7B"/>
    <w:rsid w:val="29DF7CB3"/>
    <w:rsid w:val="29E17ECF"/>
    <w:rsid w:val="2A2B2EF8"/>
    <w:rsid w:val="2A706EC2"/>
    <w:rsid w:val="2A7D127A"/>
    <w:rsid w:val="2A9036A3"/>
    <w:rsid w:val="2AB47391"/>
    <w:rsid w:val="2ACE1AD5"/>
    <w:rsid w:val="2AD43590"/>
    <w:rsid w:val="2ADA4B52"/>
    <w:rsid w:val="2AFA0B1C"/>
    <w:rsid w:val="2B103550"/>
    <w:rsid w:val="2B2636BF"/>
    <w:rsid w:val="2B312790"/>
    <w:rsid w:val="2B3C1135"/>
    <w:rsid w:val="2B795EE5"/>
    <w:rsid w:val="2B8054C5"/>
    <w:rsid w:val="2B9F6A3D"/>
    <w:rsid w:val="2BB313F7"/>
    <w:rsid w:val="2BBB02AC"/>
    <w:rsid w:val="2BC55BA2"/>
    <w:rsid w:val="2BDA0F01"/>
    <w:rsid w:val="2C177E68"/>
    <w:rsid w:val="2C1856FE"/>
    <w:rsid w:val="2C1A7484"/>
    <w:rsid w:val="2C300C99"/>
    <w:rsid w:val="2C6B7F24"/>
    <w:rsid w:val="2C770676"/>
    <w:rsid w:val="2C8B2374"/>
    <w:rsid w:val="2C972AC7"/>
    <w:rsid w:val="2C9805ED"/>
    <w:rsid w:val="2C9C1E8B"/>
    <w:rsid w:val="2CC47634"/>
    <w:rsid w:val="2CC66F08"/>
    <w:rsid w:val="2CCB6C14"/>
    <w:rsid w:val="2CDE24A4"/>
    <w:rsid w:val="2CDE6947"/>
    <w:rsid w:val="2D1C7470"/>
    <w:rsid w:val="2D241E80"/>
    <w:rsid w:val="2D281971"/>
    <w:rsid w:val="2D636E4D"/>
    <w:rsid w:val="2D652BC5"/>
    <w:rsid w:val="2D8D5C78"/>
    <w:rsid w:val="2DBB0A37"/>
    <w:rsid w:val="2DD218DC"/>
    <w:rsid w:val="2DE53D06"/>
    <w:rsid w:val="2DF950BB"/>
    <w:rsid w:val="2DFB4883"/>
    <w:rsid w:val="2E1F2D74"/>
    <w:rsid w:val="2E222864"/>
    <w:rsid w:val="2E3C1B78"/>
    <w:rsid w:val="2E3D58F0"/>
    <w:rsid w:val="2E456552"/>
    <w:rsid w:val="2E5073D1"/>
    <w:rsid w:val="2E6E5560"/>
    <w:rsid w:val="2E7110F5"/>
    <w:rsid w:val="2E7A26A0"/>
    <w:rsid w:val="2E953036"/>
    <w:rsid w:val="2EAB4607"/>
    <w:rsid w:val="2EB37960"/>
    <w:rsid w:val="2EBE493E"/>
    <w:rsid w:val="2EBF4557"/>
    <w:rsid w:val="2ED00512"/>
    <w:rsid w:val="2ED95618"/>
    <w:rsid w:val="2EE43FBD"/>
    <w:rsid w:val="2F2E6FE6"/>
    <w:rsid w:val="2F404439"/>
    <w:rsid w:val="2F544C9F"/>
    <w:rsid w:val="2F5729E1"/>
    <w:rsid w:val="2F713AA3"/>
    <w:rsid w:val="2F77098D"/>
    <w:rsid w:val="2FA63021"/>
    <w:rsid w:val="2FED29FE"/>
    <w:rsid w:val="2FEF6776"/>
    <w:rsid w:val="301015BF"/>
    <w:rsid w:val="301D1535"/>
    <w:rsid w:val="30422D49"/>
    <w:rsid w:val="3048473A"/>
    <w:rsid w:val="307408EE"/>
    <w:rsid w:val="30843362"/>
    <w:rsid w:val="30B43247"/>
    <w:rsid w:val="30BF25EC"/>
    <w:rsid w:val="30F46739"/>
    <w:rsid w:val="310149B3"/>
    <w:rsid w:val="31126BC0"/>
    <w:rsid w:val="311D0F11"/>
    <w:rsid w:val="311E37B6"/>
    <w:rsid w:val="312608BD"/>
    <w:rsid w:val="3126266B"/>
    <w:rsid w:val="3135465C"/>
    <w:rsid w:val="3136364E"/>
    <w:rsid w:val="3150593A"/>
    <w:rsid w:val="315947EF"/>
    <w:rsid w:val="31701B38"/>
    <w:rsid w:val="3183186B"/>
    <w:rsid w:val="31B62A3C"/>
    <w:rsid w:val="31C133BE"/>
    <w:rsid w:val="31F462C5"/>
    <w:rsid w:val="320C360F"/>
    <w:rsid w:val="32171FB4"/>
    <w:rsid w:val="32180206"/>
    <w:rsid w:val="32472899"/>
    <w:rsid w:val="32585D2D"/>
    <w:rsid w:val="326351F9"/>
    <w:rsid w:val="326571C3"/>
    <w:rsid w:val="326A2A2B"/>
    <w:rsid w:val="32851613"/>
    <w:rsid w:val="32A61CB5"/>
    <w:rsid w:val="32AA2E28"/>
    <w:rsid w:val="32AC3044"/>
    <w:rsid w:val="32B141B6"/>
    <w:rsid w:val="32DF0D23"/>
    <w:rsid w:val="32E53E60"/>
    <w:rsid w:val="32F3657D"/>
    <w:rsid w:val="3321758E"/>
    <w:rsid w:val="33890C8F"/>
    <w:rsid w:val="33AE06F6"/>
    <w:rsid w:val="33CD5020"/>
    <w:rsid w:val="33D80A95"/>
    <w:rsid w:val="33E32A95"/>
    <w:rsid w:val="33EA1532"/>
    <w:rsid w:val="33F16F60"/>
    <w:rsid w:val="342015F4"/>
    <w:rsid w:val="34313801"/>
    <w:rsid w:val="34474DD2"/>
    <w:rsid w:val="34480B4A"/>
    <w:rsid w:val="345B087E"/>
    <w:rsid w:val="347E631A"/>
    <w:rsid w:val="34873421"/>
    <w:rsid w:val="348E2A01"/>
    <w:rsid w:val="34AB779F"/>
    <w:rsid w:val="34B306BA"/>
    <w:rsid w:val="34E40873"/>
    <w:rsid w:val="34F07218"/>
    <w:rsid w:val="34F30AB6"/>
    <w:rsid w:val="34FD4EA0"/>
    <w:rsid w:val="350129DC"/>
    <w:rsid w:val="35076310"/>
    <w:rsid w:val="352073D1"/>
    <w:rsid w:val="35305866"/>
    <w:rsid w:val="35327830"/>
    <w:rsid w:val="355D23D3"/>
    <w:rsid w:val="35683252"/>
    <w:rsid w:val="356C2617"/>
    <w:rsid w:val="357111AD"/>
    <w:rsid w:val="35782183"/>
    <w:rsid w:val="35AD5109"/>
    <w:rsid w:val="35CF32D1"/>
    <w:rsid w:val="35D97CAC"/>
    <w:rsid w:val="35DE5986"/>
    <w:rsid w:val="35EA1EB9"/>
    <w:rsid w:val="36105698"/>
    <w:rsid w:val="36203B2D"/>
    <w:rsid w:val="362829E1"/>
    <w:rsid w:val="36356EAC"/>
    <w:rsid w:val="363D46DF"/>
    <w:rsid w:val="366A6B90"/>
    <w:rsid w:val="366C4FC4"/>
    <w:rsid w:val="369D6F2B"/>
    <w:rsid w:val="36CA5847"/>
    <w:rsid w:val="36D861B6"/>
    <w:rsid w:val="36DD5106"/>
    <w:rsid w:val="36F16E7F"/>
    <w:rsid w:val="36F62AE0"/>
    <w:rsid w:val="36FE5B80"/>
    <w:rsid w:val="37182A56"/>
    <w:rsid w:val="371B2546"/>
    <w:rsid w:val="371B42F4"/>
    <w:rsid w:val="372C4753"/>
    <w:rsid w:val="37405B09"/>
    <w:rsid w:val="37734130"/>
    <w:rsid w:val="37863E63"/>
    <w:rsid w:val="378B3228"/>
    <w:rsid w:val="379C5435"/>
    <w:rsid w:val="37E8067A"/>
    <w:rsid w:val="37F60FE9"/>
    <w:rsid w:val="37FF7772"/>
    <w:rsid w:val="38064FA4"/>
    <w:rsid w:val="382A2A41"/>
    <w:rsid w:val="38353194"/>
    <w:rsid w:val="383A69FC"/>
    <w:rsid w:val="383C2774"/>
    <w:rsid w:val="386D5023"/>
    <w:rsid w:val="387B4278"/>
    <w:rsid w:val="38926838"/>
    <w:rsid w:val="38A071A7"/>
    <w:rsid w:val="38B22A36"/>
    <w:rsid w:val="38DD7AB3"/>
    <w:rsid w:val="38E52BFD"/>
    <w:rsid w:val="3902576C"/>
    <w:rsid w:val="39033F48"/>
    <w:rsid w:val="390F1C37"/>
    <w:rsid w:val="391D4354"/>
    <w:rsid w:val="39225E0E"/>
    <w:rsid w:val="39227BBC"/>
    <w:rsid w:val="39316051"/>
    <w:rsid w:val="393F42CA"/>
    <w:rsid w:val="39400042"/>
    <w:rsid w:val="3942025E"/>
    <w:rsid w:val="39423DBA"/>
    <w:rsid w:val="39513FFD"/>
    <w:rsid w:val="397B107A"/>
    <w:rsid w:val="398919E9"/>
    <w:rsid w:val="39A16D33"/>
    <w:rsid w:val="39A95BE7"/>
    <w:rsid w:val="39AB195F"/>
    <w:rsid w:val="39BC6A1A"/>
    <w:rsid w:val="39D4535A"/>
    <w:rsid w:val="39D76BF8"/>
    <w:rsid w:val="39DF3CFF"/>
    <w:rsid w:val="39EF3F42"/>
    <w:rsid w:val="3A0E1EEE"/>
    <w:rsid w:val="3A175247"/>
    <w:rsid w:val="3A2F2590"/>
    <w:rsid w:val="3A3F02FA"/>
    <w:rsid w:val="3A766411"/>
    <w:rsid w:val="3A8521B0"/>
    <w:rsid w:val="3A8A77C7"/>
    <w:rsid w:val="3A993EAE"/>
    <w:rsid w:val="3A9E3272"/>
    <w:rsid w:val="3AA54601"/>
    <w:rsid w:val="3AB02FA5"/>
    <w:rsid w:val="3B0640BF"/>
    <w:rsid w:val="3B0F4170"/>
    <w:rsid w:val="3B113E3C"/>
    <w:rsid w:val="3B1A27DD"/>
    <w:rsid w:val="3B4007CD"/>
    <w:rsid w:val="3B44206B"/>
    <w:rsid w:val="3B4C0F20"/>
    <w:rsid w:val="3B895CD0"/>
    <w:rsid w:val="3BA23236"/>
    <w:rsid w:val="3BC431AC"/>
    <w:rsid w:val="3BD86215"/>
    <w:rsid w:val="3BE56A31"/>
    <w:rsid w:val="3BFF41E4"/>
    <w:rsid w:val="3C096E11"/>
    <w:rsid w:val="3C0E1D15"/>
    <w:rsid w:val="3C1063F2"/>
    <w:rsid w:val="3C1423E3"/>
    <w:rsid w:val="3C1C08F2"/>
    <w:rsid w:val="3C270B87"/>
    <w:rsid w:val="3C9E39FD"/>
    <w:rsid w:val="3CA07775"/>
    <w:rsid w:val="3CAD59EE"/>
    <w:rsid w:val="3CBC3E83"/>
    <w:rsid w:val="3CC50F8A"/>
    <w:rsid w:val="3CEB6517"/>
    <w:rsid w:val="3D0F0457"/>
    <w:rsid w:val="3D334FC3"/>
    <w:rsid w:val="3D3B56F0"/>
    <w:rsid w:val="3D436353"/>
    <w:rsid w:val="3D6A1B31"/>
    <w:rsid w:val="3D7200CB"/>
    <w:rsid w:val="3D8C1AA8"/>
    <w:rsid w:val="3DA768E2"/>
    <w:rsid w:val="3DBA4867"/>
    <w:rsid w:val="3DBD1D29"/>
    <w:rsid w:val="3DD376D7"/>
    <w:rsid w:val="3DD60F75"/>
    <w:rsid w:val="3DE6740A"/>
    <w:rsid w:val="3DFA79FE"/>
    <w:rsid w:val="3E173A67"/>
    <w:rsid w:val="3E1A5306"/>
    <w:rsid w:val="3E2B12C1"/>
    <w:rsid w:val="3E3D0FF4"/>
    <w:rsid w:val="3E614CE2"/>
    <w:rsid w:val="3E6622F9"/>
    <w:rsid w:val="3E66679D"/>
    <w:rsid w:val="3E6D3687"/>
    <w:rsid w:val="3E916A5A"/>
    <w:rsid w:val="3E991274"/>
    <w:rsid w:val="3EA352FB"/>
    <w:rsid w:val="3EA370A9"/>
    <w:rsid w:val="3EAA6689"/>
    <w:rsid w:val="3EBC016B"/>
    <w:rsid w:val="3EC3599D"/>
    <w:rsid w:val="3EC60FE9"/>
    <w:rsid w:val="3EF773F5"/>
    <w:rsid w:val="3F5D36FC"/>
    <w:rsid w:val="3F632CDC"/>
    <w:rsid w:val="3F732F1F"/>
    <w:rsid w:val="3F823162"/>
    <w:rsid w:val="3FA4132B"/>
    <w:rsid w:val="3FC01EDD"/>
    <w:rsid w:val="3FC92B3F"/>
    <w:rsid w:val="3FE1257F"/>
    <w:rsid w:val="3FE21E53"/>
    <w:rsid w:val="3FEA0D08"/>
    <w:rsid w:val="3FF84E6D"/>
    <w:rsid w:val="40021593"/>
    <w:rsid w:val="400E2C48"/>
    <w:rsid w:val="400E49F6"/>
    <w:rsid w:val="406F42BD"/>
    <w:rsid w:val="4087309F"/>
    <w:rsid w:val="408D6263"/>
    <w:rsid w:val="409273D5"/>
    <w:rsid w:val="409A76D3"/>
    <w:rsid w:val="40AE7F87"/>
    <w:rsid w:val="40B05AAD"/>
    <w:rsid w:val="410A340F"/>
    <w:rsid w:val="414175DC"/>
    <w:rsid w:val="41540B2E"/>
    <w:rsid w:val="417116E0"/>
    <w:rsid w:val="41790595"/>
    <w:rsid w:val="417F4CE2"/>
    <w:rsid w:val="418F1B67"/>
    <w:rsid w:val="419E624E"/>
    <w:rsid w:val="41A90E7A"/>
    <w:rsid w:val="41AF2209"/>
    <w:rsid w:val="41BD66D4"/>
    <w:rsid w:val="41C55588"/>
    <w:rsid w:val="41D61543"/>
    <w:rsid w:val="41DD5D1C"/>
    <w:rsid w:val="41EA1493"/>
    <w:rsid w:val="4214206C"/>
    <w:rsid w:val="42224789"/>
    <w:rsid w:val="422E312E"/>
    <w:rsid w:val="423050F8"/>
    <w:rsid w:val="42480C18"/>
    <w:rsid w:val="424E37D0"/>
    <w:rsid w:val="4265536A"/>
    <w:rsid w:val="426B25D4"/>
    <w:rsid w:val="426E3E72"/>
    <w:rsid w:val="427B20EB"/>
    <w:rsid w:val="42897915"/>
    <w:rsid w:val="42AB6E74"/>
    <w:rsid w:val="42CB3072"/>
    <w:rsid w:val="42ED2FE9"/>
    <w:rsid w:val="42F51E9D"/>
    <w:rsid w:val="43226D2B"/>
    <w:rsid w:val="43853221"/>
    <w:rsid w:val="438751EB"/>
    <w:rsid w:val="43A37B4B"/>
    <w:rsid w:val="43BE4985"/>
    <w:rsid w:val="43C55D14"/>
    <w:rsid w:val="43DF5027"/>
    <w:rsid w:val="440606C4"/>
    <w:rsid w:val="441647C1"/>
    <w:rsid w:val="441B5933"/>
    <w:rsid w:val="442944F4"/>
    <w:rsid w:val="445A2900"/>
    <w:rsid w:val="445A46AE"/>
    <w:rsid w:val="44615A3C"/>
    <w:rsid w:val="44692B43"/>
    <w:rsid w:val="44753296"/>
    <w:rsid w:val="447C2876"/>
    <w:rsid w:val="4482744D"/>
    <w:rsid w:val="44913E48"/>
    <w:rsid w:val="44D05C73"/>
    <w:rsid w:val="44E93C84"/>
    <w:rsid w:val="44F468B0"/>
    <w:rsid w:val="451231DA"/>
    <w:rsid w:val="452627E2"/>
    <w:rsid w:val="453672D4"/>
    <w:rsid w:val="453942C3"/>
    <w:rsid w:val="45435142"/>
    <w:rsid w:val="45525385"/>
    <w:rsid w:val="4561381A"/>
    <w:rsid w:val="45682DFA"/>
    <w:rsid w:val="45835E86"/>
    <w:rsid w:val="458D2861"/>
    <w:rsid w:val="459C4852"/>
    <w:rsid w:val="45A8769B"/>
    <w:rsid w:val="45B941B6"/>
    <w:rsid w:val="45BB73CE"/>
    <w:rsid w:val="45BC4EF4"/>
    <w:rsid w:val="45CA7611"/>
    <w:rsid w:val="45D466E2"/>
    <w:rsid w:val="46130FB8"/>
    <w:rsid w:val="461C3D26"/>
    <w:rsid w:val="462F1B6A"/>
    <w:rsid w:val="462F3918"/>
    <w:rsid w:val="46364CA7"/>
    <w:rsid w:val="464B69A4"/>
    <w:rsid w:val="467001B9"/>
    <w:rsid w:val="467D4684"/>
    <w:rsid w:val="46BD7176"/>
    <w:rsid w:val="46CE1383"/>
    <w:rsid w:val="46E70DF5"/>
    <w:rsid w:val="470E1B77"/>
    <w:rsid w:val="473A07C7"/>
    <w:rsid w:val="474D1C13"/>
    <w:rsid w:val="4771627F"/>
    <w:rsid w:val="47775577"/>
    <w:rsid w:val="47811F51"/>
    <w:rsid w:val="47906638"/>
    <w:rsid w:val="47A10846"/>
    <w:rsid w:val="47BE6D02"/>
    <w:rsid w:val="47CF53B3"/>
    <w:rsid w:val="47D604EF"/>
    <w:rsid w:val="47D77DC3"/>
    <w:rsid w:val="47EB386F"/>
    <w:rsid w:val="48166B3E"/>
    <w:rsid w:val="484F2050"/>
    <w:rsid w:val="48831CF9"/>
    <w:rsid w:val="488717E9"/>
    <w:rsid w:val="48873598"/>
    <w:rsid w:val="48A73C3A"/>
    <w:rsid w:val="48AB197C"/>
    <w:rsid w:val="48B70DEA"/>
    <w:rsid w:val="48D367DD"/>
    <w:rsid w:val="48FF0F18"/>
    <w:rsid w:val="49221512"/>
    <w:rsid w:val="493923F5"/>
    <w:rsid w:val="49511FA8"/>
    <w:rsid w:val="496658A3"/>
    <w:rsid w:val="496F0BFB"/>
    <w:rsid w:val="49787384"/>
    <w:rsid w:val="497F0713"/>
    <w:rsid w:val="498126DD"/>
    <w:rsid w:val="49930CE1"/>
    <w:rsid w:val="49935F6C"/>
    <w:rsid w:val="49A02B7C"/>
    <w:rsid w:val="49FE5ADB"/>
    <w:rsid w:val="4A062BE2"/>
    <w:rsid w:val="4A4060F4"/>
    <w:rsid w:val="4A6C6EE9"/>
    <w:rsid w:val="4A7A7858"/>
    <w:rsid w:val="4AA04DE4"/>
    <w:rsid w:val="4AC24D5B"/>
    <w:rsid w:val="4AD8632C"/>
    <w:rsid w:val="4AFA2747"/>
    <w:rsid w:val="4B0E7FA0"/>
    <w:rsid w:val="4B320132"/>
    <w:rsid w:val="4B3A2B43"/>
    <w:rsid w:val="4B3B68BB"/>
    <w:rsid w:val="4B550EF7"/>
    <w:rsid w:val="4B5C0884"/>
    <w:rsid w:val="4B886815"/>
    <w:rsid w:val="4B9A1834"/>
    <w:rsid w:val="4B9D30D2"/>
    <w:rsid w:val="4B9F32EE"/>
    <w:rsid w:val="4BB072A9"/>
    <w:rsid w:val="4BED5E07"/>
    <w:rsid w:val="4BF47196"/>
    <w:rsid w:val="4BFB49C8"/>
    <w:rsid w:val="4C0513A3"/>
    <w:rsid w:val="4C1833A2"/>
    <w:rsid w:val="4C2C4B82"/>
    <w:rsid w:val="4C3E2B07"/>
    <w:rsid w:val="4C4719BC"/>
    <w:rsid w:val="4C4D2D4A"/>
    <w:rsid w:val="4C6D0CF6"/>
    <w:rsid w:val="4CC4300C"/>
    <w:rsid w:val="4CC530DC"/>
    <w:rsid w:val="4D01600E"/>
    <w:rsid w:val="4D1473C4"/>
    <w:rsid w:val="4D203FBB"/>
    <w:rsid w:val="4D79196A"/>
    <w:rsid w:val="4D9E1AAF"/>
    <w:rsid w:val="4DD2500E"/>
    <w:rsid w:val="4DFD3B88"/>
    <w:rsid w:val="4E086F29"/>
    <w:rsid w:val="4E261AA5"/>
    <w:rsid w:val="4E4F2DA9"/>
    <w:rsid w:val="4E5B79A0"/>
    <w:rsid w:val="4E5E4D9B"/>
    <w:rsid w:val="4E600B13"/>
    <w:rsid w:val="4E663936"/>
    <w:rsid w:val="4E6C395B"/>
    <w:rsid w:val="4E7C16C5"/>
    <w:rsid w:val="4E881E17"/>
    <w:rsid w:val="4E9707D3"/>
    <w:rsid w:val="4E994025"/>
    <w:rsid w:val="4EAF55F6"/>
    <w:rsid w:val="4EF83441"/>
    <w:rsid w:val="4F035942"/>
    <w:rsid w:val="4F0D65C8"/>
    <w:rsid w:val="4F164CB3"/>
    <w:rsid w:val="4F343D4D"/>
    <w:rsid w:val="4F4E4E0F"/>
    <w:rsid w:val="4F6208BA"/>
    <w:rsid w:val="4F624D5E"/>
    <w:rsid w:val="4F9F38BD"/>
    <w:rsid w:val="4FA15887"/>
    <w:rsid w:val="4FA72771"/>
    <w:rsid w:val="4FB8672C"/>
    <w:rsid w:val="4FBA06F6"/>
    <w:rsid w:val="4FBA24A4"/>
    <w:rsid w:val="4FE70DC0"/>
    <w:rsid w:val="50067F94"/>
    <w:rsid w:val="503E4E84"/>
    <w:rsid w:val="50506965"/>
    <w:rsid w:val="50616DC4"/>
    <w:rsid w:val="506C7B5A"/>
    <w:rsid w:val="508B5BEF"/>
    <w:rsid w:val="509727E6"/>
    <w:rsid w:val="509C7DFC"/>
    <w:rsid w:val="50A231A4"/>
    <w:rsid w:val="50A32F39"/>
    <w:rsid w:val="50BE7D72"/>
    <w:rsid w:val="50F47C38"/>
    <w:rsid w:val="50F639B0"/>
    <w:rsid w:val="5164091A"/>
    <w:rsid w:val="519802C1"/>
    <w:rsid w:val="51B22A66"/>
    <w:rsid w:val="51CC64BF"/>
    <w:rsid w:val="52232583"/>
    <w:rsid w:val="5223375F"/>
    <w:rsid w:val="523C53F3"/>
    <w:rsid w:val="52466271"/>
    <w:rsid w:val="525070F0"/>
    <w:rsid w:val="52601BF3"/>
    <w:rsid w:val="52AB2578"/>
    <w:rsid w:val="52C8312A"/>
    <w:rsid w:val="52CA0C50"/>
    <w:rsid w:val="52D41ACF"/>
    <w:rsid w:val="52E33AC0"/>
    <w:rsid w:val="530F6FAB"/>
    <w:rsid w:val="534D53DE"/>
    <w:rsid w:val="537806AC"/>
    <w:rsid w:val="53784B50"/>
    <w:rsid w:val="53964FD7"/>
    <w:rsid w:val="53EC2E48"/>
    <w:rsid w:val="53FD5056"/>
    <w:rsid w:val="546B0211"/>
    <w:rsid w:val="547215A0"/>
    <w:rsid w:val="547C41CC"/>
    <w:rsid w:val="548152F7"/>
    <w:rsid w:val="54837309"/>
    <w:rsid w:val="548B2661"/>
    <w:rsid w:val="549E2395"/>
    <w:rsid w:val="54FC2DF4"/>
    <w:rsid w:val="55313209"/>
    <w:rsid w:val="555667CB"/>
    <w:rsid w:val="559B68D4"/>
    <w:rsid w:val="55B20493"/>
    <w:rsid w:val="55C45E2B"/>
    <w:rsid w:val="55D01C98"/>
    <w:rsid w:val="55EB785C"/>
    <w:rsid w:val="55EC35D4"/>
    <w:rsid w:val="55FD758F"/>
    <w:rsid w:val="561F12B3"/>
    <w:rsid w:val="562C1C22"/>
    <w:rsid w:val="563D5BDD"/>
    <w:rsid w:val="56513437"/>
    <w:rsid w:val="566B274A"/>
    <w:rsid w:val="56A30136"/>
    <w:rsid w:val="56F32B36"/>
    <w:rsid w:val="570A5ABF"/>
    <w:rsid w:val="570F30D6"/>
    <w:rsid w:val="571E77BD"/>
    <w:rsid w:val="575E22AF"/>
    <w:rsid w:val="578C2978"/>
    <w:rsid w:val="57996E43"/>
    <w:rsid w:val="57A44166"/>
    <w:rsid w:val="57AA1051"/>
    <w:rsid w:val="57B91294"/>
    <w:rsid w:val="57F10A2D"/>
    <w:rsid w:val="58093FC9"/>
    <w:rsid w:val="5813574C"/>
    <w:rsid w:val="5838665C"/>
    <w:rsid w:val="583A0626"/>
    <w:rsid w:val="584A6390"/>
    <w:rsid w:val="58507E4A"/>
    <w:rsid w:val="586456A3"/>
    <w:rsid w:val="58953AAF"/>
    <w:rsid w:val="589F0489"/>
    <w:rsid w:val="58AC7DEA"/>
    <w:rsid w:val="58E80082"/>
    <w:rsid w:val="58FF717A"/>
    <w:rsid w:val="591F15CA"/>
    <w:rsid w:val="59352B9C"/>
    <w:rsid w:val="593C3F2A"/>
    <w:rsid w:val="594D4389"/>
    <w:rsid w:val="595B4E18"/>
    <w:rsid w:val="5966544B"/>
    <w:rsid w:val="596D0588"/>
    <w:rsid w:val="59722042"/>
    <w:rsid w:val="597436C4"/>
    <w:rsid w:val="59831B59"/>
    <w:rsid w:val="599C0E6D"/>
    <w:rsid w:val="59AC5554"/>
    <w:rsid w:val="59CF2FF0"/>
    <w:rsid w:val="5A3410A5"/>
    <w:rsid w:val="5AA004E9"/>
    <w:rsid w:val="5AA224B3"/>
    <w:rsid w:val="5AD52888"/>
    <w:rsid w:val="5B0867BA"/>
    <w:rsid w:val="5B120427"/>
    <w:rsid w:val="5B1213E7"/>
    <w:rsid w:val="5B1433B1"/>
    <w:rsid w:val="5B9938B6"/>
    <w:rsid w:val="5B9E2C7A"/>
    <w:rsid w:val="5BA83AF9"/>
    <w:rsid w:val="5BB22BCA"/>
    <w:rsid w:val="5BBE156E"/>
    <w:rsid w:val="5BFC5BF3"/>
    <w:rsid w:val="5C403D31"/>
    <w:rsid w:val="5C584A0D"/>
    <w:rsid w:val="5C7E485A"/>
    <w:rsid w:val="5CBB785C"/>
    <w:rsid w:val="5CCA23B9"/>
    <w:rsid w:val="5CD252D1"/>
    <w:rsid w:val="5CD526CC"/>
    <w:rsid w:val="5CDE3EB4"/>
    <w:rsid w:val="5CE2128D"/>
    <w:rsid w:val="5CFE3E21"/>
    <w:rsid w:val="5D0631CD"/>
    <w:rsid w:val="5D243653"/>
    <w:rsid w:val="5D2D075A"/>
    <w:rsid w:val="5D3141B6"/>
    <w:rsid w:val="5D414205"/>
    <w:rsid w:val="5D43311F"/>
    <w:rsid w:val="5D443CF5"/>
    <w:rsid w:val="5D4D1EEF"/>
    <w:rsid w:val="5D6E48CE"/>
    <w:rsid w:val="5D95186C"/>
    <w:rsid w:val="5D9562FF"/>
    <w:rsid w:val="5D99194B"/>
    <w:rsid w:val="5DC838F2"/>
    <w:rsid w:val="5DD45079"/>
    <w:rsid w:val="5DE04C1B"/>
    <w:rsid w:val="5DE66B5A"/>
    <w:rsid w:val="5DEF1556"/>
    <w:rsid w:val="5DF87281"/>
    <w:rsid w:val="5E021BE6"/>
    <w:rsid w:val="5E437B09"/>
    <w:rsid w:val="5E4C4C10"/>
    <w:rsid w:val="5E541D16"/>
    <w:rsid w:val="5E7E6D93"/>
    <w:rsid w:val="5EBE53E1"/>
    <w:rsid w:val="5ECF75EF"/>
    <w:rsid w:val="5ED2780B"/>
    <w:rsid w:val="5EE72B8A"/>
    <w:rsid w:val="5EEB267A"/>
    <w:rsid w:val="5EEB4A5D"/>
    <w:rsid w:val="5EFC4888"/>
    <w:rsid w:val="5F0E19C2"/>
    <w:rsid w:val="5F41229A"/>
    <w:rsid w:val="5F5C0E82"/>
    <w:rsid w:val="5F70492E"/>
    <w:rsid w:val="5F864151"/>
    <w:rsid w:val="5F93061C"/>
    <w:rsid w:val="5FA10F8B"/>
    <w:rsid w:val="5FB011CE"/>
    <w:rsid w:val="5FB54A36"/>
    <w:rsid w:val="5FBC7B73"/>
    <w:rsid w:val="5FCD7FD2"/>
    <w:rsid w:val="5FCF5AF8"/>
    <w:rsid w:val="5FE377F5"/>
    <w:rsid w:val="5FF23595"/>
    <w:rsid w:val="60017C7C"/>
    <w:rsid w:val="600B28A8"/>
    <w:rsid w:val="600C0AFA"/>
    <w:rsid w:val="600F2399"/>
    <w:rsid w:val="602D281F"/>
    <w:rsid w:val="603B4F3C"/>
    <w:rsid w:val="603D71AA"/>
    <w:rsid w:val="6042451C"/>
    <w:rsid w:val="60575AEE"/>
    <w:rsid w:val="60651FB9"/>
    <w:rsid w:val="6082700E"/>
    <w:rsid w:val="60A725D1"/>
    <w:rsid w:val="60AE7E03"/>
    <w:rsid w:val="60B13450"/>
    <w:rsid w:val="60B151FE"/>
    <w:rsid w:val="60B42F40"/>
    <w:rsid w:val="60C018E5"/>
    <w:rsid w:val="60C767CF"/>
    <w:rsid w:val="60C82547"/>
    <w:rsid w:val="60C90799"/>
    <w:rsid w:val="60D809DC"/>
    <w:rsid w:val="60E47381"/>
    <w:rsid w:val="61063291"/>
    <w:rsid w:val="6118527D"/>
    <w:rsid w:val="611C2FBF"/>
    <w:rsid w:val="61371BA7"/>
    <w:rsid w:val="615564D1"/>
    <w:rsid w:val="6162299C"/>
    <w:rsid w:val="616A0ED6"/>
    <w:rsid w:val="616D381B"/>
    <w:rsid w:val="61700C15"/>
    <w:rsid w:val="61706E67"/>
    <w:rsid w:val="61834DEC"/>
    <w:rsid w:val="618747A1"/>
    <w:rsid w:val="61A46B11"/>
    <w:rsid w:val="61E138C1"/>
    <w:rsid w:val="61E42F96"/>
    <w:rsid w:val="621F43E9"/>
    <w:rsid w:val="62361E5F"/>
    <w:rsid w:val="62797F9D"/>
    <w:rsid w:val="62871BF9"/>
    <w:rsid w:val="62943029"/>
    <w:rsid w:val="62A74B0A"/>
    <w:rsid w:val="62CC27C3"/>
    <w:rsid w:val="62CF4061"/>
    <w:rsid w:val="62DD052C"/>
    <w:rsid w:val="62E23D94"/>
    <w:rsid w:val="62EE2739"/>
    <w:rsid w:val="62F37D50"/>
    <w:rsid w:val="630B1245"/>
    <w:rsid w:val="63100901"/>
    <w:rsid w:val="632E2B36"/>
    <w:rsid w:val="633A772C"/>
    <w:rsid w:val="635B76A3"/>
    <w:rsid w:val="63B84AF5"/>
    <w:rsid w:val="63D86F45"/>
    <w:rsid w:val="63EE0517"/>
    <w:rsid w:val="63F21DB5"/>
    <w:rsid w:val="64072C5A"/>
    <w:rsid w:val="64145897"/>
    <w:rsid w:val="641C6E32"/>
    <w:rsid w:val="64353CB0"/>
    <w:rsid w:val="644B64CE"/>
    <w:rsid w:val="6461518D"/>
    <w:rsid w:val="647E189B"/>
    <w:rsid w:val="64AD2180"/>
    <w:rsid w:val="64CC0858"/>
    <w:rsid w:val="64CC6AAA"/>
    <w:rsid w:val="64D140C0"/>
    <w:rsid w:val="64D836A1"/>
    <w:rsid w:val="64D911C7"/>
    <w:rsid w:val="651D10B4"/>
    <w:rsid w:val="65200BA4"/>
    <w:rsid w:val="653528A1"/>
    <w:rsid w:val="653D04DD"/>
    <w:rsid w:val="654210FF"/>
    <w:rsid w:val="654900FB"/>
    <w:rsid w:val="6556440D"/>
    <w:rsid w:val="655B7E2E"/>
    <w:rsid w:val="65A17F37"/>
    <w:rsid w:val="65A23448"/>
    <w:rsid w:val="65DA6A2F"/>
    <w:rsid w:val="65E63E7D"/>
    <w:rsid w:val="65F77B57"/>
    <w:rsid w:val="65F8567D"/>
    <w:rsid w:val="66124991"/>
    <w:rsid w:val="663366B5"/>
    <w:rsid w:val="66540B05"/>
    <w:rsid w:val="666D1BC7"/>
    <w:rsid w:val="66860EDB"/>
    <w:rsid w:val="66AE4B55"/>
    <w:rsid w:val="66B15F58"/>
    <w:rsid w:val="670702FB"/>
    <w:rsid w:val="671D183F"/>
    <w:rsid w:val="6727446C"/>
    <w:rsid w:val="674C3ED2"/>
    <w:rsid w:val="67550FD9"/>
    <w:rsid w:val="676B230D"/>
    <w:rsid w:val="67746F85"/>
    <w:rsid w:val="6779459B"/>
    <w:rsid w:val="678278F4"/>
    <w:rsid w:val="678418BE"/>
    <w:rsid w:val="67890C82"/>
    <w:rsid w:val="67982C74"/>
    <w:rsid w:val="67C779FD"/>
    <w:rsid w:val="67D0240D"/>
    <w:rsid w:val="67FD6A75"/>
    <w:rsid w:val="68264723"/>
    <w:rsid w:val="6832131A"/>
    <w:rsid w:val="686B482C"/>
    <w:rsid w:val="68776D2D"/>
    <w:rsid w:val="68880F3A"/>
    <w:rsid w:val="68AC0E55"/>
    <w:rsid w:val="68B65AA7"/>
    <w:rsid w:val="68B774E8"/>
    <w:rsid w:val="68CF4DBB"/>
    <w:rsid w:val="68E048D2"/>
    <w:rsid w:val="69006D22"/>
    <w:rsid w:val="69286279"/>
    <w:rsid w:val="6931512E"/>
    <w:rsid w:val="6953779A"/>
    <w:rsid w:val="696C03D9"/>
    <w:rsid w:val="696D5F0F"/>
    <w:rsid w:val="698C6808"/>
    <w:rsid w:val="69992CD3"/>
    <w:rsid w:val="69D501AF"/>
    <w:rsid w:val="6A026ACA"/>
    <w:rsid w:val="6A0942FC"/>
    <w:rsid w:val="6A2922A9"/>
    <w:rsid w:val="6A2A10BB"/>
    <w:rsid w:val="6A55309E"/>
    <w:rsid w:val="6A687275"/>
    <w:rsid w:val="6A75729C"/>
    <w:rsid w:val="6A773014"/>
    <w:rsid w:val="6A835E5D"/>
    <w:rsid w:val="6AAE1D30"/>
    <w:rsid w:val="6AC36259"/>
    <w:rsid w:val="6AE508C6"/>
    <w:rsid w:val="6B170353"/>
    <w:rsid w:val="6B2D7B77"/>
    <w:rsid w:val="6B432119"/>
    <w:rsid w:val="6B607F4C"/>
    <w:rsid w:val="6B715CB5"/>
    <w:rsid w:val="6BC04E8F"/>
    <w:rsid w:val="6BD551E6"/>
    <w:rsid w:val="6BDB3A77"/>
    <w:rsid w:val="6BE50451"/>
    <w:rsid w:val="6C0905E4"/>
    <w:rsid w:val="6C3311BD"/>
    <w:rsid w:val="6CA0308B"/>
    <w:rsid w:val="6CC62031"/>
    <w:rsid w:val="6CC87B57"/>
    <w:rsid w:val="6CCA7D73"/>
    <w:rsid w:val="6CEB32F3"/>
    <w:rsid w:val="6CEB5F3B"/>
    <w:rsid w:val="6CFB58C9"/>
    <w:rsid w:val="6CFD06F6"/>
    <w:rsid w:val="6D107750"/>
    <w:rsid w:val="6DD32C57"/>
    <w:rsid w:val="6DFD1A82"/>
    <w:rsid w:val="6E337B9A"/>
    <w:rsid w:val="6E806A55"/>
    <w:rsid w:val="6EDD18B4"/>
    <w:rsid w:val="6EEA78A8"/>
    <w:rsid w:val="6EED7D49"/>
    <w:rsid w:val="6EF015E7"/>
    <w:rsid w:val="6EF2710D"/>
    <w:rsid w:val="6F1277AF"/>
    <w:rsid w:val="6F1C23DC"/>
    <w:rsid w:val="6F370FC4"/>
    <w:rsid w:val="6F4D07E7"/>
    <w:rsid w:val="6F54601A"/>
    <w:rsid w:val="6F6D70DC"/>
    <w:rsid w:val="6F8A37EA"/>
    <w:rsid w:val="6F8A5598"/>
    <w:rsid w:val="6FA36659"/>
    <w:rsid w:val="6FBB39A3"/>
    <w:rsid w:val="6FDB2297"/>
    <w:rsid w:val="6FE2755C"/>
    <w:rsid w:val="6FE80510"/>
    <w:rsid w:val="700923E6"/>
    <w:rsid w:val="700E61C9"/>
    <w:rsid w:val="70111815"/>
    <w:rsid w:val="701E3F32"/>
    <w:rsid w:val="70254AB1"/>
    <w:rsid w:val="70311EB7"/>
    <w:rsid w:val="70D64AC3"/>
    <w:rsid w:val="71066EA0"/>
    <w:rsid w:val="714F4CEB"/>
    <w:rsid w:val="71724535"/>
    <w:rsid w:val="717861DA"/>
    <w:rsid w:val="718801FD"/>
    <w:rsid w:val="71902C0D"/>
    <w:rsid w:val="71AB7A47"/>
    <w:rsid w:val="71B7463E"/>
    <w:rsid w:val="71BC3A02"/>
    <w:rsid w:val="71C11019"/>
    <w:rsid w:val="71CD79BE"/>
    <w:rsid w:val="71F5068D"/>
    <w:rsid w:val="71F66F14"/>
    <w:rsid w:val="71FD64F5"/>
    <w:rsid w:val="71FE226D"/>
    <w:rsid w:val="722021E3"/>
    <w:rsid w:val="72552B21"/>
    <w:rsid w:val="726E73F3"/>
    <w:rsid w:val="7279093E"/>
    <w:rsid w:val="72850298"/>
    <w:rsid w:val="72B55021"/>
    <w:rsid w:val="72C2773E"/>
    <w:rsid w:val="72D54D7C"/>
    <w:rsid w:val="72F01CFE"/>
    <w:rsid w:val="73261A7B"/>
    <w:rsid w:val="7327134F"/>
    <w:rsid w:val="732C5510"/>
    <w:rsid w:val="73497518"/>
    <w:rsid w:val="73552361"/>
    <w:rsid w:val="7358775B"/>
    <w:rsid w:val="7361272B"/>
    <w:rsid w:val="73AF381F"/>
    <w:rsid w:val="73BE250E"/>
    <w:rsid w:val="73CF5C6F"/>
    <w:rsid w:val="73DC78D4"/>
    <w:rsid w:val="73E3796C"/>
    <w:rsid w:val="741B2C62"/>
    <w:rsid w:val="743E2DF5"/>
    <w:rsid w:val="744228E5"/>
    <w:rsid w:val="74471CA9"/>
    <w:rsid w:val="74546174"/>
    <w:rsid w:val="748F3650"/>
    <w:rsid w:val="74942A15"/>
    <w:rsid w:val="74AB66DC"/>
    <w:rsid w:val="74C2084F"/>
    <w:rsid w:val="74C652C4"/>
    <w:rsid w:val="74DB04C3"/>
    <w:rsid w:val="750758DC"/>
    <w:rsid w:val="750F1B90"/>
    <w:rsid w:val="751122B7"/>
    <w:rsid w:val="75194137"/>
    <w:rsid w:val="752244C4"/>
    <w:rsid w:val="75265D63"/>
    <w:rsid w:val="753A180E"/>
    <w:rsid w:val="753A73B5"/>
    <w:rsid w:val="754D1541"/>
    <w:rsid w:val="75644ADD"/>
    <w:rsid w:val="75734D20"/>
    <w:rsid w:val="75852311"/>
    <w:rsid w:val="7594709C"/>
    <w:rsid w:val="75A153E9"/>
    <w:rsid w:val="75D457BF"/>
    <w:rsid w:val="75DA6B4D"/>
    <w:rsid w:val="76120095"/>
    <w:rsid w:val="76650B0D"/>
    <w:rsid w:val="76962A74"/>
    <w:rsid w:val="76A827A7"/>
    <w:rsid w:val="76D33EDE"/>
    <w:rsid w:val="76F679B7"/>
    <w:rsid w:val="770A5434"/>
    <w:rsid w:val="772C5186"/>
    <w:rsid w:val="77530965"/>
    <w:rsid w:val="77644920"/>
    <w:rsid w:val="7771703D"/>
    <w:rsid w:val="777F5BFE"/>
    <w:rsid w:val="77C67389"/>
    <w:rsid w:val="77CE4490"/>
    <w:rsid w:val="77E048EF"/>
    <w:rsid w:val="77F57C6E"/>
    <w:rsid w:val="77FF289B"/>
    <w:rsid w:val="780305DD"/>
    <w:rsid w:val="78120820"/>
    <w:rsid w:val="782D7408"/>
    <w:rsid w:val="78340796"/>
    <w:rsid w:val="784529A4"/>
    <w:rsid w:val="786C571C"/>
    <w:rsid w:val="78715547"/>
    <w:rsid w:val="78880AE2"/>
    <w:rsid w:val="789456D9"/>
    <w:rsid w:val="78F97432"/>
    <w:rsid w:val="78FB5758"/>
    <w:rsid w:val="79125D56"/>
    <w:rsid w:val="79200D1B"/>
    <w:rsid w:val="79386064"/>
    <w:rsid w:val="79442C5B"/>
    <w:rsid w:val="7954425A"/>
    <w:rsid w:val="7956298E"/>
    <w:rsid w:val="7956651A"/>
    <w:rsid w:val="795E7CFE"/>
    <w:rsid w:val="79782905"/>
    <w:rsid w:val="79A61220"/>
    <w:rsid w:val="79CB0C87"/>
    <w:rsid w:val="79ED32F3"/>
    <w:rsid w:val="7A293BFF"/>
    <w:rsid w:val="7A2C34B2"/>
    <w:rsid w:val="7A2F56B9"/>
    <w:rsid w:val="7A3A5E0C"/>
    <w:rsid w:val="7A5F5873"/>
    <w:rsid w:val="7A652E89"/>
    <w:rsid w:val="7A807CC3"/>
    <w:rsid w:val="7AD55FE2"/>
    <w:rsid w:val="7ADE0E8D"/>
    <w:rsid w:val="7AEC35AA"/>
    <w:rsid w:val="7AF16E13"/>
    <w:rsid w:val="7B05641A"/>
    <w:rsid w:val="7B116B6D"/>
    <w:rsid w:val="7B4A02D1"/>
    <w:rsid w:val="7B4C229B"/>
    <w:rsid w:val="7B5B3EA0"/>
    <w:rsid w:val="7B6F3E6E"/>
    <w:rsid w:val="7BA94FF8"/>
    <w:rsid w:val="7BB5764F"/>
    <w:rsid w:val="7BC57958"/>
    <w:rsid w:val="7BC65BA9"/>
    <w:rsid w:val="7C2E4718"/>
    <w:rsid w:val="7C345209"/>
    <w:rsid w:val="7C464F3C"/>
    <w:rsid w:val="7C4A4A2C"/>
    <w:rsid w:val="7C4B4301"/>
    <w:rsid w:val="7C55517F"/>
    <w:rsid w:val="7C717FA2"/>
    <w:rsid w:val="7CB838AF"/>
    <w:rsid w:val="7CCF01D0"/>
    <w:rsid w:val="7D1110A6"/>
    <w:rsid w:val="7D1D3EEF"/>
    <w:rsid w:val="7D3923AB"/>
    <w:rsid w:val="7D494CE4"/>
    <w:rsid w:val="7D9D6DDE"/>
    <w:rsid w:val="7DC97BD3"/>
    <w:rsid w:val="7DCC321F"/>
    <w:rsid w:val="7DF6029C"/>
    <w:rsid w:val="7E1F77F3"/>
    <w:rsid w:val="7E282B4B"/>
    <w:rsid w:val="7E956EBF"/>
    <w:rsid w:val="7EB51F05"/>
    <w:rsid w:val="7EC30AC6"/>
    <w:rsid w:val="7ED24865"/>
    <w:rsid w:val="7EFB2583"/>
    <w:rsid w:val="7EFE1AFE"/>
    <w:rsid w:val="7F3D43D5"/>
    <w:rsid w:val="7F460DAF"/>
    <w:rsid w:val="7F4C0ABC"/>
    <w:rsid w:val="7F590AE3"/>
    <w:rsid w:val="7FA42529"/>
    <w:rsid w:val="7FB328E9"/>
    <w:rsid w:val="7FC06DB4"/>
    <w:rsid w:val="7FD91C23"/>
    <w:rsid w:val="7FFA407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qFormat="1"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semiHidden="0" w:name="Table Web 2"/>
    <w:lsdException w:uiPriority="99" w:semiHidden="0" w:name="Table Web 3"/>
    <w:lsdException w:uiPriority="99" w:name="Balloon Text"/>
    <w:lsdException w:qFormat="1" w:unhideWhenUsed="0" w:uiPriority="39" w:semiHidden="0" w:name="Table Grid"/>
    <w:lsdException w:uiPriority="99"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sz w:val="21"/>
      <w:szCs w:val="21"/>
      <w:lang w:val="en-US" w:eastAsia="zh-CN" w:bidi="ar-SA"/>
    </w:rPr>
  </w:style>
  <w:style w:type="paragraph" w:styleId="3">
    <w:name w:val="heading 1"/>
    <w:basedOn w:val="1"/>
    <w:next w:val="1"/>
    <w:link w:val="54"/>
    <w:autoRedefine/>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5"/>
    <w:autoRedefine/>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6"/>
    <w:autoRedefine/>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7"/>
    <w:autoRedefine/>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8"/>
    <w:autoRedefine/>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9"/>
    <w:autoRedefine/>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0"/>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1"/>
    <w:autoRedefine/>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2"/>
    <w:autoRedefine/>
    <w:unhideWhenUsed/>
    <w:qFormat/>
    <w:uiPriority w:val="9"/>
    <w:pPr>
      <w:keepNext/>
      <w:keepLines/>
      <w:spacing w:before="320" w:after="200"/>
      <w:outlineLvl w:val="8"/>
    </w:pPr>
    <w:rPr>
      <w:rFonts w:ascii="Arial" w:hAnsi="Arial" w:eastAsia="Arial" w:cs="Arial"/>
      <w:i/>
      <w:iCs/>
    </w:rPr>
  </w:style>
  <w:style w:type="character" w:default="1" w:styleId="42">
    <w:name w:val="Default Paragraph Font"/>
    <w:autoRedefine/>
    <w:semiHidden/>
    <w:unhideWhenUsed/>
    <w:qFormat/>
    <w:uiPriority w:val="1"/>
  </w:style>
  <w:style w:type="table" w:default="1" w:styleId="40">
    <w:name w:val="Normal Table"/>
    <w:autoRedefine/>
    <w:semiHidden/>
    <w:unhideWhenUsed/>
    <w:qFormat/>
    <w:uiPriority w:val="99"/>
    <w:tblPr>
      <w:tblCellMar>
        <w:top w:w="0" w:type="dxa"/>
        <w:left w:w="108" w:type="dxa"/>
        <w:bottom w:w="0" w:type="dxa"/>
        <w:right w:w="108" w:type="dxa"/>
      </w:tblCellMar>
    </w:tblPr>
  </w:style>
  <w:style w:type="paragraph" w:customStyle="1" w:styleId="2">
    <w:name w:val="Default"/>
    <w:autoRedefine/>
    <w:unhideWhenUsed/>
    <w:qFormat/>
    <w:uiPriority w:val="99"/>
    <w:pPr>
      <w:widowControl w:val="0"/>
    </w:pPr>
    <w:rPr>
      <w:rFonts w:hint="eastAsia" w:ascii="仿宋_GB2312" w:hAnsi="仿宋_GB2312" w:eastAsia="仿宋_GB2312" w:cs="Times New Roman"/>
      <w:color w:val="000000"/>
      <w:sz w:val="24"/>
      <w:lang w:val="en-US" w:eastAsia="zh-CN" w:bidi="ar-SA"/>
    </w:rPr>
  </w:style>
  <w:style w:type="paragraph" w:styleId="12">
    <w:name w:val="toc 7"/>
    <w:basedOn w:val="1"/>
    <w:next w:val="1"/>
    <w:autoRedefine/>
    <w:unhideWhenUsed/>
    <w:qFormat/>
    <w:uiPriority w:val="39"/>
    <w:pPr>
      <w:spacing w:after="57"/>
      <w:ind w:left="1701"/>
    </w:pPr>
  </w:style>
  <w:style w:type="paragraph" w:styleId="13">
    <w:name w:val="Normal Indent"/>
    <w:basedOn w:val="1"/>
    <w:autoRedefine/>
    <w:unhideWhenUsed/>
    <w:qFormat/>
    <w:uiPriority w:val="99"/>
    <w:pPr>
      <w:ind w:firstLine="420"/>
    </w:pPr>
  </w:style>
  <w:style w:type="paragraph" w:styleId="14">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autoRedefine/>
    <w:semiHidden/>
    <w:unhideWhenUsed/>
    <w:qFormat/>
    <w:uiPriority w:val="99"/>
    <w:pPr>
      <w:jc w:val="left"/>
    </w:pPr>
  </w:style>
  <w:style w:type="paragraph" w:styleId="16">
    <w:name w:val="Body Text"/>
    <w:basedOn w:val="1"/>
    <w:next w:val="1"/>
    <w:link w:val="318"/>
    <w:autoRedefine/>
    <w:semiHidden/>
    <w:unhideWhenUsed/>
    <w:qFormat/>
    <w:uiPriority w:val="99"/>
    <w:pPr>
      <w:spacing w:after="120"/>
    </w:pPr>
  </w:style>
  <w:style w:type="paragraph" w:styleId="17">
    <w:name w:val="Body Text Indent"/>
    <w:basedOn w:val="1"/>
    <w:next w:val="18"/>
    <w:autoRedefine/>
    <w:qFormat/>
    <w:uiPriority w:val="99"/>
    <w:pPr>
      <w:adjustRightInd w:val="0"/>
      <w:snapToGrid w:val="0"/>
      <w:spacing w:line="460" w:lineRule="exact"/>
      <w:ind w:firstLine="560" w:firstLineChars="200"/>
    </w:pPr>
    <w:rPr>
      <w:rFonts w:ascii="仿宋_GB2312" w:hAnsi="Tahoma" w:eastAsia="仿宋_GB2312"/>
      <w:sz w:val="28"/>
    </w:rPr>
  </w:style>
  <w:style w:type="paragraph" w:styleId="18">
    <w:name w:val="envelope return"/>
    <w:basedOn w:val="1"/>
    <w:autoRedefine/>
    <w:qFormat/>
    <w:uiPriority w:val="0"/>
    <w:pPr>
      <w:snapToGrid w:val="0"/>
    </w:pPr>
    <w:rPr>
      <w:rFonts w:ascii="Arial" w:hAnsi="Arial"/>
    </w:rPr>
  </w:style>
  <w:style w:type="paragraph" w:styleId="19">
    <w:name w:val="Block Text"/>
    <w:basedOn w:val="1"/>
    <w:next w:val="1"/>
    <w:autoRedefine/>
    <w:unhideWhenUsed/>
    <w:qFormat/>
    <w:uiPriority w:val="0"/>
    <w:pPr>
      <w:ind w:left="1440" w:leftChars="700" w:right="700" w:rightChars="700"/>
    </w:pPr>
    <w:rPr>
      <w:rFonts w:hint="eastAsia"/>
      <w:szCs w:val="22"/>
    </w:rPr>
  </w:style>
  <w:style w:type="paragraph" w:styleId="20">
    <w:name w:val="toc 5"/>
    <w:basedOn w:val="1"/>
    <w:next w:val="1"/>
    <w:autoRedefine/>
    <w:unhideWhenUsed/>
    <w:qFormat/>
    <w:uiPriority w:val="39"/>
    <w:pPr>
      <w:spacing w:after="57"/>
      <w:ind w:left="1134"/>
    </w:pPr>
  </w:style>
  <w:style w:type="paragraph" w:styleId="21">
    <w:name w:val="toc 3"/>
    <w:basedOn w:val="1"/>
    <w:next w:val="1"/>
    <w:autoRedefine/>
    <w:unhideWhenUsed/>
    <w:qFormat/>
    <w:uiPriority w:val="39"/>
    <w:pPr>
      <w:spacing w:after="57"/>
      <w:ind w:left="567"/>
    </w:pPr>
  </w:style>
  <w:style w:type="paragraph" w:styleId="22">
    <w:name w:val="Plain Text"/>
    <w:basedOn w:val="1"/>
    <w:autoRedefine/>
    <w:qFormat/>
    <w:uiPriority w:val="0"/>
    <w:rPr>
      <w:rFonts w:ascii="宋体" w:hAnsi="Courier New"/>
      <w:szCs w:val="22"/>
    </w:rPr>
  </w:style>
  <w:style w:type="paragraph" w:styleId="23">
    <w:name w:val="toc 8"/>
    <w:basedOn w:val="1"/>
    <w:next w:val="1"/>
    <w:autoRedefine/>
    <w:unhideWhenUsed/>
    <w:qFormat/>
    <w:uiPriority w:val="39"/>
    <w:pPr>
      <w:spacing w:after="57"/>
      <w:ind w:left="1984"/>
    </w:pPr>
  </w:style>
  <w:style w:type="paragraph" w:styleId="24">
    <w:name w:val="endnote text"/>
    <w:basedOn w:val="1"/>
    <w:link w:val="200"/>
    <w:autoRedefine/>
    <w:semiHidden/>
    <w:unhideWhenUsed/>
    <w:qFormat/>
    <w:uiPriority w:val="99"/>
    <w:rPr>
      <w:sz w:val="20"/>
    </w:rPr>
  </w:style>
  <w:style w:type="paragraph" w:styleId="25">
    <w:name w:val="footer"/>
    <w:basedOn w:val="1"/>
    <w:link w:val="73"/>
    <w:autoRedefine/>
    <w:unhideWhenUsed/>
    <w:qFormat/>
    <w:uiPriority w:val="99"/>
    <w:pPr>
      <w:tabs>
        <w:tab w:val="center" w:pos="7143"/>
        <w:tab w:val="right" w:pos="14287"/>
      </w:tabs>
    </w:pPr>
  </w:style>
  <w:style w:type="paragraph" w:styleId="26">
    <w:name w:val="header"/>
    <w:basedOn w:val="1"/>
    <w:link w:val="71"/>
    <w:autoRedefine/>
    <w:unhideWhenUsed/>
    <w:qFormat/>
    <w:uiPriority w:val="99"/>
    <w:pPr>
      <w:tabs>
        <w:tab w:val="center" w:pos="7143"/>
        <w:tab w:val="right" w:pos="14287"/>
      </w:tabs>
    </w:pPr>
  </w:style>
  <w:style w:type="paragraph" w:styleId="27">
    <w:name w:val="toc 1"/>
    <w:basedOn w:val="1"/>
    <w:next w:val="1"/>
    <w:autoRedefine/>
    <w:unhideWhenUsed/>
    <w:qFormat/>
    <w:uiPriority w:val="39"/>
    <w:pPr>
      <w:spacing w:after="57"/>
    </w:pPr>
  </w:style>
  <w:style w:type="paragraph" w:styleId="28">
    <w:name w:val="toc 4"/>
    <w:basedOn w:val="1"/>
    <w:next w:val="1"/>
    <w:autoRedefine/>
    <w:unhideWhenUsed/>
    <w:qFormat/>
    <w:uiPriority w:val="39"/>
    <w:pPr>
      <w:spacing w:after="57"/>
      <w:ind w:left="850"/>
    </w:pPr>
  </w:style>
  <w:style w:type="paragraph" w:styleId="29">
    <w:name w:val="Subtitle"/>
    <w:basedOn w:val="1"/>
    <w:next w:val="1"/>
    <w:link w:val="66"/>
    <w:autoRedefine/>
    <w:qFormat/>
    <w:uiPriority w:val="11"/>
    <w:pPr>
      <w:spacing w:before="200" w:after="200"/>
    </w:pPr>
    <w:rPr>
      <w:sz w:val="24"/>
      <w:szCs w:val="24"/>
    </w:rPr>
  </w:style>
  <w:style w:type="paragraph" w:styleId="30">
    <w:name w:val="footnote text"/>
    <w:basedOn w:val="1"/>
    <w:link w:val="199"/>
    <w:autoRedefine/>
    <w:semiHidden/>
    <w:unhideWhenUsed/>
    <w:qFormat/>
    <w:uiPriority w:val="99"/>
    <w:pPr>
      <w:spacing w:after="40"/>
    </w:pPr>
    <w:rPr>
      <w:sz w:val="18"/>
    </w:rPr>
  </w:style>
  <w:style w:type="paragraph" w:styleId="31">
    <w:name w:val="toc 6"/>
    <w:basedOn w:val="1"/>
    <w:next w:val="1"/>
    <w:autoRedefine/>
    <w:unhideWhenUsed/>
    <w:qFormat/>
    <w:uiPriority w:val="39"/>
    <w:pPr>
      <w:spacing w:after="57"/>
      <w:ind w:left="1417"/>
    </w:pPr>
  </w:style>
  <w:style w:type="paragraph" w:styleId="32">
    <w:name w:val="Body Text Indent 3"/>
    <w:basedOn w:val="1"/>
    <w:autoRedefine/>
    <w:qFormat/>
    <w:uiPriority w:val="0"/>
    <w:pPr>
      <w:ind w:left="645" w:firstLine="645"/>
    </w:pPr>
    <w:rPr>
      <w:rFonts w:ascii="Arial" w:hAnsi="Arial" w:eastAsia="仿宋_GB2312"/>
      <w:color w:val="FFFF00"/>
      <w:sz w:val="32"/>
      <w:szCs w:val="32"/>
    </w:rPr>
  </w:style>
  <w:style w:type="paragraph" w:styleId="33">
    <w:name w:val="table of figures"/>
    <w:basedOn w:val="1"/>
    <w:next w:val="1"/>
    <w:autoRedefine/>
    <w:unhideWhenUsed/>
    <w:qFormat/>
    <w:uiPriority w:val="99"/>
  </w:style>
  <w:style w:type="paragraph" w:styleId="34">
    <w:name w:val="toc 2"/>
    <w:basedOn w:val="1"/>
    <w:next w:val="1"/>
    <w:autoRedefine/>
    <w:unhideWhenUsed/>
    <w:qFormat/>
    <w:uiPriority w:val="39"/>
    <w:pPr>
      <w:spacing w:after="57"/>
      <w:ind w:left="283"/>
    </w:pPr>
  </w:style>
  <w:style w:type="paragraph" w:styleId="35">
    <w:name w:val="toc 9"/>
    <w:basedOn w:val="1"/>
    <w:next w:val="1"/>
    <w:autoRedefine/>
    <w:unhideWhenUsed/>
    <w:qFormat/>
    <w:uiPriority w:val="39"/>
    <w:pPr>
      <w:spacing w:after="57"/>
      <w:ind w:left="2268"/>
    </w:pPr>
  </w:style>
  <w:style w:type="paragraph" w:styleId="36">
    <w:name w:val="Normal (Web)"/>
    <w:basedOn w:val="1"/>
    <w:autoRedefine/>
    <w:qFormat/>
    <w:uiPriority w:val="0"/>
    <w:pPr>
      <w:spacing w:beforeAutospacing="1" w:afterAutospacing="1"/>
      <w:jc w:val="left"/>
    </w:pPr>
    <w:rPr>
      <w:sz w:val="24"/>
    </w:rPr>
  </w:style>
  <w:style w:type="paragraph" w:styleId="37">
    <w:name w:val="Title"/>
    <w:basedOn w:val="1"/>
    <w:next w:val="1"/>
    <w:link w:val="65"/>
    <w:autoRedefine/>
    <w:qFormat/>
    <w:uiPriority w:val="10"/>
    <w:pPr>
      <w:spacing w:before="300" w:after="200"/>
      <w:contextualSpacing/>
    </w:pPr>
    <w:rPr>
      <w:sz w:val="48"/>
      <w:szCs w:val="48"/>
    </w:rPr>
  </w:style>
  <w:style w:type="paragraph" w:styleId="38">
    <w:name w:val="Body Text First Indent"/>
    <w:basedOn w:val="16"/>
    <w:link w:val="319"/>
    <w:autoRedefine/>
    <w:semiHidden/>
    <w:unhideWhenUsed/>
    <w:qFormat/>
    <w:uiPriority w:val="99"/>
    <w:pPr>
      <w:ind w:firstLine="420" w:firstLineChars="100"/>
    </w:pPr>
  </w:style>
  <w:style w:type="paragraph" w:styleId="39">
    <w:name w:val="Body Text First Indent 2"/>
    <w:basedOn w:val="17"/>
    <w:next w:val="1"/>
    <w:autoRedefine/>
    <w:unhideWhenUsed/>
    <w:qFormat/>
    <w:uiPriority w:val="0"/>
    <w:pPr>
      <w:adjustRightInd/>
      <w:snapToGrid/>
      <w:spacing w:after="120" w:line="360" w:lineRule="auto"/>
      <w:ind w:left="420" w:leftChars="200" w:firstLine="420"/>
    </w:pPr>
    <w:rPr>
      <w:rFonts w:ascii="Times New Roman" w:hAnsi="Times New Roman" w:eastAsia="宋体"/>
      <w:sz w:val="24"/>
      <w:szCs w:val="22"/>
    </w:rPr>
  </w:style>
  <w:style w:type="table" w:styleId="41">
    <w:name w:val="Table Grid"/>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endnote reference"/>
    <w:autoRedefine/>
    <w:semiHidden/>
    <w:unhideWhenUsed/>
    <w:qFormat/>
    <w:uiPriority w:val="99"/>
    <w:rPr>
      <w:vertAlign w:val="superscript"/>
    </w:rPr>
  </w:style>
  <w:style w:type="character" w:styleId="44">
    <w:name w:val="page number"/>
    <w:unhideWhenUsed/>
    <w:qFormat/>
    <w:uiPriority w:val="99"/>
    <w:rPr>
      <w:rFonts w:ascii="Calibri" w:hAnsi="Calibri" w:eastAsia="宋体" w:cs="Times New Roman"/>
    </w:rPr>
  </w:style>
  <w:style w:type="character" w:styleId="45">
    <w:name w:val="Hyperlink"/>
    <w:autoRedefine/>
    <w:unhideWhenUsed/>
    <w:qFormat/>
    <w:uiPriority w:val="99"/>
    <w:rPr>
      <w:color w:val="0000FF" w:themeColor="hyperlink"/>
      <w:u w:val="single"/>
      <w14:textFill>
        <w14:solidFill>
          <w14:schemeClr w14:val="hlink"/>
        </w14:solidFill>
      </w14:textFill>
    </w:rPr>
  </w:style>
  <w:style w:type="character" w:styleId="46">
    <w:name w:val="footnote reference"/>
    <w:autoRedefine/>
    <w:unhideWhenUsed/>
    <w:qFormat/>
    <w:uiPriority w:val="99"/>
    <w:rPr>
      <w:vertAlign w:val="superscript"/>
    </w:rPr>
  </w:style>
  <w:style w:type="paragraph" w:customStyle="1" w:styleId="47">
    <w:name w:val="_Style 3"/>
    <w:next w:val="32"/>
    <w:autoRedefine/>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48">
    <w:name w:val="正文首行缩进1"/>
    <w:basedOn w:val="49"/>
    <w:next w:val="1"/>
    <w:link w:val="248"/>
    <w:autoRedefine/>
    <w:qFormat/>
    <w:uiPriority w:val="0"/>
    <w:pPr>
      <w:spacing w:line="360" w:lineRule="auto"/>
      <w:ind w:firstLine="200"/>
    </w:pPr>
    <w:rPr>
      <w:rFonts w:ascii="仿宋_GB2312" w:eastAsia="仿宋_GB2312"/>
      <w:sz w:val="30"/>
      <w:szCs w:val="30"/>
    </w:rPr>
  </w:style>
  <w:style w:type="paragraph" w:customStyle="1" w:styleId="49">
    <w:name w:val="正文文本1"/>
    <w:basedOn w:val="1"/>
    <w:next w:val="50"/>
    <w:autoRedefine/>
    <w:qFormat/>
    <w:uiPriority w:val="0"/>
    <w:rPr>
      <w:rFonts w:ascii="楷体_GB2312" w:hAnsi="Arial" w:eastAsia="楷体_GB2312"/>
      <w:sz w:val="28"/>
      <w:szCs w:val="28"/>
    </w:rPr>
  </w:style>
  <w:style w:type="paragraph" w:customStyle="1" w:styleId="50">
    <w:name w:val="一级条标题"/>
    <w:basedOn w:val="51"/>
    <w:next w:val="5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1">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52">
    <w:name w:val="段"/>
    <w:basedOn w:val="53"/>
    <w:next w:val="1"/>
    <w:qFormat/>
    <w:uiPriority w:val="0"/>
    <w:pPr>
      <w:widowControl/>
      <w:ind w:firstLine="200"/>
    </w:pPr>
    <w:rPr>
      <w:rFonts w:ascii="宋体"/>
      <w:sz w:val="20"/>
      <w:szCs w:val="20"/>
    </w:rPr>
  </w:style>
  <w:style w:type="paragraph" w:customStyle="1" w:styleId="53">
    <w:name w:val="正文1"/>
    <w:basedOn w:val="1"/>
    <w:next w:val="49"/>
    <w:qFormat/>
    <w:uiPriority w:val="99"/>
    <w:pPr>
      <w:spacing w:line="360" w:lineRule="atLeast"/>
      <w:jc w:val="left"/>
    </w:pPr>
    <w:rPr>
      <w:rFonts w:ascii="宋体" w:hAnsi="Calibri" w:eastAsia="宋体" w:cs="Times New Roman"/>
      <w:sz w:val="24"/>
      <w:szCs w:val="20"/>
    </w:rPr>
  </w:style>
  <w:style w:type="character" w:customStyle="1" w:styleId="54">
    <w:name w:val="标题 1 Char"/>
    <w:link w:val="3"/>
    <w:autoRedefine/>
    <w:qFormat/>
    <w:uiPriority w:val="9"/>
    <w:rPr>
      <w:rFonts w:ascii="Arial" w:hAnsi="Arial" w:eastAsia="Arial" w:cs="Arial"/>
      <w:sz w:val="40"/>
      <w:szCs w:val="40"/>
    </w:rPr>
  </w:style>
  <w:style w:type="character" w:customStyle="1" w:styleId="55">
    <w:name w:val="标题 2 Char"/>
    <w:link w:val="4"/>
    <w:autoRedefine/>
    <w:qFormat/>
    <w:uiPriority w:val="9"/>
    <w:rPr>
      <w:rFonts w:ascii="Arial" w:hAnsi="Arial" w:eastAsia="Arial" w:cs="Arial"/>
      <w:sz w:val="34"/>
    </w:rPr>
  </w:style>
  <w:style w:type="character" w:customStyle="1" w:styleId="56">
    <w:name w:val="标题 3 Char1"/>
    <w:link w:val="5"/>
    <w:autoRedefine/>
    <w:qFormat/>
    <w:uiPriority w:val="9"/>
    <w:rPr>
      <w:rFonts w:ascii="Arial" w:hAnsi="Arial" w:eastAsia="Arial" w:cs="Arial"/>
      <w:sz w:val="30"/>
      <w:szCs w:val="30"/>
    </w:rPr>
  </w:style>
  <w:style w:type="character" w:customStyle="1" w:styleId="57">
    <w:name w:val="标题 4 Char1"/>
    <w:link w:val="6"/>
    <w:autoRedefine/>
    <w:qFormat/>
    <w:uiPriority w:val="9"/>
    <w:rPr>
      <w:rFonts w:ascii="Arial" w:hAnsi="Arial" w:eastAsia="Arial" w:cs="Arial"/>
      <w:b/>
      <w:bCs/>
      <w:sz w:val="26"/>
      <w:szCs w:val="26"/>
    </w:rPr>
  </w:style>
  <w:style w:type="character" w:customStyle="1" w:styleId="58">
    <w:name w:val="标题 5 Char"/>
    <w:link w:val="7"/>
    <w:autoRedefine/>
    <w:qFormat/>
    <w:uiPriority w:val="9"/>
    <w:rPr>
      <w:rFonts w:ascii="Arial" w:hAnsi="Arial" w:eastAsia="Arial" w:cs="Arial"/>
      <w:b/>
      <w:bCs/>
      <w:sz w:val="24"/>
      <w:szCs w:val="24"/>
    </w:rPr>
  </w:style>
  <w:style w:type="character" w:customStyle="1" w:styleId="59">
    <w:name w:val="标题 6 Char"/>
    <w:link w:val="8"/>
    <w:autoRedefine/>
    <w:qFormat/>
    <w:uiPriority w:val="9"/>
    <w:rPr>
      <w:rFonts w:ascii="Arial" w:hAnsi="Arial" w:eastAsia="Arial" w:cs="Arial"/>
      <w:b/>
      <w:bCs/>
      <w:sz w:val="22"/>
      <w:szCs w:val="22"/>
    </w:rPr>
  </w:style>
  <w:style w:type="character" w:customStyle="1" w:styleId="60">
    <w:name w:val="标题 7 Char"/>
    <w:link w:val="9"/>
    <w:autoRedefine/>
    <w:qFormat/>
    <w:uiPriority w:val="9"/>
    <w:rPr>
      <w:rFonts w:ascii="Arial" w:hAnsi="Arial" w:eastAsia="Arial" w:cs="Arial"/>
      <w:b/>
      <w:bCs/>
      <w:i/>
      <w:iCs/>
      <w:sz w:val="22"/>
      <w:szCs w:val="22"/>
    </w:rPr>
  </w:style>
  <w:style w:type="character" w:customStyle="1" w:styleId="61">
    <w:name w:val="标题 8 Char"/>
    <w:link w:val="10"/>
    <w:autoRedefine/>
    <w:qFormat/>
    <w:uiPriority w:val="9"/>
    <w:rPr>
      <w:rFonts w:ascii="Arial" w:hAnsi="Arial" w:eastAsia="Arial" w:cs="Arial"/>
      <w:i/>
      <w:iCs/>
      <w:sz w:val="22"/>
      <w:szCs w:val="22"/>
    </w:rPr>
  </w:style>
  <w:style w:type="character" w:customStyle="1" w:styleId="62">
    <w:name w:val="标题 9 Char"/>
    <w:link w:val="11"/>
    <w:autoRedefine/>
    <w:qFormat/>
    <w:uiPriority w:val="9"/>
    <w:rPr>
      <w:rFonts w:ascii="Arial" w:hAnsi="Arial" w:eastAsia="Arial" w:cs="Arial"/>
      <w:i/>
      <w:iCs/>
      <w:sz w:val="21"/>
      <w:szCs w:val="21"/>
    </w:rPr>
  </w:style>
  <w:style w:type="paragraph" w:styleId="63">
    <w:name w:val="List Paragraph"/>
    <w:basedOn w:val="1"/>
    <w:autoRedefine/>
    <w:qFormat/>
    <w:uiPriority w:val="34"/>
    <w:pPr>
      <w:ind w:left="720"/>
      <w:contextualSpacing/>
    </w:pPr>
  </w:style>
  <w:style w:type="paragraph" w:styleId="64">
    <w:name w:val="No Spacing"/>
    <w:autoRedefine/>
    <w:qFormat/>
    <w:uiPriority w:val="1"/>
    <w:rPr>
      <w:rFonts w:ascii="Times New Roman" w:hAnsi="Times New Roman" w:eastAsia="宋体" w:cs="Times New Roman"/>
      <w:lang w:val="en-US" w:eastAsia="zh-CN" w:bidi="ar-SA"/>
    </w:rPr>
  </w:style>
  <w:style w:type="character" w:customStyle="1" w:styleId="65">
    <w:name w:val="标题 Char"/>
    <w:link w:val="37"/>
    <w:autoRedefine/>
    <w:qFormat/>
    <w:uiPriority w:val="10"/>
    <w:rPr>
      <w:sz w:val="48"/>
      <w:szCs w:val="48"/>
    </w:rPr>
  </w:style>
  <w:style w:type="character" w:customStyle="1" w:styleId="66">
    <w:name w:val="副标题 Char"/>
    <w:link w:val="29"/>
    <w:autoRedefine/>
    <w:qFormat/>
    <w:uiPriority w:val="11"/>
    <w:rPr>
      <w:sz w:val="24"/>
      <w:szCs w:val="24"/>
    </w:rPr>
  </w:style>
  <w:style w:type="paragraph" w:styleId="67">
    <w:name w:val="Quote"/>
    <w:basedOn w:val="1"/>
    <w:next w:val="1"/>
    <w:link w:val="68"/>
    <w:autoRedefine/>
    <w:qFormat/>
    <w:uiPriority w:val="29"/>
    <w:pPr>
      <w:ind w:left="720" w:right="720"/>
    </w:pPr>
    <w:rPr>
      <w:i/>
    </w:rPr>
  </w:style>
  <w:style w:type="character" w:customStyle="1" w:styleId="68">
    <w:name w:val="引用 Char"/>
    <w:link w:val="67"/>
    <w:autoRedefine/>
    <w:qFormat/>
    <w:uiPriority w:val="29"/>
    <w:rPr>
      <w:i/>
    </w:rPr>
  </w:style>
  <w:style w:type="paragraph" w:styleId="69">
    <w:name w:val="Intense Quote"/>
    <w:basedOn w:val="1"/>
    <w:next w:val="1"/>
    <w:link w:val="70"/>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0">
    <w:name w:val="明显引用 Char"/>
    <w:link w:val="69"/>
    <w:autoRedefine/>
    <w:qFormat/>
    <w:uiPriority w:val="30"/>
    <w:rPr>
      <w:i/>
    </w:rPr>
  </w:style>
  <w:style w:type="character" w:customStyle="1" w:styleId="71">
    <w:name w:val="页眉 Char"/>
    <w:link w:val="26"/>
    <w:autoRedefine/>
    <w:qFormat/>
    <w:uiPriority w:val="99"/>
  </w:style>
  <w:style w:type="character" w:customStyle="1" w:styleId="72">
    <w:name w:val="Footer Char"/>
    <w:autoRedefine/>
    <w:qFormat/>
    <w:uiPriority w:val="99"/>
  </w:style>
  <w:style w:type="character" w:customStyle="1" w:styleId="73">
    <w:name w:val="页脚 Char"/>
    <w:link w:val="25"/>
    <w:autoRedefine/>
    <w:qFormat/>
    <w:uiPriority w:val="99"/>
  </w:style>
  <w:style w:type="table" w:customStyle="1" w:styleId="74">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5">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6">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7">
    <w:name w:val="无格式表格 31"/>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无格式表格 41"/>
    <w:autoRedefine/>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无格式表格 51"/>
    <w:autoRedefine/>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1">
    <w:name w:val="Grid Table 1 Light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2">
    <w:name w:val="Grid Table 1 Light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3">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4">
    <w:name w:val="Grid Table 1 Light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5">
    <w:name w:val="Grid Table 1 Light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6">
    <w:name w:val="Grid Table 1 Light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7">
    <w:name w:val="网格表 2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2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2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2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2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2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网格表 3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3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3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3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3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网格表 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3">
    <w:name w:val="Grid Table 4 - Accent 2"/>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4 - Accent 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4 - Accent 4"/>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4 - Accent 5"/>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4 - Accent 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9">
    <w:name w:val="Grid Table 5 Dark- Accent 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0">
    <w:name w:val="Grid Table 5 Dark - Accent 2"/>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1">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2">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3">
    <w:name w:val="Grid Table 5 Dark - Accent 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4">
    <w:name w:val="Grid Table 5 Dark - Accent 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5">
    <w:name w:val="网格表 6 彩色1"/>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6 Colorful - Accent 1"/>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9">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2">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6">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9">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0">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1">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2">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3">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4">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5">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6">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4">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5">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6">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7">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8">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9">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0">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1">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2">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3">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4">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5">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6">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7">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8">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9">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0">
    <w:name w:val="List Table 5 Dark - Accent 3"/>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1">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2">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3">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4">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5">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2">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Lined - Accent 2"/>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3">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4">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5">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6">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7">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8">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9">
    <w:name w:val="脚注文本 Char"/>
    <w:link w:val="30"/>
    <w:autoRedefine/>
    <w:qFormat/>
    <w:uiPriority w:val="99"/>
    <w:rPr>
      <w:sz w:val="18"/>
    </w:rPr>
  </w:style>
  <w:style w:type="character" w:customStyle="1" w:styleId="200">
    <w:name w:val="尾注文本 Char"/>
    <w:link w:val="24"/>
    <w:autoRedefine/>
    <w:qFormat/>
    <w:uiPriority w:val="99"/>
    <w:rPr>
      <w:sz w:val="20"/>
    </w:rPr>
  </w:style>
  <w:style w:type="paragraph" w:customStyle="1" w:styleId="201">
    <w:name w:val="TOC 标题1"/>
    <w:autoRedefine/>
    <w:unhideWhenUsed/>
    <w:qFormat/>
    <w:uiPriority w:val="39"/>
    <w:rPr>
      <w:rFonts w:ascii="Times New Roman" w:hAnsi="Times New Roman" w:eastAsia="宋体" w:cs="Times New Roman"/>
      <w:lang w:val="en-US" w:eastAsia="zh-CN" w:bidi="ar-SA"/>
    </w:rPr>
  </w:style>
  <w:style w:type="paragraph" w:customStyle="1" w:styleId="202">
    <w:name w:val="标题 11"/>
    <w:basedOn w:val="1"/>
    <w:next w:val="1"/>
    <w:autoRedefine/>
    <w:qFormat/>
    <w:uiPriority w:val="0"/>
    <w:pPr>
      <w:keepNext/>
      <w:jc w:val="center"/>
      <w:outlineLvl w:val="0"/>
    </w:pPr>
    <w:rPr>
      <w:rFonts w:ascii="楷体_GB2312" w:eastAsia="楷体_GB2312"/>
      <w:sz w:val="28"/>
      <w:szCs w:val="28"/>
    </w:rPr>
  </w:style>
  <w:style w:type="paragraph" w:customStyle="1" w:styleId="203">
    <w:name w:val="标题 21"/>
    <w:basedOn w:val="1"/>
    <w:next w:val="1"/>
    <w:autoRedefine/>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04">
    <w:name w:val="标题 31"/>
    <w:basedOn w:val="1"/>
    <w:next w:val="205"/>
    <w:link w:val="214"/>
    <w:autoRedefine/>
    <w:qFormat/>
    <w:uiPriority w:val="0"/>
    <w:pPr>
      <w:keepNext/>
      <w:keepLines/>
      <w:spacing w:before="260" w:after="260" w:line="416" w:lineRule="auto"/>
      <w:outlineLvl w:val="2"/>
    </w:pPr>
    <w:rPr>
      <w:b/>
      <w:bCs/>
      <w:sz w:val="32"/>
      <w:szCs w:val="32"/>
    </w:rPr>
  </w:style>
  <w:style w:type="paragraph" w:customStyle="1" w:styleId="205">
    <w:name w:val="正文缩进1"/>
    <w:basedOn w:val="1"/>
    <w:link w:val="215"/>
    <w:autoRedefine/>
    <w:qFormat/>
    <w:uiPriority w:val="0"/>
    <w:pPr>
      <w:ind w:firstLine="420"/>
    </w:pPr>
  </w:style>
  <w:style w:type="paragraph" w:customStyle="1" w:styleId="206">
    <w:name w:val="标题 41"/>
    <w:basedOn w:val="1"/>
    <w:next w:val="1"/>
    <w:link w:val="216"/>
    <w:autoRedefine/>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07">
    <w:name w:val="标题 51"/>
    <w:basedOn w:val="1"/>
    <w:next w:val="205"/>
    <w:autoRedefine/>
    <w:qFormat/>
    <w:uiPriority w:val="0"/>
    <w:pPr>
      <w:keepNext/>
      <w:outlineLvl w:val="4"/>
    </w:pPr>
    <w:rPr>
      <w:rFonts w:ascii="宋体"/>
      <w:color w:val="000000"/>
      <w:sz w:val="28"/>
      <w:szCs w:val="28"/>
    </w:rPr>
  </w:style>
  <w:style w:type="paragraph" w:customStyle="1" w:styleId="208">
    <w:name w:val="标题 61"/>
    <w:basedOn w:val="1"/>
    <w:next w:val="1"/>
    <w:autoRedefine/>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09">
    <w:name w:val="标题 71"/>
    <w:basedOn w:val="1"/>
    <w:next w:val="1"/>
    <w:autoRedefine/>
    <w:qFormat/>
    <w:uiPriority w:val="0"/>
    <w:pPr>
      <w:keepNext/>
      <w:keepLines/>
      <w:numPr>
        <w:ilvl w:val="6"/>
        <w:numId w:val="1"/>
      </w:numPr>
      <w:spacing w:before="240" w:after="64" w:line="320" w:lineRule="auto"/>
      <w:outlineLvl w:val="6"/>
    </w:pPr>
    <w:rPr>
      <w:b/>
      <w:bCs/>
      <w:sz w:val="24"/>
      <w:szCs w:val="24"/>
    </w:rPr>
  </w:style>
  <w:style w:type="paragraph" w:customStyle="1" w:styleId="210">
    <w:name w:val="标题 81"/>
    <w:basedOn w:val="1"/>
    <w:next w:val="1"/>
    <w:autoRedefine/>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11">
    <w:name w:val="标题 91"/>
    <w:basedOn w:val="1"/>
    <w:next w:val="1"/>
    <w:autoRedefine/>
    <w:qFormat/>
    <w:uiPriority w:val="0"/>
    <w:pPr>
      <w:keepNext/>
      <w:keepLines/>
      <w:numPr>
        <w:ilvl w:val="8"/>
        <w:numId w:val="1"/>
      </w:numPr>
      <w:spacing w:before="240" w:after="64" w:line="320" w:lineRule="auto"/>
      <w:outlineLvl w:val="8"/>
    </w:pPr>
    <w:rPr>
      <w:rFonts w:ascii="Arial" w:hAnsi="Arial" w:eastAsia="黑体"/>
    </w:rPr>
  </w:style>
  <w:style w:type="character" w:customStyle="1" w:styleId="212">
    <w:name w:val="默认段落字体1"/>
    <w:autoRedefine/>
    <w:semiHidden/>
    <w:qFormat/>
    <w:uiPriority w:val="0"/>
  </w:style>
  <w:style w:type="table" w:customStyle="1" w:styleId="213">
    <w:name w:val="普通表格1"/>
    <w:autoRedefine/>
    <w:semiHidden/>
    <w:qFormat/>
    <w:uiPriority w:val="0"/>
    <w:tblPr>
      <w:tblCellMar>
        <w:top w:w="0" w:type="dxa"/>
        <w:left w:w="0" w:type="dxa"/>
        <w:bottom w:w="0" w:type="dxa"/>
        <w:right w:w="0" w:type="dxa"/>
      </w:tblCellMar>
    </w:tblPr>
  </w:style>
  <w:style w:type="character" w:customStyle="1" w:styleId="214">
    <w:name w:val="标题 3 Char"/>
    <w:link w:val="204"/>
    <w:autoRedefine/>
    <w:qFormat/>
    <w:uiPriority w:val="0"/>
    <w:rPr>
      <w:rFonts w:eastAsia="宋体"/>
      <w:b/>
      <w:bCs/>
      <w:sz w:val="32"/>
      <w:szCs w:val="32"/>
      <w:lang w:val="en-US" w:eastAsia="zh-CN" w:bidi="ar-SA"/>
    </w:rPr>
  </w:style>
  <w:style w:type="character" w:customStyle="1" w:styleId="215">
    <w:name w:val="正文缩进 Char"/>
    <w:link w:val="205"/>
    <w:autoRedefine/>
    <w:qFormat/>
    <w:uiPriority w:val="0"/>
    <w:rPr>
      <w:sz w:val="21"/>
      <w:szCs w:val="21"/>
    </w:rPr>
  </w:style>
  <w:style w:type="character" w:customStyle="1" w:styleId="216">
    <w:name w:val="标题 4 Char"/>
    <w:link w:val="206"/>
    <w:autoRedefine/>
    <w:qFormat/>
    <w:uiPriority w:val="0"/>
    <w:rPr>
      <w:rFonts w:ascii="Arial" w:hAnsi="Arial" w:eastAsia="黑体" w:cs="Arial"/>
      <w:b/>
      <w:bCs/>
      <w:sz w:val="28"/>
      <w:szCs w:val="28"/>
    </w:rPr>
  </w:style>
  <w:style w:type="paragraph" w:customStyle="1" w:styleId="217">
    <w:name w:val="列表 31"/>
    <w:basedOn w:val="1"/>
    <w:autoRedefine/>
    <w:qFormat/>
    <w:uiPriority w:val="0"/>
    <w:pPr>
      <w:ind w:left="100" w:hanging="200"/>
    </w:pPr>
  </w:style>
  <w:style w:type="paragraph" w:customStyle="1" w:styleId="218">
    <w:name w:val="目录 71"/>
    <w:basedOn w:val="1"/>
    <w:next w:val="1"/>
    <w:autoRedefine/>
    <w:semiHidden/>
    <w:qFormat/>
    <w:uiPriority w:val="0"/>
    <w:pPr>
      <w:ind w:left="1260"/>
      <w:jc w:val="left"/>
    </w:pPr>
  </w:style>
  <w:style w:type="paragraph" w:customStyle="1" w:styleId="219">
    <w:name w:val="文档结构图1"/>
    <w:basedOn w:val="1"/>
    <w:link w:val="220"/>
    <w:autoRedefine/>
    <w:semiHidden/>
    <w:qFormat/>
    <w:uiPriority w:val="0"/>
    <w:pPr>
      <w:shd w:val="clear" w:color="auto" w:fill="000080"/>
    </w:pPr>
  </w:style>
  <w:style w:type="character" w:customStyle="1" w:styleId="220">
    <w:name w:val="文档结构图 Char"/>
    <w:link w:val="219"/>
    <w:autoRedefine/>
    <w:qFormat/>
    <w:uiPriority w:val="0"/>
    <w:rPr>
      <w:rFonts w:eastAsia="宋体"/>
      <w:sz w:val="21"/>
      <w:szCs w:val="21"/>
      <w:lang w:val="en-US" w:eastAsia="zh-CN" w:bidi="ar-SA"/>
    </w:rPr>
  </w:style>
  <w:style w:type="paragraph" w:customStyle="1" w:styleId="221">
    <w:name w:val="批注文字1"/>
    <w:basedOn w:val="1"/>
    <w:autoRedefine/>
    <w:qFormat/>
    <w:uiPriority w:val="99"/>
    <w:pPr>
      <w:jc w:val="left"/>
    </w:pPr>
  </w:style>
  <w:style w:type="paragraph" w:customStyle="1" w:styleId="222">
    <w:name w:val="正文文本 31"/>
    <w:basedOn w:val="1"/>
    <w:autoRedefine/>
    <w:qFormat/>
    <w:uiPriority w:val="0"/>
    <w:rPr>
      <w:rFonts w:ascii="仿宋_GB2312" w:hAnsi="Arial" w:eastAsia="仿宋_GB2312"/>
      <w:sz w:val="32"/>
      <w:szCs w:val="32"/>
    </w:rPr>
  </w:style>
  <w:style w:type="paragraph" w:customStyle="1" w:styleId="223">
    <w:name w:val="正文文本缩进1"/>
    <w:basedOn w:val="1"/>
    <w:autoRedefine/>
    <w:qFormat/>
    <w:uiPriority w:val="0"/>
    <w:pPr>
      <w:ind w:firstLine="645"/>
    </w:pPr>
    <w:rPr>
      <w:rFonts w:ascii="楷体_GB2312" w:eastAsia="楷体_GB2312"/>
      <w:sz w:val="32"/>
      <w:szCs w:val="32"/>
    </w:rPr>
  </w:style>
  <w:style w:type="paragraph" w:customStyle="1" w:styleId="224">
    <w:name w:val="列表 21"/>
    <w:basedOn w:val="1"/>
    <w:autoRedefine/>
    <w:qFormat/>
    <w:uiPriority w:val="0"/>
    <w:pPr>
      <w:ind w:left="100" w:hanging="200"/>
    </w:pPr>
  </w:style>
  <w:style w:type="paragraph" w:customStyle="1" w:styleId="225">
    <w:name w:val="文本块1"/>
    <w:basedOn w:val="1"/>
    <w:autoRedefine/>
    <w:unhideWhenUsed/>
    <w:qFormat/>
    <w:uiPriority w:val="0"/>
    <w:pPr>
      <w:spacing w:after="120"/>
      <w:ind w:left="1440"/>
    </w:pPr>
    <w:rPr>
      <w:rFonts w:hint="eastAsia"/>
    </w:rPr>
  </w:style>
  <w:style w:type="paragraph" w:customStyle="1" w:styleId="226">
    <w:name w:val="目录 51"/>
    <w:basedOn w:val="1"/>
    <w:next w:val="1"/>
    <w:autoRedefine/>
    <w:semiHidden/>
    <w:qFormat/>
    <w:uiPriority w:val="0"/>
    <w:pPr>
      <w:ind w:left="840"/>
      <w:jc w:val="left"/>
    </w:pPr>
  </w:style>
  <w:style w:type="paragraph" w:customStyle="1" w:styleId="227">
    <w:name w:val="目录 31"/>
    <w:basedOn w:val="1"/>
    <w:next w:val="1"/>
    <w:autoRedefine/>
    <w:semiHidden/>
    <w:qFormat/>
    <w:uiPriority w:val="0"/>
    <w:pPr>
      <w:ind w:left="420"/>
      <w:jc w:val="left"/>
    </w:pPr>
    <w:rPr>
      <w:i/>
      <w:iCs/>
      <w:szCs w:val="24"/>
    </w:rPr>
  </w:style>
  <w:style w:type="paragraph" w:customStyle="1" w:styleId="228">
    <w:name w:val="纯文本11"/>
    <w:basedOn w:val="1"/>
    <w:link w:val="229"/>
    <w:autoRedefine/>
    <w:qFormat/>
    <w:uiPriority w:val="99"/>
    <w:rPr>
      <w:rFonts w:ascii="宋体" w:hAnsi="Courier New"/>
    </w:rPr>
  </w:style>
  <w:style w:type="character" w:customStyle="1" w:styleId="229">
    <w:name w:val="纯文本 Char"/>
    <w:link w:val="228"/>
    <w:autoRedefine/>
    <w:qFormat/>
    <w:uiPriority w:val="99"/>
    <w:rPr>
      <w:rFonts w:ascii="宋体" w:hAnsi="Courier New" w:cs="Courier New"/>
      <w:sz w:val="21"/>
      <w:szCs w:val="21"/>
    </w:rPr>
  </w:style>
  <w:style w:type="paragraph" w:customStyle="1" w:styleId="230">
    <w:name w:val="目录 81"/>
    <w:basedOn w:val="1"/>
    <w:next w:val="1"/>
    <w:autoRedefine/>
    <w:semiHidden/>
    <w:qFormat/>
    <w:uiPriority w:val="0"/>
    <w:pPr>
      <w:ind w:left="1470"/>
      <w:jc w:val="left"/>
    </w:pPr>
  </w:style>
  <w:style w:type="paragraph" w:customStyle="1" w:styleId="231">
    <w:name w:val="日期1"/>
    <w:basedOn w:val="1"/>
    <w:next w:val="1"/>
    <w:autoRedefine/>
    <w:qFormat/>
    <w:uiPriority w:val="0"/>
    <w:rPr>
      <w:sz w:val="24"/>
      <w:szCs w:val="24"/>
    </w:rPr>
  </w:style>
  <w:style w:type="paragraph" w:customStyle="1" w:styleId="232">
    <w:name w:val="正文文本缩进 21"/>
    <w:basedOn w:val="1"/>
    <w:autoRedefine/>
    <w:qFormat/>
    <w:uiPriority w:val="0"/>
    <w:pPr>
      <w:ind w:left="630" w:firstLine="645"/>
    </w:pPr>
    <w:rPr>
      <w:rFonts w:ascii="Arial" w:hAnsi="Arial" w:eastAsia="仿宋_GB2312" w:cs="Arial"/>
      <w:sz w:val="32"/>
      <w:szCs w:val="32"/>
    </w:rPr>
  </w:style>
  <w:style w:type="paragraph" w:customStyle="1" w:styleId="233">
    <w:name w:val="批注框文本1"/>
    <w:basedOn w:val="1"/>
    <w:autoRedefine/>
    <w:semiHidden/>
    <w:qFormat/>
    <w:uiPriority w:val="0"/>
    <w:rPr>
      <w:sz w:val="18"/>
      <w:szCs w:val="18"/>
    </w:rPr>
  </w:style>
  <w:style w:type="paragraph" w:customStyle="1" w:styleId="234">
    <w:name w:val="页脚1"/>
    <w:basedOn w:val="1"/>
    <w:autoRedefine/>
    <w:qFormat/>
    <w:uiPriority w:val="0"/>
    <w:pPr>
      <w:tabs>
        <w:tab w:val="center" w:pos="4153"/>
        <w:tab w:val="right" w:pos="8306"/>
      </w:tabs>
      <w:jc w:val="left"/>
    </w:pPr>
    <w:rPr>
      <w:sz w:val="18"/>
      <w:szCs w:val="18"/>
    </w:rPr>
  </w:style>
  <w:style w:type="paragraph" w:customStyle="1" w:styleId="235">
    <w:name w:val="页眉1"/>
    <w:basedOn w:val="1"/>
    <w:autoRedefine/>
    <w:qFormat/>
    <w:uiPriority w:val="0"/>
    <w:pPr>
      <w:pBdr>
        <w:bottom w:val="single" w:color="000000" w:sz="6" w:space="1"/>
      </w:pBdr>
      <w:tabs>
        <w:tab w:val="center" w:pos="4153"/>
        <w:tab w:val="right" w:pos="8306"/>
      </w:tabs>
      <w:jc w:val="center"/>
    </w:pPr>
    <w:rPr>
      <w:sz w:val="18"/>
      <w:szCs w:val="18"/>
    </w:rPr>
  </w:style>
  <w:style w:type="paragraph" w:customStyle="1" w:styleId="236">
    <w:name w:val="目录 11"/>
    <w:basedOn w:val="1"/>
    <w:next w:val="1"/>
    <w:autoRedefine/>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7">
    <w:name w:val="目录 41"/>
    <w:basedOn w:val="1"/>
    <w:next w:val="1"/>
    <w:autoRedefine/>
    <w:semiHidden/>
    <w:qFormat/>
    <w:uiPriority w:val="0"/>
    <w:pPr>
      <w:ind w:left="630"/>
      <w:jc w:val="left"/>
    </w:pPr>
  </w:style>
  <w:style w:type="paragraph" w:customStyle="1" w:styleId="238">
    <w:name w:val="列表1"/>
    <w:basedOn w:val="1"/>
    <w:autoRedefine/>
    <w:qFormat/>
    <w:uiPriority w:val="0"/>
    <w:pPr>
      <w:ind w:left="200" w:hanging="200"/>
    </w:pPr>
  </w:style>
  <w:style w:type="paragraph" w:customStyle="1" w:styleId="239">
    <w:name w:val="目录 61"/>
    <w:basedOn w:val="1"/>
    <w:next w:val="1"/>
    <w:autoRedefine/>
    <w:semiHidden/>
    <w:qFormat/>
    <w:uiPriority w:val="0"/>
    <w:pPr>
      <w:ind w:left="1050"/>
      <w:jc w:val="left"/>
    </w:pPr>
  </w:style>
  <w:style w:type="paragraph" w:customStyle="1" w:styleId="240">
    <w:name w:val="正文文本缩进 31"/>
    <w:basedOn w:val="1"/>
    <w:autoRedefine/>
    <w:qFormat/>
    <w:uiPriority w:val="0"/>
    <w:pPr>
      <w:ind w:left="645" w:firstLine="645"/>
    </w:pPr>
    <w:rPr>
      <w:rFonts w:ascii="Arial" w:hAnsi="Arial" w:eastAsia="仿宋_GB2312" w:cs="Arial"/>
      <w:color w:val="FFFF00"/>
      <w:sz w:val="32"/>
      <w:szCs w:val="32"/>
    </w:rPr>
  </w:style>
  <w:style w:type="paragraph" w:customStyle="1" w:styleId="241">
    <w:name w:val="图表目录1"/>
    <w:basedOn w:val="1"/>
    <w:next w:val="1"/>
    <w:autoRedefine/>
    <w:semiHidden/>
    <w:qFormat/>
    <w:uiPriority w:val="0"/>
    <w:pPr>
      <w:ind w:left="840" w:hanging="420"/>
    </w:pPr>
  </w:style>
  <w:style w:type="paragraph" w:customStyle="1" w:styleId="242">
    <w:name w:val="目录 21"/>
    <w:basedOn w:val="1"/>
    <w:next w:val="1"/>
    <w:autoRedefine/>
    <w:semiHidden/>
    <w:qFormat/>
    <w:uiPriority w:val="0"/>
    <w:pPr>
      <w:ind w:left="210"/>
      <w:jc w:val="left"/>
    </w:pPr>
    <w:rPr>
      <w:smallCaps/>
      <w:szCs w:val="24"/>
    </w:rPr>
  </w:style>
  <w:style w:type="paragraph" w:customStyle="1" w:styleId="243">
    <w:name w:val="目录 91"/>
    <w:basedOn w:val="1"/>
    <w:next w:val="1"/>
    <w:autoRedefine/>
    <w:semiHidden/>
    <w:qFormat/>
    <w:uiPriority w:val="0"/>
    <w:pPr>
      <w:ind w:left="1680"/>
      <w:jc w:val="left"/>
    </w:pPr>
  </w:style>
  <w:style w:type="paragraph" w:customStyle="1" w:styleId="244">
    <w:name w:val="正文文本 21"/>
    <w:basedOn w:val="1"/>
    <w:autoRedefine/>
    <w:qFormat/>
    <w:uiPriority w:val="0"/>
    <w:pPr>
      <w:widowControl/>
      <w:jc w:val="center"/>
    </w:pPr>
    <w:rPr>
      <w:rFonts w:ascii="楷体_GB2312" w:eastAsia="楷体_GB2312"/>
      <w:sz w:val="28"/>
      <w:szCs w:val="28"/>
    </w:rPr>
  </w:style>
  <w:style w:type="paragraph" w:customStyle="1" w:styleId="245">
    <w:name w:val="普通(网站)1"/>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246">
    <w:name w:val="索引 11"/>
    <w:basedOn w:val="1"/>
    <w:next w:val="1"/>
    <w:autoRedefine/>
    <w:semiHidden/>
    <w:qFormat/>
    <w:uiPriority w:val="0"/>
    <w:pPr>
      <w:spacing w:line="240" w:lineRule="atLeast"/>
    </w:pPr>
    <w:rPr>
      <w:b/>
      <w:bCs/>
    </w:rPr>
  </w:style>
  <w:style w:type="paragraph" w:customStyle="1" w:styleId="247">
    <w:name w:val="批注主题1"/>
    <w:basedOn w:val="221"/>
    <w:next w:val="221"/>
    <w:autoRedefine/>
    <w:semiHidden/>
    <w:qFormat/>
    <w:uiPriority w:val="0"/>
    <w:rPr>
      <w:b/>
      <w:bCs/>
    </w:rPr>
  </w:style>
  <w:style w:type="character" w:customStyle="1" w:styleId="248">
    <w:name w:val="正文首行缩进 Char"/>
    <w:link w:val="48"/>
    <w:autoRedefine/>
    <w:qFormat/>
    <w:uiPriority w:val="0"/>
    <w:rPr>
      <w:rFonts w:ascii="仿宋_GB2312" w:eastAsia="仿宋_GB2312"/>
      <w:sz w:val="30"/>
      <w:szCs w:val="30"/>
    </w:rPr>
  </w:style>
  <w:style w:type="paragraph" w:customStyle="1" w:styleId="249">
    <w:name w:val="正文首行缩进 21"/>
    <w:basedOn w:val="223"/>
    <w:link w:val="250"/>
    <w:autoRedefine/>
    <w:qFormat/>
    <w:uiPriority w:val="99"/>
    <w:pPr>
      <w:spacing w:line="360" w:lineRule="auto"/>
      <w:ind w:firstLine="420"/>
    </w:pPr>
    <w:rPr>
      <w:rFonts w:ascii="宋体" w:hAnsi="宋体" w:eastAsia="宋体"/>
      <w:sz w:val="21"/>
      <w:szCs w:val="20"/>
    </w:rPr>
  </w:style>
  <w:style w:type="character" w:customStyle="1" w:styleId="250">
    <w:name w:val="正文首行缩进 2 Char"/>
    <w:link w:val="249"/>
    <w:autoRedefine/>
    <w:qFormat/>
    <w:uiPriority w:val="99"/>
    <w:rPr>
      <w:rFonts w:ascii="宋体" w:hAnsi="宋体"/>
      <w:sz w:val="21"/>
    </w:rPr>
  </w:style>
  <w:style w:type="table" w:customStyle="1" w:styleId="251">
    <w:name w:val="网格型1"/>
    <w:basedOn w:val="213"/>
    <w:autoRedefine/>
    <w:qFormat/>
    <w:uiPriority w:val="0"/>
    <w:pPr>
      <w:widowControl w:val="0"/>
      <w:jc w:val="both"/>
    </w:pPr>
    <w:tblPr>
      <w:tblCellMar>
        <w:top w:w="0" w:type="dxa"/>
        <w:left w:w="0" w:type="dxa"/>
        <w:bottom w:w="0" w:type="dxa"/>
        <w:right w:w="0" w:type="dxa"/>
      </w:tblCellMar>
    </w:tblPr>
  </w:style>
  <w:style w:type="character" w:customStyle="1" w:styleId="252">
    <w:name w:val="要点1"/>
    <w:autoRedefine/>
    <w:qFormat/>
    <w:uiPriority w:val="0"/>
    <w:rPr>
      <w:b/>
      <w:bCs/>
    </w:rPr>
  </w:style>
  <w:style w:type="character" w:customStyle="1" w:styleId="253">
    <w:name w:val="页码1"/>
    <w:autoRedefine/>
    <w:qFormat/>
    <w:uiPriority w:val="0"/>
  </w:style>
  <w:style w:type="character" w:customStyle="1" w:styleId="254">
    <w:name w:val="已访问的超链接1"/>
    <w:autoRedefine/>
    <w:qFormat/>
    <w:uiPriority w:val="0"/>
    <w:rPr>
      <w:color w:val="800080"/>
      <w:u w:val="single"/>
    </w:rPr>
  </w:style>
  <w:style w:type="character" w:customStyle="1" w:styleId="255">
    <w:name w:val="超链接1"/>
    <w:autoRedefine/>
    <w:qFormat/>
    <w:uiPriority w:val="0"/>
    <w:rPr>
      <w:color w:val="0000FF"/>
      <w:u w:val="single"/>
    </w:rPr>
  </w:style>
  <w:style w:type="character" w:customStyle="1" w:styleId="256">
    <w:name w:val="批注引用1"/>
    <w:autoRedefine/>
    <w:semiHidden/>
    <w:qFormat/>
    <w:uiPriority w:val="0"/>
    <w:rPr>
      <w:sz w:val="21"/>
      <w:szCs w:val="21"/>
    </w:rPr>
  </w:style>
  <w:style w:type="character" w:customStyle="1" w:styleId="257">
    <w:name w:val="font5 Char"/>
    <w:autoRedefine/>
    <w:qFormat/>
    <w:uiPriority w:val="0"/>
    <w:rPr>
      <w:rFonts w:ascii="宋体" w:hAnsi="宋体" w:eastAsia="宋体"/>
      <w:sz w:val="28"/>
      <w:szCs w:val="28"/>
      <w:lang w:val="en-US" w:eastAsia="zh-CN" w:bidi="ar-SA"/>
    </w:rPr>
  </w:style>
  <w:style w:type="character" w:customStyle="1" w:styleId="258">
    <w:name w:val="apple-converted-space"/>
    <w:autoRedefine/>
    <w:qFormat/>
    <w:uiPriority w:val="99"/>
  </w:style>
  <w:style w:type="character" w:customStyle="1" w:styleId="259">
    <w:name w:val="列出段落 Char"/>
    <w:link w:val="260"/>
    <w:autoRedefine/>
    <w:qFormat/>
    <w:uiPriority w:val="0"/>
    <w:rPr>
      <w:rFonts w:ascii="Calibri" w:hAnsi="Calibri"/>
      <w:sz w:val="24"/>
      <w:szCs w:val="24"/>
      <w:lang w:eastAsia="en-US" w:bidi="en-US"/>
    </w:rPr>
  </w:style>
  <w:style w:type="paragraph" w:customStyle="1" w:styleId="260">
    <w:name w:val="列出段落1"/>
    <w:basedOn w:val="1"/>
    <w:link w:val="259"/>
    <w:autoRedefine/>
    <w:qFormat/>
    <w:uiPriority w:val="0"/>
    <w:pPr>
      <w:widowControl/>
      <w:ind w:left="720"/>
      <w:contextualSpacing/>
      <w:jc w:val="left"/>
    </w:pPr>
    <w:rPr>
      <w:rFonts w:ascii="Calibri" w:hAnsi="Calibri"/>
      <w:sz w:val="24"/>
      <w:szCs w:val="24"/>
      <w:lang w:eastAsia="en-US" w:bidi="en-US"/>
    </w:rPr>
  </w:style>
  <w:style w:type="character" w:customStyle="1" w:styleId="261">
    <w:name w:val="Char Char Char Char Char"/>
    <w:link w:val="262"/>
    <w:autoRedefine/>
    <w:qFormat/>
    <w:uiPriority w:val="0"/>
    <w:rPr>
      <w:rFonts w:ascii="Tahoma" w:hAnsi="Tahoma" w:eastAsia="宋体"/>
      <w:sz w:val="24"/>
      <w:szCs w:val="24"/>
      <w:lang w:val="en-US" w:eastAsia="zh-CN" w:bidi="ar-SA"/>
    </w:rPr>
  </w:style>
  <w:style w:type="paragraph" w:customStyle="1" w:styleId="262">
    <w:name w:val="Char Char Char Char"/>
    <w:basedOn w:val="219"/>
    <w:link w:val="261"/>
    <w:autoRedefine/>
    <w:qFormat/>
    <w:uiPriority w:val="0"/>
    <w:pPr>
      <w:spacing w:line="360" w:lineRule="auto"/>
    </w:pPr>
    <w:rPr>
      <w:rFonts w:ascii="Tahoma" w:hAnsi="Tahoma"/>
      <w:sz w:val="24"/>
      <w:szCs w:val="24"/>
    </w:rPr>
  </w:style>
  <w:style w:type="character" w:customStyle="1" w:styleId="263">
    <w:name w:val="普通正文 Char"/>
    <w:link w:val="264"/>
    <w:autoRedefine/>
    <w:qFormat/>
    <w:uiPriority w:val="0"/>
    <w:rPr>
      <w:rFonts w:ascii="Arial" w:hAnsi="Arial"/>
      <w:sz w:val="24"/>
      <w:szCs w:val="24"/>
    </w:rPr>
  </w:style>
  <w:style w:type="paragraph" w:customStyle="1" w:styleId="264">
    <w:name w:val="普通正文"/>
    <w:basedOn w:val="1"/>
    <w:link w:val="263"/>
    <w:autoRedefine/>
    <w:qFormat/>
    <w:uiPriority w:val="0"/>
    <w:pPr>
      <w:spacing w:before="120" w:after="120" w:line="360" w:lineRule="auto"/>
      <w:ind w:firstLine="480"/>
      <w:jc w:val="left"/>
    </w:pPr>
    <w:rPr>
      <w:rFonts w:ascii="Arial" w:hAnsi="Arial"/>
      <w:sz w:val="24"/>
      <w:szCs w:val="24"/>
    </w:rPr>
  </w:style>
  <w:style w:type="character" w:customStyle="1" w:styleId="265">
    <w:name w:val="二级目录 Char"/>
    <w:link w:val="266"/>
    <w:autoRedefine/>
    <w:qFormat/>
    <w:uiPriority w:val="0"/>
    <w:rPr>
      <w:b/>
      <w:sz w:val="30"/>
      <w:szCs w:val="28"/>
    </w:rPr>
  </w:style>
  <w:style w:type="paragraph" w:customStyle="1" w:styleId="266">
    <w:name w:val="二级目录"/>
    <w:next w:val="1"/>
    <w:link w:val="265"/>
    <w:autoRedefine/>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paragraph" w:customStyle="1" w:styleId="267">
    <w:name w:val="Char Char Char Char Char Char Char 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268">
    <w:name w:val="Char Char Char Char Char Char Char Char1"/>
    <w:basedOn w:val="1"/>
    <w:autoRedefine/>
    <w:qFormat/>
    <w:uiPriority w:val="0"/>
    <w:pPr>
      <w:widowControl/>
      <w:spacing w:after="160" w:line="240" w:lineRule="exact"/>
      <w:jc w:val="left"/>
    </w:pPr>
    <w:rPr>
      <w:rFonts w:ascii="Verdana" w:hAnsi="Verdana"/>
      <w:sz w:val="20"/>
      <w:szCs w:val="20"/>
      <w:lang w:eastAsia="en-US"/>
    </w:rPr>
  </w:style>
  <w:style w:type="paragraph" w:customStyle="1" w:styleId="269">
    <w:name w:val="font6"/>
    <w:basedOn w:val="1"/>
    <w:autoRedefine/>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0">
    <w:name w:val="Body Text(ch)"/>
    <w:basedOn w:val="1"/>
    <w:next w:val="49"/>
    <w:autoRedefine/>
    <w:qFormat/>
    <w:uiPriority w:val="0"/>
    <w:pPr>
      <w:spacing w:after="120"/>
    </w:pPr>
    <w:rPr>
      <w:rFonts w:ascii="宋体" w:hAnsi="Arial"/>
      <w:bCs/>
      <w:iCs/>
      <w:szCs w:val="24"/>
    </w:rPr>
  </w:style>
  <w:style w:type="paragraph" w:customStyle="1" w:styleId="271">
    <w:name w:val="附录1"/>
    <w:autoRedefine/>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72">
    <w:name w:val="font7"/>
    <w:basedOn w:val="1"/>
    <w:autoRedefine/>
    <w:qFormat/>
    <w:uiPriority w:val="0"/>
    <w:pPr>
      <w:widowControl/>
      <w:spacing w:before="100" w:beforeAutospacing="1" w:after="100" w:afterAutospacing="1"/>
      <w:jc w:val="left"/>
    </w:pPr>
    <w:rPr>
      <w:rFonts w:hint="eastAsia" w:ascii="宋体" w:hAnsi="宋体"/>
      <w:sz w:val="18"/>
      <w:szCs w:val="18"/>
    </w:rPr>
  </w:style>
  <w:style w:type="paragraph" w:customStyle="1" w:styleId="273">
    <w:name w:val="xl24"/>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4">
    <w:name w:val="标题3"/>
    <w:basedOn w:val="1"/>
    <w:next w:val="1"/>
    <w:autoRedefine/>
    <w:qFormat/>
    <w:uiPriority w:val="0"/>
    <w:pPr>
      <w:spacing w:line="590" w:lineRule="atLeast"/>
      <w:ind w:firstLine="624"/>
    </w:pPr>
    <w:rPr>
      <w:rFonts w:ascii="方正黑体_GBK" w:eastAsia="方正黑体_GBK"/>
      <w:sz w:val="32"/>
      <w:szCs w:val="32"/>
    </w:rPr>
  </w:style>
  <w:style w:type="paragraph" w:customStyle="1" w:styleId="275">
    <w:name w:val="普通 (Web)"/>
    <w:basedOn w:val="1"/>
    <w:autoRedefine/>
    <w:qFormat/>
    <w:uiPriority w:val="0"/>
    <w:pPr>
      <w:widowControl/>
      <w:spacing w:before="100" w:beforeAutospacing="1" w:after="100" w:afterAutospacing="1"/>
      <w:jc w:val="left"/>
    </w:pPr>
    <w:rPr>
      <w:rFonts w:ascii="宋体" w:hAnsi="宋体"/>
      <w:sz w:val="24"/>
      <w:szCs w:val="24"/>
    </w:rPr>
  </w:style>
  <w:style w:type="paragraph" w:customStyle="1" w:styleId="276">
    <w:name w:val="xl30"/>
    <w:basedOn w:val="1"/>
    <w:autoRedefine/>
    <w:qFormat/>
    <w:uiPriority w:val="0"/>
    <w:pPr>
      <w:widowControl/>
      <w:spacing w:before="100" w:beforeAutospacing="1" w:after="100" w:afterAutospacing="1"/>
      <w:jc w:val="center"/>
    </w:pPr>
    <w:rPr>
      <w:rFonts w:ascii="宋体" w:hAnsi="宋体"/>
      <w:b/>
      <w:bCs/>
      <w:sz w:val="36"/>
      <w:szCs w:val="36"/>
    </w:rPr>
  </w:style>
  <w:style w:type="paragraph" w:customStyle="1" w:styleId="277">
    <w:name w:val="Char Char Char Char Char Char Char Char Char Char"/>
    <w:basedOn w:val="1"/>
    <w:autoRedefine/>
    <w:qFormat/>
    <w:uiPriority w:val="0"/>
    <w:pPr>
      <w:spacing w:line="360" w:lineRule="auto"/>
    </w:pPr>
    <w:rPr>
      <w:sz w:val="24"/>
      <w:szCs w:val="20"/>
    </w:rPr>
  </w:style>
  <w:style w:type="paragraph" w:customStyle="1" w:styleId="278">
    <w:name w:val="font5"/>
    <w:basedOn w:val="1"/>
    <w:autoRedefine/>
    <w:qFormat/>
    <w:uiPriority w:val="0"/>
    <w:pPr>
      <w:widowControl/>
      <w:spacing w:before="100" w:beforeAutospacing="1" w:after="100" w:afterAutospacing="1"/>
      <w:jc w:val="left"/>
    </w:pPr>
    <w:rPr>
      <w:rFonts w:hint="eastAsia" w:ascii="宋体" w:hAnsi="宋体"/>
      <w:sz w:val="28"/>
      <w:szCs w:val="28"/>
    </w:rPr>
  </w:style>
  <w:style w:type="paragraph" w:customStyle="1" w:styleId="279">
    <w:name w:val="列出段落2"/>
    <w:basedOn w:val="1"/>
    <w:autoRedefine/>
    <w:qFormat/>
    <w:uiPriority w:val="99"/>
    <w:pPr>
      <w:widowControl/>
      <w:ind w:left="720"/>
      <w:contextualSpacing/>
      <w:jc w:val="left"/>
    </w:pPr>
    <w:rPr>
      <w:rFonts w:ascii="Calibri" w:hAnsi="Calibri"/>
      <w:sz w:val="24"/>
      <w:szCs w:val="24"/>
      <w:lang w:eastAsia="en-US" w:bidi="en-US"/>
    </w:rPr>
  </w:style>
  <w:style w:type="paragraph" w:customStyle="1" w:styleId="280">
    <w:name w:val="样式1"/>
    <w:basedOn w:val="1"/>
    <w:autoRedefine/>
    <w:qFormat/>
    <w:uiPriority w:val="0"/>
    <w:pPr>
      <w:numPr>
        <w:ilvl w:val="0"/>
        <w:numId w:val="3"/>
      </w:numPr>
    </w:pPr>
    <w:rPr>
      <w:rFonts w:ascii="宋体" w:hAnsi="宋体"/>
    </w:rPr>
  </w:style>
  <w:style w:type="paragraph" w:customStyle="1" w:styleId="281">
    <w:name w:val="Char Char Char Char1"/>
    <w:basedOn w:val="219"/>
    <w:autoRedefine/>
    <w:qFormat/>
    <w:uiPriority w:val="0"/>
    <w:pPr>
      <w:spacing w:line="360" w:lineRule="auto"/>
    </w:pPr>
    <w:rPr>
      <w:rFonts w:ascii="Tahoma" w:hAnsi="Tahoma"/>
      <w:sz w:val="24"/>
      <w:szCs w:val="24"/>
    </w:rPr>
  </w:style>
  <w:style w:type="paragraph" w:customStyle="1" w:styleId="282">
    <w:name w:val="table_lines"/>
    <w:basedOn w:val="1"/>
    <w:autoRedefine/>
    <w:qFormat/>
    <w:uiPriority w:val="0"/>
    <w:pPr>
      <w:widowControl/>
      <w:jc w:val="left"/>
    </w:pPr>
    <w:rPr>
      <w:sz w:val="20"/>
      <w:szCs w:val="20"/>
      <w:lang w:val="de-DE" w:eastAsia="de-DE"/>
    </w:rPr>
  </w:style>
  <w:style w:type="paragraph" w:customStyle="1" w:styleId="283">
    <w:name w:val="标题1"/>
    <w:basedOn w:val="1"/>
    <w:next w:val="1"/>
    <w:autoRedefine/>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84">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5">
    <w:name w:val="xl27"/>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6">
    <w:name w:val="table_1stline"/>
    <w:basedOn w:val="1"/>
    <w:autoRedefine/>
    <w:qFormat/>
    <w:uiPriority w:val="0"/>
    <w:pPr>
      <w:widowControl/>
      <w:spacing w:before="120"/>
      <w:jc w:val="left"/>
    </w:pPr>
    <w:rPr>
      <w:bCs/>
      <w:sz w:val="20"/>
      <w:szCs w:val="20"/>
      <w:lang w:val="de-DE" w:eastAsia="de-DE"/>
    </w:rPr>
  </w:style>
  <w:style w:type="paragraph" w:customStyle="1" w:styleId="287">
    <w:name w:val="图标"/>
    <w:basedOn w:val="1"/>
    <w:next w:val="1"/>
    <w:autoRedefine/>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8">
    <w:name w:val="4"/>
    <w:basedOn w:val="1"/>
    <w:next w:val="240"/>
    <w:autoRedefine/>
    <w:qFormat/>
    <w:uiPriority w:val="99"/>
    <w:pPr>
      <w:spacing w:line="360" w:lineRule="auto"/>
      <w:ind w:firstLine="420"/>
    </w:pPr>
    <w:rPr>
      <w:color w:val="FF0000"/>
      <w:sz w:val="24"/>
      <w:szCs w:val="24"/>
    </w:rPr>
  </w:style>
  <w:style w:type="paragraph" w:customStyle="1" w:styleId="289">
    <w:name w:val="Char"/>
    <w:basedOn w:val="1"/>
    <w:autoRedefine/>
    <w:qFormat/>
    <w:uiPriority w:val="0"/>
    <w:pPr>
      <w:tabs>
        <w:tab w:val="left" w:pos="360"/>
      </w:tabs>
      <w:ind w:firstLine="200"/>
    </w:pPr>
    <w:rPr>
      <w:sz w:val="28"/>
      <w:szCs w:val="30"/>
    </w:rPr>
  </w:style>
  <w:style w:type="paragraph" w:customStyle="1" w:styleId="290">
    <w:name w:val="xl25"/>
    <w:basedOn w:val="1"/>
    <w:autoRedefine/>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1">
    <w:name w:val="Char1"/>
    <w:basedOn w:val="219"/>
    <w:autoRedefine/>
    <w:qFormat/>
    <w:uiPriority w:val="0"/>
    <w:rPr>
      <w:rFonts w:ascii="Tahoma" w:hAnsi="Tahoma"/>
      <w:sz w:val="24"/>
      <w:szCs w:val="24"/>
    </w:rPr>
  </w:style>
  <w:style w:type="paragraph" w:customStyle="1" w:styleId="292">
    <w:name w:val="xl29"/>
    <w:basedOn w:val="1"/>
    <w:autoRedefine/>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3">
    <w:name w:val="xl28"/>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4">
    <w:name w:val="BodyText1I21"/>
    <w:basedOn w:val="1"/>
    <w:autoRedefine/>
    <w:qFormat/>
    <w:uiPriority w:val="0"/>
    <w:pPr>
      <w:ind w:firstLine="420"/>
    </w:pPr>
    <w:rPr>
      <w:u w:val="single"/>
    </w:rPr>
  </w:style>
  <w:style w:type="paragraph" w:customStyle="1" w:styleId="295">
    <w:name w:val="正文_2_1"/>
    <w:autoRedefine/>
    <w:qFormat/>
    <w:uiPriority w:val="0"/>
    <w:pPr>
      <w:widowControl w:val="0"/>
      <w:jc w:val="both"/>
    </w:pPr>
    <w:rPr>
      <w:rFonts w:ascii="Calibri" w:hAnsi="Calibri" w:eastAsia="宋体" w:cs="Times New Roman"/>
      <w:sz w:val="21"/>
      <w:szCs w:val="22"/>
      <w:lang w:val="en-US" w:eastAsia="zh-CN" w:bidi="ar-SA"/>
    </w:rPr>
  </w:style>
  <w:style w:type="character" w:customStyle="1" w:styleId="296">
    <w:name w:val="Body text|1_"/>
    <w:link w:val="297"/>
    <w:autoRedefine/>
    <w:qFormat/>
    <w:uiPriority w:val="0"/>
    <w:rPr>
      <w:rFonts w:ascii="宋体" w:hAnsi="宋体" w:cs="宋体"/>
      <w:sz w:val="30"/>
      <w:szCs w:val="30"/>
      <w:lang w:val="zh-TW" w:eastAsia="zh-TW" w:bidi="zh-TW"/>
    </w:rPr>
  </w:style>
  <w:style w:type="paragraph" w:customStyle="1" w:styleId="297">
    <w:name w:val="Body text|1"/>
    <w:basedOn w:val="1"/>
    <w:link w:val="296"/>
    <w:autoRedefine/>
    <w:qFormat/>
    <w:uiPriority w:val="0"/>
    <w:pPr>
      <w:spacing w:line="401" w:lineRule="auto"/>
      <w:ind w:firstLine="400"/>
      <w:jc w:val="left"/>
    </w:pPr>
    <w:rPr>
      <w:rFonts w:ascii="宋体" w:hAnsi="宋体" w:cs="宋体"/>
      <w:sz w:val="30"/>
      <w:szCs w:val="30"/>
      <w:lang w:val="zh-TW" w:eastAsia="zh-TW" w:bidi="zh-TW"/>
    </w:rPr>
  </w:style>
  <w:style w:type="character" w:customStyle="1" w:styleId="298">
    <w:name w:val="Header or footer|1_"/>
    <w:link w:val="299"/>
    <w:autoRedefine/>
    <w:qFormat/>
    <w:uiPriority w:val="0"/>
    <w:rPr>
      <w:sz w:val="28"/>
      <w:szCs w:val="28"/>
      <w:lang w:val="zh-TW" w:eastAsia="zh-TW" w:bidi="zh-TW"/>
    </w:rPr>
  </w:style>
  <w:style w:type="paragraph" w:customStyle="1" w:styleId="299">
    <w:name w:val="Header or footer|1"/>
    <w:basedOn w:val="1"/>
    <w:link w:val="298"/>
    <w:autoRedefine/>
    <w:qFormat/>
    <w:uiPriority w:val="0"/>
    <w:pPr>
      <w:jc w:val="left"/>
    </w:pPr>
    <w:rPr>
      <w:sz w:val="28"/>
      <w:szCs w:val="28"/>
      <w:lang w:val="zh-TW" w:eastAsia="zh-TW" w:bidi="zh-TW"/>
    </w:rPr>
  </w:style>
  <w:style w:type="character" w:customStyle="1" w:styleId="300">
    <w:name w:val="Body text|8_"/>
    <w:link w:val="301"/>
    <w:autoRedefine/>
    <w:qFormat/>
    <w:uiPriority w:val="0"/>
    <w:rPr>
      <w:b/>
      <w:bCs/>
      <w:sz w:val="11"/>
      <w:szCs w:val="11"/>
      <w:lang w:val="zh-TW" w:eastAsia="zh-TW" w:bidi="zh-TW"/>
    </w:rPr>
  </w:style>
  <w:style w:type="paragraph" w:customStyle="1" w:styleId="301">
    <w:name w:val="Body text|8"/>
    <w:basedOn w:val="1"/>
    <w:link w:val="300"/>
    <w:autoRedefine/>
    <w:qFormat/>
    <w:uiPriority w:val="0"/>
    <w:pPr>
      <w:spacing w:after="140" w:line="204" w:lineRule="auto"/>
      <w:jc w:val="center"/>
    </w:pPr>
    <w:rPr>
      <w:b/>
      <w:bCs/>
      <w:sz w:val="11"/>
      <w:szCs w:val="11"/>
      <w:lang w:val="zh-TW" w:eastAsia="zh-TW" w:bidi="zh-TW"/>
    </w:rPr>
  </w:style>
  <w:style w:type="character" w:customStyle="1" w:styleId="302">
    <w:name w:val="Other|1_"/>
    <w:link w:val="303"/>
    <w:autoRedefine/>
    <w:qFormat/>
    <w:uiPriority w:val="0"/>
    <w:rPr>
      <w:rFonts w:ascii="宋体" w:hAnsi="宋体" w:cs="宋体"/>
      <w:sz w:val="30"/>
      <w:szCs w:val="30"/>
      <w:lang w:val="zh-TW" w:eastAsia="zh-TW" w:bidi="zh-TW"/>
    </w:rPr>
  </w:style>
  <w:style w:type="paragraph" w:customStyle="1" w:styleId="303">
    <w:name w:val="Other|1"/>
    <w:basedOn w:val="1"/>
    <w:link w:val="302"/>
    <w:autoRedefine/>
    <w:qFormat/>
    <w:uiPriority w:val="0"/>
    <w:pPr>
      <w:spacing w:line="401" w:lineRule="auto"/>
      <w:ind w:firstLine="400"/>
      <w:jc w:val="left"/>
    </w:pPr>
    <w:rPr>
      <w:rFonts w:ascii="宋体" w:hAnsi="宋体" w:cs="宋体"/>
      <w:sz w:val="30"/>
      <w:szCs w:val="30"/>
      <w:lang w:val="zh-TW" w:eastAsia="zh-TW" w:bidi="zh-TW"/>
    </w:rPr>
  </w:style>
  <w:style w:type="character" w:customStyle="1" w:styleId="304">
    <w:name w:val="Heading #1|1_"/>
    <w:link w:val="305"/>
    <w:autoRedefine/>
    <w:qFormat/>
    <w:uiPriority w:val="0"/>
    <w:rPr>
      <w:rFonts w:ascii="宋体" w:hAnsi="宋体" w:cs="宋体"/>
      <w:sz w:val="42"/>
      <w:szCs w:val="42"/>
      <w:lang w:val="zh-TW" w:eastAsia="zh-TW" w:bidi="zh-TW"/>
    </w:rPr>
  </w:style>
  <w:style w:type="paragraph" w:customStyle="1" w:styleId="305">
    <w:name w:val="Heading #1|1"/>
    <w:basedOn w:val="1"/>
    <w:link w:val="304"/>
    <w:autoRedefine/>
    <w:qFormat/>
    <w:uiPriority w:val="0"/>
    <w:pPr>
      <w:spacing w:after="480" w:line="619" w:lineRule="exact"/>
      <w:jc w:val="center"/>
      <w:outlineLvl w:val="0"/>
    </w:pPr>
    <w:rPr>
      <w:rFonts w:ascii="宋体" w:hAnsi="宋体" w:cs="宋体"/>
      <w:sz w:val="42"/>
      <w:szCs w:val="42"/>
      <w:lang w:val="zh-TW" w:eastAsia="zh-TW" w:bidi="zh-TW"/>
    </w:rPr>
  </w:style>
  <w:style w:type="paragraph" w:customStyle="1" w:styleId="306">
    <w:name w:val="纯文本1"/>
    <w:basedOn w:val="1"/>
    <w:autoRedefine/>
    <w:qFormat/>
    <w:uiPriority w:val="0"/>
    <w:rPr>
      <w:rFonts w:ascii="宋体" w:hAnsi="Courier New" w:cs="Courier New"/>
    </w:rPr>
  </w:style>
  <w:style w:type="character" w:customStyle="1" w:styleId="307">
    <w:name w:val="NormalCharacter"/>
    <w:autoRedefine/>
    <w:qFormat/>
    <w:uiPriority w:val="0"/>
    <w:rPr>
      <w:rFonts w:ascii="Times New Roman" w:hAnsi="Times New Roman" w:eastAsia="宋体" w:cs="Times New Roman"/>
    </w:rPr>
  </w:style>
  <w:style w:type="paragraph" w:customStyle="1" w:styleId="308">
    <w:name w:val="Body Text First Indent 21"/>
    <w:basedOn w:val="309"/>
    <w:autoRedefine/>
    <w:qFormat/>
    <w:uiPriority w:val="0"/>
    <w:pPr>
      <w:spacing w:after="120"/>
      <w:ind w:left="420" w:leftChars="200" w:firstLine="420" w:firstLineChars="200"/>
    </w:pPr>
    <w:rPr>
      <w:sz w:val="21"/>
    </w:rPr>
  </w:style>
  <w:style w:type="paragraph" w:customStyle="1" w:styleId="309">
    <w:name w:val="Body Text Indent1"/>
    <w:basedOn w:val="1"/>
    <w:next w:val="310"/>
    <w:autoRedefine/>
    <w:qFormat/>
    <w:uiPriority w:val="0"/>
    <w:pPr>
      <w:spacing w:line="360" w:lineRule="auto"/>
      <w:ind w:firstLine="570"/>
    </w:pPr>
    <w:rPr>
      <w:sz w:val="24"/>
      <w:lang w:val="zh-CN"/>
    </w:rPr>
  </w:style>
  <w:style w:type="paragraph" w:customStyle="1" w:styleId="310">
    <w:name w:val="寄信人地址1"/>
    <w:basedOn w:val="1"/>
    <w:autoRedefine/>
    <w:qFormat/>
    <w:uiPriority w:val="0"/>
    <w:pPr>
      <w:snapToGrid w:val="0"/>
    </w:pPr>
    <w:rPr>
      <w:rFonts w:ascii="Arial" w:hAnsi="Arial" w:cs="Arial"/>
    </w:rPr>
  </w:style>
  <w:style w:type="paragraph" w:customStyle="1" w:styleId="311">
    <w:name w:val="Table Text"/>
    <w:basedOn w:val="1"/>
    <w:autoRedefine/>
    <w:semiHidden/>
    <w:qFormat/>
    <w:uiPriority w:val="0"/>
    <w:rPr>
      <w:rFonts w:ascii="宋体" w:hAnsi="宋体" w:cs="宋体"/>
      <w:lang w:eastAsia="en-US"/>
    </w:rPr>
  </w:style>
  <w:style w:type="table" w:customStyle="1" w:styleId="312">
    <w:name w:val="Table Normal"/>
    <w:autoRedefine/>
    <w:semiHidden/>
    <w:unhideWhenUsed/>
    <w:qFormat/>
    <w:uiPriority w:val="0"/>
    <w:tblPr>
      <w:tblCellMar>
        <w:top w:w="0" w:type="dxa"/>
        <w:left w:w="0" w:type="dxa"/>
        <w:bottom w:w="0" w:type="dxa"/>
        <w:right w:w="0" w:type="dxa"/>
      </w:tblCellMar>
    </w:tblPr>
  </w:style>
  <w:style w:type="paragraph" w:customStyle="1" w:styleId="313">
    <w:name w:val="标题二、"/>
    <w:basedOn w:val="1"/>
    <w:autoRedefine/>
    <w:qFormat/>
    <w:uiPriority w:val="99"/>
    <w:pPr>
      <w:spacing w:line="360" w:lineRule="auto"/>
      <w:ind w:firstLine="200" w:firstLineChars="200"/>
      <w:outlineLvl w:val="2"/>
    </w:pPr>
    <w:rPr>
      <w:rFonts w:ascii="宋体" w:hAnsi="宋体"/>
      <w:b/>
    </w:rPr>
  </w:style>
  <w:style w:type="character" w:customStyle="1" w:styleId="314">
    <w:name w:val="font41"/>
    <w:basedOn w:val="42"/>
    <w:autoRedefine/>
    <w:qFormat/>
    <w:uiPriority w:val="0"/>
    <w:rPr>
      <w:rFonts w:hint="default" w:ascii="Times New Roman" w:hAnsi="Times New Roman" w:cs="Times New Roman"/>
      <w:color w:val="000000"/>
      <w:sz w:val="22"/>
      <w:szCs w:val="22"/>
      <w:u w:val="none"/>
    </w:rPr>
  </w:style>
  <w:style w:type="character" w:customStyle="1" w:styleId="315">
    <w:name w:val="font01"/>
    <w:basedOn w:val="42"/>
    <w:autoRedefine/>
    <w:qFormat/>
    <w:uiPriority w:val="0"/>
    <w:rPr>
      <w:rFonts w:hint="eastAsia" w:ascii="宋体" w:hAnsi="宋体" w:eastAsia="宋体" w:cs="宋体"/>
      <w:color w:val="000000"/>
      <w:sz w:val="22"/>
      <w:szCs w:val="22"/>
      <w:u w:val="none"/>
    </w:rPr>
  </w:style>
  <w:style w:type="character" w:customStyle="1" w:styleId="316">
    <w:name w:val="fc01294d3e-4153-482a-aea1-4b54892b7913-1"/>
    <w:basedOn w:val="42"/>
    <w:autoRedefine/>
    <w:qFormat/>
    <w:uiPriority w:val="0"/>
  </w:style>
  <w:style w:type="paragraph" w:customStyle="1" w:styleId="317">
    <w:name w:val="正文缩进11"/>
    <w:basedOn w:val="1"/>
    <w:autoRedefine/>
    <w:qFormat/>
    <w:uiPriority w:val="0"/>
    <w:pPr>
      <w:ind w:firstLine="420"/>
    </w:pPr>
    <w:rPr>
      <w:szCs w:val="20"/>
    </w:rPr>
  </w:style>
  <w:style w:type="character" w:customStyle="1" w:styleId="318">
    <w:name w:val="正文文本 Char"/>
    <w:basedOn w:val="42"/>
    <w:link w:val="16"/>
    <w:autoRedefine/>
    <w:semiHidden/>
    <w:qFormat/>
    <w:uiPriority w:val="99"/>
    <w:rPr>
      <w:sz w:val="21"/>
      <w:szCs w:val="21"/>
    </w:rPr>
  </w:style>
  <w:style w:type="character" w:customStyle="1" w:styleId="319">
    <w:name w:val="正文首行缩进 Char1"/>
    <w:basedOn w:val="318"/>
    <w:link w:val="38"/>
    <w:autoRedefine/>
    <w:semiHidden/>
    <w:qFormat/>
    <w:uiPriority w:val="99"/>
    <w:rPr>
      <w:sz w:val="21"/>
      <w:szCs w:val="21"/>
    </w:rPr>
  </w:style>
  <w:style w:type="paragraph" w:customStyle="1" w:styleId="320">
    <w:name w:val="Normal_19"/>
    <w:autoRedefine/>
    <w:qFormat/>
    <w:uiPriority w:val="0"/>
    <w:rPr>
      <w:rFonts w:ascii="Times New Roman" w:hAnsi="Times New Roman" w:eastAsia="Times New Roman" w:cs="Times New Roman"/>
      <w:sz w:val="24"/>
      <w:szCs w:val="24"/>
      <w:lang w:val="en-US" w:eastAsia="zh-CN" w:bidi="ar-SA"/>
    </w:rPr>
  </w:style>
  <w:style w:type="paragraph" w:customStyle="1" w:styleId="321">
    <w:name w:val="首行缩进"/>
    <w:basedOn w:val="1"/>
    <w:autoRedefine/>
    <w:qFormat/>
    <w:uiPriority w:val="0"/>
    <w:pPr>
      <w:ind w:firstLine="480" w:firstLineChars="200"/>
    </w:pPr>
    <w:rPr>
      <w:rFonts w:ascii="Times New Roman" w:hAnsi="Times New Roman" w:eastAsia="宋体" w:cs="Times New Roman"/>
      <w:szCs w:val="20"/>
      <w:lang w:val="zh-CN"/>
    </w:rPr>
  </w:style>
  <w:style w:type="paragraph" w:customStyle="1" w:styleId="322">
    <w:name w:val="Table Paragraph"/>
    <w:basedOn w:val="1"/>
    <w:autoRedefine/>
    <w:qFormat/>
    <w:uiPriority w:val="0"/>
    <w:pPr>
      <w:autoSpaceDE w:val="0"/>
      <w:autoSpaceDN w:val="0"/>
      <w:jc w:val="left"/>
    </w:pPr>
    <w:rPr>
      <w:rFonts w:ascii="宋体" w:hAnsi="宋体" w:cs="宋体"/>
      <w:kern w:val="0"/>
      <w:sz w:val="22"/>
      <w:szCs w:val="22"/>
      <w:lang w:val="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 </Company>
  <Pages>63</Pages>
  <Words>17041</Words>
  <Characters>18257</Characters>
  <Lines>196</Lines>
  <Paragraphs>55</Paragraphs>
  <TotalTime>339</TotalTime>
  <ScaleCrop>false</ScaleCrop>
  <LinksUpToDate>false</LinksUpToDate>
  <CharactersWithSpaces>18656</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2024-02-06T10:20:00Z</dcterms:created>
  <dc:creator>滨海县自然资源和</dc:creator>
  <cp:lastModifiedBy>周正新</cp:lastModifiedBy>
  <cp:lastPrinted>2025-05-06T07:38:00Z</cp:lastPrinted>
  <dcterms:modified xsi:type="dcterms:W3CDTF">2025-05-29T07:01:39Z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6507418E60DA435CAA57F0404F2CF3F0_13</vt:lpwstr>
  </property>
  <property fmtid="{D5CDD505-2E9C-101B-9397-08002B2CF9AE}" pid="4" name="KSOTemplateDocerSaveRecord">
    <vt:lpwstr>eyJoZGlkIjoiZTE5ODU0MjQ5YzhkNTliM2I0NTc2YTQ1YjI5MjBlMGYiLCJ1c2VySWQiOiIyMzU5NzQ3ODIifQ==</vt:lpwstr>
  </property>
</Properties>
</file>