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ind w:left="0" w:right="0"/>
        <w:keepLines w:val="0"/>
        <w:keepNext w:val="0"/>
        <w:spacing w:before="120" w:beforeAutospacing="0" w:after="120" w:afterAutospacing="0" w:line="360" w:lineRule="auto"/>
        <w:widowControl w:val="off"/>
        <w:rPr>
          <w:rFonts w:hint="eastAsia" w:ascii="宋体" w:hAnsi="宋体" w:eastAsia="宋体" w:cs="宋体"/>
          <w:b w:val="0"/>
          <w:bCs w:val="0"/>
          <w:i w:val="0"/>
          <w:iCs w:val="0"/>
          <w:color w:val="auto"/>
          <w:sz w:val="84"/>
          <w:szCs w:val="8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rPr>
        <w:t xml:space="preserve"> </w:t>
      </w:r>
      <w:r/>
    </w:p>
    <w:p>
      <w:pPr>
        <w:pStyle w:val="681"/>
        <w:jc w:val="center"/>
        <w:keepLines w:val="0"/>
        <w:keepNext w:val="0"/>
        <w:spacing w:before="120" w:beforeAutospacing="0" w:after="12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84"/>
          <w:szCs w:val="84"/>
        </w:rPr>
        <w:t xml:space="preserve">招 标 文 件</w:t>
      </w:r>
      <w:r/>
    </w:p>
    <w:p>
      <w:pPr>
        <w:pStyle w:val="681"/>
        <w:ind w:left="0" w:firstLine="2249"/>
        <w:keepLines w:val="0"/>
        <w:keepNext w:val="0"/>
        <w:spacing w:before="120" w:beforeAutospacing="0" w:after="120" w:afterAutospacing="0" w:line="360" w:lineRule="auto"/>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r>
      <w:r/>
    </w:p>
    <w:p>
      <w:pPr>
        <w:pStyle w:val="681"/>
        <w:ind w:left="0" w:firstLine="2249"/>
        <w:keepLines w:val="0"/>
        <w:keepNext w:val="0"/>
        <w:spacing w:before="120" w:beforeAutospacing="0" w:after="120" w:afterAutospacing="0" w:line="360" w:lineRule="auto"/>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r>
      <w:r/>
    </w:p>
    <w:p>
      <w:pPr>
        <w:pStyle w:val="681"/>
        <w:jc w:val="center"/>
        <w:keepLines w:val="0"/>
        <w:keepNext w:val="0"/>
        <w:spacing w:before="120" w:beforeAutospacing="0" w:after="120" w:afterAutospacing="0" w:line="360" w:lineRule="auto"/>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r>
      <w:r/>
    </w:p>
    <w:p>
      <w:pPr>
        <w:pStyle w:val="681"/>
        <w:jc w:val="center"/>
        <w:keepLines w:val="0"/>
        <w:keepNext w:val="0"/>
        <w:spacing w:before="120" w:beforeAutospacing="0" w:after="120" w:afterAutospacing="0" w:line="360" w:lineRule="auto"/>
        <w:widowControl w:val="off"/>
        <w:rPr>
          <w:rFonts w:hint="eastAsia" w:ascii="宋体" w:hAnsi="宋体" w:eastAsia="宋体" w:cs="宋体"/>
          <w:b/>
          <w:bCs/>
          <w:i w:val="0"/>
          <w:iCs w:val="0"/>
          <w:color w:val="auto"/>
          <w:lang w:eastAsia="zh-CN"/>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21411"/>
      <w:r>
        <w:rPr>
          <w:rFonts w:hint="eastAsia" w:ascii="宋体" w:hAnsi="宋体" w:eastAsia="宋体" w:cs="宋体"/>
          <w:b/>
          <w:bCs/>
          <w:i w:val="0"/>
          <w:iCs w:val="0"/>
          <w:color w:val="auto"/>
          <w:sz w:val="32"/>
          <w:szCs w:val="32"/>
          <w:lang w:val="en-US" w:eastAsia="zh-CN"/>
        </w:rPr>
        <w:t xml:space="preserve">       </w:t>
      </w:r>
      <w:r>
        <w:rPr>
          <w:rFonts w:hint="eastAsia" w:ascii="宋体" w:hAnsi="宋体" w:eastAsia="宋体" w:cs="宋体"/>
          <w:b/>
          <w:bCs/>
          <w:i w:val="0"/>
          <w:iCs w:val="0"/>
          <w:color w:val="auto"/>
          <w:sz w:val="32"/>
          <w:szCs w:val="32"/>
        </w:rPr>
        <w:t xml:space="preserve">项目名称：</w:t>
      </w:r>
      <w:bookmarkEnd w:id="0"/>
      <w:r>
        <w:rPr>
          <w:rFonts w:hint="eastAsia" w:ascii="宋体" w:hAnsi="宋体" w:eastAsia="宋体" w:cs="宋体"/>
          <w:b/>
          <w:bCs/>
          <w:i w:val="0"/>
          <w:iCs w:val="0"/>
          <w:color w:val="auto"/>
          <w:sz w:val="32"/>
          <w:szCs w:val="32"/>
          <w:lang w:eastAsia="zh-CN"/>
        </w:rPr>
        <w:t xml:space="preserve">葡萄生产智能装备与技术推广应用（专门面向中小企业）</w:t>
      </w:r>
      <w:r/>
    </w:p>
    <w:p>
      <w:pPr>
        <w:pStyle w:val="681"/>
        <w:ind w:firstLine="1285"/>
        <w:jc w:val="both"/>
        <w:keepLines w:val="0"/>
        <w:keepNext w:val="0"/>
        <w:spacing w:before="120" w:beforeAutospacing="0" w:after="120" w:afterAutospacing="0" w:line="360" w:lineRule="auto"/>
        <w:widowControl w:val="off"/>
        <w:rPr>
          <w:rFonts w:hint="eastAsia" w:ascii="宋体" w:hAnsi="宋体" w:eastAsia="宋体" w:cs="宋体"/>
          <w:b/>
          <w:bCs/>
          <w:i w:val="0"/>
          <w:iCs w:val="0"/>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highlight w:val="none"/>
        </w:rPr>
        <w:t xml:space="preserve">项目编号：</w:t>
      </w:r>
      <w:r>
        <w:rPr>
          <w:rFonts w:hint="eastAsia" w:ascii="宋体" w:hAnsi="宋体" w:eastAsia="宋体" w:cs="宋体"/>
          <w:b/>
          <w:bCs/>
          <w:color w:val="auto"/>
          <w:sz w:val="32"/>
          <w:szCs w:val="32"/>
          <w:highlight w:val="none"/>
          <w:lang w:eastAsia="zh-CN"/>
        </w:rPr>
        <w:t xml:space="preserve">JSZC-320700-JZMY-G2024-0005</w:t>
      </w:r>
      <w:r>
        <w:rPr>
          <w:rFonts w:hint="eastAsia" w:ascii="宋体" w:hAnsi="宋体" w:eastAsia="宋体" w:cs="宋体"/>
          <w:b/>
          <w:bCs/>
          <w:color w:val="auto"/>
          <w:sz w:val="32"/>
          <w:szCs w:val="32"/>
          <w:highlight w:val="none"/>
          <w:lang w:val="en-US" w:eastAsia="zh-CN"/>
        </w:rPr>
        <w:t xml:space="preserve"> </w:t>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t xml:space="preserve"> </w:t>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lang w:val="en-US" w:eastAsia="zh-CN"/>
        </w:rPr>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t xml:space="preserve"> </w:t>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r>
      <w:r/>
    </w:p>
    <w:p>
      <w:pPr>
        <w:pStyle w:val="681"/>
        <w:keepLines w:val="0"/>
        <w:keepNext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rPr>
      </w:r>
      <w:r/>
    </w:p>
    <w:p>
      <w:pPr>
        <w:ind w:firstLine="1285"/>
        <w:jc w:val="both"/>
        <w:spacing w:before="120" w:after="120" w:line="360" w:lineRule="auto"/>
        <w:rPr>
          <w:rFonts w:ascii="Arial" w:hAnsi="Arial" w:eastAsia="宋体" w:cs="Times New Roman"/>
          <w:b/>
          <w:bCs/>
          <w:color w:val="auto"/>
          <w:sz w:val="32"/>
          <w:szCs w:val="24"/>
        </w:rPr>
        <w:outlineLvl w:val="0"/>
      </w:pPr>
      <w:r/>
      <w:bookmarkStart w:id="1" w:name="_Toc10987"/>
      <w:r>
        <w:rPr>
          <w:rFonts w:hint="eastAsia" w:ascii="Arial" w:hAnsi="Arial" w:eastAsia="宋体" w:cs="Times New Roman"/>
          <w:b/>
          <w:bCs/>
          <w:color w:val="auto"/>
          <w:sz w:val="32"/>
          <w:szCs w:val="24"/>
        </w:rPr>
        <w:t xml:space="preserve">采   购   人：</w:t>
      </w:r>
      <w:r>
        <w:rPr>
          <w:rFonts w:hint="eastAsia" w:ascii="Arial" w:hAnsi="Arial" w:eastAsia="宋体" w:cs="Times New Roman"/>
          <w:b/>
          <w:bCs/>
          <w:i w:val="0"/>
          <w:iCs w:val="0"/>
          <w:color w:val="auto"/>
          <w:sz w:val="32"/>
          <w:szCs w:val="24"/>
          <w:lang w:eastAsia="zh-CN"/>
        </w:rPr>
        <w:t xml:space="preserve">连云港市农机试验推广站</w:t>
      </w:r>
      <w:bookmarkEnd w:id="1"/>
      <w:r/>
      <w:r/>
    </w:p>
    <w:p>
      <w:pPr>
        <w:ind w:firstLine="1285"/>
        <w:jc w:val="left"/>
        <w:spacing w:before="120" w:after="120" w:line="360" w:lineRule="auto"/>
        <w:rPr>
          <w:rFonts w:hint="eastAsia" w:ascii="宋体" w:hAnsi="宋体" w:eastAsia="宋体" w:cs="宋体"/>
          <w:b/>
          <w:bCs/>
          <w:i w:val="0"/>
          <w:iCs w:val="0"/>
          <w:color w:val="auto"/>
          <w:sz w:val="32"/>
          <w:szCs w:val="32"/>
          <w:lang w:val="en-US" w:eastAsia="zh-CN"/>
        </w:rPr>
      </w:pPr>
      <w:r>
        <w:rPr>
          <w:rFonts w:hint="eastAsia" w:ascii="Arial" w:hAnsi="Arial" w:eastAsia="宋体" w:cs="Times New Roman"/>
          <w:b/>
          <w:bCs/>
          <w:color w:val="auto"/>
          <w:sz w:val="32"/>
          <w:szCs w:val="24"/>
        </w:rPr>
        <w:t xml:space="preserve">采购代理机构：</w:t>
      </w:r>
      <w:r>
        <w:rPr>
          <w:rFonts w:hint="eastAsia" w:ascii="Arial" w:hAnsi="Arial" w:eastAsia="宋体" w:cs="Times New Roman"/>
          <w:b/>
          <w:bCs/>
          <w:color w:val="auto"/>
          <w:sz w:val="32"/>
          <w:szCs w:val="24"/>
          <w:lang w:eastAsia="zh-CN"/>
        </w:rPr>
        <w:t xml:space="preserve">江苏智茗元建设管理有限公司</w:t>
      </w:r>
      <w:r/>
    </w:p>
    <w:p>
      <w:pPr>
        <w:pStyle w:val="681"/>
        <w:jc w:val="center"/>
        <w:keepLines w:val="0"/>
        <w:keepNext w:val="0"/>
        <w:spacing w:before="120" w:beforeAutospacing="0" w:after="120" w:afterAutospacing="0" w:line="360" w:lineRule="auto"/>
        <w:widowControl w:val="off"/>
        <w:rPr>
          <w:rFonts w:hint="eastAsia" w:ascii="宋体" w:hAnsi="宋体" w:eastAsia="宋体" w:cs="宋体"/>
          <w:b/>
          <w:bCs/>
          <w:i w:val="0"/>
          <w:iCs w:val="0"/>
          <w:color w:val="auto"/>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lang w:val="en-US" w:eastAsia="zh-CN"/>
        </w:rPr>
      </w:r>
      <w:r/>
    </w:p>
    <w:p>
      <w:pPr>
        <w:pStyle w:val="681"/>
        <w:jc w:val="center"/>
        <w:keepLines w:val="0"/>
        <w:keepNext w:val="0"/>
        <w:spacing w:before="120" w:beforeAutospacing="0" w:after="12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lang w:val="en-US" w:eastAsia="zh-CN"/>
        </w:rPr>
        <w:t xml:space="preserve">2024</w:t>
      </w:r>
      <w:r>
        <w:rPr>
          <w:rFonts w:hint="eastAsia" w:ascii="宋体" w:hAnsi="宋体" w:eastAsia="宋体" w:cs="宋体"/>
          <w:b/>
          <w:bCs/>
          <w:i w:val="0"/>
          <w:iCs w:val="0"/>
          <w:color w:val="auto"/>
          <w:sz w:val="32"/>
          <w:szCs w:val="32"/>
        </w:rPr>
        <w:t xml:space="preserve">年</w:t>
      </w:r>
      <w:r>
        <w:rPr>
          <w:rFonts w:hint="eastAsia" w:ascii="宋体" w:hAnsi="宋体" w:eastAsia="宋体" w:cs="宋体"/>
          <w:b/>
          <w:bCs/>
          <w:i w:val="0"/>
          <w:iCs w:val="0"/>
          <w:color w:val="auto"/>
          <w:sz w:val="32"/>
          <w:szCs w:val="32"/>
          <w:lang w:val="en-US" w:eastAsia="zh-CN"/>
        </w:rPr>
        <w:t xml:space="preserve">6</w:t>
      </w:r>
      <w:r>
        <w:rPr>
          <w:rFonts w:hint="eastAsia" w:ascii="宋体" w:hAnsi="宋体" w:eastAsia="宋体" w:cs="宋体"/>
          <w:b/>
          <w:bCs/>
          <w:i w:val="0"/>
          <w:iCs w:val="0"/>
          <w:color w:val="auto"/>
          <w:sz w:val="32"/>
          <w:szCs w:val="32"/>
        </w:rPr>
        <w:t xml:space="preserve">月</w:t>
      </w:r>
      <w:r/>
    </w:p>
    <w:p>
      <w:pPr>
        <w:pStyle w:val="681"/>
        <w:keepLines w:val="0"/>
        <w:keepNext w:val="0"/>
        <w:spacing w:before="120" w:beforeAutospacing="0" w:after="12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w:t>
      </w:r>
      <w:r/>
    </w:p>
    <w:p>
      <w:pPr>
        <w:pStyle w:val="681"/>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rPr>
        <w:t xml:space="preserve"> </w:t>
      </w:r>
      <w:r/>
    </w:p>
    <w:p>
      <w:pPr>
        <w:pStyle w:val="681"/>
        <w:jc w:val="center"/>
        <w:keepLines w:val="0"/>
        <w:keepNext w:val="0"/>
        <w:spacing w:before="0" w:beforeAutospacing="0" w:after="0" w:afterAutospacing="0" w:line="480" w:lineRule="auto"/>
        <w:widowControl w:val="off"/>
        <w:rPr>
          <w:rFonts w:hint="eastAsia" w:ascii="宋体" w:hAnsi="宋体" w:eastAsia="宋体" w:cs="宋体"/>
          <w:b w:val="0"/>
          <w:bCs w:val="0"/>
          <w:i w:val="0"/>
          <w:iCs w:val="0"/>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1"/>
          <w:szCs w:val="21"/>
        </w:rPr>
      </w:r>
      <w:r/>
    </w:p>
    <w:p>
      <w:pPr>
        <w:pStyle w:val="681"/>
        <w:jc w:val="center"/>
        <w:keepLines w:val="0"/>
        <w:keepNext w:val="0"/>
        <w:spacing w:before="0" w:beforeAutospacing="0" w:after="0" w:afterAutospacing="0" w:line="48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1"/>
          <w:szCs w:val="21"/>
        </w:rPr>
        <w:t xml:space="preserve"> </w:t>
      </w:r>
      <w:bookmarkStart w:id="2" w:name="_Toc523127445"/>
      <w:r/>
      <w:bookmarkStart w:id="3" w:name="_Toc479757206"/>
      <w:r/>
      <w:bookmarkStart w:id="4" w:name="_Toc16938516"/>
      <w:r/>
      <w:bookmarkStart w:id="5" w:name="_Toc513029200"/>
      <w:r/>
      <w:bookmarkStart w:id="6" w:name="_Toc20823272"/>
      <w:r/>
      <w:bookmarkStart w:id="7" w:name="_Toc120614210"/>
      <w:r>
        <w:rPr>
          <w:rFonts w:hint="eastAsia" w:ascii="宋体" w:hAnsi="宋体" w:eastAsia="宋体" w:cs="宋体"/>
          <w:b w:val="0"/>
          <w:bCs w:val="0"/>
          <w:i w:val="0"/>
          <w:iCs w:val="0"/>
          <w:color w:val="auto"/>
          <w:sz w:val="44"/>
          <w:szCs w:val="44"/>
        </w:rPr>
        <w:t xml:space="preserve">总  目  录</w:t>
      </w:r>
      <w:bookmarkEnd w:id="2"/>
      <w:r/>
      <w:bookmarkEnd w:id="3"/>
      <w:r/>
      <w:bookmarkEnd w:id="4"/>
      <w:r/>
      <w:bookmarkEnd w:id="5"/>
      <w:r/>
      <w:bookmarkEnd w:id="6"/>
      <w:r/>
      <w:bookmarkEnd w:id="7"/>
      <w:r/>
      <w:r/>
    </w:p>
    <w:p>
      <w:pPr>
        <w:pStyle w:val="681"/>
        <w:jc w:val="both"/>
        <w:keepLines w:val="0"/>
        <w:keepNext w:val="0"/>
        <w:spacing w:before="0" w:beforeAutospacing="0" w:after="0" w:afterAutospacing="0" w:line="48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rPr>
        <w:t xml:space="preserve"> </w:t>
      </w:r>
      <w:r/>
    </w:p>
    <w:sdt>
      <w:sdtPr>
        <w15:appearance w15:val="boundingBox"/>
        <w15:color w:val="dbdbdb"/>
        <w:id w:val="147453161"/>
        <w:docPartObj>
          <w:docPartGallery w:val="Table of Contents"/>
          <w:docPartUnique w:val="true"/>
        </w:docPartObj>
        <w:rPr>
          <w:rFonts w:hint="default" w:ascii="宋体" w:hAnsi="宋体" w:eastAsia="宋体" w:cstheme="minorBidi"/>
          <w:color w:val="auto"/>
          <w:sz w:val="21"/>
          <w:szCs w:val="24"/>
          <w:lang w:val="en-US" w:eastAsia="zh-CN" w:bidi="ar-SA"/>
        </w:rPr>
      </w:sdtPr>
      <w:sdtContent>
        <w:p>
          <w:pPr>
            <w:ind w:left="0" w:right="0" w:firstLine="0"/>
            <w:jc w:val="center"/>
            <w:spacing w:before="0" w:after="0" w:line="240" w:lineRule="auto"/>
            <w:rPr>
              <w:color w:val="auto"/>
            </w:rPr>
          </w:pPr>
          <w:r>
            <w:rPr>
              <w:color w:val="auto"/>
            </w:rPr>
          </w:r>
          <w:r/>
        </w:p>
        <w:p>
          <w:pPr>
            <w:pStyle w:val="870"/>
            <w:tabs>
              <w:tab w:val="right" w:pos="9746" w:leader="dot"/>
            </w:tabs>
            <w:rPr>
              <w:color w:val="auto"/>
            </w:rPr>
          </w:pPr>
          <w:r>
            <w:rPr>
              <w:rFonts w:hint="eastAsia" w:ascii="宋体" w:hAnsi="宋体" w:eastAsia="宋体" w:cs="宋体"/>
              <w:b/>
              <w:bCs/>
              <w:i w:val="0"/>
              <w:iCs w:val="0"/>
              <w:color w:val="auto"/>
              <w:sz w:val="44"/>
              <w:szCs w:val="44"/>
            </w:rPr>
            <w:fldChar w:fldCharType="begin"/>
          </w:r>
          <w:r>
            <w:rPr>
              <w:rFonts w:hint="eastAsia" w:ascii="宋体" w:hAnsi="宋体" w:eastAsia="宋体" w:cs="宋体"/>
              <w:b/>
              <w:bCs/>
              <w:i w:val="0"/>
              <w:iCs w:val="0"/>
              <w:color w:val="auto"/>
              <w:sz w:val="44"/>
              <w:szCs w:val="44"/>
            </w:rPr>
            <w:instrText xml:space="preserve">TOC \o "1-1" \h \u </w:instrText>
          </w:r>
          <w:r>
            <w:rPr>
              <w:rFonts w:hint="eastAsia" w:ascii="宋体" w:hAnsi="宋体" w:eastAsia="宋体" w:cs="宋体"/>
              <w:b/>
              <w:bCs/>
              <w:i w:val="0"/>
              <w:iCs w:val="0"/>
              <w:color w:val="auto"/>
              <w:sz w:val="44"/>
              <w:szCs w:val="44"/>
            </w:rPr>
            <w:fldChar w:fldCharType="separate"/>
          </w:r>
          <w:r/>
        </w:p>
        <w:p>
          <w:pPr>
            <w:pStyle w:val="870"/>
            <w:spacing w:line="360" w:lineRule="auto"/>
            <w:tabs>
              <w:tab w:val="right" w:pos="9746" w:leader="dot"/>
            </w:tabs>
            <w:rPr>
              <w:rFonts w:hint="eastAsia" w:ascii="宋体" w:hAnsi="宋体" w:eastAsia="宋体" w:cs="宋体"/>
              <w:color w:val="auto"/>
              <w:sz w:val="32"/>
              <w:szCs w:val="32"/>
            </w:rPr>
          </w:pPr>
          <w:r>
            <w:rPr>
              <w:rFonts w:hint="eastAsia" w:ascii="宋体" w:hAnsi="宋体" w:eastAsia="宋体" w:cs="宋体"/>
              <w:bCs/>
              <w:i w:val="0"/>
              <w:iCs w:val="0"/>
              <w:color w:val="auto"/>
              <w:sz w:val="32"/>
              <w:szCs w:val="32"/>
            </w:rPr>
            <w:fldChar w:fldCharType="begin"/>
          </w:r>
          <w:r>
            <w:rPr>
              <w:rFonts w:hint="eastAsia" w:ascii="宋体" w:hAnsi="宋体" w:eastAsia="宋体" w:cs="宋体"/>
              <w:bCs/>
              <w:i w:val="0"/>
              <w:iCs w:val="0"/>
              <w:color w:val="auto"/>
              <w:sz w:val="32"/>
              <w:szCs w:val="32"/>
            </w:rPr>
            <w:instrText xml:space="preserve"> HYPERLINK \l _Toc14459 </w:instrText>
          </w:r>
          <w:r>
            <w:rPr>
              <w:rFonts w:hint="eastAsia" w:ascii="宋体" w:hAnsi="宋体" w:eastAsia="宋体" w:cs="宋体"/>
              <w:bCs/>
              <w:i w:val="0"/>
              <w:iCs w:val="0"/>
              <w:color w:val="auto"/>
              <w:sz w:val="32"/>
              <w:szCs w:val="32"/>
            </w:rPr>
            <w:fldChar w:fldCharType="separate"/>
          </w:r>
          <w:r>
            <w:rPr>
              <w:rFonts w:hint="eastAsia" w:ascii="宋体" w:hAnsi="宋体" w:eastAsia="宋体" w:cs="宋体"/>
              <w:bCs/>
              <w:i w:val="0"/>
              <w:iCs w:val="0"/>
              <w:color w:val="auto"/>
              <w:sz w:val="32"/>
              <w:szCs w:val="32"/>
            </w:rPr>
            <w:t xml:space="preserve">第一章  投标邀请</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_Toc14459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1</w:t>
          </w:r>
          <w:r>
            <w:rPr>
              <w:rFonts w:hint="eastAsia" w:ascii="宋体" w:hAnsi="宋体" w:eastAsia="宋体" w:cs="宋体"/>
              <w:color w:val="auto"/>
              <w:sz w:val="32"/>
              <w:szCs w:val="32"/>
            </w:rPr>
            <w:fldChar w:fldCharType="end"/>
          </w:r>
          <w:r>
            <w:rPr>
              <w:rFonts w:hint="eastAsia" w:ascii="宋体" w:hAnsi="宋体" w:eastAsia="宋体" w:cs="宋体"/>
              <w:bCs/>
              <w:i w:val="0"/>
              <w:iCs w:val="0"/>
              <w:color w:val="auto"/>
              <w:sz w:val="32"/>
              <w:szCs w:val="32"/>
            </w:rPr>
            <w:fldChar w:fldCharType="end"/>
          </w:r>
          <w:r/>
        </w:p>
        <w:p>
          <w:pPr>
            <w:pStyle w:val="870"/>
            <w:spacing w:line="360" w:lineRule="auto"/>
            <w:tabs>
              <w:tab w:val="right" w:pos="9746" w:leader="dot"/>
            </w:tabs>
            <w:rPr>
              <w:rFonts w:hint="eastAsia" w:ascii="宋体" w:hAnsi="宋体" w:eastAsia="宋体" w:cs="宋体"/>
              <w:color w:val="auto"/>
              <w:sz w:val="32"/>
              <w:szCs w:val="32"/>
            </w:rPr>
          </w:pPr>
          <w:r>
            <w:rPr>
              <w:rFonts w:hint="eastAsia" w:ascii="宋体" w:hAnsi="宋体" w:eastAsia="宋体" w:cs="宋体"/>
              <w:bCs/>
              <w:i w:val="0"/>
              <w:iCs w:val="0"/>
              <w:color w:val="auto"/>
              <w:sz w:val="32"/>
              <w:szCs w:val="32"/>
            </w:rPr>
            <w:fldChar w:fldCharType="begin"/>
          </w:r>
          <w:r>
            <w:rPr>
              <w:rFonts w:hint="eastAsia" w:ascii="宋体" w:hAnsi="宋体" w:eastAsia="宋体" w:cs="宋体"/>
              <w:bCs/>
              <w:i w:val="0"/>
              <w:iCs w:val="0"/>
              <w:color w:val="auto"/>
              <w:sz w:val="32"/>
              <w:szCs w:val="32"/>
            </w:rPr>
            <w:instrText xml:space="preserve"> HYPERLINK \l _Toc20739 </w:instrText>
          </w:r>
          <w:r>
            <w:rPr>
              <w:rFonts w:hint="eastAsia" w:ascii="宋体" w:hAnsi="宋体" w:eastAsia="宋体" w:cs="宋体"/>
              <w:bCs/>
              <w:i w:val="0"/>
              <w:iCs w:val="0"/>
              <w:color w:val="auto"/>
              <w:sz w:val="32"/>
              <w:szCs w:val="32"/>
            </w:rPr>
            <w:fldChar w:fldCharType="separate"/>
          </w:r>
          <w:r>
            <w:rPr>
              <w:rFonts w:hint="eastAsia" w:ascii="宋体" w:hAnsi="宋体" w:eastAsia="宋体" w:cs="宋体"/>
              <w:bCs/>
              <w:i w:val="0"/>
              <w:iCs w:val="0"/>
              <w:color w:val="auto"/>
              <w:sz w:val="32"/>
              <w:szCs w:val="32"/>
            </w:rPr>
            <w:t xml:space="preserve">第二章  投标人须知</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_Toc20739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4</w:t>
          </w:r>
          <w:r>
            <w:rPr>
              <w:rFonts w:hint="eastAsia" w:ascii="宋体" w:hAnsi="宋体" w:eastAsia="宋体" w:cs="宋体"/>
              <w:color w:val="auto"/>
              <w:sz w:val="32"/>
              <w:szCs w:val="32"/>
            </w:rPr>
            <w:fldChar w:fldCharType="end"/>
          </w:r>
          <w:r>
            <w:rPr>
              <w:rFonts w:hint="eastAsia" w:ascii="宋体" w:hAnsi="宋体" w:eastAsia="宋体" w:cs="宋体"/>
              <w:bCs/>
              <w:i w:val="0"/>
              <w:iCs w:val="0"/>
              <w:color w:val="auto"/>
              <w:sz w:val="32"/>
              <w:szCs w:val="32"/>
            </w:rPr>
            <w:fldChar w:fldCharType="end"/>
          </w:r>
          <w:r/>
        </w:p>
        <w:p>
          <w:pPr>
            <w:pStyle w:val="870"/>
            <w:spacing w:line="360" w:lineRule="auto"/>
            <w:tabs>
              <w:tab w:val="right" w:pos="9746" w:leader="dot"/>
            </w:tabs>
            <w:rPr>
              <w:rFonts w:hint="eastAsia" w:ascii="宋体" w:hAnsi="宋体" w:eastAsia="宋体" w:cs="宋体"/>
              <w:color w:val="auto"/>
              <w:sz w:val="32"/>
              <w:szCs w:val="32"/>
            </w:rPr>
          </w:pPr>
          <w:r>
            <w:rPr>
              <w:rFonts w:hint="eastAsia" w:ascii="宋体" w:hAnsi="宋体" w:eastAsia="宋体" w:cs="宋体"/>
              <w:bCs/>
              <w:i w:val="0"/>
              <w:iCs w:val="0"/>
              <w:color w:val="auto"/>
              <w:sz w:val="32"/>
              <w:szCs w:val="32"/>
            </w:rPr>
            <w:fldChar w:fldCharType="begin"/>
          </w:r>
          <w:r>
            <w:rPr>
              <w:rFonts w:hint="eastAsia" w:ascii="宋体" w:hAnsi="宋体" w:eastAsia="宋体" w:cs="宋体"/>
              <w:bCs/>
              <w:i w:val="0"/>
              <w:iCs w:val="0"/>
              <w:color w:val="auto"/>
              <w:sz w:val="32"/>
              <w:szCs w:val="32"/>
            </w:rPr>
            <w:instrText xml:space="preserve"> HYPERLINK \l _Toc22623 </w:instrText>
          </w:r>
          <w:r>
            <w:rPr>
              <w:rFonts w:hint="eastAsia" w:ascii="宋体" w:hAnsi="宋体" w:eastAsia="宋体" w:cs="宋体"/>
              <w:bCs/>
              <w:i w:val="0"/>
              <w:iCs w:val="0"/>
              <w:color w:val="auto"/>
              <w:sz w:val="32"/>
              <w:szCs w:val="32"/>
            </w:rPr>
            <w:fldChar w:fldCharType="separate"/>
          </w:r>
          <w:r>
            <w:rPr>
              <w:rFonts w:hint="eastAsia" w:ascii="宋体" w:hAnsi="宋体" w:eastAsia="宋体" w:cs="宋体"/>
              <w:bCs/>
              <w:i w:val="0"/>
              <w:iCs w:val="0"/>
              <w:color w:val="auto"/>
              <w:sz w:val="32"/>
              <w:szCs w:val="32"/>
            </w:rPr>
            <w:t xml:space="preserve">第三章  合同文本</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_Toc22623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17</w:t>
          </w:r>
          <w:r>
            <w:rPr>
              <w:rFonts w:hint="eastAsia" w:ascii="宋体" w:hAnsi="宋体" w:eastAsia="宋体" w:cs="宋体"/>
              <w:color w:val="auto"/>
              <w:sz w:val="32"/>
              <w:szCs w:val="32"/>
            </w:rPr>
            <w:fldChar w:fldCharType="end"/>
          </w:r>
          <w:r>
            <w:rPr>
              <w:rFonts w:hint="eastAsia" w:ascii="宋体" w:hAnsi="宋体" w:eastAsia="宋体" w:cs="宋体"/>
              <w:bCs/>
              <w:i w:val="0"/>
              <w:iCs w:val="0"/>
              <w:color w:val="auto"/>
              <w:sz w:val="32"/>
              <w:szCs w:val="32"/>
            </w:rPr>
            <w:fldChar w:fldCharType="end"/>
          </w:r>
          <w:r/>
        </w:p>
        <w:p>
          <w:pPr>
            <w:pStyle w:val="870"/>
            <w:spacing w:line="360" w:lineRule="auto"/>
            <w:tabs>
              <w:tab w:val="right" w:pos="9746" w:leader="dot"/>
            </w:tabs>
            <w:rPr>
              <w:rFonts w:hint="eastAsia" w:ascii="宋体" w:hAnsi="宋体" w:eastAsia="宋体" w:cs="宋体"/>
              <w:color w:val="auto"/>
              <w:sz w:val="32"/>
              <w:szCs w:val="32"/>
            </w:rPr>
          </w:pPr>
          <w:r>
            <w:rPr>
              <w:rFonts w:hint="eastAsia" w:ascii="宋体" w:hAnsi="宋体" w:eastAsia="宋体" w:cs="宋体"/>
              <w:bCs/>
              <w:i w:val="0"/>
              <w:iCs w:val="0"/>
              <w:color w:val="auto"/>
              <w:sz w:val="32"/>
              <w:szCs w:val="32"/>
            </w:rPr>
            <w:fldChar w:fldCharType="begin"/>
          </w:r>
          <w:r>
            <w:rPr>
              <w:rFonts w:hint="eastAsia" w:ascii="宋体" w:hAnsi="宋体" w:eastAsia="宋体" w:cs="宋体"/>
              <w:bCs/>
              <w:i w:val="0"/>
              <w:iCs w:val="0"/>
              <w:color w:val="auto"/>
              <w:sz w:val="32"/>
              <w:szCs w:val="32"/>
            </w:rPr>
            <w:instrText xml:space="preserve"> HYPERLINK \l _Toc25036 </w:instrText>
          </w:r>
          <w:r>
            <w:rPr>
              <w:rFonts w:hint="eastAsia" w:ascii="宋体" w:hAnsi="宋体" w:eastAsia="宋体" w:cs="宋体"/>
              <w:bCs/>
              <w:i w:val="0"/>
              <w:iCs w:val="0"/>
              <w:color w:val="auto"/>
              <w:sz w:val="32"/>
              <w:szCs w:val="32"/>
            </w:rPr>
            <w:fldChar w:fldCharType="separate"/>
          </w:r>
          <w:r>
            <w:rPr>
              <w:rFonts w:hint="eastAsia" w:ascii="宋体" w:hAnsi="宋体" w:eastAsia="宋体" w:cs="宋体"/>
              <w:bCs/>
              <w:i w:val="0"/>
              <w:iCs w:val="0"/>
              <w:color w:val="auto"/>
              <w:sz w:val="32"/>
              <w:szCs w:val="32"/>
            </w:rPr>
            <w:t xml:space="preserve">第四章 </w:t>
          </w:r>
          <w:r>
            <w:rPr>
              <w:rFonts w:hint="eastAsia" w:ascii="宋体" w:hAnsi="宋体" w:eastAsia="宋体" w:cs="宋体"/>
              <w:bCs/>
              <w:i w:val="0"/>
              <w:iCs w:val="0"/>
              <w:color w:val="auto"/>
              <w:sz w:val="32"/>
              <w:szCs w:val="32"/>
              <w:lang w:val="en-US" w:eastAsia="zh-CN"/>
            </w:rPr>
            <w:t xml:space="preserve"> </w:t>
          </w:r>
          <w:r>
            <w:rPr>
              <w:rFonts w:hint="eastAsia" w:ascii="宋体" w:hAnsi="宋体" w:eastAsia="宋体" w:cs="宋体"/>
              <w:bCs/>
              <w:i w:val="0"/>
              <w:iCs w:val="0"/>
              <w:color w:val="auto"/>
              <w:sz w:val="32"/>
              <w:szCs w:val="32"/>
            </w:rPr>
            <w:t xml:space="preserve">采购需求</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_Toc25036 \h </w:instrText>
          </w:r>
          <w:r>
            <w:rPr>
              <w:rFonts w:hint="eastAsia" w:ascii="宋体" w:hAnsi="宋体" w:eastAsia="宋体" w:cs="宋体"/>
              <w:color w:val="auto"/>
              <w:sz w:val="32"/>
              <w:szCs w:val="32"/>
            </w:rPr>
            <w:fldChar w:fldCharType="separate"/>
            <w:t xml:space="preserve">.</w:t>
          </w:r>
          <w:r>
            <w:rPr>
              <w:rFonts w:hint="eastAsia" w:ascii="宋体" w:hAnsi="宋体" w:eastAsia="宋体" w:cs="宋体"/>
              <w:color w:val="auto"/>
              <w:sz w:val="32"/>
              <w:szCs w:val="32"/>
            </w:rPr>
            <w:t xml:space="preserve">21</w:t>
          </w:r>
          <w:r>
            <w:rPr>
              <w:rFonts w:hint="eastAsia" w:ascii="宋体" w:hAnsi="宋体" w:eastAsia="宋体" w:cs="宋体"/>
              <w:color w:val="auto"/>
              <w:sz w:val="32"/>
              <w:szCs w:val="32"/>
            </w:rPr>
            <w:fldChar w:fldCharType="end"/>
          </w:r>
          <w:r>
            <w:rPr>
              <w:rFonts w:hint="eastAsia" w:ascii="宋体" w:hAnsi="宋体" w:eastAsia="宋体" w:cs="宋体"/>
              <w:bCs/>
              <w:i w:val="0"/>
              <w:iCs w:val="0"/>
              <w:color w:val="auto"/>
              <w:sz w:val="32"/>
              <w:szCs w:val="32"/>
            </w:rPr>
            <w:fldChar w:fldCharType="end"/>
          </w:r>
          <w:r/>
        </w:p>
        <w:p>
          <w:pPr>
            <w:pStyle w:val="870"/>
            <w:spacing w:line="360" w:lineRule="auto"/>
            <w:tabs>
              <w:tab w:val="right" w:pos="9746" w:leader="dot"/>
            </w:tabs>
            <w:rPr>
              <w:rFonts w:hint="eastAsia" w:ascii="宋体" w:hAnsi="宋体" w:eastAsia="宋体" w:cs="宋体"/>
              <w:color w:val="auto"/>
              <w:sz w:val="32"/>
              <w:szCs w:val="32"/>
            </w:rPr>
          </w:pPr>
          <w:r>
            <w:rPr>
              <w:rFonts w:hint="eastAsia" w:ascii="宋体" w:hAnsi="宋体" w:eastAsia="宋体" w:cs="宋体"/>
              <w:bCs/>
              <w:i w:val="0"/>
              <w:iCs w:val="0"/>
              <w:color w:val="auto"/>
              <w:sz w:val="32"/>
              <w:szCs w:val="32"/>
            </w:rPr>
            <w:fldChar w:fldCharType="begin"/>
          </w:r>
          <w:r>
            <w:rPr>
              <w:rFonts w:hint="eastAsia" w:ascii="宋体" w:hAnsi="宋体" w:eastAsia="宋体" w:cs="宋体"/>
              <w:bCs/>
              <w:i w:val="0"/>
              <w:iCs w:val="0"/>
              <w:color w:val="auto"/>
              <w:sz w:val="32"/>
              <w:szCs w:val="32"/>
            </w:rPr>
            <w:instrText xml:space="preserve"> HYPERLINK \l _Toc14638 </w:instrText>
          </w:r>
          <w:r>
            <w:rPr>
              <w:rFonts w:hint="eastAsia" w:ascii="宋体" w:hAnsi="宋体" w:eastAsia="宋体" w:cs="宋体"/>
              <w:bCs/>
              <w:i w:val="0"/>
              <w:iCs w:val="0"/>
              <w:color w:val="auto"/>
              <w:sz w:val="32"/>
              <w:szCs w:val="32"/>
            </w:rPr>
            <w:fldChar w:fldCharType="separate"/>
          </w:r>
          <w:r>
            <w:rPr>
              <w:rFonts w:hint="eastAsia" w:ascii="宋体" w:hAnsi="宋体" w:eastAsia="宋体" w:cs="宋体"/>
              <w:bCs w:val="0"/>
              <w:i w:val="0"/>
              <w:iCs w:val="0"/>
              <w:color w:val="auto"/>
              <w:sz w:val="32"/>
              <w:szCs w:val="32"/>
            </w:rPr>
            <w:t xml:space="preserve">第五章  评标方法与评标标准</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_Toc14638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27</w:t>
          </w:r>
          <w:r>
            <w:rPr>
              <w:rFonts w:hint="eastAsia" w:ascii="宋体" w:hAnsi="宋体" w:eastAsia="宋体" w:cs="宋体"/>
              <w:color w:val="auto"/>
              <w:sz w:val="32"/>
              <w:szCs w:val="32"/>
            </w:rPr>
            <w:fldChar w:fldCharType="end"/>
          </w:r>
          <w:r>
            <w:rPr>
              <w:rFonts w:hint="eastAsia" w:ascii="宋体" w:hAnsi="宋体" w:eastAsia="宋体" w:cs="宋体"/>
              <w:bCs/>
              <w:i w:val="0"/>
              <w:iCs w:val="0"/>
              <w:color w:val="auto"/>
              <w:sz w:val="32"/>
              <w:szCs w:val="32"/>
            </w:rPr>
            <w:fldChar w:fldCharType="end"/>
          </w:r>
          <w:r/>
        </w:p>
        <w:p>
          <w:pPr>
            <w:pStyle w:val="870"/>
            <w:spacing w:line="360" w:lineRule="auto"/>
            <w:tabs>
              <w:tab w:val="right" w:pos="9746" w:leader="dot"/>
            </w:tabs>
            <w:rPr>
              <w:rFonts w:hint="eastAsia" w:ascii="宋体" w:hAnsi="宋体" w:eastAsia="宋体" w:cs="宋体"/>
              <w:color w:val="auto"/>
              <w:sz w:val="32"/>
              <w:szCs w:val="32"/>
            </w:rPr>
          </w:pPr>
          <w:r>
            <w:rPr>
              <w:rFonts w:hint="eastAsia" w:ascii="宋体" w:hAnsi="宋体" w:eastAsia="宋体" w:cs="宋体"/>
              <w:bCs/>
              <w:i w:val="0"/>
              <w:iCs w:val="0"/>
              <w:color w:val="auto"/>
              <w:sz w:val="32"/>
              <w:szCs w:val="32"/>
            </w:rPr>
            <w:fldChar w:fldCharType="begin"/>
          </w:r>
          <w:r>
            <w:rPr>
              <w:rFonts w:hint="eastAsia" w:ascii="宋体" w:hAnsi="宋体" w:eastAsia="宋体" w:cs="宋体"/>
              <w:bCs/>
              <w:i w:val="0"/>
              <w:iCs w:val="0"/>
              <w:color w:val="auto"/>
              <w:sz w:val="32"/>
              <w:szCs w:val="32"/>
            </w:rPr>
            <w:instrText xml:space="preserve"> HYPERLINK \l _Toc16702 </w:instrText>
          </w:r>
          <w:r>
            <w:rPr>
              <w:rFonts w:hint="eastAsia" w:ascii="宋体" w:hAnsi="宋体" w:eastAsia="宋体" w:cs="宋体"/>
              <w:bCs/>
              <w:i w:val="0"/>
              <w:iCs w:val="0"/>
              <w:color w:val="auto"/>
              <w:sz w:val="32"/>
              <w:szCs w:val="32"/>
            </w:rPr>
            <w:fldChar w:fldCharType="separate"/>
          </w:r>
          <w:r>
            <w:rPr>
              <w:rFonts w:hint="eastAsia" w:ascii="宋体" w:hAnsi="宋体" w:eastAsia="宋体" w:cs="宋体"/>
              <w:bCs/>
              <w:color w:val="auto"/>
              <w:sz w:val="32"/>
              <w:szCs w:val="32"/>
            </w:rPr>
            <w:t xml:space="preserve">第六章  </w:t>
          </w:r>
          <w:r>
            <w:rPr>
              <w:rFonts w:hint="eastAsia" w:ascii="宋体" w:hAnsi="宋体" w:eastAsia="宋体" w:cs="宋体"/>
              <w:bCs/>
              <w:color w:val="auto"/>
              <w:sz w:val="32"/>
              <w:szCs w:val="32"/>
            </w:rPr>
            <w:t xml:space="preserve">投标文件格式</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_Toc16702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29</w:t>
          </w:r>
          <w:r>
            <w:rPr>
              <w:rFonts w:hint="eastAsia" w:ascii="宋体" w:hAnsi="宋体" w:eastAsia="宋体" w:cs="宋体"/>
              <w:color w:val="auto"/>
              <w:sz w:val="32"/>
              <w:szCs w:val="32"/>
            </w:rPr>
            <w:fldChar w:fldCharType="end"/>
          </w:r>
          <w:r>
            <w:rPr>
              <w:rFonts w:hint="eastAsia" w:ascii="宋体" w:hAnsi="宋体" w:eastAsia="宋体" w:cs="宋体"/>
              <w:bCs/>
              <w:i w:val="0"/>
              <w:iCs w:val="0"/>
              <w:color w:val="auto"/>
              <w:sz w:val="32"/>
              <w:szCs w:val="32"/>
            </w:rPr>
            <w:fldChar w:fldCharType="end"/>
          </w:r>
          <w:r/>
        </w:p>
        <w:p>
          <w:pPr>
            <w:pStyle w:val="681"/>
            <w:jc w:val="center"/>
            <w:keepLines w:val="0"/>
            <w:keepNext w:val="0"/>
            <w:spacing w:before="0" w:beforeAutospacing="0" w:after="0" w:afterAutospacing="0" w:line="360" w:lineRule="auto"/>
            <w:widowControl w:val="off"/>
            <w:rPr>
              <w:rFonts w:hint="eastAsia" w:ascii="宋体" w:hAnsi="宋体" w:eastAsia="宋体" w:cs="宋体"/>
              <w:b/>
              <w:bCs/>
              <w:i w:val="0"/>
              <w:iCs w:val="0"/>
              <w:color w:val="auto"/>
              <w:sz w:val="44"/>
              <w:szCs w:val="44"/>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Cs/>
              <w:i w:val="0"/>
              <w:iCs w:val="0"/>
              <w:color w:val="auto"/>
              <w:szCs w:val="44"/>
              <w:lang w:val="en-US" w:eastAsia="zh-CN"/>
            </w:rPr>
            <w:t xml:space="preserve"> </w:t>
          </w:r>
          <w:r>
            <w:rPr>
              <w:rFonts w:hint="eastAsia" w:ascii="宋体" w:hAnsi="宋体" w:eastAsia="宋体" w:cs="宋体"/>
              <w:bCs/>
              <w:i w:val="0"/>
              <w:iCs w:val="0"/>
              <w:color w:val="auto"/>
              <w:szCs w:val="44"/>
            </w:rPr>
            <w:fldChar w:fldCharType="end"/>
          </w:r>
          <w:r/>
        </w:p>
      </w:sdtContent>
    </w:sdt>
    <w:p>
      <w:pPr>
        <w:pStyle w:val="681"/>
        <w:jc w:val="center"/>
        <w:keepLines w:val="0"/>
        <w:keepNext w:val="0"/>
        <w:spacing w:before="0" w:beforeAutospacing="0" w:after="0" w:afterAutospacing="0"/>
        <w:widowControl w:val="off"/>
        <w:rPr>
          <w:rFonts w:hint="eastAsia" w:ascii="宋体" w:hAnsi="宋体" w:eastAsia="宋体" w:cs="宋体"/>
          <w:b w:val="0"/>
          <w:bCs w:val="0"/>
          <w:i w:val="0"/>
          <w:color w:val="auto"/>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left"/>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highlight w:val="none"/>
        </w:rPr>
      </w:r>
      <w:r>
        <w:rPr>
          <w:highlight w:val="none"/>
        </w:rPr>
      </w:r>
    </w:p>
    <w:p>
      <w:pPr>
        <w:pStyle w:val="681"/>
        <w:jc w:val="center"/>
        <w:keepLines w:val="0"/>
        <w:keepNext w:val="0"/>
        <w:spacing w:before="0" w:beforeAutospacing="0" w:after="0" w:afterAutospacing="0"/>
        <w:widowControl w:val="off"/>
        <w:rPr>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8" w:name="_Toc14459"/>
      <w:r>
        <w:rPr>
          <w:rFonts w:hint="eastAsia" w:ascii="宋体" w:hAnsi="宋体" w:eastAsia="宋体" w:cs="宋体"/>
          <w:b/>
          <w:bCs/>
          <w:i w:val="0"/>
          <w:iCs w:val="0"/>
          <w:color w:val="auto"/>
          <w:sz w:val="44"/>
          <w:szCs w:val="44"/>
        </w:rPr>
        <w:t xml:space="preserve">第一章  投标邀请</w:t>
      </w:r>
      <w:bookmarkEnd w:id="8"/>
      <w:r/>
      <w:r/>
    </w:p>
    <w:p>
      <w:pPr>
        <w:pStyle w:val="6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受[</w:t>
      </w:r>
      <w:r>
        <w:rPr>
          <w:rFonts w:hint="eastAsia" w:ascii="宋体" w:hAnsi="宋体" w:eastAsia="宋体" w:cs="宋体"/>
          <w:b w:val="0"/>
          <w:bCs w:val="0"/>
          <w:i w:val="0"/>
          <w:iCs w:val="0"/>
          <w:color w:val="auto"/>
          <w:sz w:val="24"/>
          <w:szCs w:val="24"/>
          <w:lang w:eastAsia="zh-CN"/>
        </w:rPr>
        <w:t xml:space="preserve">连云港市农机试验推广站</w:t>
      </w:r>
      <w:r>
        <w:rPr>
          <w:rFonts w:hint="eastAsia" w:ascii="宋体" w:hAnsi="宋体" w:eastAsia="宋体" w:cs="宋体"/>
          <w:b w:val="0"/>
          <w:bCs w:val="0"/>
          <w:i w:val="0"/>
          <w:iCs w:val="0"/>
          <w:color w:val="auto"/>
          <w:sz w:val="24"/>
          <w:szCs w:val="24"/>
        </w:rPr>
        <w:t xml:space="preserve">]的委托，</w:t>
      </w:r>
      <w:r>
        <w:rPr>
          <w:rFonts w:hint="eastAsia" w:ascii="宋体" w:hAnsi="宋体" w:eastAsia="宋体" w:cs="宋体"/>
          <w:b w:val="0"/>
          <w:bCs w:val="0"/>
          <w:i w:val="0"/>
          <w:iCs w:val="0"/>
          <w:color w:val="auto"/>
          <w:sz w:val="24"/>
          <w:szCs w:val="24"/>
          <w:lang w:eastAsia="zh-CN"/>
        </w:rPr>
        <w:t xml:space="preserve">江苏智茗元建设管理有限公司</w:t>
      </w:r>
      <w:r>
        <w:rPr>
          <w:rFonts w:hint="eastAsia" w:ascii="宋体" w:hAnsi="宋体" w:eastAsia="宋体" w:cs="宋体"/>
          <w:b w:val="0"/>
          <w:bCs w:val="0"/>
          <w:i w:val="0"/>
          <w:iCs w:val="0"/>
          <w:color w:val="auto"/>
          <w:sz w:val="24"/>
          <w:szCs w:val="24"/>
        </w:rPr>
        <w:t xml:space="preserve">就[</w:t>
      </w:r>
      <w:r>
        <w:rPr>
          <w:rFonts w:hint="eastAsia" w:ascii="宋体" w:hAnsi="宋体" w:eastAsia="宋体" w:cs="宋体"/>
          <w:b w:val="0"/>
          <w:bCs w:val="0"/>
          <w:i w:val="0"/>
          <w:iCs w:val="0"/>
          <w:color w:val="auto"/>
          <w:sz w:val="24"/>
          <w:szCs w:val="24"/>
          <w:lang w:eastAsia="zh-CN"/>
        </w:rPr>
        <w:t xml:space="preserve">葡萄生产智能装备与技术推广应用（专门面向中小企业）</w:t>
      </w:r>
      <w:r>
        <w:rPr>
          <w:rFonts w:hint="eastAsia" w:ascii="宋体" w:hAnsi="宋体" w:eastAsia="宋体" w:cs="宋体"/>
          <w:b w:val="0"/>
          <w:bCs w:val="0"/>
          <w:i w:val="0"/>
          <w:iCs w:val="0"/>
          <w:color w:val="auto"/>
          <w:sz w:val="24"/>
          <w:szCs w:val="24"/>
        </w:rPr>
        <w:t xml:space="preserve">](</w:t>
      </w:r>
      <w:r>
        <w:rPr>
          <w:rFonts w:ascii="Segoe UI" w:hAnsi="Segoe UI" w:eastAsia="Segoe UI" w:cs="Segoe UI"/>
          <w:i w:val="0"/>
          <w:iCs w:val="0"/>
          <w:caps w:val="0"/>
          <w:spacing w:val="0"/>
          <w:sz w:val="21"/>
          <w:szCs w:val="21"/>
          <w:shd w:val="clear" w:color="auto" w:fill="ffffff"/>
        </w:rPr>
        <w:t xml:space="preserve">JSZC-320700-JZMY-G2024-0005</w:t>
      </w: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rPr>
        <w:t xml:space="preserve">项目进行公开招标采购，欢迎符合条件的供应商投标。</w:t>
      </w:r>
      <w:r/>
    </w:p>
    <w:p>
      <w:pPr>
        <w:pStyle w:val="6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auto"/>
          <w:sz w:val="24"/>
          <w:szCs w:val="24"/>
        </w:rPr>
        <w:t xml:space="preserve">项目概况</w:t>
      </w:r>
      <w:r/>
    </w:p>
    <w:p>
      <w:pPr>
        <w:pStyle w:val="68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auto"/>
          <w:sz w:val="24"/>
          <w:szCs w:val="24"/>
          <w:u w:val="single"/>
          <w:lang w:eastAsia="zh-CN"/>
        </w:rPr>
        <w:t xml:space="preserve">葡萄生产智能装备与技术推广应用（专门面向中小企业）</w:t>
      </w:r>
      <w:r>
        <w:rPr>
          <w:rFonts w:hint="eastAsia" w:ascii="宋体" w:hAnsi="宋体" w:eastAsia="宋体" w:cs="宋体"/>
          <w:b w:val="0"/>
          <w:bCs w:val="0"/>
          <w:i w:val="0"/>
          <w:iCs w:val="0"/>
          <w:color w:val="auto"/>
          <w:sz w:val="24"/>
          <w:szCs w:val="24"/>
          <w:u w:val="single"/>
        </w:rPr>
        <w:t xml:space="preserve"> </w:t>
      </w:r>
      <w:r>
        <w:rPr>
          <w:rFonts w:hint="eastAsia" w:ascii="宋体" w:hAnsi="宋体" w:eastAsia="宋体" w:cs="宋体"/>
          <w:b w:val="0"/>
          <w:bCs w:val="0"/>
          <w:i w:val="0"/>
          <w:iCs w:val="0"/>
          <w:color w:val="auto"/>
          <w:sz w:val="24"/>
          <w:szCs w:val="24"/>
        </w:rPr>
        <w:t xml:space="preserve">招标项目的潜在投标人可在</w:t>
      </w:r>
      <w:r>
        <w:rPr>
          <w:rFonts w:hint="eastAsia" w:ascii="宋体" w:hAnsi="宋体" w:eastAsia="宋体" w:cs="宋体"/>
          <w:b w:val="0"/>
          <w:bCs w:val="0"/>
          <w:i w:val="0"/>
          <w:iCs w:val="0"/>
          <w:color w:val="auto"/>
          <w:sz w:val="24"/>
          <w:szCs w:val="24"/>
          <w:u w:val="single"/>
        </w:rPr>
        <w:t xml:space="preserve">“江苏政府采购网”自行免费下载</w:t>
      </w:r>
      <w:r>
        <w:rPr>
          <w:rFonts w:hint="eastAsia" w:ascii="宋体" w:hAnsi="宋体" w:eastAsia="宋体" w:cs="宋体"/>
          <w:b w:val="0"/>
          <w:bCs w:val="0"/>
          <w:i w:val="0"/>
          <w:iCs w:val="0"/>
          <w:color w:val="auto"/>
          <w:sz w:val="24"/>
          <w:szCs w:val="24"/>
        </w:rPr>
        <w:t xml:space="preserve">招标文件，并于</w:t>
      </w:r>
      <w:r>
        <w:rPr>
          <w:rFonts w:hint="eastAsia" w:ascii="宋体" w:hAnsi="宋体" w:eastAsia="宋体" w:cs="宋体"/>
          <w:b w:val="0"/>
          <w:bCs w:val="0"/>
          <w:i w:val="0"/>
          <w:iCs w:val="0"/>
          <w:color w:val="auto"/>
          <w:sz w:val="24"/>
          <w:szCs w:val="24"/>
          <w:u w:val="single"/>
          <w:lang w:val="en-US" w:eastAsia="zh-CN"/>
        </w:rPr>
        <w:t xml:space="preserve">2024年6月26</w:t>
      </w:r>
      <w:r>
        <w:rPr>
          <w:rFonts w:hint="eastAsia" w:ascii="宋体" w:hAnsi="宋体" w:eastAsia="宋体" w:cs="宋体"/>
          <w:b w:val="0"/>
          <w:bCs w:val="0"/>
          <w:i w:val="0"/>
          <w:iCs w:val="0"/>
          <w:color w:val="auto"/>
          <w:sz w:val="24"/>
          <w:szCs w:val="24"/>
          <w:highlight w:val="none"/>
          <w:u w:val="single"/>
          <w:lang w:val="en-US" w:eastAsia="zh-CN"/>
        </w:rPr>
        <w:t xml:space="preserve">日09点00分</w:t>
      </w: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i w:val="0"/>
          <w:iCs w:val="0"/>
          <w:color w:val="auto"/>
          <w:sz w:val="24"/>
          <w:szCs w:val="24"/>
        </w:rPr>
        <w:t xml:space="preserve">北京时间）前递交投标文件。</w:t>
      </w:r>
      <w:r/>
    </w:p>
    <w:p>
      <w:pPr>
        <w:pStyle w:val="681"/>
        <w:ind w:firstLine="321"/>
        <w:jc w:val="both"/>
        <w:keepLines/>
        <w:keepNext/>
        <w:pageBreakBefore w:val="0"/>
        <w:spacing w:before="0" w:beforeAutospacing="0" w:after="0" w:afterAutospacing="0" w:line="460" w:lineRule="exact"/>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t xml:space="preserve">一、项目基本情况</w:t>
      </w:r>
      <w:r/>
    </w:p>
    <w:p>
      <w:pPr>
        <w:ind w:lef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项目编号：JSZC-320700-JZMY-G2024-0005</w:t>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项目名称：葡萄生产智能装备与技术推广应用（专门面向中小企业）</w:t>
      </w:r>
      <w:r/>
    </w:p>
    <w:p>
      <w:pPr>
        <w:ind w:lef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预算金额：70万元</w:t>
      </w:r>
      <w:r/>
    </w:p>
    <w:p>
      <w:pPr>
        <w:ind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最高限价：70万元，投标报价超过最高限价的投标无效。</w:t>
      </w:r>
      <w:r/>
    </w:p>
    <w:p>
      <w:pPr>
        <w:ind w:lef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需求：果园生产智能装备4个主要环节实现遥控或智能化作业，单机智能装备作业效率不低于人工作业效率。建设智能农机管理系统平台，实现作物生长、机具作业、生产管理全过程的可视化、智能化和数字化，详细内容见本招标文件第四章。</w:t>
      </w:r>
      <w:r/>
    </w:p>
    <w:p>
      <w:pPr>
        <w:ind w:lef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合同履行期限：合同签订后30日内完成安装调试，达到预期效果。</w:t>
      </w:r>
      <w:r/>
    </w:p>
    <w:p>
      <w:pPr>
        <w:ind w:left="0" w:firstLine="480"/>
        <w:jc w:val="left"/>
        <w:keepLines w:val="0"/>
        <w:keepNext w:val="0"/>
        <w:pageBreakBefore w:val="0"/>
        <w:spacing w:line="46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项目（是/否）接受联合体投标：不接受联合体</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pStyle w:val="681"/>
        <w:ind w:right="0" w:firstLine="321"/>
        <w:jc w:val="both"/>
        <w:keepLines/>
        <w:keepNext/>
        <w:pageBreakBefore w:val="0"/>
        <w:spacing w:before="0" w:beforeAutospacing="0" w:after="0" w:afterAutospacing="0" w:line="460" w:lineRule="exact"/>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t xml:space="preserve">二、申请人的资格要求：</w:t>
      </w:r>
      <w:r/>
    </w:p>
    <w:p>
      <w:pPr>
        <w:pStyle w:val="681"/>
        <w:ind w:left="0" w:firstLine="480"/>
        <w:jc w:val="both"/>
        <w:keepLines w:val="0"/>
        <w:keepNext w:val="0"/>
        <w:pageBreakBefore w:val="0"/>
        <w:spacing w:before="0" w:beforeAutospacing="0" w:after="0" w:afterAutospacing="0" w:line="460" w:lineRule="exact"/>
        <w:widowControl w:val="off"/>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bookmarkStart w:id="9" w:name="_Toc28359081"/>
      <w:r/>
      <w:bookmarkStart w:id="10" w:name="_Toc35393792"/>
      <w:r/>
      <w:bookmarkStart w:id="11" w:name="_Toc38985265"/>
      <w:r/>
      <w:bookmarkStart w:id="12" w:name="_Toc35393623"/>
      <w:r/>
      <w:bookmarkStart w:id="13" w:name="_Toc28359004"/>
      <w:r>
        <w:rPr>
          <w:rFonts w:hint="eastAsia" w:ascii="宋体" w:hAnsi="宋体" w:eastAsia="宋体" w:cs="宋体"/>
          <w:color w:val="auto"/>
          <w:sz w:val="24"/>
          <w:highlight w:val="none"/>
          <w:lang w:eastAsia="zh-CN"/>
        </w:rPr>
        <w:t xml:space="preserve">（一）</w:t>
      </w:r>
      <w:r>
        <w:rPr>
          <w:rFonts w:hint="eastAsia" w:ascii="宋体" w:hAnsi="宋体" w:cs="宋体"/>
          <w:color w:val="auto"/>
          <w:sz w:val="24"/>
          <w:highlight w:val="none"/>
        </w:rPr>
        <w:t xml:space="preserve">满足《中华人民共和国政府采购法》第二十二条规定，</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提供下列材料：</w:t>
      </w:r>
      <w:bookmarkEnd w:id="9"/>
      <w:bookmarkEnd w:id="10"/>
      <w:bookmarkEnd w:id="11"/>
      <w:bookmarkEnd w:id="12"/>
      <w:bookmarkEnd w:id="13"/>
      <w:r/>
    </w:p>
    <w:p>
      <w:pPr>
        <w:ind w:left="0" w:firstLine="480"/>
        <w:pageBreakBefore w:val="0"/>
        <w:spacing w:line="460" w:lineRule="exact"/>
        <w:widowControl w:val="off"/>
        <w:rPr>
          <w:rFonts w:ascii="宋体" w:hAnsi="宋体" w:cs="宋体"/>
          <w:color w:val="auto"/>
          <w:sz w:val="24"/>
          <w:highlight w:val="none"/>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w:t>
      </w:r>
      <w:r>
        <w:rPr>
          <w:rFonts w:hint="eastAsia" w:ascii="宋体" w:hAnsi="宋体" w:cs="宋体"/>
          <w:color w:val="auto"/>
          <w:sz w:val="24"/>
          <w:highlight w:val="none"/>
        </w:rPr>
        <w:t xml:space="preserve">法人或者其他组织的营业执照等证明文件，自然人的身份证明；</w:t>
      </w:r>
      <w:r/>
    </w:p>
    <w:p>
      <w:pPr>
        <w:ind w:left="0" w:firstLine="480"/>
        <w:pageBreakBefore w:val="0"/>
        <w:spacing w:line="460" w:lineRule="exact"/>
        <w:widowControl w:val="off"/>
        <w:rPr>
          <w:rFonts w:ascii="宋体" w:hAnsi="宋体" w:cs="宋体"/>
          <w:color w:val="auto"/>
          <w:sz w:val="24"/>
          <w:highlight w:val="none"/>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上一年度的财务状况报告（成立不满一年无需提供）</w:t>
      </w:r>
      <w:r>
        <w:rPr>
          <w:rFonts w:hint="eastAsia" w:ascii="宋体" w:hAnsi="宋体" w:cs="宋体"/>
          <w:color w:val="auto"/>
          <w:sz w:val="24"/>
          <w:highlight w:val="none"/>
        </w:rPr>
        <w:t xml:space="preserve">；</w:t>
      </w:r>
      <w:r/>
    </w:p>
    <w:p>
      <w:pPr>
        <w:ind w:left="0" w:firstLine="480"/>
        <w:pageBreakBefore w:val="0"/>
        <w:spacing w:line="460" w:lineRule="exact"/>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依法缴纳税收和社会保障资金的相关材料</w:t>
      </w:r>
      <w:r>
        <w:rPr>
          <w:rFonts w:hint="eastAsia" w:ascii="宋体" w:hAnsi="宋体" w:eastAsia="宋体" w:cs="宋体"/>
          <w:color w:val="auto"/>
          <w:sz w:val="24"/>
          <w:szCs w:val="24"/>
        </w:rPr>
        <w:t xml:space="preserve">（提供提交</w:t>
      </w:r>
      <w:r>
        <w:rPr>
          <w:rFonts w:hint="eastAsia" w:ascii="宋体" w:hAnsi="宋体" w:eastAsia="宋体" w:cs="宋体"/>
          <w:color w:val="auto"/>
          <w:sz w:val="24"/>
          <w:szCs w:val="24"/>
          <w:lang w:eastAsia="zh-CN"/>
        </w:rPr>
        <w:t xml:space="preserve">投标</w:t>
      </w:r>
      <w:r>
        <w:rPr>
          <w:rFonts w:hint="eastAsia" w:ascii="宋体" w:hAnsi="宋体" w:eastAsia="宋体" w:cs="宋体"/>
          <w:color w:val="auto"/>
          <w:sz w:val="24"/>
          <w:szCs w:val="24"/>
        </w:rPr>
        <w:t xml:space="preserve">文件截止时间前一年内至少一个月依法缴纳税收及缴纳社会保障资金的证明材料。</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依法享受缓缴、免缴税收、社会保障资金的提供证明材料。）</w:t>
      </w:r>
      <w:r>
        <w:rPr>
          <w:rFonts w:hint="eastAsia" w:ascii="宋体" w:hAnsi="宋体" w:cs="宋体"/>
          <w:color w:val="auto"/>
          <w:sz w:val="24"/>
          <w:highlight w:val="none"/>
        </w:rPr>
        <w:t xml:space="preserve">；</w:t>
      </w:r>
      <w:r/>
    </w:p>
    <w:p>
      <w:pPr>
        <w:ind w:left="0" w:firstLine="480"/>
        <w:pageBreakBefore w:val="0"/>
        <w:spacing w:line="460" w:lineRule="exact"/>
        <w:widowControl w:val="off"/>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sz w:val="24"/>
          <w:szCs w:val="24"/>
        </w:rPr>
        <w:t xml:space="preserve">具备履行合同所必需的设备和专业技术能力的声明及证明材料；</w:t>
      </w:r>
      <w:r/>
    </w:p>
    <w:p>
      <w:pPr>
        <w:ind w:left="0" w:firstLine="48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rPr>
        <w:t xml:space="preserve">参加政府采购活动前</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年内在经营活动中没有重大违法记录的书面声明</w:t>
      </w:r>
      <w:r>
        <w:rPr>
          <w:rFonts w:hint="eastAsia" w:ascii="宋体" w:hAnsi="宋体" w:cs="宋体"/>
          <w:color w:val="auto"/>
          <w:sz w:val="24"/>
          <w:highlight w:val="none"/>
          <w:lang w:eastAsia="zh-CN"/>
        </w:rPr>
        <w:t xml:space="preserve">。</w:t>
      </w:r>
      <w:r/>
    </w:p>
    <w:p>
      <w:pPr>
        <w:ind w:left="0" w:firstLine="480"/>
        <w:pageBreakBefore w:val="0"/>
        <w:spacing w:line="46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根据连财购〔2023〕4号文件精神，第</w:t>
      </w:r>
      <w:r>
        <w:rPr>
          <w:rFonts w:hint="eastAsia" w:ascii="宋体" w:hAnsi="宋体" w:eastAsia="宋体" w:cs="宋体"/>
          <w:b/>
          <w:bCs/>
          <w:color w:val="auto"/>
          <w:sz w:val="24"/>
          <w:highlight w:val="none"/>
          <w:lang w:val="en-US" w:eastAsia="zh-CN"/>
        </w:rPr>
        <w:t xml:space="preserve">2</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rPr>
        <w:t xml:space="preserve">项可以提供《财务状况报告及税收、社会保障资金缴纳情况承诺函》。</w:t>
      </w:r>
      <w:r/>
    </w:p>
    <w:p>
      <w:pPr>
        <w:ind w:firstLine="480"/>
        <w:jc w:val="left"/>
        <w:spacing w:line="500" w:lineRule="exact"/>
        <w:rPr>
          <w:sz w:val="24"/>
          <w:szCs w:val="24"/>
        </w:rPr>
      </w:pPr>
      <w:r>
        <w:rPr>
          <w:rFonts w:hint="eastAsia" w:ascii="宋体" w:hAnsi="宋体" w:eastAsia="宋体" w:cs="宋体"/>
          <w:color w:val="auto"/>
          <w:sz w:val="24"/>
          <w:lang w:val="en-US" w:eastAsia="zh-CN"/>
        </w:rPr>
        <w:t xml:space="preserve">6.</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left="0" w:firstLine="480"/>
        <w:pageBreakBefore w:val="0"/>
        <w:spacing w:line="460" w:lineRule="exact"/>
        <w:widowControl w:val="off"/>
        <w:rPr>
          <w:b/>
          <w:bCs/>
          <w:color w:val="auto"/>
          <w:highlight w:val="none"/>
        </w:rPr>
      </w:pPr>
      <w:r>
        <w:rPr>
          <w:rFonts w:hint="eastAsia" w:ascii="宋体" w:hAnsi="宋体" w:eastAsia="宋体" w:cs="宋体"/>
          <w:color w:val="auto"/>
          <w:sz w:val="24"/>
          <w:szCs w:val="28"/>
          <w:highlight w:val="none"/>
          <w:lang w:val="en-US" w:eastAsia="zh-CN"/>
        </w:rPr>
        <w:t xml:space="preserve">（二）</w:t>
      </w:r>
      <w:r>
        <w:rPr>
          <w:rFonts w:hint="eastAsia" w:ascii="宋体" w:hAnsi="宋体" w:eastAsia="宋体" w:cs="宋体"/>
          <w:color w:val="auto"/>
          <w:sz w:val="24"/>
          <w:szCs w:val="28"/>
          <w:highlight w:val="none"/>
        </w:rPr>
        <w:t xml:space="preserve">落实政府采购政策需满足的资格要求：</w:t>
      </w:r>
      <w:r>
        <w:rPr>
          <w:rFonts w:hint="eastAsia" w:ascii="宋体" w:hAnsi="宋体" w:eastAsia="宋体" w:cs="Times New Roman"/>
          <w:b/>
          <w:bCs/>
          <w:color w:val="auto"/>
          <w:sz w:val="24"/>
          <w:szCs w:val="24"/>
          <w:highlight w:val="non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投标人投标文件中提供《中小</w:t>
      </w:r>
      <w:r>
        <w:rPr>
          <w:rFonts w:hint="eastAsia" w:ascii="宋体" w:hAnsi="宋体" w:eastAsia="宋体" w:cs="Times New Roman"/>
          <w:b/>
          <w:bCs/>
          <w:color w:val="auto"/>
          <w:sz w:val="24"/>
          <w:szCs w:val="24"/>
          <w:highlight w:val="none"/>
          <w:lang w:val="en-US" w:eastAsia="zh-CN"/>
        </w:rPr>
        <w:t xml:space="preserve">微</w:t>
      </w:r>
      <w:r>
        <w:rPr>
          <w:rFonts w:hint="eastAsia" w:ascii="宋体" w:hAnsi="宋体" w:eastAsia="宋体" w:cs="Times New Roman"/>
          <w:b/>
          <w:bCs/>
          <w:color w:val="auto"/>
          <w:sz w:val="24"/>
          <w:szCs w:val="24"/>
          <w:highlight w:val="none"/>
        </w:rPr>
        <w:t xml:space="preserve">企业声明函》详见第</w:t>
      </w:r>
      <w:r>
        <w:rPr>
          <w:rFonts w:hint="eastAsia" w:ascii="宋体" w:hAnsi="宋体" w:eastAsia="宋体" w:cs="Times New Roman"/>
          <w:b/>
          <w:bCs/>
          <w:color w:val="auto"/>
          <w:sz w:val="24"/>
          <w:szCs w:val="24"/>
          <w:highlight w:val="none"/>
          <w:lang w:val="en-US" w:eastAsia="zh-CN"/>
        </w:rPr>
        <w:t xml:space="preserve">六章投标文件</w:t>
      </w:r>
      <w:r>
        <w:rPr>
          <w:rFonts w:hint="eastAsia" w:ascii="宋体" w:hAnsi="宋体" w:eastAsia="宋体" w:cs="Times New Roman"/>
          <w:b/>
          <w:bCs/>
          <w:color w:val="auto"/>
          <w:sz w:val="24"/>
          <w:szCs w:val="24"/>
          <w:highlight w:val="none"/>
        </w:rPr>
        <w:t xml:space="preserve">格式</w:t>
      </w:r>
      <w:r>
        <w:rPr>
          <w:rFonts w:hint="eastAsia" w:ascii="宋体" w:hAnsi="宋体" w:eastAsia="宋体" w:cs="Times New Roman"/>
          <w:b/>
          <w:bCs/>
          <w:color w:val="auto"/>
          <w:sz w:val="24"/>
          <w:szCs w:val="24"/>
          <w:highlight w:val="none"/>
        </w:rPr>
        <w:t xml:space="preserve">或《残疾人福利性单位声明函》详见第</w:t>
      </w:r>
      <w:r>
        <w:rPr>
          <w:rFonts w:hint="eastAsia" w:ascii="宋体" w:hAnsi="宋体" w:eastAsia="宋体" w:cs="Times New Roman"/>
          <w:b/>
          <w:bCs/>
          <w:color w:val="auto"/>
          <w:sz w:val="24"/>
          <w:szCs w:val="24"/>
          <w:highlight w:val="none"/>
          <w:lang w:val="en-US" w:eastAsia="zh-CN"/>
        </w:rPr>
        <w:t xml:space="preserve">六章投标</w:t>
      </w:r>
      <w:r>
        <w:rPr>
          <w:rFonts w:hint="eastAsia" w:ascii="宋体" w:hAnsi="宋体" w:eastAsia="宋体" w:cs="Times New Roman"/>
          <w:b/>
          <w:bCs/>
          <w:color w:val="auto"/>
          <w:sz w:val="24"/>
          <w:szCs w:val="24"/>
          <w:highlight w:val="none"/>
        </w:rPr>
        <w:t xml:space="preserve">文件格式</w:t>
      </w:r>
      <w:r>
        <w:rPr>
          <w:rFonts w:hint="eastAsia" w:ascii="宋体" w:hAnsi="宋体" w:eastAsia="宋体" w:cs="Times New Roman"/>
          <w:b/>
          <w:bCs/>
          <w:color w:val="auto"/>
          <w:sz w:val="24"/>
          <w:szCs w:val="24"/>
          <w:highlight w:val="none"/>
        </w:rPr>
        <w:t xml:space="preserve">或属于监狱企业的证明文件，否则</w:t>
      </w:r>
      <w:r>
        <w:rPr>
          <w:rFonts w:hint="eastAsia" w:ascii="宋体" w:hAnsi="宋体" w:eastAsia="宋体" w:cs="Times New Roman"/>
          <w:b/>
          <w:bCs/>
          <w:color w:val="auto"/>
          <w:sz w:val="24"/>
          <w:szCs w:val="24"/>
          <w:highlight w:val="none"/>
          <w:lang w:val="en-US" w:eastAsia="zh-CN"/>
        </w:rPr>
        <w:t xml:space="preserve">投标无效</w:t>
      </w:r>
      <w:r>
        <w:rPr>
          <w:rFonts w:hint="eastAsia" w:ascii="宋体" w:hAnsi="宋体" w:eastAsia="宋体" w:cs="Times New Roman"/>
          <w:b/>
          <w:bCs/>
          <w:color w:val="auto"/>
          <w:sz w:val="24"/>
          <w:szCs w:val="24"/>
          <w:highlight w:val="none"/>
        </w:rPr>
        <w:t xml:space="preserve">）</w:t>
      </w:r>
      <w:r/>
    </w:p>
    <w:p>
      <w:pPr>
        <w:pStyle w:val="681"/>
        <w:ind w:left="0" w:firstLine="480"/>
        <w:jc w:val="both"/>
        <w:pageBreakBefore w:val="0"/>
        <w:spacing w:beforeAutospacing="0" w:afterAutospacing="0" w:line="460" w:lineRule="exact"/>
        <w:widowControl w:val="off"/>
        <w:rPr>
          <w:rFonts w:ascii="宋体" w:hAnsi="宋体"/>
          <w:color w:val="auto"/>
          <w:sz w:val="24"/>
          <w:szCs w:val="28"/>
          <w:highlight w:val="none"/>
        </w:rPr>
        <w:pBdr>
          <w:top w:val="none" w:color="auto" w:sz="0" w:space="0"/>
          <w:left w:val="none" w:color="auto" w:sz="0" w:space="0"/>
          <w:bottom w:val="none" w:color="auto" w:sz="0" w:space="0"/>
          <w:right w:val="none" w:color="auto" w:sz="0" w:space="0"/>
          <w:between w:val="none" w:color="auto" w:sz="0" w:space="0"/>
        </w:pBdr>
        <w:outlineLvl w:val="2"/>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pStyle w:val="681"/>
        <w:ind w:right="0" w:firstLine="321"/>
        <w:jc w:val="both"/>
        <w:keepLines w:val="0"/>
        <w:keepNext w:val="0"/>
        <w:pageBreakBefore w:val="0"/>
        <w:spacing w:before="0" w:beforeAutospacing="0" w:after="0" w:afterAutospacing="0" w:line="460" w:lineRule="exact"/>
        <w:widowControl w:val="off"/>
        <w:rPr>
          <w:rFonts w:hint="eastAsia" w:ascii="宋体" w:hAnsi="宋体" w:eastAsia="宋体" w:cs="宋体"/>
          <w:b/>
          <w:bCs/>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highlight w:val="none"/>
        </w:rPr>
        <w:t xml:space="preserve">三、获取招标文件</w:t>
      </w:r>
      <w:r/>
    </w:p>
    <w:p>
      <w:pPr>
        <w:ind w:firstLine="480"/>
        <w:jc w:val="left"/>
        <w:spacing w:line="500" w:lineRule="exact"/>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sz w:val="24"/>
          <w:szCs w:val="24"/>
          <w:highlight w:val="none"/>
        </w:rPr>
        <w:t xml:space="preserve">1.时间：</w:t>
      </w:r>
      <w:r>
        <w:rPr>
          <w:rFonts w:hint="eastAsia" w:ascii="宋体" w:hAnsi="宋体" w:eastAsia="宋体" w:cs="宋体"/>
          <w:color w:val="auto"/>
          <w:sz w:val="24"/>
          <w:szCs w:val="24"/>
          <w:highlight w:val="none"/>
        </w:rPr>
        <w:t xml:space="preserve">2024年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日至2024年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日，每天上午0:00-12:00，12:00-23:59（北京时间，法定节假日除外）</w:t>
      </w:r>
      <w:r/>
    </w:p>
    <w:p>
      <w:pPr>
        <w:pStyle w:val="681"/>
        <w:ind w:left="0" w:right="0" w:firstLine="48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w:t>
      </w:r>
      <w:r>
        <w:rPr>
          <w:rFonts w:hint="eastAsia" w:ascii="宋体" w:hAnsi="宋体" w:eastAsia="宋体" w:cs="宋体"/>
          <w:b w:val="0"/>
          <w:bCs w:val="0"/>
          <w:i w:val="0"/>
          <w:iCs w:val="0"/>
          <w:color w:val="auto"/>
          <w:sz w:val="24"/>
          <w:szCs w:val="24"/>
          <w:lang w:val="en-US" w:eastAsia="zh-CN"/>
        </w:rPr>
        <w:t xml:space="preserve">地点</w:t>
      </w:r>
      <w:r>
        <w:rPr>
          <w:rFonts w:hint="eastAsia" w:ascii="宋体" w:hAnsi="宋体" w:eastAsia="宋体" w:cs="宋体"/>
          <w:b w:val="0"/>
          <w:bCs w:val="0"/>
          <w:i w:val="0"/>
          <w:iCs w:val="0"/>
          <w:color w:val="auto"/>
          <w:sz w:val="24"/>
          <w:szCs w:val="24"/>
        </w:rPr>
        <w:t xml:space="preserve">：江苏政府采购网</w:t>
      </w:r>
      <w:r/>
    </w:p>
    <w:p>
      <w:pPr>
        <w:ind w:firstLine="480"/>
        <w:jc w:val="left"/>
        <w:spacing w:line="500" w:lineRule="exact"/>
        <w:rPr>
          <w:color w:val="auto"/>
          <w:sz w:val="24"/>
          <w:szCs w:val="24"/>
        </w:rPr>
      </w:pPr>
      <w:r>
        <w:rPr>
          <w:rFonts w:hint="eastAsia" w:ascii="宋体" w:hAnsi="宋体" w:eastAsia="宋体" w:cs="宋体"/>
          <w:color w:val="auto"/>
          <w:sz w:val="24"/>
          <w:szCs w:val="24"/>
          <w:highlight w:val="none"/>
          <w:lang w:val="en-US" w:eastAsia="zh-CN"/>
        </w:rPr>
        <w:t xml:space="preserve">3.方式：</w:t>
      </w:r>
      <w:r>
        <w:rPr>
          <w:rFonts w:hint="eastAsia"/>
          <w:color w:val="auto"/>
          <w:sz w:val="24"/>
          <w:szCs w:val="24"/>
        </w:rPr>
        <w:t xml:space="preserve">投标人办理江苏省政府采购交易系统CA数字证书，登录“苏采云”政府采购交易系统，自行下载。</w:t>
      </w:r>
      <w:r/>
    </w:p>
    <w:p>
      <w:pPr>
        <w:ind w:left="0" w:firstLine="480"/>
        <w:pageBreakBefore w:val="0"/>
        <w:spacing w:line="460" w:lineRule="exact"/>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.售价：0元</w:t>
      </w:r>
      <w:r/>
    </w:p>
    <w:p>
      <w:pPr>
        <w:pStyle w:val="681"/>
        <w:ind w:right="0" w:firstLine="321"/>
        <w:jc w:val="both"/>
        <w:keepLines w:val="0"/>
        <w:keepNext w:val="0"/>
        <w:pageBreakBefore w:val="0"/>
        <w:spacing w:before="0" w:beforeAutospacing="0" w:after="0" w:afterAutospacing="0" w:line="460" w:lineRule="exact"/>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w:t>
      </w:r>
      <w:r>
        <w:rPr>
          <w:rFonts w:hint="eastAsia"/>
          <w:sz w:val="24"/>
          <w:szCs w:val="24"/>
          <w:highlight w:val="none"/>
        </w:rPr>
        <w:t xml:space="preserve">止时间：2024年6</w:t>
      </w:r>
      <w:r>
        <w:rPr>
          <w:rFonts w:hint="eastAsia"/>
          <w:sz w:val="24"/>
          <w:szCs w:val="24"/>
          <w:highlight w:val="none"/>
        </w:rPr>
        <w:t xml:space="preserve">月26</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81"/>
        <w:ind w:right="0" w:firstLine="321"/>
        <w:jc w:val="both"/>
        <w:keepLines w:val="0"/>
        <w:keepNext w:val="0"/>
        <w:pageBreakBefore w:val="0"/>
        <w:spacing w:before="0" w:beforeAutospacing="0" w:after="0" w:afterAutospacing="0" w:line="460" w:lineRule="exact"/>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t xml:space="preserve">五、公告期限</w:t>
      </w:r>
      <w:r/>
    </w:p>
    <w:p>
      <w:pPr>
        <w:pStyle w:val="681"/>
        <w:ind w:left="0" w:right="0" w:firstLine="48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自本公告发布之日起5个工作日。</w:t>
      </w:r>
      <w:r/>
    </w:p>
    <w:p>
      <w:pPr>
        <w:pStyle w:val="681"/>
        <w:ind w:left="0" w:right="0" w:firstLine="321"/>
        <w:jc w:val="both"/>
        <w:keepLines w:val="0"/>
        <w:keepNext w:val="0"/>
        <w:pageBreakBefore w:val="0"/>
        <w:spacing w:before="0" w:beforeAutospacing="0" w:after="0" w:afterAutospacing="0" w:line="460" w:lineRule="exact"/>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t xml:space="preserve">六、其他补充事宜</w:t>
      </w:r>
      <w:r/>
    </w:p>
    <w:p>
      <w:pPr>
        <w:ind w:left="0" w:firstLine="480"/>
        <w:keepLines w:val="0"/>
        <w:keepNext w:val="0"/>
        <w:pageBreakBefore w:val="0"/>
        <w:spacing w:line="460" w:lineRule="exact"/>
        <w:widowControl w:val="off"/>
        <w:rPr>
          <w:rFonts w:hint="eastAsia" w:ascii="宋体" w:hAnsi="宋体" w:cs="宋体"/>
          <w:color w:val="auto"/>
          <w:sz w:val="24"/>
          <w:szCs w:val="28"/>
        </w:rPr>
        <w:outlineLvl w:val="9"/>
      </w:pPr>
      <w:r>
        <w:rPr>
          <w:rFonts w:hint="eastAsia" w:ascii="宋体" w:hAnsi="宋体" w:cs="宋体"/>
          <w:color w:val="auto"/>
          <w:sz w:val="24"/>
          <w:szCs w:val="28"/>
        </w:rPr>
        <w:t xml:space="preserve">1、本次</w:t>
      </w:r>
      <w:r>
        <w:rPr>
          <w:rFonts w:hint="eastAsia" w:ascii="宋体" w:hAnsi="宋体" w:cs="宋体"/>
          <w:color w:val="auto"/>
          <w:sz w:val="24"/>
          <w:szCs w:val="28"/>
          <w:lang w:val="en-US" w:eastAsia="zh-CN"/>
        </w:rPr>
        <w:t xml:space="preserve">招标</w:t>
      </w:r>
      <w:r>
        <w:rPr>
          <w:rFonts w:hint="eastAsia" w:ascii="宋体" w:hAnsi="宋体" w:cs="宋体"/>
          <w:color w:val="auto"/>
          <w:sz w:val="24"/>
          <w:szCs w:val="28"/>
        </w:rPr>
        <w:t xml:space="preserve">不收取</w:t>
      </w:r>
      <w:r>
        <w:rPr>
          <w:rFonts w:hint="eastAsia" w:ascii="宋体" w:hAnsi="宋体" w:cs="宋体"/>
          <w:color w:val="auto"/>
          <w:sz w:val="24"/>
          <w:szCs w:val="28"/>
          <w:lang w:val="en-US" w:eastAsia="zh-CN"/>
        </w:rPr>
        <w:t xml:space="preserve">招标</w:t>
      </w:r>
      <w:r>
        <w:rPr>
          <w:rFonts w:hint="eastAsia" w:ascii="宋体" w:hAnsi="宋体" w:cs="宋体"/>
          <w:color w:val="auto"/>
          <w:sz w:val="24"/>
          <w:szCs w:val="28"/>
        </w:rPr>
        <w:t xml:space="preserve">保证金；</w:t>
      </w:r>
      <w:r/>
    </w:p>
    <w:p>
      <w:pPr>
        <w:ind w:left="0" w:firstLine="480"/>
        <w:keepLines w:val="0"/>
        <w:keepNext w:val="0"/>
        <w:pageBreakBefore w:val="0"/>
        <w:spacing w:line="460" w:lineRule="exact"/>
        <w:widowControl w:val="off"/>
        <w:rPr>
          <w:rFonts w:hint="eastAsia" w:ascii="宋体" w:hAnsi="宋体" w:cs="宋体"/>
          <w:color w:val="auto"/>
          <w:sz w:val="24"/>
          <w:szCs w:val="28"/>
        </w:rPr>
        <w:outlineLvl w:val="9"/>
      </w:pPr>
      <w:r>
        <w:rPr>
          <w:rFonts w:hint="eastAsia" w:ascii="宋体" w:hAnsi="宋体" w:cs="宋体"/>
          <w:i w:val="0"/>
          <w:iCs w:val="0"/>
          <w:color w:val="auto"/>
          <w:sz w:val="24"/>
          <w:szCs w:val="28"/>
          <w:u w:val="none"/>
        </w:rPr>
        <w:t xml:space="preserve">2、</w:t>
      </w:r>
      <w:r>
        <w:rPr>
          <w:rFonts w:hint="eastAsia" w:ascii="宋体" w:hAnsi="宋体" w:cs="宋体"/>
          <w:b w:val="0"/>
          <w:bCs w:val="0"/>
          <w:i w:val="0"/>
          <w:iCs w:val="0"/>
          <w:color w:val="auto"/>
          <w:sz w:val="24"/>
          <w:szCs w:val="28"/>
          <w:u w:val="none"/>
        </w:rPr>
        <w:t xml:space="preserve">本招标文件中斜体且有下划线部分为实质性要求和条件，如不满足将按无效投标处理。</w:t>
      </w:r>
      <w:r/>
    </w:p>
    <w:p>
      <w:pPr>
        <w:ind w:left="0" w:firstLine="480"/>
        <w:jc w:val="left"/>
        <w:pageBreakBefore w:val="0"/>
        <w:spacing w:line="460" w:lineRule="exact"/>
        <w:widowControl w:val="off"/>
        <w:rPr>
          <w:rFonts w:hint="eastAsia" w:ascii="宋体" w:hAnsi="宋体" w:cs="宋体"/>
          <w:color w:val="auto"/>
          <w:sz w:val="24"/>
          <w:szCs w:val="28"/>
        </w:rPr>
      </w:pPr>
      <w:r>
        <w:rPr>
          <w:rFonts w:hint="eastAsia" w:ascii="宋体" w:hAnsi="宋体" w:cs="宋体"/>
          <w:color w:val="auto"/>
          <w:sz w:val="24"/>
          <w:szCs w:val="28"/>
        </w:rPr>
        <w:t xml:space="preserve">3.</w:t>
      </w:r>
      <w:r>
        <w:rPr>
          <w:rFonts w:hint="eastAsia" w:ascii="宋体" w:hAnsi="宋体" w:eastAsia="宋体" w:cs="宋体"/>
          <w:color w:val="auto"/>
          <w:sz w:val="24"/>
          <w:szCs w:val="28"/>
          <w:lang w:val="en-US" w:eastAsia="zh-CN"/>
        </w:rPr>
        <w:t xml:space="preserve"> </w:t>
      </w:r>
      <w:r>
        <w:rPr>
          <w:rFonts w:hint="eastAsia"/>
          <w:color w:val="auto"/>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hint="eastAsia" w:ascii="宋体" w:hAnsi="宋体" w:cs="宋体"/>
          <w:color w:val="auto"/>
          <w:sz w:val="24"/>
          <w:szCs w:val="28"/>
        </w:rPr>
        <w:t xml:space="preserve"> </w:t>
      </w:r>
      <w:r/>
    </w:p>
    <w:p>
      <w:pPr>
        <w:ind w:left="0" w:firstLine="480"/>
        <w:jc w:val="left"/>
        <w:pageBreakBefore w:val="0"/>
        <w:spacing w:line="460" w:lineRule="exact"/>
        <w:widowControl w:val="off"/>
        <w:rPr>
          <w:color w:val="auto"/>
          <w:sz w:val="24"/>
          <w:szCs w:val="24"/>
        </w:rPr>
      </w:pPr>
      <w:r>
        <w:rPr>
          <w:rFonts w:hint="eastAsia" w:ascii="宋体" w:hAnsi="宋体" w:eastAsia="宋体" w:cs="宋体"/>
          <w:color w:val="auto"/>
          <w:sz w:val="24"/>
          <w:szCs w:val="28"/>
          <w:lang w:val="en-US" w:eastAsia="zh-CN"/>
        </w:rPr>
        <w:t xml:space="preserve">4.</w:t>
      </w:r>
      <w:r>
        <w:rPr>
          <w:rFonts w:hint="eastAsia"/>
          <w:color w:val="auto"/>
          <w:sz w:val="24"/>
          <w:szCs w:val="24"/>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firstLine="480"/>
        <w:jc w:val="left"/>
        <w:pageBreakBefore w:val="0"/>
        <w:spacing w:line="460" w:lineRule="exact"/>
        <w:widowControl w:val="off"/>
        <w:rPr>
          <w:color w:val="auto"/>
          <w:sz w:val="24"/>
          <w:szCs w:val="24"/>
        </w:rPr>
      </w:pPr>
      <w:r>
        <w:rPr>
          <w:rFonts w:hint="eastAsia"/>
          <w:color w:val="auto"/>
          <w:sz w:val="24"/>
          <w:szCs w:val="24"/>
        </w:rPr>
        <w:t xml:space="preserve">http://www.ccgp-jiangsu.gov.cn/jiangsu/zlxz/ee/ee3a4bc5a3454aa2b0d9312230633ce9.html</w:t>
      </w:r>
      <w:r/>
    </w:p>
    <w:p>
      <w:pPr>
        <w:ind w:left="0" w:firstLine="480"/>
        <w:jc w:val="left"/>
        <w:pageBreakBefore w:val="0"/>
        <w:spacing w:line="460" w:lineRule="exact"/>
        <w:widowControl w:val="off"/>
        <w:rPr>
          <w:color w:val="auto"/>
          <w:sz w:val="24"/>
          <w:szCs w:val="24"/>
        </w:rPr>
      </w:pPr>
      <w:r>
        <w:rPr>
          <w:rFonts w:hint="eastAsia"/>
          <w:color w:val="auto"/>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rPr>
        <w:t xml:space="preserve">自行承担一切损失。</w:t>
      </w:r>
      <w:r/>
    </w:p>
    <w:p>
      <w:pPr>
        <w:pStyle w:val="681"/>
        <w:ind w:left="0" w:right="0" w:firstLine="373"/>
        <w:jc w:val="both"/>
        <w:keepLines w:val="0"/>
        <w:keepNext w:val="0"/>
        <w:pageBreakBefore w:val="0"/>
        <w:spacing w:before="0" w:beforeAutospacing="0" w:after="0" w:afterAutospacing="0" w:line="460" w:lineRule="exact"/>
        <w:widowControl w:val="off"/>
        <w:rPr>
          <w:rFonts w:hint="eastAsia" w:ascii="宋体" w:hAnsi="宋体" w:eastAsia="宋体" w:cs="宋体"/>
          <w:b/>
          <w:bCs/>
          <w:i w:val="0"/>
          <w:iCs w:val="0"/>
          <w:color w:val="auto"/>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2"/>
          <w:szCs w:val="32"/>
        </w:rPr>
        <w:t xml:space="preserve">七、对本次招标提出询问，请按以下方式联系</w:t>
      </w:r>
      <w:r/>
    </w:p>
    <w:p>
      <w:pPr>
        <w:pStyle w:val="681"/>
        <w:ind w:left="0" w:right="0" w:firstLine="480"/>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1.采购人信息</w:t>
      </w:r>
      <w:r/>
    </w:p>
    <w:p>
      <w:pPr>
        <w:pStyle w:val="681"/>
        <w:ind w:left="0" w:right="0" w:firstLine="480"/>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名 称：</w:t>
      </w:r>
      <w:r>
        <w:rPr>
          <w:rFonts w:hint="eastAsia" w:ascii="宋体" w:hAnsi="宋体" w:eastAsia="宋体" w:cs="宋体"/>
          <w:b w:val="0"/>
          <w:bCs w:val="0"/>
          <w:i w:val="0"/>
          <w:iCs w:val="0"/>
          <w:color w:val="auto"/>
          <w:sz w:val="24"/>
          <w:szCs w:val="24"/>
          <w:lang w:eastAsia="zh-CN"/>
        </w:rPr>
        <w:t xml:space="preserve">连云港市农机试验推广站</w:t>
      </w:r>
      <w:r/>
    </w:p>
    <w:p>
      <w:pPr>
        <w:pStyle w:val="681"/>
        <w:ind w:left="0" w:right="0" w:firstLine="480"/>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地址：</w:t>
      </w:r>
      <w:r>
        <w:rPr>
          <w:rFonts w:hint="eastAsia" w:ascii="宋体" w:hAnsi="宋体" w:eastAsia="宋体" w:cs="宋体"/>
          <w:b w:val="0"/>
          <w:bCs w:val="0"/>
          <w:i w:val="0"/>
          <w:iCs w:val="0"/>
          <w:color w:val="auto"/>
          <w:sz w:val="24"/>
          <w:szCs w:val="24"/>
          <w:lang w:eastAsia="zh-CN"/>
        </w:rPr>
        <w:t xml:space="preserve">连云港市海州区朝阳中路51号</w:t>
      </w:r>
      <w:r/>
    </w:p>
    <w:p>
      <w:pPr>
        <w:pStyle w:val="681"/>
        <w:ind w:left="0" w:right="0" w:firstLine="480"/>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联系人：</w:t>
      </w:r>
      <w:r>
        <w:rPr>
          <w:rFonts w:hint="eastAsia" w:ascii="宋体" w:hAnsi="宋体" w:eastAsia="宋体" w:cs="宋体"/>
          <w:b w:val="0"/>
          <w:bCs w:val="0"/>
          <w:i w:val="0"/>
          <w:iCs w:val="0"/>
          <w:color w:val="auto"/>
          <w:sz w:val="24"/>
          <w:szCs w:val="24"/>
          <w:highlight w:val="none"/>
          <w:lang w:eastAsia="zh-CN"/>
        </w:rPr>
        <w:t xml:space="preserve">刘芹</w:t>
      </w:r>
      <w:r/>
    </w:p>
    <w:p>
      <w:pPr>
        <w:pStyle w:val="681"/>
        <w:ind w:left="0" w:right="0" w:firstLine="480"/>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联系方式：</w:t>
      </w:r>
      <w:r>
        <w:rPr>
          <w:rFonts w:hint="eastAsia" w:ascii="宋体" w:hAnsi="宋体" w:eastAsia="宋体" w:cs="宋体"/>
          <w:b w:val="0"/>
          <w:bCs w:val="0"/>
          <w:i w:val="0"/>
          <w:iCs w:val="0"/>
          <w:color w:val="auto"/>
          <w:sz w:val="24"/>
          <w:szCs w:val="24"/>
          <w:highlight w:val="none"/>
          <w:lang w:val="en-US" w:eastAsia="zh-CN"/>
        </w:rPr>
        <w:t xml:space="preserve">18861320016</w:t>
      </w:r>
      <w:r/>
    </w:p>
    <w:p>
      <w:pPr>
        <w:ind w:firstLine="480"/>
        <w:jc w:val="left"/>
        <w:spacing w:line="500" w:lineRule="exact"/>
        <w:rPr>
          <w:sz w:val="24"/>
          <w:szCs w:val="24"/>
        </w:rPr>
      </w:pPr>
      <w:r>
        <w:rPr>
          <w:rFonts w:hint="eastAsia" w:ascii="宋体" w:hAnsi="宋体" w:eastAsia="宋体" w:cs="宋体"/>
          <w:b w:val="0"/>
          <w:bCs w:val="0"/>
          <w:i w:val="0"/>
          <w:iCs w:val="0"/>
          <w:color w:val="auto"/>
          <w:sz w:val="24"/>
          <w:szCs w:val="24"/>
        </w:rPr>
        <w:t xml:space="preserve">2.</w:t>
      </w:r>
      <w:r>
        <w:rPr>
          <w:rFonts w:hint="eastAsia"/>
          <w:sz w:val="24"/>
          <w:szCs w:val="24"/>
        </w:rPr>
        <w:t xml:space="preserve">采购代理机构信息</w:t>
      </w:r>
      <w:r/>
    </w:p>
    <w:p>
      <w:pPr>
        <w:pStyle w:val="681"/>
        <w:ind w:left="0" w:right="0" w:firstLine="480"/>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eastAsia="zh-CN"/>
        </w:rPr>
        <w:t xml:space="preserve">名</w:t>
      </w:r>
      <w:r>
        <w:rPr>
          <w:rFonts w:hint="eastAsia" w:ascii="宋体" w:hAnsi="宋体" w:eastAsia="宋体" w:cs="宋体"/>
          <w:b w:val="0"/>
          <w:bCs w:val="0"/>
          <w:i w:val="0"/>
          <w:iCs w:val="0"/>
          <w:color w:val="auto"/>
          <w:sz w:val="24"/>
          <w:szCs w:val="24"/>
          <w:lang w:val="en-US" w:eastAsia="zh-CN"/>
        </w:rPr>
        <w:t xml:space="preserve"> </w:t>
      </w:r>
      <w:r>
        <w:rPr>
          <w:rFonts w:hint="eastAsia" w:ascii="宋体" w:hAnsi="宋体" w:eastAsia="宋体" w:cs="宋体"/>
          <w:b w:val="0"/>
          <w:bCs w:val="0"/>
          <w:i w:val="0"/>
          <w:iCs w:val="0"/>
          <w:color w:val="auto"/>
          <w:sz w:val="24"/>
          <w:szCs w:val="24"/>
          <w:lang w:eastAsia="zh-CN"/>
        </w:rPr>
        <w:t xml:space="preserve">称：江苏智茗元建设管理有限公司</w:t>
      </w:r>
      <w:r/>
    </w:p>
    <w:p>
      <w:pPr>
        <w:pStyle w:val="681"/>
        <w:ind w:left="0" w:right="0" w:firstLine="48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地 址：</w:t>
      </w:r>
      <w:r>
        <w:rPr>
          <w:rFonts w:hint="eastAsia" w:ascii="宋体" w:hAnsi="宋体" w:eastAsia="宋体" w:cs="宋体"/>
          <w:b w:val="0"/>
          <w:bCs w:val="0"/>
          <w:i w:val="0"/>
          <w:iCs w:val="0"/>
          <w:color w:val="auto"/>
          <w:sz w:val="24"/>
          <w:szCs w:val="24"/>
          <w:lang w:eastAsia="zh-CN"/>
        </w:rPr>
        <w:t xml:space="preserve">连云港市海州区朝阳东路东盛阳光大厦B座1206室</w:t>
      </w:r>
      <w:r/>
    </w:p>
    <w:p>
      <w:pPr>
        <w:pStyle w:val="681"/>
        <w:ind w:left="0" w:right="0" w:firstLine="48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i w:val="0"/>
          <w:iCs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联系人：</w:t>
      </w:r>
      <w:r>
        <w:rPr>
          <w:rFonts w:hint="eastAsia" w:ascii="宋体" w:hAnsi="宋体" w:eastAsia="宋体" w:cs="宋体"/>
          <w:b w:val="0"/>
          <w:bCs w:val="0"/>
          <w:i w:val="0"/>
          <w:iCs w:val="0"/>
          <w:color w:val="auto"/>
          <w:sz w:val="24"/>
          <w:szCs w:val="24"/>
          <w:lang w:eastAsia="zh-CN"/>
        </w:rPr>
        <w:t xml:space="preserve">李工</w:t>
      </w:r>
      <w:r/>
    </w:p>
    <w:p>
      <w:pPr>
        <w:pStyle w:val="681"/>
        <w:ind w:left="0" w:right="0" w:firstLine="480"/>
        <w:jc w:val="both"/>
        <w:keepLines w:val="0"/>
        <w:keepNext w:val="0"/>
        <w:pageBreakBefore w:val="0"/>
        <w:spacing w:before="0" w:beforeAutospacing="0" w:after="0" w:afterAutospacing="0" w:line="460" w:lineRule="exact"/>
        <w:widowControl w:val="off"/>
        <w:rPr>
          <w:rFonts w:hint="default" w:ascii="宋体" w:hAnsi="宋体" w:eastAsia="宋体" w:cs="宋体"/>
          <w:b w:val="0"/>
          <w:bCs w:val="0"/>
          <w:i w:val="0"/>
          <w:i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联系方式：</w:t>
      </w:r>
      <w:r>
        <w:rPr>
          <w:rFonts w:hint="eastAsia" w:ascii="宋体" w:hAnsi="宋体" w:eastAsia="宋体" w:cs="宋体"/>
          <w:b w:val="0"/>
          <w:bCs w:val="0"/>
          <w:i w:val="0"/>
          <w:iCs w:val="0"/>
          <w:color w:val="auto"/>
          <w:sz w:val="24"/>
          <w:szCs w:val="24"/>
          <w:lang w:val="en-US" w:eastAsia="zh-CN"/>
        </w:rPr>
        <w:t xml:space="preserve">0518-85865869</w:t>
      </w:r>
      <w:r/>
    </w:p>
    <w:p>
      <w:pPr>
        <w:ind w:firstLine="480"/>
        <w:jc w:val="left"/>
        <w:spacing w:line="500" w:lineRule="exact"/>
        <w:rPr>
          <w:sz w:val="24"/>
          <w:szCs w:val="24"/>
        </w:rPr>
      </w:pPr>
      <w:r/>
      <w:bookmarkStart w:id="14" w:name="_Toc120614211"/>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ascii="宋体" w:hAnsi="宋体" w:eastAsia="宋体" w:cs="宋体"/>
          <w:b w:val="0"/>
          <w:bCs w:val="0"/>
          <w:i w:val="0"/>
          <w:iCs w:val="0"/>
          <w:color w:val="auto"/>
          <w:sz w:val="24"/>
          <w:szCs w:val="24"/>
          <w:highlight w:val="none"/>
          <w:lang w:eastAsia="zh-CN"/>
        </w:rPr>
        <w:t xml:space="preserve">刘芹</w:t>
      </w:r>
      <w:r/>
    </w:p>
    <w:p>
      <w:pPr>
        <w:ind w:firstLine="480"/>
        <w:jc w:val="left"/>
        <w:spacing w:line="500" w:lineRule="exact"/>
        <w:rPr>
          <w:sz w:val="24"/>
          <w:szCs w:val="24"/>
        </w:rPr>
      </w:pPr>
      <w:r>
        <w:rPr>
          <w:rFonts w:hint="eastAsia"/>
          <w:sz w:val="24"/>
          <w:szCs w:val="24"/>
        </w:rPr>
        <w:t xml:space="preserve">电      话：</w:t>
      </w:r>
      <w:r>
        <w:rPr>
          <w:rFonts w:hint="eastAsia" w:ascii="宋体" w:hAnsi="宋体" w:eastAsia="宋体" w:cs="宋体"/>
          <w:b w:val="0"/>
          <w:bCs w:val="0"/>
          <w:i w:val="0"/>
          <w:iCs w:val="0"/>
          <w:color w:val="auto"/>
          <w:sz w:val="24"/>
          <w:szCs w:val="24"/>
          <w:highlight w:val="none"/>
          <w:lang w:val="en-US" w:eastAsia="zh-CN"/>
        </w:rPr>
        <w:t xml:space="preserve">18861320016</w:t>
      </w:r>
      <w:r>
        <w:rPr>
          <w:sz w:val="24"/>
          <w:szCs w:val="24"/>
        </w:rPr>
        <w:t xml:space="preserve"> </w:t>
      </w:r>
      <w:r/>
    </w:p>
    <w:p>
      <w:pPr>
        <w:pStyle w:val="681"/>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44"/>
          <w:szCs w:val="44"/>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i w:val="0"/>
          <w:iCs w:val="0"/>
          <w:color w:val="auto"/>
          <w:sz w:val="44"/>
          <w:szCs w:val="44"/>
        </w:rPr>
      </w:r>
      <w:r/>
    </w:p>
    <w:p>
      <w:pPr>
        <w:pStyle w:val="681"/>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44"/>
          <w:szCs w:val="44"/>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i w:val="0"/>
          <w:iCs w:val="0"/>
          <w:color w:val="auto"/>
          <w:sz w:val="44"/>
          <w:szCs w:val="44"/>
        </w:rPr>
      </w:r>
      <w:r/>
    </w:p>
    <w:p>
      <w:pPr>
        <w:pStyle w:val="681"/>
        <w:ind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5" w:name="_Toc20739"/>
      <w:r>
        <w:rPr>
          <w:rFonts w:hint="eastAsia" w:ascii="宋体" w:hAnsi="宋体" w:eastAsia="宋体" w:cs="宋体"/>
          <w:b/>
          <w:bCs/>
          <w:i w:val="0"/>
          <w:iCs w:val="0"/>
          <w:color w:val="auto"/>
          <w:sz w:val="44"/>
          <w:szCs w:val="44"/>
        </w:rPr>
        <w:t xml:space="preserve">第二章  </w:t>
      </w:r>
      <w:bookmarkEnd w:id="14"/>
      <w:r/>
      <w:bookmarkStart w:id="16" w:name="_Toc513029202"/>
      <w:r/>
      <w:bookmarkStart w:id="17" w:name="_Toc16938518"/>
      <w:r/>
      <w:bookmarkStart w:id="18" w:name="_Toc120614213"/>
      <w:r/>
      <w:bookmarkStart w:id="19" w:name="_Toc20823274"/>
      <w:r>
        <w:rPr>
          <w:rFonts w:hint="eastAsia" w:ascii="宋体" w:hAnsi="宋体" w:eastAsia="宋体" w:cs="宋体"/>
          <w:b/>
          <w:bCs/>
          <w:i w:val="0"/>
          <w:iCs w:val="0"/>
          <w:color w:val="auto"/>
          <w:sz w:val="44"/>
          <w:szCs w:val="44"/>
        </w:rPr>
        <w:t xml:space="preserve">投标人须知</w:t>
      </w:r>
      <w:bookmarkEnd w:id="15"/>
      <w:r/>
      <w:bookmarkEnd w:id="16"/>
      <w:r/>
      <w:bookmarkEnd w:id="17"/>
      <w:r/>
      <w:bookmarkEnd w:id="18"/>
      <w:r/>
      <w:bookmarkEnd w:id="19"/>
      <w:r/>
      <w:r/>
    </w:p>
    <w:p>
      <w:pPr>
        <w:pStyle w:val="681"/>
        <w:ind w:left="0" w:right="0" w:firstLine="498"/>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0" w:name="_Toc16938519"/>
      <w:r/>
      <w:bookmarkStart w:id="21" w:name="_Toc20823275"/>
      <w:r/>
      <w:bookmarkStart w:id="22" w:name="_Toc120614214"/>
      <w:r/>
      <w:bookmarkStart w:id="23" w:name="_Toc513029203"/>
      <w:r>
        <w:rPr>
          <w:rFonts w:hint="eastAsia" w:ascii="宋体" w:hAnsi="宋体" w:eastAsia="宋体" w:cs="宋体"/>
          <w:b/>
          <w:bCs/>
          <w:i w:val="0"/>
          <w:iCs w:val="0"/>
          <w:color w:val="auto"/>
          <w:sz w:val="32"/>
          <w:szCs w:val="32"/>
        </w:rPr>
        <w:t xml:space="preserve">一、总则</w:t>
      </w:r>
      <w:bookmarkEnd w:id="20"/>
      <w:r/>
      <w:bookmarkEnd w:id="21"/>
      <w:r/>
      <w:bookmarkEnd w:id="22"/>
      <w:r/>
      <w:bookmarkEnd w:id="23"/>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4" w:name="_Toc20823276"/>
      <w:r/>
      <w:bookmarkStart w:id="25" w:name="_Toc16938520"/>
      <w:r/>
      <w:bookmarkStart w:id="26" w:name="_Toc513029204"/>
      <w:r/>
      <w:bookmarkStart w:id="27" w:name="_Toc458694821"/>
      <w:r/>
      <w:bookmarkStart w:id="28" w:name="_Hlt16619475"/>
      <w:r>
        <w:rPr>
          <w:rFonts w:hint="eastAsia" w:ascii="宋体" w:hAnsi="宋体" w:eastAsia="宋体" w:cs="宋体"/>
          <w:b/>
          <w:bCs/>
          <w:i w:val="0"/>
          <w:iCs w:val="0"/>
          <w:color w:val="auto"/>
          <w:sz w:val="28"/>
          <w:szCs w:val="28"/>
        </w:rPr>
        <w:t xml:space="preserve">1</w:t>
      </w:r>
      <w:bookmarkEnd w:id="24"/>
      <w:r>
        <w:rPr>
          <w:rFonts w:hint="eastAsia" w:ascii="宋体" w:hAnsi="宋体" w:eastAsia="宋体" w:cs="宋体"/>
          <w:b/>
          <w:bCs/>
          <w:i w:val="0"/>
          <w:iCs w:val="0"/>
          <w:color w:val="auto"/>
          <w:sz w:val="28"/>
          <w:szCs w:val="28"/>
        </w:rPr>
        <w:t xml:space="preserve">、招标方式</w:t>
      </w:r>
      <w:bookmarkEnd w:id="25"/>
      <w:r/>
      <w:bookmarkEnd w:id="26"/>
      <w:r/>
      <w:bookmarkEnd w:id="27"/>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1.1 本次招标采取公开招标方式，本招标文件仅适用于招标公告中所述项目。</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9" w:name="_Toc20823277"/>
      <w:r/>
      <w:bookmarkStart w:id="30" w:name="_Toc16938521"/>
      <w:r/>
      <w:bookmarkStart w:id="31" w:name="_Toc513029205"/>
      <w:r>
        <w:rPr>
          <w:rFonts w:hint="eastAsia" w:ascii="宋体" w:hAnsi="宋体" w:eastAsia="宋体" w:cs="宋体"/>
          <w:b/>
          <w:bCs/>
          <w:i w:val="0"/>
          <w:iCs w:val="0"/>
          <w:color w:val="auto"/>
          <w:sz w:val="28"/>
          <w:szCs w:val="28"/>
        </w:rPr>
        <w:t xml:space="preserve">2、合格的投标人</w:t>
      </w:r>
      <w:bookmarkEnd w:id="29"/>
      <w:r/>
      <w:bookmarkEnd w:id="30"/>
      <w:r/>
      <w:bookmarkEnd w:id="31"/>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2.1满足招标公告中供应商的资格要求的规定。</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2.2 满足本文件实质性要求和条件的规定。</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32" w:name="_Toc16938522"/>
      <w:r/>
      <w:bookmarkStart w:id="33" w:name="_Toc20823278"/>
      <w:r/>
      <w:bookmarkStart w:id="34" w:name="_Toc513029206"/>
      <w:r>
        <w:rPr>
          <w:rFonts w:hint="eastAsia" w:ascii="宋体" w:hAnsi="宋体" w:eastAsia="宋体" w:cs="宋体"/>
          <w:b/>
          <w:bCs/>
          <w:i w:val="0"/>
          <w:iCs w:val="0"/>
          <w:color w:val="auto"/>
          <w:sz w:val="28"/>
          <w:szCs w:val="28"/>
        </w:rPr>
        <w:t xml:space="preserve">3、适用法律</w:t>
      </w:r>
      <w:bookmarkEnd w:id="32"/>
      <w:r/>
      <w:bookmarkEnd w:id="33"/>
      <w:r/>
      <w:bookmarkEnd w:id="34"/>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3.1 本次招标及由此产生的合同受中华人民共和国有关的法律法规制约和保护。</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35" w:name="_Toc16938523"/>
      <w:r/>
      <w:bookmarkStart w:id="36" w:name="_Toc462564067"/>
      <w:r/>
      <w:bookmarkStart w:id="37" w:name="_Toc513029207"/>
      <w:r/>
      <w:bookmarkStart w:id="38" w:name="_Toc20823279"/>
      <w:r>
        <w:rPr>
          <w:rFonts w:hint="eastAsia" w:ascii="宋体" w:hAnsi="宋体" w:eastAsia="宋体" w:cs="宋体"/>
          <w:b/>
          <w:bCs/>
          <w:i w:val="0"/>
          <w:iCs w:val="0"/>
          <w:color w:val="auto"/>
          <w:sz w:val="28"/>
          <w:szCs w:val="28"/>
        </w:rPr>
        <w:t xml:space="preserve">4、投标费用</w:t>
      </w:r>
      <w:bookmarkEnd w:id="35"/>
      <w:r/>
      <w:bookmarkEnd w:id="36"/>
      <w:r/>
      <w:bookmarkEnd w:id="37"/>
      <w:r/>
      <w:bookmarkEnd w:id="38"/>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4.1投标人应自行承担所有与参加投标有关的费用，无论投标过程中的做法和结果如何，</w:t>
      </w:r>
      <w:r>
        <w:rPr>
          <w:rFonts w:hint="eastAsia" w:ascii="宋体" w:hAnsi="宋体" w:eastAsia="宋体" w:cs="宋体"/>
          <w:b w:val="0"/>
          <w:bCs w:val="0"/>
          <w:i w:val="0"/>
          <w:iCs w:val="0"/>
          <w:color w:val="auto"/>
          <w:sz w:val="24"/>
          <w:szCs w:val="24"/>
          <w:lang w:eastAsia="zh-CN"/>
        </w:rPr>
        <w:t xml:space="preserve">江苏智茗元建设管理有限公司</w:t>
      </w:r>
      <w:r>
        <w:rPr>
          <w:rFonts w:hint="eastAsia" w:ascii="宋体" w:hAnsi="宋体" w:eastAsia="宋体" w:cs="宋体"/>
          <w:b w:val="0"/>
          <w:bCs w:val="0"/>
          <w:i w:val="0"/>
          <w:iCs w:val="0"/>
          <w:color w:val="auto"/>
          <w:sz w:val="24"/>
          <w:szCs w:val="24"/>
        </w:rPr>
        <w:t xml:space="preserve">（以下简称</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）在任何情况下均无义务和责任承担这些费用。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30"/>
          <w:szCs w:val="30"/>
        </w:rPr>
        <w:t xml:space="preserve">5、</w:t>
      </w:r>
      <w:r>
        <w:rPr>
          <w:rFonts w:hint="eastAsia" w:ascii="宋体" w:hAnsi="宋体" w:eastAsia="宋体" w:cs="宋体"/>
          <w:b/>
          <w:bCs/>
          <w:i w:val="0"/>
          <w:iCs w:val="0"/>
          <w:color w:val="auto"/>
          <w:sz w:val="28"/>
          <w:szCs w:val="28"/>
        </w:rPr>
        <w:t xml:space="preserve">招标文件的约束力</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5.1 投标人一旦参加本项目采购活动，即被认为接受了本招标文件的规定和约束。</w:t>
      </w:r>
      <w:r/>
    </w:p>
    <w:p>
      <w:pPr>
        <w:pStyle w:val="681"/>
        <w:ind w:left="0" w:right="0" w:firstLine="321"/>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39" w:name="_Toc4467"/>
      <w:r/>
      <w:bookmarkStart w:id="40" w:name="_Toc20823281"/>
      <w:r/>
      <w:bookmarkStart w:id="41" w:name="_Toc16938525"/>
      <w:r/>
      <w:bookmarkStart w:id="42" w:name="_Toc513029209"/>
      <w:r/>
      <w:bookmarkStart w:id="43" w:name="_Toc120614215"/>
      <w:r>
        <w:rPr>
          <w:rFonts w:hint="eastAsia" w:ascii="宋体" w:hAnsi="宋体" w:eastAsia="宋体" w:cs="宋体"/>
          <w:b/>
          <w:bCs/>
          <w:i w:val="0"/>
          <w:iCs w:val="0"/>
          <w:color w:val="auto"/>
          <w:sz w:val="32"/>
          <w:szCs w:val="32"/>
        </w:rPr>
        <w:t xml:space="preserve">二、招标文件</w:t>
      </w:r>
      <w:bookmarkEnd w:id="39"/>
      <w:r/>
      <w:bookmarkEnd w:id="40"/>
      <w:r/>
      <w:bookmarkEnd w:id="41"/>
      <w:r/>
      <w:bookmarkEnd w:id="42"/>
      <w:r/>
      <w:bookmarkEnd w:id="43"/>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44" w:name="_Toc16938526"/>
      <w:r/>
      <w:bookmarkStart w:id="45" w:name="_Toc20823282"/>
      <w:r/>
      <w:bookmarkStart w:id="46" w:name="_Toc513029210"/>
      <w:r>
        <w:rPr>
          <w:rFonts w:hint="eastAsia" w:ascii="宋体" w:hAnsi="宋体" w:eastAsia="宋体" w:cs="宋体"/>
          <w:b/>
          <w:bCs/>
          <w:i w:val="0"/>
          <w:iCs w:val="0"/>
          <w:color w:val="auto"/>
          <w:sz w:val="28"/>
          <w:szCs w:val="28"/>
        </w:rPr>
        <w:t xml:space="preserve">6、招标文件构成</w:t>
      </w:r>
      <w:bookmarkEnd w:id="44"/>
      <w:r/>
      <w:bookmarkEnd w:id="45"/>
      <w:r/>
      <w:bookmarkEnd w:id="46"/>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6.1 招标文件由以下部分组成：</w:t>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（1）投标邀请</w:t>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（2）投标人须知</w:t>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（3）合同文本</w:t>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（4）采购需求</w:t>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（5）评标方法与评标标准</w:t>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（6）投标文件格式</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请仔细检查招标文件是否齐全，如有缺漏请立即与</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联系解决。</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1"/>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47" w:name="_Toc513029211"/>
      <w:r/>
      <w:bookmarkStart w:id="48" w:name="_Toc20823283"/>
      <w:r/>
      <w:bookmarkStart w:id="49" w:name="_Toc462564070"/>
      <w:r/>
      <w:bookmarkStart w:id="50" w:name="_Toc16938527"/>
      <w:r>
        <w:rPr>
          <w:rFonts w:hint="eastAsia" w:ascii="宋体" w:hAnsi="宋体" w:eastAsia="宋体" w:cs="宋体"/>
          <w:b/>
          <w:bCs/>
          <w:i w:val="0"/>
          <w:iCs w:val="0"/>
          <w:color w:val="auto"/>
          <w:sz w:val="28"/>
          <w:szCs w:val="28"/>
        </w:rPr>
        <w:t xml:space="preserve">7、招标文件的澄清</w:t>
      </w:r>
      <w:bookmarkEnd w:id="47"/>
      <w:r/>
      <w:bookmarkEnd w:id="48"/>
      <w:r/>
      <w:bookmarkEnd w:id="49"/>
      <w:r/>
      <w:bookmarkEnd w:id="50"/>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7.1任何要求对招标文件进行澄清的投标人，应在投标截止期</w:t>
      </w:r>
      <w:r>
        <w:rPr>
          <w:rFonts w:hint="eastAsia" w:ascii="宋体" w:hAnsi="宋体" w:eastAsia="宋体" w:cs="宋体"/>
          <w:b/>
          <w:bCs/>
          <w:i w:val="0"/>
          <w:iCs w:val="0"/>
          <w:color w:val="auto"/>
          <w:sz w:val="24"/>
          <w:szCs w:val="24"/>
        </w:rPr>
        <w:t xml:space="preserve">十日</w:t>
      </w:r>
      <w:r>
        <w:rPr>
          <w:rFonts w:hint="eastAsia" w:ascii="宋体" w:hAnsi="宋体" w:eastAsia="宋体" w:cs="宋体"/>
          <w:b w:val="0"/>
          <w:bCs w:val="0"/>
          <w:i w:val="0"/>
          <w:iCs w:val="0"/>
          <w:color w:val="auto"/>
          <w:sz w:val="24"/>
          <w:szCs w:val="24"/>
        </w:rPr>
        <w:t xml:space="preserve">前按招标公告中的通讯地址，以书面形式通知</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w:t>
      </w:r>
      <w:r/>
    </w:p>
    <w:p>
      <w:pPr>
        <w:pStyle w:val="681"/>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51" w:name="_Toc16938528"/>
      <w:r/>
      <w:bookmarkStart w:id="52" w:name="_Toc513029212"/>
      <w:r/>
      <w:bookmarkStart w:id="53" w:name="_Toc20823284"/>
      <w:r/>
      <w:bookmarkStart w:id="54" w:name="_Toc462564071"/>
      <w:r>
        <w:rPr>
          <w:rFonts w:hint="eastAsia" w:ascii="宋体" w:hAnsi="宋体" w:eastAsia="宋体" w:cs="宋体"/>
          <w:b/>
          <w:bCs/>
          <w:i w:val="0"/>
          <w:iCs w:val="0"/>
          <w:color w:val="auto"/>
          <w:sz w:val="28"/>
          <w:szCs w:val="28"/>
        </w:rPr>
        <w:t xml:space="preserve">8、招标文件的修改</w:t>
      </w:r>
      <w:bookmarkEnd w:id="51"/>
      <w:r/>
      <w:bookmarkEnd w:id="52"/>
      <w:r/>
      <w:bookmarkEnd w:id="53"/>
      <w:r/>
      <w:bookmarkEnd w:id="54"/>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8.1 在投标截止时间前，</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可以对招标文件进行修改。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8.2 </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有权按照法定的要求推迟投标截止日期和开标日期。</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8.3招标文件的修改将在江苏政府采购网公布，补充文件将作为招标文件的组成部分，并对投标人具有约束力。</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55" w:name="_Toc120614216"/>
      <w:r/>
      <w:bookmarkStart w:id="56" w:name="_Toc513029213"/>
      <w:r/>
      <w:bookmarkStart w:id="57" w:name="_Toc2298"/>
      <w:r/>
      <w:bookmarkStart w:id="58" w:name="_Toc20823285"/>
      <w:r/>
      <w:bookmarkStart w:id="59" w:name="_Toc16938529"/>
      <w:r/>
      <w:bookmarkStart w:id="60" w:name="_Toc462564072"/>
      <w:r>
        <w:rPr>
          <w:rFonts w:hint="eastAsia" w:ascii="宋体" w:hAnsi="宋体" w:eastAsia="宋体" w:cs="宋体"/>
          <w:b/>
          <w:bCs/>
          <w:i w:val="0"/>
          <w:iCs w:val="0"/>
          <w:color w:val="auto"/>
          <w:sz w:val="32"/>
          <w:szCs w:val="32"/>
        </w:rPr>
        <w:t xml:space="preserve">三、投标文件的编制</w:t>
      </w:r>
      <w:bookmarkEnd w:id="55"/>
      <w:r/>
      <w:bookmarkEnd w:id="56"/>
      <w:r/>
      <w:bookmarkEnd w:id="57"/>
      <w:r/>
      <w:bookmarkEnd w:id="58"/>
      <w:r/>
      <w:bookmarkEnd w:id="59"/>
      <w:r/>
      <w:bookmarkEnd w:id="60"/>
      <w:r/>
      <w:r/>
    </w:p>
    <w:p>
      <w:pPr>
        <w:pStyle w:val="681"/>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61" w:name="_Toc20823286"/>
      <w:r/>
      <w:bookmarkStart w:id="62" w:name="_Toc16938530"/>
      <w:r/>
      <w:bookmarkStart w:id="63" w:name="_Toc513029214"/>
      <w:r/>
      <w:bookmarkStart w:id="64" w:name="_Toc462564073"/>
      <w:r>
        <w:rPr>
          <w:rFonts w:hint="eastAsia" w:ascii="宋体" w:hAnsi="宋体" w:eastAsia="宋体" w:cs="宋体"/>
          <w:b/>
          <w:bCs/>
          <w:i w:val="0"/>
          <w:iCs w:val="0"/>
          <w:color w:val="auto"/>
          <w:sz w:val="28"/>
          <w:szCs w:val="28"/>
        </w:rPr>
        <w:t xml:space="preserve">9、投标文件的语言及度量衡单位</w:t>
      </w:r>
      <w:bookmarkEnd w:id="61"/>
      <w:r/>
      <w:bookmarkEnd w:id="62"/>
      <w:r/>
      <w:bookmarkEnd w:id="63"/>
      <w:r/>
      <w:bookmarkEnd w:id="64"/>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9.1投标人提交的投标文件以及投标人与</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就有关投标的所有来往通知、函件和文件均应使用简体中文。</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9.2除技术性能另有规定外，投标文件所使用的度量衡单位，均须采用国家法定计量单位。</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65" w:name="_Toc20823287"/>
      <w:r/>
      <w:bookmarkStart w:id="66" w:name="_Toc16938531"/>
      <w:r/>
      <w:bookmarkStart w:id="67" w:name="_Toc462564074"/>
      <w:r/>
      <w:bookmarkStart w:id="68" w:name="_Toc513029215"/>
      <w:r>
        <w:rPr>
          <w:rFonts w:hint="eastAsia" w:ascii="宋体" w:hAnsi="宋体" w:eastAsia="宋体" w:cs="宋体"/>
          <w:b/>
          <w:bCs/>
          <w:i w:val="0"/>
          <w:iCs w:val="0"/>
          <w:color w:val="auto"/>
          <w:sz w:val="28"/>
          <w:szCs w:val="28"/>
        </w:rPr>
        <w:t xml:space="preserve">10、投标文件构成</w:t>
      </w:r>
      <w:bookmarkEnd w:id="65"/>
      <w:r/>
      <w:bookmarkEnd w:id="66"/>
      <w:r/>
      <w:bookmarkEnd w:id="67"/>
      <w:r/>
      <w:bookmarkEnd w:id="68"/>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10.2如标书制作工具中格式和内容与“江苏政府采购网”发布的招标文件不一致，请以“江苏政府采购网”发布的招标文件为准。</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69" w:name="_Toc49090509"/>
      <w:r/>
      <w:bookmarkStart w:id="70" w:name="_Toc14577354"/>
      <w:r/>
      <w:bookmarkStart w:id="71" w:name="_Toc49090507"/>
      <w:r/>
      <w:bookmarkStart w:id="72" w:name="_Toc513029219"/>
      <w:r/>
      <w:bookmarkStart w:id="73" w:name="_Toc49090508"/>
      <w:r/>
      <w:bookmarkStart w:id="74" w:name="_Toc14577357"/>
      <w:r/>
      <w:bookmarkStart w:id="75" w:name="_Toc14577355"/>
      <w:r/>
      <w:bookmarkStart w:id="76" w:name="_Toc513029216"/>
      <w:r/>
      <w:bookmarkStart w:id="77" w:name="_Hlt26954838"/>
      <w:r/>
      <w:bookmarkStart w:id="78" w:name="_Hlt26670360"/>
      <w:r/>
      <w:bookmarkStart w:id="79" w:name="_Hlt26668975"/>
      <w:r>
        <w:rPr>
          <w:rFonts w:hint="eastAsia" w:ascii="宋体" w:hAnsi="宋体" w:eastAsia="宋体" w:cs="宋体"/>
          <w:b/>
          <w:bCs/>
          <w:i w:val="0"/>
          <w:iCs w:val="0"/>
          <w:color w:val="auto"/>
          <w:sz w:val="28"/>
          <w:szCs w:val="28"/>
        </w:rPr>
        <w:t xml:space="preserve">11、证明投标人及投标标的符合招标文件规定的文件</w:t>
      </w:r>
      <w:bookmarkEnd w:id="69"/>
      <w:r/>
      <w:bookmarkEnd w:id="70"/>
      <w:r/>
      <w:bookmarkEnd w:id="71"/>
      <w:r/>
      <w:bookmarkEnd w:id="72"/>
      <w:r/>
      <w:bookmarkEnd w:id="73"/>
      <w:r/>
      <w:bookmarkEnd w:id="74"/>
      <w:r/>
      <w:bookmarkEnd w:id="75"/>
      <w:r/>
      <w:bookmarkEnd w:id="76"/>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11.1投标人应按照招标文件要求提交证明文件，证明其及投标标的符合招标文件规定。</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11.2招标文件对证明文件无明确形式要求的，证明文件可以以文字资料、图纸和数据等形式提交。</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12、投标分项报价表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12.1投标人应按照招标文件规定格式填报投标分项报价表。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12.2投标货币。投标文件中的单价和总价无特殊规定的采用人民币报价，以元为单位标注。招标文件中另有规定的按规定执行。</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80" w:name="_Hlt26670486"/>
      <w:r/>
      <w:bookmarkStart w:id="81" w:name="_Hlt26954846"/>
      <w:r/>
      <w:bookmarkStart w:id="82" w:name="_Hlt26954848"/>
      <w:r/>
      <w:bookmarkStart w:id="83" w:name="_Hlt26954731"/>
      <w:r/>
      <w:bookmarkStart w:id="84" w:name="_Hlt26670482"/>
      <w:r>
        <w:rPr>
          <w:rFonts w:hint="eastAsia" w:ascii="宋体" w:hAnsi="宋体" w:eastAsia="宋体" w:cs="宋体"/>
          <w:b/>
          <w:bCs/>
          <w:i w:val="0"/>
          <w:iCs w:val="0"/>
          <w:color w:val="auto"/>
          <w:sz w:val="28"/>
          <w:szCs w:val="28"/>
        </w:rPr>
        <w:t xml:space="preserve">13、技术要求响应及偏离表、商务要求响应及偏离表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13.1投标人需对招标文件中的技术要求与商务要求逐项作出响应或偏离，并说明原因。</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13.2投标人可在投标文件中提供认为需要的其他技术文件或说明。</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14、服务承诺、培训计划、人员安排及其他</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14.1投标人需根据招标文件要求提供有关售后服务的管理制度，售后服务机构的分布情况，售后服务人员的数量、素质、技术水平及售后服务的反应能力等。</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14.2投标人需根据招标文件要求提供培训计划。</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14.3</w:t>
      </w:r>
      <w:r>
        <w:rPr>
          <w:rFonts w:hint="eastAsia" w:ascii="宋体" w:hAnsi="宋体" w:eastAsia="宋体" w:cs="宋体"/>
          <w:b w:val="0"/>
          <w:bCs w:val="0"/>
          <w:i w:val="0"/>
          <w:iCs w:val="0"/>
          <w:color w:val="auto"/>
          <w:sz w:val="24"/>
          <w:szCs w:val="24"/>
        </w:rPr>
        <w:t xml:space="preserve">投标人需根据招标文件要求提供所投标的的主要组成部分、功能设计、实现思路及关键技术等。</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85" w:name="_Toc49090510"/>
      <w:r/>
      <w:bookmarkStart w:id="86" w:name="_Toc14577359"/>
      <w:r>
        <w:rPr>
          <w:rFonts w:hint="eastAsia" w:ascii="宋体" w:hAnsi="宋体" w:eastAsia="宋体" w:cs="宋体"/>
          <w:b/>
          <w:bCs/>
          <w:i w:val="0"/>
          <w:iCs w:val="0"/>
          <w:color w:val="auto"/>
          <w:sz w:val="28"/>
          <w:szCs w:val="28"/>
        </w:rPr>
        <w:t xml:space="preserve">15、投标函和开标一览表</w:t>
      </w:r>
      <w:bookmarkEnd w:id="85"/>
      <w:r/>
      <w:bookmarkEnd w:id="86"/>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15.1投标人应按照招标文件中提供的格式完整、正确填写投标函、开标一览表。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15.2对于采用货币报价的项目，开标一览表中的投标总报价应与投标分项报价表中的投标总报价一致，如不一致，不作为无效投标处理，但评标时按开标一览表中价格为准。</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87" w:name="_Toc49090511"/>
      <w:r/>
      <w:bookmarkStart w:id="88" w:name="_Toc14577360"/>
      <w:r>
        <w:rPr>
          <w:rFonts w:hint="eastAsia" w:ascii="宋体" w:hAnsi="宋体" w:eastAsia="宋体" w:cs="宋体"/>
          <w:b/>
          <w:bCs/>
          <w:i w:val="0"/>
          <w:iCs w:val="0"/>
          <w:color w:val="auto"/>
          <w:sz w:val="28"/>
          <w:szCs w:val="28"/>
        </w:rPr>
        <w:t xml:space="preserve">16、投标有效期</w:t>
      </w:r>
      <w:bookmarkEnd w:id="87"/>
      <w:r/>
      <w:bookmarkEnd w:id="88"/>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16.1投标有效期为</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规定的开标之日后</w:t>
      </w:r>
      <w:r>
        <w:rPr>
          <w:rFonts w:hint="eastAsia" w:ascii="宋体" w:hAnsi="宋体" w:eastAsia="宋体" w:cs="宋体"/>
          <w:b w:val="0"/>
          <w:bCs w:val="0"/>
          <w:i w:val="0"/>
          <w:iCs w:val="0"/>
          <w:color w:val="auto"/>
          <w:sz w:val="24"/>
          <w:szCs w:val="24"/>
          <w:u w:val="single"/>
        </w:rPr>
        <w:t xml:space="preserve">六十（60）天</w:t>
      </w:r>
      <w:r>
        <w:rPr>
          <w:rFonts w:hint="eastAsia" w:ascii="宋体" w:hAnsi="宋体" w:eastAsia="宋体" w:cs="宋体"/>
          <w:b w:val="0"/>
          <w:bCs w:val="0"/>
          <w:i w:val="0"/>
          <w:iCs w:val="0"/>
          <w:color w:val="auto"/>
          <w:sz w:val="24"/>
          <w:szCs w:val="24"/>
        </w:rPr>
        <w:t xml:space="preserve">。投标有效期比规定短的将被视为未实质性响应招标文件而予以拒绝。</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17、投标有效期的延长</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17.1在特殊情况下，</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的这一要求而放弃投标，同意延长投标有效期的投标人既不能要求也不允许修改其投标文件。受投标有效期约束的所有权利与义务均延长至新的有效期。</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89" w:name="_Toc13077"/>
      <w:r/>
      <w:bookmarkStart w:id="90" w:name="_Toc120614217"/>
      <w:r/>
      <w:bookmarkStart w:id="91" w:name="_Toc20823296"/>
      <w:r/>
      <w:bookmarkStart w:id="92" w:name="_Toc513029224"/>
      <w:r/>
      <w:bookmarkStart w:id="93" w:name="_Toc16938540"/>
      <w:r/>
      <w:bookmarkStart w:id="94" w:name="_Hlt26954852"/>
      <w:r/>
      <w:bookmarkStart w:id="95" w:name="_Hlt26954739"/>
      <w:r>
        <w:rPr>
          <w:rFonts w:hint="eastAsia" w:ascii="宋体" w:hAnsi="宋体" w:eastAsia="宋体" w:cs="宋体"/>
          <w:b/>
          <w:bCs/>
          <w:i w:val="0"/>
          <w:iCs w:val="0"/>
          <w:color w:val="auto"/>
          <w:sz w:val="32"/>
          <w:szCs w:val="32"/>
        </w:rPr>
        <w:t xml:space="preserve">四、投标文件的递交</w:t>
      </w:r>
      <w:bookmarkEnd w:id="89"/>
      <w:r/>
      <w:bookmarkEnd w:id="90"/>
      <w:r/>
      <w:bookmarkEnd w:id="91"/>
      <w:r/>
      <w:bookmarkEnd w:id="92"/>
      <w:r/>
      <w:bookmarkEnd w:id="93"/>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96" w:name="_Toc16938541"/>
      <w:r/>
      <w:bookmarkStart w:id="97" w:name="_Toc513029225"/>
      <w:r/>
      <w:bookmarkStart w:id="98" w:name="_Toc20823297"/>
      <w:r/>
      <w:bookmarkStart w:id="99" w:name="_Toc462564084"/>
      <w:r>
        <w:rPr>
          <w:rFonts w:hint="eastAsia" w:ascii="宋体" w:hAnsi="宋体" w:eastAsia="宋体" w:cs="宋体"/>
          <w:b/>
          <w:bCs/>
          <w:i w:val="0"/>
          <w:iCs w:val="0"/>
          <w:color w:val="auto"/>
          <w:sz w:val="28"/>
          <w:szCs w:val="28"/>
        </w:rPr>
        <w:t xml:space="preserve">18、电子投标文件</w:t>
      </w:r>
      <w:bookmarkEnd w:id="96"/>
      <w:r/>
      <w:bookmarkEnd w:id="97"/>
      <w:r/>
      <w:bookmarkEnd w:id="98"/>
      <w:r/>
      <w:bookmarkEnd w:id="99"/>
      <w:r>
        <w:rPr>
          <w:rFonts w:hint="eastAsia" w:ascii="宋体" w:hAnsi="宋体" w:eastAsia="宋体" w:cs="宋体"/>
          <w:b/>
          <w:bCs/>
          <w:i w:val="0"/>
          <w:iCs w:val="0"/>
          <w:color w:val="auto"/>
          <w:sz w:val="28"/>
          <w:szCs w:val="28"/>
        </w:rPr>
        <w:t xml:space="preserve">的递交</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18.1投标人应当按照《操作手册》规定，在投标截止时间前制作并上传电子投标</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文件。</w:t>
      </w:r>
      <w:bookmarkStart w:id="100" w:name="_Toc16938542"/>
      <w:r/>
      <w:bookmarkEnd w:id="100"/>
      <w:r/>
      <w:bookmarkStart w:id="101" w:name="_Toc20823298"/>
      <w:r/>
      <w:bookmarkEnd w:id="101"/>
      <w:r/>
      <w:bookmarkStart w:id="102" w:name="_Toc513029226"/>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19、投标截止日期</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iCs/>
          <w:color w:val="auto"/>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iCs/>
          <w:color w:val="auto"/>
          <w:sz w:val="24"/>
          <w:szCs w:val="24"/>
          <w:u w:val="single"/>
        </w:rPr>
        <w:t xml:space="preserve">19.1 投标人上传电子投标文件的时间不得迟于招标公告中规定的投标截止时间。</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投标人应充分考虑到网络环境、</w:t>
      </w:r>
      <w:r>
        <w:rPr>
          <w:rFonts w:hint="eastAsia" w:ascii="宋体" w:hAnsi="宋体" w:eastAsia="宋体" w:cs="宋体"/>
          <w:b w:val="0"/>
          <w:bCs w:val="0"/>
          <w:i w:val="0"/>
          <w:iCs w:val="0"/>
          <w:color w:val="auto"/>
          <w:sz w:val="24"/>
          <w:szCs w:val="24"/>
          <w:highlight w:val="none"/>
        </w:rPr>
        <w:t xml:space="preserve">网络宽带等</w:t>
      </w:r>
      <w:r>
        <w:rPr>
          <w:rFonts w:hint="eastAsia" w:ascii="宋体" w:hAnsi="宋体" w:eastAsia="宋体" w:cs="宋体"/>
          <w:b w:val="0"/>
          <w:bCs w:val="0"/>
          <w:i w:val="0"/>
          <w:iCs w:val="0"/>
          <w:color w:val="auto"/>
          <w:sz w:val="24"/>
          <w:szCs w:val="24"/>
        </w:rPr>
        <w:t xml:space="preserve">风险因素，如因投标人自身原因造成的电子投标文件上传不成功的按照本招标文件第二章第27.1.2条规定做无效投标处理。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19.2 </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03" w:name="_Toc16938543"/>
      <w:r/>
      <w:bookmarkStart w:id="104" w:name="_Toc20823299"/>
      <w:r/>
      <w:bookmarkStart w:id="105" w:name="_Toc513029227"/>
      <w:r>
        <w:rPr>
          <w:rFonts w:hint="eastAsia" w:ascii="宋体" w:hAnsi="宋体" w:eastAsia="宋体" w:cs="宋体"/>
          <w:b/>
          <w:bCs/>
          <w:i w:val="0"/>
          <w:iCs w:val="0"/>
          <w:color w:val="auto"/>
          <w:sz w:val="28"/>
          <w:szCs w:val="28"/>
        </w:rPr>
        <w:t xml:space="preserve">20、投标文件</w:t>
      </w:r>
      <w:bookmarkEnd w:id="103"/>
      <w:r/>
      <w:bookmarkEnd w:id="104"/>
      <w:r/>
      <w:bookmarkEnd w:id="105"/>
      <w:r>
        <w:rPr>
          <w:rFonts w:hint="eastAsia" w:ascii="宋体" w:hAnsi="宋体" w:eastAsia="宋体" w:cs="宋体"/>
          <w:b/>
          <w:bCs/>
          <w:i w:val="0"/>
          <w:iCs w:val="0"/>
          <w:color w:val="auto"/>
          <w:sz w:val="28"/>
          <w:szCs w:val="28"/>
        </w:rPr>
        <w:t xml:space="preserve">的拒收</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20.1 </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拒绝接收在其规定的投标截止时间后上传的任何投标文件。</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06" w:name="_Toc513029228"/>
      <w:r/>
      <w:bookmarkStart w:id="107" w:name="_Toc20823300"/>
      <w:r/>
      <w:bookmarkStart w:id="108" w:name="_Toc16938544"/>
      <w:r>
        <w:rPr>
          <w:rFonts w:hint="eastAsia" w:ascii="宋体" w:hAnsi="宋体" w:eastAsia="宋体" w:cs="宋体"/>
          <w:b/>
          <w:bCs/>
          <w:i w:val="0"/>
          <w:iCs w:val="0"/>
          <w:color w:val="auto"/>
          <w:sz w:val="28"/>
          <w:szCs w:val="28"/>
        </w:rPr>
        <w:t xml:space="preserve">21、投标文件的撤回和修改</w:t>
      </w:r>
      <w:bookmarkEnd w:id="106"/>
      <w:r/>
      <w:bookmarkEnd w:id="107"/>
      <w:r/>
      <w:bookmarkEnd w:id="108"/>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i w:val="0"/>
          <w:iCs w:val="0"/>
          <w:color w:val="auto"/>
          <w:sz w:val="24"/>
          <w:szCs w:val="24"/>
        </w:rPr>
        <w:t xml:space="preserve">21.1 投标文件的撤回</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21.1.1 电子投标文件的撤回</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投标人可在投标截止时间前，撤回其电子投标文件，具体操作方法见《操作手册》。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21.1.2 投标人撤回电子投标文件，则认为其不再参与本项目投标活动。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i w:val="0"/>
          <w:iCs w:val="0"/>
          <w:color w:val="auto"/>
          <w:sz w:val="24"/>
          <w:szCs w:val="24"/>
        </w:rPr>
        <w:t xml:space="preserve">21.2 投标文件的修改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21.2.1投标人可在投标截止时间前，对其电子投标文件进行修改，具体操作方法见《操作手册》。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21.2.2 在投标截止时间之后，投标人不得对其电子投标文件作任何修改。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21.3 在投标截止时间至招标文件中规定的投标有效期满之间的这段时间内，投标人不得撤回其投标。</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09" w:name="_Toc120614218"/>
      <w:r/>
      <w:bookmarkStart w:id="110" w:name="_Toc20823301"/>
      <w:r/>
      <w:bookmarkStart w:id="111" w:name="_Toc16938545"/>
      <w:r/>
      <w:bookmarkStart w:id="112" w:name="_Toc4386"/>
      <w:r/>
      <w:bookmarkStart w:id="113" w:name="_Toc513029229"/>
      <w:r>
        <w:rPr>
          <w:rFonts w:hint="eastAsia" w:ascii="宋体" w:hAnsi="宋体" w:eastAsia="宋体" w:cs="宋体"/>
          <w:b/>
          <w:bCs/>
          <w:i w:val="0"/>
          <w:iCs w:val="0"/>
          <w:color w:val="auto"/>
          <w:sz w:val="32"/>
          <w:szCs w:val="32"/>
        </w:rPr>
        <w:t xml:space="preserve">五、开标与评标</w:t>
      </w:r>
      <w:bookmarkEnd w:id="109"/>
      <w:r/>
      <w:bookmarkEnd w:id="110"/>
      <w:r/>
      <w:bookmarkEnd w:id="111"/>
      <w:r/>
      <w:bookmarkEnd w:id="112"/>
      <w:r/>
      <w:bookmarkEnd w:id="113"/>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14" w:name="_Toc16938546"/>
      <w:r/>
      <w:bookmarkStart w:id="115" w:name="_Toc20823302"/>
      <w:r/>
      <w:bookmarkStart w:id="116" w:name="_Toc513029230"/>
      <w:r>
        <w:rPr>
          <w:rFonts w:hint="eastAsia" w:ascii="宋体" w:hAnsi="宋体" w:eastAsia="宋体" w:cs="宋体"/>
          <w:b w:val="0"/>
          <w:bCs w:val="0"/>
          <w:i w:val="0"/>
          <w:iCs w:val="0"/>
          <w:color w:val="auto"/>
          <w:sz w:val="28"/>
          <w:szCs w:val="28"/>
        </w:rPr>
        <w:t xml:space="preserve">22、开标</w:t>
      </w:r>
      <w:bookmarkEnd w:id="114"/>
      <w:r/>
      <w:bookmarkEnd w:id="115"/>
      <w:r/>
      <w:bookmarkEnd w:id="116"/>
      <w:r/>
      <w:r/>
    </w:p>
    <w:p>
      <w:pPr>
        <w:pStyle w:val="681"/>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22.1</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将在招标公告中规定的时间和地点组织公开开标。投标人应当按照《操作手册》规定，参加开标活动和在苏采云系统规定的时间内对投标文件进</w:t>
      </w:r>
      <w:r>
        <w:rPr>
          <w:rFonts w:hint="eastAsia" w:ascii="宋体" w:hAnsi="宋体" w:eastAsia="宋体" w:cs="宋体"/>
          <w:b w:val="0"/>
          <w:bCs w:val="0"/>
          <w:i w:val="0"/>
          <w:iCs w:val="0"/>
          <w:color w:val="auto"/>
          <w:sz w:val="24"/>
          <w:szCs w:val="24"/>
          <w:highlight w:val="none"/>
        </w:rPr>
        <w:t xml:space="preserve">行解密。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22.2开标仪式由</w:t>
      </w:r>
      <w:r>
        <w:rPr>
          <w:rFonts w:hint="eastAsia" w:ascii="宋体" w:hAnsi="宋体" w:eastAsia="宋体" w:cs="宋体"/>
          <w:b w:val="0"/>
          <w:bCs w:val="0"/>
          <w:i w:val="0"/>
          <w:iCs w:val="0"/>
          <w:color w:val="auto"/>
          <w:sz w:val="24"/>
          <w:szCs w:val="24"/>
          <w:highlight w:val="none"/>
          <w:lang w:eastAsia="zh-CN"/>
        </w:rPr>
        <w:t xml:space="preserve">代理机构</w:t>
      </w:r>
      <w:r>
        <w:rPr>
          <w:rFonts w:hint="eastAsia" w:ascii="宋体" w:hAnsi="宋体" w:eastAsia="宋体" w:cs="宋体"/>
          <w:b w:val="0"/>
          <w:bCs w:val="0"/>
          <w:i w:val="0"/>
          <w:iCs w:val="0"/>
          <w:color w:val="auto"/>
          <w:sz w:val="24"/>
          <w:szCs w:val="24"/>
          <w:highlight w:val="none"/>
        </w:rPr>
        <w:t xml:space="preserve">组织。苏采云系统将自动对项目进行开标，并宣布各投标人名称和投标价格。</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22.3投标人在开标过程中涉及到的投标文件解密、开标结果确认等工作，应按照《操作手册》规定执行。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22.4投标人如果对开标过程和开标记录有疑义，应当根据《操作手册》规定提出，如 苏采云系统中《开标记录表》宣布后5分钟内未</w:t>
      </w:r>
      <w:r>
        <w:rPr>
          <w:rFonts w:hint="eastAsia" w:ascii="宋体" w:hAnsi="宋体" w:eastAsia="宋体" w:cs="宋体"/>
          <w:b w:val="0"/>
          <w:bCs w:val="0"/>
          <w:i w:val="0"/>
          <w:iCs w:val="0"/>
          <w:color w:val="auto"/>
          <w:sz w:val="24"/>
          <w:szCs w:val="24"/>
        </w:rPr>
        <w:t xml:space="preserve">提出的，视同认可开标结果。</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17" w:name="_Toc16938547"/>
      <w:r/>
      <w:bookmarkStart w:id="118" w:name="_Toc513029231"/>
      <w:r/>
      <w:bookmarkStart w:id="119" w:name="_Toc20823303"/>
      <w:r>
        <w:rPr>
          <w:rFonts w:hint="eastAsia" w:ascii="宋体" w:hAnsi="宋体" w:eastAsia="宋体" w:cs="宋体"/>
          <w:b/>
          <w:bCs/>
          <w:i w:val="0"/>
          <w:iCs w:val="0"/>
          <w:color w:val="auto"/>
          <w:sz w:val="28"/>
          <w:szCs w:val="28"/>
        </w:rPr>
        <w:t xml:space="preserve">23、评标委员会</w:t>
      </w:r>
      <w:bookmarkEnd w:id="117"/>
      <w:r/>
      <w:bookmarkEnd w:id="118"/>
      <w:r/>
      <w:bookmarkEnd w:id="119"/>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23.1开标后，</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将立即组织评标委员会（以下简称评委会）进行评标。</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23.2 评委会由采购人代表和有关技术、经济等方面的专家组成，且人员构成符合政府采购有关规定。</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23.3评委会独立工作，负责评审所有投标文件并确定中标侯选人。</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24．评标过程的保密与公正</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24.1凡是与审查、澄清、评价和比较投标的有关资料以及授标建议等，采购人、评委、</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均不得向投标人或与评标无关的其他人员透露。</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24.2在评标过程中，投标人不得以任何行为影响评标过程，否则其投标文件将被作为无效投标文件。</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24.3 </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和评标委员会不向未中标的投标人解释未中标原因，也不公布评标过程中的相关细节。</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24.4 采用综合评分法的项目，未中标的投标人可于中标结果公告期限届满之日起通过苏采云系统查看自己的评审得分及排序情况。</w:t>
      </w:r>
      <w:r>
        <w:rPr>
          <w:rFonts w:hint="eastAsia" w:ascii="宋体" w:hAnsi="宋体" w:eastAsia="宋体" w:cs="宋体"/>
          <w:b w:val="0"/>
          <w:bCs w:val="0"/>
          <w:i w:val="0"/>
          <w:iCs w:val="0"/>
          <w:color w:val="auto"/>
          <w:sz w:val="24"/>
          <w:szCs w:val="24"/>
          <w:lang w:val="en-US" w:eastAsia="zh-CN"/>
        </w:rPr>
        <w:t xml:space="preserve"> </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20" w:name="_Toc513029232"/>
      <w:r/>
      <w:bookmarkStart w:id="121" w:name="_Toc16938548"/>
      <w:r/>
      <w:bookmarkStart w:id="122" w:name="_Toc20823304"/>
      <w:r>
        <w:rPr>
          <w:rFonts w:hint="eastAsia" w:ascii="宋体" w:hAnsi="宋体" w:eastAsia="宋体" w:cs="宋体"/>
          <w:b/>
          <w:bCs/>
          <w:i w:val="0"/>
          <w:iCs w:val="0"/>
          <w:color w:val="auto"/>
          <w:sz w:val="28"/>
          <w:szCs w:val="28"/>
        </w:rPr>
        <w:t xml:space="preserve">25．投标文件的澄清</w:t>
      </w:r>
      <w:bookmarkEnd w:id="120"/>
      <w:r/>
      <w:bookmarkEnd w:id="121"/>
      <w:r/>
      <w:bookmarkEnd w:id="122"/>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23" w:name="_Toc513029233"/>
      <w:r/>
      <w:bookmarkStart w:id="124" w:name="_Toc16938549"/>
      <w:r/>
      <w:bookmarkStart w:id="125" w:name="_Toc20823305"/>
      <w:r>
        <w:rPr>
          <w:rFonts w:hint="eastAsia" w:ascii="宋体" w:hAnsi="宋体" w:eastAsia="宋体" w:cs="宋体"/>
          <w:b w:val="0"/>
          <w:bCs w:val="0"/>
          <w:i w:val="0"/>
          <w:iCs w:val="0"/>
          <w:color w:val="auto"/>
          <w:sz w:val="24"/>
          <w:szCs w:val="24"/>
        </w:rPr>
        <w:t xml:space="preserve">25.1评标期间，评委会对投标文件中含义不明确、同类问题表述不一致或者有明显文字和计算错误的内容</w:t>
      </w:r>
      <w:r>
        <w:rPr>
          <w:rFonts w:hint="eastAsia" w:ascii="宋体" w:hAnsi="宋体" w:eastAsia="宋体" w:cs="宋体"/>
          <w:b w:val="0"/>
          <w:bCs w:val="0"/>
          <w:i w:val="0"/>
          <w:iCs w:val="0"/>
          <w:color w:val="auto"/>
          <w:sz w:val="24"/>
          <w:szCs w:val="24"/>
          <w:lang w:eastAsia="zh-CN"/>
        </w:rPr>
        <w:t xml:space="preserve">，</w:t>
      </w:r>
      <w:r>
        <w:rPr>
          <w:rFonts w:hint="eastAsia" w:ascii="宋体" w:hAnsi="宋体" w:eastAsia="宋体" w:cs="宋体"/>
          <w:b w:val="0"/>
          <w:bCs w:val="0"/>
          <w:i w:val="0"/>
          <w:iCs w:val="0"/>
          <w:color w:val="auto"/>
          <w:sz w:val="24"/>
          <w:szCs w:val="24"/>
        </w:rPr>
        <w:t xml:space="preserve">有权要求投标人作出必要的澄清、说明或者补正。</w:t>
      </w:r>
      <w:bookmarkEnd w:id="123"/>
      <w:r/>
      <w:bookmarkEnd w:id="124"/>
      <w:r/>
      <w:bookmarkEnd w:id="125"/>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投标人的澄清、说明或者补正不得超出投标文件的范围或者改变投标文件的实质性内容。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评标委员会并非对每个投标人都做澄清要求。</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25.3 接到评委会澄清、说明和补正要求的投标人如未按规定做出澄清、说明和补正，其风险由投标人自行承担。</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26、对投标文件的初审</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26.1投标文件初审分为资格审查和符合性审查。</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26.1.1资格审查：依据法律法规和招标文件的规定，由采购人对投标文件中的资格证明文件进行审查。资格审查的结论，采购人以书面形式向评委会进行反馈。</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26.1.3未通过资格审查或符合性审查的投标人，</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将在苏采云系统中告知未通过资格审查或符合性审查的原因，评审结束后，</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将不再告知未通过资格审查或符合性审查的原因。</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所谓重大偏离或保留是指</w:t>
      </w:r>
      <w:r>
        <w:rPr>
          <w:rFonts w:hint="eastAsia" w:ascii="宋体" w:hAnsi="宋体" w:eastAsia="宋体" w:cs="宋体"/>
          <w:b w:val="0"/>
          <w:bCs w:val="0"/>
          <w:i w:val="0"/>
          <w:iCs w:val="0"/>
          <w:color w:val="auto"/>
          <w:sz w:val="24"/>
          <w:szCs w:val="24"/>
        </w:rPr>
        <w:t xml:space="preserve">与招标文件规</w:t>
      </w:r>
      <w:r>
        <w:rPr>
          <w:rFonts w:hint="eastAsia" w:ascii="宋体" w:hAnsi="宋体" w:eastAsia="宋体" w:cs="宋体"/>
          <w:b w:val="0"/>
          <w:bCs w:val="0"/>
          <w:i w:val="0"/>
          <w:iCs w:val="0"/>
          <w:color w:val="auto"/>
          <w:sz w:val="24"/>
          <w:szCs w:val="24"/>
          <w:highlight w:val="none"/>
        </w:rPr>
        <w:t xml:space="preserve">定的实质性要求存在负偏离，或者在实质上与招标文件不一致，而且限制了合同中买方和采购</w:t>
      </w:r>
      <w:r>
        <w:rPr>
          <w:rFonts w:hint="eastAsia" w:ascii="宋体" w:hAnsi="宋体" w:eastAsia="宋体" w:cs="宋体"/>
          <w:b w:val="0"/>
          <w:bCs w:val="0"/>
          <w:i w:val="0"/>
          <w:iCs w:val="0"/>
          <w:color w:val="auto"/>
          <w:sz w:val="24"/>
          <w:szCs w:val="24"/>
          <w:highlight w:val="none"/>
          <w:lang w:val="en-US" w:eastAsia="zh-CN"/>
        </w:rPr>
        <w:t xml:space="preserve">代理机构</w:t>
      </w:r>
      <w:r>
        <w:rPr>
          <w:rFonts w:hint="eastAsia" w:ascii="宋体" w:hAnsi="宋体" w:eastAsia="宋体" w:cs="宋体"/>
          <w:b w:val="0"/>
          <w:bCs w:val="0"/>
          <w:i w:val="0"/>
          <w:iCs w:val="0"/>
          <w:color w:val="auto"/>
          <w:sz w:val="24"/>
          <w:szCs w:val="24"/>
          <w:highlight w:val="none"/>
        </w:rPr>
        <w:t xml:space="preserve">的</w:t>
      </w:r>
      <w:r>
        <w:rPr>
          <w:rFonts w:hint="eastAsia" w:ascii="宋体" w:hAnsi="宋体" w:eastAsia="宋体" w:cs="宋体"/>
          <w:b w:val="0"/>
          <w:bCs w:val="0"/>
          <w:i w:val="0"/>
          <w:iCs w:val="0"/>
          <w:color w:val="auto"/>
          <w:sz w:val="24"/>
          <w:szCs w:val="24"/>
        </w:rPr>
        <w:t xml:space="preserve">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26.4评委会将对确定为实质性响应的投标进行进一步审核，看其是否有计算上或累加上的算术错误，修正错误的原则如下：</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（1）投标文件中开标一览表内容与投标文件中相应内容不一致的，以开标一览表为准。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（2）大写金额和小写金额不一致的，以大写金额为准。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（3）单价金额小数点或者百分比有明显错位的，以开标一览表的总价为准，并修改单价。</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（4）总价金额与按单价汇总金额不一致的，以单价金额计算结果为准。</w:t>
      </w:r>
      <w:r/>
    </w:p>
    <w:p>
      <w:pPr>
        <w:pStyle w:val="68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同时出现两种以上错误的，按照前款规定的顺序修正。</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26" w:name="_Toc513029234"/>
      <w:r/>
      <w:bookmarkStart w:id="127" w:name="_Toc16938550"/>
      <w:r/>
      <w:bookmarkStart w:id="128" w:name="_Toc20823306"/>
      <w:r>
        <w:rPr>
          <w:rFonts w:hint="eastAsia" w:ascii="宋体" w:hAnsi="宋体" w:eastAsia="宋体" w:cs="宋体"/>
          <w:b w:val="0"/>
          <w:bCs w:val="0"/>
          <w:i w:val="0"/>
          <w:iCs w:val="0"/>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6"/>
      <w:r/>
      <w:bookmarkEnd w:id="127"/>
      <w:r/>
      <w:bookmarkEnd w:id="128"/>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非单一产品采购项目，招标文件中将载明其中的核心产品。多家投标人提供的核心产品品牌相同的，按前两款规定处理。</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26.7投标人在开、评标全过程中应保持通讯畅通，及时登录</w:t>
      </w:r>
      <w:r>
        <w:rPr>
          <w:rFonts w:hint="eastAsia" w:ascii="宋体" w:hAnsi="宋体" w:eastAsia="宋体" w:cs="宋体"/>
          <w:b/>
          <w:bCs/>
          <w:i w:val="0"/>
          <w:iCs w:val="0"/>
          <w:color w:val="auto"/>
          <w:sz w:val="24"/>
          <w:szCs w:val="24"/>
        </w:rPr>
        <w:t xml:space="preserve">苏采云系统</w:t>
      </w:r>
      <w:r>
        <w:rPr>
          <w:rFonts w:hint="eastAsia" w:ascii="宋体" w:hAnsi="宋体" w:eastAsia="宋体" w:cs="宋体"/>
          <w:b w:val="0"/>
          <w:bCs w:val="0"/>
          <w:i w:val="0"/>
          <w:iCs w:val="0"/>
          <w:color w:val="auto"/>
          <w:sz w:val="24"/>
          <w:szCs w:val="24"/>
        </w:rPr>
        <w:t xml:space="preserve">查阅、答复相关信息，并安排专人与</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及评标委员会联系。</w:t>
      </w:r>
      <w:r/>
    </w:p>
    <w:p>
      <w:pPr>
        <w:pStyle w:val="68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8"/>
          <w:szCs w:val="28"/>
        </w:rPr>
        <w:t xml:space="preserve">27、无效投标条款和废标条款</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29" w:name="_Toc120614219"/>
      <w:r>
        <w:rPr>
          <w:rFonts w:hint="eastAsia" w:ascii="宋体" w:hAnsi="宋体" w:eastAsia="宋体" w:cs="宋体"/>
          <w:b/>
          <w:bCs/>
          <w:i w:val="0"/>
          <w:iCs w:val="0"/>
          <w:color w:val="auto"/>
          <w:sz w:val="24"/>
          <w:szCs w:val="24"/>
        </w:rPr>
        <w:t xml:space="preserve">27.1无效投标条款</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27.1.1投标人在苏采云系统规定的时间内未成功解密电子投标文件的。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27.1.2投标人未按照招标文件要求上传电子投标文件的。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27.1.3同一投标人提交两个（含两个）以上不同的投标报价的。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27.1.4投标人不具备招标文件中规定资格要求的。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27.1.5投标人的报价超过了采购预算或最高限价的。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27.1.6未通过符合性审查的。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27.1.7不符合招标文件中规定的实质性要求和条件的（本招标文件中斜体且有下划线部分为实质性要求和条件）。</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27.1.8</w:t>
      </w:r>
      <w:r>
        <w:rPr>
          <w:rFonts w:hint="eastAsia" w:ascii="宋体" w:hAnsi="宋体" w:eastAsia="宋体" w:cs="宋体"/>
          <w:b/>
          <w:bCs/>
          <w:color w:val="auto"/>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27.1.9投标文件含有采购人不能接受的附加条件的。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27.1.12 投标文件未按照招标文件要求加盖CA电子公章的。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27.1.13其他法律、法规及本招标文件规定的属无效投标的情形。</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27.2废标条款</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27.2.1符合专业条件的供应商或者对招标文件作实质响应的供应商不足三家的。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27.2.2出现影响采购公正的违法、违规行为的。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27.2.3因重大变故，采购任务取消的。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27.2.4评标委员会认定招标文件存在歧义、重大缺陷导致评审工作无法进行。</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27.2.5 因苏采云系统系统故障原因造成开标不成功的。</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27.3 投标截止时间结束后参加投标的供应商不足三家的处理：</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rPr>
        <w:t xml:space="preserve">27.3.1如出现投标截止时间结束后参加投标的供应商或者在评标期间对招标文件做出实质响应的供应商不足三家情况，按政府采购相关规定执行。</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30" w:name="_Toc30354"/>
      <w:r>
        <w:rPr>
          <w:rFonts w:hint="eastAsia" w:ascii="宋体" w:hAnsi="宋体" w:eastAsia="宋体" w:cs="宋体"/>
          <w:b/>
          <w:bCs/>
          <w:i w:val="0"/>
          <w:iCs w:val="0"/>
          <w:color w:val="auto"/>
          <w:sz w:val="32"/>
          <w:szCs w:val="32"/>
        </w:rPr>
        <w:t xml:space="preserve">六、定标</w:t>
      </w:r>
      <w:bookmarkEnd w:id="129"/>
      <w:r/>
      <w:bookmarkEnd w:id="130"/>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31" w:name="_Toc20823310"/>
      <w:r/>
      <w:bookmarkStart w:id="132" w:name="_Toc513029238"/>
      <w:r/>
      <w:bookmarkStart w:id="133" w:name="_Toc16938554"/>
      <w:r>
        <w:rPr>
          <w:rFonts w:hint="eastAsia" w:ascii="宋体" w:hAnsi="宋体" w:eastAsia="宋体" w:cs="宋体"/>
          <w:b/>
          <w:bCs/>
          <w:i w:val="0"/>
          <w:iCs w:val="0"/>
          <w:color w:val="auto"/>
          <w:sz w:val="24"/>
          <w:szCs w:val="24"/>
        </w:rPr>
        <w:t xml:space="preserve">28、</w:t>
      </w:r>
      <w:bookmarkEnd w:id="131"/>
      <w:r>
        <w:rPr>
          <w:rFonts w:hint="eastAsia" w:ascii="宋体" w:hAnsi="宋体" w:eastAsia="宋体" w:cs="宋体"/>
          <w:b/>
          <w:bCs/>
          <w:i w:val="0"/>
          <w:iCs w:val="0"/>
          <w:color w:val="auto"/>
          <w:sz w:val="24"/>
          <w:szCs w:val="24"/>
        </w:rPr>
        <w:t xml:space="preserve">确定</w:t>
      </w:r>
      <w:bookmarkEnd w:id="132"/>
      <w:r/>
      <w:bookmarkEnd w:id="133"/>
      <w:r>
        <w:rPr>
          <w:rFonts w:hint="eastAsia" w:ascii="宋体" w:hAnsi="宋体" w:eastAsia="宋体" w:cs="宋体"/>
          <w:b/>
          <w:bCs/>
          <w:i w:val="0"/>
          <w:iCs w:val="0"/>
          <w:color w:val="auto"/>
          <w:sz w:val="24"/>
          <w:szCs w:val="24"/>
        </w:rPr>
        <w:t xml:space="preserve">中标单位</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28.1中标候选人的选取原则和数量见招标文件第五章规定。 </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28.2采购人应根据评委会推荐的中标候选人确定中标人。</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28.3</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将在“江苏政府采购网”发布中标公告，公告期限为1个工作日。</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28.4若有充分证据证明，中标人出现下列情况之一的，一经查实，将被取消中标资格：</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28.4.1提供虚假材料谋取中标的。</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28.4.2向采购人、</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行贿或者提供其他不正当利益的。</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28.4.3属于本文件规定的无效条件，但在评标过程中又未被评委会发现的。</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28.4.4与采购人或者其他供应商恶意串通的。</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28.4.5采取不正当手段诋毁、排挤其他供应商的。</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34" w:name="_Toc200451960"/>
      <w:r>
        <w:rPr>
          <w:rFonts w:hint="eastAsia" w:ascii="宋体" w:hAnsi="宋体" w:eastAsia="宋体" w:cs="宋体"/>
          <w:b w:val="0"/>
          <w:bCs w:val="0"/>
          <w:i w:val="0"/>
          <w:iCs w:val="0"/>
          <w:color w:val="auto"/>
          <w:sz w:val="24"/>
          <w:szCs w:val="24"/>
        </w:rPr>
        <w:t xml:space="preserve">28.5有下列情形之一的，视为投标人串通投标，投标无效：</w:t>
      </w:r>
      <w:bookmarkEnd w:id="134"/>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28.5.1不同投标人的投标文件由同一单位或者个人编制；</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28.5.2</w:t>
      </w:r>
      <w:r>
        <w:rPr>
          <w:rFonts w:hint="eastAsia" w:ascii="宋体" w:hAnsi="宋体" w:eastAsia="宋体" w:cs="宋体"/>
          <w:b w:val="0"/>
          <w:bCs w:val="0"/>
          <w:i w:val="0"/>
          <w:iCs w:val="0"/>
          <w:color w:val="auto"/>
          <w:sz w:val="24"/>
          <w:szCs w:val="24"/>
        </w:rPr>
        <w:t xml:space="preserve">不同投标人委托同一单位或者个人办理投标事宜；</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28.5.3不同投标人的投标文件载明的项目管理成员或者联系人员为同一人；</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28.5.4</w:t>
      </w:r>
      <w:r>
        <w:rPr>
          <w:rFonts w:hint="eastAsia" w:ascii="宋体" w:hAnsi="宋体" w:eastAsia="宋体" w:cs="宋体"/>
          <w:b w:val="0"/>
          <w:bCs w:val="0"/>
          <w:i w:val="0"/>
          <w:iCs w:val="0"/>
          <w:color w:val="auto"/>
          <w:sz w:val="24"/>
          <w:szCs w:val="24"/>
        </w:rPr>
        <w:t xml:space="preserve">不同投标人的投标文件异常一致或者投标报价呈规律性差异；</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4"/>
          <w:szCs w:val="24"/>
        </w:rPr>
        <w:t xml:space="preserve">29、质疑处理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29.1提出质疑的供应商应当是参与所质疑项目采购活动的供应商。潜在供应商依法获取其可质疑的采购文件的，可以对采购文件提出质疑。</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或采购人提出质疑。上述应知其权益受到损害之日，是指：</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29.2.1对可以质疑的采购文件提出质疑的，为收到采购文件之日或者采购文件公告期限届满之日；</w:t>
      </w:r>
      <w:r/>
    </w:p>
    <w:p>
      <w:pPr>
        <w:pStyle w:val="68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29.2.2对采购过程提出质疑的，为各采购程序环节结束之日；</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29.2.3对中标或者成交结果提出质疑的，为中标或者成交结果公告期限届满之日。</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、采购人将只对供应商第一次质疑作出答复。</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80" w:lineRule="exact"/>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.4供应商（含潜在</w:t>
      </w:r>
      <w:r>
        <w:rPr>
          <w:rFonts w:ascii="宋体" w:hAnsi="宋体"/>
          <w:color w:val="auto"/>
          <w:sz w:val="24"/>
          <w:szCs w:val="24"/>
        </w:rPr>
        <w:t xml:space="preserve">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招标文件中采购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评标方法</w:t>
      </w:r>
      <w:r>
        <w:rPr>
          <w:rFonts w:ascii="宋体" w:hAnsi="宋体"/>
          <w:color w:val="auto"/>
          <w:sz w:val="24"/>
          <w:szCs w:val="24"/>
        </w:rPr>
        <w:t xml:space="preserve">和评标标准、合同文本</w:t>
      </w:r>
      <w:r>
        <w:rPr>
          <w:rFonts w:hint="eastAsia" w:ascii="宋体" w:hAnsi="宋体"/>
          <w:color w:val="auto"/>
          <w:sz w:val="24"/>
          <w:szCs w:val="24"/>
        </w:rPr>
        <w:t xml:space="preserve">及</w:t>
      </w:r>
      <w:r>
        <w:rPr>
          <w:rFonts w:ascii="宋体" w:hAnsi="宋体"/>
          <w:color w:val="auto"/>
          <w:sz w:val="24"/>
          <w:szCs w:val="24"/>
        </w:rPr>
        <w:t xml:space="preserve">资格</w:t>
      </w:r>
      <w:r>
        <w:rPr>
          <w:rFonts w:hint="eastAsia" w:ascii="宋体" w:hAnsi="宋体"/>
          <w:color w:val="auto"/>
          <w:sz w:val="24"/>
          <w:szCs w:val="24"/>
        </w:rPr>
        <w:t xml:space="preserve">审查结果的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采购代理机构</w:t>
      </w:r>
      <w:r>
        <w:rPr>
          <w:rFonts w:ascii="宋体" w:hAnsi="宋体"/>
          <w:color w:val="auto"/>
          <w:sz w:val="24"/>
          <w:szCs w:val="24"/>
        </w:rPr>
        <w:t xml:space="preserve">提出，由</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只接收以纸质原件形式送达的质疑,建议供应商尽量通过邮寄方式提交质疑（采购人和</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不接受未填写快递运单的快件）。</w:t>
      </w:r>
      <w:r/>
    </w:p>
    <w:p>
      <w:pPr>
        <w:ind w:firstLine="480"/>
        <w:spacing w:line="480" w:lineRule="exact"/>
        <w:rPr>
          <w:rFonts w:hint="eastAsia" w:ascii="宋体" w:hAnsi="宋体" w:eastAsia="宋体" w:cs="宋体"/>
          <w:b w:val="0"/>
          <w:bCs w:val="0"/>
          <w:i w:val="0"/>
          <w:iCs w:val="0"/>
          <w:color w:val="auto"/>
        </w:rPr>
      </w:pPr>
      <w:r>
        <w:rPr>
          <w:rFonts w:hint="eastAsia" w:ascii="宋体" w:hAnsi="宋体"/>
          <w:color w:val="auto"/>
          <w:sz w:val="24"/>
          <w:szCs w:val="24"/>
        </w:rPr>
        <w:t xml:space="preserve">采购人质疑接收人及联系方式见招标文件第一章。</w:t>
      </w:r>
      <w:r/>
    </w:p>
    <w:p>
      <w:pPr>
        <w:ind w:firstLine="480"/>
        <w:spacing w:line="480" w:lineRule="exact"/>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 以下情形的质疑不予受理</w:t>
      </w:r>
      <w:r/>
    </w:p>
    <w:p>
      <w:pPr>
        <w:ind w:firstLine="480"/>
        <w:spacing w:line="480" w:lineRule="exact"/>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spacing w:line="480" w:lineRule="exact"/>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spacing w:line="480" w:lineRule="exact"/>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spacing w:line="480" w:lineRule="exact"/>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480" w:lineRule="exact"/>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.5.5供应商组成联合体参加投标，联合体中任何一方或多方未按要求签字、盖章、加盖公章的质疑。</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有权依据政府采购的有关规定，报请政府采购监管部门对该</w:t>
      </w:r>
      <w:r>
        <w:rPr>
          <w:rFonts w:hint="eastAsia" w:ascii="宋体" w:hAnsi="宋体" w:eastAsia="宋体" w:cs="宋体"/>
          <w:b w:val="0"/>
          <w:bCs w:val="0"/>
          <w:i w:val="0"/>
          <w:iCs w:val="0"/>
          <w:color w:val="auto"/>
          <w:sz w:val="24"/>
          <w:szCs w:val="24"/>
        </w:rPr>
        <w:t xml:space="preserve">供应商进行相应的行政处罚和记录该供应商的失信信息。</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4"/>
          <w:szCs w:val="24"/>
        </w:rPr>
        <w:t xml:space="preserve">30、中标通知书</w:t>
      </w:r>
      <w:r/>
    </w:p>
    <w:p>
      <w:pPr>
        <w:ind w:firstLine="480"/>
        <w:spacing w:line="360" w:lineRule="auto"/>
        <w:rPr>
          <w:rFonts w:hint="eastAsia" w:ascii="宋体" w:hAnsi="宋体" w:eastAsia="宋体" w:cs="宋体"/>
          <w:b w:val="0"/>
          <w:bCs w:val="0"/>
          <w:i w:val="0"/>
          <w:iCs w:val="0"/>
          <w:color w:val="auto"/>
        </w:rPr>
      </w:pPr>
      <w:r>
        <w:rPr>
          <w:rFonts w:hint="eastAsia" w:ascii="宋体" w:hAnsi="宋体" w:eastAsia="宋体" w:cs="宋体"/>
          <w:b w:val="0"/>
          <w:bCs w:val="0"/>
          <w:i w:val="0"/>
          <w:iCs w:val="0"/>
          <w:color w:val="auto"/>
          <w:sz w:val="24"/>
          <w:szCs w:val="24"/>
        </w:rPr>
        <w:t xml:space="preserve">30.l中标结果确定后，</w:t>
      </w:r>
      <w:r>
        <w:rPr>
          <w:rFonts w:hint="eastAsia" w:ascii="宋体" w:hAnsi="宋体" w:eastAsia="宋体" w:cs="宋体"/>
          <w:b w:val="0"/>
          <w:bCs w:val="0"/>
          <w:i w:val="0"/>
          <w:iCs w:val="0"/>
          <w:color w:val="auto"/>
          <w:sz w:val="24"/>
          <w:szCs w:val="24"/>
          <w:lang w:eastAsia="zh-CN"/>
        </w:rPr>
        <w:t xml:space="preserve">代理机构</w:t>
      </w:r>
      <w:r>
        <w:rPr>
          <w:rFonts w:hint="eastAsia" w:ascii="宋体" w:hAnsi="宋体" w:eastAsia="宋体" w:cs="宋体"/>
          <w:b w:val="0"/>
          <w:bCs w:val="0"/>
          <w:i w:val="0"/>
          <w:iCs w:val="0"/>
          <w:color w:val="auto"/>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b/>
          <w:color w:val="auto"/>
          <w:sz w:val="24"/>
        </w:rPr>
        <w:t xml:space="preserve">中标供应商在领取中标通知书时，需提供</w:t>
      </w:r>
      <w:r>
        <w:rPr>
          <w:rFonts w:hint="eastAsia" w:ascii="宋体" w:hAnsi="宋体" w:eastAsia="宋体"/>
          <w:b/>
          <w:color w:val="auto"/>
          <w:sz w:val="24"/>
          <w:lang w:val="en-US" w:eastAsia="zh-CN"/>
        </w:rPr>
        <w:t xml:space="preserve">三</w:t>
      </w:r>
      <w:r>
        <w:rPr>
          <w:rFonts w:hint="eastAsia" w:ascii="宋体" w:hAnsi="宋体"/>
          <w:b/>
          <w:color w:val="auto"/>
          <w:sz w:val="24"/>
        </w:rPr>
        <w:t xml:space="preserve">份与电子投标文件一致的纸质打印胶装投标文件</w:t>
      </w:r>
      <w:r>
        <w:rPr>
          <w:rFonts w:hint="eastAsia" w:ascii="宋体" w:hAnsi="宋体" w:eastAsia="宋体"/>
          <w:b/>
          <w:color w:val="auto"/>
          <w:sz w:val="24"/>
          <w:lang w:eastAsia="zh-CN"/>
        </w:rPr>
        <w:t xml:space="preserve">。</w:t>
      </w:r>
      <w:r/>
    </w:p>
    <w:p>
      <w:pPr>
        <w:pStyle w:val="681"/>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30.2中标通知书将是合同的一个组成部分。对采购人和中标供应商均具有法律效力。中标通知书发出后，采购人改变中标结果的，或者中标供应商放弃中标项目的，应当依法承担法律责任。</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35" w:name="_Toc20823308"/>
      <w:r/>
      <w:bookmarkStart w:id="136" w:name="_Toc120614220"/>
      <w:r/>
      <w:bookmarkStart w:id="137" w:name="_Toc18794"/>
      <w:r/>
      <w:bookmarkStart w:id="138" w:name="_Toc16938552"/>
      <w:r/>
      <w:bookmarkStart w:id="139" w:name="_Toc513029236"/>
      <w:r>
        <w:rPr>
          <w:rFonts w:hint="eastAsia" w:ascii="宋体" w:hAnsi="宋体" w:eastAsia="宋体" w:cs="宋体"/>
          <w:b/>
          <w:bCs/>
          <w:i w:val="0"/>
          <w:iCs w:val="0"/>
          <w:color w:val="auto"/>
          <w:sz w:val="32"/>
          <w:szCs w:val="32"/>
        </w:rPr>
        <w:t xml:space="preserve">七、授予合同</w:t>
      </w:r>
      <w:bookmarkEnd w:id="135"/>
      <w:r/>
      <w:bookmarkEnd w:id="136"/>
      <w:r/>
      <w:bookmarkEnd w:id="137"/>
      <w:r/>
      <w:bookmarkEnd w:id="138"/>
      <w:r/>
      <w:bookmarkEnd w:id="139"/>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40" w:name="_Toc20823309"/>
      <w:r/>
      <w:bookmarkStart w:id="141" w:name="_Toc513029237"/>
      <w:r/>
      <w:bookmarkStart w:id="142" w:name="_Toc16938553"/>
      <w:r>
        <w:rPr>
          <w:rFonts w:hint="eastAsia" w:ascii="宋体" w:hAnsi="宋体" w:eastAsia="宋体" w:cs="宋体"/>
          <w:b/>
          <w:bCs/>
          <w:i w:val="0"/>
          <w:iCs w:val="0"/>
          <w:color w:val="auto"/>
          <w:sz w:val="24"/>
          <w:szCs w:val="24"/>
        </w:rPr>
        <w:t xml:space="preserve">31.签订合同</w:t>
      </w:r>
      <w:bookmarkEnd w:id="140"/>
      <w:r/>
      <w:bookmarkEnd w:id="141"/>
      <w:r/>
      <w:bookmarkEnd w:id="142"/>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31.l中标人应当在中标通知书发出之日起三十日内，按照招标文件确定的事项与采购人签订政府采购合同。</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31.2招标文件、中标人的投标文件及招标过程中有关澄清、承诺文件均应作为合同附件。</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31.3签订合同后，</w:t>
      </w:r>
      <w:r>
        <w:rPr>
          <w:rFonts w:hint="eastAsia" w:ascii="宋体" w:hAnsi="宋体" w:eastAsia="宋体" w:cs="宋体"/>
          <w:b w:val="0"/>
          <w:bCs w:val="0"/>
          <w:i/>
          <w:iCs/>
          <w:color w:val="auto"/>
          <w:sz w:val="24"/>
          <w:szCs w:val="24"/>
          <w:u w:val="single"/>
        </w:rPr>
        <w:t xml:space="preserve">中标人不得将合同标的进行转包</w:t>
      </w:r>
      <w:r>
        <w:rPr>
          <w:rFonts w:hint="eastAsia" w:ascii="宋体" w:hAnsi="宋体" w:eastAsia="宋体" w:cs="宋体"/>
          <w:b w:val="0"/>
          <w:bCs w:val="0"/>
          <w:i w:val="0"/>
          <w:iCs w:val="0"/>
          <w:color w:val="auto"/>
          <w:sz w:val="24"/>
          <w:szCs w:val="24"/>
        </w:rPr>
        <w:t xml:space="preserve">。未经采购人同意，中标人也不得采用分包的形式履行合同，否则采购人有权终止合同。转包或分包造成采购人损失的，中标人应承担相应赔偿责任。</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4"/>
          <w:szCs w:val="24"/>
          <w:lang w:val="en-US" w:eastAsia="zh-CN"/>
        </w:rPr>
        <w:t xml:space="preserve">32</w:t>
      </w:r>
      <w:r>
        <w:rPr>
          <w:rFonts w:hint="eastAsia" w:ascii="宋体" w:hAnsi="宋体" w:eastAsia="宋体" w:cs="宋体"/>
          <w:b/>
          <w:bCs/>
          <w:i w:val="0"/>
          <w:iCs w:val="0"/>
          <w:color w:val="auto"/>
          <w:sz w:val="24"/>
          <w:szCs w:val="24"/>
        </w:rPr>
        <w:t xml:space="preserve">、履约保证金</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val="en-US" w:eastAsia="zh-CN"/>
        </w:rPr>
        <w:t xml:space="preserve">32</w:t>
      </w:r>
      <w:r>
        <w:rPr>
          <w:rFonts w:hint="eastAsia" w:ascii="宋体" w:hAnsi="宋体" w:eastAsia="宋体" w:cs="宋体"/>
          <w:b w:val="0"/>
          <w:bCs w:val="0"/>
          <w:i w:val="0"/>
          <w:iCs w:val="0"/>
          <w:color w:val="auto"/>
          <w:sz w:val="24"/>
          <w:szCs w:val="24"/>
        </w:rPr>
        <w:t xml:space="preserve">.1履约保证金的数额不得超过政府采购合同金额的10%。成交供应商应当以支票、汇票、本票或者金融机构、担保机构出具的保函等非现金形式提交。</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val="en-US" w:eastAsia="zh-CN"/>
        </w:rPr>
        <w:t xml:space="preserve">3</w:t>
      </w:r>
      <w:r>
        <w:rPr>
          <w:rFonts w:hint="eastAsia" w:ascii="宋体" w:hAnsi="宋体" w:eastAsia="宋体" w:cs="宋体"/>
          <w:b w:val="0"/>
          <w:bCs w:val="0"/>
          <w:i w:val="0"/>
          <w:iCs w:val="0"/>
          <w:color w:val="auto"/>
          <w:sz w:val="24"/>
          <w:szCs w:val="24"/>
        </w:rPr>
        <w:t xml:space="preserve">2.2成交供应商违约的，采购人将按照合同约定扣除其全部或部分履约保证金。如成交供应商违约给采购人造成的损失超过履约保证金的，应当依法赔偿超过部分的损失。</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val="en-US" w:eastAsia="zh-CN"/>
        </w:rPr>
        <w:t xml:space="preserve">3</w:t>
      </w:r>
      <w:r>
        <w:rPr>
          <w:rFonts w:hint="eastAsia" w:ascii="宋体" w:hAnsi="宋体" w:eastAsia="宋体" w:cs="宋体"/>
          <w:b w:val="0"/>
          <w:bCs w:val="0"/>
          <w:i w:val="0"/>
          <w:iCs w:val="0"/>
          <w:color w:val="auto"/>
          <w:sz w:val="24"/>
          <w:szCs w:val="24"/>
        </w:rPr>
        <w:t xml:space="preserve">2.3履约保证金自合同生效之日起至合同约定的成交供应商主要义务履行完毕止，采购人应当按合同约定及时退还履约保证金。</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val="en-US" w:eastAsia="zh-CN"/>
        </w:rPr>
        <w:t xml:space="preserve">32.4逾期退还履约保证金的采购人承担违约责任，按照中国人民银行同期贷款基准利率向成交供应商支付超期资金占用费。</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val="en-US" w:eastAsia="zh-CN"/>
        </w:rPr>
        <w:t xml:space="preserve">32.5本项目履约保证金要求详见第三章 合同文本。</w:t>
      </w:r>
      <w:r/>
    </w:p>
    <w:p>
      <w:pPr>
        <w:pStyle w:val="681"/>
        <w:ind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4"/>
          <w:szCs w:val="24"/>
          <w:lang w:val="en-US" w:eastAsia="zh-CN"/>
        </w:rPr>
        <w:t xml:space="preserve">33、</w:t>
      </w:r>
      <w:r>
        <w:rPr>
          <w:rFonts w:hint="eastAsia" w:ascii="宋体" w:hAnsi="宋体" w:eastAsia="宋体" w:cs="宋体"/>
          <w:b/>
          <w:bCs/>
          <w:i w:val="0"/>
          <w:iCs w:val="0"/>
          <w:color w:val="auto"/>
          <w:sz w:val="24"/>
          <w:szCs w:val="24"/>
        </w:rPr>
        <w:t xml:space="preserve">货物（包含与货物相关的服务）的追加</w:t>
      </w:r>
      <w:r/>
    </w:p>
    <w:p>
      <w:pPr>
        <w:pStyle w:val="681"/>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43" w:name="_Toc479757207"/>
      <w:r/>
      <w:bookmarkStart w:id="144" w:name="_Toc120614221"/>
      <w:r/>
      <w:bookmarkStart w:id="145" w:name="_Toc16938558"/>
      <w:r/>
      <w:bookmarkStart w:id="146" w:name="_Toc513029242"/>
      <w:r/>
      <w:bookmarkStart w:id="147" w:name="_Toc20823314"/>
      <w:r>
        <w:rPr>
          <w:rFonts w:hint="eastAsia" w:ascii="宋体" w:hAnsi="宋体" w:eastAsia="宋体" w:cs="宋体"/>
          <w:b w:val="0"/>
          <w:bCs w:val="0"/>
          <w:i w:val="0"/>
          <w:iCs w:val="0"/>
          <w:color w:val="auto"/>
          <w:sz w:val="24"/>
          <w:szCs w:val="24"/>
        </w:rPr>
        <w:t xml:space="preserve">3</w:t>
      </w:r>
      <w:r>
        <w:rPr>
          <w:rFonts w:hint="eastAsia" w:ascii="宋体" w:hAnsi="宋体" w:eastAsia="宋体" w:cs="宋体"/>
          <w:b w:val="0"/>
          <w:bCs w:val="0"/>
          <w:i w:val="0"/>
          <w:iCs w:val="0"/>
          <w:color w:val="auto"/>
          <w:sz w:val="24"/>
          <w:szCs w:val="24"/>
          <w:lang w:val="en-US" w:eastAsia="zh-CN"/>
        </w:rPr>
        <w:t xml:space="preserve">3</w:t>
      </w:r>
      <w:r>
        <w:rPr>
          <w:rFonts w:hint="eastAsia" w:ascii="宋体" w:hAnsi="宋体" w:eastAsia="宋体" w:cs="宋体"/>
          <w:b w:val="0"/>
          <w:bCs w:val="0"/>
          <w:i w:val="0"/>
          <w:iCs w:val="0"/>
          <w:color w:val="auto"/>
          <w:sz w:val="24"/>
          <w:szCs w:val="24"/>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1"/>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auto"/>
          <w:sz w:val="24"/>
          <w:szCs w:val="24"/>
        </w:rPr>
        <w:t xml:space="preserve">3</w:t>
      </w:r>
      <w:r>
        <w:rPr>
          <w:rFonts w:hint="eastAsia" w:ascii="宋体" w:hAnsi="宋体" w:eastAsia="宋体" w:cs="宋体"/>
          <w:b/>
          <w:bCs/>
          <w:i w:val="0"/>
          <w:iCs w:val="0"/>
          <w:color w:val="auto"/>
          <w:sz w:val="24"/>
          <w:szCs w:val="24"/>
          <w:lang w:val="en-US" w:eastAsia="zh-CN"/>
        </w:rPr>
        <w:t xml:space="preserve">4</w:t>
      </w:r>
      <w:r>
        <w:rPr>
          <w:rFonts w:hint="eastAsia" w:ascii="宋体" w:hAnsi="宋体" w:eastAsia="宋体" w:cs="宋体"/>
          <w:b/>
          <w:bCs/>
          <w:i w:val="0"/>
          <w:iCs w:val="0"/>
          <w:color w:val="auto"/>
          <w:sz w:val="24"/>
          <w:szCs w:val="24"/>
        </w:rPr>
        <w:t xml:space="preserve">、政府采购履约资金扶持政策</w:t>
      </w:r>
      <w:bookmarkEnd w:id="143"/>
      <w:r/>
      <w:bookmarkEnd w:id="144"/>
      <w:r/>
      <w:bookmarkEnd w:id="145"/>
      <w:r/>
      <w:bookmarkEnd w:id="146"/>
      <w:r/>
      <w:bookmarkEnd w:id="147"/>
      <w:r/>
      <w:r/>
    </w:p>
    <w:p>
      <w:pPr>
        <w:pStyle w:val="681"/>
        <w:ind w:left="0" w:right="0" w:firstLine="555"/>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中标供应商可凭政府采购合同办理融资贷款，详情请见江苏政府采购网“政采贷”专栏。</w:t>
      </w:r>
      <w:r/>
    </w:p>
    <w:p>
      <w:pPr>
        <w:keepNext/>
        <w:spacing w:line="360" w:lineRule="auto"/>
        <w:rPr>
          <w:rFonts w:ascii="Times New Roman" w:hAnsi="Times New Roman" w:eastAsia="黑体" w:cs="Times New Roman"/>
          <w:b/>
          <w:color w:val="auto"/>
          <w:sz w:val="28"/>
          <w:szCs w:val="20"/>
        </w:rPr>
        <w:outlineLvl w:val="0"/>
      </w:pPr>
      <w:r/>
      <w:bookmarkStart w:id="148" w:name="_Toc407"/>
      <w:r>
        <w:rPr>
          <w:rFonts w:hint="eastAsia" w:ascii="宋体" w:hAnsi="宋体" w:eastAsia="宋体" w:cs="宋体"/>
          <w:b w:val="0"/>
          <w:bCs w:val="0"/>
          <w:i w:val="0"/>
          <w:iCs w:val="0"/>
          <w:color w:val="auto"/>
        </w:rPr>
        <w:t xml:space="preserve"> </w:t>
      </w:r>
      <w:r>
        <w:rPr>
          <w:rFonts w:hint="eastAsia" w:ascii="Times New Roman" w:hAnsi="Times New Roman" w:eastAsia="黑体" w:cs="Times New Roman"/>
          <w:b/>
          <w:color w:val="auto"/>
          <w:sz w:val="28"/>
          <w:szCs w:val="20"/>
        </w:rPr>
        <w:t xml:space="preserve">八、政策功能</w:t>
      </w:r>
      <w:bookmarkEnd w:id="148"/>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lang w:val="en-US" w:eastAsia="zh-CN"/>
        </w:rPr>
        <w:t xml:space="preserve">35</w:t>
      </w:r>
      <w:r>
        <w:rPr>
          <w:rFonts w:hint="eastAsia" w:ascii="宋体" w:hAnsi="宋体" w:eastAsia="宋体" w:cs="Times New Roman"/>
          <w:b/>
          <w:bCs/>
          <w:color w:val="auto"/>
          <w:sz w:val="24"/>
        </w:rPr>
        <w:t xml:space="preserve">、支持中小企业发展</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color w:val="auto"/>
          <w:sz w:val="24"/>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ascii="宋体" w:hAnsi="宋体" w:eastAsia="宋体" w:cs="Times New Roman"/>
          <w:color w:val="auto"/>
          <w:sz w:val="24"/>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color w:val="auto"/>
          <w:sz w:val="24"/>
        </w:rPr>
        <w:t xml:space="preserve">2根据《办法》规定，中小企业是指在中华人民共和国境内依法设立，依据国务院批准的中小企业划分标准确定的中</w:t>
      </w:r>
      <w:r>
        <w:rPr>
          <w:rFonts w:hint="eastAsia" w:ascii="宋体" w:hAnsi="宋体" w:eastAsia="宋体" w:cs="Times New Roman"/>
          <w:color w:val="auto"/>
          <w:sz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rPr>
          <w:rFonts w:ascii="宋体" w:hAnsi="宋体" w:eastAsia="宋体" w:cs="Times New Roman"/>
          <w:color w:val="auto"/>
          <w:sz w:val="24"/>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color w:val="auto"/>
          <w:sz w:val="24"/>
        </w:rPr>
        <w:t xml:space="preserve">3</w:t>
      </w:r>
      <w:r>
        <w:rPr>
          <w:rFonts w:hint="eastAsia" w:ascii="宋体" w:hAnsi="宋体"/>
          <w:b/>
          <w:bCs/>
          <w:color w:val="auto"/>
          <w:sz w:val="24"/>
          <w:highlight w:val="none"/>
          <w:lang w:val="en-US"/>
        </w:rPr>
        <w:t xml:space="preserve">本项目专门面向中小企业采购，参加本项目政府采购活动的供应商应当提供的材料：</w:t>
      </w:r>
      <w:r/>
    </w:p>
    <w:p>
      <w:pPr>
        <w:ind w:firstLine="482"/>
        <w:jc w:val="left"/>
        <w:pageBreakBefore w:val="0"/>
        <w:spacing w:line="360" w:lineRule="auto"/>
        <w:rPr>
          <w:rFonts w:hint="eastAsia" w:ascii="宋体" w:hAnsi="宋体"/>
          <w:b/>
          <w:bCs/>
          <w:color w:val="auto"/>
          <w:sz w:val="24"/>
          <w:highlight w:val="none"/>
          <w:lang w:val="en-US"/>
        </w:rPr>
      </w:pPr>
      <w:r>
        <w:rPr>
          <w:rFonts w:hint="eastAsia" w:ascii="宋体" w:hAnsi="宋体"/>
          <w:b/>
          <w:bCs/>
          <w:color w:val="auto"/>
          <w:sz w:val="24"/>
          <w:highlight w:val="none"/>
          <w:lang w:val="en-US"/>
        </w:rPr>
        <w:t xml:space="preserve">1、供应商为中型企业、小型企业、微型企业的，提供《中小企业声明函》（第六</w:t>
      </w:r>
      <w:r>
        <w:rPr>
          <w:rFonts w:hint="eastAsia" w:ascii="宋体" w:hAnsi="宋体" w:eastAsia="宋体"/>
          <w:b/>
          <w:bCs/>
          <w:color w:val="auto"/>
          <w:sz w:val="24"/>
          <w:highlight w:val="none"/>
          <w:lang w:val="en-US" w:eastAsia="zh-CN"/>
        </w:rPr>
        <w:t xml:space="preserve">章 </w:t>
      </w:r>
      <w:r>
        <w:rPr>
          <w:rFonts w:hint="eastAsia" w:ascii="宋体" w:hAnsi="宋体"/>
          <w:b/>
          <w:bCs/>
          <w:color w:val="auto"/>
          <w:sz w:val="24"/>
          <w:highlight w:val="none"/>
          <w:lang w:val="en-US"/>
        </w:rPr>
        <w:t xml:space="preserve">投标文件格式）。</w:t>
      </w:r>
      <w:r/>
    </w:p>
    <w:p>
      <w:pPr>
        <w:ind w:firstLine="482"/>
        <w:jc w:val="left"/>
        <w:pageBreakBefore w:val="0"/>
        <w:spacing w:line="360" w:lineRule="auto"/>
        <w:rPr>
          <w:rFonts w:hint="eastAsia" w:ascii="宋体" w:hAnsi="宋体"/>
          <w:b/>
          <w:bCs/>
          <w:color w:val="auto"/>
          <w:sz w:val="24"/>
          <w:highlight w:val="none"/>
          <w:lang w:val="en-US"/>
        </w:rPr>
      </w:pPr>
      <w:r>
        <w:rPr>
          <w:rFonts w:hint="eastAsia" w:ascii="宋体" w:hAnsi="宋体"/>
          <w:b/>
          <w:bCs/>
          <w:color w:val="auto"/>
          <w:sz w:val="24"/>
          <w:highlight w:val="none"/>
          <w:lang w:val="en-US"/>
        </w:rPr>
        <w:t xml:space="preserve">2、残疾人福利性单位视同小型、微型企业，提供《残疾人福利性单位声明函》（第六</w:t>
      </w:r>
      <w:r>
        <w:rPr>
          <w:rFonts w:hint="eastAsia" w:ascii="宋体" w:hAnsi="宋体" w:eastAsia="宋体"/>
          <w:b/>
          <w:bCs/>
          <w:color w:val="auto"/>
          <w:sz w:val="24"/>
          <w:highlight w:val="none"/>
          <w:lang w:val="en-US" w:eastAsia="zh-CN"/>
        </w:rPr>
        <w:t xml:space="preserve">章</w:t>
      </w:r>
      <w:r>
        <w:rPr>
          <w:rFonts w:hint="eastAsia" w:ascii="宋体" w:hAnsi="宋体"/>
          <w:b/>
          <w:bCs/>
          <w:color w:val="auto"/>
          <w:sz w:val="24"/>
          <w:highlight w:val="none"/>
          <w:lang w:val="en-US"/>
        </w:rPr>
        <w:t xml:space="preserve"> 投标文件格式）。</w:t>
      </w:r>
      <w:r/>
    </w:p>
    <w:p>
      <w:pPr>
        <w:ind w:firstLine="482"/>
        <w:jc w:val="left"/>
        <w:pageBreakBefore w:val="0"/>
        <w:spacing w:line="360" w:lineRule="auto"/>
        <w:rPr>
          <w:rFonts w:hint="eastAsia" w:ascii="宋体" w:hAnsi="宋体"/>
          <w:b/>
          <w:bCs/>
          <w:color w:val="auto"/>
          <w:sz w:val="24"/>
          <w:highlight w:val="none"/>
          <w:lang w:val="en-US"/>
        </w:rPr>
      </w:pPr>
      <w:r>
        <w:rPr>
          <w:rFonts w:hint="eastAsia" w:ascii="宋体" w:hAnsi="宋体"/>
          <w:b/>
          <w:bCs/>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rPr>
          <w:rFonts w:hint="eastAsia" w:ascii="宋体" w:hAnsi="宋体"/>
          <w:b/>
          <w:bCs/>
          <w:color w:val="auto"/>
          <w:sz w:val="24"/>
          <w:highlight w:val="none"/>
        </w:rPr>
      </w:pPr>
      <w:r>
        <w:rPr>
          <w:rFonts w:hint="eastAsia" w:ascii="宋体" w:hAnsi="宋体"/>
          <w:b/>
          <w:bCs/>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b/>
          <w:bCs/>
          <w:color w:val="auto"/>
          <w:sz w:val="24"/>
          <w:highlight w:val="none"/>
        </w:rPr>
        <w:t xml:space="preserve">。</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36、绿色发展</w:t>
      </w:r>
      <w:r/>
    </w:p>
    <w:p>
      <w:pPr>
        <w:ind w:firstLine="480"/>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36.2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36.3落实挥发性有机化合物（VOCs）治理要求，政府采购项目中涉及涂料、胶黏剂、</w:t>
      </w:r>
      <w:r/>
    </w:p>
    <w:p>
      <w:pPr>
        <w:ind w:firstLine="0"/>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480"/>
        <w:jc w:val="left"/>
        <w:spacing w:before="0" w:after="0" w:line="360" w:lineRule="auto"/>
        <w:rPr>
          <w:rFonts w:hint="eastAsia" w:ascii="Times New Roman" w:hAnsi="Times New Roman" w:eastAsia="宋体" w:cs="Times New Roman"/>
          <w:b/>
          <w:bCs/>
          <w:color w:val="auto"/>
          <w:sz w:val="24"/>
        </w:rPr>
        <w:pBdr>
          <w:top w:val="none" w:color="auto" w:sz="0" w:space="0"/>
          <w:left w:val="none" w:color="auto" w:sz="0" w:space="0"/>
          <w:bottom w:val="none" w:color="auto" w:sz="0" w:space="0"/>
          <w:right w:val="none" w:color="auto" w:sz="0" w:space="0"/>
        </w:pBdr>
        <w:outlineLvl w:val="9"/>
      </w:pPr>
      <w:r>
        <w:rPr>
          <w:rFonts w:hint="eastAsia" w:ascii="Times New Roman" w:hAnsi="Times New Roman" w:eastAsia="宋体" w:cs="Times New Roman"/>
          <w:b/>
          <w:bCs/>
          <w:i w:val="0"/>
          <w:iCs w:val="0"/>
          <w:color w:val="auto"/>
          <w:sz w:val="24"/>
          <w:lang w:eastAsia="zh-CN" w:bidi="ar-SA"/>
        </w:rPr>
        <w:t xml:space="preserve">3</w:t>
      </w:r>
      <w:r>
        <w:rPr>
          <w:rFonts w:hint="eastAsia" w:ascii="Times New Roman" w:hAnsi="Times New Roman" w:eastAsia="宋体" w:cs="Times New Roman"/>
          <w:b/>
          <w:bCs/>
          <w:i w:val="0"/>
          <w:iCs w:val="0"/>
          <w:color w:val="auto"/>
          <w:sz w:val="24"/>
          <w:lang w:val="en-US" w:eastAsia="zh-CN" w:bidi="ar-SA"/>
        </w:rPr>
        <w:t xml:space="preserve">7</w:t>
      </w:r>
      <w:r>
        <w:rPr>
          <w:rFonts w:hint="eastAsia" w:ascii="Times New Roman" w:hAnsi="Times New Roman" w:eastAsia="宋体" w:cs="Times New Roman"/>
          <w:b/>
          <w:bCs/>
          <w:color w:val="auto"/>
          <w:spacing w:val="0"/>
          <w:sz w:val="24"/>
        </w:rPr>
        <w:t xml:space="preserve">、其它事项</w:t>
      </w:r>
      <w:r/>
    </w:p>
    <w:p>
      <w:pPr>
        <w:ind w:left="0" w:right="0" w:firstLine="480"/>
        <w:spacing w:before="0" w:after="0" w:line="360" w:lineRule="auto"/>
        <w:rPr>
          <w:rFonts w:hint="default" w:ascii="Times New Roman" w:hAnsi="Times New Roman" w:eastAsia="宋体" w:cs="Times New Roman"/>
          <w:color w:val="auto"/>
          <w:sz w:val="24"/>
          <w:lang w:val="en-US"/>
        </w:rPr>
        <w:pBdr>
          <w:top w:val="none" w:color="auto" w:sz="0" w:space="0"/>
          <w:left w:val="none" w:color="auto" w:sz="0" w:space="0"/>
          <w:bottom w:val="none" w:color="auto" w:sz="0" w:space="0"/>
          <w:right w:val="none" w:color="auto" w:sz="0" w:space="0"/>
        </w:pBdr>
      </w:pPr>
      <w:r>
        <w:rPr>
          <w:rFonts w:hint="eastAsia" w:ascii="Times New Roman" w:hAnsi="Times New Roman" w:eastAsia="宋体" w:cs="Times New Roman"/>
          <w:color w:val="auto"/>
          <w:sz w:val="24"/>
          <w:lang w:val="en-US" w:eastAsia="zh-CN"/>
        </w:rPr>
        <w:t xml:space="preserve">37.1</w:t>
      </w:r>
      <w:r>
        <w:rPr>
          <w:rFonts w:hint="eastAsia" w:ascii="Times New Roman" w:hAnsi="Times New Roman" w:eastAsia="宋体" w:cs="Times New Roman"/>
          <w:color w:val="auto"/>
          <w:sz w:val="24"/>
        </w:rPr>
        <w:t xml:space="preserve">代理服务费：</w:t>
      </w:r>
      <w:r>
        <w:rPr>
          <w:rFonts w:hint="eastAsia" w:ascii="Times New Roman" w:hAnsi="Times New Roman" w:eastAsia="宋体" w:cs="Times New Roman"/>
          <w:color w:val="auto"/>
          <w:sz w:val="24"/>
          <w:lang w:val="en-US" w:eastAsia="zh-CN"/>
        </w:rPr>
        <w:t xml:space="preserve">3000元</w:t>
      </w:r>
      <w:r>
        <w:rPr>
          <w:rFonts w:hint="eastAsia" w:ascii="Times New Roman" w:hAnsi="Times New Roman" w:eastAsia="宋体" w:cs="Times New Roman"/>
          <w:color w:val="auto"/>
          <w:sz w:val="24"/>
        </w:rPr>
        <w:t xml:space="preserve">，</w:t>
      </w:r>
      <w:r>
        <w:rPr>
          <w:rFonts w:hint="eastAsia" w:ascii="Times New Roman" w:hAnsi="Times New Roman" w:eastAsia="宋体" w:cs="Times New Roman"/>
          <w:b w:val="0"/>
          <w:bCs w:val="0"/>
          <w:i w:val="0"/>
          <w:iCs w:val="0"/>
          <w:color w:val="auto"/>
          <w:sz w:val="24"/>
          <w:szCs w:val="24"/>
        </w:rPr>
        <w:t xml:space="preserve">上述费用由投标人综合考虑在投标报价中，</w:t>
      </w:r>
      <w:r>
        <w:rPr>
          <w:rFonts w:hint="eastAsia" w:ascii="Times New Roman" w:hAnsi="Times New Roman" w:eastAsia="宋体" w:cs="Times New Roman"/>
          <w:color w:val="auto"/>
          <w:sz w:val="24"/>
        </w:rPr>
        <w:t xml:space="preserve">由中标人领取</w:t>
      </w:r>
      <w:r>
        <w:rPr>
          <w:rFonts w:hint="eastAsia" w:ascii="Times New Roman" w:hAnsi="Times New Roman" w:eastAsia="宋体" w:cs="Times New Roman"/>
          <w:color w:val="auto"/>
          <w:sz w:val="24"/>
          <w:lang w:eastAsia="zh-CN"/>
        </w:rPr>
        <w:t xml:space="preserve">中标</w:t>
      </w:r>
      <w:r>
        <w:rPr>
          <w:rFonts w:hint="eastAsia" w:ascii="Times New Roman" w:hAnsi="Times New Roman" w:eastAsia="宋体" w:cs="Times New Roman"/>
          <w:color w:val="auto"/>
          <w:sz w:val="24"/>
        </w:rPr>
        <w:t xml:space="preserve">通知书时一次性支付</w:t>
      </w:r>
      <w:r>
        <w:rPr>
          <w:rFonts w:hint="eastAsia" w:ascii="Times New Roman" w:hAnsi="Times New Roman" w:eastAsia="宋体" w:cs="Times New Roman"/>
          <w:color w:val="auto"/>
          <w:sz w:val="24"/>
          <w:highlight w:val="none"/>
          <w:lang w:val="en-US" w:eastAsia="zh-CN"/>
        </w:rPr>
        <w:t xml:space="preserve">。</w:t>
      </w:r>
      <w:r/>
    </w:p>
    <w:p>
      <w:pPr>
        <w:ind w:left="0" w:right="0" w:firstLine="480"/>
        <w:spacing w:before="0" w:after="0" w:line="360" w:lineRule="auto"/>
        <w:rPr>
          <w:rFonts w:hint="eastAsia" w:ascii="Times New Roman" w:hAnsi="Times New Roman" w:eastAsia="宋体" w:cs="Times New Roman"/>
          <w:color w:val="auto"/>
          <w:sz w:val="24"/>
        </w:rPr>
        <w:pBdr>
          <w:top w:val="none" w:color="auto" w:sz="0" w:space="0"/>
          <w:left w:val="none" w:color="auto" w:sz="0" w:space="0"/>
          <w:bottom w:val="none" w:color="auto" w:sz="0" w:space="0"/>
          <w:right w:val="none" w:color="auto" w:sz="0" w:space="0"/>
        </w:pBdr>
        <w:outlineLvl w:val="9"/>
      </w:pPr>
      <w:r>
        <w:rPr>
          <w:rFonts w:hint="eastAsia" w:ascii="Times New Roman" w:hAnsi="Times New Roman" w:eastAsia="宋体" w:cs="Times New Roman"/>
          <w:color w:val="auto"/>
          <w:sz w:val="24"/>
          <w:lang w:val="en-US" w:eastAsia="zh-CN"/>
        </w:rPr>
        <w:t xml:space="preserve">37.2</w:t>
      </w:r>
      <w:r>
        <w:rPr>
          <w:rFonts w:hint="eastAsia" w:ascii="Times New Roman" w:hAnsi="Times New Roman" w:eastAsia="宋体" w:cs="Times New Roman"/>
          <w:color w:val="auto"/>
          <w:sz w:val="24"/>
        </w:rPr>
        <w:t xml:space="preserve">解释权</w:t>
      </w:r>
      <w:r/>
    </w:p>
    <w:p>
      <w:pPr>
        <w:ind w:left="0" w:right="0" w:firstLine="480"/>
        <w:spacing w:before="0" w:after="0" w:line="360" w:lineRule="auto"/>
        <w:rPr>
          <w:rFonts w:hint="eastAsia" w:ascii="Times New Roman" w:hAnsi="Times New Roman" w:eastAsia="宋体" w:cs="Times New Roman"/>
          <w:color w:val="auto"/>
          <w:sz w:val="24"/>
        </w:rPr>
        <w:pBdr>
          <w:top w:val="none" w:color="auto" w:sz="0" w:space="0"/>
          <w:left w:val="none" w:color="auto" w:sz="0" w:space="0"/>
          <w:bottom w:val="none" w:color="auto" w:sz="0" w:space="0"/>
          <w:right w:val="none" w:color="auto" w:sz="0" w:space="0"/>
        </w:pBdr>
      </w:pPr>
      <w:r>
        <w:rPr>
          <w:rFonts w:hint="eastAsia" w:ascii="Times New Roman" w:hAnsi="Times New Roman" w:eastAsia="宋体" w:cs="Times New Roman"/>
          <w:color w:val="auto"/>
          <w:sz w:val="24"/>
        </w:rPr>
        <w:t xml:space="preserve">本招标文件根据《中华人民共和国政府采购法》《中华人民共和国政府采购法实施条例》《政府采购货物和服务招标投标管理办法》及相关法律法规编制，解释权归代理机构。</w:t>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pStyle w:val="681"/>
        <w:jc w:val="center"/>
        <w:spacing w:line="360" w:lineRule="auto"/>
        <w:rPr>
          <w:color w:val="auto"/>
        </w:rPr>
      </w:pPr>
      <w:r>
        <w:rPr>
          <w:rFonts w:hint="eastAsia" w:ascii="宋体" w:hAnsi="宋体" w:eastAsia="宋体" w:cs="宋体"/>
          <w:b/>
          <w:bCs/>
          <w:color w:val="auto"/>
          <w:sz w:val="32"/>
          <w:szCs w:val="32"/>
        </w:rPr>
        <w:t xml:space="preserve">质疑函范本</w:t>
      </w:r>
      <w:r/>
    </w:p>
    <w:p>
      <w:pPr>
        <w:pStyle w:val="681"/>
        <w:jc w:val="both"/>
        <w:keepLines w:val="0"/>
        <w:keepNext w:val="0"/>
        <w:spacing w:before="29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auto"/>
          <w:sz w:val="24"/>
          <w:szCs w:val="24"/>
        </w:rPr>
        <w:t xml:space="preserve">一、质疑供应商基本信息</w:t>
      </w:r>
      <w:r/>
    </w:p>
    <w:p>
      <w:pPr>
        <w:pStyle w:val="681"/>
        <w:jc w:val="left"/>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质疑供应商：</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none"/>
        </w:rPr>
        <w:t xml:space="preserve"> </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联系电话：</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联系电话：</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 xml:space="preserve">邮编：</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auto"/>
          <w:sz w:val="24"/>
          <w:szCs w:val="24"/>
        </w:rPr>
        <w:t xml:space="preserve">二、质疑项目基本情况</w:t>
      </w:r>
      <w:r/>
    </w:p>
    <w:p>
      <w:pPr>
        <w:pStyle w:val="681"/>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质疑项目的编号：</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包号：</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采购文件获取日期：</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auto"/>
          <w:sz w:val="24"/>
          <w:szCs w:val="24"/>
        </w:rPr>
        <w:t xml:space="preserve">三、质疑事项具体内容</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质疑事项1：</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事实依据：</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none"/>
        </w:rPr>
        <w:t xml:space="preserve"> </w:t>
      </w:r>
      <w:r/>
    </w:p>
    <w:p>
      <w:pPr>
        <w:pStyle w:val="681"/>
        <w:jc w:val="both"/>
        <w:keepLines w:val="0"/>
        <w:keepNext w:val="0"/>
        <w:spacing w:before="0" w:beforeAutospacing="0" w:after="0" w:afterAutospacing="0" w:line="360" w:lineRule="auto"/>
        <w:widowControl w:val="off"/>
        <w:rPr>
          <w:rFonts w:hint="eastAsia" w:eastAsia="宋体"/>
          <w:color w:val="auto"/>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质疑事项2</w:t>
      </w:r>
      <w:r>
        <w:rPr>
          <w:rFonts w:hint="eastAsia" w:ascii="宋体" w:hAnsi="宋体" w:eastAsia="宋体" w:cs="宋体"/>
          <w:color w:val="auto"/>
          <w:sz w:val="24"/>
          <w:szCs w:val="24"/>
          <w:lang w:eastAsia="zh-CN"/>
        </w:rPr>
        <w:t xml:space="preserve">：</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auto"/>
          <w:sz w:val="24"/>
          <w:szCs w:val="24"/>
        </w:rPr>
        <w:t xml:space="preserve">四、与质疑事项相关的质疑请求</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请求：</w:t>
      </w:r>
      <w:r/>
    </w:p>
    <w:p>
      <w:pPr>
        <w:pStyle w:val="681"/>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签字(签章)：</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公章：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日期：</w:t>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质疑函制作说明：</w:t>
      </w:r>
      <w:r/>
    </w:p>
    <w:p>
      <w:pPr>
        <w:pStyle w:val="681"/>
        <w:ind w:left="0" w:firstLine="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auto"/>
          <w:sz w:val="24"/>
          <w:szCs w:val="24"/>
        </w:rPr>
        <w:t xml:space="preserve">1.供应商提出质疑时，应提交质疑函和必要的证明材料。</w:t>
      </w:r>
      <w:r/>
    </w:p>
    <w:p>
      <w:pPr>
        <w:pStyle w:val="681"/>
        <w:ind w:left="0" w:firstLine="48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1"/>
        <w:ind w:left="0" w:firstLine="48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3.质疑供应商若对项目的某一分包进行质疑，质疑函中应列明具体分包号。</w:t>
      </w:r>
      <w:r/>
    </w:p>
    <w:p>
      <w:pPr>
        <w:pStyle w:val="681"/>
        <w:ind w:left="0" w:firstLine="48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4.质疑函的质疑事项应具体、明确，并有必要的事实依据和法律依据。</w:t>
      </w:r>
      <w:r/>
    </w:p>
    <w:p>
      <w:pPr>
        <w:pStyle w:val="681"/>
        <w:ind w:left="0" w:firstLine="48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auto"/>
          <w:sz w:val="24"/>
          <w:szCs w:val="24"/>
        </w:rPr>
        <w:t xml:space="preserve">5.质疑函的质疑请求应与质疑事项相关。</w:t>
      </w:r>
      <w:r/>
    </w:p>
    <w:p>
      <w:pPr>
        <w:pStyle w:val="681"/>
        <w:ind w:left="0" w:firstLine="480"/>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rPr>
      </w:r>
      <w:r/>
    </w:p>
    <w:p>
      <w:pPr>
        <w:pStyle w:val="681"/>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49" w:name="_Toc22623"/>
      <w:r>
        <w:rPr>
          <w:rFonts w:hint="eastAsia" w:ascii="宋体" w:hAnsi="宋体" w:eastAsia="宋体" w:cs="宋体"/>
          <w:b w:val="0"/>
          <w:bCs w:val="0"/>
          <w:i w:val="0"/>
          <w:iCs w:val="0"/>
          <w:color w:val="auto"/>
        </w:rPr>
        <w:t xml:space="preserve">  </w:t>
      </w:r>
      <w:r>
        <w:rPr>
          <w:rFonts w:hint="eastAsia" w:ascii="宋体" w:hAnsi="宋体" w:eastAsia="宋体" w:cs="宋体"/>
          <w:b/>
          <w:bCs/>
          <w:i w:val="0"/>
          <w:iCs w:val="0"/>
          <w:color w:val="auto"/>
          <w:sz w:val="44"/>
          <w:szCs w:val="44"/>
        </w:rPr>
        <w:t xml:space="preserve">第三章  合同文本</w:t>
      </w:r>
      <w:bookmarkEnd w:id="149"/>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50" w:name="_Toc20823315"/>
      <w:r/>
      <w:bookmarkStart w:id="151" w:name="_Toc16938559"/>
      <w:r/>
      <w:bookmarkStart w:id="152" w:name="_Toc513029243"/>
      <w:r>
        <w:rPr>
          <w:rFonts w:hint="eastAsia" w:ascii="宋体" w:hAnsi="宋体" w:eastAsia="宋体" w:cs="宋体"/>
          <w:b w:val="0"/>
          <w:bCs w:val="0"/>
          <w:i w:val="0"/>
          <w:iCs w:val="0"/>
          <w:color w:val="auto"/>
          <w:sz w:val="24"/>
          <w:szCs w:val="24"/>
        </w:rPr>
        <w:t xml:space="preserve">以下为中标后签</w:t>
      </w:r>
      <w:r>
        <w:rPr>
          <w:rFonts w:hint="eastAsia" w:ascii="宋体" w:hAnsi="宋体" w:eastAsia="宋体" w:cs="宋体"/>
          <w:b w:val="0"/>
          <w:bCs w:val="0"/>
          <w:i w:val="0"/>
          <w:iCs w:val="0"/>
          <w:color w:val="auto"/>
          <w:sz w:val="24"/>
          <w:szCs w:val="24"/>
          <w:lang w:eastAsia="zh-CN"/>
        </w:rPr>
        <w:t xml:space="preserve">订</w:t>
      </w:r>
      <w:r>
        <w:rPr>
          <w:rFonts w:hint="eastAsia" w:ascii="宋体" w:hAnsi="宋体" w:eastAsia="宋体" w:cs="宋体"/>
          <w:b w:val="0"/>
          <w:bCs w:val="0"/>
          <w:i w:val="0"/>
          <w:iCs w:val="0"/>
          <w:color w:val="auto"/>
          <w:sz w:val="24"/>
          <w:szCs w:val="24"/>
        </w:rPr>
        <w:t xml:space="preserve">本项目合同的通用条款，中标人不得提出实质性的修改。</w:t>
      </w:r>
      <w:bookmarkEnd w:id="150"/>
      <w:r/>
      <w:bookmarkEnd w:id="151"/>
      <w:r/>
      <w:bookmarkEnd w:id="152"/>
      <w:r/>
      <w:r/>
    </w:p>
    <w:p>
      <w:pPr>
        <w:pStyle w:val="68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30"/>
          <w:szCs w:val="30"/>
        </w:rPr>
        <w:t xml:space="preserve">江苏省政府采购合同（货物）（合同编号）</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项目名称：             </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项目编号：</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甲方：（买方）_________</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乙方：（卖方）_________</w:t>
      </w:r>
      <w:r/>
    </w:p>
    <w:p>
      <w:pPr>
        <w:pStyle w:val="68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   甲、乙双方根据</w:t>
      </w:r>
      <w:r>
        <w:rPr>
          <w:rFonts w:hint="eastAsia" w:ascii="宋体" w:hAnsi="宋体" w:eastAsia="宋体" w:cs="宋体"/>
          <w:b w:val="0"/>
          <w:bCs w:val="0"/>
          <w:i w:val="0"/>
          <w:iCs w:val="0"/>
          <w:color w:val="auto"/>
          <w:sz w:val="24"/>
          <w:szCs w:val="24"/>
          <w:u w:val="single"/>
        </w:rPr>
        <w:t xml:space="preserve">         </w:t>
      </w:r>
      <w:r>
        <w:rPr>
          <w:rFonts w:hint="eastAsia" w:ascii="宋体" w:hAnsi="宋体" w:eastAsia="宋体" w:cs="宋体"/>
          <w:b w:val="0"/>
          <w:bCs w:val="0"/>
          <w:i w:val="0"/>
          <w:iCs w:val="0"/>
          <w:color w:val="auto"/>
          <w:sz w:val="24"/>
          <w:szCs w:val="24"/>
        </w:rPr>
        <w:t xml:space="preserve">项目公开招标的结果，签署本合同。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一、合同内容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1.1 标的名称：</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 标的质量：</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1.3 标的数量（规模）：</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 履行时间（期限）：</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1.5 履行地点：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1.6 履行方式：</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1.7 包装方式：</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二、合同金额</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2.1 本合同金额为（大写）：_______（</w:t>
      </w:r>
      <w:r>
        <w:rPr>
          <w:rFonts w:hint="eastAsia" w:ascii="宋体" w:hAnsi="宋体" w:eastAsia="宋体" w:cs="宋体"/>
          <w:b w:val="0"/>
          <w:bCs w:val="0"/>
          <w:i w:val="0"/>
          <w:iCs w:val="0"/>
          <w:color w:val="auto"/>
          <w:sz w:val="24"/>
          <w:szCs w:val="24"/>
        </w:rPr>
        <w:t xml:space="preserve">￥</w:t>
      </w:r>
      <w:r>
        <w:rPr>
          <w:rFonts w:hint="eastAsia" w:ascii="宋体" w:hAnsi="宋体" w:eastAsia="宋体" w:cs="宋体"/>
          <w:b w:val="0"/>
          <w:bCs w:val="0"/>
          <w:i w:val="0"/>
          <w:iCs w:val="0"/>
          <w:color w:val="auto"/>
          <w:sz w:val="24"/>
          <w:szCs w:val="24"/>
        </w:rPr>
        <w:t xml:space="preserve">___元）人民币或其他币种。</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三、技术资料</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3.1乙方应按招标文件规定的时间向甲方提供使用货物(包含与货物相关的服务)的有关技术资料。</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义务及于乙方</w:t>
      </w:r>
      <w:r>
        <w:rPr>
          <w:rFonts w:hint="eastAsia" w:ascii="宋体" w:hAnsi="宋体" w:eastAsia="宋体" w:cs="宋体"/>
          <w:b w:val="0"/>
          <w:bCs w:val="0"/>
          <w:i w:val="0"/>
          <w:iCs w:val="0"/>
          <w:color w:val="auto"/>
          <w:sz w:val="24"/>
          <w:szCs w:val="24"/>
          <w:lang w:eastAsia="zh-CN"/>
        </w:rPr>
        <w:t xml:space="preserve">的</w:t>
      </w:r>
      <w:r>
        <w:rPr>
          <w:rFonts w:hint="eastAsia" w:ascii="宋体" w:hAnsi="宋体" w:eastAsia="宋体" w:cs="宋体"/>
          <w:b w:val="0"/>
          <w:bCs w:val="0"/>
          <w:i w:val="0"/>
          <w:iCs w:val="0"/>
          <w:color w:val="auto"/>
          <w:sz w:val="24"/>
          <w:szCs w:val="24"/>
        </w:rPr>
        <w:t xml:space="preserve">所有员工</w:t>
      </w:r>
      <w:r>
        <w:rPr>
          <w:rFonts w:hint="eastAsia" w:ascii="宋体" w:hAnsi="宋体" w:eastAsia="宋体" w:cs="宋体"/>
          <w:b w:val="0"/>
          <w:bCs w:val="0"/>
          <w:i w:val="0"/>
          <w:iCs w:val="0"/>
          <w:color w:val="auto"/>
          <w:sz w:val="24"/>
          <w:szCs w:val="24"/>
          <w:lang w:eastAsia="zh-CN"/>
        </w:rPr>
        <w:t xml:space="preserve">以及因</w:t>
      </w:r>
      <w:r>
        <w:rPr>
          <w:rFonts w:hint="eastAsia" w:ascii="宋体" w:hAnsi="宋体" w:eastAsia="宋体" w:cs="宋体"/>
          <w:b w:val="0"/>
          <w:bCs w:val="0"/>
          <w:i w:val="0"/>
          <w:iCs w:val="0"/>
          <w:color w:val="auto"/>
          <w:sz w:val="24"/>
          <w:szCs w:val="24"/>
        </w:rPr>
        <w:t xml:space="preserve">乙方</w:t>
      </w:r>
      <w:r>
        <w:rPr>
          <w:rFonts w:hint="eastAsia" w:ascii="宋体" w:hAnsi="宋体" w:eastAsia="宋体" w:cs="宋体"/>
          <w:b w:val="0"/>
          <w:bCs w:val="0"/>
          <w:i w:val="0"/>
          <w:iCs w:val="0"/>
          <w:color w:val="auto"/>
          <w:sz w:val="24"/>
          <w:szCs w:val="24"/>
          <w:lang w:eastAsia="zh-CN"/>
        </w:rPr>
        <w:t xml:space="preserve">原因</w:t>
      </w:r>
      <w:r>
        <w:rPr>
          <w:rFonts w:hint="eastAsia" w:ascii="宋体" w:hAnsi="宋体" w:eastAsia="宋体" w:cs="宋体"/>
          <w:b w:val="0"/>
          <w:bCs w:val="0"/>
          <w:i w:val="0"/>
          <w:iCs w:val="0"/>
          <w:color w:val="auto"/>
          <w:sz w:val="24"/>
          <w:szCs w:val="24"/>
        </w:rPr>
        <w:t xml:space="preserve">参与履行合同的人员，上述人员违反保密义务的，由乙方承担赔偿责任。</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四、知识产权</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五、产权担保</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5.1乙方保证所交付的货物（包含与货物相关的服务）的所有权完全属于乙方且无任何抵押、查封等产权瑕疵。</w:t>
      </w:r>
      <w:r/>
    </w:p>
    <w:p>
      <w:pPr>
        <w:pStyle w:val="681"/>
        <w:ind w:left="428" w:firstLine="14"/>
        <w:jc w:val="both"/>
        <w:keepLines w:val="0"/>
        <w:keepNext w:val="0"/>
        <w:spacing w:before="120" w:beforeAutospacing="0" w:after="120" w:afterAutospacing="0"/>
        <w:shd w:val="clear" w:color="auto"/>
        <w:widowControl w:val="off"/>
        <w:rPr>
          <w:rFonts w:hint="eastAsia" w:ascii="宋体" w:hAnsi="宋体" w:eastAsia="宋体" w:cs="宋体"/>
          <w:b w:val="0"/>
          <w:bCs w:val="0"/>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auto"/>
          <w:sz w:val="24"/>
          <w:szCs w:val="24"/>
          <w:highlight w:val="none"/>
        </w:rPr>
        <w:t xml:space="preserve">六、履约保证金</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本项目不收取履约保证金。</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七、合同转包或分包</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7.1乙方不得将合同标的转包给他人履行。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7.2乙方不得将合同标的分包给他人履行。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7.3乙方如有转包或未经甲方</w:t>
      </w:r>
      <w:r>
        <w:rPr>
          <w:rFonts w:hint="eastAsia" w:ascii="宋体" w:hAnsi="宋体" w:eastAsia="宋体" w:cs="宋体"/>
          <w:b w:val="0"/>
          <w:bCs w:val="0"/>
          <w:i w:val="0"/>
          <w:iCs w:val="0"/>
          <w:color w:val="auto"/>
          <w:sz w:val="24"/>
          <w:szCs w:val="24"/>
          <w:highlight w:val="none"/>
          <w:lang w:eastAsia="zh-CN"/>
        </w:rPr>
        <w:t xml:space="preserve">书面</w:t>
      </w:r>
      <w:r>
        <w:rPr>
          <w:rFonts w:hint="eastAsia" w:ascii="宋体" w:hAnsi="宋体" w:eastAsia="宋体" w:cs="宋体"/>
          <w:b w:val="0"/>
          <w:bCs w:val="0"/>
          <w:i w:val="0"/>
          <w:iCs w:val="0"/>
          <w:color w:val="auto"/>
          <w:sz w:val="24"/>
          <w:szCs w:val="24"/>
          <w:highlight w:val="none"/>
        </w:rPr>
        <w:t xml:space="preserve">同意的分包行为，甲方有权给予终止合同。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八、合同款项支付</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8.1.</w:t>
      </w:r>
      <w:r>
        <w:rPr>
          <w:rFonts w:hint="eastAsia" w:ascii="宋体" w:hAnsi="宋体" w:eastAsia="宋体" w:cs="宋体"/>
          <w:b w:val="0"/>
          <w:bCs w:val="0"/>
          <w:i w:val="0"/>
          <w:iCs w:val="0"/>
          <w:color w:val="auto"/>
          <w:sz w:val="24"/>
          <w:szCs w:val="24"/>
          <w:lang w:val="en-US" w:eastAsia="zh-CN"/>
        </w:rPr>
        <w:t xml:space="preserve">1</w:t>
      </w:r>
      <w:r>
        <w:rPr>
          <w:rFonts w:hint="eastAsia" w:ascii="宋体" w:hAnsi="宋体" w:eastAsia="宋体" w:cs="宋体"/>
          <w:b w:val="0"/>
          <w:bCs w:val="0"/>
          <w:i w:val="0"/>
          <w:iCs w:val="0"/>
          <w:color w:val="auto"/>
          <w:sz w:val="24"/>
          <w:szCs w:val="24"/>
        </w:rPr>
        <w:t xml:space="preserve"> </w:t>
      </w:r>
      <w:r>
        <w:rPr>
          <w:rFonts w:hint="eastAsia" w:ascii="宋体" w:hAnsi="宋体" w:eastAsia="宋体" w:cs="宋体"/>
          <w:b w:val="0"/>
          <w:bCs w:val="0"/>
          <w:i w:val="0"/>
          <w:iCs w:val="0"/>
          <w:color w:val="auto"/>
          <w:sz w:val="24"/>
          <w:szCs w:val="24"/>
          <w:lang w:eastAsia="zh-CN"/>
        </w:rPr>
        <w:t xml:space="preserve">付款方式：</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8.2当采购数量与实际使用数量不一致时，乙方应根据实际使用量供货，合同的最终结</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算金额按实际使用量乘以成交单价进行计算。</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九、税费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9.1本合同执行中相关的一切税</w:t>
      </w:r>
      <w:r>
        <w:rPr>
          <w:rFonts w:hint="eastAsia" w:ascii="宋体" w:hAnsi="宋体" w:eastAsia="宋体" w:cs="宋体"/>
          <w:b w:val="0"/>
          <w:bCs w:val="0"/>
          <w:i w:val="0"/>
          <w:iCs w:val="0"/>
          <w:color w:val="auto"/>
          <w:sz w:val="24"/>
          <w:szCs w:val="24"/>
          <w:lang w:eastAsia="zh-CN"/>
        </w:rPr>
        <w:t xml:space="preserve">、</w:t>
      </w:r>
      <w:r>
        <w:rPr>
          <w:rFonts w:hint="eastAsia" w:ascii="宋体" w:hAnsi="宋体" w:eastAsia="宋体" w:cs="宋体"/>
          <w:b w:val="0"/>
          <w:bCs w:val="0"/>
          <w:i w:val="0"/>
          <w:iCs w:val="0"/>
          <w:color w:val="auto"/>
          <w:sz w:val="24"/>
          <w:szCs w:val="24"/>
        </w:rPr>
        <w:t xml:space="preserve">费均由乙方负担。</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十、质量保修范围和保修期及售后服务</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10.1乙方应按招标文件规定的货物性能、技术要求、质量标准向甲方提供未经使用的全新产品。</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10.2乙方提供的货物在质量期内因货物本身的质量问题发生故障，乙方应负责免费更换。对达不到技术要求者，根据实际情况，经双方协商，可按以下办法处理：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⑴更换：由乙方承担所发生的全部费用。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⑵贬值处理：由甲乙双方合议定价。</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⑶退货处理：乙方应退还甲方支付的合同款，同时应承担该货物的直接费用（运输、保险、检验、货款利息及银行手续费等）。</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10.3如在使用过程中发生质量问题，乙方在接到甲方通知后在_________小时内到达甲方现场。</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10.4 在质保期内，乙方应对货物出现的质量及安全问题负责处理解决并承担一切费用。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10.5上述的货物免费保修期为</w:t>
      </w:r>
      <w:r>
        <w:rPr>
          <w:rFonts w:hint="eastAsia" w:ascii="宋体" w:hAnsi="宋体" w:eastAsia="宋体" w:cs="宋体"/>
          <w:b w:val="0"/>
          <w:bCs w:val="0"/>
          <w:i w:val="0"/>
          <w:iCs w:val="0"/>
          <w:color w:val="auto"/>
          <w:sz w:val="24"/>
          <w:szCs w:val="24"/>
          <w:u w:val="single"/>
        </w:rPr>
        <w:t xml:space="preserve">   </w:t>
      </w:r>
      <w:r>
        <w:rPr>
          <w:rFonts w:hint="eastAsia" w:ascii="宋体" w:hAnsi="宋体" w:eastAsia="宋体" w:cs="宋体"/>
          <w:b w:val="0"/>
          <w:bCs w:val="0"/>
          <w:i w:val="0"/>
          <w:iCs w:val="0"/>
          <w:color w:val="auto"/>
          <w:sz w:val="24"/>
          <w:szCs w:val="24"/>
        </w:rPr>
        <w:t xml:space="preserve">年（自交货验收合格之日起计），因人为因素出现的故障不在免费保修范围内。超过保修期的机器设备，终生维修，维修时只收部件成本费。</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十一、项目验收</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11.1 甲方依法组织履约验收工作。</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11.3 对于实际使用人和甲方分离的项目，甲方邀请实际使用人参与验收。</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11.4 如有必要，甲方邀请参加本项目的其他供应商或第三方专业机构及专家参与验收，相关意见将作为验收书的参考资料。</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十二、货物的包装、发运及运输</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12.2 使用说明书、质量检验证明书、随配附件和工具以及清单一并附于货物内。</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12.3 乙方在货物发运手续办理完毕后24小时内或货到甲方48小时前通知甲方，以准备接货。</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12.4 货物在交付甲方前发生的风险均由乙方负责。</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12.5 货物在规定的交付期限内由乙方送达甲方指定的地点视为交付，乙方同时需通知甲方货物已送达。</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十三、违约责任</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13.1 甲方无正当理由拒收货物的，甲方向乙方偿</w:t>
      </w:r>
      <w:r>
        <w:rPr>
          <w:rFonts w:hint="eastAsia" w:ascii="宋体" w:hAnsi="宋体" w:eastAsia="宋体" w:cs="宋体"/>
          <w:b w:val="0"/>
          <w:bCs w:val="0"/>
          <w:i w:val="0"/>
          <w:iCs w:val="0"/>
          <w:color w:val="auto"/>
          <w:sz w:val="24"/>
          <w:szCs w:val="24"/>
          <w:highlight w:val="none"/>
        </w:rPr>
        <w:t xml:space="preserve">付拒收货款总值</w:t>
      </w:r>
      <w:r>
        <w:rPr>
          <w:rFonts w:hint="eastAsia" w:ascii="宋体" w:hAnsi="宋体" w:eastAsia="宋体" w:cs="宋体"/>
          <w:b w:val="0"/>
          <w:bCs w:val="0"/>
          <w:i w:val="0"/>
          <w:iCs w:val="0"/>
          <w:color w:val="auto"/>
          <w:sz w:val="24"/>
          <w:szCs w:val="24"/>
          <w:highlight w:val="none"/>
          <w:u w:val="single"/>
          <w:lang w:val="en-US" w:eastAsia="zh-CN"/>
        </w:rPr>
        <w:t xml:space="preserve">百分之五</w:t>
      </w:r>
      <w:r>
        <w:rPr>
          <w:rFonts w:hint="eastAsia" w:ascii="宋体" w:hAnsi="宋体" w:eastAsia="宋体" w:cs="宋体"/>
          <w:b w:val="0"/>
          <w:bCs w:val="0"/>
          <w:i w:val="0"/>
          <w:iCs w:val="0"/>
          <w:color w:val="auto"/>
          <w:sz w:val="24"/>
          <w:szCs w:val="24"/>
          <w:highlight w:val="none"/>
        </w:rPr>
        <w:t xml:space="preserve">的违约金。</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13.2 甲方无故逾期验收和办理货款支付手续的,甲方应按逾期付款总额每日</w:t>
      </w:r>
      <w:r>
        <w:rPr>
          <w:rFonts w:hint="eastAsia" w:ascii="宋体" w:hAnsi="宋体" w:eastAsia="宋体" w:cs="宋体"/>
          <w:b w:val="0"/>
          <w:bCs w:val="0"/>
          <w:i w:val="0"/>
          <w:iCs w:val="0"/>
          <w:color w:val="auto"/>
          <w:sz w:val="24"/>
          <w:szCs w:val="24"/>
          <w:highlight w:val="none"/>
          <w:u w:val="single"/>
          <w:lang w:val="en-US" w:eastAsia="zh-CN"/>
        </w:rPr>
        <w:t xml:space="preserve">千分之五</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向乙方支付违约金。</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single"/>
          <w:lang w:val="en-US" w:eastAsia="zh-CN"/>
        </w:rPr>
        <w:t xml:space="preserve">百分之五</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rPr>
        <w:t xml:space="preserve">的违约金，如造成甲方损失超过违约金的，超出部分由乙方继续承担赔偿责任。 </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highlight w:val="none"/>
        </w:rPr>
        <w:t xml:space="preserve">13.4 乙方所交的货物品种、型号、规格、技术参数、质量不符合合同规定及招标文件规定标准的，甲方有权拒收该货物，乙方愿意更换货物但逾期交货的，按乙方逾</w:t>
      </w:r>
      <w:r>
        <w:rPr>
          <w:rFonts w:hint="eastAsia" w:ascii="宋体" w:hAnsi="宋体" w:eastAsia="宋体" w:cs="宋体"/>
          <w:b w:val="0"/>
          <w:bCs w:val="0"/>
          <w:i w:val="0"/>
          <w:iCs w:val="0"/>
          <w:color w:val="auto"/>
          <w:sz w:val="24"/>
          <w:szCs w:val="24"/>
        </w:rPr>
        <w:t xml:space="preserve">期交货处理。乙方拒绝更换货物的，甲方可单方面解除合同。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十四、不可抗力事件处理</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14.1 在合同有效期内，任何一方因不可抗力事件导致不能履行合同，则合同履行期可延长，其延长期与不可抗力影响期相同。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14.2 不可抗力事件发生后，应立即通知对方，并寄送有关权威机构出具的证明。</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14.3 不可抗力事件延续120天以上，双方应通过友好协商，确定是否继续履行合同。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lang w:val="en-US" w:eastAsia="zh-CN"/>
        </w:rPr>
        <w:t xml:space="preserve">14.4发生不可抗力的，</w:t>
      </w:r>
      <w:r>
        <w:rPr>
          <w:rFonts w:hint="eastAsia"/>
          <w:color w:val="auto"/>
        </w:rPr>
        <w:t xml:space="preserve">遭受不可抗力的一方应当采取必要措施阻止损失扩大</w:t>
      </w:r>
      <w:r>
        <w:rPr>
          <w:rFonts w:hint="eastAsia" w:eastAsia="宋体"/>
          <w:color w:val="auto"/>
          <w:lang w:eastAsia="zh-CN"/>
        </w:rPr>
        <w:t xml:space="preserve">。</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十五、解决争议的方法</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15.1甲乙双方因合同签订、履行而发生的一切争议，应通过友好协商解决。如协商不成由甲方住所地人民法院管辖。</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十六、合同生效及其它</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16.1 合同经双方法定代表人或委托代</w:t>
      </w:r>
      <w:r>
        <w:rPr>
          <w:rFonts w:hint="eastAsia" w:ascii="宋体" w:hAnsi="宋体" w:eastAsia="宋体" w:cs="宋体"/>
          <w:b w:val="0"/>
          <w:bCs w:val="0"/>
          <w:i w:val="0"/>
          <w:iCs w:val="0"/>
          <w:color w:val="auto"/>
          <w:sz w:val="24"/>
          <w:szCs w:val="24"/>
          <w:lang w:eastAsia="zh-CN"/>
        </w:rPr>
        <w:t xml:space="preserve">理</w:t>
      </w:r>
      <w:r>
        <w:rPr>
          <w:rFonts w:hint="eastAsia" w:ascii="宋体" w:hAnsi="宋体" w:eastAsia="宋体" w:cs="宋体"/>
          <w:b w:val="0"/>
          <w:bCs w:val="0"/>
          <w:i w:val="0"/>
          <w:iCs w:val="0"/>
          <w:color w:val="auto"/>
          <w:sz w:val="24"/>
          <w:szCs w:val="24"/>
        </w:rPr>
        <w:t xml:space="preserve">人签字并加盖单位公章后生效。</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16.2本合同未尽事宜，遵照《民法典》、《政府采购法》有关条文执行。</w:t>
      </w:r>
      <w:r/>
    </w:p>
    <w:p>
      <w:pPr>
        <w:pStyle w:val="68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sz w:val="24"/>
          <w:szCs w:val="24"/>
        </w:rPr>
        <w:t xml:space="preserve">16.3 本合同正本一式</w:t>
      </w:r>
      <w:r>
        <w:rPr>
          <w:rFonts w:hint="eastAsia" w:ascii="宋体" w:hAnsi="宋体" w:eastAsia="宋体" w:cs="宋体"/>
          <w:b w:val="0"/>
          <w:bCs w:val="0"/>
          <w:i w:val="0"/>
          <w:iCs w:val="0"/>
          <w:color w:val="auto"/>
          <w:sz w:val="24"/>
          <w:szCs w:val="24"/>
          <w:lang w:val="en-US" w:eastAsia="zh-CN"/>
        </w:rPr>
        <w:t xml:space="preserve">六</w:t>
      </w:r>
      <w:r>
        <w:rPr>
          <w:rFonts w:hint="eastAsia" w:ascii="宋体" w:hAnsi="宋体" w:eastAsia="宋体" w:cs="宋体"/>
          <w:b w:val="0"/>
          <w:bCs w:val="0"/>
          <w:i w:val="0"/>
          <w:iCs w:val="0"/>
          <w:color w:val="auto"/>
          <w:sz w:val="24"/>
          <w:szCs w:val="24"/>
        </w:rPr>
        <w:t xml:space="preserve">份，具有同等法律效力，甲方、乙方</w:t>
      </w:r>
      <w:r>
        <w:rPr>
          <w:rFonts w:hint="eastAsia" w:ascii="宋体" w:hAnsi="宋体" w:eastAsia="宋体" w:cs="宋体"/>
          <w:b w:val="0"/>
          <w:bCs w:val="0"/>
          <w:i w:val="0"/>
          <w:iCs w:val="0"/>
          <w:color w:val="auto"/>
          <w:sz w:val="24"/>
          <w:szCs w:val="24"/>
          <w:lang w:eastAsia="zh-CN"/>
        </w:rPr>
        <w:t xml:space="preserve">、</w:t>
      </w:r>
      <w:r>
        <w:rPr>
          <w:rFonts w:hint="eastAsia" w:ascii="宋体" w:hAnsi="宋体" w:eastAsia="宋体" w:cs="宋体"/>
          <w:b w:val="0"/>
          <w:bCs w:val="0"/>
          <w:i w:val="0"/>
          <w:iCs w:val="0"/>
          <w:color w:val="auto"/>
          <w:sz w:val="24"/>
          <w:szCs w:val="24"/>
          <w:lang w:val="en-US" w:eastAsia="zh-CN"/>
        </w:rPr>
        <w:t xml:space="preserve">见证方</w:t>
      </w:r>
      <w:r>
        <w:rPr>
          <w:rFonts w:hint="eastAsia" w:ascii="宋体" w:hAnsi="宋体" w:eastAsia="宋体" w:cs="宋体"/>
          <w:b w:val="0"/>
          <w:bCs w:val="0"/>
          <w:i w:val="0"/>
          <w:iCs w:val="0"/>
          <w:color w:val="auto"/>
          <w:sz w:val="24"/>
          <w:szCs w:val="24"/>
        </w:rPr>
        <w:t xml:space="preserve">各执</w:t>
      </w:r>
      <w:r>
        <w:rPr>
          <w:rFonts w:hint="eastAsia" w:ascii="宋体" w:hAnsi="宋体" w:eastAsia="宋体" w:cs="宋体"/>
          <w:b w:val="0"/>
          <w:bCs w:val="0"/>
          <w:i w:val="0"/>
          <w:iCs w:val="0"/>
          <w:color w:val="auto"/>
          <w:sz w:val="24"/>
          <w:szCs w:val="24"/>
          <w:lang w:val="en-US" w:eastAsia="zh-CN"/>
        </w:rPr>
        <w:t xml:space="preserve">二</w:t>
      </w:r>
      <w:r>
        <w:rPr>
          <w:rFonts w:hint="eastAsia" w:ascii="宋体" w:hAnsi="宋体" w:eastAsia="宋体" w:cs="宋体"/>
          <w:b w:val="0"/>
          <w:bCs w:val="0"/>
          <w:i w:val="0"/>
          <w:iCs w:val="0"/>
          <w:color w:val="auto"/>
          <w:sz w:val="24"/>
          <w:szCs w:val="24"/>
        </w:rPr>
        <w:t xml:space="preserve">份。</w:t>
      </w:r>
      <w:r/>
    </w:p>
    <w:p>
      <w:pPr>
        <w:rPr>
          <w:rFonts w:hint="eastAsia"/>
          <w:color w:val="auto"/>
          <w:highlight w:val="none"/>
        </w:rPr>
      </w:pPr>
      <w:r/>
      <w:bookmarkStart w:id="153" w:name="_Hlt16619350"/>
      <w:r/>
      <w:bookmarkStart w:id="154" w:name="_Toc462564139"/>
      <w:r/>
      <w:bookmarkStart w:id="155" w:name="_Toc120614244"/>
      <w:r/>
      <w:bookmarkStart w:id="156" w:name="_Toc479757211"/>
      <w:r/>
      <w:bookmarkStart w:id="157" w:name="_Toc20823346"/>
      <w:r/>
      <w:bookmarkStart w:id="158" w:name="_Toc16938590"/>
      <w:r/>
      <w:bookmarkStart w:id="159" w:name="_Hlt16619369"/>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甲方：                                  乙方：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地址：                                  地址：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                            法定代表人：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委托代理人：                            委托代理人：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电话：                                  电话：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传真：                                  传真：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签订日期：      年  月  日</w:t>
      </w:r>
      <w:r/>
    </w:p>
    <w:p>
      <w:pPr>
        <w:ind w:firstLine="480"/>
        <w:jc w:val="both"/>
        <w:spacing w:line="240" w:lineRule="auto"/>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ind w:firstLine="480"/>
        <w:jc w:val="both"/>
        <w:spacing w:line="360" w:lineRule="auto"/>
        <w:rPr>
          <w:rFonts w:hint="eastAsia" w:ascii="宋体" w:hAnsi="宋体" w:eastAsia="宋体" w:cs="Times New Roman"/>
          <w:color w:val="auto"/>
          <w:sz w:val="24"/>
          <w:szCs w:val="24"/>
          <w:lang w:eastAsia="zh-CN"/>
        </w:rPr>
        <w:outlineLvl w:val="9"/>
      </w:pPr>
      <w:r>
        <w:rPr>
          <w:rFonts w:hint="eastAsia" w:ascii="宋体" w:hAnsi="宋体" w:eastAsia="宋体" w:cs="Times New Roman"/>
          <w:color w:val="auto"/>
          <w:sz w:val="24"/>
          <w:szCs w:val="24"/>
        </w:rPr>
        <w:t xml:space="preserve">见 证 方：</w:t>
      </w:r>
      <w:r>
        <w:rPr>
          <w:rFonts w:hint="eastAsia" w:ascii="宋体" w:hAnsi="宋体" w:eastAsia="宋体" w:cs="Times New Roman"/>
          <w:color w:val="auto"/>
          <w:sz w:val="24"/>
          <w:szCs w:val="24"/>
          <w:lang w:eastAsia="zh-CN"/>
        </w:rPr>
        <w:t xml:space="preserve">江苏智茗元建设管理有限公司</w:t>
      </w:r>
      <w:r/>
    </w:p>
    <w:p>
      <w:pPr>
        <w:ind w:firstLine="480"/>
        <w:jc w:val="both"/>
        <w:spacing w:line="360" w:lineRule="auto"/>
        <w:rPr>
          <w:rFonts w:hint="eastAsia" w:ascii="宋体" w:hAnsi="宋体" w:eastAsia="宋体" w:cs="宋体"/>
          <w:b w:val="0"/>
          <w:bCs w:val="0"/>
          <w:i w:val="0"/>
          <w:iCs w:val="0"/>
          <w:color w:val="auto"/>
          <w:sz w:val="44"/>
          <w:szCs w:val="44"/>
        </w:rPr>
        <w:outlineLvl w:val="9"/>
      </w:pPr>
      <w:r>
        <w:rPr>
          <w:rFonts w:hint="eastAsia" w:ascii="宋体" w:hAnsi="宋体" w:eastAsia="宋体" w:cs="Times New Roman"/>
          <w:color w:val="auto"/>
          <w:sz w:val="24"/>
        </w:rPr>
        <w:t xml:space="preserve">见证时间：  年</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月</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日</w:t>
      </w:r>
      <w:r>
        <w:rPr>
          <w:rFonts w:hint="eastAsia" w:ascii="宋体" w:hAnsi="宋体" w:eastAsia="宋体" w:cs="Times New Roman"/>
          <w:color w:val="auto"/>
          <w:sz w:val="24"/>
          <w:szCs w:val="24"/>
        </w:rPr>
        <w:t xml:space="preserve">      </w:t>
      </w:r>
      <w:r>
        <w:rPr>
          <w:rFonts w:hint="eastAsia" w:ascii="宋体" w:hAnsi="宋体" w:eastAsia="宋体" w:cs="宋体"/>
          <w:b w:val="0"/>
          <w:bCs w:val="0"/>
          <w:i w:val="0"/>
          <w:iCs w:val="0"/>
          <w:color w:val="auto"/>
          <w:sz w:val="44"/>
          <w:szCs w:val="44"/>
        </w:rPr>
        <w:br w:type="page" w:clear="all"/>
      </w:r>
      <w:bookmarkEnd w:id="153"/>
      <w:r/>
      <w:bookmarkEnd w:id="154"/>
      <w:r/>
      <w:bookmarkEnd w:id="155"/>
      <w:r/>
      <w:bookmarkEnd w:id="156"/>
      <w:r/>
      <w:bookmarkEnd w:id="157"/>
      <w:r/>
      <w:bookmarkEnd w:id="158"/>
      <w:r/>
      <w:r/>
    </w:p>
    <w:p>
      <w:pPr>
        <w:pStyle w:val="681"/>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auto"/>
          <w:sz w:val="44"/>
          <w:szCs w:val="44"/>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60" w:name="_Toc25036"/>
      <w:r>
        <w:rPr>
          <w:rFonts w:hint="eastAsia" w:ascii="宋体" w:hAnsi="宋体" w:eastAsia="宋体" w:cs="宋体"/>
          <w:b/>
          <w:bCs/>
          <w:i w:val="0"/>
          <w:iCs w:val="0"/>
          <w:color w:val="auto"/>
          <w:sz w:val="44"/>
          <w:szCs w:val="44"/>
        </w:rPr>
        <w:t xml:space="preserve">第四章 </w:t>
      </w:r>
      <w:r>
        <w:rPr>
          <w:rFonts w:hint="eastAsia" w:ascii="宋体" w:hAnsi="宋体" w:eastAsia="宋体" w:cs="宋体"/>
          <w:b/>
          <w:bCs/>
          <w:i w:val="0"/>
          <w:iCs w:val="0"/>
          <w:color w:val="auto"/>
          <w:sz w:val="44"/>
          <w:szCs w:val="44"/>
          <w:lang w:val="en-US" w:eastAsia="zh-CN"/>
        </w:rPr>
        <w:t xml:space="preserve">  </w:t>
      </w:r>
      <w:r>
        <w:rPr>
          <w:rFonts w:hint="eastAsia" w:ascii="宋体" w:hAnsi="宋体" w:eastAsia="宋体" w:cs="宋体"/>
          <w:b/>
          <w:bCs/>
          <w:i w:val="0"/>
          <w:iCs w:val="0"/>
          <w:color w:val="auto"/>
          <w:sz w:val="44"/>
          <w:szCs w:val="44"/>
        </w:rPr>
        <w:t xml:space="preserve">采购需求</w:t>
      </w:r>
      <w:bookmarkEnd w:id="160"/>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项目属性:货物类项目。</w:t>
      </w:r>
      <w:r/>
    </w:p>
    <w:p>
      <w:pPr>
        <w:ind w:firstLine="482"/>
        <w:spacing w:line="360" w:lineRule="auto"/>
        <w:rPr>
          <w:b/>
          <w:bCs/>
          <w:color w:val="auto"/>
          <w:sz w:val="24"/>
        </w:rPr>
      </w:pPr>
      <w:r>
        <w:rPr>
          <w:rFonts w:hint="eastAsia" w:ascii="宋体"/>
          <w:b/>
          <w:bCs/>
          <w:color w:val="auto"/>
          <w:sz w:val="24"/>
          <w:szCs w:val="21"/>
        </w:rPr>
        <w:t xml:space="preserve">采购标的对应的中小企业划分标准所属行业具体详见货物（标的）采购清单。</w:t>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说明：</w:t>
      </w:r>
      <w:r/>
    </w:p>
    <w:p>
      <w:pPr>
        <w:ind w:firstLine="482"/>
        <w:spacing w:line="360" w:lineRule="auto"/>
        <w:rPr>
          <w:rFonts w:hint="eastAsia" w:ascii="宋体" w:hAnsi="宋体" w:eastAsia="宋体" w:cs="宋体"/>
          <w:b w:val="0"/>
          <w:bCs w:val="0"/>
          <w:i/>
          <w:iCs/>
          <w:color w:val="auto"/>
          <w:sz w:val="24"/>
          <w:szCs w:val="24"/>
          <w:u w:val="single"/>
        </w:rPr>
      </w:pPr>
      <w:r>
        <w:rPr>
          <w:rFonts w:hint="eastAsia" w:ascii="宋体" w:hAnsi="宋体" w:eastAsia="宋体" w:cs="宋体"/>
          <w:b w:val="0"/>
          <w:bCs w:val="0"/>
          <w:i/>
          <w:iCs/>
          <w:color w:val="auto"/>
          <w:sz w:val="24"/>
          <w:szCs w:val="24"/>
          <w:lang w:val="en-US" w:eastAsia="zh-CN"/>
        </w:rPr>
        <w:t xml:space="preserve">1、</w:t>
      </w:r>
      <w:r>
        <w:rPr>
          <w:rFonts w:hint="eastAsia" w:ascii="宋体" w:hAnsi="宋体" w:eastAsia="宋体" w:cs="宋体"/>
          <w:b w:val="0"/>
          <w:bCs w:val="0"/>
          <w:i/>
          <w:iCs/>
          <w:color w:val="auto"/>
          <w:sz w:val="24"/>
          <w:szCs w:val="24"/>
          <w:u w:val="single"/>
        </w:rPr>
        <w:t xml:space="preserve">本项目需求中斜体且有下划线部分为实质性要求和条件（由采购人根据实际情况设置），投标人必须作出满足或者优于原要求和条件的响应，否则投标无效。</w:t>
      </w:r>
      <w:r/>
    </w:p>
    <w:p>
      <w:pPr>
        <w:ind w:firstLine="482"/>
        <w:spacing w:line="360" w:lineRule="auto"/>
        <w:rPr>
          <w:rFonts w:ascii="宋体" w:hAnsi="宋体" w:eastAsia="宋体" w:cs="宋体"/>
          <w:color w:val="auto"/>
          <w:sz w:val="24"/>
        </w:rP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根</w:t>
      </w:r>
      <w:r>
        <w:rPr>
          <w:rFonts w:ascii="宋体" w:hAnsi="宋体" w:eastAsia="宋体" w:cs="宋体"/>
          <w:color w:val="auto"/>
          <w:sz w:val="24"/>
        </w:rPr>
        <w:t xml:space="preserve">据财政部令第87号第31条：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hint="eastAsia" w:ascii="宋体" w:hAnsi="宋体" w:eastAsia="宋体" w:cs="宋体"/>
          <w:b/>
          <w:color w:val="auto"/>
          <w:sz w:val="24"/>
          <w:szCs w:val="24"/>
          <w:highlight w:val="none"/>
          <w:lang w:val="en-US"/>
        </w:rPr>
      </w:pPr>
      <w:r>
        <w:rPr>
          <w:rFonts w:hint="eastAsia" w:ascii="宋体" w:hAnsi="宋体" w:eastAsia="宋体" w:cs="宋体"/>
          <w:b/>
          <w:bCs/>
          <w:color w:val="auto"/>
          <w:sz w:val="24"/>
          <w:szCs w:val="24"/>
          <w:highlight w:val="none"/>
        </w:rPr>
        <w:t xml:space="preserve">本项目核心产品为：</w:t>
      </w:r>
      <w:r>
        <w:rPr>
          <w:rFonts w:hint="eastAsia" w:ascii="宋体" w:hAnsi="宋体" w:eastAsia="宋体" w:cs="宋体"/>
          <w:b/>
          <w:bCs/>
          <w:color w:val="auto"/>
          <w:sz w:val="24"/>
          <w:szCs w:val="24"/>
          <w:highlight w:val="none"/>
          <w:u w:val="single"/>
          <w:lang w:val="en-US" w:eastAsia="zh-CN"/>
        </w:rPr>
        <w:t xml:space="preserve">  植保机     </w:t>
      </w:r>
      <w:r/>
    </w:p>
    <w:p>
      <w:pPr>
        <w:numPr>
          <w:ilvl w:val="0"/>
          <w:numId w:val="2"/>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项目概况</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果园生产智能装备4个主要环节实现遥控或智能化作业，单机智能装备作业效率不低于人工作业效率。建设智能农机管理系统平台，实现作物生长、机具作业、生产管理全过程的可视化、智能化和数字化。</w:t>
      </w:r>
      <w:r/>
    </w:p>
    <w:p>
      <w:pPr>
        <w:numPr>
          <w:ilvl w:val="0"/>
          <w:numId w:val="0"/>
        </w:numPr>
        <w:ind w:left="63" w:firstLine="0"/>
        <w:spacing w:line="360" w:lineRule="auto"/>
        <w:rPr>
          <w:rFonts w:hint="eastAsia" w:ascii="宋体" w:hAnsi="宋体" w:eastAsia="宋体" w:cs="宋体"/>
          <w:color w:val="auto"/>
          <w:sz w:val="24"/>
          <w:szCs w:val="24"/>
        </w:rPr>
      </w:pPr>
      <w:r/>
      <w:bookmarkStart w:id="161" w:name="_Toc160113042"/>
      <w:r/>
      <w:bookmarkStart w:id="162" w:name="_Toc159247046"/>
      <w:r/>
      <w:bookmarkStart w:id="163" w:name="_Toc120614281"/>
      <w:r>
        <w:rPr>
          <w:rFonts w:hint="eastAsia" w:ascii="宋体" w:hAnsi="宋体" w:eastAsia="宋体" w:cs="宋体"/>
          <w:b/>
          <w:color w:val="auto"/>
          <w:sz w:val="24"/>
          <w:szCs w:val="24"/>
          <w:lang w:val="en-US" w:eastAsia="zh-CN" w:bidi="ar-SA"/>
        </w:rPr>
        <w:t xml:space="preserve">二、</w:t>
      </w:r>
      <w:r>
        <w:rPr>
          <w:rFonts w:hint="eastAsia" w:ascii="宋体" w:hAnsi="宋体" w:eastAsia="宋体" w:cs="宋体"/>
          <w:b/>
          <w:color w:val="auto"/>
          <w:sz w:val="24"/>
          <w:szCs w:val="24"/>
        </w:rPr>
        <w:t xml:space="preserve">货物（标的）采购清单</w:t>
      </w:r>
      <w:r/>
    </w:p>
    <w:tbl>
      <w:tblPr>
        <w:tblStyle w:val="659"/>
        <w:tblW w:w="91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3659"/>
        <w:gridCol w:w="745"/>
        <w:gridCol w:w="968"/>
        <w:gridCol w:w="3130"/>
      </w:tblGrid>
      <w:tr>
        <w:trPr>
          <w:jc w:val="center"/>
          <w:trHeight w:val="423"/>
        </w:trPr>
        <w:tc>
          <w:tcPr>
            <w:tcW w:w="625" w:type="dxa"/>
            <w:vAlign w:val="center"/>
            <w:textDirection w:val="lrTb"/>
            <w:noWrap w:val="false"/>
          </w:tcPr>
          <w:p>
            <w:pPr>
              <w:jc w:val="center"/>
              <w:spacing w:line="440" w:lineRule="exact"/>
              <w:rPr>
                <w:rFonts w:ascii="Times New Roman" w:hAnsi="Times New Roman"/>
                <w:b/>
                <w:color w:val="auto"/>
                <w:sz w:val="24"/>
                <w:szCs w:val="24"/>
              </w:rPr>
            </w:pPr>
            <w:r/>
            <w:bookmarkStart w:id="164" w:name="_Toc160113041"/>
            <w:r/>
            <w:bookmarkStart w:id="165" w:name="_Toc159247045"/>
            <w:r>
              <w:rPr>
                <w:rFonts w:hint="eastAsia" w:ascii="Times New Roman" w:hAnsi="Times New Roman"/>
                <w:b/>
                <w:color w:val="auto"/>
                <w:sz w:val="24"/>
                <w:szCs w:val="24"/>
              </w:rPr>
              <w:t xml:space="preserve">序号</w:t>
            </w:r>
            <w:r/>
          </w:p>
        </w:tc>
        <w:tc>
          <w:tcPr>
            <w:tcW w:w="3659" w:type="dxa"/>
            <w:vAlign w:val="center"/>
            <w:textDirection w:val="lrTb"/>
            <w:noWrap w:val="false"/>
          </w:tcPr>
          <w:p>
            <w:pPr>
              <w:jc w:val="center"/>
              <w:spacing w:line="440" w:lineRule="exact"/>
              <w:rPr>
                <w:rFonts w:ascii="Times New Roman" w:hAnsi="Times New Roman"/>
                <w:b/>
                <w:color w:val="auto"/>
                <w:sz w:val="24"/>
                <w:szCs w:val="24"/>
              </w:rPr>
            </w:pPr>
            <w:r>
              <w:rPr>
                <w:rFonts w:hint="eastAsia" w:ascii="Times New Roman" w:hAnsi="Times New Roman"/>
                <w:b/>
                <w:color w:val="auto"/>
                <w:sz w:val="24"/>
                <w:szCs w:val="24"/>
              </w:rPr>
              <w:t xml:space="preserve">名称</w:t>
            </w:r>
            <w:r/>
          </w:p>
        </w:tc>
        <w:tc>
          <w:tcPr>
            <w:tcW w:w="745" w:type="dxa"/>
            <w:vAlign w:val="center"/>
            <w:textDirection w:val="lrTb"/>
            <w:noWrap w:val="false"/>
          </w:tcPr>
          <w:p>
            <w:pPr>
              <w:jc w:val="center"/>
              <w:spacing w:line="440" w:lineRule="exact"/>
              <w:rPr>
                <w:rFonts w:ascii="Times New Roman" w:hAnsi="Times New Roman"/>
                <w:b/>
                <w:color w:val="auto"/>
                <w:sz w:val="24"/>
                <w:szCs w:val="24"/>
              </w:rPr>
            </w:pPr>
            <w:r>
              <w:rPr>
                <w:rFonts w:hint="eastAsia" w:ascii="Times New Roman" w:hAnsi="Times New Roman"/>
                <w:b/>
                <w:color w:val="auto"/>
                <w:sz w:val="24"/>
                <w:szCs w:val="24"/>
              </w:rPr>
              <w:t xml:space="preserve">数量</w:t>
            </w:r>
            <w:r/>
          </w:p>
        </w:tc>
        <w:tc>
          <w:tcPr>
            <w:tcW w:w="968" w:type="dxa"/>
            <w:vAlign w:val="center"/>
            <w:textDirection w:val="lrTb"/>
            <w:noWrap w:val="false"/>
          </w:tcPr>
          <w:p>
            <w:pPr>
              <w:jc w:val="center"/>
              <w:spacing w:line="440" w:lineRule="exact"/>
              <w:rPr>
                <w:rFonts w:ascii="Times New Roman" w:hAnsi="Times New Roman"/>
                <w:b/>
                <w:bCs w:val="0"/>
                <w:color w:val="auto"/>
                <w:sz w:val="24"/>
                <w:szCs w:val="24"/>
              </w:rPr>
            </w:pPr>
            <w:r>
              <w:rPr>
                <w:rFonts w:hint="eastAsia" w:ascii="Times New Roman" w:hAnsi="Times New Roman" w:eastAsia="宋体"/>
                <w:b/>
                <w:bCs w:val="0"/>
                <w:color w:val="auto"/>
                <w:sz w:val="24"/>
                <w:szCs w:val="24"/>
                <w:lang w:eastAsia="zh-CN"/>
              </w:rPr>
              <w:t xml:space="preserve">单位</w:t>
            </w:r>
            <w:r/>
          </w:p>
        </w:tc>
        <w:tc>
          <w:tcPr>
            <w:tcW w:w="3130" w:type="dxa"/>
            <w:vAlign w:val="center"/>
            <w:textDirection w:val="lrTb"/>
            <w:noWrap w:val="false"/>
          </w:tcPr>
          <w:p>
            <w:pPr>
              <w:jc w:val="center"/>
              <w:spacing w:line="440" w:lineRule="exact"/>
              <w:rPr>
                <w:rFonts w:hint="eastAsia" w:ascii="Times New Roman" w:hAnsi="Times New Roman"/>
                <w:b/>
                <w:bCs w:val="0"/>
                <w:color w:val="auto"/>
                <w:sz w:val="24"/>
                <w:szCs w:val="24"/>
              </w:rPr>
            </w:pPr>
            <w:r>
              <w:rPr>
                <w:rFonts w:hint="eastAsia" w:ascii="Times New Roman" w:hAnsi="Times New Roman" w:eastAsia="宋体"/>
                <w:b/>
                <w:bCs w:val="0"/>
                <w:color w:val="auto"/>
                <w:sz w:val="24"/>
                <w:szCs w:val="24"/>
                <w:lang w:eastAsia="zh-CN"/>
              </w:rPr>
              <w:t xml:space="preserve">中小企业划分标准所属行业</w:t>
            </w:r>
            <w:r/>
          </w:p>
        </w:tc>
      </w:tr>
      <w:tr>
        <w:trPr>
          <w:jc w:val="center"/>
          <w:trHeight w:val="481"/>
        </w:trPr>
        <w:tc>
          <w:tcPr>
            <w:tcW w:w="625" w:type="dxa"/>
            <w:vAlign w:val="center"/>
            <w:textDirection w:val="lrTb"/>
            <w:noWrap w:val="false"/>
          </w:tcPr>
          <w:p>
            <w:pPr>
              <w:jc w:val="center"/>
              <w:spacing w:line="440" w:lineRule="exact"/>
              <w:rPr>
                <w:rFonts w:ascii="Times New Roman" w:hAnsi="Times New Roman"/>
                <w:color w:val="auto"/>
                <w:sz w:val="24"/>
                <w:szCs w:val="24"/>
              </w:rPr>
            </w:pPr>
            <w:r>
              <w:rPr>
                <w:rFonts w:ascii="Times New Roman" w:hAnsi="Times New Roman"/>
                <w:color w:val="auto"/>
                <w:sz w:val="24"/>
                <w:szCs w:val="24"/>
              </w:rPr>
              <w:t xml:space="preserve">1</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智能或遥控</w:t>
            </w:r>
            <w:r>
              <w:rPr>
                <w:rFonts w:hint="eastAsia" w:ascii="Times New Roman" w:hAnsi="Times New Roman" w:eastAsia="宋体"/>
                <w:color w:val="auto"/>
                <w:sz w:val="24"/>
                <w:szCs w:val="24"/>
                <w:lang w:val="en-US" w:eastAsia="zh-CN"/>
              </w:rPr>
              <w:t xml:space="preserve">多功能旋耕机</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color w:val="auto"/>
                <w:sz w:val="24"/>
                <w:szCs w:val="24"/>
                <w:lang w:val="en-US" w:eastAsia="zh-CN"/>
              </w:rPr>
              <w:t xml:space="preserve">2</w:t>
            </w:r>
            <w:r/>
          </w:p>
        </w:tc>
        <w:tc>
          <w:tcPr>
            <w:tcW w:w="968"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台</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81"/>
        </w:trPr>
        <w:tc>
          <w:tcPr>
            <w:tcW w:w="625" w:type="dxa"/>
            <w:vAlign w:val="center"/>
            <w:textDirection w:val="lrTb"/>
            <w:noWrap w:val="false"/>
          </w:tcPr>
          <w:p>
            <w:pPr>
              <w:jc w:val="center"/>
              <w:spacing w:line="440" w:lineRule="exact"/>
              <w:rPr>
                <w:rFonts w:ascii="Times New Roman" w:hAnsi="Times New Roman"/>
                <w:color w:val="auto"/>
                <w:sz w:val="24"/>
                <w:szCs w:val="24"/>
              </w:rPr>
            </w:pPr>
            <w:r>
              <w:rPr>
                <w:rFonts w:hint="eastAsia" w:ascii="Times New Roman" w:hAnsi="Times New Roman"/>
                <w:color w:val="auto"/>
                <w:sz w:val="24"/>
                <w:szCs w:val="24"/>
              </w:rPr>
              <w:t xml:space="preserve">2</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智能</w:t>
            </w:r>
            <w:r>
              <w:rPr>
                <w:rFonts w:hint="eastAsia" w:ascii="Times New Roman" w:hAnsi="Times New Roman"/>
                <w:color w:val="auto"/>
                <w:sz w:val="24"/>
                <w:szCs w:val="24"/>
                <w:lang w:val="en-US" w:eastAsia="zh-CN"/>
              </w:rPr>
              <w:t xml:space="preserve">或</w:t>
            </w:r>
            <w:r>
              <w:rPr>
                <w:rFonts w:hint="default" w:ascii="Times New Roman" w:hAnsi="Times New Roman"/>
                <w:color w:val="auto"/>
                <w:sz w:val="24"/>
                <w:szCs w:val="24"/>
                <w:lang w:val="en-US" w:eastAsia="zh-CN"/>
              </w:rPr>
              <w:t xml:space="preserve">遥控</w:t>
            </w:r>
            <w:r>
              <w:rPr>
                <w:rFonts w:hint="eastAsia" w:ascii="Times New Roman" w:hAnsi="Times New Roman" w:eastAsia="宋体"/>
                <w:color w:val="auto"/>
                <w:sz w:val="24"/>
                <w:szCs w:val="24"/>
                <w:lang w:val="en-US" w:eastAsia="zh-CN"/>
              </w:rPr>
              <w:t xml:space="preserve">多功能旋耕机配枝条粉碎</w:t>
            </w:r>
            <w:r>
              <w:rPr>
                <w:rFonts w:hint="default" w:ascii="Times New Roman" w:hAnsi="Times New Roman"/>
                <w:color w:val="auto"/>
                <w:sz w:val="24"/>
                <w:szCs w:val="24"/>
                <w:lang w:val="en-US" w:eastAsia="zh-CN"/>
              </w:rPr>
              <w:t xml:space="preserve">模块</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1</w:t>
            </w:r>
            <w:r/>
          </w:p>
        </w:tc>
        <w:tc>
          <w:tcPr>
            <w:tcW w:w="968" w:type="dxa"/>
            <w:vAlign w:val="center"/>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套</w:t>
            </w:r>
            <w:r/>
          </w:p>
        </w:tc>
        <w:tc>
          <w:tcPr>
            <w:tcW w:w="3130" w:type="dxa"/>
            <w:vAlign w:val="center"/>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81"/>
        </w:trPr>
        <w:tc>
          <w:tcPr>
            <w:tcW w:w="625" w:type="dxa"/>
            <w:vAlign w:val="center"/>
            <w:textDirection w:val="lrTb"/>
            <w:noWrap w:val="false"/>
          </w:tcPr>
          <w:p>
            <w:pPr>
              <w:jc w:val="center"/>
              <w:spacing w:line="440" w:lineRule="exact"/>
              <w:rPr>
                <w:rFonts w:ascii="Times New Roman" w:hAnsi="Times New Roman"/>
                <w:color w:val="auto"/>
                <w:sz w:val="24"/>
                <w:szCs w:val="24"/>
              </w:rPr>
            </w:pPr>
            <w:r>
              <w:rPr>
                <w:rFonts w:ascii="Times New Roman" w:hAnsi="Times New Roman"/>
                <w:color w:val="auto"/>
                <w:sz w:val="24"/>
                <w:szCs w:val="24"/>
              </w:rPr>
              <w:t xml:space="preserve">3</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智能</w:t>
            </w:r>
            <w:r>
              <w:rPr>
                <w:rFonts w:hint="eastAsia" w:ascii="Times New Roman" w:hAnsi="Times New Roman"/>
                <w:color w:val="auto"/>
                <w:sz w:val="24"/>
                <w:szCs w:val="24"/>
                <w:lang w:val="en-US" w:eastAsia="zh-CN"/>
              </w:rPr>
              <w:t xml:space="preserve">加</w:t>
            </w:r>
            <w:r>
              <w:rPr>
                <w:rFonts w:hint="default" w:ascii="Times New Roman" w:hAnsi="Times New Roman"/>
                <w:color w:val="auto"/>
                <w:sz w:val="24"/>
                <w:szCs w:val="24"/>
                <w:lang w:val="en-US" w:eastAsia="zh-CN"/>
              </w:rPr>
              <w:t xml:space="preserve">遥控风送式植保机</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2</w:t>
            </w:r>
            <w:r/>
          </w:p>
        </w:tc>
        <w:tc>
          <w:tcPr>
            <w:tcW w:w="968"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台</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81"/>
        </w:trPr>
        <w:tc>
          <w:tcPr>
            <w:tcW w:w="625" w:type="dxa"/>
            <w:vAlign w:val="center"/>
            <w:textDirection w:val="lrTb"/>
            <w:noWrap w:val="false"/>
          </w:tcPr>
          <w:p>
            <w:pPr>
              <w:jc w:val="center"/>
              <w:spacing w:line="440" w:lineRule="exact"/>
              <w:rPr>
                <w:rFonts w:ascii="Times New Roman" w:hAnsi="Times New Roman"/>
                <w:color w:val="auto"/>
                <w:sz w:val="24"/>
                <w:szCs w:val="24"/>
              </w:rPr>
            </w:pPr>
            <w:r>
              <w:rPr>
                <w:rFonts w:ascii="Times New Roman" w:hAnsi="Times New Roman"/>
                <w:color w:val="auto"/>
                <w:sz w:val="24"/>
                <w:szCs w:val="24"/>
              </w:rPr>
              <w:t xml:space="preserve">4</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eastAsia" w:ascii="Times New Roman" w:hAnsi="Times New Roman"/>
                <w:color w:val="auto"/>
                <w:sz w:val="24"/>
                <w:szCs w:val="24"/>
                <w:lang w:val="en-US" w:eastAsia="zh-CN"/>
              </w:rPr>
              <w:t xml:space="preserve">智能加遥控除草机</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2</w:t>
            </w:r>
            <w:r/>
          </w:p>
        </w:tc>
        <w:tc>
          <w:tcPr>
            <w:tcW w:w="968"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台</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81"/>
        </w:trPr>
        <w:tc>
          <w:tcPr>
            <w:tcW w:w="625" w:type="dxa"/>
            <w:vAlign w:val="center"/>
            <w:textDirection w:val="lrTb"/>
            <w:noWrap w:val="false"/>
          </w:tcPr>
          <w:p>
            <w:pPr>
              <w:jc w:val="center"/>
              <w:spacing w:line="440" w:lineRule="exact"/>
              <w:rPr>
                <w:rFonts w:ascii="Times New Roman" w:hAnsi="Times New Roman"/>
                <w:color w:val="auto"/>
                <w:sz w:val="24"/>
                <w:szCs w:val="24"/>
              </w:rPr>
            </w:pPr>
            <w:r>
              <w:rPr>
                <w:rFonts w:ascii="Times New Roman" w:hAnsi="Times New Roman"/>
                <w:color w:val="auto"/>
                <w:sz w:val="24"/>
                <w:szCs w:val="24"/>
              </w:rPr>
              <w:t xml:space="preserve">5</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遥控升降平台</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2</w:t>
            </w:r>
            <w:r/>
          </w:p>
        </w:tc>
        <w:tc>
          <w:tcPr>
            <w:tcW w:w="968" w:type="dxa"/>
            <w:vAlign w:val="top"/>
            <w:textDirection w:val="lrTb"/>
            <w:noWrap w:val="false"/>
          </w:tcPr>
          <w:p>
            <w:pPr>
              <w:jc w:val="center"/>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台</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81"/>
        </w:trPr>
        <w:tc>
          <w:tcPr>
            <w:tcW w:w="625" w:type="dxa"/>
            <w:vAlign w:val="center"/>
            <w:textDirection w:val="lrTb"/>
            <w:noWrap w:val="false"/>
          </w:tcPr>
          <w:p>
            <w:pPr>
              <w:jc w:val="center"/>
              <w:spacing w:line="440" w:lineRule="exact"/>
              <w:rPr>
                <w:rFonts w:hint="eastAsia" w:ascii="Times New Roman" w:hAnsi="Times New Roman" w:eastAsiaTheme="minorEastAsia"/>
                <w:color w:val="auto"/>
                <w:sz w:val="24"/>
                <w:szCs w:val="24"/>
                <w:lang w:val="en-US" w:eastAsia="zh-CN"/>
              </w:rPr>
            </w:pPr>
            <w:r>
              <w:rPr>
                <w:rFonts w:hint="eastAsia" w:ascii="Times New Roman" w:hAnsi="Times New Roman"/>
                <w:color w:val="auto"/>
                <w:sz w:val="24"/>
                <w:szCs w:val="24"/>
                <w:lang w:val="en-US" w:eastAsia="zh-CN"/>
              </w:rPr>
              <w:t xml:space="preserve">6</w:t>
            </w:r>
            <w:r/>
          </w:p>
        </w:tc>
        <w:tc>
          <w:tcPr>
            <w:tcW w:w="3659" w:type="dxa"/>
            <w:vAlign w:val="center"/>
            <w:textDirection w:val="lrTb"/>
            <w:noWrap w:val="false"/>
          </w:tcPr>
          <w:p>
            <w:pPr>
              <w:jc w:val="left"/>
              <w:spacing w:line="440" w:lineRule="exact"/>
              <w:rPr>
                <w:rFonts w:hint="default" w:ascii="Times New Roman" w:hAnsi="Times New Roman"/>
                <w:color w:val="auto"/>
                <w:sz w:val="24"/>
                <w:szCs w:val="24"/>
                <w:lang w:val="en-US" w:eastAsia="zh-CN"/>
              </w:rPr>
            </w:pPr>
            <w:r>
              <w:rPr>
                <w:rFonts w:hint="default" w:ascii="Times New Roman" w:hAnsi="Times New Roman"/>
                <w:color w:val="auto"/>
                <w:sz w:val="24"/>
                <w:szCs w:val="24"/>
                <w:lang w:val="en-US" w:eastAsia="zh-CN"/>
              </w:rPr>
              <w:t xml:space="preserve">修剪机</w:t>
            </w:r>
            <w:r/>
          </w:p>
        </w:tc>
        <w:tc>
          <w:tcPr>
            <w:tcW w:w="745" w:type="dxa"/>
            <w:vAlign w:val="center"/>
            <w:textDirection w:val="lrTb"/>
            <w:noWrap w:val="false"/>
          </w:tcPr>
          <w:p>
            <w:pPr>
              <w:jc w:val="center"/>
              <w:spacing w:line="440" w:lineRule="exact"/>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 xml:space="preserve">4</w:t>
            </w:r>
            <w:r/>
          </w:p>
        </w:tc>
        <w:tc>
          <w:tcPr>
            <w:tcW w:w="968" w:type="dxa"/>
            <w:vAlign w:val="top"/>
            <w:textDirection w:val="lrTb"/>
            <w:noWrap w:val="false"/>
          </w:tcPr>
          <w:p>
            <w:pPr>
              <w:jc w:val="center"/>
              <w:spacing w:line="440" w:lineRule="exact"/>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个</w:t>
            </w:r>
            <w:r/>
          </w:p>
        </w:tc>
        <w:tc>
          <w:tcPr>
            <w:tcW w:w="3130" w:type="dxa"/>
            <w:vAlign w:val="top"/>
            <w:textDirection w:val="lrTb"/>
            <w:noWrap w:val="false"/>
          </w:tcPr>
          <w:p>
            <w:pPr>
              <w:jc w:val="center"/>
              <w:spacing w:line="440" w:lineRule="exact"/>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工业</w:t>
            </w:r>
            <w:r/>
          </w:p>
        </w:tc>
      </w:tr>
      <w:tr>
        <w:trPr>
          <w:jc w:val="center"/>
          <w:trHeight w:val="423"/>
        </w:trPr>
        <w:tc>
          <w:tcPr>
            <w:tcW w:w="625" w:type="dxa"/>
            <w:vAlign w:val="center"/>
            <w:textDirection w:val="lrTb"/>
            <w:noWrap w:val="false"/>
          </w:tcPr>
          <w:p>
            <w:pPr>
              <w:jc w:val="center"/>
              <w:spacing w:line="440" w:lineRule="exact"/>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7</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智能农业气象站</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2</w:t>
            </w:r>
            <w:r/>
          </w:p>
        </w:tc>
        <w:tc>
          <w:tcPr>
            <w:tcW w:w="968"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个</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27"/>
        </w:trPr>
        <w:tc>
          <w:tcPr>
            <w:tcW w:w="625" w:type="dxa"/>
            <w:vAlign w:val="center"/>
            <w:textDirection w:val="lrTb"/>
            <w:noWrap w:val="false"/>
          </w:tcPr>
          <w:p>
            <w:pPr>
              <w:jc w:val="center"/>
              <w:spacing w:line="440" w:lineRule="exact"/>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8</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rPr>
            </w:pPr>
            <w:r>
              <w:rPr>
                <w:rFonts w:hint="eastAsia" w:ascii="Times New Roman" w:hAnsi="Times New Roman"/>
                <w:color w:val="auto"/>
                <w:sz w:val="24"/>
                <w:szCs w:val="24"/>
                <w:lang w:val="en-US" w:eastAsia="zh-CN"/>
              </w:rPr>
              <w:t xml:space="preserve">高清摄像头</w:t>
            </w:r>
            <w:r/>
          </w:p>
        </w:tc>
        <w:tc>
          <w:tcPr>
            <w:tcW w:w="745" w:type="dxa"/>
            <w:vAlign w:val="center"/>
            <w:textDirection w:val="lrTb"/>
            <w:noWrap w:val="false"/>
          </w:tcPr>
          <w:p>
            <w:pPr>
              <w:jc w:val="center"/>
              <w:spacing w:line="440" w:lineRule="exact"/>
              <w:rPr>
                <w:rFonts w:hint="eastAsia" w:ascii="Times New Roman" w:hAnsi="Times New Roman"/>
                <w:color w:val="auto"/>
                <w:sz w:val="24"/>
                <w:szCs w:val="24"/>
              </w:rPr>
            </w:pPr>
            <w:r>
              <w:rPr>
                <w:rFonts w:hint="default" w:ascii="Times New Roman" w:hAnsi="Times New Roman"/>
                <w:color w:val="auto"/>
                <w:sz w:val="24"/>
                <w:szCs w:val="24"/>
                <w:lang w:val="en-US" w:eastAsia="zh-CN"/>
              </w:rPr>
              <w:t xml:space="preserve">4</w:t>
            </w:r>
            <w:r/>
          </w:p>
        </w:tc>
        <w:tc>
          <w:tcPr>
            <w:tcW w:w="968"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个</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43"/>
        </w:trPr>
        <w:tc>
          <w:tcPr>
            <w:tcW w:w="625" w:type="dxa"/>
            <w:vAlign w:val="center"/>
            <w:textDirection w:val="lrTb"/>
            <w:noWrap w:val="false"/>
          </w:tcPr>
          <w:p>
            <w:pPr>
              <w:jc w:val="center"/>
              <w:spacing w:line="440" w:lineRule="exact"/>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 xml:space="preserve">9</w:t>
            </w:r>
            <w:r/>
          </w:p>
        </w:tc>
        <w:tc>
          <w:tcPr>
            <w:tcW w:w="3659" w:type="dxa"/>
            <w:vAlign w:val="center"/>
            <w:textDirection w:val="lrTb"/>
            <w:noWrap w:val="false"/>
          </w:tcPr>
          <w:p>
            <w:pPr>
              <w:jc w:val="left"/>
              <w:spacing w:line="440" w:lineRule="exact"/>
              <w:rPr>
                <w:rFonts w:hint="eastAsia" w:ascii="Times New Roman" w:hAnsi="Times New Roman"/>
                <w:color w:val="auto"/>
                <w:sz w:val="24"/>
                <w:szCs w:val="24"/>
                <w:lang w:val="en-US" w:eastAsia="zh-CN"/>
              </w:rPr>
            </w:pPr>
            <w:r>
              <w:rPr>
                <w:rFonts w:hint="eastAsia" w:ascii="Times New Roman" w:hAnsi="Times New Roman"/>
                <w:b w:val="0"/>
                <w:bCs/>
                <w:color w:val="auto"/>
                <w:sz w:val="24"/>
                <w:lang w:val="en-US" w:eastAsia="zh-CN"/>
              </w:rPr>
              <w:t xml:space="preserve">土壤墒情监测站</w:t>
            </w:r>
            <w:r/>
          </w:p>
        </w:tc>
        <w:tc>
          <w:tcPr>
            <w:tcW w:w="745" w:type="dxa"/>
            <w:vAlign w:val="center"/>
            <w:textDirection w:val="lrTb"/>
            <w:noWrap w:val="false"/>
          </w:tcPr>
          <w:p>
            <w:pPr>
              <w:jc w:val="center"/>
              <w:spacing w:line="440" w:lineRule="exact"/>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 xml:space="preserve">2</w:t>
            </w:r>
            <w:r/>
          </w:p>
        </w:tc>
        <w:tc>
          <w:tcPr>
            <w:tcW w:w="968" w:type="dxa"/>
            <w:vAlign w:val="top"/>
            <w:textDirection w:val="lrTb"/>
            <w:noWrap w:val="false"/>
          </w:tcPr>
          <w:p>
            <w:pPr>
              <w:jc w:val="center"/>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台</w:t>
            </w:r>
            <w:r/>
          </w:p>
        </w:tc>
        <w:tc>
          <w:tcPr>
            <w:tcW w:w="3130" w:type="dxa"/>
            <w:vAlign w:val="top"/>
            <w:textDirection w:val="lrTb"/>
            <w:noWrap w:val="false"/>
          </w:tcPr>
          <w:p>
            <w:pPr>
              <w:jc w:val="center"/>
              <w:spacing w:line="440" w:lineRule="exact"/>
              <w:rPr>
                <w:rFonts w:hint="eastAsia" w:ascii="Times New Roman" w:hAnsi="Times New Roman"/>
                <w:color w:val="auto"/>
                <w:sz w:val="24"/>
                <w:szCs w:val="24"/>
              </w:rPr>
            </w:pPr>
            <w:r>
              <w:rPr>
                <w:rFonts w:hint="eastAsia" w:ascii="Times New Roman" w:hAnsi="Times New Roman" w:eastAsia="宋体"/>
                <w:color w:val="auto"/>
                <w:sz w:val="24"/>
                <w:szCs w:val="24"/>
                <w:lang w:eastAsia="zh-CN"/>
              </w:rPr>
              <w:t xml:space="preserve">工业</w:t>
            </w:r>
            <w:r/>
          </w:p>
        </w:tc>
      </w:tr>
      <w:tr>
        <w:trPr>
          <w:jc w:val="center"/>
          <w:trHeight w:val="443"/>
        </w:trPr>
        <w:tc>
          <w:tcPr>
            <w:tcW w:w="625" w:type="dxa"/>
            <w:vAlign w:val="center"/>
            <w:textDirection w:val="lrTb"/>
            <w:noWrap w:val="false"/>
          </w:tcPr>
          <w:p>
            <w:pPr>
              <w:jc w:val="center"/>
              <w:spacing w:line="440" w:lineRule="exact"/>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10</w:t>
            </w:r>
            <w:r/>
          </w:p>
        </w:tc>
        <w:tc>
          <w:tcPr>
            <w:tcW w:w="3659" w:type="dxa"/>
            <w:vAlign w:val="center"/>
            <w:textDirection w:val="lrTb"/>
            <w:noWrap w:val="false"/>
          </w:tcPr>
          <w:p>
            <w:pPr>
              <w:jc w:val="left"/>
              <w:spacing w:line="440" w:lineRule="exact"/>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智能平台（包含北斗监测6个）</w:t>
            </w:r>
            <w:r/>
          </w:p>
        </w:tc>
        <w:tc>
          <w:tcPr>
            <w:tcW w:w="745" w:type="dxa"/>
            <w:vAlign w:val="center"/>
            <w:textDirection w:val="lrTb"/>
            <w:noWrap w:val="false"/>
          </w:tcPr>
          <w:p>
            <w:pPr>
              <w:jc w:val="center"/>
              <w:spacing w:line="440" w:lineRule="exact"/>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1</w:t>
            </w:r>
            <w:r/>
          </w:p>
        </w:tc>
        <w:tc>
          <w:tcPr>
            <w:tcW w:w="968" w:type="dxa"/>
            <w:vAlign w:val="center"/>
            <w:textDirection w:val="lrTb"/>
            <w:noWrap w:val="false"/>
          </w:tcPr>
          <w:p>
            <w:pPr>
              <w:jc w:val="center"/>
              <w:spacing w:line="440" w:lineRule="exact"/>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套</w:t>
            </w:r>
            <w:r/>
          </w:p>
        </w:tc>
        <w:tc>
          <w:tcPr>
            <w:tcW w:w="3130" w:type="dxa"/>
            <w:vAlign w:val="center"/>
            <w:textDirection w:val="lrTb"/>
            <w:noWrap w:val="false"/>
          </w:tcPr>
          <w:p>
            <w:pPr>
              <w:jc w:val="center"/>
              <w:spacing w:line="440" w:lineRule="exact"/>
              <w:rPr>
                <w:rFonts w:hint="default"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 xml:space="preserve">软件和信息技术服务业</w:t>
            </w:r>
            <w:r/>
          </w:p>
        </w:tc>
      </w:tr>
    </w:tbl>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0" w:firstLine="482"/>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三、技术参数要求：</w:t>
      </w:r>
      <w:bookmarkEnd w:id="164"/>
      <w:r/>
      <w:bookmarkEnd w:id="165"/>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rPr>
          <w:rFonts w:hint="default" w:ascii="Times New Roman" w:hAnsi="Times New Roman"/>
          <w:color w:val="auto"/>
          <w:sz w:val="24"/>
          <w:szCs w:val="24"/>
          <w:lang w:val="en-US" w:eastAsia="zh-CN"/>
        </w:rPr>
        <w:t xml:space="preserve">智能或遥控</w:t>
      </w:r>
      <w:r>
        <w:rPr>
          <w:rFonts w:hint="eastAsia" w:ascii="Times New Roman" w:hAnsi="Times New Roman" w:eastAsia="宋体"/>
          <w:color w:val="auto"/>
          <w:sz w:val="24"/>
          <w:szCs w:val="24"/>
          <w:lang w:val="en-US" w:eastAsia="zh-CN"/>
        </w:rPr>
        <w:t xml:space="preserve">多功能旋耕机</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底盘最小离地间隙≥1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开沟宽度≥</w:t>
      </w: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开沟深度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0-30cm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旋耕幅宽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旋耕深度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0-15cm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除草幅宽≥100cm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回填幅宽≥155cm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功率及排放≥1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kW(国四排放)</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变速箱档位数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(前进/后退)6/2</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遥控距离：≤50m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w:t>
      </w:r>
      <w:r>
        <w:rPr>
          <w:rFonts w:hint="default" w:ascii="Times New Roman" w:hAnsi="Times New Roman"/>
          <w:color w:val="auto"/>
          <w:sz w:val="24"/>
          <w:szCs w:val="24"/>
          <w:lang w:val="en-US" w:eastAsia="zh-CN"/>
        </w:rPr>
        <w:t xml:space="preserve">智能</w:t>
      </w:r>
      <w:r>
        <w:rPr>
          <w:rFonts w:hint="eastAsia" w:ascii="Times New Roman" w:hAnsi="Times New Roman"/>
          <w:color w:val="auto"/>
          <w:sz w:val="24"/>
          <w:szCs w:val="24"/>
          <w:lang w:val="en-US" w:eastAsia="zh-CN"/>
        </w:rPr>
        <w:t xml:space="preserve">或</w:t>
      </w:r>
      <w:r>
        <w:rPr>
          <w:rFonts w:hint="default" w:ascii="Times New Roman" w:hAnsi="Times New Roman"/>
          <w:color w:val="auto"/>
          <w:sz w:val="24"/>
          <w:szCs w:val="24"/>
          <w:lang w:val="en-US" w:eastAsia="zh-CN"/>
        </w:rPr>
        <w:t xml:space="preserve">遥控</w:t>
      </w:r>
      <w:r>
        <w:rPr>
          <w:rFonts w:hint="eastAsia" w:ascii="Times New Roman" w:hAnsi="Times New Roman" w:eastAsia="宋体"/>
          <w:color w:val="auto"/>
          <w:sz w:val="24"/>
          <w:szCs w:val="24"/>
          <w:lang w:val="en-US" w:eastAsia="zh-CN"/>
        </w:rPr>
        <w:t xml:space="preserve">多功能旋耕机配枝条粉碎</w:t>
      </w:r>
      <w:r>
        <w:rPr>
          <w:rFonts w:hint="default" w:ascii="Times New Roman" w:hAnsi="Times New Roman"/>
          <w:color w:val="auto"/>
          <w:sz w:val="24"/>
          <w:szCs w:val="24"/>
          <w:lang w:val="en-US" w:eastAsia="zh-CN"/>
        </w:rPr>
        <w:t xml:space="preserve">模块</w:t>
      </w:r>
      <w:r/>
    </w:p>
    <w:p>
      <w:pPr>
        <w:ind w:firstLine="72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碎枝直径：1-10cm</w:t>
      </w:r>
      <w:r/>
    </w:p>
    <w:p>
      <w:pPr>
        <w:ind w:firstLine="72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碎枝效率：</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1000kg/h</w:t>
      </w:r>
      <w:r/>
    </w:p>
    <w:p>
      <w:pPr>
        <w:ind w:left="0" w:firstLine="72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刀片数量：</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w:t>
      </w:r>
      <w:r/>
    </w:p>
    <w:p>
      <w:pPr>
        <w:ind w:left="0" w:firstLine="72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刀片长度：</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30cm</w:t>
      </w:r>
      <w:r/>
    </w:p>
    <w:p>
      <w:pPr>
        <w:ind w:left="0" w:firstLine="72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刀刃型式：双刃</w:t>
      </w:r>
      <w:r/>
    </w:p>
    <w:p>
      <w:pPr>
        <w:ind w:left="0" w:firstLine="72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刀盘转速：</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3000转/分钟</w:t>
      </w:r>
      <w:r/>
    </w:p>
    <w:p>
      <w:pPr>
        <w:ind w:left="0" w:firstLine="7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default" w:ascii="Times New Roman" w:hAnsi="Times New Roman"/>
          <w:color w:val="auto"/>
          <w:sz w:val="24"/>
          <w:szCs w:val="24"/>
          <w:highlight w:val="none"/>
          <w:lang w:val="en-US" w:eastAsia="zh-CN"/>
        </w:rPr>
        <w:t xml:space="preserve">智能</w:t>
      </w:r>
      <w:r>
        <w:rPr>
          <w:rFonts w:hint="eastAsia" w:ascii="Times New Roman" w:hAnsi="Times New Roman"/>
          <w:color w:val="auto"/>
          <w:sz w:val="24"/>
          <w:szCs w:val="24"/>
          <w:highlight w:val="none"/>
          <w:lang w:val="en-US" w:eastAsia="zh-CN"/>
        </w:rPr>
        <w:t xml:space="preserve">加</w:t>
      </w:r>
      <w:r>
        <w:rPr>
          <w:rFonts w:hint="default" w:ascii="Times New Roman" w:hAnsi="Times New Roman"/>
          <w:color w:val="auto"/>
          <w:sz w:val="24"/>
          <w:szCs w:val="24"/>
          <w:highlight w:val="none"/>
          <w:lang w:val="en-US" w:eastAsia="zh-CN"/>
        </w:rPr>
        <w:t xml:space="preserve">遥控风送式植保机</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、动力类型</w:t>
      </w:r>
      <w:r>
        <w:rPr>
          <w:rFonts w:hint="eastAsia" w:ascii="宋体" w:hAnsi="宋体" w:eastAsia="宋体" w:cs="宋体"/>
          <w:color w:val="auto"/>
          <w:sz w:val="24"/>
          <w:szCs w:val="24"/>
        </w:rPr>
        <w:t xml:space="preserve">：油电混动</w:t>
      </w:r>
      <w:r/>
    </w:p>
    <w:p>
      <w:pPr>
        <w:ind w:left="0" w:firstLine="48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整车驱动形式</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履带驱动</w:t>
      </w:r>
      <w:r/>
    </w:p>
    <w:p>
      <w:pPr>
        <w:ind w:left="0" w:firstLine="48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3、整机喷幅/水平射程：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35000mm</w:t>
      </w:r>
      <w:r/>
    </w:p>
    <w:p>
      <w:pPr>
        <w:ind w:left="0" w:firstLine="48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、发动机</w:t>
      </w:r>
      <w:r>
        <w:rPr>
          <w:rFonts w:hint="eastAsia" w:ascii="宋体" w:hAnsi="宋体" w:eastAsia="宋体" w:cs="宋体"/>
          <w:color w:val="auto"/>
          <w:sz w:val="24"/>
          <w:szCs w:val="24"/>
          <w:lang w:val="en-US" w:eastAsia="zh-CN"/>
        </w:rPr>
        <w:t xml:space="preserve">或电动机标定功率/转速：</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14KW/3000（r/min）</w:t>
      </w:r>
      <w:r/>
    </w:p>
    <w:p>
      <w:pPr>
        <w:ind w:lef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5、发动机或者电动机工作电压：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48V（行走用）</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、药箱容量：≥4</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0L</w:t>
      </w:r>
      <w:r/>
    </w:p>
    <w:p>
      <w:pPr>
        <w:ind w:lef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、水泵类型：三缸柱塞泵</w:t>
      </w:r>
      <w:r/>
    </w:p>
    <w:p>
      <w:pPr>
        <w:ind w:left="0" w:firstLine="48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风机叶轮风机标定转速</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3000r/min</w:t>
      </w:r>
      <w:r/>
    </w:p>
    <w:p>
      <w:pPr>
        <w:ind w:lef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、喷头数量：≥1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组可调节喷头</w:t>
      </w:r>
      <w:r/>
    </w:p>
    <w:p>
      <w:pPr>
        <w:ind w:left="0" w:firstLine="48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充电器充电电流</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5.0A</w:t>
      </w:r>
      <w:r/>
    </w:p>
    <w:p>
      <w:pPr>
        <w:ind w:lef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11、充电器输入/输出电压：220/48-59V</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12、高精度北斗，GPS双模定位，北斗导航系统，实现自主无人作业，精度可控制在5cm内。</w:t>
      </w:r>
      <w:r/>
    </w:p>
    <w:p>
      <w:pPr>
        <w:ind w:lef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路径规划</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遥控模式规划路径，路径数据上传云端，作业调用路径数据，实现无人化作业。</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480"/>
        <w:pageBreakBefore w:val="0"/>
        <w:spacing w:line="440" w:lineRule="exact"/>
        <w:rPr>
          <w:rFonts w:hint="eastAsia" w:ascii="Times New Roman" w:hAnsi="Times New Roman"/>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rPr>
          <w:rFonts w:hint="eastAsia" w:ascii="Times New Roman" w:hAnsi="Times New Roman"/>
          <w:color w:val="auto"/>
          <w:sz w:val="24"/>
          <w:szCs w:val="24"/>
          <w:lang w:val="en-US" w:eastAsia="zh-CN"/>
        </w:rPr>
        <w:t xml:space="preserve">智能加遥控除草机</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1、平台形式:履带式自走平台</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2、动力形式：≥6</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V纯电驱动</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、割台宽度：≥5</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、割台高度：</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cm~10cm电动调高</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、电池容量：≥</w:t>
      </w:r>
      <w:r>
        <w:rPr>
          <w:rFonts w:hint="eastAsia" w:ascii="宋体" w:hAnsi="宋体" w:eastAsia="宋体" w:cs="宋体"/>
          <w:color w:val="auto"/>
          <w:sz w:val="24"/>
          <w:szCs w:val="24"/>
          <w:lang w:val="en-US" w:eastAsia="zh-CN"/>
        </w:rPr>
        <w:t xml:space="preserve">105</w:t>
      </w:r>
      <w:r>
        <w:rPr>
          <w:rFonts w:hint="eastAsia" w:ascii="宋体" w:hAnsi="宋体" w:eastAsia="宋体" w:cs="宋体"/>
          <w:color w:val="auto"/>
          <w:sz w:val="24"/>
          <w:szCs w:val="24"/>
        </w:rPr>
        <w:t xml:space="preserve">Ah</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、电池类型：磷酸铁锂</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、作业速度：≥</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.0km/h</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、单次充满电</w:t>
      </w:r>
      <w:r>
        <w:rPr>
          <w:rFonts w:hint="eastAsia" w:ascii="宋体" w:hAnsi="宋体" w:eastAsia="宋体" w:cs="宋体"/>
          <w:color w:val="auto"/>
          <w:sz w:val="24"/>
          <w:szCs w:val="24"/>
          <w:lang w:val="en-US" w:eastAsia="zh-CN"/>
        </w:rPr>
        <w:t xml:space="preserve">续</w:t>
      </w:r>
      <w:r>
        <w:rPr>
          <w:rFonts w:hint="eastAsia" w:ascii="宋体" w:hAnsi="宋体" w:eastAsia="宋体" w:cs="宋体"/>
          <w:color w:val="auto"/>
          <w:sz w:val="24"/>
          <w:szCs w:val="24"/>
        </w:rPr>
        <w:t xml:space="preserve">航时间：≥</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h</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、卫星定位精度：</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1.5cm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、行走作业精度：</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2.5cm</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、爬坡角度：≥</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、避障雷达：具备</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、碰撞保护：具备</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w:t>
      </w:r>
      <w:r>
        <w:rPr>
          <w:rFonts w:hint="default" w:ascii="Times New Roman" w:hAnsi="Times New Roman"/>
          <w:color w:val="auto"/>
          <w:sz w:val="24"/>
          <w:szCs w:val="24"/>
          <w:lang w:val="en-US" w:eastAsia="zh-CN"/>
        </w:rPr>
        <w:t xml:space="preserve">遥控升降平台</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车体重量</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 600kg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电机功率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 DC-48V/2000Wx2(4000W)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电池 /铅蓄电池型号:DC-12V/100AH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充电器</w:t>
      </w:r>
      <w:r>
        <w:rPr>
          <w:rFonts w:hint="eastAsia" w:ascii="宋体" w:hAnsi="宋体" w:eastAsia="宋体" w:cs="宋体"/>
          <w:color w:val="auto"/>
          <w:sz w:val="24"/>
          <w:szCs w:val="24"/>
          <w:lang w:val="en-US" w:eastAsia="zh-CN"/>
        </w:rPr>
        <w:t xml:space="preserve">电压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适用电池电压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12V、24V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最大功率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850W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最大装载负荷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300kg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最大举升承载负荷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240kg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升降自卸方式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液压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最小离地间隙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130mm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平台最高高度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1250mm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平台最低高度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550mm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最高速度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2.6km/h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控制方式/遥控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手控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脚控 </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（六）</w:t>
      </w:r>
      <w:r>
        <w:rPr>
          <w:rFonts w:hint="eastAsia" w:ascii="宋体" w:hAnsi="宋体" w:eastAsia="宋体" w:cs="宋体"/>
          <w:color w:val="auto"/>
          <w:sz w:val="24"/>
          <w:szCs w:val="24"/>
        </w:rPr>
        <w:t xml:space="preserve">修剪机</w:t>
      </w:r>
      <w:r/>
    </w:p>
    <w:p>
      <w:pPr>
        <w:numPr>
          <w:ilvl w:val="0"/>
          <w:numId w:val="0"/>
        </w:numPr>
        <w:ind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最大剪切直径：25mm</w:t>
      </w:r>
      <w:r/>
    </w:p>
    <w:p>
      <w:pPr>
        <w:numPr>
          <w:ilvl w:val="0"/>
          <w:numId w:val="0"/>
        </w:numPr>
        <w:ind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额定电压：16.8V;电池容量：2Ah;</w:t>
      </w:r>
      <w:r/>
    </w:p>
    <w:p>
      <w:pPr>
        <w:numPr>
          <w:ilvl w:val="0"/>
          <w:numId w:val="0"/>
        </w:numPr>
        <w:ind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2电1充</w:t>
      </w:r>
      <w:r/>
    </w:p>
    <w:p>
      <w:pPr>
        <w:numPr>
          <w:ilvl w:val="0"/>
          <w:numId w:val="0"/>
        </w:numPr>
        <w:ind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工作时间：2.5-3.5h</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default" w:ascii="Times New Roman" w:hAnsi="Times New Roman"/>
          <w:color w:val="auto"/>
          <w:sz w:val="24"/>
          <w:szCs w:val="24"/>
          <w:highlight w:val="none"/>
          <w:lang w:val="en-US" w:eastAsia="zh-CN"/>
        </w:rPr>
        <w:t xml:space="preserve">智能农业气象站</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1、数据采集控制器技术参数：</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1）内核：工业级ARM 32位Cortex-M4 CPU；2）存储功能：内置FLASH存储容量14MByte，每30分钟存储一次数据，可存储3年气象数据；内部flash存储数据可通过USB接口导出到U盘转存；3）传感器通道:RS485接口，波特率9600，MODBUS 主机协议，可实现MODBUS接口传感器不分功能盲插安装，本机带有8路传感器接口，可扩展最大18路传感器接口（最大30个要素）；</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2、空气温度传感器技术参数：量程：-40～85℃；分辩率：0.1℃；准确度：±0.5℃。</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3、空气湿度传感器技术参数：量程：0～100%RH；分辨率：0.1%RH；准确度：±3%RH。</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4、大气压力传感器技术参数：量程：10～1100hpa；分辨率：0.1hPa；准确度：±0.3 hPa。</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5、雨量传感器技术参数：测量范围：≦4mm/min，分辨率：0.2mm，准确度：±0.4mm。</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6、风速传感器技术参数：量程：0～70m/s；分辨率：0.1m/s；准确度：±(0.3+0.03V)m/s；起动风速：≤0.8m/s；</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7、风向传感器技术参数：量程：0～360°；分辨率：1°；准确度：±5°；起动风速：≤0.5m/s；</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8、二氧化碳传感器技术参数：量程范围：0～2000ppm；准确度：±（40ppm+2%F·S）；分辨率：1ppm</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9、光照度传感器测量范围：0～200000Lux，波长范围：380 nm～730 nm，准 确 度：±7%，分辨率：10Lux</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10、太阳能供电系统：60W太阳能板（带支架），38AH蓄电池，充放电控制器</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高清摄像头</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分辨率可达2560 × 1440 @25 fps，在该分辨率下可输出实时图像 支持数字宽动态，背光补偿，强光抑制，3D数字降噪，适应不同环境，支持LTE-TDD/LTE-FDD/CDMA 4G无线网络传输，外置双天线 </w:t>
      </w:r>
      <w:r>
        <w:rPr>
          <w:rFonts w:hint="eastAsia" w:ascii="宋体" w:hAnsi="宋体" w:eastAsia="宋体" w:cs="宋体"/>
          <w:color w:val="auto"/>
          <w:sz w:val="24"/>
          <w:szCs w:val="24"/>
          <w:highlight w:val="none"/>
          <w:lang w:eastAsia="zh-CN"/>
        </w:rPr>
        <w:t xml:space="preserve">。</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补光灯类型：默认红外光，可切换暖光，同时支持智能补光</w:t>
      </w:r>
      <w:r>
        <w:rPr>
          <w:rFonts w:hint="eastAsia" w:ascii="宋体" w:hAnsi="宋体" w:eastAsia="宋体" w:cs="宋体"/>
          <w:color w:val="auto"/>
          <w:sz w:val="24"/>
          <w:szCs w:val="24"/>
          <w:highlight w:val="none"/>
          <w:lang w:eastAsia="zh-CN"/>
        </w:rPr>
        <w:t xml:space="preserve">。</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补光灯距离：暖光最远可达30m，红外光最远可达30m水平范围：0°~340°垂直范围：-5°~105°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水平速度：4~21°/s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垂直速度：4~19°/s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SD卡扩展：支持MicroSD/MicroSDHC/MicroSDXC卡，支持512G </w:t>
      </w:r>
      <w:r>
        <w:rPr>
          <w:rFonts w:hint="eastAsia" w:ascii="宋体" w:hAnsi="宋体" w:eastAsia="宋体" w:cs="宋体"/>
          <w:color w:val="auto"/>
          <w:sz w:val="24"/>
          <w:szCs w:val="24"/>
          <w:highlight w:val="none"/>
          <w:lang w:eastAsia="zh-CN"/>
        </w:rPr>
        <w:t xml:space="preserve">。</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音频输入：1个内置麦克风  音频输出：1个内置扬声器  </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电源：DC：12 V ± 25%，0.75 A，最大功耗：7 W，支持防反接保护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电源接口类型：Ø5.5 mm圆口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工作温湿度：开启补光灯：-30 ℃~40℃，关闭补光灯：-30 ℃~50℃，湿度小于95%（无凝结）  启动温湿度：-30 ℃~50 ℃，湿度小于95%（无凝结）  存储温湿度：-30 ℃~50 ℃，湿度小于95%（无凝结）</w:t>
      </w:r>
      <w:r>
        <w:rPr>
          <w:rFonts w:hint="eastAsia" w:ascii="宋体" w:hAnsi="宋体" w:eastAsia="宋体" w:cs="宋体"/>
          <w:color w:val="auto"/>
          <w:sz w:val="24"/>
          <w:szCs w:val="24"/>
          <w:highlight w:val="none"/>
          <w:lang w:eastAsia="zh-CN"/>
        </w:rPr>
        <w:t xml:space="preserve">。</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（九）土壤墒情监测站</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1、采用多通道数据采集仪，满足农林小气候信息采集系统标准</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2、可检测包括土壤温湿度（4层）、土壤PH、土壤电导率和盐分等传感器数据</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3、采用4.3英寸全彩液晶触屏显示，整体界面清晰美观；</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4、支持以太网、GPRS等多种通讯方式实时上传监测数据至云平台。</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5、数据存储：非易失性内存，可扩展32Mbit，可储存十万条数据，具有外部U盘存储扩展功能。</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6、主机可设置采集时间间隔，自动记录数据并存储。</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7、兼容性强，可集成各类传感器；</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8、支持LED单色屏及彩色触摸屏扩展显示；</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9、支持远程开关控制功能扩展；</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10、支持远程应用程序更新，程序更改、升级，无需返厂；</w:t>
      </w:r>
      <w:r/>
    </w:p>
    <w:p>
      <w:p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11、支持实时时钟及时间校准功能。</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土壤温度传感器4个，测量范围：-50~80℃、准确度：±0.3℃、分辨率：0.1℃</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土壤水分传感器4个，测量范围：0~100%（M3/M3），精度：±3%、分辨率：0.1% </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土壤PH：1个，测量范围： 0-14pH、准 确 度： ±0.1pH、分 辨 率： 0.01pH</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土壤电导率：1个，测量范围：0～8000mg/L、准确度：1mg/L、分辨率：±50mg/L</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智能平台（包含北斗监测6个）</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1、基地总览：基地概况、数字地块、天气信息。</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2、物联设备：基地下的各物联网设备信息记录、物联设备的运行状态、气象数据展示、在线设备、离线设备、异常设备、设备类型、设备名称。</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3、智能农机：车辆累计作业面积、车辆作业类型、车辆累计作业时长、车辆最近在线地点、车辆最近在线时间、展示农机所在地图实际位置、农机总数在线情况。</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4、数据大屏：基地种植情况、农机作业数据、农事信息、设备信息可视化展现。</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Times New Roman" w:hAnsi="Times New Roman" w:eastAsia="宋体"/>
          <w:color w:val="auto"/>
          <w:sz w:val="24"/>
          <w:szCs w:val="24"/>
          <w:highlight w:val="none"/>
          <w:lang w:val="en-US" w:eastAsia="zh-CN"/>
        </w:rPr>
        <w:t xml:space="preserve">智能平台包含北斗监测。</w:t>
      </w:r>
      <w:r/>
    </w:p>
    <w:p>
      <w:pPr>
        <w:ind w:left="0" w:firstLine="482"/>
        <w:jc w:val="left"/>
        <w:keepLines/>
        <w:keepNext/>
        <w:pageBreakBefore w:val="0"/>
        <w:spacing w:line="44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四、投标报价要求：</w:t>
      </w:r>
      <w:bookmarkEnd w:id="161"/>
      <w:r/>
      <w:bookmarkEnd w:id="162"/>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1、投标人应对本项目所有货物进行报价，不得漏报，否则作无效投标处理。</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总价包括：全部产品、辅助材料、安装、调试、人工、机械、包装、运输、装卸、仓储、保险、各种税费、劳保、专利技术、质量保证费、中标服务费、货物本身已支付或将支付的各种税费以及其它交付用户使用前所产生的所有费用。</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3、请投标人根据自身经验，充分考虑本项目的潜在风险，并自行承担由此而产生的一切费用，采购人不因项目不可预见的情况而支付任何费用。</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4、以上所涉及品牌或相关规格型号仅供参考，供应商在报价时可以选用替代品牌型号，但这些替代要实质上相当于或优于上述技术要求。</w:t>
      </w:r>
      <w:r/>
    </w:p>
    <w:p>
      <w:pPr>
        <w:ind w:left="0" w:firstLine="482"/>
        <w:jc w:val="left"/>
        <w:keepLines/>
        <w:keepNext/>
        <w:pageBreakBefore w:val="0"/>
        <w:spacing w:line="440" w:lineRule="exact"/>
        <w:rPr>
          <w:rFonts w:hint="eastAsia" w:ascii="宋体" w:hAnsi="宋体" w:eastAsia="宋体" w:cs="宋体"/>
          <w:b/>
          <w:bCs/>
          <w:color w:val="auto"/>
          <w:sz w:val="24"/>
          <w:szCs w:val="24"/>
          <w:highlight w:val="none"/>
        </w:rPr>
        <w:outlineLvl w:val="2"/>
      </w:pPr>
      <w:r/>
      <w:bookmarkStart w:id="166" w:name="_Toc159247047"/>
      <w:r/>
      <w:bookmarkStart w:id="167" w:name="_Toc160113043"/>
      <w:r>
        <w:rPr>
          <w:rFonts w:hint="eastAsia" w:ascii="宋体" w:hAnsi="宋体" w:eastAsia="宋体" w:cs="宋体"/>
          <w:b/>
          <w:bCs/>
          <w:color w:val="auto"/>
          <w:sz w:val="24"/>
          <w:szCs w:val="24"/>
          <w:highlight w:val="none"/>
        </w:rPr>
        <w:t xml:space="preserve">五、质量保证及售后服务要求：</w:t>
      </w:r>
      <w:bookmarkEnd w:id="166"/>
      <w:r/>
      <w:bookmarkEnd w:id="167"/>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1、所有产品免费质量保证期按国家规定执行。</w:t>
      </w:r>
      <w:r/>
    </w:p>
    <w:p>
      <w:pPr>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2、售后服务响应时间：中标人应以优良的服务态度，便利、快捷的方式在30分钟内响应，</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小时内到达项目现场，12小时内解决采购人提出的维修要求；若在12小时未能解决，则必须更换同品牌、规格产品或优于中标时品牌、规格的产品，保证采购人的正常使用。</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、中标人对所有货物进行必要的定期</w:t>
      </w:r>
      <w:r>
        <w:rPr>
          <w:rFonts w:hint="eastAsia" w:ascii="宋体" w:hAnsi="宋体" w:eastAsia="宋体" w:cs="宋体"/>
          <w:color w:val="auto"/>
          <w:sz w:val="24"/>
          <w:szCs w:val="24"/>
        </w:rPr>
        <w:t xml:space="preserve">保养服务。</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、中标人需在投标文件中对详细的售后计划和流程、日常维保维护、常见故障的排除及紧急情况的处理、售后服务响应时间及方式、备品、配件供应保障措施等进行详细阐述，确保提供完善的售后服务保障。</w:t>
      </w:r>
      <w:r/>
    </w:p>
    <w:p>
      <w:pPr>
        <w:ind w:left="0" w:firstLine="480"/>
        <w:pageBreakBefore w:val="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中标人需在投标文件中对</w:t>
      </w:r>
      <w:r>
        <w:rPr>
          <w:rFonts w:hint="eastAsia" w:ascii="宋体" w:hAnsi="宋体" w:eastAsia="宋体" w:cs="宋体"/>
          <w:bCs/>
          <w:color w:val="auto"/>
          <w:sz w:val="24"/>
          <w:szCs w:val="24"/>
        </w:rPr>
        <w:t xml:space="preserve">免费维保期满后维保的收费情况及内容介绍、备品备件价格进行详细说明，以供采购人参考和选择。</w:t>
      </w:r>
      <w:r/>
    </w:p>
    <w:p>
      <w:pPr>
        <w:ind w:left="0" w:firstLine="480"/>
        <w:pageBreakBefore w:val="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中标人需在投标文件中提供</w:t>
      </w:r>
      <w:r>
        <w:rPr>
          <w:rFonts w:hint="eastAsia" w:ascii="宋体" w:hAnsi="宋体" w:eastAsia="宋体" w:cs="宋体"/>
          <w:bCs/>
          <w:color w:val="auto"/>
          <w:sz w:val="24"/>
          <w:szCs w:val="24"/>
        </w:rPr>
        <w:t xml:space="preserve">培训服务方案，包括培训内容、培训课程安排和培训人数等内容，以便使用方人员能熟练使用和操作相关器材。</w:t>
      </w:r>
      <w:r/>
    </w:p>
    <w:p>
      <w:pPr>
        <w:ind w:left="0" w:firstLine="482"/>
        <w:jc w:val="left"/>
        <w:keepLines/>
        <w:keepNext/>
        <w:pageBreakBefore w:val="0"/>
        <w:spacing w:line="440" w:lineRule="exact"/>
        <w:rPr>
          <w:rFonts w:hint="eastAsia" w:ascii="宋体" w:hAnsi="宋体" w:eastAsia="宋体" w:cs="宋体"/>
          <w:b/>
          <w:bCs/>
          <w:color w:val="auto"/>
          <w:sz w:val="24"/>
          <w:szCs w:val="24"/>
        </w:rPr>
        <w:outlineLvl w:val="2"/>
      </w:pPr>
      <w:r/>
      <w:bookmarkStart w:id="168" w:name="_Toc160113044"/>
      <w:r/>
      <w:bookmarkStart w:id="169" w:name="_Toc159247048"/>
      <w:r>
        <w:rPr>
          <w:rFonts w:hint="eastAsia" w:ascii="宋体" w:hAnsi="宋体" w:eastAsia="宋体" w:cs="宋体"/>
          <w:b/>
          <w:bCs/>
          <w:color w:val="auto"/>
          <w:sz w:val="24"/>
          <w:szCs w:val="24"/>
        </w:rPr>
        <w:t xml:space="preserve">六、项目实施要求：</w:t>
      </w:r>
      <w:bookmarkEnd w:id="168"/>
      <w:r/>
      <w:bookmarkEnd w:id="169"/>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1、所有投标产品均需符合国家最新标准及行业要求。</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所投产品应能够至少达到以上技术参数要求，同时明确所投产品的品牌、型号、规格和外形（提供图片等）、尺寸、重量及一些必须说明的技术参数，以及使用的材料，同时明确生产厂家、型号规格等，并提供详细的技术参数及性能说明书。</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3、投标人根据按照招标文件提供的技术响应表格式对技术指标逐条进行应答，如果以其中某些条款不响应时，应在文件中逐条列出，未列出的视同响应。</w:t>
      </w:r>
      <w:r/>
    </w:p>
    <w:p>
      <w:pPr>
        <w:ind w:left="0" w:firstLine="480"/>
        <w:jc w:val="left"/>
        <w:pageBreakBefore w:val="0"/>
        <w:spacing w:line="440" w:lineRule="exact"/>
        <w:tabs>
          <w:tab w:val="left" w:pos="189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、投标人需制定项目的详细实施方案，包括但不限于项目组织架构、实施步骤、项目实施计划及时间进度安排、供货保障措施、安全保障措施、应急保障措施等，确保项目能够按时稳步完成。</w:t>
      </w:r>
      <w:r/>
    </w:p>
    <w:p>
      <w:pPr>
        <w:ind w:lef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、交货时，如中标人承诺响应的技术参数如与实际产品不符，则取消其中标资格，并追究其违约责任。</w:t>
      </w:r>
      <w:r/>
    </w:p>
    <w:p>
      <w:pPr>
        <w:ind w:left="0" w:firstLine="482"/>
        <w:jc w:val="left"/>
        <w:keepLines/>
        <w:keepNext/>
        <w:pageBreakBefore w:val="0"/>
        <w:spacing w:line="440" w:lineRule="exact"/>
        <w:rPr>
          <w:rFonts w:hint="eastAsia" w:ascii="宋体" w:hAnsi="宋体" w:eastAsia="宋体" w:cs="宋体"/>
          <w:b/>
          <w:bCs/>
          <w:color w:val="auto"/>
          <w:sz w:val="24"/>
          <w:szCs w:val="24"/>
        </w:rPr>
        <w:outlineLvl w:val="2"/>
      </w:pPr>
      <w:r/>
      <w:bookmarkStart w:id="170" w:name="_Toc160113045"/>
      <w:r/>
      <w:bookmarkStart w:id="171" w:name="_Toc159247049"/>
      <w:r>
        <w:rPr>
          <w:rFonts w:hint="eastAsia" w:ascii="宋体" w:hAnsi="宋体" w:eastAsia="宋体" w:cs="宋体"/>
          <w:b/>
          <w:bCs/>
          <w:color w:val="auto"/>
          <w:sz w:val="24"/>
          <w:szCs w:val="24"/>
        </w:rPr>
        <w:t xml:space="preserve">七、验收要求：</w:t>
      </w:r>
      <w:bookmarkEnd w:id="170"/>
      <w:r/>
      <w:bookmarkEnd w:id="171"/>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全部货物到达项目现场后，采购人将邀请相关专家根据验收标准进行验收及对相关功能进行测试，相关费用由中标人承担。如验收不合格或相关功能达不到招标文件要求或投标文件中所承诺的标准，采购人有权拒绝收货，并上报行政监督部门按相关规定处理，中标人须承担由此造成的相关损失及违约责任。</w:t>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2、验收及测试内容包括货物的型号、规格、数量、外观质量、性能功能等是否符合规定，包装是否完好，安装调试是否合格，用户手册、随机资料及配件、随机工具等是否齐全。</w:t>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3、验收标准：符合产品本身的规格、技术条件、相关国家标准、招标文件的各项要求以及中标人承诺的其它指标。</w:t>
      </w:r>
      <w:r/>
    </w:p>
    <w:p>
      <w:pPr>
        <w:ind w:left="0" w:firstLine="482"/>
        <w:jc w:val="left"/>
        <w:keepLines/>
        <w:keepNext/>
        <w:pageBreakBefore w:val="0"/>
        <w:spacing w:line="44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、质保期、交货期、交货方式、交货地点</w:t>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1、质保期：质保期自验收合格之日起计</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w:t>
      </w:r>
      <w:r/>
    </w:p>
    <w:p>
      <w:pPr>
        <w:ind w:left="0" w:firstLine="482"/>
        <w:jc w:val="left"/>
        <w:pageBreakBefore w:val="0"/>
        <w:spacing w:line="440" w:lineRule="exact"/>
        <w:rPr>
          <w:rFonts w:hint="eastAsia"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4"/>
          <w:szCs w:val="24"/>
          <w:u w:val="single"/>
        </w:rPr>
        <w:t xml:space="preserve">2、交货期：</w:t>
      </w:r>
      <w:r>
        <w:rPr>
          <w:rFonts w:hint="eastAsia" w:ascii="宋体" w:hAnsi="宋体" w:eastAsia="宋体" w:cs="宋体"/>
          <w:b/>
          <w:bCs/>
          <w:i/>
          <w:iCs/>
          <w:color w:val="auto"/>
          <w:sz w:val="24"/>
          <w:highlight w:val="none"/>
          <w:u w:val="single"/>
          <w:lang w:val="en-US" w:eastAsia="zh-CN"/>
        </w:rPr>
        <w:t xml:space="preserve">合同签订后30日内完成安装调试，达到预期效果。</w:t>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3、交货方式：应当按照约定的期限和约定的地点交付标的物。</w:t>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4、交货地点：采购方指定地点。</w:t>
      </w:r>
      <w:r/>
    </w:p>
    <w:p>
      <w:pPr>
        <w:ind w:left="0" w:firstLine="482"/>
        <w:jc w:val="left"/>
        <w:keepLines/>
        <w:keepNext/>
        <w:pageBreakBefore w:val="0"/>
        <w:spacing w:line="44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eastAsia="zh-CN"/>
        </w:rPr>
        <w:t xml:space="preserve">九</w:t>
      </w:r>
      <w:r>
        <w:rPr>
          <w:rFonts w:hint="eastAsia" w:ascii="宋体" w:hAnsi="宋体" w:eastAsia="宋体" w:cs="宋体"/>
          <w:b/>
          <w:bCs/>
          <w:color w:val="auto"/>
          <w:sz w:val="24"/>
          <w:szCs w:val="24"/>
        </w:rPr>
        <w:t xml:space="preserve">、付款方式与履约保证金</w:t>
      </w:r>
      <w:r/>
    </w:p>
    <w:p>
      <w:pPr>
        <w:ind w:left="0" w:firstLine="480"/>
        <w:jc w:val="left"/>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 付款方式</w:t>
      </w:r>
      <w:r/>
    </w:p>
    <w:p>
      <w:pPr>
        <w:ind w:left="0" w:firstLine="482"/>
        <w:jc w:val="left"/>
        <w:pageBreakBefore w:val="0"/>
        <w:spacing w:line="44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rPr>
        <w:t xml:space="preserve">付款方式</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合同签订后，货物供应完成，支付合同</w:t>
      </w:r>
      <w:r>
        <w:rPr>
          <w:rFonts w:hint="eastAsia" w:ascii="宋体" w:hAnsi="宋体" w:eastAsia="宋体" w:cs="宋体"/>
          <w:b/>
          <w:bCs/>
          <w:i/>
          <w:iCs/>
          <w:color w:val="auto"/>
          <w:sz w:val="24"/>
          <w:szCs w:val="24"/>
          <w:highlight w:val="none"/>
          <w:u w:val="single"/>
          <w:lang w:eastAsia="zh-CN"/>
        </w:rPr>
        <w:t xml:space="preserve">金</w:t>
      </w:r>
      <w:r>
        <w:rPr>
          <w:rFonts w:hint="eastAsia" w:ascii="宋体" w:hAnsi="宋体" w:eastAsia="宋体" w:cs="宋体"/>
          <w:b/>
          <w:bCs/>
          <w:i/>
          <w:iCs/>
          <w:color w:val="auto"/>
          <w:sz w:val="24"/>
          <w:szCs w:val="24"/>
          <w:highlight w:val="none"/>
          <w:u w:val="single"/>
        </w:rPr>
        <w:t xml:space="preserve">额的</w:t>
      </w:r>
      <w:r>
        <w:rPr>
          <w:rFonts w:hint="eastAsia" w:ascii="宋体" w:hAnsi="宋体" w:eastAsia="宋体" w:cs="宋体"/>
          <w:b/>
          <w:bCs/>
          <w:i/>
          <w:iCs/>
          <w:color w:val="auto"/>
          <w:sz w:val="24"/>
          <w:szCs w:val="24"/>
          <w:highlight w:val="none"/>
          <w:u w:val="single"/>
          <w:lang w:val="en-US" w:eastAsia="zh-CN"/>
        </w:rPr>
        <w:t xml:space="preserve">90</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eastAsia="zh-CN"/>
        </w:rPr>
        <w:t xml:space="preserve">；安装调试完成并经采购人</w:t>
      </w:r>
      <w:r>
        <w:rPr>
          <w:rFonts w:hint="eastAsia" w:ascii="宋体" w:hAnsi="宋体" w:eastAsia="宋体" w:cs="宋体"/>
          <w:b/>
          <w:bCs/>
          <w:i/>
          <w:iCs/>
          <w:color w:val="auto"/>
          <w:sz w:val="24"/>
          <w:szCs w:val="24"/>
          <w:highlight w:val="none"/>
          <w:u w:val="single"/>
        </w:rPr>
        <w:t xml:space="preserve">验收合格</w:t>
      </w:r>
      <w:r>
        <w:rPr>
          <w:rFonts w:hint="eastAsia" w:ascii="宋体" w:hAnsi="宋体" w:eastAsia="宋体" w:cs="宋体"/>
          <w:b/>
          <w:bCs/>
          <w:i/>
          <w:iCs/>
          <w:color w:val="auto"/>
          <w:sz w:val="24"/>
          <w:szCs w:val="24"/>
          <w:highlight w:val="none"/>
          <w:u w:val="single"/>
          <w:lang w:eastAsia="zh-CN"/>
        </w:rPr>
        <w:t xml:space="preserve">后</w:t>
      </w:r>
      <w:r>
        <w:rPr>
          <w:rFonts w:hint="eastAsia" w:ascii="宋体" w:hAnsi="宋体" w:eastAsia="宋体" w:cs="宋体"/>
          <w:b/>
          <w:bCs/>
          <w:i/>
          <w:iCs/>
          <w:color w:val="auto"/>
          <w:sz w:val="24"/>
          <w:szCs w:val="24"/>
          <w:highlight w:val="none"/>
          <w:u w:val="single"/>
          <w:lang w:val="en-US" w:eastAsia="zh-CN"/>
        </w:rPr>
        <w:t xml:space="preserve">30日内支付合同金额的10%。（</w:t>
      </w:r>
      <w:r>
        <w:rPr>
          <w:rFonts w:hint="eastAsia" w:ascii="宋体" w:hAnsi="宋体" w:eastAsia="宋体" w:cs="宋体"/>
          <w:b/>
          <w:bCs/>
          <w:i/>
          <w:iCs/>
          <w:color w:val="auto"/>
          <w:sz w:val="24"/>
          <w:szCs w:val="24"/>
          <w:highlight w:val="none"/>
          <w:u w:val="single"/>
        </w:rPr>
        <w:fldChar w:fldCharType="begin"/>
      </w:r>
      <w:r>
        <w:rPr>
          <w:rFonts w:hint="eastAsia" w:ascii="宋体" w:hAnsi="宋体" w:eastAsia="宋体" w:cs="宋体"/>
          <w:b/>
          <w:bCs/>
          <w:i/>
          <w:iCs/>
          <w:color w:val="auto"/>
          <w:sz w:val="24"/>
          <w:szCs w:val="24"/>
          <w:highlight w:val="none"/>
          <w:u w:val="single"/>
        </w:rPr>
        <w:instrText xml:space="preserve"> LINK Excel.Sheet.8 "C:\\Documents and Settings\\aa\\桌面\\新海中学家具\\公开招标采购文件\\链接数据源.xls" Sheet1!R28C3 \a \t  \* MERGEFORMAT </w:instrText>
      </w:r>
      <w:r>
        <w:rPr>
          <w:rFonts w:hint="eastAsia" w:ascii="宋体" w:hAnsi="宋体" w:eastAsia="宋体" w:cs="宋体"/>
          <w:b/>
          <w:bCs/>
          <w:i/>
          <w:iCs/>
          <w:color w:val="auto"/>
          <w:sz w:val="24"/>
          <w:szCs w:val="24"/>
          <w:highlight w:val="none"/>
          <w:u w:val="single"/>
        </w:rPr>
        <w:fldChar w:fldCharType="separate"/>
      </w:r>
      <w:r>
        <w:rPr>
          <w:rFonts w:hint="eastAsia" w:ascii="宋体" w:hAnsi="宋体" w:eastAsia="宋体" w:cs="宋体"/>
          <w:b/>
          <w:bCs/>
          <w:i/>
          <w:iCs/>
          <w:color w:val="auto"/>
          <w:sz w:val="24"/>
          <w:szCs w:val="24"/>
          <w:highlight w:val="none"/>
          <w:u w:val="single"/>
        </w:rPr>
        <w:t xml:space="preserve">付款前，中标人须开具符合要求的正规</w:t>
      </w:r>
      <w:r>
        <w:rPr>
          <w:rFonts w:hint="eastAsia" w:ascii="宋体" w:hAnsi="宋体" w:eastAsia="宋体" w:cs="宋体"/>
          <w:b/>
          <w:bCs/>
          <w:i/>
          <w:iCs/>
          <w:color w:val="auto"/>
          <w:sz w:val="24"/>
          <w:szCs w:val="24"/>
          <w:highlight w:val="none"/>
          <w:u w:val="single"/>
          <w:lang w:val="en-US" w:eastAsia="zh-CN"/>
        </w:rPr>
        <w:t xml:space="preserve">增值税</w:t>
      </w:r>
      <w:r>
        <w:rPr>
          <w:rFonts w:hint="eastAsia" w:ascii="宋体" w:hAnsi="宋体" w:eastAsia="宋体" w:cs="宋体"/>
          <w:b/>
          <w:bCs/>
          <w:i/>
          <w:iCs/>
          <w:color w:val="auto"/>
          <w:sz w:val="24"/>
          <w:szCs w:val="24"/>
          <w:highlight w:val="none"/>
          <w:u w:val="single"/>
        </w:rPr>
        <w:t xml:space="preserve">发票</w:t>
      </w:r>
      <w:r>
        <w:rPr>
          <w:rFonts w:hint="eastAsia" w:ascii="宋体" w:hAnsi="宋体" w:eastAsia="宋体" w:cs="宋体"/>
          <w:b/>
          <w:bCs/>
          <w:i/>
          <w:iCs/>
          <w:color w:val="auto"/>
          <w:sz w:val="24"/>
          <w:szCs w:val="24"/>
          <w:highlight w:val="none"/>
          <w:u w:val="single"/>
        </w:rPr>
        <w:fldChar w:fldCharType="end"/>
      </w:r>
      <w:r>
        <w:rPr>
          <w:rFonts w:hint="eastAsia" w:ascii="宋体" w:hAnsi="宋体" w:eastAsia="宋体" w:cs="宋体"/>
          <w:b/>
          <w:bCs/>
          <w:i/>
          <w:iCs/>
          <w:color w:val="auto"/>
          <w:sz w:val="24"/>
          <w:szCs w:val="24"/>
          <w:highlight w:val="none"/>
          <w:u w:val="single"/>
          <w:lang w:val="en-US" w:eastAsia="zh-CN"/>
        </w:rPr>
        <w:t xml:space="preserve">）</w:t>
      </w:r>
      <w:r/>
    </w:p>
    <w:p>
      <w:pPr>
        <w:ind w:lef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（二）履约保证金</w:t>
      </w:r>
      <w:r/>
    </w:p>
    <w:p>
      <w:pPr>
        <w:pStyle w:val="681"/>
        <w:ind w:left="428" w:firstLine="14"/>
        <w:jc w:val="both"/>
        <w:keepLines w:val="0"/>
        <w:keepNext w:val="0"/>
        <w:spacing w:before="120" w:beforeAutospacing="0" w:after="120" w:afterAutospacing="0"/>
        <w:shd w:val="clear" w:color="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172" w:name="_Toc130911066"/>
      <w:r/>
      <w:bookmarkEnd w:id="172"/>
      <w:r/>
      <w:bookmarkStart w:id="173" w:name="_Toc135305612"/>
      <w:r/>
      <w:bookmarkEnd w:id="173"/>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不收取</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p>
    <w:p>
      <w:pPr>
        <w:ind w:left="0" w:firstLine="480"/>
        <w:jc w:val="left"/>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Style w:val="68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rPr>
      </w:r>
      <w:r/>
    </w:p>
    <w:p>
      <w:pPr>
        <w:pStyle w:val="68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auto"/>
        </w:rPr>
      </w:r>
      <w:r/>
    </w:p>
    <w:p>
      <w:pPr>
        <w:rPr>
          <w:rFonts w:hint="eastAsia" w:ascii="宋体" w:hAnsi="宋体" w:eastAsia="宋体" w:cs="宋体"/>
          <w:b w:val="0"/>
          <w:bCs w:val="0"/>
          <w:i w:val="0"/>
          <w:iCs w:val="0"/>
          <w:color w:val="auto"/>
          <w:sz w:val="44"/>
          <w:szCs w:val="44"/>
        </w:rPr>
      </w:pPr>
      <w:r>
        <w:rPr>
          <w:rFonts w:hint="eastAsia" w:ascii="宋体" w:hAnsi="宋体" w:eastAsia="宋体" w:cs="宋体"/>
          <w:b w:val="0"/>
          <w:bCs w:val="0"/>
          <w:i w:val="0"/>
          <w:iCs w:val="0"/>
          <w:color w:val="auto"/>
          <w:sz w:val="44"/>
          <w:szCs w:val="44"/>
        </w:rPr>
        <w:br w:type="page" w:clear="all"/>
      </w:r>
      <w:r/>
    </w:p>
    <w:p>
      <w:pPr>
        <w:pStyle w:val="68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4" w:name="_Toc14638"/>
      <w:r>
        <w:rPr>
          <w:rFonts w:hint="eastAsia" w:ascii="宋体" w:hAnsi="宋体" w:eastAsia="宋体" w:cs="宋体"/>
          <w:b w:val="0"/>
          <w:bCs w:val="0"/>
          <w:i w:val="0"/>
          <w:iCs w:val="0"/>
          <w:color w:val="auto"/>
          <w:sz w:val="44"/>
          <w:szCs w:val="44"/>
        </w:rPr>
        <w:t xml:space="preserve">第五章  评标方法与评标标准</w:t>
      </w:r>
      <w:bookmarkEnd w:id="174"/>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一、</w:t>
      </w:r>
      <w:r>
        <w:rPr>
          <w:rFonts w:hint="eastAsia" w:ascii="宋体" w:hAnsi="宋体" w:eastAsia="宋体" w:cs="Times New Roman"/>
          <w:b/>
          <w:bCs/>
          <w:color w:val="auto"/>
          <w:sz w:val="24"/>
          <w:szCs w:val="24"/>
        </w:rPr>
        <w:t xml:space="preserve">评标委员会构成</w:t>
      </w:r>
      <w:r>
        <w:rPr>
          <w:rFonts w:hint="eastAsia" w:ascii="宋体" w:hAnsi="宋体" w:eastAsia="宋体" w:cs="Times New Roman"/>
          <w:b/>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二、</w:t>
      </w:r>
      <w:r>
        <w:rPr>
          <w:rFonts w:hint="eastAsia" w:ascii="宋体" w:hAnsi="宋体" w:eastAsia="宋体" w:cs="Times New Roman"/>
          <w:b/>
          <w:bCs/>
          <w:color w:val="auto"/>
          <w:sz w:val="24"/>
          <w:szCs w:val="24"/>
        </w:rPr>
        <w:t xml:space="preserve">评标方法</w:t>
      </w:r>
      <w:r>
        <w:rPr>
          <w:rFonts w:hint="eastAsia" w:ascii="宋体" w:hAnsi="宋体" w:eastAsia="宋体" w:cs="Times New Roman"/>
          <w:b/>
          <w:color w:val="auto"/>
          <w:sz w:val="24"/>
          <w:szCs w:val="24"/>
        </w:rPr>
        <w:t xml:space="preserve">：</w:t>
      </w:r>
      <w:r>
        <w:rPr>
          <w:rFonts w:hint="eastAsia" w:ascii="宋体" w:hAnsi="宋体" w:eastAsia="宋体" w:cs="Times New Roman"/>
          <w:color w:val="auto"/>
          <w:sz w:val="24"/>
          <w:szCs w:val="24"/>
        </w:rPr>
        <w:t xml:space="preserve"> </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三、</w:t>
      </w:r>
      <w:r>
        <w:rPr>
          <w:rFonts w:hint="eastAsia" w:ascii="宋体" w:hAnsi="宋体" w:eastAsia="宋体" w:cs="Times New Roman"/>
          <w:b/>
          <w:bCs/>
          <w:color w:val="auto"/>
          <w:sz w:val="24"/>
          <w:szCs w:val="24"/>
        </w:rPr>
        <w:t xml:space="preserve">评标原则</w:t>
      </w:r>
      <w:r>
        <w:rPr>
          <w:rFonts w:hint="eastAsia" w:ascii="宋体" w:hAnsi="宋体" w:eastAsia="宋体" w:cs="Times New Roman"/>
          <w:b/>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四、</w:t>
      </w:r>
      <w:r>
        <w:rPr>
          <w:rFonts w:hint="eastAsia" w:ascii="宋体" w:hAnsi="宋体" w:eastAsia="宋体" w:cs="Times New Roman"/>
          <w:b/>
          <w:bCs/>
          <w:color w:val="auto"/>
          <w:sz w:val="24"/>
          <w:szCs w:val="24"/>
        </w:rPr>
        <w:t xml:space="preserve">评标标准</w:t>
      </w:r>
      <w:r>
        <w:rPr>
          <w:rFonts w:hint="eastAsia" w:ascii="宋体" w:hAnsi="宋体" w:eastAsia="宋体" w:cs="Times New Roman"/>
          <w:b/>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（三）总得分 =价格分 + 商务技术分 </w:t>
      </w:r>
      <w:r/>
    </w:p>
    <w:p>
      <w:pPr>
        <w:ind w:firstLine="480"/>
        <w:spacing w:line="360" w:lineRule="auto"/>
        <w:rPr>
          <w:rFonts w:ascii="Times New Roman" w:hAnsi="Times New Roman" w:eastAsia="宋体" w:cs="Times New Roman"/>
          <w:color w:val="auto"/>
          <w:szCs w:val="24"/>
        </w:rPr>
      </w:pPr>
      <w:r>
        <w:rPr>
          <w:rFonts w:hint="eastAsia" w:ascii="宋体" w:hAnsi="宋体" w:eastAsia="宋体" w:cs="Times New Roman"/>
          <w:color w:val="auto"/>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 w:val="28"/>
          <w:szCs w:val="28"/>
        </w:rPr>
      </w:pPr>
      <w:r>
        <w:rPr>
          <w:rFonts w:hint="eastAsia" w:ascii="宋体" w:hAnsi="宋体" w:eastAsia="宋体" w:cs="Times New Roman"/>
          <w:b/>
          <w:color w:val="auto"/>
          <w:sz w:val="28"/>
          <w:szCs w:val="28"/>
        </w:rPr>
        <w:t xml:space="preserve">综合评分法</w:t>
      </w:r>
      <w:r/>
    </w:p>
    <w:p>
      <w:pPr>
        <w:ind w:firstLine="422"/>
        <w:spacing w:line="360" w:lineRule="auto"/>
        <w:rPr>
          <w:rFonts w:ascii="宋体" w:hAnsi="Times New Roman" w:eastAsia="宋体" w:cs="Times New Roman"/>
          <w:b/>
          <w:color w:val="auto"/>
          <w:sz w:val="24"/>
          <w:szCs w:val="24"/>
        </w:rPr>
      </w:pPr>
      <w:r>
        <w:rPr>
          <w:rFonts w:hint="eastAsia" w:ascii="宋体" w:hAnsi="Times New Roman" w:eastAsia="宋体" w:cs="Times New Roman"/>
          <w:b/>
          <w:color w:val="auto"/>
          <w:sz w:val="24"/>
          <w:szCs w:val="24"/>
        </w:rPr>
        <w:t xml:space="preserve">1.价格分（30分）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2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投标报价得分=（评标基准价/投标报价）× 30分。</w:t>
      </w:r>
      <w:r/>
    </w:p>
    <w:p>
      <w:pPr>
        <w:ind w:firstLine="42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评标过程中，不得去掉报价中的最高报价和最低报价。</w:t>
      </w:r>
      <w:r/>
    </w:p>
    <w:p>
      <w:pPr>
        <w:ind w:firstLine="422"/>
        <w:spacing w:line="360" w:lineRule="auto"/>
        <w:rPr>
          <w:rFonts w:ascii="宋体" w:hAnsi="宋体" w:eastAsia="宋体" w:cs="Times New Roman"/>
          <w:b/>
          <w:color w:val="auto"/>
          <w:szCs w:val="24"/>
        </w:rPr>
      </w:pPr>
      <w:r>
        <w:rPr>
          <w:rFonts w:hint="eastAsia" w:ascii="宋体" w:hAnsi="宋体" w:eastAsia="宋体" w:cs="Times New Roman"/>
          <w:b/>
          <w:color w:val="auto"/>
          <w:sz w:val="24"/>
          <w:szCs w:val="24"/>
        </w:rPr>
        <w:t xml:space="preserve">2.商务技术分（70分</w:t>
      </w:r>
      <w:r>
        <w:rPr>
          <w:rFonts w:hint="eastAsia" w:ascii="宋体" w:hAnsi="宋体" w:eastAsia="宋体" w:cs="Times New Roman"/>
          <w:b/>
          <w:color w:val="auto"/>
          <w:szCs w:val="24"/>
        </w:rPr>
        <w:t xml:space="preserve">）</w:t>
      </w:r>
      <w:r/>
    </w:p>
    <w:tbl>
      <w:tblPr>
        <w:tblStyle w:val="659"/>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647"/>
        <w:gridCol w:w="829"/>
        <w:gridCol w:w="6116"/>
      </w:tblGrid>
      <w:tr>
        <w:trPr>
          <w:jc w:val="center"/>
          <w:trHeight w:val="0"/>
        </w:trPr>
        <w:tc>
          <w:tcPr>
            <w:tcW w:w="833"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序号</w:t>
            </w:r>
            <w:r/>
          </w:p>
        </w:tc>
        <w:tc>
          <w:tcPr>
            <w:tcW w:w="1647"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评审因素</w:t>
            </w:r>
            <w:r/>
          </w:p>
        </w:tc>
        <w:tc>
          <w:tcPr>
            <w:tcW w:w="829"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权值</w:t>
            </w:r>
            <w:r/>
          </w:p>
        </w:tc>
        <w:tc>
          <w:tcPr>
            <w:tcW w:w="6116"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评分标准</w:t>
            </w:r>
            <w:r/>
          </w:p>
        </w:tc>
      </w:tr>
      <w:tr>
        <w:trPr>
          <w:jc w:val="center"/>
          <w:trHeight w:val="90"/>
        </w:trPr>
        <w:tc>
          <w:tcPr>
            <w:tcW w:w="833"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tcW w:w="1647"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Style w:val="861"/>
                <w:color w:val="auto"/>
                <w:sz w:val="24"/>
                <w:szCs w:val="24"/>
                <w:highlight w:val="none"/>
                <w:lang w:val="en-US" w:eastAsia="zh-CN" w:bidi="ar"/>
              </w:rPr>
              <w:t xml:space="preserve">技术性能参数响应程度</w:t>
            </w:r>
            <w:r/>
          </w:p>
        </w:tc>
        <w:tc>
          <w:tcPr>
            <w:tcW w:w="829"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Style w:val="862"/>
                <w:rFonts w:hint="eastAsia" w:eastAsia="宋体"/>
                <w:color w:val="auto"/>
                <w:sz w:val="24"/>
                <w:szCs w:val="24"/>
                <w:highlight w:val="none"/>
                <w:lang w:val="en-US" w:eastAsia="zh-CN" w:bidi="ar"/>
              </w:rPr>
              <w:t xml:space="preserve">20</w:t>
            </w:r>
            <w:r>
              <w:rPr>
                <w:rStyle w:val="861"/>
                <w:color w:val="auto"/>
                <w:sz w:val="24"/>
                <w:szCs w:val="24"/>
                <w:highlight w:val="none"/>
                <w:lang w:val="en-US" w:eastAsia="zh-CN" w:bidi="ar"/>
              </w:rPr>
              <w:t xml:space="preserve">分</w:t>
            </w:r>
            <w:r/>
          </w:p>
        </w:tc>
        <w:tc>
          <w:tcPr>
            <w:tcW w:w="6116" w:type="dxa"/>
            <w:vAlign w:val="center"/>
            <w:textDirection w:val="lrTb"/>
            <w:noWrap w:val="false"/>
          </w:tcPr>
          <w:p>
            <w:pPr>
              <w:ind w:firstLine="480"/>
              <w:jc w:val="both"/>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根据投标人提供的货物技术参数满足招标文件要求的情况进行评定：</w:t>
            </w:r>
            <w:r/>
          </w:p>
          <w:p>
            <w:pPr>
              <w:ind w:firstLine="480"/>
              <w:jc w:val="both"/>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完全满足招标文件技术参数要求得20分。</w:t>
            </w:r>
            <w:r/>
          </w:p>
          <w:p>
            <w:pPr>
              <w:ind w:firstLine="480"/>
              <w:jc w:val="both"/>
              <w:keepLines w:val="0"/>
              <w:keepNext w:val="0"/>
              <w:pageBreakBefore w:val="0"/>
              <w:spacing w:line="360" w:lineRule="exact"/>
              <w:widowControl/>
              <w:rPr>
                <w:rFonts w:ascii="Times New Roman" w:hAnsi="Times New Roman"/>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其中标注“▲”项参数，每负偏离一项扣0.5分；其余参数，每负偏离一项扣0.2分。扣完为止。</w:t>
            </w:r>
            <w:r/>
          </w:p>
        </w:tc>
      </w:tr>
      <w:tr>
        <w:trPr>
          <w:jc w:val="center"/>
          <w:trHeight w:val="3015"/>
        </w:trPr>
        <w:tc>
          <w:tcPr>
            <w:tcW w:w="833" w:type="dxa"/>
            <w:vAlign w:val="center"/>
            <w:textDirection w:val="lrTb"/>
            <w:noWrap w:val="false"/>
          </w:tcPr>
          <w:p>
            <w:pPr>
              <w:jc w:val="center"/>
              <w:keepLines w:val="0"/>
              <w:keepNext w:val="0"/>
              <w:widowControl/>
              <w:rPr>
                <w:rFonts w:hint="eastAsia" w:ascii="Times New Roman" w:hAnsi="Times New Roman" w:eastAsia="宋体"/>
                <w:color w:val="auto"/>
                <w:sz w:val="24"/>
                <w:szCs w:val="24"/>
                <w:highlight w:val="none"/>
                <w:lang w:val="zh-CN" w:eastAsia="zh-CN"/>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tcW w:w="1647"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Style w:val="861"/>
                <w:color w:val="auto"/>
                <w:sz w:val="24"/>
                <w:szCs w:val="24"/>
                <w:highlight w:val="none"/>
                <w:lang w:val="en-US" w:eastAsia="zh-CN" w:bidi="ar"/>
              </w:rPr>
              <w:t xml:space="preserve">实施方案</w:t>
            </w:r>
            <w:r/>
          </w:p>
        </w:tc>
        <w:tc>
          <w:tcPr>
            <w:tcW w:w="829"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Style w:val="862"/>
                <w:rFonts w:hint="eastAsia" w:eastAsia="宋体"/>
                <w:color w:val="auto"/>
                <w:sz w:val="24"/>
                <w:szCs w:val="24"/>
                <w:highlight w:val="none"/>
                <w:lang w:val="en-US" w:eastAsia="zh-CN" w:bidi="ar"/>
              </w:rPr>
              <w:t xml:space="preserve">7</w:t>
            </w:r>
            <w:r>
              <w:rPr>
                <w:rStyle w:val="861"/>
                <w:color w:val="auto"/>
                <w:sz w:val="24"/>
                <w:szCs w:val="24"/>
                <w:highlight w:val="none"/>
                <w:lang w:val="en-US" w:eastAsia="zh-CN" w:bidi="ar"/>
              </w:rPr>
              <w:t xml:space="preserve">分</w:t>
            </w:r>
            <w:r/>
          </w:p>
        </w:tc>
        <w:tc>
          <w:tcPr>
            <w:tcW w:w="611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根据投标人针对本项目提供的具体实施方案进行评定，主要包括：①项目组织架构；②实施步骤；③项目实施计划及时间进度安排；④安全保障措施；⑤应急保障措施；</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内容全部阐述完整且满足项目实际需求的得7分；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阐述完整与项目实际需求较符合的得4分；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阐述一般的得2分；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未见阐述不得分。</w:t>
            </w:r>
            <w:r/>
          </w:p>
        </w:tc>
      </w:tr>
      <w:tr>
        <w:trPr>
          <w:jc w:val="center"/>
          <w:trHeight w:val="0"/>
        </w:trPr>
        <w:tc>
          <w:tcPr>
            <w:tcW w:w="833" w:type="dxa"/>
            <w:vAlign w:val="center"/>
            <w:textDirection w:val="lrTb"/>
            <w:noWrap w:val="false"/>
          </w:tcPr>
          <w:p>
            <w:pPr>
              <w:jc w:val="center"/>
              <w:keepLines w:val="0"/>
              <w:keepNext w:val="0"/>
              <w:widowControl/>
              <w:rPr>
                <w:rFonts w:hint="eastAsia" w:ascii="Times New Roman" w:hAnsi="Times New Roman" w:eastAsia="宋体"/>
                <w:color w:val="auto"/>
                <w:sz w:val="24"/>
                <w:szCs w:val="24"/>
                <w:highlight w:val="none"/>
                <w:lang w:val="zh-CN" w:eastAsia="zh-CN"/>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3</w:t>
            </w:r>
            <w:r/>
          </w:p>
        </w:tc>
        <w:tc>
          <w:tcPr>
            <w:tcW w:w="1647" w:type="dxa"/>
            <w:vAlign w:val="center"/>
            <w:textDirection w:val="lrTb"/>
            <w:noWrap w:val="false"/>
          </w:tcPr>
          <w:p>
            <w:pPr>
              <w:jc w:val="center"/>
              <w:keepLines w:val="0"/>
              <w:keepNext w:val="0"/>
              <w:widowControl/>
              <w:rPr>
                <w:rFonts w:hint="eastAsia" w:ascii="Times New Roman" w:hAnsi="Times New Roman" w:cs="Calibri"/>
                <w:color w:val="auto"/>
                <w:sz w:val="24"/>
                <w:szCs w:val="24"/>
                <w:highlight w:val="none"/>
              </w:rPr>
              <w:suppressLineNumbers w:val="0"/>
            </w:pPr>
            <w:r>
              <w:rPr>
                <w:rStyle w:val="861"/>
                <w:color w:val="auto"/>
                <w:sz w:val="24"/>
                <w:szCs w:val="24"/>
                <w:highlight w:val="none"/>
                <w:lang w:val="en-US" w:eastAsia="zh-CN" w:bidi="ar"/>
              </w:rPr>
              <w:t xml:space="preserve">售后服务方案</w:t>
            </w:r>
            <w:r/>
          </w:p>
        </w:tc>
        <w:tc>
          <w:tcPr>
            <w:tcW w:w="829" w:type="dxa"/>
            <w:vAlign w:val="center"/>
            <w:textDirection w:val="lrTb"/>
            <w:noWrap w:val="false"/>
          </w:tcPr>
          <w:p>
            <w:pPr>
              <w:jc w:val="center"/>
              <w:keepLines w:val="0"/>
              <w:keepNext w:val="0"/>
              <w:widowControl/>
              <w:rPr>
                <w:rFonts w:hint="eastAsia" w:ascii="Times New Roman" w:hAnsi="Times New Roman" w:cs="Calibri"/>
                <w:color w:val="auto"/>
                <w:sz w:val="24"/>
                <w:szCs w:val="24"/>
                <w:highlight w:val="none"/>
              </w:rPr>
              <w:suppressLineNumbers w:val="0"/>
            </w:pPr>
            <w:r>
              <w:rPr>
                <w:rStyle w:val="862"/>
                <w:rFonts w:hint="eastAsia" w:eastAsia="宋体"/>
                <w:color w:val="auto"/>
                <w:sz w:val="24"/>
                <w:szCs w:val="24"/>
                <w:highlight w:val="none"/>
                <w:lang w:val="en-US" w:eastAsia="zh-CN" w:bidi="ar"/>
              </w:rPr>
              <w:t xml:space="preserve">7</w:t>
            </w:r>
            <w:r>
              <w:rPr>
                <w:rStyle w:val="861"/>
                <w:color w:val="auto"/>
                <w:sz w:val="24"/>
                <w:szCs w:val="24"/>
                <w:highlight w:val="none"/>
                <w:lang w:val="en-US" w:eastAsia="zh-CN" w:bidi="ar"/>
              </w:rPr>
              <w:t xml:space="preserve">分</w:t>
            </w:r>
            <w:r/>
          </w:p>
        </w:tc>
        <w:tc>
          <w:tcPr>
            <w:tcW w:w="611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供应商提供售后服务方案，包含但不限于培训对象、培训方式、培训内容以及项目质量保质期内售后服务内容等。</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售后服务全面，培训安排合理，可行的，得7分；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售后服务较全面，培训安排较合理，较可行的，得4分；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售后服务一般，培训安排一般的，得2分；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未见阐述不得分。</w:t>
            </w:r>
            <w:r/>
          </w:p>
        </w:tc>
      </w:tr>
      <w:tr>
        <w:trPr>
          <w:jc w:val="center"/>
          <w:trHeight w:val="855"/>
        </w:trPr>
        <w:tc>
          <w:tcPr>
            <w:tcW w:w="83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4</w:t>
            </w:r>
            <w:r/>
          </w:p>
        </w:tc>
        <w:tc>
          <w:tcPr>
            <w:tcW w:w="1647" w:type="dxa"/>
            <w:vAlign w:val="center"/>
            <w:textDirection w:val="lrTb"/>
            <w:noWrap w:val="false"/>
          </w:tcPr>
          <w:p>
            <w:pPr>
              <w:jc w:val="center"/>
              <w:keepLines w:val="0"/>
              <w:keepNext w:val="0"/>
              <w:widowControl/>
              <w:rPr>
                <w:rStyle w:val="861"/>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供货保障措施</w:t>
            </w:r>
            <w:r/>
          </w:p>
        </w:tc>
        <w:tc>
          <w:tcPr>
            <w:tcW w:w="8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7分</w:t>
            </w:r>
            <w:r/>
          </w:p>
        </w:tc>
        <w:tc>
          <w:tcPr>
            <w:tcW w:w="611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供应商提供供货保障方案进行综合评定。</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供货保证措施完善合理、实际操作性强的得7分；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措施思路完整、实际操作性一般的得4分；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措施内容不完善、操作性不强的得2分；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未见阐述不得分。</w:t>
            </w:r>
            <w:r/>
          </w:p>
        </w:tc>
      </w:tr>
      <w:tr>
        <w:trPr>
          <w:jc w:val="center"/>
          <w:trHeight w:val="855"/>
        </w:trPr>
        <w:tc>
          <w:tcPr>
            <w:tcW w:w="833" w:type="dxa"/>
            <w:vAlign w:val="center"/>
            <w:textDirection w:val="lrTb"/>
            <w:noWrap w:val="false"/>
          </w:tcPr>
          <w:p>
            <w:pPr>
              <w:jc w:val="center"/>
              <w:keepLines w:val="0"/>
              <w:keepNext w:val="0"/>
              <w:widowControl/>
              <w:rPr>
                <w:rFonts w:hint="eastAsia" w:ascii="Times New Roman" w:hAnsi="Times New Roman" w:eastAsia="宋体"/>
                <w:color w:val="auto"/>
                <w:sz w:val="24"/>
                <w:szCs w:val="24"/>
                <w:highlight w:val="none"/>
                <w:lang w:val="zh-CN" w:eastAsia="zh-CN"/>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5</w:t>
            </w:r>
            <w:r/>
          </w:p>
        </w:tc>
        <w:tc>
          <w:tcPr>
            <w:tcW w:w="1647"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Style w:val="861"/>
                <w:color w:val="auto"/>
                <w:sz w:val="24"/>
                <w:szCs w:val="24"/>
                <w:highlight w:val="none"/>
                <w:lang w:val="en-US" w:eastAsia="zh-CN" w:bidi="ar"/>
              </w:rPr>
              <w:t xml:space="preserve">免费质保</w:t>
            </w:r>
            <w:r/>
          </w:p>
        </w:tc>
        <w:tc>
          <w:tcPr>
            <w:tcW w:w="829"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rPr>
                <w:rStyle w:val="861"/>
                <w:color w:val="auto"/>
                <w:sz w:val="24"/>
                <w:szCs w:val="24"/>
                <w:highlight w:val="none"/>
                <w:lang w:val="en-US" w:eastAsia="zh-CN" w:bidi="ar"/>
              </w:rPr>
              <w:t xml:space="preserve">分</w:t>
            </w:r>
            <w:r/>
          </w:p>
        </w:tc>
        <w:tc>
          <w:tcPr>
            <w:tcW w:w="6116" w:type="dxa"/>
            <w:vAlign w:val="center"/>
            <w:textDirection w:val="lrTb"/>
            <w:noWrap w:val="false"/>
          </w:tcPr>
          <w:p>
            <w:pPr>
              <w:ind w:firstLine="480"/>
              <w:jc w:val="both"/>
              <w:keepLines w:val="0"/>
              <w:keepNext w:val="0"/>
              <w:pageBreakBefore w:val="0"/>
              <w:spacing w:line="360" w:lineRule="exact"/>
              <w:widowControl/>
              <w:rPr>
                <w:rFonts w:hint="eastAsia" w:ascii="Times New Roman" w:hAnsi="Times New Roman"/>
                <w:color w:val="auto"/>
                <w:sz w:val="24"/>
                <w:szCs w:val="24"/>
                <w:highlight w:val="none"/>
              </w:rPr>
              <w:suppressLineNumbers w:val="0"/>
            </w:pPr>
            <w:r>
              <w:rPr>
                <w:rFonts w:hint="eastAsia" w:ascii="宋体" w:hAnsi="宋体" w:eastAsia="宋体" w:cs="Times New Roman"/>
                <w:color w:val="auto"/>
                <w:sz w:val="24"/>
                <w:szCs w:val="24"/>
                <w:highlight w:val="none"/>
                <w:lang w:eastAsia="zh-CN"/>
              </w:rPr>
              <w:t xml:space="preserve">本项目免费质保期</w:t>
            </w:r>
            <w:r>
              <w:rPr>
                <w:rFonts w:hint="eastAsia" w:ascii="宋体" w:hAnsi="宋体" w:eastAsia="宋体" w:cs="Times New Roman"/>
                <w:color w:val="auto"/>
                <w:sz w:val="24"/>
                <w:szCs w:val="24"/>
                <w:highlight w:val="none"/>
                <w:lang w:val="en-US" w:eastAsia="zh-CN"/>
              </w:rPr>
              <w:t xml:space="preserve">1年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每延长一年得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分，最高得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tc>
      </w:tr>
      <w:tr>
        <w:trPr>
          <w:jc w:val="center"/>
          <w:trHeight w:val="2015"/>
        </w:trPr>
        <w:tc>
          <w:tcPr>
            <w:tcW w:w="833" w:type="dxa"/>
            <w:vAlign w:val="center"/>
            <w:textDirection w:val="lrTb"/>
            <w:noWrap w:val="false"/>
          </w:tcPr>
          <w:p>
            <w:pPr>
              <w:jc w:val="center"/>
              <w:keepLines w:val="0"/>
              <w:keepNext w:val="0"/>
              <w:widowControl/>
              <w:rPr>
                <w:rFonts w:hint="default" w:ascii="Times New Roman" w:hAnsi="Times New Roman"/>
                <w:color w:val="auto"/>
                <w:sz w:val="24"/>
                <w:szCs w:val="24"/>
                <w:highlight w:val="none"/>
                <w:lang w:val="en-US" w:eastAsia="zh-CN"/>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6</w:t>
            </w:r>
            <w:r/>
          </w:p>
        </w:tc>
        <w:tc>
          <w:tcPr>
            <w:tcW w:w="1647" w:type="dxa"/>
            <w:vAlign w:val="center"/>
            <w:textDirection w:val="lrTb"/>
            <w:noWrap w:val="false"/>
          </w:tcPr>
          <w:p>
            <w:pPr>
              <w:jc w:val="center"/>
              <w:keepLines w:val="0"/>
              <w:keepNext w:val="0"/>
              <w:widowControl/>
              <w:rPr>
                <w:rFonts w:hint="eastAsia" w:ascii="Times New Roman" w:hAnsi="Times New Roman" w:eastAsia="宋体" w:cs="Times New Roman"/>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人员能力</w:t>
            </w:r>
            <w:r/>
          </w:p>
        </w:tc>
        <w:tc>
          <w:tcPr>
            <w:tcW w:w="829" w:type="dxa"/>
            <w:vAlign w:val="center"/>
            <w:textDirection w:val="lrTb"/>
            <w:noWrap w:val="false"/>
          </w:tcPr>
          <w:p>
            <w:pPr>
              <w:jc w:val="center"/>
              <w:keepLines w:val="0"/>
              <w:keepNext w:val="0"/>
              <w:widowControl/>
              <w:rPr>
                <w:rFonts w:hint="eastAsia" w:ascii="Times New Roman" w:hAnsi="Times New Roman"/>
                <w:color w:val="auto"/>
                <w:sz w:val="24"/>
                <w:szCs w:val="24"/>
                <w:highlight w:val="none"/>
                <w:lang w:val="en-US" w:eastAsia="zh-CN"/>
              </w:rPr>
              <w:suppressLineNumbers w:val="0"/>
            </w:pPr>
            <w:r>
              <w:rPr>
                <w:rStyle w:val="862"/>
                <w:rFonts w:hint="eastAsia"/>
                <w:color w:val="auto"/>
                <w:sz w:val="24"/>
                <w:szCs w:val="24"/>
                <w:highlight w:val="none"/>
                <w:lang w:val="en-US" w:eastAsia="zh-CN" w:bidi="ar"/>
              </w:rPr>
              <w:t xml:space="preserve">9</w:t>
            </w:r>
            <w:r>
              <w:rPr>
                <w:rStyle w:val="861"/>
                <w:color w:val="auto"/>
                <w:sz w:val="24"/>
                <w:szCs w:val="24"/>
                <w:highlight w:val="none"/>
                <w:lang w:val="en-US" w:eastAsia="zh-CN" w:bidi="ar"/>
              </w:rPr>
              <w:t xml:space="preserve">分</w:t>
            </w:r>
            <w:r/>
          </w:p>
        </w:tc>
        <w:tc>
          <w:tcPr>
            <w:tcW w:w="6116"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投标人拟配备人员具有中级及以上工程师职称的，每提供一个得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p>
            <w:pPr>
              <w:ind w:firstLine="482"/>
              <w:jc w:val="left"/>
              <w:keepLines w:val="0"/>
              <w:keepNext w:val="0"/>
              <w:pageBreakBefore w:val="0"/>
              <w:spacing w:line="360" w:lineRule="exact"/>
              <w:widowControl/>
              <w:rPr>
                <w:rFonts w:hint="eastAsia" w:ascii="Times New Roman" w:hAnsi="Times New Roman"/>
                <w:b/>
                <w:bCs/>
                <w:color w:val="auto"/>
                <w:sz w:val="24"/>
                <w:szCs w:val="24"/>
                <w:highlight w:val="none"/>
              </w:rPr>
              <w:suppressLineNumbers w:val="0"/>
            </w:pPr>
            <w:r>
              <w:rPr>
                <w:rStyle w:val="863"/>
                <w:color w:val="auto"/>
                <w:sz w:val="24"/>
                <w:szCs w:val="24"/>
                <w:highlight w:val="none"/>
                <w:lang w:val="en-US" w:eastAsia="zh-CN" w:bidi="ar"/>
              </w:rPr>
              <w:t xml:space="preserve">注：①投标文件中提供人员相关证书及投标人为其缴纳的社保证明（2024年1月至今任意一个月）扫描件，未提供的不得分。</w:t>
            </w:r>
            <w:r/>
          </w:p>
        </w:tc>
      </w:tr>
      <w:tr>
        <w:trPr>
          <w:jc w:val="center"/>
          <w:trHeight w:val="1255"/>
        </w:trPr>
        <w:tc>
          <w:tcPr>
            <w:tcW w:w="833" w:type="dxa"/>
            <w:vAlign w:val="center"/>
            <w:textDirection w:val="lrTb"/>
            <w:noWrap w:val="false"/>
          </w:tcPr>
          <w:p>
            <w:pPr>
              <w:jc w:val="center"/>
              <w:keepLines w:val="0"/>
              <w:keepNext w:val="0"/>
              <w:widowControl/>
              <w:rPr>
                <w:rFonts w:hint="eastAsia" w:ascii="Times New Roman" w:hAnsi="Times New Roman" w:eastAsia="宋体"/>
                <w:color w:val="auto"/>
                <w:sz w:val="24"/>
                <w:szCs w:val="24"/>
                <w:highlight w:val="none"/>
                <w:lang w:val="zh-CN" w:eastAsia="zh-CN"/>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7</w:t>
            </w:r>
            <w:r/>
          </w:p>
        </w:tc>
        <w:tc>
          <w:tcPr>
            <w:tcW w:w="1647"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Style w:val="861"/>
                <w:color w:val="auto"/>
                <w:sz w:val="24"/>
                <w:szCs w:val="24"/>
                <w:highlight w:val="none"/>
                <w:lang w:val="en-US" w:eastAsia="zh-CN" w:bidi="ar"/>
              </w:rPr>
              <w:t xml:space="preserve">售后响应时间</w:t>
            </w:r>
            <w:r/>
          </w:p>
        </w:tc>
        <w:tc>
          <w:tcPr>
            <w:tcW w:w="829"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rPr>
                <w:rStyle w:val="861"/>
                <w:color w:val="auto"/>
                <w:sz w:val="24"/>
                <w:szCs w:val="24"/>
                <w:highlight w:val="none"/>
                <w:lang w:val="en-US" w:eastAsia="zh-CN" w:bidi="ar"/>
              </w:rPr>
              <w:t xml:space="preserve">分</w:t>
            </w:r>
            <w:r/>
          </w:p>
        </w:tc>
        <w:tc>
          <w:tcPr>
            <w:tcW w:w="6116" w:type="dxa"/>
            <w:vAlign w:val="center"/>
            <w:textDirection w:val="lrTb"/>
            <w:noWrap w:val="false"/>
          </w:tcPr>
          <w:p>
            <w:pPr>
              <w:ind w:firstLine="480"/>
              <w:jc w:val="left"/>
              <w:keepLines w:val="0"/>
              <w:keepNext w:val="0"/>
              <w:pageBreakBefore w:val="0"/>
              <w:spacing w:line="360" w:lineRule="exact"/>
              <w:widowControl/>
              <w:rPr>
                <w:rFonts w:ascii="Times New Roman" w:hAnsi="Times New Roman"/>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投标人承诺接到通知后5小时内（含）到达项目现场的得2分；8小时（含）的得1分；12小时（含）的得0</w:t>
            </w:r>
            <w:r>
              <w:rPr>
                <w:rStyle w:val="866"/>
                <w:rFonts w:eastAsia="宋体"/>
                <w:color w:val="auto"/>
                <w:sz w:val="24"/>
                <w:szCs w:val="24"/>
                <w:highlight w:val="none"/>
                <w:lang w:val="en-US" w:eastAsia="zh-CN" w:bidi="ar"/>
              </w:rPr>
              <w:t xml:space="preserve">.5</w:t>
            </w:r>
            <w:r>
              <w:rPr>
                <w:rStyle w:val="867"/>
                <w:color w:val="auto"/>
                <w:sz w:val="24"/>
                <w:szCs w:val="24"/>
                <w:highlight w:val="none"/>
                <w:lang w:val="en-US" w:eastAsia="zh-CN" w:bidi="ar"/>
              </w:rPr>
              <w:t xml:space="preserve">分，超出</w:t>
            </w:r>
            <w:r>
              <w:rPr>
                <w:rStyle w:val="866"/>
                <w:rFonts w:hint="eastAsia" w:eastAsia="宋体"/>
                <w:color w:val="auto"/>
                <w:sz w:val="24"/>
                <w:szCs w:val="24"/>
                <w:highlight w:val="none"/>
                <w:lang w:val="en-US" w:eastAsia="zh-CN" w:bidi="ar"/>
              </w:rPr>
              <w:t xml:space="preserve">12</w:t>
            </w:r>
            <w:r>
              <w:rPr>
                <w:rStyle w:val="867"/>
                <w:color w:val="auto"/>
                <w:sz w:val="24"/>
                <w:szCs w:val="24"/>
                <w:highlight w:val="none"/>
                <w:lang w:val="en-US" w:eastAsia="zh-CN" w:bidi="ar"/>
              </w:rPr>
              <w:t xml:space="preserve">小时的不得分。</w:t>
            </w:r>
            <w:r/>
          </w:p>
        </w:tc>
      </w:tr>
      <w:tr>
        <w:trPr>
          <w:jc w:val="center"/>
          <w:trHeight w:val="1966"/>
        </w:trPr>
        <w:tc>
          <w:tcPr>
            <w:tcW w:w="833" w:type="dxa"/>
            <w:vAlign w:val="center"/>
            <w:textDirection w:val="lrTb"/>
            <w:noWrap w:val="false"/>
          </w:tcPr>
          <w:p>
            <w:pPr>
              <w:jc w:val="center"/>
              <w:keepLines w:val="0"/>
              <w:keepNext w:val="0"/>
              <w:widowControl/>
              <w:rPr>
                <w:rFonts w:hint="eastAsia" w:ascii="Times New Roman" w:hAnsi="Times New Roman" w:eastAsia="宋体"/>
                <w:color w:val="auto"/>
                <w:sz w:val="24"/>
                <w:szCs w:val="24"/>
                <w:highlight w:val="none"/>
                <w:lang w:val="zh-CN" w:eastAsia="zh-CN"/>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8</w:t>
            </w:r>
            <w:r/>
          </w:p>
        </w:tc>
        <w:tc>
          <w:tcPr>
            <w:tcW w:w="1647" w:type="dxa"/>
            <w:vAlign w:val="center"/>
            <w:textDirection w:val="lrTb"/>
            <w:noWrap w:val="false"/>
          </w:tcPr>
          <w:p>
            <w:pPr>
              <w:jc w:val="center"/>
              <w:keepLines w:val="0"/>
              <w:keepNext w:val="0"/>
              <w:widowControl/>
              <w:rPr>
                <w:rFonts w:hint="eastAsia" w:ascii="Times New Roman" w:hAnsi="Times New Roman" w:eastAsia="宋体"/>
                <w:color w:val="auto"/>
                <w:sz w:val="24"/>
                <w:szCs w:val="24"/>
                <w:highlight w:val="none"/>
                <w:lang w:eastAsia="zh-CN"/>
              </w:rPr>
              <w:suppressLineNumbers w:val="0"/>
            </w:pPr>
            <w:r>
              <w:rPr>
                <w:rFonts w:hint="eastAsia" w:ascii="Times New Roman" w:hAnsi="Times New Roman" w:eastAsia="宋体"/>
                <w:color w:val="auto"/>
                <w:sz w:val="24"/>
                <w:szCs w:val="24"/>
                <w:highlight w:val="none"/>
                <w:lang w:eastAsia="zh-CN"/>
              </w:rPr>
              <w:t xml:space="preserve">类似业绩</w:t>
            </w:r>
            <w:r/>
          </w:p>
        </w:tc>
        <w:tc>
          <w:tcPr>
            <w:tcW w:w="829" w:type="dxa"/>
            <w:vAlign w:val="center"/>
            <w:textDirection w:val="lrTb"/>
            <w:noWrap w:val="false"/>
          </w:tcPr>
          <w:p>
            <w:pPr>
              <w:jc w:val="center"/>
              <w:keepLines w:val="0"/>
              <w:keepNext w:val="0"/>
              <w:widowControl/>
              <w:rPr>
                <w:rFonts w:ascii="Times New Roman" w:hAnsi="Times New Roman"/>
                <w:color w:val="auto"/>
                <w:sz w:val="24"/>
                <w:szCs w:val="24"/>
                <w:highlight w:val="none"/>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16</w:t>
            </w:r>
            <w:r>
              <w:rPr>
                <w:rStyle w:val="861"/>
                <w:color w:val="auto"/>
                <w:sz w:val="24"/>
                <w:szCs w:val="24"/>
                <w:highlight w:val="none"/>
                <w:lang w:val="en-US" w:eastAsia="zh-CN" w:bidi="ar"/>
              </w:rPr>
              <w:t xml:space="preserve">分</w:t>
            </w:r>
            <w:r/>
          </w:p>
        </w:tc>
        <w:tc>
          <w:tcPr>
            <w:tcW w:w="6116" w:type="dxa"/>
            <w:vAlign w:val="center"/>
            <w:textDirection w:val="lrTb"/>
            <w:noWrap w:val="false"/>
          </w:tcPr>
          <w:p>
            <w:pPr>
              <w:ind w:firstLine="480"/>
              <w:jc w:val="left"/>
              <w:keepLines w:val="0"/>
              <w:keepNext w:val="0"/>
              <w:pageBreakBefore w:val="0"/>
              <w:spacing w:line="360" w:lineRule="exact"/>
              <w:widowControl/>
              <w:rPr>
                <w:rStyle w:val="861"/>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w:t>
            </w:r>
            <w:r>
              <w:rPr>
                <w:rStyle w:val="862"/>
                <w:rFonts w:eastAsia="宋体"/>
                <w:color w:val="auto"/>
                <w:sz w:val="24"/>
                <w:szCs w:val="24"/>
                <w:highlight w:val="none"/>
                <w:lang w:val="en-US" w:eastAsia="zh-CN" w:bidi="ar"/>
              </w:rPr>
              <w:t xml:space="preserve">202</w:t>
            </w:r>
            <w:r>
              <w:rPr>
                <w:rStyle w:val="862"/>
                <w:rFonts w:hint="eastAsia"/>
                <w:color w:val="auto"/>
                <w:sz w:val="24"/>
                <w:szCs w:val="24"/>
                <w:highlight w:val="none"/>
                <w:lang w:val="en-US" w:eastAsia="zh-CN" w:bidi="ar"/>
              </w:rPr>
              <w:t xml:space="preserve">1</w:t>
            </w:r>
            <w:r>
              <w:rPr>
                <w:rStyle w:val="861"/>
                <w:color w:val="auto"/>
                <w:sz w:val="24"/>
                <w:szCs w:val="24"/>
                <w:highlight w:val="none"/>
                <w:lang w:val="en-US" w:eastAsia="zh-CN" w:bidi="ar"/>
              </w:rPr>
              <w:t xml:space="preserve">年</w:t>
            </w:r>
            <w:r>
              <w:rPr>
                <w:rStyle w:val="862"/>
                <w:rFonts w:eastAsia="宋体"/>
                <w:color w:val="auto"/>
                <w:sz w:val="24"/>
                <w:szCs w:val="24"/>
                <w:highlight w:val="none"/>
                <w:lang w:val="en-US" w:eastAsia="zh-CN" w:bidi="ar"/>
              </w:rPr>
              <w:t xml:space="preserve">1</w:t>
            </w:r>
            <w:r>
              <w:rPr>
                <w:rStyle w:val="861"/>
                <w:color w:val="auto"/>
                <w:sz w:val="24"/>
                <w:szCs w:val="24"/>
                <w:highlight w:val="none"/>
                <w:lang w:val="en-US" w:eastAsia="zh-CN" w:bidi="ar"/>
              </w:rPr>
              <w:t xml:space="preserve">月</w:t>
            </w:r>
            <w:r>
              <w:rPr>
                <w:rStyle w:val="862"/>
                <w:rFonts w:eastAsia="宋体"/>
                <w:color w:val="auto"/>
                <w:sz w:val="24"/>
                <w:szCs w:val="24"/>
                <w:highlight w:val="none"/>
                <w:lang w:val="en-US" w:eastAsia="zh-CN" w:bidi="ar"/>
              </w:rPr>
              <w:t xml:space="preserve">1</w:t>
            </w:r>
            <w:r>
              <w:rPr>
                <w:rStyle w:val="861"/>
                <w:color w:val="auto"/>
                <w:sz w:val="24"/>
                <w:szCs w:val="24"/>
                <w:highlight w:val="none"/>
                <w:lang w:val="en-US" w:eastAsia="zh-CN" w:bidi="ar"/>
              </w:rPr>
              <w:t xml:space="preserve">日（以合同签订日期为准）至今承接过类似项目业绩的，每提供一项得</w:t>
            </w:r>
            <w:r>
              <w:rPr>
                <w:rStyle w:val="861"/>
                <w:rFonts w:hint="eastAsia"/>
                <w:color w:val="auto"/>
                <w:sz w:val="24"/>
                <w:szCs w:val="24"/>
                <w:highlight w:val="none"/>
                <w:lang w:val="en-US" w:eastAsia="zh-CN" w:bidi="ar"/>
              </w:rPr>
              <w:t xml:space="preserve">2</w:t>
            </w:r>
            <w:r>
              <w:rPr>
                <w:rStyle w:val="861"/>
                <w:color w:val="auto"/>
                <w:sz w:val="24"/>
                <w:szCs w:val="24"/>
                <w:highlight w:val="none"/>
                <w:lang w:val="en-US" w:eastAsia="zh-CN" w:bidi="ar"/>
              </w:rPr>
              <w:t xml:space="preserve">分，最高得</w:t>
            </w:r>
            <w:r>
              <w:rPr>
                <w:rStyle w:val="862"/>
                <w:rFonts w:hint="eastAsia" w:eastAsia="宋体"/>
                <w:color w:val="auto"/>
                <w:sz w:val="24"/>
                <w:szCs w:val="24"/>
                <w:highlight w:val="none"/>
                <w:lang w:val="en-US" w:eastAsia="zh-CN" w:bidi="ar"/>
              </w:rPr>
              <w:t xml:space="preserve">16</w:t>
            </w:r>
            <w:r>
              <w:rPr>
                <w:rStyle w:val="861"/>
                <w:color w:val="auto"/>
                <w:sz w:val="24"/>
                <w:szCs w:val="24"/>
                <w:highlight w:val="none"/>
                <w:lang w:val="en-US" w:eastAsia="zh-CN" w:bidi="ar"/>
              </w:rPr>
              <w:t xml:space="preserve">分。</w:t>
            </w:r>
            <w:r/>
          </w:p>
          <w:p>
            <w:pPr>
              <w:ind w:firstLine="482"/>
              <w:jc w:val="left"/>
              <w:keepLines w:val="0"/>
              <w:keepNext w:val="0"/>
              <w:pageBreakBefore w:val="0"/>
              <w:spacing w:line="360" w:lineRule="exact"/>
              <w:widowControl/>
              <w:rPr>
                <w:rFonts w:hint="eastAsia" w:ascii="Times New Roman" w:hAnsi="Times New Roman"/>
                <w:b/>
                <w:color w:val="auto"/>
                <w:sz w:val="24"/>
                <w:szCs w:val="24"/>
                <w:highlight w:val="none"/>
                <w:lang w:val="zh-CN"/>
              </w:rPr>
              <w:suppressLineNumbers w:val="0"/>
            </w:pPr>
            <w:r>
              <w:rPr>
                <w:rStyle w:val="868"/>
                <w:color w:val="auto"/>
                <w:sz w:val="24"/>
                <w:szCs w:val="24"/>
                <w:highlight w:val="none"/>
                <w:lang w:val="en-US" w:eastAsia="zh-CN" w:bidi="ar"/>
              </w:rPr>
              <w:t xml:space="preserve">注：投标文件中提供类似业绩完整合同扫描件，未提供的不得分或者提供不完整不得分。</w:t>
            </w:r>
            <w:r/>
          </w:p>
        </w:tc>
      </w:tr>
    </w:tbl>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175" w:name="_Toc26554094"/>
      <w:r/>
      <w:bookmarkStart w:id="176" w:name="_Hlt26671244"/>
      <w:r/>
      <w:bookmarkStart w:id="177" w:name="_Hlt26955039"/>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8" w:name="_Toc16702"/>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r>
      <w:r/>
    </w:p>
    <w:p>
      <w:pPr>
        <w:pStyle w:val="681"/>
        <w:ind w:left="0" w:right="0"/>
        <w:jc w:val="center"/>
        <w:keepLines w:val="0"/>
        <w:keepNext w:val="0"/>
        <w:pageBreakBefore w:val="0"/>
        <w:spacing w:before="0" w:beforeAutospacing="0" w:after="0" w:afterAutospacing="0" w:line="360" w:lineRule="auto"/>
        <w:widowControl w:val="off"/>
        <w:rPr>
          <w:rFonts w:hint="eastAsia" w:ascii="黑体" w:hAnsi="Times New Roman" w:eastAsia="黑体"/>
          <w:bCs/>
          <w:color w:val="auto"/>
          <w:sz w:val="44"/>
          <w:szCs w:val="28"/>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Times New Roman" w:eastAsia="黑体"/>
          <w:bCs/>
          <w:color w:val="auto"/>
          <w:sz w:val="44"/>
          <w:szCs w:val="28"/>
        </w:rPr>
        <w:t xml:space="preserve">第六章  投标文件格式</w:t>
      </w:r>
      <w:bookmarkEnd w:id="178"/>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ind w:firstLine="1084"/>
        <w:rPr>
          <w:rFonts w:ascii="宋体" w:hAnsi="宋体"/>
          <w:b/>
          <w:bCs/>
          <w:color w:val="auto"/>
          <w:sz w:val="32"/>
          <w:szCs w:val="32"/>
        </w:rPr>
      </w:pPr>
      <w:r>
        <w:rPr>
          <w:rFonts w:hint="eastAsia" w:ascii="宋体" w:hAnsi="宋体" w:eastAsia="宋体" w:cs="宋体"/>
          <w:b w:val="0"/>
          <w:bCs w:val="0"/>
          <w:i w:val="0"/>
          <w:iCs w:val="0"/>
          <w:color w:val="auto"/>
          <w:sz w:val="36"/>
          <w:szCs w:val="36"/>
          <w:u w:val="single"/>
        </w:rPr>
        <w:br w:type="page" w:clear="all"/>
      </w:r>
      <w:r>
        <w:rPr>
          <w:rFonts w:hint="eastAsia" w:ascii="宋体" w:hAnsi="宋体" w:eastAsia="宋体" w:cs="宋体"/>
          <w:b w:val="0"/>
          <w:bCs w:val="0"/>
          <w:i w:val="0"/>
          <w:iCs w:val="0"/>
          <w:color w:val="auto"/>
          <w:sz w:val="36"/>
          <w:szCs w:val="36"/>
          <w:u w:val="none"/>
          <w:lang w:val="en-US" w:eastAsia="zh-CN"/>
        </w:rPr>
        <w:t xml:space="preserve">    </w:t>
      </w:r>
      <w:bookmarkEnd w:id="28"/>
      <w:r/>
      <w:bookmarkEnd w:id="77"/>
      <w:r/>
      <w:bookmarkEnd w:id="78"/>
      <w:r/>
      <w:bookmarkEnd w:id="79"/>
      <w:r/>
      <w:bookmarkEnd w:id="80"/>
      <w:r/>
      <w:bookmarkEnd w:id="81"/>
      <w:r/>
      <w:bookmarkEnd w:id="82"/>
      <w:r/>
      <w:bookmarkEnd w:id="83"/>
      <w:r/>
      <w:bookmarkEnd w:id="84"/>
      <w:r/>
      <w:bookmarkEnd w:id="94"/>
      <w:r/>
      <w:bookmarkEnd w:id="95"/>
      <w:r/>
      <w:bookmarkEnd w:id="102"/>
      <w:r/>
      <w:bookmarkEnd w:id="159"/>
      <w:r/>
      <w:bookmarkEnd w:id="163"/>
      <w:r/>
      <w:bookmarkEnd w:id="175"/>
      <w:r/>
      <w:bookmarkEnd w:id="176"/>
      <w:r/>
      <w:bookmarkEnd w:id="177"/>
      <w:r/>
      <w:r/>
    </w:p>
    <w:p>
      <w:pPr>
        <w:jc w:val="center"/>
        <w:spacing w:line="440" w:lineRule="exact"/>
        <w:rPr>
          <w:rFonts w:hint="eastAsia" w:ascii="宋体" w:hAnsi="宋体"/>
          <w:b/>
          <w:bCs/>
          <w:color w:val="auto"/>
          <w:sz w:val="32"/>
          <w:szCs w:val="32"/>
        </w:rPr>
        <w:outlineLvl w:val="1"/>
      </w:pPr>
      <w:r>
        <w:rPr>
          <w:rFonts w:hint="eastAsia" w:ascii="宋体" w:hAnsi="宋体"/>
          <w:b/>
          <w:bCs/>
          <w:color w:val="auto"/>
          <w:sz w:val="32"/>
          <w:szCs w:val="32"/>
        </w:rPr>
        <w:t xml:space="preserve">投标文件目录</w:t>
      </w:r>
      <w:r/>
    </w:p>
    <w:p>
      <w:pPr>
        <w:jc w:val="center"/>
        <w:spacing w:line="440" w:lineRule="exact"/>
        <w:rPr>
          <w:rFonts w:hint="eastAsia" w:ascii="宋体" w:hAnsi="宋体"/>
          <w:b/>
          <w:bCs/>
          <w:color w:val="auto"/>
          <w:sz w:val="32"/>
          <w:szCs w:val="32"/>
        </w:rPr>
        <w:outlineLvl w:val="9"/>
      </w:pPr>
      <w:r>
        <w:rPr>
          <w:rFonts w:hint="eastAsia" w:ascii="宋体" w:hAnsi="宋体"/>
          <w:b/>
          <w:bCs/>
          <w:color w:val="auto"/>
          <w:sz w:val="32"/>
          <w:szCs w:val="32"/>
        </w:rPr>
      </w:r>
      <w:r/>
    </w:p>
    <w:p>
      <w:pPr>
        <w:pStyle w:val="681"/>
        <w:ind w:left="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一、法人或者其他组织的营业执照等证明文件，自然人的身份证明</w:t>
      </w:r>
      <w:r/>
    </w:p>
    <w:p>
      <w:pPr>
        <w:pStyle w:val="681"/>
        <w:ind w:left="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二、上一年度的财务状况报告（投标人成立不满一年无需提供）</w:t>
      </w:r>
      <w:r/>
    </w:p>
    <w:p>
      <w:pPr>
        <w:pStyle w:val="681"/>
        <w:ind w:left="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1"/>
        <w:ind w:left="0" w:firstLine="480"/>
        <w:jc w:val="both"/>
        <w:keepLines w:val="0"/>
        <w:keepNext w:val="0"/>
        <w:spacing w:before="0" w:beforeAutospacing="0" w:after="0" w:afterAutospacing="0" w:line="360" w:lineRule="auto"/>
        <w:widowControl w:val="off"/>
        <w:rPr>
          <w:rFonts w:hint="eastAsia" w:ascii="宋体" w:hAnsi="宋体" w:eastAsia="宋体" w:cs="宋体"/>
          <w:i/>
          <w:iCs/>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四、具备履行合同所必需的设备和专业技术能力的声明及证明材料</w:t>
      </w:r>
      <w:r/>
    </w:p>
    <w:p>
      <w:pPr>
        <w:pStyle w:val="681"/>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pStyle w:val="681"/>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六、特定资格要求的证明文件（如果本项目设置特定资格要求，则需要提供）</w:t>
      </w:r>
      <w:r/>
    </w:p>
    <w:p>
      <w:pPr>
        <w:pStyle w:val="681"/>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七、法人授权书</w:t>
      </w:r>
      <w:r/>
    </w:p>
    <w:p>
      <w:pPr>
        <w:pStyle w:val="681"/>
        <w:ind w:left="0" w:firstLine="480"/>
        <w:jc w:val="both"/>
        <w:keepLines w:val="0"/>
        <w:keepNext w:val="0"/>
        <w:spacing w:before="0" w:beforeAutospacing="0" w:after="0" w:afterAutospacing="0" w:line="360" w:lineRule="auto"/>
        <w:widowControl w:val="off"/>
        <w:rPr>
          <w:i/>
          <w:i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八、投标函</w:t>
      </w:r>
      <w:r/>
    </w:p>
    <w:p>
      <w:pPr>
        <w:pStyle w:val="681"/>
        <w:ind w:left="0" w:firstLine="480"/>
        <w:jc w:val="both"/>
        <w:keepLines w:val="0"/>
        <w:keepNext w:val="0"/>
        <w:spacing w:before="0" w:beforeAutospacing="0" w:after="0" w:afterAutospacing="0" w:line="360" w:lineRule="auto"/>
        <w:widowControl w:val="off"/>
        <w:rPr>
          <w:i/>
          <w:iCs/>
          <w:color w:val="auto"/>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九、</w:t>
      </w:r>
      <w:r>
        <w:rPr>
          <w:rFonts w:hint="eastAsia" w:ascii="宋体" w:hAnsi="宋体" w:eastAsia="宋体" w:cs="宋体"/>
          <w:i/>
          <w:iCs/>
          <w:color w:val="auto"/>
          <w:sz w:val="24"/>
          <w:szCs w:val="24"/>
          <w:u w:val="single"/>
          <w:lang w:val="en-US" w:eastAsia="zh-CN"/>
        </w:rPr>
        <w:t xml:space="preserve">中</w:t>
      </w:r>
      <w:r>
        <w:rPr>
          <w:rFonts w:hint="eastAsia" w:ascii="宋体" w:hAnsi="宋体" w:eastAsia="宋体" w:cs="宋体"/>
          <w:i/>
          <w:iCs/>
          <w:color w:val="auto"/>
          <w:sz w:val="24"/>
          <w:szCs w:val="24"/>
          <w:u w:val="single"/>
        </w:rPr>
        <w:t xml:space="preserve">小微企业声明函</w:t>
      </w:r>
      <w:r/>
    </w:p>
    <w:p>
      <w:pPr>
        <w:pStyle w:val="681"/>
        <w:ind w:left="0" w:firstLine="480"/>
        <w:jc w:val="both"/>
        <w:keepLines w:val="0"/>
        <w:keepNext w:val="0"/>
        <w:spacing w:before="0" w:beforeAutospacing="0" w:after="0" w:afterAutospacing="0" w:line="360" w:lineRule="auto"/>
        <w:widowControl w:val="off"/>
        <w:rPr>
          <w:i/>
          <w:iCs/>
          <w:color w:val="auto"/>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十、残疾人福利性单位声明函</w:t>
      </w:r>
      <w:r/>
    </w:p>
    <w:p>
      <w:pPr>
        <w:pStyle w:val="681"/>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、投标分项报价表</w:t>
      </w:r>
      <w:r/>
    </w:p>
    <w:p>
      <w:pPr>
        <w:pStyle w:val="681"/>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、技术要求响应及偏离表</w:t>
      </w:r>
      <w:r/>
    </w:p>
    <w:p>
      <w:pPr>
        <w:pStyle w:val="681"/>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、商务要求响应及偏离表</w:t>
      </w:r>
      <w:r/>
    </w:p>
    <w:p>
      <w:pPr>
        <w:pStyle w:val="681"/>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、类似项目业绩一览表</w:t>
      </w:r>
      <w:r/>
    </w:p>
    <w:p>
      <w:pPr>
        <w:pStyle w:val="681"/>
        <w:ind w:left="0" w:firstLine="480"/>
        <w:jc w:val="both"/>
        <w:keepLines w:val="0"/>
        <w:keepNext w:val="0"/>
        <w:spacing w:before="0" w:beforeAutospacing="0" w:after="0" w:afterAutospacing="0" w:line="360" w:lineRule="auto"/>
        <w:widowControl w:val="off"/>
        <w:rPr>
          <w:rFonts w:hint="eastAsia" w:ascii="宋体" w:hAnsi="宋体" w:eastAsia="宋体" w:cs="宋体"/>
          <w:i/>
          <w:iCs/>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val="en-US" w:eastAsia="zh-CN"/>
        </w:rPr>
        <w:t xml:space="preserve">五</w:t>
      </w:r>
      <w:r>
        <w:rPr>
          <w:rFonts w:hint="eastAsia" w:ascii="宋体" w:hAnsi="宋体" w:eastAsia="宋体" w:cs="宋体"/>
          <w:i/>
          <w:iCs/>
          <w:color w:val="auto"/>
          <w:sz w:val="24"/>
          <w:szCs w:val="24"/>
          <w:u w:val="single"/>
        </w:rPr>
        <w:t xml:space="preserve">、开标一览表</w:t>
      </w:r>
      <w:r/>
    </w:p>
    <w:p>
      <w:pPr>
        <w:pStyle w:val="681"/>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十六、其它材料</w:t>
      </w:r>
      <w:r/>
    </w:p>
    <w:p>
      <w:pPr>
        <w:pStyle w:val="681"/>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auto"/>
          <w:sz w:val="24"/>
          <w:szCs w:val="24"/>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lang w:val="en-US" w:eastAsia="zh-CN"/>
        </w:rPr>
      </w:r>
      <w:r/>
    </w:p>
    <w:p>
      <w:pPr>
        <w:rPr>
          <w:color w:val="auto"/>
        </w:rPr>
        <w:outlineLvl w:val="9"/>
      </w:pPr>
      <w:r>
        <w:rPr>
          <w:color w:val="auto"/>
        </w:rPr>
      </w:r>
      <w:r/>
    </w:p>
    <w:p>
      <w:pPr>
        <w:pStyle w:val="681"/>
        <w:ind w:left="0" w:right="0" w:firstLine="1084"/>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auto"/>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keepLines w:val="0"/>
        <w:keepNext w:val="0"/>
        <w:pageBreakBefore w:val="0"/>
        <w:spacing w:line="360" w:lineRule="auto"/>
        <w:widowControl w:val="off"/>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r>
      <w:r/>
    </w:p>
    <w:p>
      <w:pPr>
        <w:pStyle w:val="681"/>
        <w:jc w:val="both"/>
        <w:keepLines w:val="0"/>
        <w:keepNext w:val="0"/>
        <w:spacing w:before="0" w:beforeAutospacing="0" w:after="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iCs/>
          <w:color w:val="auto"/>
          <w:sz w:val="32"/>
          <w:szCs w:val="32"/>
          <w:u w:val="single"/>
        </w:rPr>
        <w:t xml:space="preserve">一、法人或者其他组织的营业执照等证明文件，自然人的身份证明</w:t>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outlineLvl w:val="9"/>
      </w:pPr>
      <w:r>
        <w:rPr>
          <w:rFonts w:hint="eastAsia" w:ascii="黑体" w:hAnsi="黑体" w:eastAsia="黑体"/>
          <w:i/>
          <w:color w:val="auto"/>
          <w:sz w:val="32"/>
          <w:szCs w:val="32"/>
          <w:u w:val="single"/>
        </w:rPr>
      </w:r>
      <w:r/>
    </w:p>
    <w:p>
      <w:pPr>
        <w:pStyle w:val="681"/>
        <w:numPr>
          <w:ilvl w:val="0"/>
          <w:numId w:val="0"/>
        </w:numPr>
        <w:ind w:firstLine="0"/>
        <w:jc w:val="center"/>
        <w:rPr>
          <w:rFonts w:hint="eastAsia" w:ascii="宋体" w:hAnsi="宋体" w:eastAsia="宋体" w:cs="宋体"/>
          <w:i/>
          <w:iCs/>
          <w:color w:val="auto"/>
          <w:sz w:val="32"/>
          <w:szCs w:val="32"/>
          <w:u w:val="single"/>
        </w:rPr>
        <w:pBdr>
          <w:top w:val="none" w:color="auto" w:sz="0" w:space="0"/>
          <w:left w:val="none" w:color="auto" w:sz="0" w:space="0"/>
          <w:bottom w:val="none" w:color="auto" w:sz="0" w:space="0"/>
          <w:right w:val="none" w:color="auto" w:sz="0" w:space="0"/>
          <w:between w:val="none" w:color="auto" w:sz="0" w:space="0"/>
        </w:pBdr>
        <w:outlineLvl w:val="1"/>
      </w:pPr>
      <w:r>
        <w:rPr>
          <w:rFonts w:hint="eastAsia" w:ascii="宋体" w:hAnsi="宋体" w:eastAsia="宋体" w:cs="宋体"/>
          <w:i/>
          <w:iCs/>
          <w:color w:val="auto"/>
          <w:sz w:val="32"/>
          <w:szCs w:val="32"/>
          <w:u w:val="single"/>
        </w:rPr>
        <w:t xml:space="preserve">二、上一年度的财务状况报告</w:t>
      </w:r>
      <w:r/>
    </w:p>
    <w:p>
      <w:pPr>
        <w:pStyle w:val="681"/>
        <w:ind w:firstLine="480"/>
        <w:jc w:val="both"/>
        <w:spacing w:beforeAutospacing="0" w:afterAutospacing="0" w:line="0" w:lineRule="atLeast"/>
        <w:rPr>
          <w:rFonts w:hint="eastAsia" w:ascii="黑体" w:hAnsi="宋体" w:eastAsia="黑体" w:cs="黑体"/>
          <w:i/>
          <w:iCs/>
          <w:color w:val="auto"/>
          <w:sz w:val="32"/>
          <w:szCs w:val="32"/>
          <w:u w:val="single"/>
          <w:lang w:eastAsia="zh-CN"/>
        </w:rPr>
        <w:pBdr>
          <w:top w:val="none" w:color="auto" w:sz="0" w:space="0"/>
          <w:left w:val="none" w:color="auto" w:sz="0" w:space="0"/>
          <w:bottom w:val="none" w:color="auto" w:sz="0" w:space="0"/>
          <w:right w:val="none" w:color="auto" w:sz="0" w:space="0"/>
          <w:between w:val="none" w:color="auto" w:sz="0" w:space="0"/>
        </w:pBdr>
        <w:outlineLvl w:val="1"/>
      </w:pPr>
      <w:r>
        <w:rPr>
          <w:rFonts w:hint="eastAsia" w:ascii="宋体" w:hAnsi="宋体" w:eastAsia="宋体" w:cs="宋体"/>
          <w:color w:val="auto"/>
          <w:sz w:val="24"/>
          <w:szCs w:val="24"/>
        </w:rPr>
        <w:t xml:space="preserve">投标人成立不满一年无需提供</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黑体" w:hAnsi="宋体" w:eastAsia="黑体" w:cs="黑体"/>
          <w:b w:val="0"/>
          <w:bCs w:val="0"/>
          <w:i/>
          <w:iCs/>
          <w:color w:val="auto"/>
          <w:sz w:val="32"/>
          <w:szCs w:val="32"/>
          <w:highlight w:val="none"/>
          <w:u w:val="single"/>
          <w:lang w:bidi="ar"/>
        </w:rPr>
      </w:pPr>
      <w:r>
        <w:rPr>
          <w:rFonts w:hint="eastAsia" w:ascii="宋体" w:hAnsi="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ind w:firstLine="0"/>
        <w:jc w:val="center"/>
        <w:spacing w:line="360" w:lineRule="auto"/>
        <w:rPr>
          <w:rFonts w:hint="eastAsia" w:ascii="黑体" w:hAnsi="黑体" w:eastAsia="黑体" w:cs="宋体"/>
          <w:bCs/>
          <w:color w:val="auto"/>
          <w:sz w:val="36"/>
          <w:szCs w:val="28"/>
          <w:lang w:eastAsia="zh-CN"/>
        </w:rPr>
      </w:pPr>
      <w:r>
        <w:rPr>
          <w:rFonts w:hint="eastAsia" w:ascii="黑体" w:hAnsi="黑体" w:eastAsia="黑体" w:cs="宋体"/>
          <w:bCs/>
          <w:color w:val="auto"/>
          <w:sz w:val="36"/>
          <w:szCs w:val="28"/>
        </w:rPr>
        <w:t xml:space="preserve">财务状况报告及税收、社会保障资金缴纳情况承诺函</w:t>
      </w:r>
      <w:r>
        <w:rPr>
          <w:rFonts w:hint="eastAsia" w:ascii="黑体" w:hAnsi="黑体" w:eastAsia="黑体" w:cs="宋体"/>
          <w:bCs/>
          <w:color w:val="auto"/>
          <w:sz w:val="36"/>
          <w:szCs w:val="28"/>
          <w:lang w:eastAsia="zh-CN"/>
        </w:rPr>
        <w:t xml:space="preserve">（</w:t>
      </w:r>
      <w:r>
        <w:rPr>
          <w:rFonts w:hint="eastAsia" w:ascii="黑体" w:hAnsi="黑体" w:eastAsia="黑体" w:cs="宋体"/>
          <w:bCs/>
          <w:color w:val="auto"/>
          <w:sz w:val="36"/>
          <w:szCs w:val="28"/>
          <w:lang w:val="en-US" w:eastAsia="zh-CN"/>
        </w:rPr>
        <w:t xml:space="preserve">格式</w:t>
      </w:r>
      <w:r>
        <w:rPr>
          <w:rFonts w:hint="eastAsia" w:ascii="黑体" w:hAnsi="黑体" w:eastAsia="黑体" w:cs="宋体"/>
          <w:bCs/>
          <w:color w:val="auto"/>
          <w:sz w:val="36"/>
          <w:szCs w:val="28"/>
          <w:lang w:eastAsia="zh-CN"/>
        </w:rPr>
        <w:t xml:space="preserve">）</w:t>
      </w:r>
      <w:r/>
    </w:p>
    <w:p>
      <w:pPr>
        <w:pStyle w:val="690"/>
        <w:rPr>
          <w:color w:val="auto"/>
        </w:rPr>
      </w:pPr>
      <w:r>
        <w:rPr>
          <w:color w:val="auto"/>
        </w:rPr>
      </w:r>
      <w:r/>
    </w:p>
    <w:p>
      <w:pPr>
        <w:ind w:firstLine="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投标人（盖章）：</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br w:type="page" w:clear="all"/>
      </w:r>
      <w:r/>
    </w:p>
    <w:p>
      <w:pPr>
        <w:pStyle w:val="681"/>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i/>
          <w:iCs/>
          <w:color w:val="auto"/>
          <w:sz w:val="32"/>
          <w:szCs w:val="32"/>
          <w:u w:val="single"/>
        </w:rPr>
        <w:t xml:space="preserve">三、依法缴纳税收和社会保障资金的相关材料</w:t>
      </w:r>
      <w:r/>
    </w:p>
    <w:p>
      <w:pPr>
        <w:pStyle w:val="681"/>
        <w:ind w:firstLine="480"/>
        <w:rPr>
          <w:rFonts w:hint="eastAsia" w:ascii="黑体" w:hAnsi="黑体" w:eastAsia="黑体" w:cs="宋体"/>
          <w:bCs/>
          <w:color w:val="auto"/>
          <w:sz w:val="36"/>
          <w:szCs w:val="28"/>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eastAsia" w:ascii="黑体" w:hAnsi="宋体" w:eastAsia="黑体" w:cs="黑体"/>
          <w:b w:val="0"/>
          <w:bCs w:val="0"/>
          <w:i/>
          <w:iCs/>
          <w:color w:val="auto"/>
          <w:sz w:val="32"/>
          <w:szCs w:val="32"/>
          <w:u w:val="single"/>
          <w:lang w:bidi="ar"/>
        </w:rPr>
      </w:pPr>
      <w:r>
        <w:rPr>
          <w:rFonts w:hint="eastAsia" w:ascii="宋体" w:hAnsi="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ind w:firstLine="0"/>
        <w:jc w:val="center"/>
        <w:spacing w:line="360" w:lineRule="auto"/>
        <w:rPr>
          <w:rFonts w:hint="eastAsia" w:ascii="黑体" w:hAnsi="黑体" w:eastAsia="黑体" w:cs="宋体"/>
          <w:bCs/>
          <w:color w:val="auto"/>
          <w:sz w:val="36"/>
          <w:szCs w:val="28"/>
          <w:lang w:eastAsia="zh-CN"/>
        </w:rPr>
      </w:pPr>
      <w:r>
        <w:rPr>
          <w:rFonts w:hint="eastAsia" w:ascii="黑体" w:hAnsi="黑体" w:eastAsia="黑体" w:cs="宋体"/>
          <w:bCs/>
          <w:color w:val="auto"/>
          <w:sz w:val="36"/>
          <w:szCs w:val="28"/>
        </w:rPr>
        <w:t xml:space="preserve">财务状况报告及税收、社会保障资金缴纳情况承诺函</w:t>
      </w:r>
      <w:r>
        <w:rPr>
          <w:rFonts w:hint="eastAsia" w:ascii="黑体" w:hAnsi="黑体" w:eastAsia="黑体" w:cs="宋体"/>
          <w:bCs/>
          <w:color w:val="auto"/>
          <w:sz w:val="36"/>
          <w:szCs w:val="28"/>
          <w:lang w:eastAsia="zh-CN"/>
        </w:rPr>
        <w:t xml:space="preserve">（</w:t>
      </w:r>
      <w:r>
        <w:rPr>
          <w:rFonts w:hint="eastAsia" w:ascii="黑体" w:hAnsi="黑体" w:eastAsia="黑体" w:cs="宋体"/>
          <w:bCs/>
          <w:color w:val="auto"/>
          <w:sz w:val="36"/>
          <w:szCs w:val="28"/>
          <w:lang w:val="en-US" w:eastAsia="zh-CN"/>
        </w:rPr>
        <w:t xml:space="preserve">格式</w:t>
      </w:r>
      <w:r>
        <w:rPr>
          <w:rFonts w:hint="eastAsia" w:ascii="黑体" w:hAnsi="黑体" w:eastAsia="黑体" w:cs="宋体"/>
          <w:bCs/>
          <w:color w:val="auto"/>
          <w:sz w:val="36"/>
          <w:szCs w:val="28"/>
          <w:lang w:eastAsia="zh-CN"/>
        </w:rPr>
        <w:t xml:space="preserve">）</w:t>
      </w:r>
      <w:r/>
    </w:p>
    <w:p>
      <w:pPr>
        <w:pStyle w:val="690"/>
        <w:rPr>
          <w:color w:val="auto"/>
        </w:rPr>
      </w:pPr>
      <w:r>
        <w:rPr>
          <w:color w:val="auto"/>
        </w:rPr>
      </w:r>
      <w:r/>
    </w:p>
    <w:p>
      <w:pPr>
        <w:ind w:firstLine="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投标人（盖章）：</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numPr>
          <w:ilvl w:val="0"/>
          <w:numId w:val="0"/>
        </w:numPr>
        <w:spacing w:before="0" w:after="0"/>
        <w:rPr>
          <w:rFonts w:hint="eastAsia"/>
          <w:color w:val="auto"/>
          <w:lang w:val="en-US" w:eastAsia="zh-CN"/>
        </w:rPr>
        <w:outlineLvl w:val="9"/>
      </w:pPr>
      <w:r>
        <w:rPr>
          <w:rFonts w:hint="eastAsia"/>
          <w:color w:val="auto"/>
          <w:lang w:val="en-US" w:eastAsia="zh-CN"/>
        </w:rPr>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rPr>
          <w:rFonts w:hint="eastAsia" w:ascii="Times New Roman" w:hAnsi="宋体" w:eastAsia="黑体" w:cs="Times New Roman"/>
          <w:color w:val="auto"/>
          <w:sz w:val="32"/>
          <w:szCs w:val="20"/>
        </w:rPr>
        <w:outlineLvl w:val="9"/>
      </w:pPr>
      <w:r>
        <w:rPr>
          <w:rFonts w:hint="eastAsia" w:ascii="Times New Roman" w:hAnsi="宋体" w:eastAsia="黑体" w:cs="Times New Roman"/>
          <w:color w:val="auto"/>
          <w:sz w:val="32"/>
          <w:szCs w:val="20"/>
        </w:rPr>
      </w:r>
      <w:r/>
    </w:p>
    <w:p>
      <w:pPr>
        <w:numPr>
          <w:ilvl w:val="0"/>
          <w:numId w:val="0"/>
        </w:numPr>
        <w:jc w:val="center"/>
        <w:rPr>
          <w:rFonts w:hint="eastAsia" w:ascii="宋体" w:hAnsi="宋体" w:eastAsia="宋体" w:cs="宋体"/>
          <w:i/>
          <w:color w:val="auto"/>
          <w:sz w:val="32"/>
          <w:szCs w:val="32"/>
          <w:u w:val="single"/>
          <w:lang w:val="en-US" w:eastAsia="zh-CN"/>
        </w:rPr>
        <w:outlineLvl w:val="1"/>
      </w:pPr>
      <w:r>
        <w:rPr>
          <w:rFonts w:hint="eastAsia" w:ascii="宋体" w:hAnsi="宋体" w:eastAsia="宋体" w:cs="宋体"/>
          <w:i/>
          <w:color w:val="auto"/>
          <w:sz w:val="32"/>
          <w:szCs w:val="32"/>
          <w:u w:val="single"/>
          <w:lang w:val="en-US" w:eastAsia="zh-CN"/>
        </w:rPr>
        <w:t xml:space="preserve">四、具备履行合同所必需的设备和专业技术能力的声明及证明材料；</w:t>
      </w:r>
      <w:r/>
    </w:p>
    <w:p>
      <w:pPr>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440" w:lineRule="exact"/>
        <w:rPr>
          <w:rFonts w:hint="eastAsia" w:ascii="宋体" w:hAnsi="宋体" w:eastAsia="宋体"/>
          <w:i/>
          <w:color w:val="auto"/>
          <w:sz w:val="24"/>
          <w:szCs w:val="21"/>
          <w:highlight w:val="none"/>
          <w:u w:val="single"/>
          <w:lang w:val="en-US" w:eastAsia="zh-CN"/>
        </w:rPr>
      </w:pPr>
      <w:r>
        <w:rPr>
          <w:rFonts w:hint="eastAsia" w:ascii="宋体" w:hAnsi="宋体" w:eastAsia="宋体"/>
          <w:i/>
          <w:color w:val="auto"/>
          <w:sz w:val="24"/>
          <w:szCs w:val="21"/>
          <w:highlight w:val="none"/>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pStyle w:val="681"/>
        <w:jc w:val="both"/>
        <w:keepLines w:val="0"/>
        <w:keepNext w:val="0"/>
        <w:spacing w:before="0" w:beforeAutospacing="0" w:after="0" w:afterAutospacing="0"/>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i/>
          <w:iCs/>
          <w:color w:val="auto"/>
          <w:sz w:val="32"/>
          <w:szCs w:val="32"/>
          <w:u w:val="single"/>
        </w:rPr>
        <w:t xml:space="preserve">五、参加政府采购活动前 3 年内在经营活动中没有重大违法记录的书面声明</w:t>
      </w:r>
      <w:r/>
    </w:p>
    <w:p>
      <w:pPr>
        <w:numPr>
          <w:ilvl w:val="0"/>
          <w:numId w:val="0"/>
        </w:numPr>
        <w:ind w:left="0" w:firstLine="0"/>
        <w:spacing w:line="460" w:lineRule="exact"/>
        <w:rPr>
          <w:rFonts w:hint="eastAsia" w:ascii="宋体" w:hAnsi="宋体"/>
          <w:b/>
          <w:bCs/>
          <w:color w:val="auto"/>
          <w:sz w:val="44"/>
          <w:szCs w:val="44"/>
        </w:rPr>
        <w:outlineLvl w:val="9"/>
      </w:pPr>
      <w:r>
        <w:rPr>
          <w:rFonts w:hint="eastAsia" w:ascii="宋体" w:hAnsi="宋体"/>
          <w:b/>
          <w:bCs/>
          <w:color w:val="auto"/>
          <w:sz w:val="44"/>
          <w:szCs w:val="44"/>
        </w:rPr>
        <w:t xml:space="preserve">               </w:t>
      </w:r>
      <w:r/>
    </w:p>
    <w:p>
      <w:pPr>
        <w:numPr>
          <w:ilvl w:val="0"/>
          <w:numId w:val="0"/>
        </w:numPr>
        <w:jc w:val="center"/>
        <w:spacing w:line="460" w:lineRule="exact"/>
        <w:rPr>
          <w:rFonts w:hint="eastAsia" w:ascii="宋体" w:hAnsi="宋体"/>
          <w:b/>
          <w:bCs/>
          <w:color w:val="auto"/>
          <w:sz w:val="44"/>
          <w:szCs w:val="44"/>
        </w:rPr>
      </w:pPr>
      <w:r>
        <w:rPr>
          <w:rFonts w:hint="eastAsia" w:ascii="宋体" w:hAnsi="宋体"/>
          <w:b/>
          <w:bCs/>
          <w:color w:val="auto"/>
          <w:sz w:val="44"/>
          <w:szCs w:val="44"/>
        </w:rPr>
        <w:t xml:space="preserve">声  明</w:t>
      </w:r>
      <w:r/>
    </w:p>
    <w:p>
      <w:pPr>
        <w:pageBreakBefore w:val="0"/>
        <w:spacing w:line="360" w:lineRule="auto"/>
        <w:widowControl w:val="off"/>
        <w:rPr>
          <w:rFonts w:hint="eastAsia"/>
          <w:color w:val="auto"/>
        </w:rPr>
        <w:outlineLvl w:val="9"/>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highlight w:val="yellow"/>
        </w:rPr>
      </w:pPr>
      <w:r>
        <w:rPr>
          <w:rFonts w:hint="eastAsia" w:ascii="宋体" w:hAnsi="宋体"/>
          <w:bCs/>
          <w:color w:val="auto"/>
          <w:sz w:val="24"/>
          <w:highlight w:val="yellow"/>
        </w:rPr>
      </w:r>
      <w:r/>
    </w:p>
    <w:p>
      <w:pPr>
        <w:ind w:firstLine="481"/>
        <w:spacing w:line="460" w:lineRule="exact"/>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投标人</w:t>
      </w:r>
      <w:r>
        <w:rPr>
          <w:rFonts w:hint="eastAsia" w:ascii="宋体" w:hAnsi="宋体"/>
          <w:bCs/>
          <w:color w:val="auto"/>
          <w:sz w:val="24"/>
          <w:highlight w:val="none"/>
        </w:rPr>
        <w:t xml:space="preserve">（公章）：（加盖CA电子公章）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1"/>
        <w:spacing w:line="460" w:lineRule="exact"/>
        <w:rPr>
          <w:rFonts w:hint="eastAsia" w:ascii="宋体" w:hAnsi="宋体"/>
          <w:bCs/>
          <w:color w:val="auto"/>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p>
    <w:p>
      <w:pPr>
        <w:ind w:firstLine="481"/>
        <w:spacing w:line="460" w:lineRule="exact"/>
        <w:rPr>
          <w:rFonts w:hint="eastAsia" w:ascii="宋体" w:hAnsi="宋体"/>
          <w:bCs/>
          <w:color w:val="auto"/>
          <w:sz w:val="24"/>
        </w:rPr>
      </w:pPr>
      <w:r>
        <w:rPr>
          <w:rFonts w:hint="eastAsia" w:ascii="宋体" w:hAnsi="宋体"/>
          <w:bCs/>
          <w:color w:val="auto"/>
          <w:sz w:val="24"/>
        </w:rPr>
        <w:t xml:space="preserve">日期：</w:t>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numPr>
          <w:ilvl w:val="0"/>
          <w:numId w:val="0"/>
        </w:numPr>
        <w:ind w:left="0" w:firstLine="0"/>
        <w:spacing w:line="460" w:lineRule="exact"/>
        <w:rPr>
          <w:rFonts w:hint="eastAsia" w:ascii="宋体" w:hAnsi="宋体" w:eastAsia="宋体" w:cs="宋体"/>
          <w:i/>
          <w:color w:val="auto"/>
          <w:sz w:val="32"/>
          <w:szCs w:val="32"/>
          <w:u w:val="single"/>
          <w:lang w:val="en-US" w:eastAsia="zh-CN"/>
        </w:rPr>
        <w:outlineLvl w:val="1"/>
      </w:pPr>
      <w:r>
        <w:rPr>
          <w:rFonts w:hint="eastAsia" w:ascii="宋体" w:hAnsi="宋体" w:eastAsia="宋体" w:cs="宋体"/>
          <w:i/>
          <w:color w:val="auto"/>
          <w:sz w:val="32"/>
          <w:szCs w:val="32"/>
          <w:u w:val="single"/>
          <w:lang w:val="en-US" w:eastAsia="zh-CN"/>
        </w:rPr>
        <w:t xml:space="preserve">六、特定资格要求的证明文件（如果本项目设置特定资格要求，则需要提供）</w:t>
      </w:r>
      <w:r/>
    </w:p>
    <w:p>
      <w:pPr>
        <w:ind w:firstLine="480"/>
        <w:spacing w:line="440" w:lineRule="exact"/>
        <w:rPr>
          <w:rFonts w:hint="eastAsia" w:ascii="宋体" w:hAnsi="宋体" w:eastAsia="宋体"/>
          <w:i/>
          <w:color w:val="auto"/>
          <w:sz w:val="24"/>
          <w:szCs w:val="21"/>
          <w:u w:val="single"/>
          <w:lang w:val="en-US" w:eastAsia="zh-CN"/>
        </w:rPr>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ind w:firstLine="480"/>
        <w:spacing w:line="440" w:lineRule="exact"/>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rPr>
          <w:rFonts w:hint="eastAsia" w:ascii="宋体" w:hAnsi="宋体" w:eastAsia="宋体"/>
          <w:i/>
          <w:color w:val="auto"/>
          <w:sz w:val="24"/>
          <w:szCs w:val="21"/>
          <w:u w:val="single"/>
          <w:lang w:val="en-US" w:eastAsia="zh-CN"/>
        </w:rPr>
        <w:outlineLvl w:val="9"/>
      </w:pPr>
      <w:r>
        <w:rPr>
          <w:rFonts w:hint="eastAsia" w:ascii="宋体" w:hAnsi="宋体" w:eastAsia="宋体"/>
          <w:i/>
          <w:color w:val="auto"/>
          <w:sz w:val="24"/>
          <w:szCs w:val="21"/>
          <w:u w:val="single"/>
          <w:lang w:val="en-US" w:eastAsia="zh-CN"/>
        </w:rPr>
      </w:r>
      <w:r/>
    </w:p>
    <w:p>
      <w:pPr>
        <w:numPr>
          <w:ilvl w:val="0"/>
          <w:numId w:val="0"/>
        </w:numPr>
        <w:jc w:val="center"/>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numPr>
          <w:ilvl w:val="0"/>
          <w:numId w:val="0"/>
        </w:numPr>
        <w:jc w:val="both"/>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numPr>
          <w:ilvl w:val="0"/>
          <w:numId w:val="0"/>
        </w:numPr>
        <w:jc w:val="center"/>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numPr>
          <w:ilvl w:val="0"/>
          <w:numId w:val="0"/>
        </w:numPr>
        <w:jc w:val="center"/>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numPr>
          <w:ilvl w:val="0"/>
          <w:numId w:val="0"/>
        </w:numPr>
        <w:jc w:val="center"/>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t xml:space="preserve">七、法人授权书</w:t>
      </w:r>
      <w:r/>
    </w:p>
    <w:p>
      <w:pPr>
        <w:numPr>
          <w:ilvl w:val="0"/>
          <w:numId w:val="0"/>
        </w:numPr>
        <w:jc w:val="both"/>
        <w:rPr>
          <w:rFonts w:hint="eastAsia" w:ascii="宋体" w:hAnsi="宋体" w:eastAsia="宋体" w:cs="宋体"/>
          <w:i/>
          <w:color w:val="auto"/>
          <w:sz w:val="32"/>
          <w:szCs w:val="32"/>
          <w:u w:val="single"/>
          <w:lang w:val="en-US" w:eastAsia="zh-CN"/>
        </w:rPr>
      </w:pPr>
      <w:r>
        <w:rPr>
          <w:rFonts w:hint="eastAsia" w:ascii="宋体" w:hAnsi="宋体" w:eastAsia="宋体" w:cs="宋体"/>
          <w:i/>
          <w:color w:val="auto"/>
          <w:sz w:val="32"/>
          <w:szCs w:val="32"/>
          <w:u w:val="single"/>
          <w:lang w:val="en-US" w:eastAsia="zh-CN"/>
        </w:rPr>
      </w:r>
      <w:r/>
    </w:p>
    <w:p>
      <w:pPr>
        <w:pStyle w:val="681"/>
        <w:ind w:left="0" w:firstLine="480"/>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本授权书声明：____________（投标人名称）授权________________（被授权人的姓名）为我方就</w:t>
      </w:r>
      <w:r>
        <w:rPr>
          <w:rFonts w:hint="eastAsia" w:ascii="Times New Roman" w:hAnsi="Times New Roman" w:eastAsia="宋体" w:cs="Times New Roman"/>
          <w:color w:val="auto"/>
          <w:sz w:val="24"/>
          <w:szCs w:val="24"/>
          <w:u w:val="single"/>
          <w:lang w:val="en-US" w:eastAsia="zh-CN"/>
        </w:rPr>
        <w:t xml:space="preserve">   项目编号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号项目采购活动的合法代理人，以本单位名义全权处理一切与该项目采购有关的事务。</w:t>
      </w:r>
      <w:r/>
    </w:p>
    <w:p>
      <w:pPr>
        <w:pStyle w:val="681"/>
        <w:ind w:left="0" w:firstLine="480"/>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本授权书于______年____月____日起生效，特此声明。</w:t>
      </w:r>
      <w:r/>
    </w:p>
    <w:p>
      <w:pPr>
        <w:pStyle w:val="681"/>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          被授权人身份证号码：</w:t>
      </w:r>
      <w:r>
        <w:rPr>
          <w:rFonts w:hint="default" w:ascii="Times New Roman" w:hAnsi="Times New Roman" w:cs="Times New Roman"/>
          <w:color w:val="auto"/>
          <w:sz w:val="24"/>
          <w:szCs w:val="24"/>
          <w:u w:val="single"/>
        </w:rPr>
        <w:t xml:space="preserve">                              </w:t>
      </w:r>
      <w:r/>
    </w:p>
    <w:p>
      <w:pPr>
        <w:pStyle w:val="681"/>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          被授权人联系电话：（手机）</w:t>
      </w:r>
      <w:r>
        <w:rPr>
          <w:rFonts w:hint="default" w:ascii="Times New Roman" w:hAnsi="Times New Roman" w:cs="Times New Roman"/>
          <w:color w:val="auto"/>
          <w:sz w:val="24"/>
          <w:szCs w:val="24"/>
          <w:u w:val="single"/>
        </w:rPr>
        <w:t xml:space="preserve">                          </w:t>
      </w:r>
      <w:r/>
    </w:p>
    <w:p>
      <w:pPr>
        <w:pStyle w:val="681"/>
        <w:ind w:firstLine="720"/>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授权单位名称：</w:t>
      </w:r>
      <w:r>
        <w:rPr>
          <w:rFonts w:hint="default" w:ascii="Times New Roman" w:hAnsi="Times New Roman" w:cs="Times New Roman"/>
          <w:color w:val="auto"/>
          <w:sz w:val="24"/>
          <w:szCs w:val="24"/>
          <w:u w:val="single"/>
        </w:rPr>
        <w:t xml:space="preserve">（加盖CA电子公章）</w:t>
      </w:r>
      <w:r/>
    </w:p>
    <w:p>
      <w:pPr>
        <w:pStyle w:val="681"/>
        <w:ind w:left="0" w:firstLine="480"/>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      单位地址：</w:t>
      </w:r>
      <w:r>
        <w:rPr>
          <w:rFonts w:hint="default" w:ascii="Times New Roman" w:hAnsi="Times New Roman" w:cs="Times New Roman"/>
          <w:color w:val="auto"/>
          <w:sz w:val="24"/>
          <w:szCs w:val="24"/>
          <w:u w:val="single"/>
        </w:rPr>
        <w:t xml:space="preserve">                                         </w:t>
      </w:r>
      <w:r/>
    </w:p>
    <w:p>
      <w:pPr>
        <w:pStyle w:val="681"/>
        <w:ind w:left="0" w:firstLine="480"/>
        <w:jc w:val="both"/>
        <w:keepLines w:val="0"/>
        <w:keepNext w:val="0"/>
        <w:spacing w:before="0" w:beforeAutospacing="0" w:after="0" w:afterAutospacing="0" w:line="360" w:lineRule="auto"/>
        <w:widowControl w:val="off"/>
        <w:tabs>
          <w:tab w:val="left" w:pos="360"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rPr>
        <w:t xml:space="preserve">      日期：</w:t>
      </w:r>
      <w:r>
        <w:rPr>
          <w:rFonts w:hint="default" w:ascii="Times New Roman" w:hAnsi="Times New Roman" w:cs="Times New Roman"/>
          <w:color w:val="auto"/>
          <w:sz w:val="24"/>
          <w:szCs w:val="24"/>
          <w:u w:val="single"/>
        </w:rPr>
        <w:t xml:space="preserve">                                         </w:t>
      </w:r>
      <w:bookmarkStart w:id="194" w:name="_GoBack"/>
      <w:r/>
      <w:bookmarkEnd w:id="194"/>
      <w:r/>
      <w:r/>
    </w:p>
    <w:p>
      <w:pPr>
        <w:pStyle w:val="681"/>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numPr>
          <w:ilvl w:val="0"/>
          <w:numId w:val="0"/>
        </w:numPr>
        <w:jc w:val="center"/>
        <w:rPr>
          <w:rFonts w:hint="eastAsia" w:ascii="宋体" w:hAnsi="宋体" w:eastAsia="宋体" w:cs="宋体"/>
          <w:i/>
          <w:color w:val="auto"/>
          <w:sz w:val="32"/>
          <w:szCs w:val="32"/>
          <w:u w:val="single"/>
          <w:lang w:val="en-US" w:eastAsia="zh-CN"/>
        </w:rPr>
        <w:outlineLvl w:val="1"/>
      </w:pPr>
      <w:r>
        <w:rPr>
          <w:rFonts w:hint="eastAsia" w:ascii="宋体" w:hAnsi="宋体" w:eastAsia="宋体" w:cs="宋体"/>
          <w:i/>
          <w:color w:val="auto"/>
          <w:sz w:val="32"/>
          <w:szCs w:val="32"/>
          <w:u w:val="single"/>
          <w:lang w:val="en-US" w:eastAsia="zh-CN"/>
        </w:rPr>
        <w:t xml:space="preserve">八、投标函</w:t>
      </w:r>
      <w:r/>
    </w:p>
    <w:p>
      <w:pPr>
        <w:pStyle w:val="681"/>
        <w:keepLines w:val="0"/>
        <w:keepNext w:val="0"/>
        <w:spacing w:before="0" w:beforeAutospacing="0" w:after="0" w:afterAutospacing="0" w:line="360" w:lineRule="auto"/>
        <w:widowControl w:val="off"/>
        <w:rPr>
          <w:rFonts w:hint="eastAsia" w:ascii="宋体" w:hAnsi="宋体" w:eastAsia="宋体" w:cs="宋体"/>
          <w:color w:val="auto"/>
          <w:sz w:val="24"/>
          <w:szCs w:val="24"/>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lang w:val="en-US" w:eastAsia="zh-CN"/>
        </w:rPr>
        <w:t xml:space="preserve">采购人名称  </w:t>
      </w:r>
      <w:r/>
    </w:p>
    <w:p>
      <w:pPr>
        <w:pStyle w:val="681"/>
        <w:ind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根据贵方的</w:t>
      </w:r>
      <w:r>
        <w:rPr>
          <w:rFonts w:hint="eastAsia" w:ascii="宋体" w:hAnsi="宋体" w:eastAsia="宋体" w:cs="宋体"/>
          <w:color w:val="auto"/>
          <w:sz w:val="24"/>
          <w:szCs w:val="24"/>
          <w:u w:val="single"/>
          <w:lang w:val="en-US" w:eastAsia="zh-CN"/>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号招标文件，正式授权下述签字人_________________(姓名)代表我方______________（投标人的名称），全权处理本次项目投标的有关事宜。</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据此函，__________签字人兹宣布同意如下：</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1.按招标文件规定的各项要求，向买方提供所需货物（包含与货物相关的服务）。</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rPr>
        <w:t xml:space="preserve">2.我们完全理解贵方不一定将合同授予最低报价的投标人。</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3.我们已详细审核全部招标文件及其有效补充文件，我们知道必须放弃提出含糊不清或误解问题的权利。</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4.我们同意从规定的开标日期起遵循本投标文件，并在规定的投标有效期期满之前均具有约束力。</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5.同意向贵方提供贵方可能另外要求的与投标有关的任何证据或资料，并保证我方已提供和将要提供的文件是真实的、准确的。</w:t>
      </w:r>
      <w:r/>
    </w:p>
    <w:p>
      <w:pPr>
        <w:pStyle w:val="681"/>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6.一旦我方中标,我方将根据招标文件的规定，严格履行合同的责任和义务,并保证在招标文件规定的时间完成项目，交付买方验收、使用。</w:t>
      </w:r>
      <w:r/>
    </w:p>
    <w:p>
      <w:pPr>
        <w:pStyle w:val="681"/>
        <w:ind w:left="425"/>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rPr>
        <w:t xml:space="preserve">7.与本投标有关的正式通讯地址为：</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地          址：</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邮          编：</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电          话：</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传          真：</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投标人开户行：</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账          号： </w:t>
      </w:r>
      <w:r/>
    </w:p>
    <w:p>
      <w:pPr>
        <w:pStyle w:val="681"/>
        <w:ind w:left="42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期：________年____月____日</w:t>
      </w:r>
      <w:r/>
    </w:p>
    <w:p>
      <w:pPr>
        <w:numPr>
          <w:ilvl w:val="0"/>
          <w:numId w:val="0"/>
        </w:numPr>
        <w:jc w:val="both"/>
        <w:spacing w:line="440" w:lineRule="exact"/>
        <w:widowControl w:val="off"/>
        <w:rPr>
          <w:rFonts w:hint="eastAsia" w:ascii="宋体" w:hAnsi="宋体"/>
          <w:i/>
          <w:color w:val="auto"/>
          <w:sz w:val="24"/>
          <w:szCs w:val="21"/>
          <w:u w:val="single"/>
        </w:rPr>
      </w:pPr>
      <w:r>
        <w:rPr>
          <w:rFonts w:hint="eastAsia" w:ascii="宋体" w:hAnsi="宋体"/>
          <w:i/>
          <w:color w:val="auto"/>
          <w:sz w:val="24"/>
          <w:szCs w:val="21"/>
          <w:u w:val="single"/>
        </w:rPr>
      </w:r>
      <w:r/>
    </w:p>
    <w:p>
      <w:pPr>
        <w:numPr>
          <w:ilvl w:val="0"/>
          <w:numId w:val="0"/>
        </w:numPr>
        <w:jc w:val="both"/>
        <w:spacing w:line="440" w:lineRule="exact"/>
        <w:widowControl w:val="off"/>
        <w:rPr>
          <w:rFonts w:hint="eastAsia" w:ascii="宋体" w:hAnsi="宋体"/>
          <w:i/>
          <w:color w:val="auto"/>
          <w:sz w:val="24"/>
          <w:szCs w:val="21"/>
          <w:u w:val="single"/>
        </w:rPr>
      </w:pPr>
      <w:r>
        <w:rPr>
          <w:rFonts w:hint="eastAsia" w:ascii="宋体" w:hAnsi="宋体"/>
          <w:i/>
          <w:color w:val="auto"/>
          <w:sz w:val="24"/>
          <w:szCs w:val="21"/>
          <w:u w:val="single"/>
        </w:rPr>
      </w:r>
      <w:r/>
    </w:p>
    <w:p>
      <w:pPr>
        <w:numPr>
          <w:ilvl w:val="0"/>
          <w:numId w:val="0"/>
        </w:numPr>
        <w:jc w:val="both"/>
        <w:spacing w:line="440" w:lineRule="exact"/>
        <w:widowControl w:val="off"/>
        <w:rPr>
          <w:rFonts w:hint="eastAsia" w:ascii="宋体" w:hAnsi="宋体"/>
          <w:i/>
          <w:color w:val="auto"/>
          <w:sz w:val="24"/>
          <w:szCs w:val="21"/>
          <w:u w:val="single"/>
        </w:rPr>
      </w:pPr>
      <w:r>
        <w:rPr>
          <w:rFonts w:hint="eastAsia" w:ascii="宋体" w:hAnsi="宋体"/>
          <w:i/>
          <w:color w:val="auto"/>
          <w:sz w:val="24"/>
          <w:szCs w:val="21"/>
          <w:u w:val="single"/>
        </w:rPr>
      </w:r>
      <w:r/>
    </w:p>
    <w:p>
      <w:pPr>
        <w:numPr>
          <w:ilvl w:val="0"/>
          <w:numId w:val="0"/>
        </w:numPr>
        <w:jc w:val="both"/>
        <w:spacing w:line="440" w:lineRule="exact"/>
        <w:widowControl w:val="off"/>
        <w:rPr>
          <w:rFonts w:hint="eastAsia" w:ascii="宋体" w:hAnsi="宋体"/>
          <w:i/>
          <w:color w:val="auto"/>
          <w:sz w:val="24"/>
          <w:szCs w:val="21"/>
          <w:u w:val="single"/>
        </w:rPr>
      </w:pPr>
      <w:r>
        <w:rPr>
          <w:rFonts w:hint="eastAsia" w:ascii="宋体" w:hAnsi="宋体"/>
          <w:i/>
          <w:color w:val="auto"/>
          <w:sz w:val="24"/>
          <w:szCs w:val="21"/>
          <w:u w:val="single"/>
        </w:rPr>
      </w:r>
      <w:r/>
    </w:p>
    <w:p>
      <w:pPr>
        <w:numPr>
          <w:ilvl w:val="0"/>
          <w:numId w:val="0"/>
        </w:numPr>
        <w:ind w:left="0" w:firstLine="0"/>
        <w:jc w:val="center"/>
        <w:spacing w:line="240" w:lineRule="auto"/>
        <w:rPr>
          <w:rFonts w:hint="eastAsia" w:ascii="黑体" w:hAnsi="黑体" w:eastAsia="黑体"/>
          <w:i w:val="0"/>
          <w:iCs/>
          <w:color w:val="auto"/>
          <w:sz w:val="32"/>
          <w:szCs w:val="32"/>
          <w:u w:val="none"/>
          <w:lang w:val="en-US" w:eastAsia="zh-CN"/>
        </w:rPr>
        <w:outlineLvl w:val="9"/>
      </w:pPr>
      <w:r>
        <w:rPr>
          <w:rFonts w:hint="eastAsia" w:ascii="黑体" w:hAnsi="黑体" w:eastAsia="黑体"/>
          <w:i w:val="0"/>
          <w:iCs/>
          <w:color w:val="auto"/>
          <w:sz w:val="32"/>
          <w:szCs w:val="32"/>
          <w:u w:val="none"/>
          <w:lang w:val="en-US" w:eastAsia="zh-CN"/>
        </w:rPr>
      </w:r>
      <w:r/>
    </w:p>
    <w:p>
      <w:pPr>
        <w:numPr>
          <w:ilvl w:val="0"/>
          <w:numId w:val="0"/>
        </w:numPr>
        <w:jc w:val="center"/>
        <w:rPr>
          <w:rFonts w:hint="eastAsia" w:ascii="宋体" w:hAnsi="宋体" w:eastAsia="宋体" w:cs="宋体"/>
          <w:bCs/>
          <w:i/>
          <w:color w:val="auto"/>
          <w:sz w:val="32"/>
          <w:szCs w:val="32"/>
          <w:u w:val="single"/>
          <w:lang w:val="en-US" w:eastAsia="zh-CN"/>
        </w:rPr>
        <w:outlineLvl w:val="1"/>
      </w:pPr>
      <w:r>
        <w:rPr>
          <w:rFonts w:hint="eastAsia" w:ascii="宋体" w:hAnsi="宋体" w:eastAsia="宋体" w:cs="宋体"/>
          <w:i/>
          <w:color w:val="auto"/>
          <w:sz w:val="32"/>
          <w:szCs w:val="32"/>
          <w:highlight w:val="none"/>
          <w:u w:val="single"/>
          <w:lang w:val="en-US" w:eastAsia="zh-CN"/>
        </w:rPr>
      </w:r>
      <w:r>
        <w:rPr>
          <w:rFonts w:hint="eastAsia" w:ascii="宋体" w:hAnsi="宋体" w:eastAsia="宋体" w:cs="宋体"/>
          <w:i/>
          <w:color w:val="auto"/>
          <w:sz w:val="32"/>
          <w:szCs w:val="32"/>
          <w:highlight w:val="none"/>
          <w:u w:val="single"/>
          <w:lang w:val="en-US" w:eastAsia="zh-CN"/>
        </w:rPr>
      </w:r>
    </w:p>
    <w:p>
      <w:pPr>
        <w:numPr>
          <w:ilvl w:val="0"/>
          <w:numId w:val="0"/>
        </w:numPr>
        <w:jc w:val="center"/>
        <w:rPr>
          <w:rFonts w:hint="eastAsia" w:ascii="宋体" w:hAnsi="宋体" w:eastAsia="宋体" w:cs="宋体"/>
          <w:bCs/>
          <w:i/>
          <w:color w:val="auto"/>
          <w:sz w:val="32"/>
          <w:szCs w:val="32"/>
          <w:highlight w:val="none"/>
          <w:u w:val="single"/>
          <w:lang w:val="en-US" w:eastAsia="zh-CN"/>
        </w:rPr>
        <w:outlineLvl w:val="1"/>
      </w:pPr>
      <w:r>
        <w:rPr>
          <w:rFonts w:hint="eastAsia" w:ascii="宋体" w:hAnsi="宋体" w:eastAsia="宋体" w:cs="宋体"/>
          <w:i/>
          <w:color w:val="auto"/>
          <w:sz w:val="32"/>
          <w:szCs w:val="32"/>
          <w:u w:val="single"/>
          <w:lang w:val="en-US" w:eastAsia="zh-CN"/>
        </w:rPr>
        <w:t xml:space="preserve">九、中小微企业声明函</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的采购活动，提供的货物全部由符合政策要求的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小微企业制造。根据《工业和信息化部、国家统计局、国家发展和改革委员会、财政部关于印发中小企业划型标准规定的通知》(工信部联企业[2011]300号)的规定，相关企业的具体情况如下：</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中型企业、</w:t>
      </w:r>
      <w:r>
        <w:rPr>
          <w:rFonts w:hint="eastAsia" w:ascii="宋体" w:hAnsi="宋体" w:eastAsia="宋体" w:cs="宋体"/>
          <w:color w:val="auto"/>
          <w:sz w:val="24"/>
          <w:szCs w:val="24"/>
          <w:u w:val="single"/>
        </w:rPr>
        <w:t xml:space="preserve">小型企业、微型企业）；</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中型企业、</w:t>
      </w:r>
      <w:r>
        <w:rPr>
          <w:rFonts w:hint="eastAsia" w:ascii="宋体" w:hAnsi="宋体" w:eastAsia="宋体" w:cs="宋体"/>
          <w:color w:val="auto"/>
          <w:sz w:val="24"/>
          <w:szCs w:val="24"/>
          <w:u w:val="single"/>
        </w:rPr>
        <w:t xml:space="preserve">小型企业、微型企业）；</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681"/>
        <w:ind w:right="7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ind w:left="0" w:right="180" w:firstLine="360"/>
        <w:jc w:val="right"/>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企业名称（加盖CA电子公章）：</w:t>
      </w:r>
      <w:r/>
    </w:p>
    <w:p>
      <w:pPr>
        <w:pStyle w:val="681"/>
        <w:ind w:right="480" w:firstLine="480"/>
        <w:jc w:val="right"/>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w:t>
      </w:r>
      <w:r/>
    </w:p>
    <w:p>
      <w:pPr>
        <w:pStyle w:val="681"/>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ind w:right="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填报说明：</w:t>
      </w:r>
      <w:r/>
    </w:p>
    <w:p>
      <w:pPr>
        <w:ind w:firstLine="480"/>
        <w:jc w:val="left"/>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从业人员、营业收入、资产总额填报上一年度数据，无上一年度数据的新成立企业可不填报。</w:t>
      </w:r>
      <w:r/>
    </w:p>
    <w:p>
      <w:pPr>
        <w:ind w:firstLine="480"/>
        <w:jc w:val="left"/>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2、请供应商如实填写，所填内容将作为评审的依据。如填写不完整</w:t>
      </w:r>
      <w:r>
        <w:rPr>
          <w:rFonts w:hint="eastAsia" w:ascii="宋体" w:hAnsi="宋体" w:eastAsia="宋体" w:cs="Times New Roman"/>
          <w:color w:val="auto"/>
          <w:sz w:val="24"/>
          <w:szCs w:val="22"/>
        </w:rPr>
        <w:t xml:space="preserve">或填写有误</w:t>
      </w:r>
      <w:r>
        <w:rPr>
          <w:rFonts w:hint="eastAsia" w:ascii="宋体" w:hAnsi="宋体" w:eastAsia="宋体" w:cs="Times New Roman"/>
          <w:color w:val="auto"/>
          <w:sz w:val="24"/>
          <w:szCs w:val="24"/>
        </w:rPr>
        <w:t xml:space="preserve">，按无效响应处理。</w:t>
      </w:r>
      <w:r/>
    </w:p>
    <w:p>
      <w:pPr>
        <w:ind w:firstLine="482"/>
        <w:jc w:val="left"/>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3、成交供应商的《中小企业声明函》随成交结果公开。</w:t>
      </w:r>
      <w:r/>
    </w:p>
    <w:p>
      <w:pPr>
        <w:pStyle w:val="681"/>
        <w:jc w:val="center"/>
        <w:keepLines w:val="0"/>
        <w:keepNext w:val="0"/>
        <w:spacing w:before="0" w:beforeAutospacing="0" w:after="0" w:afterAutospacing="0" w:line="360" w:lineRule="auto"/>
        <w:widowControl w:val="off"/>
        <w:rPr>
          <w:i/>
          <w:iCs/>
          <w:color w:val="auto"/>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宋体" w:eastAsia="黑体" w:cs="黑体"/>
          <w:b/>
          <w:bCs/>
          <w:color w:val="auto"/>
          <w:sz w:val="32"/>
          <w:szCs w:val="32"/>
        </w:rPr>
        <w:br w:type="page" w:clear="all"/>
      </w:r>
      <w:bookmarkStart w:id="179" w:name="_Toc730"/>
      <w:r>
        <w:rPr>
          <w:rFonts w:hint="eastAsia" w:ascii="宋体" w:hAnsi="宋体" w:eastAsia="宋体" w:cs="宋体"/>
          <w:i/>
          <w:color w:val="auto"/>
          <w:sz w:val="32"/>
          <w:szCs w:val="32"/>
          <w:u w:val="single"/>
          <w:lang w:val="en-US" w:eastAsia="zh-CN" w:bidi="ar-SA"/>
        </w:rPr>
        <w:t xml:space="preserve"> 十、残疾人福利性单位声明函</w:t>
      </w:r>
      <w:bookmarkEnd w:id="179"/>
      <w:r/>
      <w:r/>
    </w:p>
    <w:p>
      <w:pPr>
        <w:pStyle w:val="681"/>
        <w:ind w:left="0" w:firstLine="480"/>
        <w:jc w:val="both"/>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pStyle w:val="681"/>
        <w:ind w:left="0" w:firstLine="480"/>
        <w:jc w:val="both"/>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本单位对上述声明的真实性负责。如有虚假，将依法承担相应责任。</w:t>
      </w:r>
      <w:r/>
    </w:p>
    <w:p>
      <w:pPr>
        <w:pStyle w:val="681"/>
        <w:ind w:left="0" w:firstLine="480"/>
        <w:jc w:val="both"/>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t xml:space="preserve"> </w:t>
      </w:r>
      <w:r/>
    </w:p>
    <w:p>
      <w:pPr>
        <w:pStyle w:val="681"/>
        <w:ind w:left="0" w:firstLine="480"/>
        <w:jc w:val="both"/>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r>
      <w:r/>
    </w:p>
    <w:p>
      <w:pPr>
        <w:spacing w:line="360" w:lineRule="auto"/>
        <w:rPr>
          <w:rFonts w:ascii="宋体" w:hAnsi="宋体"/>
          <w:bCs/>
          <w:color w:val="auto"/>
          <w:sz w:val="24"/>
          <w:szCs w:val="24"/>
        </w:rPr>
      </w:pPr>
      <w:r>
        <w:rPr>
          <w:rFonts w:hint="eastAsia" w:ascii="宋体" w:hAnsi="宋体"/>
          <w:bCs/>
          <w:color w:val="auto"/>
          <w:sz w:val="24"/>
          <w:szCs w:val="24"/>
        </w:rPr>
        <w:t xml:space="preserve">填报说明：</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1、请供应商如实填写，所填内容将作为评审的依据。</w:t>
      </w:r>
      <w:r>
        <w:rPr>
          <w:rFonts w:hint="eastAsia" w:ascii="宋体" w:hAnsi="宋体"/>
          <w:color w:val="auto"/>
          <w:sz w:val="24"/>
          <w:szCs w:val="24"/>
        </w:rPr>
        <w:t xml:space="preserve">如填写不完整</w:t>
      </w:r>
      <w:r>
        <w:rPr>
          <w:rFonts w:hint="eastAsia" w:ascii="宋体" w:hAnsi="宋体"/>
          <w:color w:val="auto"/>
          <w:sz w:val="24"/>
        </w:rPr>
        <w:t xml:space="preserve">或填写有误</w:t>
      </w:r>
      <w:r>
        <w:rPr>
          <w:rFonts w:hint="eastAsia" w:ascii="宋体" w:hAnsi="宋体"/>
          <w:color w:val="auto"/>
          <w:sz w:val="24"/>
          <w:szCs w:val="24"/>
        </w:rPr>
        <w:t xml:space="preserve">，按无效响应处理</w:t>
      </w:r>
      <w:r>
        <w:rPr>
          <w:rFonts w:hint="eastAsia" w:ascii="宋体" w:hAnsi="宋体"/>
          <w:bCs/>
          <w:color w:val="auto"/>
          <w:sz w:val="24"/>
          <w:szCs w:val="24"/>
        </w:rPr>
        <w:t xml:space="preserve">。</w:t>
      </w:r>
      <w:r/>
    </w:p>
    <w:p>
      <w:pPr>
        <w:ind w:firstLine="480"/>
        <w:spacing w:line="360" w:lineRule="auto"/>
        <w:rPr>
          <w:b/>
          <w:color w:val="auto"/>
          <w:sz w:val="22"/>
          <w:szCs w:val="21"/>
        </w:rPr>
      </w:pPr>
      <w:r>
        <w:rPr>
          <w:rFonts w:hint="eastAsia" w:ascii="宋体" w:hAnsi="宋体"/>
          <w:bCs/>
          <w:color w:val="auto"/>
          <w:sz w:val="24"/>
          <w:szCs w:val="24"/>
        </w:rPr>
        <w:t xml:space="preserve">2、成交供应商的《残疾人福利性单位声明函》随成交结果公开。</w:t>
      </w:r>
      <w:r/>
    </w:p>
    <w:p>
      <w:pPr>
        <w:pStyle w:val="681"/>
        <w:ind w:left="0" w:firstLine="624"/>
        <w:jc w:val="both"/>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t xml:space="preserve"> </w:t>
      </w:r>
      <w:r/>
    </w:p>
    <w:p>
      <w:pPr>
        <w:pStyle w:val="681"/>
        <w:ind w:left="0" w:right="1560" w:firstLine="624"/>
        <w:jc w:val="center"/>
        <w:keepLines w:val="0"/>
        <w:keepNext w:val="0"/>
        <w:spacing w:before="0" w:beforeAutospacing="0" w:after="0" w:afterAutospacing="0" w:line="360" w:lineRule="auto"/>
        <w:widowControl w:val="off"/>
        <w:tabs>
          <w:tab w:val="left" w:pos="4864" w:leader="none"/>
        </w:tabs>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auto"/>
          <w:sz w:val="24"/>
          <w:szCs w:val="24"/>
        </w:rPr>
        <w:t xml:space="preserve">             </w:t>
      </w:r>
      <w:r>
        <w:rPr>
          <w:rFonts w:hint="eastAsia" w:ascii="宋体" w:hAnsi="宋体" w:eastAsia="宋体" w:cs="宋体"/>
          <w:color w:val="auto"/>
          <w:sz w:val="24"/>
          <w:szCs w:val="24"/>
        </w:rPr>
        <w:t xml:space="preserve">          供应商全称（加盖CA电子公章）：</w:t>
      </w:r>
      <w:r/>
    </w:p>
    <w:p>
      <w:pPr>
        <w:pStyle w:val="681"/>
        <w:ind w:left="0" w:right="1560" w:firstLine="480"/>
        <w:jc w:val="center"/>
        <w:keepLines w:val="0"/>
        <w:keepNext w:val="0"/>
        <w:spacing w:before="0" w:beforeAutospacing="0" w:after="0" w:afterAutospacing="0" w:line="360" w:lineRule="auto"/>
        <w:widowControl w:val="off"/>
        <w:tabs>
          <w:tab w:val="left" w:pos="4864" w:leader="none"/>
        </w:tabs>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日  期：</w:t>
      </w:r>
      <w:r/>
    </w:p>
    <w:p>
      <w:pPr>
        <w:pStyle w:val="681"/>
        <w:jc w:val="center"/>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t xml:space="preserve"> </w:t>
      </w:r>
      <w:r/>
    </w:p>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numPr>
          <w:ilvl w:val="0"/>
          <w:numId w:val="0"/>
        </w:numPr>
        <w:jc w:val="both"/>
        <w:spacing w:line="440" w:lineRule="exact"/>
        <w:widowControl w:val="off"/>
        <w:rPr>
          <w:rFonts w:hint="eastAsia" w:ascii="宋体" w:hAnsi="宋体"/>
          <w:color w:val="auto"/>
          <w:sz w:val="24"/>
        </w:rPr>
      </w:pPr>
      <w:r>
        <w:rPr>
          <w:rFonts w:hint="eastAsia" w:ascii="宋体" w:hAnsi="宋体"/>
          <w:color w:val="auto"/>
          <w:sz w:val="24"/>
        </w:rPr>
      </w:r>
      <w:r/>
    </w:p>
    <w:p>
      <w:pPr>
        <w:pStyle w:val="681"/>
        <w:jc w:val="center"/>
        <w:keepLines w:val="0"/>
        <w:keepNext w:val="0"/>
        <w:spacing w:before="0" w:beforeAutospacing="0" w:after="0" w:afterAutospacing="0" w:line="360" w:lineRule="auto"/>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val="0"/>
          <w:bCs w:val="0"/>
          <w:color w:val="auto"/>
          <w:sz w:val="32"/>
          <w:szCs w:val="32"/>
        </w:rPr>
        <w:t xml:space="preserve">十</w:t>
      </w:r>
      <w:r>
        <w:rPr>
          <w:rFonts w:hint="eastAsia" w:ascii="宋体" w:hAnsi="宋体" w:eastAsia="宋体" w:cs="宋体"/>
          <w:b w:val="0"/>
          <w:bCs w:val="0"/>
          <w:color w:val="auto"/>
          <w:sz w:val="32"/>
          <w:szCs w:val="32"/>
          <w:lang w:val="en-US" w:eastAsia="zh-CN"/>
        </w:rPr>
        <w:t xml:space="preserve">一</w:t>
      </w:r>
      <w:r>
        <w:rPr>
          <w:rFonts w:hint="eastAsia" w:ascii="宋体" w:hAnsi="宋体" w:eastAsia="宋体" w:cs="宋体"/>
          <w:b w:val="0"/>
          <w:bCs w:val="0"/>
          <w:color w:val="auto"/>
          <w:sz w:val="32"/>
          <w:szCs w:val="32"/>
        </w:rPr>
        <w:t xml:space="preserve">、投标分项报价表</w:t>
      </w:r>
      <w:r/>
    </w:p>
    <w:tbl>
      <w:tblPr>
        <w:tblStyle w:val="659"/>
        <w:tblW w:w="9614"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1"/>
        <w:gridCol w:w="953"/>
        <w:gridCol w:w="888"/>
        <w:gridCol w:w="1301"/>
        <w:gridCol w:w="1107"/>
        <w:gridCol w:w="1184"/>
        <w:gridCol w:w="1262"/>
        <w:gridCol w:w="1262"/>
        <w:gridCol w:w="1146"/>
      </w:tblGrid>
      <w:tr>
        <w:trPr>
          <w:tblCellSpacing w:w="0" w:type="dxa"/>
          <w:trHeight w:val="702"/>
        </w:trPr>
        <w:tc>
          <w:tcPr>
            <w:shd w:val="clear" w:color="auto" w:fill="auto"/>
            <w:tcW w:w="51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序号</w:t>
            </w:r>
            <w:r/>
          </w:p>
        </w:tc>
        <w:tc>
          <w:tcPr>
            <w:shd w:val="clear" w:color="auto" w:fill="auto"/>
            <w:tcW w:w="953"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p>
        </w:tc>
        <w:tc>
          <w:tcPr>
            <w:shd w:val="clear" w:color="auto" w:fill="auto"/>
            <w:tcW w:w="888"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p>
        </w:tc>
        <w:tc>
          <w:tcPr>
            <w:shd w:val="clear" w:color="auto" w:fill="auto"/>
            <w:tcW w:w="130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w:t>
            </w:r>
            <w:r/>
          </w:p>
        </w:tc>
        <w:tc>
          <w:tcPr>
            <w:shd w:val="clear" w:color="auto" w:fill="auto"/>
            <w:tcW w:w="1107"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w:t>
            </w:r>
            <w:r/>
          </w:p>
        </w:tc>
        <w:tc>
          <w:tcPr>
            <w:shd w:val="clear" w:color="auto" w:fill="auto"/>
            <w:tcW w:w="1184"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w:t>
            </w:r>
            <w:r/>
          </w:p>
        </w:tc>
        <w:tc>
          <w:tcPr>
            <w:shd w:val="clear" w:color="auto" w:fill="auto"/>
            <w:tcW w:w="1262" w:type="dxa"/>
            <w:vAlign w:val="center"/>
            <w:textDirection w:val="lrTb"/>
            <w:noWrap w:val="false"/>
          </w:tcPr>
          <w:p>
            <w:pPr>
              <w:pStyle w:val="681"/>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6</w:t>
            </w:r>
            <w:r/>
          </w:p>
        </w:tc>
        <w:tc>
          <w:tcPr>
            <w:shd w:val="clear" w:color="auto" w:fill="auto"/>
            <w:tcW w:w="1262"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7</w:t>
            </w:r>
            <w:r/>
          </w:p>
        </w:tc>
        <w:tc>
          <w:tcPr>
            <w:shd w:val="clear" w:color="auto" w:fill="auto"/>
            <w:tcW w:w="1146"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8</w:t>
            </w:r>
            <w:r/>
          </w:p>
        </w:tc>
      </w:tr>
      <w:tr>
        <w:trPr>
          <w:tblCellSpacing w:w="0" w:type="dxa"/>
          <w:trHeight w:val="683"/>
        </w:trPr>
        <w:tc>
          <w:tcPr>
            <w:shd w:val="clear" w:color="auto" w:fill="auto"/>
            <w:tcW w:w="51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p>
        </w:tc>
        <w:tc>
          <w:tcPr>
            <w:shd w:val="clear" w:color="auto" w:fill="auto"/>
            <w:tcW w:w="953"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产品</w:t>
            </w:r>
            <w:r/>
          </w:p>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名称</w:t>
            </w:r>
            <w:r/>
          </w:p>
        </w:tc>
        <w:tc>
          <w:tcPr>
            <w:shd w:val="clear" w:color="auto" w:fill="auto"/>
            <w:tcW w:w="888"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品牌</w:t>
            </w:r>
            <w:r/>
          </w:p>
        </w:tc>
        <w:tc>
          <w:tcPr>
            <w:shd w:val="clear" w:color="auto" w:fill="auto"/>
            <w:tcW w:w="130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规格</w:t>
            </w:r>
            <w:r/>
          </w:p>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型号</w:t>
            </w:r>
            <w:r/>
          </w:p>
        </w:tc>
        <w:tc>
          <w:tcPr>
            <w:shd w:val="clear" w:color="auto" w:fill="auto"/>
            <w:tcW w:w="1107"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bCs/>
                <w:color w:val="auto"/>
                <w:szCs w:val="24"/>
              </w:rPr>
              <w:t xml:space="preserve">制造商</w:t>
            </w:r>
            <w:r/>
          </w:p>
        </w:tc>
        <w:tc>
          <w:tcPr>
            <w:shd w:val="clear" w:color="auto" w:fill="auto"/>
            <w:tcW w:w="1184"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数量</w:t>
            </w:r>
            <w:r/>
          </w:p>
        </w:tc>
        <w:tc>
          <w:tcPr>
            <w:shd w:val="clear" w:color="auto" w:fill="auto"/>
            <w:tcW w:w="1262" w:type="dxa"/>
            <w:vAlign w:val="center"/>
            <w:textDirection w:val="lrTb"/>
            <w:noWrap w:val="false"/>
          </w:tcPr>
          <w:p>
            <w:pPr>
              <w:pStyle w:val="681"/>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单位</w:t>
            </w:r>
            <w:r/>
          </w:p>
        </w:tc>
        <w:tc>
          <w:tcPr>
            <w:shd w:val="clear" w:color="auto" w:fill="auto"/>
            <w:tcW w:w="1262"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分项单价</w:t>
            </w:r>
            <w:r/>
          </w:p>
        </w:tc>
        <w:tc>
          <w:tcPr>
            <w:shd w:val="clear" w:color="auto" w:fill="auto"/>
            <w:tcW w:w="1146"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分项总价</w:t>
            </w:r>
            <w:r/>
          </w:p>
        </w:tc>
      </w:tr>
      <w:tr>
        <w:trPr>
          <w:tblCellSpacing w:w="0" w:type="dxa"/>
          <w:trHeight w:val="683"/>
        </w:trPr>
        <w:tc>
          <w:tcPr>
            <w:shd w:val="clear" w:color="auto" w:fill="auto"/>
            <w:tcW w:w="51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p>
        </w:tc>
        <w:tc>
          <w:tcPr>
            <w:shd w:val="clear" w:color="auto" w:fill="auto"/>
            <w:tcW w:w="953"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888"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301"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07"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84"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46"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tblCellSpacing w:w="0" w:type="dxa"/>
          <w:trHeight w:val="683"/>
        </w:trPr>
        <w:tc>
          <w:tcPr>
            <w:shd w:val="clear" w:color="auto" w:fill="auto"/>
            <w:tcW w:w="51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w:t>
            </w:r>
            <w:r/>
          </w:p>
        </w:tc>
        <w:tc>
          <w:tcPr>
            <w:shd w:val="clear" w:color="auto" w:fill="auto"/>
            <w:tcW w:w="953"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888"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301"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07"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84"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46"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tblCellSpacing w:w="0" w:type="dxa"/>
          <w:trHeight w:val="683"/>
        </w:trPr>
        <w:tc>
          <w:tcPr>
            <w:shd w:val="clear" w:color="auto" w:fill="auto"/>
            <w:tcW w:w="51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w:t>
            </w:r>
            <w:r/>
          </w:p>
        </w:tc>
        <w:tc>
          <w:tcPr>
            <w:shd w:val="clear" w:color="auto" w:fill="auto"/>
            <w:tcW w:w="953"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888"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301"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07"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84"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46"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tblCellSpacing w:w="0" w:type="dxa"/>
          <w:trHeight w:val="683"/>
        </w:trPr>
        <w:tc>
          <w:tcPr>
            <w:shd w:val="clear" w:color="auto" w:fill="auto"/>
            <w:tcW w:w="511" w:type="dxa"/>
            <w:vAlign w:val="center"/>
            <w:textDirection w:val="lrTb"/>
            <w:noWrap w:val="false"/>
          </w:tcPr>
          <w:p>
            <w:pPr>
              <w:pStyle w:val="681"/>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tc>
        <w:tc>
          <w:tcPr>
            <w:shd w:val="clear" w:color="auto" w:fill="auto"/>
            <w:tcW w:w="953"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tc>
        <w:tc>
          <w:tcPr>
            <w:shd w:val="clear" w:color="auto" w:fill="auto"/>
            <w:tcW w:w="888"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301"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07"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84"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tc>
        <w:tc>
          <w:tcPr>
            <w:shd w:val="clear" w:color="auto" w:fill="auto"/>
            <w:tcW w:w="1262"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W w:w="1146" w:type="dxa"/>
            <w:vAlign w:val="center"/>
            <w:textDirection w:val="lrTb"/>
            <w:noWrap w:val="false"/>
          </w:tcPr>
          <w:p>
            <w:pPr>
              <w:pStyle w:val="681"/>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tblCellSpacing w:w="0" w:type="dxa"/>
          <w:trHeight w:val="702"/>
        </w:trPr>
        <w:tc>
          <w:tcPr>
            <w:gridSpan w:val="8"/>
            <w:shd w:val="clear" w:color="auto" w:fill="auto"/>
            <w:tcW w:w="846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投标总报价（人民币：元）</w:t>
            </w:r>
            <w:r/>
          </w:p>
        </w:tc>
        <w:tc>
          <w:tcPr>
            <w:shd w:val="clear" w:color="auto" w:fill="auto"/>
            <w:tcW w:w="1146" w:type="dxa"/>
            <w:vAlign w:val="center"/>
            <w:textDirection w:val="lrTb"/>
            <w:noWrap w:val="false"/>
          </w:tcPr>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bl>
    <w:p>
      <w:pPr>
        <w:pStyle w:val="681"/>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default" w:ascii="Times New Roman" w:hAnsi="Times New Roman" w:cs="Times New Roman"/>
          <w:color w:val="auto"/>
          <w:sz w:val="21"/>
          <w:szCs w:val="21"/>
        </w:rPr>
        <w:t xml:space="preserve"> “</w:t>
      </w:r>
      <w:r>
        <w:rPr>
          <w:rFonts w:hint="eastAsia" w:ascii="宋体" w:hAnsi="宋体" w:eastAsia="宋体" w:cs="宋体"/>
          <w:color w:val="auto"/>
          <w:sz w:val="24"/>
          <w:szCs w:val="24"/>
        </w:rPr>
        <w:t xml:space="preserve">投标分项报价表</w:t>
      </w:r>
      <w:r>
        <w:rPr>
          <w:rFonts w:hint="default" w:ascii="Times New Roman" w:hAnsi="Times New Roman" w:cs="Times New Roman"/>
          <w:color w:val="auto"/>
          <w:sz w:val="21"/>
          <w:szCs w:val="21"/>
        </w:rPr>
        <w:t xml:space="preserve">”</w:t>
      </w:r>
      <w:r>
        <w:rPr>
          <w:rFonts w:hint="eastAsia" w:ascii="宋体" w:hAnsi="宋体" w:eastAsia="宋体" w:cs="宋体"/>
          <w:color w:val="auto"/>
          <w:sz w:val="24"/>
          <w:szCs w:val="24"/>
        </w:rPr>
        <w:t xml:space="preserve">中“投标总报价”数额应当与“开标一览表”中“投标总报价”数额一致。</w:t>
      </w:r>
      <w:r/>
    </w:p>
    <w:p>
      <w:pPr>
        <w:pStyle w:val="681"/>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rPr>
        <w:t xml:space="preserve"> </w:t>
      </w:r>
      <w:r/>
    </w:p>
    <w:p>
      <w:pPr>
        <w:pStyle w:val="681"/>
        <w:jc w:val="center"/>
        <w:keepLines w:val="0"/>
        <w:keepNext w:val="0"/>
        <w:spacing w:before="0" w:beforeAutospacing="0" w:after="0" w:afterAutospacing="0" w:line="360" w:lineRule="auto"/>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val="0"/>
          <w:bCs w:val="0"/>
          <w:color w:val="auto"/>
          <w:sz w:val="32"/>
          <w:szCs w:val="32"/>
        </w:rPr>
        <w:t xml:space="preserve">十</w:t>
      </w:r>
      <w:r>
        <w:rPr>
          <w:rFonts w:hint="eastAsia" w:ascii="宋体" w:hAnsi="宋体" w:eastAsia="宋体" w:cs="宋体"/>
          <w:b w:val="0"/>
          <w:bCs w:val="0"/>
          <w:color w:val="auto"/>
          <w:sz w:val="32"/>
          <w:szCs w:val="32"/>
          <w:lang w:val="en-US" w:eastAsia="zh-CN"/>
        </w:rPr>
        <w:t xml:space="preserve">二</w:t>
      </w:r>
      <w:r>
        <w:rPr>
          <w:rFonts w:hint="eastAsia" w:ascii="宋体" w:hAnsi="宋体" w:eastAsia="宋体" w:cs="宋体"/>
          <w:b w:val="0"/>
          <w:bCs w:val="0"/>
          <w:color w:val="auto"/>
          <w:sz w:val="32"/>
          <w:szCs w:val="32"/>
        </w:rPr>
        <w:t xml:space="preserve">、技术要求响应及偏离表</w:t>
      </w:r>
      <w:r/>
    </w:p>
    <w:tbl>
      <w:tblPr>
        <w:tblStyle w:val="65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超出、符合或偏离</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bl>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注： 行数不够，可自行添加。</w:t>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line="360" w:lineRule="auto"/>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80" w:name="_Hlt26955054"/>
      <w:r>
        <w:rPr>
          <w:rFonts w:hint="eastAsia" w:ascii="宋体" w:hAnsi="宋体" w:eastAsia="宋体" w:cs="宋体"/>
          <w:b w:val="0"/>
          <w:bCs w:val="0"/>
          <w:color w:val="auto"/>
          <w:sz w:val="32"/>
          <w:szCs w:val="32"/>
        </w:rPr>
        <w:t xml:space="preserve">十</w:t>
      </w:r>
      <w:r>
        <w:rPr>
          <w:rFonts w:hint="eastAsia" w:ascii="宋体" w:hAnsi="宋体" w:eastAsia="宋体" w:cs="宋体"/>
          <w:b w:val="0"/>
          <w:bCs w:val="0"/>
          <w:color w:val="auto"/>
          <w:sz w:val="32"/>
          <w:szCs w:val="32"/>
          <w:lang w:val="en-US" w:eastAsia="zh-CN"/>
        </w:rPr>
        <w:t xml:space="preserve">三</w:t>
      </w:r>
      <w:r>
        <w:rPr>
          <w:rFonts w:hint="eastAsia" w:ascii="宋体" w:hAnsi="宋体" w:eastAsia="宋体" w:cs="宋体"/>
          <w:b w:val="0"/>
          <w:bCs w:val="0"/>
          <w:color w:val="auto"/>
          <w:sz w:val="32"/>
          <w:szCs w:val="32"/>
        </w:rPr>
        <w:t xml:space="preserve">、商务要求响应及偏离表</w:t>
      </w:r>
      <w:r/>
    </w:p>
    <w:tbl>
      <w:tblPr>
        <w:tblStyle w:val="65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81" w:name="_Hlt26955056"/>
            <w:r/>
            <w:bookmarkStart w:id="182" w:name="_Hlt24879081"/>
            <w:r/>
            <w:bookmarkStart w:id="183" w:name="_Hlt26671343"/>
            <w:r/>
            <w:bookmarkStart w:id="184" w:name="_Hlt26671372"/>
            <w:r/>
            <w:bookmarkStart w:id="185" w:name="_Hlt26782999"/>
            <w:r/>
            <w:bookmarkStart w:id="186" w:name="_Hlt26580838"/>
            <w:r/>
            <w:bookmarkStart w:id="187" w:name="_Hlt26609391"/>
            <w:r/>
            <w:bookmarkStart w:id="188" w:name="_Hlt26955064"/>
            <w:r>
              <w:rPr>
                <w:rFonts w:hint="eastAsia" w:ascii="宋体" w:hAnsi="宋体" w:eastAsia="宋体" w:cs="宋体"/>
                <w:color w:val="auto"/>
                <w:sz w:val="24"/>
                <w:szCs w:val="24"/>
              </w:rPr>
              <w:t xml:space="preserve">序号</w:t>
            </w:r>
            <w:bookmarkEnd w:id="181"/>
            <w:bookmarkEnd w:id="182"/>
            <w:bookmarkEnd w:id="183"/>
            <w:bookmarkEnd w:id="184"/>
            <w:bookmarkEnd w:id="185"/>
            <w:bookmarkEnd w:id="186"/>
            <w:bookmarkEnd w:id="187"/>
            <w:bookmarkEnd w:id="188"/>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超出、符合或偏离</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bl>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注： 行数不够，可自行添加。</w:t>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both"/>
        <w:keepLines w:val="0"/>
        <w:keepNext w:val="0"/>
        <w:spacing w:before="0" w:beforeAutospacing="0" w:after="0" w:afterAutospacing="0" w:line="48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89" w:name="_Hlt26955066"/>
      <w:r/>
      <w:bookmarkStart w:id="190" w:name="_Toc462564146"/>
      <w:r/>
      <w:bookmarkStart w:id="191" w:name="_格式2__法定代表人授权书"/>
      <w:r/>
      <w:bookmarkStart w:id="192" w:name="_Hlt26671374"/>
      <w:r/>
      <w:bookmarkStart w:id="193" w:name="_Hlt26609389"/>
      <w:r>
        <w:rPr>
          <w:color w:val="auto"/>
        </w:rPr>
        <w:t xml:space="preserve"> </w:t>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line="360" w:lineRule="auto"/>
        <w:widowControl w:val="off"/>
        <w:rPr>
          <w:rFonts w:hint="eastAsia" w:ascii="宋体" w:hAnsi="宋体" w:eastAsia="宋体" w:cs="宋体"/>
          <w:b w:val="0"/>
          <w:bCs w:val="0"/>
          <w:color w:val="auto"/>
          <w:sz w:val="32"/>
          <w:szCs w:val="32"/>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val="0"/>
          <w:bCs w:val="0"/>
          <w:color w:val="auto"/>
          <w:sz w:val="32"/>
          <w:szCs w:val="32"/>
        </w:rPr>
      </w:r>
      <w:r/>
    </w:p>
    <w:p>
      <w:pPr>
        <w:pStyle w:val="681"/>
        <w:jc w:val="center"/>
        <w:keepLines w:val="0"/>
        <w:keepNext w:val="0"/>
        <w:spacing w:before="0" w:beforeAutospacing="0" w:after="0" w:afterAutospacing="0" w:line="360" w:lineRule="auto"/>
        <w:widowControl w:val="off"/>
        <w:rPr>
          <w:rFonts w:hint="eastAsia" w:ascii="宋体" w:hAnsi="宋体" w:eastAsia="宋体" w:cs="宋体"/>
          <w:b w:val="0"/>
          <w:bCs w:val="0"/>
          <w:color w:val="auto"/>
          <w:sz w:val="32"/>
          <w:szCs w:val="32"/>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val="0"/>
          <w:bCs w:val="0"/>
          <w:color w:val="auto"/>
          <w:sz w:val="32"/>
          <w:szCs w:val="32"/>
        </w:rPr>
        <w:t xml:space="preserve">十</w:t>
      </w:r>
      <w:r>
        <w:rPr>
          <w:rFonts w:hint="eastAsia" w:ascii="宋体" w:hAnsi="宋体" w:eastAsia="宋体" w:cs="宋体"/>
          <w:b w:val="0"/>
          <w:bCs w:val="0"/>
          <w:color w:val="auto"/>
          <w:sz w:val="32"/>
          <w:szCs w:val="32"/>
          <w:lang w:eastAsia="zh-CN"/>
        </w:rPr>
        <w:t xml:space="preserve">四</w:t>
      </w:r>
      <w:r>
        <w:rPr>
          <w:rFonts w:hint="eastAsia" w:ascii="宋体" w:hAnsi="宋体" w:eastAsia="宋体" w:cs="宋体"/>
          <w:b w:val="0"/>
          <w:bCs w:val="0"/>
          <w:color w:val="auto"/>
          <w:sz w:val="32"/>
          <w:szCs w:val="32"/>
        </w:rPr>
        <w:t xml:space="preserve">、类似项目业绩一览表</w:t>
      </w:r>
      <w:r/>
    </w:p>
    <w:p>
      <w:pPr>
        <w:ind w:firstLine="720"/>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     </w:t>
      </w:r>
      <w:r/>
    </w:p>
    <w:p>
      <w:pPr>
        <w:ind w:firstLine="720"/>
        <w:jc w:val="left"/>
        <w:spacing w:line="360" w:lineRule="auto"/>
      </w:pPr>
      <w:r>
        <w:rPr>
          <w:rFonts w:hint="eastAsia" w:ascii="宋体" w:hAnsi="宋体" w:eastAsia="宋体" w:cs="方正仿宋_GBK"/>
          <w:color w:val="000000"/>
          <w:sz w:val="24"/>
          <w:szCs w:val="24"/>
        </w:rPr>
        <w:t xml:space="preserve">项目编号：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1"/>
        <w:spacing w:line="460" w:lineRule="exact"/>
        <w:rPr>
          <w:rFonts w:hint="eastAsia" w:ascii="宋体" w:hAnsi="宋体"/>
          <w:bCs/>
          <w:color w:val="auto"/>
          <w:sz w:val="24"/>
          <w:highlight w:val="none"/>
        </w:rPr>
      </w:pPr>
      <w:r>
        <w:rPr>
          <w:rFonts w:hint="eastAsia" w:ascii="宋体" w:hAnsi="宋体" w:eastAsia="宋体"/>
          <w:bCs/>
          <w:color w:val="auto"/>
          <w:sz w:val="24"/>
          <w:highlight w:val="none"/>
          <w:lang w:eastAsia="zh-CN"/>
        </w:rPr>
        <w:t xml:space="preserve">投标人</w:t>
      </w:r>
      <w:r>
        <w:rPr>
          <w:rFonts w:hint="eastAsia" w:ascii="宋体" w:hAnsi="宋体"/>
          <w:bCs/>
          <w:color w:val="auto"/>
          <w:sz w:val="24"/>
          <w:highlight w:val="none"/>
        </w:rPr>
        <w:t xml:space="preserve">（公章）：（加盖CA电子公章）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1"/>
        <w:spacing w:line="460" w:lineRule="exact"/>
        <w:rPr>
          <w:rFonts w:hint="eastAsia" w:ascii="宋体" w:hAnsi="宋体"/>
          <w:bCs/>
          <w:color w:val="auto"/>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p>
    <w:p>
      <w:pPr>
        <w:ind w:firstLine="481"/>
        <w:spacing w:line="460" w:lineRule="exact"/>
        <w:rPr>
          <w:rFonts w:hint="eastAsia" w:ascii="宋体" w:hAnsi="宋体"/>
          <w:bCs/>
          <w:color w:val="auto"/>
          <w:sz w:val="24"/>
        </w:rPr>
      </w:pPr>
      <w:r>
        <w:rPr>
          <w:rFonts w:hint="eastAsia" w:ascii="宋体" w:hAnsi="宋体"/>
          <w:bCs/>
          <w:color w:val="auto"/>
          <w:sz w:val="24"/>
        </w:rPr>
        <w:t xml:space="preserve">日期：</w:t>
      </w:r>
      <w:r/>
    </w:p>
    <w:p>
      <w:r/>
      <w:r/>
    </w:p>
    <w:p>
      <w:r/>
      <w:r/>
    </w:p>
    <w:p>
      <w:r/>
      <w:r/>
    </w:p>
    <w:p>
      <w:r/>
      <w:r/>
    </w:p>
    <w:p>
      <w:r/>
      <w:r/>
    </w:p>
    <w:p>
      <w:r/>
      <w:r/>
    </w:p>
    <w:p>
      <w:r/>
      <w:r/>
    </w:p>
    <w:p>
      <w:r/>
      <w:r/>
    </w:p>
    <w:p>
      <w:r/>
      <w:r/>
    </w:p>
    <w:p>
      <w:r/>
      <w:r/>
    </w:p>
    <w:p>
      <w:r/>
      <w:r/>
    </w:p>
    <w:p>
      <w:r/>
      <w:r/>
    </w:p>
    <w:p>
      <w:r/>
      <w:r/>
    </w:p>
    <w:p>
      <w:r/>
      <w:r/>
    </w:p>
    <w:p>
      <w:r/>
      <w:r/>
    </w:p>
    <w:p>
      <w:r/>
      <w:r/>
    </w:p>
    <w:p>
      <w:r/>
      <w:r/>
    </w:p>
    <w:p>
      <w:r/>
      <w:r/>
    </w:p>
    <w:p>
      <w:r/>
      <w:r/>
    </w:p>
    <w:p>
      <w:pPr>
        <w:pStyle w:val="681"/>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1"/>
        <w:jc w:val="center"/>
        <w:keepLines w:val="0"/>
        <w:keepNext w:val="0"/>
        <w:spacing w:before="0" w:beforeAutospacing="0" w:after="0" w:afterAutospacing="0"/>
        <w:widowControl w:val="off"/>
        <w:rPr>
          <w:rFonts w:hint="eastAsia" w:ascii="宋体" w:hAnsi="宋体" w:eastAsia="宋体" w:cs="宋体"/>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highlight w:val="none"/>
        </w:rPr>
        <w:t xml:space="preserve"> </w:t>
      </w:r>
      <w:r/>
    </w:p>
    <w:p>
      <w:pPr>
        <w:pStyle w:val="681"/>
        <w:jc w:val="center"/>
        <w:keepLines w:val="0"/>
        <w:keepNext w:val="0"/>
        <w:spacing w:before="0" w:beforeAutospacing="0" w:after="0" w:afterAutospacing="0"/>
        <w:widowControl w:val="off"/>
        <w:rPr>
          <w:rFonts w:hint="eastAsia" w:ascii="宋体" w:hAnsi="宋体" w:eastAsia="宋体" w:cs="宋体"/>
          <w:b w:val="0"/>
          <w:bCs w:val="0"/>
          <w:color w:val="auto"/>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val="0"/>
          <w:bCs w:val="0"/>
          <w:i/>
          <w:iCs/>
          <w:color w:val="auto"/>
          <w:sz w:val="32"/>
          <w:szCs w:val="32"/>
          <w:highlight w:val="none"/>
          <w:u w:val="single"/>
        </w:rPr>
        <w:t xml:space="preserve">十</w:t>
      </w:r>
      <w:r>
        <w:rPr>
          <w:rFonts w:hint="eastAsia" w:ascii="宋体" w:hAnsi="宋体" w:eastAsia="宋体" w:cs="宋体"/>
          <w:b w:val="0"/>
          <w:bCs w:val="0"/>
          <w:i/>
          <w:iCs/>
          <w:color w:val="auto"/>
          <w:sz w:val="32"/>
          <w:szCs w:val="32"/>
          <w:highlight w:val="none"/>
          <w:u w:val="single"/>
          <w:lang w:eastAsia="zh-CN"/>
        </w:rPr>
        <w:t xml:space="preserve">五</w:t>
      </w:r>
      <w:r>
        <w:rPr>
          <w:rFonts w:hint="eastAsia" w:ascii="宋体" w:hAnsi="宋体" w:eastAsia="宋体" w:cs="宋体"/>
          <w:b w:val="0"/>
          <w:bCs w:val="0"/>
          <w:i/>
          <w:iCs/>
          <w:color w:val="auto"/>
          <w:sz w:val="32"/>
          <w:szCs w:val="32"/>
          <w:highlight w:val="none"/>
          <w:u w:val="single"/>
        </w:rPr>
        <w:t xml:space="preserve">、开标一览表</w:t>
      </w:r>
      <w:r/>
    </w:p>
    <w:p>
      <w:pPr>
        <w:pStyle w:val="681"/>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投标人全称（加盖CA电子签章）：</w:t>
      </w:r>
      <w:r/>
    </w:p>
    <w:p>
      <w:pPr>
        <w:pStyle w:val="681"/>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项目名称：</w:t>
      </w:r>
      <w:r/>
    </w:p>
    <w:p>
      <w:pPr>
        <w:pStyle w:val="681"/>
        <w:ind w:left="0" w:firstLine="48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olor w:val="auto"/>
          <w:sz w:val="24"/>
          <w:szCs w:val="24"/>
          <w:highlight w:val="none"/>
        </w:rPr>
        <w:t xml:space="preserve">招标编号：</w:t>
      </w:r>
      <w:r/>
    </w:p>
    <w:tbl>
      <w:tblPr>
        <w:tblStyle w:val="6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5620"/>
      </w:tblGrid>
      <w:tr>
        <w:trPr>
          <w:cantSplit/>
          <w:trHeight w:val="725"/>
        </w:trPr>
        <w:tc>
          <w:tcPr>
            <w:gridSpan w:val="2"/>
            <w:tcW w:w="8206" w:type="dxa"/>
            <w:vAlign w:val="center"/>
            <w:textDirection w:val="lrTb"/>
            <w:noWrap/>
          </w:tcPr>
          <w:p>
            <w:pPr>
              <w:ind w:firstLine="486"/>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612"/>
        </w:trPr>
        <w:tc>
          <w:tcPr>
            <w:gridSpan w:val="2"/>
            <w:tcW w:w="8206" w:type="dxa"/>
            <w:vAlign w:val="center"/>
            <w:textDirection w:val="lrTb"/>
            <w:noWrap/>
          </w:tcPr>
          <w:p>
            <w:pPr>
              <w:pStyle w:val="869"/>
              <w:ind w:firstLine="486"/>
              <w:spacing w:before="0" w:after="0" w:line="500" w:lineRule="exact"/>
              <w:rPr>
                <w:rFonts w:ascii="宋体" w:hAnsi="宋体"/>
                <w:color w:val="auto"/>
                <w:szCs w:val="21"/>
              </w:rPr>
            </w:pPr>
            <w:r>
              <w:rPr>
                <w:rFonts w:hint="eastAsia" w:ascii="宋体" w:hAnsi="宋体" w:cs="宋体"/>
                <w:color w:val="auto"/>
              </w:rPr>
              <w:t xml:space="preserve">小写：                             （人民币：元）</w:t>
            </w:r>
            <w:r/>
          </w:p>
        </w:tc>
      </w:tr>
      <w:tr>
        <w:trPr>
          <w:cantSplit/>
          <w:trHeight w:val="612"/>
        </w:trPr>
        <w:tc>
          <w:tcPr>
            <w:tcW w:w="2586" w:type="dxa"/>
            <w:vAlign w:val="center"/>
            <w:textDirection w:val="lrTb"/>
            <w:noWrap/>
          </w:tcPr>
          <w:p>
            <w:pPr>
              <w:pStyle w:val="869"/>
              <w:ind w:firstLine="486"/>
              <w:spacing w:before="0" w:after="0" w:line="500" w:lineRule="exact"/>
              <w:rPr>
                <w:rFonts w:hint="eastAsia" w:ascii="宋体" w:hAnsi="宋体" w:cs="宋体"/>
                <w:color w:val="auto"/>
              </w:rPr>
            </w:pPr>
            <w:r>
              <w:rPr>
                <w:rFonts w:hint="eastAsia" w:ascii="宋体" w:hAnsi="宋体" w:eastAsia="宋体" w:cs="Times New Roman"/>
                <w:color w:val="auto"/>
                <w:sz w:val="24"/>
                <w:szCs w:val="24"/>
              </w:rPr>
              <w:t xml:space="preserve">核心产品</w:t>
            </w:r>
            <w:r/>
          </w:p>
        </w:tc>
        <w:tc>
          <w:tcPr>
            <w:tcW w:w="5620" w:type="dxa"/>
            <w:vAlign w:val="center"/>
            <w:textDirection w:val="lrTb"/>
            <w:noWrap/>
          </w:tcPr>
          <w:p>
            <w:pPr>
              <w:pStyle w:val="869"/>
              <w:ind w:firstLine="486"/>
              <w:spacing w:before="0" w:after="0" w:line="500" w:lineRule="exact"/>
              <w:rPr>
                <w:rFonts w:hint="eastAsia" w:ascii="宋体" w:hAnsi="宋体" w:cs="宋体"/>
                <w:color w:val="auto"/>
              </w:rPr>
            </w:pPr>
            <w:r>
              <w:rPr>
                <w:rFonts w:hint="eastAsia" w:ascii="宋体" w:hAnsi="宋体" w:cs="宋体"/>
                <w:color w:val="auto"/>
              </w:rPr>
            </w:r>
            <w:r/>
          </w:p>
        </w:tc>
      </w:tr>
    </w:tbl>
    <w:p>
      <w:pPr>
        <w:ind w:firstLine="486"/>
        <w:rPr>
          <w:rFonts w:ascii="宋体" w:hAnsi="宋体"/>
          <w:color w:val="auto"/>
          <w:sz w:val="24"/>
          <w:szCs w:val="24"/>
        </w:rPr>
      </w:pPr>
      <w:r>
        <w:rPr>
          <w:rFonts w:ascii="宋体" w:hAnsi="宋体"/>
          <w:color w:val="auto"/>
          <w:sz w:val="24"/>
          <w:szCs w:val="24"/>
        </w:rPr>
      </w:r>
      <w:r/>
    </w:p>
    <w:p>
      <w:pPr>
        <w:ind w:firstLine="486"/>
        <w:rPr>
          <w:rFonts w:ascii="宋体" w:hAnsi="宋体"/>
          <w:color w:val="auto"/>
          <w:sz w:val="24"/>
          <w:szCs w:val="24"/>
        </w:rPr>
      </w:pPr>
      <w:r>
        <w:rPr>
          <w:rFonts w:hint="eastAsia" w:ascii="宋体" w:hAnsi="宋体"/>
          <w:color w:val="auto"/>
          <w:sz w:val="24"/>
          <w:szCs w:val="24"/>
        </w:rPr>
        <w:t xml:space="preserve">                                              日期：  年月日</w:t>
      </w:r>
      <w:r/>
    </w:p>
    <w:p>
      <w:pPr>
        <w:pStyle w:val="681"/>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1"/>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681"/>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1"/>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1"/>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1"/>
        <w:ind w:left="0" w:firstLine="48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1"/>
        <w:ind w:left="0" w:firstLine="48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681"/>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bookmarkEnd w:id="180"/>
      <w:bookmarkEnd w:id="189"/>
      <w:bookmarkEnd w:id="190"/>
      <w:bookmarkEnd w:id="191"/>
      <w:bookmarkEnd w:id="192"/>
      <w:bookmarkEnd w:id="193"/>
      <w:r/>
    </w:p>
    <w:p>
      <w:pPr>
        <w:jc w:val="both"/>
        <w:keepLines/>
        <w:keepNext/>
        <w:spacing w:line="360" w:lineRule="auto"/>
        <w:rPr>
          <w:rFonts w:hint="eastAsia" w:ascii="宋体" w:hAnsi="宋体" w:eastAsia="宋体" w:cs="宋体"/>
          <w:b w:val="0"/>
          <w:bCs w:val="0"/>
          <w:i w:val="0"/>
          <w:iCs w:val="0"/>
          <w:color w:val="auto"/>
        </w:rPr>
        <w:outlineLvl w:val="9"/>
      </w:pPr>
      <w:r>
        <w:rPr>
          <w:rFonts w:hint="eastAsia" w:ascii="宋体" w:hAnsi="宋体" w:eastAsia="宋体" w:cs="宋体"/>
          <w:b w:val="0"/>
          <w:bCs w:val="0"/>
          <w:i w:val="0"/>
          <w:iCs w:val="0"/>
          <w:color w:val="auto"/>
        </w:rPr>
      </w:r>
      <w:r/>
    </w:p>
    <w:p>
      <w:pPr>
        <w:pStyle w:val="692"/>
        <w:rPr>
          <w:rFonts w:hint="eastAsia" w:ascii="宋体" w:hAnsi="宋体" w:eastAsia="宋体" w:cs="宋体"/>
          <w:b w:val="0"/>
          <w:bCs w:val="0"/>
          <w:i w:val="0"/>
          <w:iCs w:val="0"/>
          <w:color w:val="auto"/>
        </w:rPr>
      </w:pPr>
      <w:r>
        <w:rPr>
          <w:rFonts w:hint="eastAsia" w:ascii="宋体" w:hAnsi="宋体" w:eastAsia="宋体" w:cs="宋体"/>
          <w:b w:val="0"/>
          <w:bCs w:val="0"/>
          <w:i w:val="0"/>
          <w:iCs w:val="0"/>
          <w:color w:val="auto"/>
        </w:rPr>
      </w:r>
      <w:r/>
    </w:p>
    <w:p>
      <w:pPr>
        <w:rPr>
          <w:rFonts w:hint="eastAsia" w:ascii="黑体" w:hAnsi="宋体" w:eastAsia="黑体" w:cs="黑体"/>
          <w:b/>
          <w:bCs/>
          <w:i/>
          <w:iCs/>
          <w:color w:val="auto"/>
          <w:sz w:val="32"/>
          <w:szCs w:val="32"/>
          <w:highlight w:val="yellow"/>
          <w:u w:val="single"/>
          <w:lang w:val="en-US" w:eastAsia="zh-CN" w:bidi="ar"/>
        </w:rPr>
      </w:pPr>
      <w:r>
        <w:rPr>
          <w:rFonts w:hint="eastAsia" w:ascii="黑体" w:hAnsi="宋体" w:eastAsia="黑体" w:cs="黑体"/>
          <w:b/>
          <w:bCs/>
          <w:i/>
          <w:iCs/>
          <w:color w:val="auto"/>
          <w:sz w:val="32"/>
          <w:szCs w:val="32"/>
          <w:highlight w:val="yellow"/>
          <w:u w:val="single"/>
          <w:lang w:val="en-US" w:eastAsia="zh-CN" w:bidi="ar"/>
        </w:rPr>
        <w:br w:type="page" w:clear="all"/>
      </w:r>
      <w:r/>
    </w:p>
    <w:p>
      <w:pPr>
        <w:jc w:val="center"/>
        <w:rPr>
          <w:rFonts w:hint="eastAsia" w:ascii="宋体" w:hAnsi="宋体" w:eastAsia="宋体" w:cs="宋体"/>
          <w:b w:val="0"/>
          <w:bCs w:val="0"/>
          <w:i w:val="0"/>
          <w:iCs w:val="0"/>
          <w:color w:val="auto"/>
          <w:sz w:val="32"/>
          <w:szCs w:val="32"/>
          <w:highlight w:val="none"/>
          <w:u w:val="none"/>
          <w:lang w:val="en-US" w:eastAsia="zh-CN" w:bidi="ar"/>
        </w:rPr>
      </w:pPr>
      <w:r>
        <w:rPr>
          <w:rFonts w:hint="eastAsia" w:ascii="宋体" w:hAnsi="宋体" w:eastAsia="宋体" w:cs="宋体"/>
          <w:b w:val="0"/>
          <w:bCs w:val="0"/>
          <w:i w:val="0"/>
          <w:iCs w:val="0"/>
          <w:color w:val="auto"/>
          <w:sz w:val="32"/>
          <w:szCs w:val="32"/>
          <w:highlight w:val="none"/>
          <w:u w:val="none"/>
          <w:lang w:val="en-US" w:eastAsia="zh-CN" w:bidi="ar"/>
        </w:rPr>
        <w:t xml:space="preserve">十六、其它材料</w:t>
      </w:r>
      <w:r/>
    </w:p>
    <w:p>
      <w:pPr>
        <w:jc w:val="both"/>
        <w:rPr>
          <w:rFonts w:hint="eastAsia" w:ascii="黑体" w:hAnsi="宋体" w:eastAsia="黑体" w:cs="黑体"/>
          <w:b w:val="0"/>
          <w:bCs w:val="0"/>
          <w:i w:val="0"/>
          <w:iCs w:val="0"/>
          <w:color w:val="auto"/>
          <w:sz w:val="32"/>
          <w:szCs w:val="32"/>
          <w:highlight w:val="yellow"/>
          <w:u w:val="none"/>
          <w:lang w:bidi="ar"/>
        </w:rPr>
      </w:pPr>
      <w:r>
        <w:rPr>
          <w:rFonts w:hint="eastAsia" w:ascii="黑体" w:hAnsi="宋体" w:eastAsia="黑体" w:cs="黑体"/>
          <w:b w:val="0"/>
          <w:bCs w:val="0"/>
          <w:i w:val="0"/>
          <w:iCs w:val="0"/>
          <w:color w:val="auto"/>
          <w:sz w:val="32"/>
          <w:szCs w:val="32"/>
          <w:highlight w:val="yellow"/>
          <w:u w:val="none"/>
          <w:lang w:bidi="ar"/>
        </w:rPr>
      </w:r>
      <w:r/>
    </w:p>
    <w:sectPr>
      <w:footerReference w:type="default" r:id="rId9"/>
      <w:footnotePr/>
      <w:endnotePr/>
      <w:type w:val="nextPage"/>
      <w:pgSz w:w="11906" w:h="16838" w:orient="portrait"/>
      <w:pgMar w:top="1440" w:right="1080" w:bottom="1440" w:left="108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MS Mincho">
    <w:panose1 w:val="02020603050405090304"/>
  </w:font>
  <w:font w:name="Segoe UI">
    <w:panose1 w:val="020B0502040204020203"/>
  </w:font>
  <w:font w:name="华文彩云">
    <w:panose1 w:val="020108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1"/>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eastAsia="宋体"/>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4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9">
    <w:name w:val="Heading 1"/>
    <w:basedOn w:val="648"/>
    <w:next w:val="648"/>
    <w:link w:val="69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96"/>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97"/>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98"/>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9"/>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700"/>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702"/>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703"/>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0"/>
    <w:semiHidden/>
    <w:qFormat/>
  </w:style>
  <w:style w:type="table" w:styleId="659" w:default="1">
    <w:name w:val="Normal Table"/>
    <w:uiPriority w:val="0"/>
    <w:semiHidden/>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right="0" w:firstLine="0"/>
      <w:spacing w:after="57"/>
    </w:pPr>
  </w:style>
  <w:style w:type="paragraph" w:styleId="661">
    <w:name w:val="Normal Indent"/>
    <w:basedOn w:val="648"/>
    <w:uiPriority w:val="0"/>
    <w:qFormat/>
    <w:pPr>
      <w:ind w:firstLine="420"/>
      <w:spacing w:line="360" w:lineRule="atLeast"/>
    </w:pPr>
    <w:rPr>
      <w:szCs w:val="20"/>
    </w:rPr>
  </w:style>
  <w:style w:type="paragraph" w:styleId="662">
    <w:name w:val="Caption"/>
    <w:basedOn w:val="648"/>
    <w:next w:val="6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3">
    <w:name w:val="annotation text"/>
    <w:basedOn w:val="648"/>
    <w:uiPriority w:val="0"/>
    <w:qFormat/>
    <w:pPr>
      <w:jc w:val="left"/>
    </w:pPr>
    <w:rPr>
      <w:rFonts w:cs="Times New Roman"/>
      <w:szCs w:val="24"/>
    </w:rPr>
  </w:style>
  <w:style w:type="paragraph" w:styleId="664">
    <w:name w:val="Body Text"/>
    <w:basedOn w:val="648"/>
    <w:next w:val="648"/>
    <w:uiPriority w:val="0"/>
    <w:unhideWhenUsed/>
    <w:qFormat/>
    <w:pPr>
      <w:spacing w:after="120"/>
    </w:pPr>
  </w:style>
  <w:style w:type="paragraph" w:styleId="665">
    <w:name w:val="Body Text Indent"/>
    <w:basedOn w:val="648"/>
    <w:uiPriority w:val="99"/>
    <w:unhideWhenUsed/>
    <w:qFormat/>
    <w:pPr>
      <w:ind w:left="420"/>
      <w:spacing w:after="120"/>
    </w:pPr>
    <w:rPr>
      <w:rFonts w:ascii="Times New Roman" w:hAnsi="Times New Roman" w:eastAsia="宋体" w:cs="Times New Roman"/>
      <w:szCs w:val="24"/>
    </w:rPr>
  </w:style>
  <w:style w:type="paragraph" w:styleId="666">
    <w:name w:val="toc 5"/>
    <w:basedOn w:val="648"/>
    <w:next w:val="648"/>
    <w:uiPriority w:val="39"/>
    <w:unhideWhenUsed/>
    <w:qFormat/>
    <w:pPr>
      <w:ind w:left="1134" w:right="0" w:firstLine="0"/>
      <w:spacing w:after="57"/>
    </w:pPr>
  </w:style>
  <w:style w:type="paragraph" w:styleId="667">
    <w:name w:val="toc 3"/>
    <w:basedOn w:val="648"/>
    <w:next w:val="648"/>
    <w:uiPriority w:val="39"/>
    <w:unhideWhenUsed/>
    <w:qFormat/>
    <w:pPr>
      <w:ind w:left="567" w:right="0" w:firstLine="0"/>
      <w:spacing w:after="57"/>
    </w:pPr>
  </w:style>
  <w:style w:type="paragraph" w:styleId="668">
    <w:name w:val="toc 8"/>
    <w:basedOn w:val="648"/>
    <w:next w:val="648"/>
    <w:uiPriority w:val="39"/>
    <w:unhideWhenUsed/>
    <w:qFormat/>
    <w:pPr>
      <w:ind w:left="1984" w:right="0" w:firstLine="0"/>
      <w:spacing w:after="57"/>
    </w:pPr>
  </w:style>
  <w:style w:type="paragraph" w:styleId="669">
    <w:name w:val="Body Text Indent 2"/>
    <w:basedOn w:val="648"/>
    <w:uiPriority w:val="0"/>
    <w:qFormat/>
    <w:pPr>
      <w:ind w:firstLine="630"/>
      <w:spacing w:before="120"/>
      <w:tabs>
        <w:tab w:val="left" w:pos="0" w:leader="none"/>
      </w:tabs>
    </w:pPr>
    <w:rPr>
      <w:rFonts w:cs="Times New Roman"/>
      <w:bCs/>
    </w:rPr>
  </w:style>
  <w:style w:type="paragraph" w:styleId="670">
    <w:name w:val="endnote text"/>
    <w:basedOn w:val="648"/>
    <w:link w:val="841"/>
    <w:uiPriority w:val="99"/>
    <w:semiHidden/>
    <w:unhideWhenUsed/>
    <w:qFormat/>
    <w:pPr>
      <w:spacing w:after="0" w:line="240" w:lineRule="auto"/>
    </w:pPr>
    <w:rPr>
      <w:sz w:val="20"/>
    </w:rPr>
  </w:style>
  <w:style w:type="paragraph" w:styleId="671">
    <w:name w:val="Footer"/>
    <w:basedOn w:val="648"/>
    <w:uiPriority w:val="0"/>
    <w:qFormat/>
    <w:pPr>
      <w:jc w:val="left"/>
      <w:tabs>
        <w:tab w:val="center" w:pos="4153" w:leader="none"/>
        <w:tab w:val="right" w:pos="8306" w:leader="none"/>
      </w:tabs>
    </w:pPr>
    <w:rPr>
      <w:sz w:val="18"/>
    </w:rPr>
  </w:style>
  <w:style w:type="paragraph" w:styleId="672">
    <w:name w:val="Header"/>
    <w:basedOn w:val="64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73">
    <w:name w:val="toc 1"/>
    <w:basedOn w:val="648"/>
    <w:next w:val="648"/>
    <w:uiPriority w:val="39"/>
    <w:unhideWhenUsed/>
    <w:qFormat/>
    <w:pPr>
      <w:ind w:left="0" w:right="0" w:firstLine="0"/>
      <w:spacing w:after="57"/>
    </w:pPr>
  </w:style>
  <w:style w:type="paragraph" w:styleId="674">
    <w:name w:val="toc 4"/>
    <w:basedOn w:val="648"/>
    <w:next w:val="648"/>
    <w:uiPriority w:val="39"/>
    <w:unhideWhenUsed/>
    <w:qFormat/>
    <w:pPr>
      <w:ind w:left="850" w:right="0" w:firstLine="0"/>
      <w:spacing w:after="57"/>
    </w:pPr>
  </w:style>
  <w:style w:type="paragraph" w:styleId="675">
    <w:name w:val="Subtitle"/>
    <w:basedOn w:val="648"/>
    <w:next w:val="648"/>
    <w:link w:val="707"/>
    <w:uiPriority w:val="11"/>
    <w:qFormat/>
    <w:pPr>
      <w:spacing w:before="200" w:after="200"/>
    </w:pPr>
    <w:rPr>
      <w:sz w:val="24"/>
      <w:szCs w:val="24"/>
    </w:rPr>
  </w:style>
  <w:style w:type="paragraph" w:styleId="676">
    <w:name w:val="footnote text"/>
    <w:basedOn w:val="648"/>
    <w:link w:val="840"/>
    <w:uiPriority w:val="99"/>
    <w:semiHidden/>
    <w:unhideWhenUsed/>
    <w:qFormat/>
    <w:pPr>
      <w:spacing w:after="40" w:line="240" w:lineRule="auto"/>
    </w:pPr>
    <w:rPr>
      <w:sz w:val="18"/>
    </w:rPr>
  </w:style>
  <w:style w:type="paragraph" w:styleId="677">
    <w:name w:val="toc 6"/>
    <w:basedOn w:val="648"/>
    <w:next w:val="648"/>
    <w:uiPriority w:val="39"/>
    <w:unhideWhenUsed/>
    <w:qFormat/>
    <w:pPr>
      <w:ind w:left="1417" w:right="0" w:firstLine="0"/>
      <w:spacing w:after="57"/>
    </w:pPr>
  </w:style>
  <w:style w:type="paragraph" w:styleId="678">
    <w:name w:val="table of figures"/>
    <w:basedOn w:val="648"/>
    <w:next w:val="648"/>
    <w:uiPriority w:val="99"/>
    <w:unhideWhenUsed/>
    <w:qFormat/>
    <w:pPr>
      <w:spacing w:after="0" w:afterAutospacing="0"/>
    </w:pPr>
  </w:style>
  <w:style w:type="paragraph" w:styleId="679">
    <w:name w:val="toc 2"/>
    <w:basedOn w:val="648"/>
    <w:next w:val="648"/>
    <w:uiPriority w:val="39"/>
    <w:unhideWhenUsed/>
    <w:qFormat/>
    <w:pPr>
      <w:ind w:left="283" w:right="0" w:firstLine="0"/>
      <w:spacing w:after="57"/>
    </w:pPr>
  </w:style>
  <w:style w:type="paragraph" w:styleId="680">
    <w:name w:val="toc 9"/>
    <w:basedOn w:val="648"/>
    <w:next w:val="648"/>
    <w:uiPriority w:val="39"/>
    <w:unhideWhenUsed/>
    <w:qFormat/>
    <w:pPr>
      <w:ind w:left="2268" w:right="0" w:firstLine="0"/>
      <w:spacing w:after="57"/>
    </w:pPr>
  </w:style>
  <w:style w:type="paragraph" w:styleId="681">
    <w:name w:val="Normal (Web)"/>
    <w:basedOn w:val="648"/>
    <w:uiPriority w:val="0"/>
    <w:qFormat/>
    <w:pPr>
      <w:ind w:left="0" w:right="0"/>
      <w:jc w:val="left"/>
      <w:spacing w:before="0" w:beforeAutospacing="1" w:after="0" w:afterAutospacing="1"/>
    </w:pPr>
    <w:rPr>
      <w:sz w:val="24"/>
      <w:lang w:val="en-US" w:eastAsia="zh-CN" w:bidi="ar"/>
    </w:rPr>
  </w:style>
  <w:style w:type="paragraph" w:styleId="682">
    <w:name w:val="Title"/>
    <w:basedOn w:val="648"/>
    <w:next w:val="648"/>
    <w:link w:val="706"/>
    <w:uiPriority w:val="10"/>
    <w:qFormat/>
    <w:pPr>
      <w:contextualSpacing/>
      <w:spacing w:before="300" w:after="200"/>
    </w:pPr>
    <w:rPr>
      <w:sz w:val="48"/>
      <w:szCs w:val="48"/>
    </w:rPr>
  </w:style>
  <w:style w:type="paragraph" w:styleId="683">
    <w:name w:val="Body Text First Indent"/>
    <w:basedOn w:val="664"/>
    <w:uiPriority w:val="0"/>
    <w:qFormat/>
    <w:pPr>
      <w:ind w:firstLine="420"/>
      <w:spacing w:after="0" w:line="500" w:lineRule="exact"/>
      <w:tabs>
        <w:tab w:val="left" w:pos="2020" w:leader="none"/>
        <w:tab w:val="center" w:pos="4535" w:leader="none"/>
      </w:tabs>
      <w:outlineLvl w:val="0"/>
    </w:pPr>
    <w:rPr>
      <w:rFonts w:ascii="华文彩云" w:hAnsi="宋体" w:eastAsia="华文彩云"/>
      <w:bCs/>
      <w:color w:val="000000"/>
      <w:sz w:val="28"/>
    </w:rPr>
  </w:style>
  <w:style w:type="paragraph" w:styleId="684">
    <w:name w:val="Body Text First Indent 2"/>
    <w:basedOn w:val="665"/>
    <w:next w:val="661"/>
    <w:uiPriority w:val="0"/>
    <w:qFormat/>
    <w:pPr>
      <w:ind w:left="420" w:firstLine="420"/>
      <w:spacing w:after="120" w:line="240" w:lineRule="auto"/>
    </w:pPr>
    <w:rPr>
      <w:rFonts w:ascii="Times New Roman"/>
      <w:sz w:val="21"/>
    </w:rPr>
  </w:style>
  <w:style w:type="table" w:styleId="685">
    <w:name w:val="Table Grid"/>
    <w:basedOn w:val="65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basedOn w:val="658"/>
    <w:uiPriority w:val="99"/>
    <w:semiHidden/>
    <w:unhideWhenUsed/>
    <w:qFormat/>
    <w:rPr>
      <w:vertAlign w:val="superscript"/>
    </w:rPr>
  </w:style>
  <w:style w:type="character" w:styleId="687">
    <w:name w:val="FollowedHyperlink"/>
    <w:basedOn w:val="658"/>
    <w:uiPriority w:val="99"/>
    <w:semiHidden/>
    <w:unhideWhenUsed/>
    <w:qFormat/>
    <w:rPr>
      <w:color w:val="800080"/>
      <w:u w:val="none"/>
    </w:rPr>
  </w:style>
  <w:style w:type="character" w:styleId="688">
    <w:name w:val="Hyperlink"/>
    <w:uiPriority w:val="99"/>
    <w:unhideWhenUsed/>
    <w:qFormat/>
    <w:rPr>
      <w:color w:val="0026e5" w:themeColor="hyperlink"/>
      <w:u w:val="single"/>
      <w14:textFill>
        <w14:solidFill>
          <w14:schemeClr w14:val="hlink"/>
        </w14:solidFill>
      </w14:textFill>
    </w:rPr>
  </w:style>
  <w:style w:type="character" w:styleId="689">
    <w:name w:val="footnote reference"/>
    <w:basedOn w:val="658"/>
    <w:uiPriority w:val="99"/>
    <w:unhideWhenUsed/>
    <w:qFormat/>
    <w:rPr>
      <w:vertAlign w:val="superscript"/>
    </w:rPr>
  </w:style>
  <w:style w:type="paragraph" w:styleId="690"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691" w:customStyle="1">
    <w:name w:val="引文目录1"/>
    <w:basedOn w:val="648"/>
    <w:next w:val="648"/>
    <w:uiPriority w:val="0"/>
    <w:qFormat/>
    <w:pPr>
      <w:ind w:left="420"/>
    </w:pPr>
  </w:style>
  <w:style w:type="paragraph" w:styleId="692" w:customStyle="1">
    <w:name w:val="正文首行缩进11"/>
    <w:basedOn w:val="693"/>
    <w:next w:val="648"/>
    <w:uiPriority w:val="99"/>
    <w:unhideWhenUsed/>
    <w:qFormat/>
    <w:pPr>
      <w:ind w:firstLine="420"/>
    </w:pPr>
    <w:rPr>
      <w:szCs w:val="24"/>
    </w:rPr>
  </w:style>
  <w:style w:type="paragraph" w:styleId="693" w:customStyle="1">
    <w:name w:val="正文文本111"/>
    <w:basedOn w:val="648"/>
    <w:next w:val="648"/>
    <w:uiPriority w:val="0"/>
    <w:qFormat/>
    <w:rPr>
      <w:rFonts w:eastAsia="楷体_GB2312"/>
      <w:b/>
      <w:bCs/>
      <w:color w:val="ff0000"/>
      <w:sz w:val="32"/>
      <w:szCs w:val="32"/>
      <w:lang w:val="zh-CN"/>
    </w:rPr>
  </w:style>
  <w:style w:type="paragraph" w:styleId="694" w:customStyle="1">
    <w:name w:val="toc 71"/>
    <w:next w:val="648"/>
    <w:uiPriority w:val="0"/>
    <w:qFormat/>
    <w:pPr>
      <w:ind w:left="2550"/>
      <w:jc w:val="both"/>
    </w:pPr>
    <w:rPr>
      <w:rFonts w:ascii="Times New Roman" w:hAnsi="Times New Roman" w:eastAsia="宋体" w:cs="Times New Roman"/>
      <w:sz w:val="21"/>
      <w:szCs w:val="22"/>
      <w:lang w:val="en-US" w:eastAsia="zh-CN" w:bidi="ar-SA"/>
    </w:rPr>
  </w:style>
  <w:style w:type="character" w:styleId="695" w:customStyle="1">
    <w:name w:val="Heading 1 Char"/>
    <w:basedOn w:val="658"/>
    <w:link w:val="649"/>
    <w:uiPriority w:val="9"/>
    <w:qFormat/>
    <w:rPr>
      <w:rFonts w:ascii="Arial" w:hAnsi="Arial" w:eastAsia="Arial" w:cs="Arial"/>
      <w:sz w:val="40"/>
      <w:szCs w:val="40"/>
    </w:rPr>
  </w:style>
  <w:style w:type="character" w:styleId="696" w:customStyle="1">
    <w:name w:val="Heading 2 Char"/>
    <w:basedOn w:val="658"/>
    <w:link w:val="650"/>
    <w:uiPriority w:val="9"/>
    <w:qFormat/>
    <w:rPr>
      <w:rFonts w:ascii="Arial" w:hAnsi="Arial" w:eastAsia="Arial" w:cs="Arial"/>
      <w:sz w:val="34"/>
    </w:rPr>
  </w:style>
  <w:style w:type="character" w:styleId="697" w:customStyle="1">
    <w:name w:val="Heading 3 Char"/>
    <w:basedOn w:val="658"/>
    <w:link w:val="651"/>
    <w:uiPriority w:val="9"/>
    <w:qFormat/>
    <w:rPr>
      <w:rFonts w:ascii="Arial" w:hAnsi="Arial" w:eastAsia="Arial" w:cs="Arial"/>
      <w:sz w:val="30"/>
      <w:szCs w:val="30"/>
    </w:rPr>
  </w:style>
  <w:style w:type="character" w:styleId="698" w:customStyle="1">
    <w:name w:val="Heading 4 Char"/>
    <w:basedOn w:val="658"/>
    <w:link w:val="652"/>
    <w:uiPriority w:val="9"/>
    <w:qFormat/>
    <w:rPr>
      <w:rFonts w:ascii="Arial" w:hAnsi="Arial" w:eastAsia="Arial" w:cs="Arial"/>
      <w:b/>
      <w:bCs/>
      <w:sz w:val="26"/>
      <w:szCs w:val="26"/>
    </w:rPr>
  </w:style>
  <w:style w:type="character" w:styleId="699" w:customStyle="1">
    <w:name w:val="Heading 5 Char"/>
    <w:basedOn w:val="658"/>
    <w:link w:val="653"/>
    <w:uiPriority w:val="9"/>
    <w:qFormat/>
    <w:rPr>
      <w:rFonts w:ascii="Arial" w:hAnsi="Arial" w:eastAsia="Arial" w:cs="Arial"/>
      <w:b/>
      <w:bCs/>
      <w:sz w:val="24"/>
      <w:szCs w:val="24"/>
    </w:rPr>
  </w:style>
  <w:style w:type="character" w:styleId="700" w:customStyle="1">
    <w:name w:val="Heading 6 Char"/>
    <w:basedOn w:val="658"/>
    <w:link w:val="654"/>
    <w:uiPriority w:val="9"/>
    <w:qFormat/>
    <w:rPr>
      <w:rFonts w:ascii="Arial" w:hAnsi="Arial" w:eastAsia="Arial" w:cs="Arial"/>
      <w:b/>
      <w:bCs/>
      <w:sz w:val="22"/>
      <w:szCs w:val="22"/>
    </w:rPr>
  </w:style>
  <w:style w:type="character" w:styleId="701" w:customStyle="1">
    <w:name w:val="Heading 7 Char"/>
    <w:basedOn w:val="658"/>
    <w:link w:val="655"/>
    <w:uiPriority w:val="9"/>
    <w:qFormat/>
    <w:rPr>
      <w:rFonts w:ascii="Arial" w:hAnsi="Arial" w:eastAsia="Arial" w:cs="Arial"/>
      <w:b/>
      <w:bCs/>
      <w:i/>
      <w:iCs/>
      <w:sz w:val="22"/>
      <w:szCs w:val="22"/>
    </w:rPr>
  </w:style>
  <w:style w:type="character" w:styleId="702" w:customStyle="1">
    <w:name w:val="Heading 8 Char"/>
    <w:basedOn w:val="658"/>
    <w:link w:val="656"/>
    <w:uiPriority w:val="9"/>
    <w:qFormat/>
    <w:rPr>
      <w:rFonts w:ascii="Arial" w:hAnsi="Arial" w:eastAsia="Arial" w:cs="Arial"/>
      <w:i/>
      <w:iCs/>
      <w:sz w:val="22"/>
      <w:szCs w:val="22"/>
    </w:rPr>
  </w:style>
  <w:style w:type="character" w:styleId="703" w:customStyle="1">
    <w:name w:val="Heading 9 Char"/>
    <w:basedOn w:val="658"/>
    <w:link w:val="657"/>
    <w:uiPriority w:val="9"/>
    <w:qFormat/>
    <w:rPr>
      <w:rFonts w:ascii="Arial" w:hAnsi="Arial" w:eastAsia="Arial" w:cs="Arial"/>
      <w:i/>
      <w:iCs/>
      <w:sz w:val="21"/>
      <w:szCs w:val="21"/>
    </w:rPr>
  </w:style>
  <w:style w:type="paragraph" w:styleId="704">
    <w:name w:val="List Paragraph"/>
    <w:basedOn w:val="648"/>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basedOn w:val="658"/>
    <w:link w:val="682"/>
    <w:uiPriority w:val="10"/>
    <w:qFormat/>
    <w:rPr>
      <w:sz w:val="48"/>
      <w:szCs w:val="48"/>
    </w:rPr>
  </w:style>
  <w:style w:type="character" w:styleId="707" w:customStyle="1">
    <w:name w:val="Subtitle Char"/>
    <w:basedOn w:val="658"/>
    <w:link w:val="675"/>
    <w:uiPriority w:val="11"/>
    <w:qFormat/>
    <w:rPr>
      <w:sz w:val="24"/>
      <w:szCs w:val="24"/>
    </w:rPr>
  </w:style>
  <w:style w:type="paragraph" w:styleId="708">
    <w:name w:val="Quote"/>
    <w:basedOn w:val="648"/>
    <w:next w:val="648"/>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48"/>
    <w:next w:val="648"/>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basedOn w:val="658"/>
    <w:uiPriority w:val="99"/>
    <w:qFormat/>
  </w:style>
  <w:style w:type="character" w:styleId="713" w:customStyle="1">
    <w:name w:val="Footer Char"/>
    <w:basedOn w:val="658"/>
    <w:uiPriority w:val="99"/>
    <w:qFormat/>
  </w:style>
  <w:style w:type="character" w:styleId="714" w:customStyle="1">
    <w:name w:val="Caption Char"/>
    <w:uiPriority w:val="99"/>
    <w:qFormat/>
  </w:style>
  <w:style w:type="table" w:styleId="715" w:customStyle="1">
    <w:name w:val="Table Grid Light"/>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5"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4" w:customStyle="1">
    <w:name w:val="Grid Table 4 - Accent 2"/>
    <w:basedOn w:val="6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5" w:customStyle="1">
    <w:name w:val="Grid Table 4 - Accent 3"/>
    <w:basedOn w:val="6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6" w:customStyle="1">
    <w:name w:val="Grid Table 4 - Accent 4"/>
    <w:basedOn w:val="6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7" w:customStyle="1">
    <w:name w:val="Grid Table 4 - Accent 5"/>
    <w:basedOn w:val="6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8" w:customStyle="1">
    <w:name w:val="Grid Table 4 - Accent 6"/>
    <w:basedOn w:val="6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9"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1"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2"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3"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4"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5"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6"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0" w:customStyle="1">
    <w:name w:val="Grid Table 6 Colorful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2" w:customStyle="1">
    <w:name w:val="Grid Table 6 Colorful - Accent 6"/>
    <w:basedOn w:val="6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3"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7"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9" w:customStyle="1">
    <w:name w:val="List Table 2 - Accent 2"/>
    <w:basedOn w:val="6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0" w:customStyle="1">
    <w:name w:val="List Table 2 - Accent 3"/>
    <w:basedOn w:val="6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1" w:customStyle="1">
    <w:name w:val="List Table 2 - Accent 4"/>
    <w:basedOn w:val="6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2" w:customStyle="1">
    <w:name w:val="List Table 2 - Accent 5"/>
    <w:basedOn w:val="6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3" w:customStyle="1">
    <w:name w:val="List Table 2 - Accent 6"/>
    <w:basedOn w:val="6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4"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6" w:customStyle="1">
    <w:name w:val="List Table 3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1"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3" w:customStyle="1">
    <w:name w:val="List Table 4 - Accent 2"/>
    <w:basedOn w:val="6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4" w:customStyle="1">
    <w:name w:val="List Table 4 - Accent 3"/>
    <w:basedOn w:val="6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5" w:customStyle="1">
    <w:name w:val="List Table 4 - Accent 4"/>
    <w:basedOn w:val="6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6" w:customStyle="1">
    <w:name w:val="List Table 4 - Accent 5"/>
    <w:basedOn w:val="6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7" w:customStyle="1">
    <w:name w:val="List Table 4 - Accent 6"/>
    <w:basedOn w:val="6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8"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7" w:customStyle="1">
    <w:name w:val="List Table 6 Colorful - Accent 2"/>
    <w:basedOn w:val="6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8" w:customStyle="1">
    <w:name w:val="List Table 6 Colorful - Accent 3"/>
    <w:basedOn w:val="6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9" w:customStyle="1">
    <w:name w:val="List Table 6 Colorful - Accent 4"/>
    <w:basedOn w:val="6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0" w:customStyle="1">
    <w:name w:val="List Table 6 Colorful - Accent 5"/>
    <w:basedOn w:val="6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1" w:customStyle="1">
    <w:name w:val="List Table 6 Colorful - Accent 6"/>
    <w:basedOn w:val="6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2"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1"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2"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3"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4"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5"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6"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8" w:customStyle="1">
    <w:name w:val="Bordered &amp; Lined - Accent 2"/>
    <w:basedOn w:val="6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9" w:customStyle="1">
    <w:name w:val="Bordered &amp; Lined - Accent 3"/>
    <w:basedOn w:val="6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0" w:customStyle="1">
    <w:name w:val="Bordered &amp; Lined - Accent 4"/>
    <w:basedOn w:val="6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1" w:customStyle="1">
    <w:name w:val="Bordered &amp; Lined - Accent 5"/>
    <w:basedOn w:val="6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2" w:customStyle="1">
    <w:name w:val="Bordered &amp; Lined - Accent 6"/>
    <w:basedOn w:val="6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3"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5" w:customStyle="1">
    <w:name w:val="Bordered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6" w:customStyle="1">
    <w:name w:val="Bordered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7" w:customStyle="1">
    <w:name w:val="Bordered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8" w:customStyle="1">
    <w:name w:val="Bordered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9" w:customStyle="1">
    <w:name w:val="Bordered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0" w:customStyle="1">
    <w:name w:val="Footnote Text Char"/>
    <w:link w:val="676"/>
    <w:uiPriority w:val="99"/>
    <w:qFormat/>
    <w:rPr>
      <w:sz w:val="18"/>
    </w:rPr>
  </w:style>
  <w:style w:type="character" w:styleId="841" w:customStyle="1">
    <w:name w:val="Endnote Text Char"/>
    <w:link w:val="670"/>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21"/>
    <w:basedOn w:val="648"/>
    <w:next w:val="648"/>
    <w:uiPriority w:val="0"/>
    <w:qFormat/>
    <w:pPr>
      <w:numPr>
        <w:ilvl w:val="1"/>
        <w:numId w:val="1"/>
      </w:numPr>
      <w:keepLines/>
      <w:keepNext/>
      <w:spacing w:line="360" w:lineRule="auto"/>
      <w:outlineLvl w:val="1"/>
    </w:pPr>
    <w:rPr>
      <w:rFonts w:ascii="Arial" w:hAnsi="Arial" w:eastAsia="黑体"/>
      <w:b/>
      <w:bCs/>
      <w:sz w:val="32"/>
      <w:szCs w:val="32"/>
    </w:rPr>
  </w:style>
  <w:style w:type="paragraph" w:styleId="844" w:customStyle="1">
    <w:name w:val="正文文本1"/>
    <w:basedOn w:val="648"/>
    <w:uiPriority w:val="0"/>
    <w:qFormat/>
    <w:rPr>
      <w:rFonts w:ascii="楷体_GB2312" w:hAnsi="Arial" w:eastAsia="楷体_GB2312"/>
      <w:sz w:val="28"/>
      <w:szCs w:val="20"/>
    </w:rPr>
  </w:style>
  <w:style w:type="paragraph" w:styleId="845" w:customStyle="1">
    <w:name w:val="纯文本1"/>
    <w:basedOn w:val="648"/>
    <w:uiPriority w:val="0"/>
    <w:qFormat/>
    <w:rPr>
      <w:rFonts w:ascii="宋体" w:hAnsi="Courier New"/>
      <w:szCs w:val="20"/>
    </w:rPr>
  </w:style>
  <w:style w:type="paragraph" w:styleId="846" w:customStyle="1">
    <w:name w:val="首行缩进"/>
    <w:basedOn w:val="648"/>
    <w:uiPriority w:val="0"/>
    <w:qFormat/>
    <w:pPr>
      <w:ind w:firstLine="480"/>
      <w:jc w:val="left"/>
      <w:spacing w:line="360" w:lineRule="auto"/>
    </w:pPr>
    <w:rPr>
      <w:rFonts w:ascii="宋体" w:hAnsi="宋体" w:eastAsia="楷体_GB2312" w:cs="Times New Roman"/>
      <w:sz w:val="24"/>
      <w:szCs w:val="24"/>
    </w:rPr>
  </w:style>
  <w:style w:type="paragraph" w:styleId="847" w:customStyle="1">
    <w:name w:val="标题 311"/>
    <w:basedOn w:val="648"/>
    <w:next w:val="648"/>
    <w:uiPriority w:val="0"/>
    <w:qFormat/>
    <w:pPr>
      <w:keepLines/>
      <w:keepNext/>
      <w:spacing w:before="260" w:after="260" w:line="416" w:lineRule="auto"/>
      <w:outlineLvl w:val="2"/>
    </w:pPr>
    <w:rPr>
      <w:b/>
      <w:bCs/>
      <w:sz w:val="32"/>
      <w:szCs w:val="32"/>
    </w:rPr>
  </w:style>
  <w:style w:type="paragraph" w:styleId="848" w:customStyle="1">
    <w:name w:val="正文首行缩进1"/>
    <w:basedOn w:val="844"/>
    <w:uiPriority w:val="99"/>
    <w:unhideWhenUsed/>
    <w:qFormat/>
    <w:pPr>
      <w:ind w:firstLine="420"/>
    </w:pPr>
  </w:style>
  <w:style w:type="paragraph" w:styleId="849" w:customStyle="1">
    <w:name w:val="Table Paragraph"/>
    <w:basedOn w:val="648"/>
    <w:uiPriority w:val="1"/>
    <w:qFormat/>
  </w:style>
  <w:style w:type="table" w:styleId="850"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851" w:customStyle="1">
    <w:name w:val="彩色列表1"/>
    <w:basedOn w:val="648"/>
    <w:uiPriority w:val="0"/>
    <w:qFormat/>
    <w:pPr>
      <w:ind w:firstLine="420"/>
    </w:pPr>
    <w:rPr>
      <w:szCs w:val="24"/>
    </w:rPr>
  </w:style>
  <w:style w:type="character" w:styleId="852" w:customStyle="1">
    <w:name w:val="nth-of-type(1)"/>
    <w:basedOn w:val="658"/>
    <w:uiPriority w:val="0"/>
    <w:qFormat/>
  </w:style>
  <w:style w:type="character" w:styleId="853" w:customStyle="1">
    <w:name w:val="nth-of-type(1)1"/>
    <w:basedOn w:val="658"/>
    <w:uiPriority w:val="0"/>
    <w:qFormat/>
  </w:style>
  <w:style w:type="character" w:styleId="854" w:customStyle="1">
    <w:name w:val="nth-of-type(1)2"/>
    <w:basedOn w:val="658"/>
    <w:uiPriority w:val="0"/>
    <w:qFormat/>
  </w:style>
  <w:style w:type="character" w:styleId="855" w:customStyle="1">
    <w:name w:val="nth-of-type(2)"/>
    <w:basedOn w:val="658"/>
    <w:uiPriority w:val="0"/>
    <w:qFormat/>
  </w:style>
  <w:style w:type="character" w:styleId="856" w:customStyle="1">
    <w:name w:val="nth-of-type(2)1"/>
    <w:basedOn w:val="658"/>
    <w:uiPriority w:val="0"/>
    <w:qFormat/>
  </w:style>
  <w:style w:type="character" w:styleId="857" w:customStyle="1">
    <w:name w:val="nth-of-type(2)2"/>
    <w:basedOn w:val="658"/>
    <w:uiPriority w:val="0"/>
    <w:qFormat/>
  </w:style>
  <w:style w:type="paragraph" w:styleId="858" w:customStyle="1">
    <w:name w:val="Body Text First Indent 21"/>
    <w:basedOn w:val="859"/>
    <w:uiPriority w:val="0"/>
    <w:qFormat/>
    <w:pPr>
      <w:ind w:firstLine="420"/>
    </w:pPr>
    <w:rPr>
      <w:rFonts w:cs="宋体"/>
    </w:rPr>
  </w:style>
  <w:style w:type="paragraph" w:styleId="859" w:customStyle="1">
    <w:name w:val="Body Text Indent1"/>
    <w:basedOn w:val="648"/>
    <w:next w:val="648"/>
    <w:uiPriority w:val="0"/>
    <w:qFormat/>
    <w:pPr>
      <w:ind w:left="420"/>
      <w:spacing w:after="120"/>
    </w:pPr>
  </w:style>
  <w:style w:type="paragraph" w:styleId="860" w:customStyle="1">
    <w:name w:val="正文！！！"/>
    <w:basedOn w:val="648"/>
    <w:uiPriority w:val="0"/>
    <w:qFormat/>
    <w:pPr>
      <w:ind w:firstLine="200"/>
      <w:spacing w:line="440" w:lineRule="exact"/>
    </w:pPr>
    <w:rPr>
      <w:sz w:val="24"/>
      <w:szCs w:val="24"/>
    </w:rPr>
  </w:style>
  <w:style w:type="character" w:styleId="861" w:customStyle="1">
    <w:name w:val="font21"/>
    <w:basedOn w:val="658"/>
    <w:uiPriority w:val="0"/>
    <w:qFormat/>
    <w:rPr>
      <w:rFonts w:hint="eastAsia" w:ascii="宋体" w:hAnsi="宋体" w:eastAsia="宋体" w:cs="宋体"/>
      <w:color w:val="000000"/>
      <w:sz w:val="24"/>
      <w:szCs w:val="24"/>
      <w:u w:val="none"/>
    </w:rPr>
  </w:style>
  <w:style w:type="character" w:styleId="862" w:customStyle="1">
    <w:name w:val="font11"/>
    <w:basedOn w:val="658"/>
    <w:uiPriority w:val="0"/>
    <w:qFormat/>
    <w:rPr>
      <w:rFonts w:hint="default" w:ascii="Times New Roman" w:hAnsi="Times New Roman" w:cs="Times New Roman"/>
      <w:color w:val="000000"/>
      <w:sz w:val="24"/>
      <w:szCs w:val="24"/>
      <w:u w:val="none"/>
    </w:rPr>
  </w:style>
  <w:style w:type="character" w:styleId="863" w:customStyle="1">
    <w:name w:val="font51"/>
    <w:basedOn w:val="658"/>
    <w:uiPriority w:val="0"/>
    <w:qFormat/>
    <w:rPr>
      <w:rFonts w:hint="eastAsia" w:ascii="宋体" w:hAnsi="宋体" w:eastAsia="宋体" w:cs="宋体"/>
      <w:b/>
      <w:bCs/>
      <w:color w:val="000000"/>
      <w:sz w:val="24"/>
      <w:szCs w:val="24"/>
      <w:u w:val="none"/>
    </w:rPr>
  </w:style>
  <w:style w:type="character" w:styleId="864" w:customStyle="1">
    <w:name w:val="font31"/>
    <w:basedOn w:val="658"/>
    <w:uiPriority w:val="0"/>
    <w:qFormat/>
    <w:rPr>
      <w:rFonts w:hint="eastAsia" w:ascii="宋体" w:hAnsi="宋体" w:eastAsia="宋体" w:cs="宋体"/>
      <w:color w:val="000000"/>
      <w:sz w:val="21"/>
      <w:szCs w:val="21"/>
      <w:u w:val="none"/>
    </w:rPr>
  </w:style>
  <w:style w:type="character" w:styleId="865" w:customStyle="1">
    <w:name w:val="font61"/>
    <w:basedOn w:val="658"/>
    <w:uiPriority w:val="0"/>
    <w:qFormat/>
    <w:rPr>
      <w:rFonts w:hint="eastAsia" w:ascii="宋体" w:hAnsi="宋体" w:eastAsia="宋体" w:cs="宋体"/>
      <w:b/>
      <w:bCs/>
      <w:color w:val="000000"/>
      <w:sz w:val="21"/>
      <w:szCs w:val="21"/>
      <w:u w:val="none"/>
    </w:rPr>
  </w:style>
  <w:style w:type="character" w:styleId="866" w:customStyle="1">
    <w:name w:val="font71"/>
    <w:basedOn w:val="658"/>
    <w:uiPriority w:val="0"/>
    <w:qFormat/>
    <w:rPr>
      <w:rFonts w:hint="default" w:ascii="Times New Roman" w:hAnsi="Times New Roman" w:cs="Times New Roman"/>
      <w:color w:val="ff0000"/>
      <w:sz w:val="24"/>
      <w:szCs w:val="24"/>
      <w:u w:val="none"/>
    </w:rPr>
  </w:style>
  <w:style w:type="character" w:styleId="867" w:customStyle="1">
    <w:name w:val="font41"/>
    <w:basedOn w:val="658"/>
    <w:uiPriority w:val="0"/>
    <w:qFormat/>
    <w:rPr>
      <w:rFonts w:hint="eastAsia" w:ascii="宋体" w:hAnsi="宋体" w:eastAsia="宋体" w:cs="宋体"/>
      <w:color w:val="ff0000"/>
      <w:sz w:val="24"/>
      <w:szCs w:val="24"/>
      <w:u w:val="none"/>
    </w:rPr>
  </w:style>
  <w:style w:type="character" w:styleId="868" w:customStyle="1">
    <w:name w:val="font81"/>
    <w:basedOn w:val="658"/>
    <w:uiPriority w:val="0"/>
    <w:qFormat/>
    <w:rPr>
      <w:rFonts w:hint="eastAsia" w:ascii="宋体" w:hAnsi="宋体" w:eastAsia="宋体" w:cs="宋体"/>
      <w:b/>
      <w:bCs/>
      <w:color w:val="ff0000"/>
      <w:sz w:val="24"/>
      <w:szCs w:val="24"/>
      <w:u w:val="none"/>
    </w:rPr>
  </w:style>
  <w:style w:type="paragraph" w:styleId="869" w:customStyle="1">
    <w:name w:val="普通正文"/>
    <w:basedOn w:val="648"/>
    <w:uiPriority w:val="0"/>
    <w:qFormat/>
    <w:pPr>
      <w:ind w:firstLine="480"/>
      <w:jc w:val="left"/>
      <w:spacing w:before="120" w:after="120" w:line="360" w:lineRule="auto"/>
    </w:pPr>
    <w:rPr>
      <w:rFonts w:ascii="Arial" w:hAnsi="Arial"/>
      <w:sz w:val="24"/>
      <w:szCs w:val="24"/>
    </w:rPr>
  </w:style>
  <w:style w:type="paragraph" w:styleId="870" w:customStyle="1">
    <w:name w:val="WPSOffice手动目录 1"/>
    <w:uiPriority w:val="0"/>
    <w:qFormat/>
    <w:rPr>
      <w:rFonts w:ascii="Times New Roman" w:hAnsi="Times New Roman" w:eastAsia="宋体" w:cs="Times New Roman"/>
      <w:sz w:val="20"/>
      <w:szCs w:val="20"/>
    </w:rPr>
  </w:style>
  <w:style w:type="numbering" w:styleId="9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李佳</cp:lastModifiedBy>
  <cp:revision>2</cp:revision>
  <dcterms:created xsi:type="dcterms:W3CDTF">2023-12-07T17:37:00Z</dcterms:created>
  <dcterms:modified xsi:type="dcterms:W3CDTF">2024-06-04T07:36:38Z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33ADE22EAF2A4D76B23F1ECD5CCB6904_13</vt:lpwstr>
  </property>
</Properties>
</file>