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6C892">
      <w:pPr>
        <w:pStyle w:val="9"/>
        <w:rPr>
          <w:rFonts w:hint="eastAsia" w:ascii="宋体" w:hAnsi="宋体" w:cs="宋体"/>
          <w:highlight w:val="none"/>
        </w:rPr>
      </w:pPr>
    </w:p>
    <w:p w14:paraId="33778A53">
      <w:pPr>
        <w:jc w:val="center"/>
        <w:rPr>
          <w:rFonts w:hint="eastAsia" w:ascii="宋体" w:hAnsi="宋体" w:cs="宋体"/>
          <w:b/>
          <w:sz w:val="100"/>
          <w:szCs w:val="100"/>
          <w:highlight w:val="none"/>
        </w:rPr>
      </w:pPr>
      <w:r>
        <w:rPr>
          <w:rFonts w:hint="eastAsia" w:ascii="宋体" w:hAnsi="宋体" w:cs="宋体"/>
          <w:b/>
          <w:sz w:val="100"/>
          <w:szCs w:val="100"/>
          <w:highlight w:val="none"/>
        </w:rPr>
        <w:t>分散采购磋商文件</w:t>
      </w:r>
    </w:p>
    <w:p w14:paraId="3F20FF1D">
      <w:pPr>
        <w:pStyle w:val="6"/>
        <w:spacing w:line="600" w:lineRule="exact"/>
        <w:jc w:val="both"/>
        <w:rPr>
          <w:rFonts w:hint="eastAsia" w:ascii="宋体" w:hAnsi="宋体" w:cs="宋体"/>
          <w:sz w:val="36"/>
          <w:szCs w:val="36"/>
          <w:highlight w:val="none"/>
        </w:rPr>
      </w:pPr>
    </w:p>
    <w:p w14:paraId="6DF13A83">
      <w:pPr>
        <w:pStyle w:val="6"/>
        <w:spacing w:line="600" w:lineRule="exact"/>
        <w:rPr>
          <w:rFonts w:hint="eastAsia" w:ascii="宋体" w:hAnsi="宋体" w:cs="宋体"/>
          <w:sz w:val="36"/>
          <w:szCs w:val="36"/>
          <w:highlight w:val="none"/>
        </w:rPr>
      </w:pPr>
    </w:p>
    <w:p w14:paraId="1C2ED161">
      <w:pPr>
        <w:pStyle w:val="7"/>
        <w:rPr>
          <w:rFonts w:hint="eastAsia"/>
          <w:sz w:val="32"/>
          <w:szCs w:val="32"/>
          <w:highlight w:val="none"/>
        </w:rPr>
      </w:pPr>
    </w:p>
    <w:p w14:paraId="0FA4277E">
      <w:pPr>
        <w:pStyle w:val="7"/>
        <w:rPr>
          <w:rFonts w:hint="eastAsia"/>
          <w:sz w:val="32"/>
          <w:szCs w:val="32"/>
          <w:highlight w:val="none"/>
        </w:rPr>
      </w:pPr>
    </w:p>
    <w:p w14:paraId="32B836D5">
      <w:pPr>
        <w:pStyle w:val="6"/>
        <w:spacing w:line="480" w:lineRule="auto"/>
        <w:ind w:firstLine="321" w:firstLineChars="100"/>
        <w:jc w:val="both"/>
        <w:rPr>
          <w:rFonts w:hint="eastAsia" w:ascii="宋体" w:hAnsi="宋体" w:cs="宋体"/>
          <w:sz w:val="32"/>
          <w:szCs w:val="32"/>
          <w:highlight w:val="none"/>
        </w:rPr>
      </w:pPr>
      <w:r>
        <w:rPr>
          <w:rFonts w:hint="eastAsia" w:ascii="宋体" w:hAnsi="宋体" w:cs="宋体"/>
          <w:sz w:val="32"/>
          <w:szCs w:val="32"/>
          <w:highlight w:val="none"/>
        </w:rPr>
        <w:t>项目名称：</w:t>
      </w:r>
      <w:r>
        <w:rPr>
          <w:rFonts w:hint="eastAsia" w:ascii="宋体" w:hAnsi="宋体" w:cs="宋体"/>
          <w:sz w:val="32"/>
          <w:szCs w:val="32"/>
          <w:highlight w:val="none"/>
          <w:lang w:val="en-US" w:eastAsia="zh-CN"/>
        </w:rPr>
        <w:t>启东江海产业园通航机场报批服务项目（三次）</w:t>
      </w:r>
    </w:p>
    <w:p w14:paraId="31F0A9D5">
      <w:pPr>
        <w:pStyle w:val="6"/>
        <w:spacing w:line="480" w:lineRule="auto"/>
        <w:ind w:firstLine="321" w:firstLineChars="100"/>
        <w:jc w:val="left"/>
        <w:rPr>
          <w:rFonts w:ascii="宋体" w:hAnsi="宋体" w:cs="宋体"/>
          <w:sz w:val="30"/>
          <w:szCs w:val="30"/>
          <w:highlight w:val="none"/>
        </w:rPr>
      </w:pPr>
      <w:r>
        <w:rPr>
          <w:rFonts w:hint="eastAsia" w:ascii="宋体" w:hAnsi="宋体" w:cs="宋体"/>
          <w:sz w:val="32"/>
          <w:szCs w:val="32"/>
          <w:highlight w:val="none"/>
        </w:rPr>
        <w:t>采购文件编号：JSZC-320681-TFGY-C2025-</w:t>
      </w:r>
      <w:r>
        <w:rPr>
          <w:rFonts w:hint="eastAsia" w:ascii="宋体" w:hAnsi="宋体" w:cs="宋体"/>
          <w:sz w:val="32"/>
          <w:szCs w:val="32"/>
          <w:highlight w:val="none"/>
          <w:lang w:eastAsia="zh-CN"/>
        </w:rPr>
        <w:t>0008</w:t>
      </w:r>
      <w:r>
        <w:rPr>
          <w:rFonts w:hint="eastAsia" w:ascii="宋体" w:hAnsi="宋体" w:cs="宋体"/>
          <w:sz w:val="30"/>
          <w:szCs w:val="30"/>
          <w:highlight w:val="none"/>
        </w:rPr>
        <w:t xml:space="preserve">        </w:t>
      </w:r>
    </w:p>
    <w:p w14:paraId="53F4494C">
      <w:pPr>
        <w:keepNext/>
        <w:spacing w:line="500" w:lineRule="exact"/>
        <w:jc w:val="center"/>
        <w:outlineLvl w:val="5"/>
        <w:rPr>
          <w:rFonts w:hint="eastAsia" w:ascii="宋体" w:hAnsi="宋体" w:cs="宋体"/>
          <w:b/>
          <w:kern w:val="0"/>
          <w:sz w:val="44"/>
          <w:szCs w:val="20"/>
          <w:highlight w:val="none"/>
        </w:rPr>
      </w:pPr>
    </w:p>
    <w:p w14:paraId="5C613FE4">
      <w:pPr>
        <w:spacing w:line="500" w:lineRule="exact"/>
        <w:jc w:val="center"/>
        <w:rPr>
          <w:rFonts w:hint="eastAsia" w:ascii="宋体" w:hAnsi="宋体" w:cs="宋体"/>
          <w:b/>
          <w:sz w:val="36"/>
          <w:highlight w:val="none"/>
        </w:rPr>
      </w:pPr>
    </w:p>
    <w:p w14:paraId="3A4B925D">
      <w:pPr>
        <w:pStyle w:val="9"/>
        <w:rPr>
          <w:rFonts w:hint="eastAsia" w:ascii="宋体" w:hAnsi="宋体" w:cs="宋体"/>
          <w:highlight w:val="none"/>
        </w:rPr>
      </w:pPr>
    </w:p>
    <w:p w14:paraId="372F5BD3">
      <w:pPr>
        <w:pStyle w:val="9"/>
        <w:rPr>
          <w:rFonts w:hint="eastAsia" w:ascii="宋体" w:hAnsi="宋体" w:cs="宋体"/>
          <w:highlight w:val="none"/>
        </w:rPr>
      </w:pPr>
    </w:p>
    <w:p w14:paraId="4EB381EF">
      <w:pPr>
        <w:spacing w:line="500" w:lineRule="exact"/>
        <w:jc w:val="center"/>
        <w:rPr>
          <w:rFonts w:hint="eastAsia" w:ascii="宋体" w:hAnsi="宋体" w:cs="宋体"/>
          <w:b/>
          <w:sz w:val="36"/>
          <w:highlight w:val="none"/>
        </w:rPr>
      </w:pPr>
    </w:p>
    <w:p w14:paraId="5FA45D0D">
      <w:pPr>
        <w:pStyle w:val="11"/>
        <w:ind w:left="1260"/>
        <w:rPr>
          <w:rFonts w:hint="eastAsia" w:ascii="宋体" w:hAnsi="宋体" w:cs="宋体"/>
          <w:highlight w:val="none"/>
        </w:rPr>
      </w:pPr>
    </w:p>
    <w:p w14:paraId="71F35300">
      <w:pPr>
        <w:pStyle w:val="9"/>
        <w:rPr>
          <w:rFonts w:hint="eastAsia" w:ascii="宋体" w:hAnsi="宋体" w:cs="宋体"/>
          <w:highlight w:val="none"/>
        </w:rPr>
      </w:pPr>
    </w:p>
    <w:p w14:paraId="50046CAF">
      <w:pPr>
        <w:rPr>
          <w:rFonts w:hint="eastAsia"/>
          <w:highlight w:val="none"/>
        </w:rPr>
      </w:pPr>
    </w:p>
    <w:p w14:paraId="561D99EE">
      <w:pPr>
        <w:rPr>
          <w:rFonts w:hint="eastAsia" w:ascii="宋体" w:hAnsi="宋体" w:cs="宋体"/>
          <w:highlight w:val="none"/>
        </w:rPr>
      </w:pPr>
    </w:p>
    <w:p w14:paraId="2464AE00">
      <w:pPr>
        <w:pStyle w:val="2"/>
        <w:rPr>
          <w:rFonts w:hint="eastAsia" w:ascii="宋体" w:hAnsi="宋体" w:eastAsia="宋体" w:cs="宋体"/>
          <w:highlight w:val="none"/>
        </w:rPr>
      </w:pPr>
    </w:p>
    <w:p w14:paraId="3B37FB34">
      <w:pPr>
        <w:rPr>
          <w:rFonts w:hint="eastAsia" w:ascii="宋体" w:hAnsi="宋体" w:eastAsia="宋体" w:cs="宋体"/>
          <w:highlight w:val="none"/>
        </w:rPr>
      </w:pPr>
    </w:p>
    <w:p w14:paraId="13D92F26">
      <w:pPr>
        <w:pStyle w:val="9"/>
        <w:rPr>
          <w:rFonts w:hint="eastAsia"/>
          <w:highlight w:val="none"/>
        </w:rPr>
      </w:pPr>
    </w:p>
    <w:p w14:paraId="4B965CD2">
      <w:pPr>
        <w:rPr>
          <w:rFonts w:hint="eastAsia"/>
          <w:highlight w:val="none"/>
        </w:rPr>
      </w:pPr>
    </w:p>
    <w:p w14:paraId="1191503F">
      <w:pPr>
        <w:rPr>
          <w:rFonts w:hint="eastAsia" w:ascii="宋体" w:hAnsi="宋体" w:cs="宋体"/>
          <w:highlight w:val="none"/>
        </w:rPr>
      </w:pPr>
    </w:p>
    <w:p w14:paraId="73E1F8BF">
      <w:pPr>
        <w:rPr>
          <w:rFonts w:hint="eastAsia" w:ascii="宋体" w:hAnsi="宋体" w:cs="宋体"/>
          <w:highlight w:val="none"/>
        </w:rPr>
      </w:pPr>
    </w:p>
    <w:p w14:paraId="3EE19713">
      <w:pPr>
        <w:pStyle w:val="9"/>
        <w:rPr>
          <w:rFonts w:hint="eastAsia"/>
          <w:highlight w:val="none"/>
        </w:rPr>
      </w:pPr>
    </w:p>
    <w:p w14:paraId="366992A8">
      <w:pPr>
        <w:adjustRightInd w:val="0"/>
        <w:spacing w:before="120" w:after="120" w:line="500" w:lineRule="exact"/>
        <w:ind w:left="-2" w:right="120"/>
        <w:jc w:val="center"/>
        <w:textAlignment w:val="baseline"/>
        <w:rPr>
          <w:rFonts w:hint="eastAsia" w:ascii="宋体" w:hAnsi="宋体" w:cs="宋体"/>
          <w:b/>
          <w:spacing w:val="20"/>
          <w:sz w:val="36"/>
          <w:szCs w:val="36"/>
          <w:highlight w:val="none"/>
          <w:lang w:val="zh-CN"/>
        </w:rPr>
      </w:pPr>
      <w:r>
        <w:rPr>
          <w:rFonts w:hint="eastAsia" w:ascii="宋体" w:hAnsi="宋体" w:cs="宋体"/>
          <w:b/>
          <w:spacing w:val="20"/>
          <w:sz w:val="36"/>
          <w:szCs w:val="36"/>
          <w:highlight w:val="none"/>
          <w:lang w:val="zh-CN"/>
        </w:rPr>
        <w:t>启东江海产业园管理委员会</w:t>
      </w:r>
    </w:p>
    <w:p w14:paraId="5A6BCE28">
      <w:pPr>
        <w:adjustRightInd w:val="0"/>
        <w:spacing w:before="120" w:after="120" w:line="500" w:lineRule="exact"/>
        <w:ind w:left="-2" w:right="120"/>
        <w:jc w:val="center"/>
        <w:textAlignment w:val="baseline"/>
        <w:rPr>
          <w:rFonts w:hint="eastAsia" w:ascii="宋体" w:hAnsi="宋体" w:cs="宋体"/>
          <w:highlight w:val="none"/>
        </w:rPr>
      </w:pPr>
      <w:r>
        <w:rPr>
          <w:rFonts w:hint="eastAsia" w:ascii="宋体" w:hAnsi="宋体" w:cs="宋体"/>
          <w:b/>
          <w:bCs/>
          <w:kern w:val="0"/>
          <w:sz w:val="36"/>
          <w:szCs w:val="36"/>
          <w:highlight w:val="none"/>
          <w:u w:val="single"/>
        </w:rPr>
        <w:t xml:space="preserve"> 202</w:t>
      </w:r>
      <w:r>
        <w:rPr>
          <w:rFonts w:hint="eastAsia" w:ascii="宋体" w:hAnsi="宋体" w:cs="宋体"/>
          <w:b/>
          <w:bCs/>
          <w:kern w:val="0"/>
          <w:sz w:val="36"/>
          <w:szCs w:val="36"/>
          <w:highlight w:val="none"/>
          <w:u w:val="single"/>
          <w:lang w:val="en-US" w:eastAsia="zh-CN"/>
        </w:rPr>
        <w:t>5</w:t>
      </w:r>
      <w:r>
        <w:rPr>
          <w:rFonts w:hint="eastAsia" w:ascii="宋体" w:hAnsi="宋体" w:cs="宋体"/>
          <w:b/>
          <w:bCs/>
          <w:kern w:val="0"/>
          <w:sz w:val="36"/>
          <w:szCs w:val="36"/>
          <w:highlight w:val="none"/>
        </w:rPr>
        <w:t>年</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u w:val="single"/>
          <w:lang w:val="en-US" w:eastAsia="zh-CN"/>
        </w:rPr>
        <w:t xml:space="preserve">6 </w:t>
      </w:r>
      <w:r>
        <w:rPr>
          <w:rFonts w:hint="eastAsia" w:ascii="宋体" w:hAnsi="宋体" w:cs="宋体"/>
          <w:b/>
          <w:bCs/>
          <w:kern w:val="0"/>
          <w:sz w:val="36"/>
          <w:szCs w:val="36"/>
          <w:highlight w:val="none"/>
        </w:rPr>
        <w:t>月</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u w:val="single"/>
          <w:lang w:val="en-US" w:eastAsia="zh-CN"/>
        </w:rPr>
        <w:t>25</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rPr>
        <w:t>日</w:t>
      </w:r>
    </w:p>
    <w:p w14:paraId="0A8EE404">
      <w:pPr>
        <w:adjustRightInd w:val="0"/>
        <w:snapToGrid w:val="0"/>
        <w:spacing w:line="500" w:lineRule="exact"/>
        <w:ind w:left="-158" w:leftChars="-75"/>
        <w:rPr>
          <w:rFonts w:hint="eastAsia" w:ascii="宋体" w:hAnsi="宋体" w:cs="宋体"/>
          <w:b/>
          <w:snapToGrid w:val="0"/>
          <w:sz w:val="26"/>
          <w:szCs w:val="28"/>
          <w:highlight w:val="none"/>
          <w:u w:val="single"/>
        </w:rPr>
      </w:pPr>
      <w:r>
        <w:rPr>
          <w:rFonts w:hint="eastAsia" w:ascii="宋体" w:hAnsi="宋体" w:cs="宋体"/>
          <w:b/>
          <w:snapToGrid w:val="0"/>
          <w:sz w:val="26"/>
          <w:szCs w:val="28"/>
          <w:highlight w:val="none"/>
          <w:u w:val="single"/>
        </w:rPr>
        <w:t xml:space="preserve">                                                                    </w:t>
      </w:r>
    </w:p>
    <w:p w14:paraId="1568CB52">
      <w:pPr>
        <w:adjustRightInd w:val="0"/>
        <w:snapToGrid w:val="0"/>
        <w:ind w:left="-158" w:leftChars="-75" w:right="-601" w:rightChars="-286"/>
        <w:rPr>
          <w:rFonts w:hint="eastAsia" w:ascii="宋体" w:hAnsi="宋体" w:cs="宋体"/>
          <w:bCs/>
          <w:snapToGrid w:val="0"/>
          <w:sz w:val="28"/>
          <w:szCs w:val="28"/>
          <w:highlight w:val="none"/>
        </w:rPr>
      </w:pPr>
      <w:r>
        <w:rPr>
          <w:rFonts w:hint="eastAsia" w:ascii="宋体" w:hAnsi="宋体" w:cs="宋体"/>
          <w:b/>
          <w:snapToGrid w:val="0"/>
          <w:sz w:val="28"/>
          <w:szCs w:val="28"/>
          <w:highlight w:val="none"/>
        </w:rPr>
        <w:t>地址:</w:t>
      </w:r>
      <w:r>
        <w:rPr>
          <w:rFonts w:hint="eastAsia" w:ascii="宋体" w:hAnsi="宋体" w:cs="宋体"/>
          <w:bCs/>
          <w:snapToGrid w:val="0"/>
          <w:sz w:val="28"/>
          <w:szCs w:val="28"/>
          <w:highlight w:val="none"/>
        </w:rPr>
        <w:t xml:space="preserve">启东市江海产业园望海路9号             </w:t>
      </w:r>
    </w:p>
    <w:p w14:paraId="07B202B3">
      <w:pPr>
        <w:adjustRightInd w:val="0"/>
        <w:snapToGrid w:val="0"/>
        <w:ind w:left="-158" w:leftChars="-75" w:right="-601" w:rightChars="-286"/>
        <w:rPr>
          <w:rFonts w:hint="eastAsia" w:ascii="宋体" w:hAnsi="宋体" w:cs="宋体"/>
          <w:b/>
          <w:snapToGrid w:val="0"/>
          <w:sz w:val="28"/>
          <w:szCs w:val="28"/>
          <w:highlight w:val="none"/>
        </w:rPr>
      </w:pPr>
      <w:r>
        <w:rPr>
          <w:rFonts w:hint="eastAsia" w:ascii="宋体" w:hAnsi="宋体" w:cs="宋体"/>
          <w:b/>
          <w:snapToGrid w:val="0"/>
          <w:sz w:val="28"/>
          <w:szCs w:val="28"/>
          <w:highlight w:val="none"/>
        </w:rPr>
        <w:t>邮政编码：</w:t>
      </w:r>
      <w:r>
        <w:rPr>
          <w:rFonts w:hint="eastAsia" w:ascii="宋体" w:hAnsi="宋体" w:cs="宋体"/>
          <w:bCs/>
          <w:snapToGrid w:val="0"/>
          <w:sz w:val="28"/>
          <w:szCs w:val="28"/>
          <w:highlight w:val="none"/>
        </w:rPr>
        <w:t>226200</w:t>
      </w:r>
    </w:p>
    <w:p w14:paraId="75E21EB8">
      <w:pPr>
        <w:adjustRightInd w:val="0"/>
        <w:snapToGrid w:val="0"/>
        <w:ind w:left="-158" w:leftChars="-75" w:right="-601" w:rightChars="-286"/>
        <w:rPr>
          <w:rFonts w:hint="eastAsia" w:ascii="宋体" w:hAnsi="宋体" w:cs="宋体"/>
          <w:sz w:val="44"/>
          <w:szCs w:val="44"/>
          <w:highlight w:val="none"/>
          <w:lang w:val="zh-CN"/>
        </w:rPr>
      </w:pPr>
      <w:r>
        <w:rPr>
          <w:rFonts w:hint="eastAsia" w:ascii="宋体" w:hAnsi="宋体" w:cs="宋体"/>
          <w:b/>
          <w:snapToGrid w:val="0"/>
          <w:sz w:val="28"/>
          <w:szCs w:val="28"/>
          <w:highlight w:val="none"/>
        </w:rPr>
        <w:t>网站：</w:t>
      </w:r>
      <w:r>
        <w:rPr>
          <w:rFonts w:hint="eastAsia" w:ascii="宋体" w:hAnsi="宋体" w:cs="宋体"/>
          <w:bCs/>
          <w:snapToGrid w:val="0"/>
          <w:sz w:val="28"/>
          <w:szCs w:val="28"/>
          <w:highlight w:val="none"/>
        </w:rPr>
        <w:t>江苏政府采购网</w:t>
      </w:r>
    </w:p>
    <w:p w14:paraId="46E7CC8C">
      <w:pPr>
        <w:autoSpaceDE w:val="0"/>
        <w:autoSpaceDN w:val="0"/>
        <w:adjustRightInd w:val="0"/>
        <w:snapToGrid w:val="0"/>
        <w:spacing w:line="360" w:lineRule="auto"/>
        <w:jc w:val="center"/>
        <w:rPr>
          <w:rFonts w:hint="eastAsia" w:ascii="宋体" w:hAnsi="宋体" w:cs="宋体"/>
          <w:sz w:val="44"/>
          <w:szCs w:val="44"/>
          <w:highlight w:val="none"/>
          <w:lang w:val="zh-CN"/>
        </w:rPr>
      </w:pPr>
      <w:r>
        <w:rPr>
          <w:rFonts w:hint="eastAsia" w:ascii="宋体" w:hAnsi="宋体" w:cs="宋体"/>
          <w:sz w:val="44"/>
          <w:szCs w:val="44"/>
          <w:highlight w:val="none"/>
          <w:lang w:val="zh-CN"/>
        </w:rPr>
        <w:t>目 录</w:t>
      </w:r>
    </w:p>
    <w:p w14:paraId="217BCFFA">
      <w:pPr>
        <w:autoSpaceDE w:val="0"/>
        <w:autoSpaceDN w:val="0"/>
        <w:adjustRightInd w:val="0"/>
        <w:snapToGrid w:val="0"/>
        <w:spacing w:line="360" w:lineRule="auto"/>
        <w:ind w:firstLine="556"/>
        <w:rPr>
          <w:rFonts w:hint="eastAsia" w:ascii="宋体" w:hAnsi="宋体" w:cs="宋体"/>
          <w:sz w:val="32"/>
          <w:szCs w:val="32"/>
          <w:highlight w:val="none"/>
        </w:rPr>
      </w:pPr>
    </w:p>
    <w:p w14:paraId="1068E560">
      <w:pPr>
        <w:autoSpaceDE w:val="0"/>
        <w:autoSpaceDN w:val="0"/>
        <w:adjustRightInd w:val="0"/>
        <w:snapToGrid w:val="0"/>
        <w:spacing w:line="360" w:lineRule="auto"/>
        <w:ind w:firstLine="556"/>
        <w:rPr>
          <w:rFonts w:hint="eastAsia" w:ascii="宋体" w:hAnsi="宋体" w:cs="宋体"/>
          <w:sz w:val="32"/>
          <w:szCs w:val="32"/>
          <w:highlight w:val="none"/>
        </w:rPr>
      </w:pPr>
    </w:p>
    <w:p w14:paraId="270D6A6E">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第一部分  竞争性磋商公告</w:t>
      </w:r>
    </w:p>
    <w:p w14:paraId="31983E0F">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第二部分  磋商须知</w:t>
      </w:r>
    </w:p>
    <w:p w14:paraId="18F761A3">
      <w:pPr>
        <w:autoSpaceDE w:val="0"/>
        <w:autoSpaceDN w:val="0"/>
        <w:adjustRightInd w:val="0"/>
        <w:snapToGrid w:val="0"/>
        <w:spacing w:line="360" w:lineRule="auto"/>
        <w:ind w:firstLine="537"/>
        <w:rPr>
          <w:rFonts w:hint="eastAsia" w:ascii="宋体" w:hAnsi="宋体" w:cs="宋体"/>
          <w:sz w:val="32"/>
          <w:szCs w:val="32"/>
          <w:highlight w:val="none"/>
        </w:rPr>
      </w:pPr>
      <w:r>
        <w:rPr>
          <w:rFonts w:hint="eastAsia" w:ascii="宋体" w:hAnsi="宋体" w:cs="宋体"/>
          <w:sz w:val="32"/>
          <w:szCs w:val="32"/>
          <w:highlight w:val="none"/>
        </w:rPr>
        <w:t>第三部分  项目需求</w:t>
      </w:r>
    </w:p>
    <w:p w14:paraId="4E2D6C8F">
      <w:pPr>
        <w:autoSpaceDE w:val="0"/>
        <w:autoSpaceDN w:val="0"/>
        <w:adjustRightInd w:val="0"/>
        <w:snapToGrid w:val="0"/>
        <w:spacing w:line="360" w:lineRule="auto"/>
        <w:ind w:firstLine="537"/>
        <w:rPr>
          <w:rFonts w:hint="eastAsia" w:ascii="宋体" w:hAnsi="宋体" w:cs="宋体"/>
          <w:sz w:val="32"/>
          <w:szCs w:val="32"/>
          <w:highlight w:val="none"/>
        </w:rPr>
      </w:pPr>
      <w:r>
        <w:rPr>
          <w:rFonts w:hint="eastAsia" w:ascii="宋体" w:hAnsi="宋体" w:cs="宋体"/>
          <w:sz w:val="32"/>
          <w:szCs w:val="32"/>
          <w:highlight w:val="none"/>
        </w:rPr>
        <w:t>第四部分  评审方法和评审标准</w:t>
      </w:r>
    </w:p>
    <w:p w14:paraId="1D1F5C5B">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第五部分  响应文件格式</w:t>
      </w:r>
    </w:p>
    <w:p w14:paraId="5A2D77CE">
      <w:pPr>
        <w:tabs>
          <w:tab w:val="left" w:pos="7740"/>
        </w:tabs>
        <w:spacing w:line="500" w:lineRule="exact"/>
        <w:rPr>
          <w:rFonts w:hint="eastAsia" w:ascii="宋体" w:hAnsi="宋体" w:cs="宋体"/>
          <w:bCs/>
          <w:sz w:val="32"/>
          <w:szCs w:val="32"/>
          <w:highlight w:val="none"/>
        </w:rPr>
      </w:pPr>
    </w:p>
    <w:p w14:paraId="361C5FED">
      <w:pPr>
        <w:tabs>
          <w:tab w:val="left" w:pos="7740"/>
        </w:tabs>
        <w:spacing w:line="500" w:lineRule="exact"/>
        <w:rPr>
          <w:rFonts w:hint="eastAsia" w:ascii="宋体" w:hAnsi="宋体" w:cs="宋体"/>
          <w:bCs/>
          <w:sz w:val="32"/>
          <w:szCs w:val="32"/>
          <w:highlight w:val="none"/>
        </w:rPr>
      </w:pPr>
    </w:p>
    <w:p w14:paraId="0EE9B0A3">
      <w:pPr>
        <w:autoSpaceDE w:val="0"/>
        <w:autoSpaceDN w:val="0"/>
        <w:adjustRightInd w:val="0"/>
        <w:spacing w:line="500" w:lineRule="exact"/>
        <w:jc w:val="center"/>
        <w:rPr>
          <w:rFonts w:hint="eastAsia" w:ascii="宋体" w:hAnsi="宋体" w:cs="宋体"/>
          <w:b/>
          <w:bCs/>
          <w:sz w:val="36"/>
          <w:szCs w:val="36"/>
          <w:highlight w:val="none"/>
          <w:lang w:val="zh-CN"/>
        </w:rPr>
      </w:pPr>
    </w:p>
    <w:p w14:paraId="76D910B3">
      <w:pPr>
        <w:autoSpaceDE w:val="0"/>
        <w:autoSpaceDN w:val="0"/>
        <w:adjustRightInd w:val="0"/>
        <w:spacing w:line="500" w:lineRule="exact"/>
        <w:rPr>
          <w:rFonts w:hint="eastAsia" w:ascii="宋体" w:hAnsi="宋体" w:cs="宋体"/>
          <w:b/>
          <w:bCs/>
          <w:sz w:val="36"/>
          <w:szCs w:val="36"/>
          <w:highlight w:val="none"/>
          <w:lang w:val="zh-CN"/>
        </w:rPr>
      </w:pPr>
    </w:p>
    <w:p w14:paraId="721E7812">
      <w:pPr>
        <w:autoSpaceDE w:val="0"/>
        <w:autoSpaceDN w:val="0"/>
        <w:adjustRightInd w:val="0"/>
        <w:spacing w:line="500" w:lineRule="exact"/>
        <w:jc w:val="center"/>
        <w:rPr>
          <w:rFonts w:hint="eastAsia" w:ascii="宋体" w:hAnsi="宋体" w:cs="宋体"/>
          <w:b/>
          <w:bCs/>
          <w:sz w:val="36"/>
          <w:szCs w:val="36"/>
          <w:highlight w:val="none"/>
          <w:lang w:val="zh-CN"/>
        </w:rPr>
      </w:pPr>
    </w:p>
    <w:p w14:paraId="1676FB0D">
      <w:pPr>
        <w:autoSpaceDE w:val="0"/>
        <w:autoSpaceDN w:val="0"/>
        <w:adjustRightInd w:val="0"/>
        <w:spacing w:line="500" w:lineRule="exact"/>
        <w:jc w:val="center"/>
        <w:rPr>
          <w:rFonts w:hint="eastAsia" w:ascii="宋体" w:hAnsi="宋体" w:cs="宋体"/>
          <w:b/>
          <w:bCs/>
          <w:sz w:val="36"/>
          <w:szCs w:val="36"/>
          <w:highlight w:val="none"/>
          <w:lang w:val="zh-CN"/>
        </w:rPr>
      </w:pPr>
    </w:p>
    <w:p w14:paraId="58B16FF1">
      <w:pPr>
        <w:autoSpaceDE w:val="0"/>
        <w:autoSpaceDN w:val="0"/>
        <w:adjustRightInd w:val="0"/>
        <w:spacing w:line="500" w:lineRule="exact"/>
        <w:jc w:val="center"/>
        <w:rPr>
          <w:rFonts w:hint="eastAsia" w:ascii="宋体" w:hAnsi="宋体" w:cs="宋体"/>
          <w:b/>
          <w:bCs/>
          <w:sz w:val="36"/>
          <w:szCs w:val="36"/>
          <w:highlight w:val="none"/>
          <w:lang w:val="zh-CN"/>
        </w:rPr>
      </w:pPr>
    </w:p>
    <w:p w14:paraId="35E55A7B">
      <w:pPr>
        <w:autoSpaceDE w:val="0"/>
        <w:autoSpaceDN w:val="0"/>
        <w:adjustRightInd w:val="0"/>
        <w:spacing w:line="500" w:lineRule="exact"/>
        <w:jc w:val="center"/>
        <w:rPr>
          <w:rFonts w:hint="eastAsia" w:ascii="宋体" w:hAnsi="宋体" w:cs="宋体"/>
          <w:b/>
          <w:bCs/>
          <w:sz w:val="36"/>
          <w:szCs w:val="36"/>
          <w:highlight w:val="none"/>
          <w:lang w:val="zh-CN"/>
        </w:rPr>
      </w:pPr>
    </w:p>
    <w:p w14:paraId="680BF94C">
      <w:pPr>
        <w:autoSpaceDE w:val="0"/>
        <w:autoSpaceDN w:val="0"/>
        <w:adjustRightInd w:val="0"/>
        <w:spacing w:line="500" w:lineRule="exact"/>
        <w:jc w:val="center"/>
        <w:rPr>
          <w:rFonts w:hint="eastAsia" w:ascii="宋体" w:hAnsi="宋体" w:cs="宋体"/>
          <w:b/>
          <w:bCs/>
          <w:sz w:val="36"/>
          <w:szCs w:val="36"/>
          <w:highlight w:val="none"/>
          <w:lang w:val="zh-CN"/>
        </w:rPr>
      </w:pPr>
    </w:p>
    <w:p w14:paraId="33FA5211">
      <w:pPr>
        <w:autoSpaceDE w:val="0"/>
        <w:autoSpaceDN w:val="0"/>
        <w:adjustRightInd w:val="0"/>
        <w:spacing w:line="500" w:lineRule="exact"/>
        <w:jc w:val="center"/>
        <w:rPr>
          <w:rFonts w:hint="eastAsia" w:ascii="宋体" w:hAnsi="宋体" w:cs="宋体"/>
          <w:b/>
          <w:bCs/>
          <w:sz w:val="36"/>
          <w:szCs w:val="36"/>
          <w:highlight w:val="none"/>
          <w:lang w:val="zh-CN"/>
        </w:rPr>
      </w:pPr>
    </w:p>
    <w:p w14:paraId="78C6AED9">
      <w:pPr>
        <w:pStyle w:val="9"/>
        <w:rPr>
          <w:rFonts w:hint="eastAsia" w:ascii="宋体" w:hAnsi="宋体" w:cs="宋体"/>
          <w:highlight w:val="none"/>
          <w:lang w:val="zh-CN"/>
        </w:rPr>
      </w:pPr>
    </w:p>
    <w:p w14:paraId="366F1949">
      <w:pPr>
        <w:rPr>
          <w:rFonts w:hint="eastAsia" w:ascii="宋体" w:hAnsi="宋体" w:cs="宋体"/>
          <w:highlight w:val="none"/>
          <w:lang w:val="zh-CN"/>
        </w:rPr>
      </w:pPr>
    </w:p>
    <w:p w14:paraId="61264619">
      <w:pPr>
        <w:pStyle w:val="9"/>
        <w:rPr>
          <w:rFonts w:hint="eastAsia" w:ascii="宋体" w:hAnsi="宋体" w:cs="宋体"/>
          <w:highlight w:val="none"/>
          <w:lang w:val="zh-CN"/>
        </w:rPr>
      </w:pPr>
    </w:p>
    <w:p w14:paraId="647D92E6">
      <w:pPr>
        <w:autoSpaceDE w:val="0"/>
        <w:autoSpaceDN w:val="0"/>
        <w:adjustRightInd w:val="0"/>
        <w:spacing w:line="500" w:lineRule="exact"/>
        <w:jc w:val="center"/>
        <w:rPr>
          <w:rFonts w:hint="eastAsia" w:ascii="宋体" w:hAnsi="宋体" w:cs="宋体"/>
          <w:b/>
          <w:bCs/>
          <w:sz w:val="36"/>
          <w:szCs w:val="36"/>
          <w:highlight w:val="none"/>
          <w:lang w:val="zh-CN"/>
        </w:rPr>
      </w:pPr>
    </w:p>
    <w:p w14:paraId="43F43C46">
      <w:pPr>
        <w:autoSpaceDE w:val="0"/>
        <w:autoSpaceDN w:val="0"/>
        <w:adjustRightInd w:val="0"/>
        <w:spacing w:line="500" w:lineRule="exact"/>
        <w:jc w:val="center"/>
        <w:rPr>
          <w:rFonts w:hint="eastAsia" w:ascii="宋体" w:hAnsi="宋体" w:cs="宋体"/>
          <w:b/>
          <w:bCs/>
          <w:sz w:val="36"/>
          <w:szCs w:val="36"/>
          <w:highlight w:val="none"/>
          <w:lang w:val="zh-CN"/>
        </w:rPr>
      </w:pPr>
    </w:p>
    <w:p w14:paraId="55CE6808">
      <w:pPr>
        <w:pStyle w:val="9"/>
        <w:rPr>
          <w:rFonts w:hint="eastAsia" w:ascii="宋体" w:hAnsi="宋体" w:cs="宋体"/>
          <w:highlight w:val="none"/>
          <w:lang w:val="zh-CN"/>
        </w:rPr>
      </w:pPr>
    </w:p>
    <w:p w14:paraId="36012DFF">
      <w:pPr>
        <w:autoSpaceDE w:val="0"/>
        <w:autoSpaceDN w:val="0"/>
        <w:adjustRightInd w:val="0"/>
        <w:snapToGrid w:val="0"/>
        <w:spacing w:line="500" w:lineRule="exact"/>
        <w:jc w:val="center"/>
        <w:outlineLvl w:val="0"/>
        <w:rPr>
          <w:rFonts w:hint="eastAsia" w:ascii="宋体" w:hAnsi="宋体" w:cs="宋体"/>
          <w:sz w:val="36"/>
          <w:szCs w:val="36"/>
          <w:highlight w:val="none"/>
        </w:rPr>
      </w:pPr>
      <w:r>
        <w:rPr>
          <w:rFonts w:hint="eastAsia" w:ascii="宋体" w:hAnsi="宋体" w:cs="宋体"/>
          <w:sz w:val="36"/>
          <w:szCs w:val="36"/>
          <w:highlight w:val="none"/>
          <w:lang w:val="zh-CN"/>
        </w:rPr>
        <w:br w:type="page"/>
      </w:r>
      <w:r>
        <w:rPr>
          <w:rFonts w:hint="eastAsia" w:ascii="宋体" w:hAnsi="宋体" w:cs="宋体"/>
          <w:sz w:val="36"/>
          <w:szCs w:val="36"/>
          <w:highlight w:val="none"/>
          <w:lang w:val="zh-CN"/>
        </w:rPr>
        <w:t>第一部分  竞争性磋商公告</w:t>
      </w:r>
    </w:p>
    <w:p w14:paraId="55C5BB7E">
      <w:pPr>
        <w:adjustRightInd w:val="0"/>
        <w:snapToGrid w:val="0"/>
        <w:spacing w:line="500" w:lineRule="exact"/>
        <w:jc w:val="left"/>
        <w:rPr>
          <w:rFonts w:hint="eastAsia" w:ascii="宋体" w:hAnsi="宋体" w:cs="宋体"/>
          <w:sz w:val="28"/>
          <w:szCs w:val="28"/>
          <w:highlight w:val="none"/>
        </w:rPr>
      </w:pPr>
      <w:r>
        <w:rPr>
          <w:rFonts w:hint="eastAsia" w:ascii="宋体" w:hAnsi="宋体" w:cs="宋体"/>
          <w:sz w:val="28"/>
          <w:szCs w:val="28"/>
          <w:highlight w:val="none"/>
        </w:rPr>
        <w:t>受[</w:t>
      </w:r>
      <w:r>
        <w:rPr>
          <w:rFonts w:hint="eastAsia" w:ascii="宋体" w:hAnsi="宋体" w:cs="宋体"/>
          <w:sz w:val="28"/>
          <w:szCs w:val="28"/>
          <w:highlight w:val="none"/>
          <w:lang w:val="zh-CN"/>
        </w:rPr>
        <w:t>启东江海产业园管理委员会</w:t>
      </w:r>
      <w:r>
        <w:rPr>
          <w:rFonts w:hint="eastAsia" w:ascii="宋体" w:hAnsi="宋体" w:cs="宋体"/>
          <w:sz w:val="28"/>
          <w:szCs w:val="28"/>
          <w:highlight w:val="none"/>
        </w:rPr>
        <w:t>]的委托，就[</w:t>
      </w:r>
      <w:r>
        <w:rPr>
          <w:rFonts w:hint="eastAsia" w:ascii="宋体" w:hAnsi="宋体" w:cs="宋体"/>
          <w:sz w:val="28"/>
          <w:szCs w:val="28"/>
          <w:highlight w:val="none"/>
          <w:lang w:eastAsia="zh-CN"/>
        </w:rPr>
        <w:t>启东江海产业园通航机场报批服务项目（三次）</w:t>
      </w:r>
      <w:r>
        <w:rPr>
          <w:rFonts w:hint="eastAsia" w:ascii="宋体" w:hAnsi="宋体" w:cs="宋体"/>
          <w:sz w:val="28"/>
          <w:szCs w:val="28"/>
          <w:highlight w:val="none"/>
        </w:rPr>
        <w:t>](项目编号: JSZC-320681-TFGY-C2025-</w:t>
      </w:r>
      <w:r>
        <w:rPr>
          <w:rFonts w:hint="eastAsia" w:ascii="宋体" w:hAnsi="宋体" w:cs="宋体"/>
          <w:sz w:val="28"/>
          <w:szCs w:val="28"/>
          <w:highlight w:val="none"/>
          <w:lang w:eastAsia="zh-CN"/>
        </w:rPr>
        <w:t>0008</w:t>
      </w:r>
      <w:r>
        <w:rPr>
          <w:rFonts w:hint="eastAsia" w:ascii="宋体" w:hAnsi="宋体" w:cs="宋体"/>
          <w:sz w:val="28"/>
          <w:szCs w:val="28"/>
          <w:highlight w:val="none"/>
        </w:rPr>
        <w:t>)进行竞争性磋商采购，欢迎符合条件的供应商参加磋商。</w:t>
      </w:r>
    </w:p>
    <w:p w14:paraId="0825B0DB">
      <w:pPr>
        <w:widowControl/>
        <w:shd w:val="clear" w:color="auto" w:fill="FFFFFF"/>
        <w:adjustRightInd w:val="0"/>
        <w:snapToGrid w:val="0"/>
        <w:spacing w:line="500" w:lineRule="exact"/>
        <w:ind w:firstLine="505"/>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项目概况</w:t>
      </w:r>
    </w:p>
    <w:p w14:paraId="1DDFF490">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项目概况</w:t>
      </w:r>
    </w:p>
    <w:p w14:paraId="667B9D58">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启东江海产业园通航机场报批服务项目（三次）</w:t>
      </w:r>
      <w:r>
        <w:rPr>
          <w:rFonts w:hint="eastAsia" w:ascii="宋体" w:hAnsi="宋体" w:cs="宋体"/>
          <w:sz w:val="28"/>
          <w:szCs w:val="28"/>
          <w:highlight w:val="none"/>
        </w:rPr>
        <w:t>]的潜在供应商应在江苏政府采购网获取采购文件，并于202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7</w:t>
      </w:r>
      <w:r>
        <w:rPr>
          <w:rFonts w:hint="eastAsia" w:ascii="宋体" w:hAnsi="宋体" w:cs="宋体"/>
          <w:sz w:val="28"/>
          <w:szCs w:val="28"/>
          <w:highlight w:val="none"/>
        </w:rPr>
        <w:t>月</w:t>
      </w:r>
      <w:r>
        <w:rPr>
          <w:rFonts w:hint="eastAsia" w:ascii="宋体" w:hAnsi="宋体" w:cs="宋体"/>
          <w:sz w:val="28"/>
          <w:szCs w:val="28"/>
          <w:highlight w:val="none"/>
          <w:lang w:val="en-US" w:eastAsia="zh-CN"/>
        </w:rPr>
        <w:t>7</w:t>
      </w:r>
      <w:r>
        <w:rPr>
          <w:rFonts w:hint="eastAsia" w:ascii="宋体" w:hAnsi="宋体" w:cs="宋体"/>
          <w:sz w:val="28"/>
          <w:szCs w:val="28"/>
          <w:highlight w:val="none"/>
        </w:rPr>
        <w:t>日</w:t>
      </w:r>
      <w:r>
        <w:rPr>
          <w:rFonts w:hint="eastAsia" w:ascii="宋体" w:hAnsi="宋体" w:cs="宋体"/>
          <w:sz w:val="28"/>
          <w:szCs w:val="28"/>
          <w:highlight w:val="none"/>
          <w:lang w:val="en-US" w:eastAsia="zh-CN"/>
        </w:rPr>
        <w:t>14</w:t>
      </w:r>
      <w:r>
        <w:rPr>
          <w:rFonts w:hint="eastAsia" w:ascii="宋体" w:hAnsi="宋体" w:cs="宋体"/>
          <w:sz w:val="28"/>
          <w:szCs w:val="28"/>
          <w:highlight w:val="none"/>
        </w:rPr>
        <w:t>点</w:t>
      </w:r>
      <w:r>
        <w:rPr>
          <w:rFonts w:hint="eastAsia" w:ascii="宋体" w:hAnsi="宋体" w:cs="宋体"/>
          <w:sz w:val="28"/>
          <w:szCs w:val="28"/>
          <w:highlight w:val="none"/>
          <w:lang w:val="en-US" w:eastAsia="zh-CN"/>
        </w:rPr>
        <w:t>3</w:t>
      </w:r>
      <w:r>
        <w:rPr>
          <w:rFonts w:hint="eastAsia" w:ascii="宋体" w:hAnsi="宋体" w:cs="宋体"/>
          <w:sz w:val="28"/>
          <w:szCs w:val="28"/>
          <w:highlight w:val="none"/>
        </w:rPr>
        <w:t>0分（北京时间）前提交响应文件。</w:t>
      </w:r>
    </w:p>
    <w:p w14:paraId="63A53A0F">
      <w:pPr>
        <w:widowControl/>
        <w:shd w:val="clear" w:color="auto" w:fill="FFFFFF"/>
        <w:adjustRightInd w:val="0"/>
        <w:snapToGrid w:val="0"/>
        <w:spacing w:line="500" w:lineRule="exact"/>
        <w:ind w:firstLine="578" w:firstLineChars="196"/>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一、项目基本情况</w:t>
      </w:r>
    </w:p>
    <w:p w14:paraId="4507BBB2">
      <w:pPr>
        <w:adjustRightInd w:val="0"/>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项目编号：JSZC-320681-TFGY-C2025-</w:t>
      </w:r>
      <w:r>
        <w:rPr>
          <w:rFonts w:hint="eastAsia" w:ascii="宋体" w:hAnsi="宋体" w:cs="宋体"/>
          <w:sz w:val="28"/>
          <w:szCs w:val="28"/>
          <w:highlight w:val="none"/>
          <w:lang w:eastAsia="zh-CN"/>
        </w:rPr>
        <w:t>0008</w:t>
      </w:r>
      <w:r>
        <w:rPr>
          <w:rFonts w:hint="eastAsia" w:ascii="宋体" w:hAnsi="宋体" w:cs="宋体"/>
          <w:sz w:val="28"/>
          <w:szCs w:val="28"/>
          <w:highlight w:val="none"/>
        </w:rPr>
        <w:t xml:space="preserve"> </w:t>
      </w:r>
    </w:p>
    <w:p w14:paraId="2B349A8E">
      <w:pPr>
        <w:adjustRightInd w:val="0"/>
        <w:snapToGrid w:val="0"/>
        <w:spacing w:line="44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项目名称：</w:t>
      </w:r>
      <w:r>
        <w:rPr>
          <w:rFonts w:hint="eastAsia" w:ascii="宋体" w:hAnsi="宋体" w:cs="宋体"/>
          <w:sz w:val="28"/>
          <w:szCs w:val="28"/>
          <w:highlight w:val="none"/>
          <w:lang w:eastAsia="zh-CN"/>
        </w:rPr>
        <w:t>启东江海产业园通航机场报批服务项目（三次）</w:t>
      </w:r>
    </w:p>
    <w:p w14:paraId="1FE5C046">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项目类型：服务</w:t>
      </w:r>
    </w:p>
    <w:p w14:paraId="1BCDDC3C">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所属行业：其他未列明行业</w:t>
      </w:r>
    </w:p>
    <w:p w14:paraId="4ED6418B">
      <w:pPr>
        <w:adjustRightInd w:val="0"/>
        <w:snapToGrid w:val="0"/>
        <w:spacing w:line="44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预算金额：</w:t>
      </w:r>
      <w:r>
        <w:rPr>
          <w:rFonts w:hint="eastAsia" w:ascii="宋体" w:hAnsi="宋体" w:cs="宋体"/>
          <w:sz w:val="28"/>
          <w:szCs w:val="28"/>
          <w:highlight w:val="none"/>
          <w:lang w:eastAsia="zh-CN"/>
        </w:rPr>
        <w:t>379万元</w:t>
      </w:r>
    </w:p>
    <w:p w14:paraId="6DF58D42">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最高限价：</w:t>
      </w:r>
      <w:r>
        <w:rPr>
          <w:rFonts w:hint="eastAsia" w:ascii="宋体" w:hAnsi="宋体" w:cs="宋体"/>
          <w:sz w:val="28"/>
          <w:szCs w:val="28"/>
          <w:highlight w:val="none"/>
          <w:lang w:eastAsia="zh-CN"/>
        </w:rPr>
        <w:t>379万元</w:t>
      </w:r>
      <w:r>
        <w:rPr>
          <w:rFonts w:hint="eastAsia" w:ascii="宋体" w:hAnsi="宋体" w:cs="宋体"/>
          <w:sz w:val="28"/>
          <w:szCs w:val="28"/>
          <w:highlight w:val="none"/>
        </w:rPr>
        <w:t>；供应商报价超过最高限价的响应文件视为无效。</w:t>
      </w:r>
    </w:p>
    <w:p w14:paraId="4F48BCF5">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采购需求：详见磋商文件，请仔细研究。</w:t>
      </w:r>
    </w:p>
    <w:p w14:paraId="77F7FE32">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合同履行期限：详见</w:t>
      </w:r>
      <w:r>
        <w:rPr>
          <w:rFonts w:hint="eastAsia" w:ascii="宋体" w:hAnsi="宋体" w:cs="宋体"/>
          <w:sz w:val="28"/>
          <w:szCs w:val="28"/>
          <w:highlight w:val="none"/>
          <w:lang w:eastAsia="zh-CN"/>
        </w:rPr>
        <w:t>磋商</w:t>
      </w:r>
      <w:r>
        <w:rPr>
          <w:rFonts w:hint="eastAsia" w:ascii="宋体" w:hAnsi="宋体" w:cs="宋体"/>
          <w:sz w:val="28"/>
          <w:szCs w:val="28"/>
          <w:highlight w:val="none"/>
        </w:rPr>
        <w:t>文件第三部分。</w:t>
      </w:r>
    </w:p>
    <w:p w14:paraId="4D9D99DE">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本项目是否接受联合体投标：否。</w:t>
      </w:r>
    </w:p>
    <w:p w14:paraId="146BD508">
      <w:pPr>
        <w:tabs>
          <w:tab w:val="left" w:pos="2310"/>
        </w:tabs>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本项目是否接受分包：否。</w:t>
      </w:r>
    </w:p>
    <w:p w14:paraId="62EB5805">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二、供应商的资格要求：</w:t>
      </w:r>
    </w:p>
    <w:p w14:paraId="1B8B816C">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1.满足《中华人民共和国政府采购法》第二十二条规定。</w:t>
      </w:r>
    </w:p>
    <w:p w14:paraId="58290BB5">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2.落实政府采购政策需满足的资格要求：</w:t>
      </w:r>
      <w:r>
        <w:rPr>
          <w:rFonts w:hint="eastAsia" w:ascii="宋体" w:hAnsi="宋体" w:cs="宋体"/>
          <w:sz w:val="28"/>
          <w:szCs w:val="28"/>
          <w:highlight w:val="none"/>
          <w:lang w:val="en-US" w:eastAsia="zh-CN"/>
        </w:rPr>
        <w:t>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r>
        <w:rPr>
          <w:rFonts w:hint="eastAsia" w:ascii="宋体" w:hAnsi="宋体" w:cs="宋体"/>
          <w:sz w:val="28"/>
          <w:szCs w:val="28"/>
          <w:highlight w:val="none"/>
        </w:rPr>
        <w:t>。</w:t>
      </w:r>
    </w:p>
    <w:p w14:paraId="17568F3E">
      <w:pPr>
        <w:adjustRightInd w:val="0"/>
        <w:snapToGrid w:val="0"/>
        <w:spacing w:line="44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rPr>
        <w:t>3.本项目的特定资格要求：</w:t>
      </w:r>
      <w:r>
        <w:rPr>
          <w:rFonts w:hint="eastAsia" w:ascii="宋体" w:hAnsi="宋体" w:cs="宋体"/>
          <w:sz w:val="28"/>
          <w:szCs w:val="28"/>
          <w:highlight w:val="none"/>
          <w:lang w:val="en-US" w:eastAsia="zh-CN"/>
        </w:rPr>
        <w:t xml:space="preserve">未被“信用中国”网站（www.creditchina.gov.cn）列入失信被执行人、重大税收违法案件当事人名单、政府采购严重失信行为记录名单。 </w:t>
      </w:r>
    </w:p>
    <w:p w14:paraId="53E380A3">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4.本项目不接受联合体投标。</w:t>
      </w:r>
    </w:p>
    <w:p w14:paraId="7510479B">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三、获取采购文件</w:t>
      </w:r>
    </w:p>
    <w:p w14:paraId="082ED96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时间：自本公告发布之日至202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7</w:t>
      </w:r>
      <w:r>
        <w:rPr>
          <w:rFonts w:hint="eastAsia" w:ascii="宋体" w:hAnsi="宋体" w:cs="宋体"/>
          <w:sz w:val="28"/>
          <w:szCs w:val="28"/>
          <w:highlight w:val="none"/>
        </w:rPr>
        <w:t>月</w:t>
      </w:r>
      <w:r>
        <w:rPr>
          <w:rFonts w:hint="eastAsia" w:ascii="宋体" w:hAnsi="宋体" w:cs="宋体"/>
          <w:sz w:val="28"/>
          <w:szCs w:val="28"/>
          <w:highlight w:val="none"/>
          <w:lang w:val="en-US" w:eastAsia="zh-CN"/>
        </w:rPr>
        <w:t>7</w:t>
      </w:r>
      <w:r>
        <w:rPr>
          <w:rFonts w:hint="eastAsia" w:ascii="宋体" w:hAnsi="宋体" w:cs="宋体"/>
          <w:sz w:val="28"/>
          <w:szCs w:val="28"/>
          <w:highlight w:val="none"/>
        </w:rPr>
        <w:t>日</w:t>
      </w:r>
    </w:p>
    <w:p w14:paraId="57D0768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地点：江苏政府采购网（网上注册登记成功后系统内免费下载）</w:t>
      </w:r>
    </w:p>
    <w:p w14:paraId="5B99B3A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方式：本项目采用网上注册登记方式。</w:t>
      </w:r>
    </w:p>
    <w:p w14:paraId="2701C16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1.潜在供应商访问电子招标响应交易平台的网络地址和方法：</w:t>
      </w:r>
    </w:p>
    <w:p w14:paraId="4E429D9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政府采购网—资料下载中《江苏省政府采购管理交易系统（苏采云）供应商操作手册》。</w:t>
      </w:r>
    </w:p>
    <w:p w14:paraId="148F5AA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2.潜在供应商访问“苏采云”系统的网络地址和方法：“苏采云”系统的网址：http://jszfcg.jsczt.cn/。</w:t>
      </w:r>
    </w:p>
    <w:p w14:paraId="16C1BB9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3.“CA数字证书”的获取：</w:t>
      </w:r>
    </w:p>
    <w:p w14:paraId="5DC1459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需办理CA锁，“苏采云”系统目前仅支持政务CA、方正签章，省内各地区办理的用于“苏采云”平台的政务CA、方正签章全省通用。“CA数字证书”的办理方法详见江苏政府采购网—资料下载中《江苏省政府采购数字证书（供应商）CA及电子签章办理指南》。</w:t>
      </w:r>
    </w:p>
    <w:p w14:paraId="1FD3414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4.采购文件（后缀名为“.kedt”）、供应商操作手册及政府采购客户端工具可通过“苏采云”系统--已报名项目--报名详情页面内相应链接进行下载。</w:t>
      </w:r>
    </w:p>
    <w:p w14:paraId="0423C8E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5.招标代理机构（采购代理机构）将数据电文形式的采购文件加载至“苏采云”系统，供潜在供应商下载或者查阅。</w:t>
      </w:r>
    </w:p>
    <w:p w14:paraId="3FC0AE7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6.请潜在投标单位提前安装相应的控件（详见《江苏省政府采购管理交易系统（苏采云）供应商操作手册》）并使用谷歌浏览器登录“苏采云”系统参与不见面开评标。</w:t>
      </w:r>
    </w:p>
    <w:p w14:paraId="58281C2B">
      <w:pPr>
        <w:adjustRightInd w:val="0"/>
        <w:snapToGrid w:val="0"/>
        <w:spacing w:line="500" w:lineRule="exact"/>
        <w:ind w:firstLine="562" w:firstLineChars="200"/>
        <w:rPr>
          <w:rFonts w:hint="eastAsia" w:ascii="宋体" w:hAnsi="宋体" w:cs="宋体"/>
          <w:sz w:val="28"/>
          <w:szCs w:val="28"/>
          <w:highlight w:val="none"/>
        </w:rPr>
      </w:pPr>
      <w:r>
        <w:rPr>
          <w:rFonts w:hint="eastAsia" w:ascii="宋体" w:hAnsi="宋体" w:cs="宋体"/>
          <w:b/>
          <w:sz w:val="28"/>
          <w:szCs w:val="28"/>
          <w:highlight w:val="none"/>
        </w:rPr>
        <w:t>注：如潜在供应商未按上述要求操作，将自行承担所产生的风险。</w:t>
      </w:r>
    </w:p>
    <w:p w14:paraId="0BE51E4A">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四、提交响应文件截止时间、磋商时间和地点</w:t>
      </w:r>
    </w:p>
    <w:p w14:paraId="2F9C151C">
      <w:pPr>
        <w:adjustRightInd w:val="0"/>
        <w:snapToGrid w:val="0"/>
        <w:spacing w:line="500" w:lineRule="exact"/>
        <w:ind w:firstLine="560" w:firstLineChars="200"/>
        <w:rPr>
          <w:rFonts w:hint="eastAsia" w:ascii="宋体" w:hAnsi="宋体" w:cs="宋体"/>
          <w:i/>
          <w:sz w:val="28"/>
          <w:szCs w:val="28"/>
          <w:highlight w:val="none"/>
          <w:u w:val="single"/>
        </w:rPr>
      </w:pPr>
      <w:r>
        <w:rPr>
          <w:rFonts w:hint="eastAsia" w:ascii="宋体" w:hAnsi="宋体" w:cs="宋体"/>
          <w:sz w:val="28"/>
          <w:szCs w:val="28"/>
          <w:highlight w:val="none"/>
        </w:rPr>
        <w:t>1.202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7</w:t>
      </w:r>
      <w:r>
        <w:rPr>
          <w:rFonts w:hint="eastAsia" w:ascii="宋体" w:hAnsi="宋体" w:cs="宋体"/>
          <w:sz w:val="28"/>
          <w:szCs w:val="28"/>
          <w:highlight w:val="none"/>
        </w:rPr>
        <w:t>月</w:t>
      </w:r>
      <w:r>
        <w:rPr>
          <w:rFonts w:hint="eastAsia" w:ascii="宋体" w:hAnsi="宋体" w:cs="宋体"/>
          <w:sz w:val="28"/>
          <w:szCs w:val="28"/>
          <w:highlight w:val="none"/>
          <w:lang w:val="en-US" w:eastAsia="zh-CN"/>
        </w:rPr>
        <w:t>7</w:t>
      </w:r>
      <w:bookmarkStart w:id="90" w:name="_GoBack"/>
      <w:bookmarkEnd w:id="90"/>
      <w:r>
        <w:rPr>
          <w:rFonts w:hint="eastAsia" w:ascii="宋体" w:hAnsi="宋体" w:cs="宋体"/>
          <w:sz w:val="28"/>
          <w:szCs w:val="28"/>
          <w:highlight w:val="none"/>
        </w:rPr>
        <w:t>日</w:t>
      </w:r>
      <w:r>
        <w:rPr>
          <w:rFonts w:hint="eastAsia" w:ascii="宋体" w:hAnsi="宋体" w:cs="宋体"/>
          <w:sz w:val="28"/>
          <w:szCs w:val="28"/>
          <w:highlight w:val="none"/>
          <w:lang w:val="en-US" w:eastAsia="zh-CN"/>
        </w:rPr>
        <w:t>14</w:t>
      </w:r>
      <w:r>
        <w:rPr>
          <w:rFonts w:hint="eastAsia" w:ascii="宋体" w:hAnsi="宋体" w:cs="宋体"/>
          <w:sz w:val="28"/>
          <w:szCs w:val="28"/>
          <w:highlight w:val="none"/>
        </w:rPr>
        <w:t>点</w:t>
      </w:r>
      <w:r>
        <w:rPr>
          <w:rFonts w:hint="eastAsia" w:ascii="宋体" w:hAnsi="宋体" w:cs="宋体"/>
          <w:sz w:val="28"/>
          <w:szCs w:val="28"/>
          <w:highlight w:val="none"/>
          <w:lang w:val="en-US" w:eastAsia="zh-CN"/>
        </w:rPr>
        <w:t>30</w:t>
      </w:r>
      <w:r>
        <w:rPr>
          <w:rFonts w:hint="eastAsia" w:ascii="宋体" w:hAnsi="宋体" w:cs="宋体"/>
          <w:sz w:val="28"/>
          <w:szCs w:val="28"/>
          <w:highlight w:val="none"/>
        </w:rPr>
        <w:t>分（北京时间）</w:t>
      </w:r>
    </w:p>
    <w:p w14:paraId="19C5321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逾时，交易系统将拒绝接受上传响应文件电子文档。</w:t>
      </w:r>
    </w:p>
    <w:p w14:paraId="1FCF24CB">
      <w:pPr>
        <w:adjustRightInd w:val="0"/>
        <w:snapToGrid w:val="0"/>
        <w:spacing w:line="50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注：各供应商请关注开标大厅交流区，在开标结束后，请勿离开开标大厅，待资格审查完毕，项目发起方或其代理单位发出报价指令后须在20分钟内完成系统报价。</w:t>
      </w:r>
    </w:p>
    <w:p w14:paraId="2E1CFD6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2.线上开标地点：“苏采云”系统（网址：http://jszfcg.jsczt.cn/）“开标大厅”。</w:t>
      </w:r>
    </w:p>
    <w:p w14:paraId="627C1945">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响应文件的解密：开标当天各供应商及时登录不见面开标大厅，响应文件递交截止时间后，采购人将在系统内公布投标供应商名单，然后通过开标会议区发出响应文件解密的指令，投标供应商在开标室按规定时间自行实施远程解密，</w:t>
      </w:r>
      <w:r>
        <w:rPr>
          <w:rFonts w:hint="eastAsia" w:ascii="宋体" w:hAnsi="宋体" w:cs="宋体"/>
          <w:b/>
          <w:bCs/>
          <w:sz w:val="28"/>
          <w:szCs w:val="28"/>
          <w:highlight w:val="none"/>
        </w:rPr>
        <w:t>投标供应商解密限定在开标后30分钟之内完成</w:t>
      </w:r>
      <w:r>
        <w:rPr>
          <w:rFonts w:hint="eastAsia" w:ascii="宋体" w:hAnsi="宋体" w:cs="宋体"/>
          <w:sz w:val="28"/>
          <w:szCs w:val="28"/>
          <w:highlight w:val="none"/>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原因或网上招投标平台发生故障，导致无法按时完成响应文件解密或开、评标工作无法进行的，可根据实际情况相应延迟解密时间或调整开、评标时间。</w:t>
      </w:r>
    </w:p>
    <w:p w14:paraId="1268D754">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五、公告期限</w:t>
      </w:r>
    </w:p>
    <w:p w14:paraId="6FE2296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自本公告发布之日起</w:t>
      </w:r>
      <w:r>
        <w:rPr>
          <w:rFonts w:hint="eastAsia" w:ascii="宋体" w:hAnsi="宋体" w:cs="宋体"/>
          <w:sz w:val="28"/>
          <w:szCs w:val="28"/>
          <w:highlight w:val="none"/>
          <w:lang w:val="en-US" w:eastAsia="zh-CN"/>
        </w:rPr>
        <w:t>3</w:t>
      </w:r>
      <w:r>
        <w:rPr>
          <w:rFonts w:hint="eastAsia" w:ascii="宋体" w:hAnsi="宋体" w:cs="宋体"/>
          <w:sz w:val="28"/>
          <w:szCs w:val="28"/>
          <w:highlight w:val="none"/>
        </w:rPr>
        <w:t>个工作日。</w:t>
      </w:r>
    </w:p>
    <w:p w14:paraId="70CB603D">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六、其他补充事宜</w:t>
      </w:r>
    </w:p>
    <w:p w14:paraId="4D96D1B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1.投标保证金：免收</w:t>
      </w:r>
    </w:p>
    <w:p w14:paraId="1BC821A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2.项目磋商活动模式：不见面远程磋商模式，供应商在各自地点通过苏采云系统参加磋商活动。</w:t>
      </w:r>
    </w:p>
    <w:p w14:paraId="1E1FA4E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3.项目演示、样品、答辩等：无。</w:t>
      </w:r>
    </w:p>
    <w:p w14:paraId="42FCB07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对项目需求部分（供应商资格要求、项目需求、商务技术评分标准）的询问、质疑请向采购人提出，由采购人负责答复；对项目磋商文件其他部分的询问请向磋商文件制作人或项目磋商经办人提出；对在“电子交易平台”操作阶段的询问请向交易系统软件维护人员提出。</w:t>
      </w:r>
    </w:p>
    <w:p w14:paraId="4D82493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B62FC2D">
      <w:pPr>
        <w:widowControl/>
        <w:shd w:val="clear" w:color="auto" w:fill="FFFFFF"/>
        <w:adjustRightInd w:val="0"/>
        <w:snapToGrid w:val="0"/>
        <w:spacing w:line="500" w:lineRule="exact"/>
        <w:ind w:firstLine="575" w:firstLineChars="195"/>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七、凡对本次采购提出询问，请按以下方式联系。</w:t>
      </w:r>
    </w:p>
    <w:p w14:paraId="0056ED6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1.采购人信息</w:t>
      </w:r>
    </w:p>
    <w:p w14:paraId="42D01280">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名 称：启东江海产业园管理委员会</w:t>
      </w:r>
    </w:p>
    <w:p w14:paraId="6A798F78">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 xml:space="preserve">地址：启东市江海产业园望海路9号  </w:t>
      </w:r>
    </w:p>
    <w:p w14:paraId="061EAFD3">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联系人：崔叶峰　　　　　　　　　　</w:t>
      </w:r>
    </w:p>
    <w:p w14:paraId="056E4C12">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联系方式：17318822811　　　　　　　　　</w:t>
      </w:r>
    </w:p>
    <w:p w14:paraId="5804719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2.采购代理机构</w:t>
      </w:r>
    </w:p>
    <w:p w14:paraId="149C3D32">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名 称：江苏方桂圆工程项目管理有限公司</w:t>
      </w:r>
    </w:p>
    <w:p w14:paraId="6CA8E18D">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地  址：启东市万豪花园29幢别墅</w:t>
      </w:r>
    </w:p>
    <w:p w14:paraId="18BC0B9C">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联系人：陆妍潼</w:t>
      </w:r>
    </w:p>
    <w:p w14:paraId="2C84E443">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联系方式：0513-83352336</w:t>
      </w:r>
    </w:p>
    <w:p w14:paraId="52A04BD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3.项目联系方式</w:t>
      </w:r>
    </w:p>
    <w:p w14:paraId="0CD43458">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磋商文件制作人：0513-83352336</w:t>
      </w:r>
    </w:p>
    <w:p w14:paraId="724D0EB8">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项目磋商经办人：0513-83352336</w:t>
      </w:r>
    </w:p>
    <w:p w14:paraId="37D12AA3">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交易系统软件维护人员：0519-86722801、0519-86722806。</w:t>
      </w:r>
    </w:p>
    <w:p w14:paraId="2D171E47">
      <w:pPr>
        <w:adjustRightInd w:val="0"/>
        <w:snapToGrid w:val="0"/>
        <w:spacing w:line="500" w:lineRule="exact"/>
        <w:rPr>
          <w:rFonts w:hint="eastAsia" w:ascii="宋体" w:hAnsi="宋体" w:cs="宋体"/>
          <w:b/>
          <w:sz w:val="28"/>
          <w:szCs w:val="28"/>
          <w:highlight w:val="none"/>
        </w:rPr>
      </w:pPr>
      <w:r>
        <w:rPr>
          <w:rFonts w:hint="eastAsia" w:ascii="宋体" w:hAnsi="宋体" w:cs="宋体"/>
          <w:b/>
          <w:sz w:val="28"/>
          <w:szCs w:val="28"/>
          <w:highlight w:val="none"/>
        </w:rPr>
        <w:t>附件:1、磋商文件</w:t>
      </w:r>
    </w:p>
    <w:p w14:paraId="15F3861C">
      <w:pPr>
        <w:adjustRightInd w:val="0"/>
        <w:snapToGrid w:val="0"/>
        <w:spacing w:line="500" w:lineRule="exact"/>
        <w:rPr>
          <w:rFonts w:hint="eastAsia" w:ascii="宋体" w:hAnsi="宋体" w:cs="宋体"/>
          <w:b/>
          <w:sz w:val="28"/>
          <w:szCs w:val="28"/>
          <w:highlight w:val="none"/>
        </w:rPr>
      </w:pPr>
      <w:r>
        <w:rPr>
          <w:rFonts w:hint="eastAsia" w:ascii="宋体" w:hAnsi="宋体" w:cs="宋体"/>
          <w:b/>
          <w:sz w:val="28"/>
          <w:szCs w:val="28"/>
          <w:highlight w:val="none"/>
        </w:rPr>
        <w:t xml:space="preserve">     2、公平竞争审查二维码</w:t>
      </w:r>
    </w:p>
    <w:p w14:paraId="5891DAA8">
      <w:pPr>
        <w:adjustRightInd w:val="0"/>
        <w:snapToGrid w:val="0"/>
        <w:spacing w:line="500" w:lineRule="exact"/>
        <w:rPr>
          <w:rFonts w:hint="eastAsia" w:ascii="宋体" w:hAnsi="宋体" w:cs="宋体"/>
          <w:b/>
          <w:sz w:val="28"/>
          <w:szCs w:val="28"/>
          <w:highlight w:val="none"/>
        </w:rPr>
      </w:pPr>
    </w:p>
    <w:p w14:paraId="4F487AE8">
      <w:pPr>
        <w:pStyle w:val="9"/>
        <w:rPr>
          <w:rFonts w:hint="eastAsia" w:ascii="宋体" w:hAnsi="宋体" w:cs="宋体"/>
          <w:highlight w:val="none"/>
        </w:rPr>
      </w:pPr>
    </w:p>
    <w:p w14:paraId="54CFDE08">
      <w:pPr>
        <w:adjustRightInd w:val="0"/>
        <w:snapToGrid w:val="0"/>
        <w:spacing w:line="500" w:lineRule="exact"/>
        <w:jc w:val="center"/>
        <w:outlineLvl w:val="0"/>
        <w:rPr>
          <w:rFonts w:hint="eastAsia" w:ascii="宋体" w:hAnsi="宋体" w:cs="宋体"/>
          <w:bCs/>
          <w:sz w:val="36"/>
          <w:szCs w:val="36"/>
          <w:highlight w:val="none"/>
        </w:rPr>
      </w:pPr>
      <w:bookmarkStart w:id="0" w:name="_Toc16938519"/>
      <w:bookmarkStart w:id="1" w:name="_Toc20823275"/>
      <w:bookmarkStart w:id="2" w:name="_Toc120614214"/>
      <w:bookmarkStart w:id="3" w:name="_Toc513029203"/>
      <w:r>
        <w:rPr>
          <w:rFonts w:hint="eastAsia" w:ascii="宋体" w:hAnsi="宋体" w:cs="宋体"/>
          <w:bCs/>
          <w:sz w:val="36"/>
          <w:szCs w:val="36"/>
          <w:highlight w:val="none"/>
        </w:rPr>
        <w:br w:type="page"/>
      </w:r>
      <w:r>
        <w:rPr>
          <w:rFonts w:hint="eastAsia" w:ascii="宋体" w:hAnsi="宋体" w:cs="宋体"/>
          <w:bCs/>
          <w:sz w:val="36"/>
          <w:szCs w:val="36"/>
          <w:highlight w:val="none"/>
        </w:rPr>
        <w:t>第二部分  磋商须知</w:t>
      </w:r>
    </w:p>
    <w:p w14:paraId="044A8F36">
      <w:pPr>
        <w:keepNext/>
        <w:keepLines/>
        <w:adjustRightInd w:val="0"/>
        <w:snapToGrid w:val="0"/>
        <w:spacing w:line="500" w:lineRule="exac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（一）总则</w:t>
      </w:r>
      <w:bookmarkEnd w:id="0"/>
      <w:bookmarkEnd w:id="1"/>
      <w:bookmarkEnd w:id="2"/>
      <w:bookmarkEnd w:id="3"/>
    </w:p>
    <w:p w14:paraId="742B2ECC">
      <w:pPr>
        <w:keepNext/>
        <w:adjustRightInd w:val="0"/>
        <w:snapToGrid w:val="0"/>
        <w:spacing w:line="500" w:lineRule="exact"/>
        <w:outlineLvl w:val="3"/>
        <w:rPr>
          <w:rFonts w:hint="eastAsia" w:ascii="宋体" w:hAnsi="宋体" w:cs="宋体"/>
          <w:b/>
          <w:bCs/>
          <w:kern w:val="0"/>
          <w:sz w:val="28"/>
          <w:szCs w:val="28"/>
          <w:highlight w:val="none"/>
        </w:rPr>
      </w:pPr>
      <w:bookmarkStart w:id="4" w:name="_Hlt16619475"/>
      <w:bookmarkEnd w:id="4"/>
      <w:bookmarkStart w:id="5" w:name="_Toc458694821"/>
      <w:bookmarkStart w:id="6" w:name="_Toc16938520"/>
      <w:bookmarkStart w:id="7" w:name="_Toc513029204"/>
      <w:bookmarkStart w:id="8" w:name="_Toc20823276"/>
      <w:r>
        <w:rPr>
          <w:rFonts w:hint="eastAsia" w:ascii="宋体" w:hAnsi="宋体" w:cs="宋体"/>
          <w:kern w:val="0"/>
          <w:sz w:val="28"/>
          <w:szCs w:val="28"/>
          <w:highlight w:val="none"/>
        </w:rPr>
        <w:t>1</w:t>
      </w:r>
      <w:bookmarkEnd w:id="5"/>
      <w:r>
        <w:rPr>
          <w:rFonts w:hint="eastAsia" w:ascii="宋体" w:hAnsi="宋体" w:cs="宋体"/>
          <w:kern w:val="0"/>
          <w:sz w:val="28"/>
          <w:szCs w:val="28"/>
          <w:highlight w:val="none"/>
        </w:rPr>
        <w:t>.采购方式</w:t>
      </w:r>
      <w:bookmarkEnd w:id="6"/>
      <w:bookmarkEnd w:id="7"/>
      <w:bookmarkEnd w:id="8"/>
    </w:p>
    <w:p w14:paraId="5AAF035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1.1 本次采取竞争性磋商方式，本磋商文件仅适用于磋商公告中所述项目。</w:t>
      </w:r>
    </w:p>
    <w:p w14:paraId="5A121F26">
      <w:pPr>
        <w:keepNext/>
        <w:adjustRightInd w:val="0"/>
        <w:snapToGrid w:val="0"/>
        <w:spacing w:line="500" w:lineRule="exact"/>
        <w:outlineLvl w:val="3"/>
        <w:rPr>
          <w:rFonts w:hint="eastAsia" w:ascii="宋体" w:hAnsi="宋体" w:cs="宋体"/>
          <w:b/>
          <w:bCs/>
          <w:kern w:val="0"/>
          <w:sz w:val="28"/>
          <w:szCs w:val="28"/>
          <w:highlight w:val="none"/>
        </w:rPr>
      </w:pPr>
      <w:bookmarkStart w:id="9" w:name="_Toc16938521"/>
      <w:bookmarkStart w:id="10" w:name="_Toc513029205"/>
      <w:bookmarkStart w:id="11" w:name="_Toc20823277"/>
      <w:r>
        <w:rPr>
          <w:rFonts w:hint="eastAsia" w:ascii="宋体" w:hAnsi="宋体" w:cs="宋体"/>
          <w:kern w:val="0"/>
          <w:sz w:val="28"/>
          <w:szCs w:val="28"/>
          <w:highlight w:val="none"/>
        </w:rPr>
        <w:t>2.合格的</w:t>
      </w:r>
      <w:bookmarkEnd w:id="9"/>
      <w:bookmarkEnd w:id="10"/>
      <w:bookmarkEnd w:id="11"/>
      <w:r>
        <w:rPr>
          <w:rFonts w:hint="eastAsia" w:ascii="宋体" w:hAnsi="宋体" w:cs="宋体"/>
          <w:kern w:val="0"/>
          <w:sz w:val="28"/>
          <w:szCs w:val="28"/>
          <w:highlight w:val="none"/>
        </w:rPr>
        <w:t>供应商</w:t>
      </w:r>
    </w:p>
    <w:p w14:paraId="48B91FC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2.1满足磋商公告中供应商的资格要求的规定。</w:t>
      </w:r>
    </w:p>
    <w:p w14:paraId="54E859E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 满足本文件实质性条款的规定。</w:t>
      </w:r>
    </w:p>
    <w:p w14:paraId="10E5340C">
      <w:pPr>
        <w:keepNext/>
        <w:adjustRightInd w:val="0"/>
        <w:snapToGrid w:val="0"/>
        <w:spacing w:line="500" w:lineRule="exact"/>
        <w:outlineLvl w:val="3"/>
        <w:rPr>
          <w:rFonts w:hint="eastAsia" w:ascii="宋体" w:hAnsi="宋体" w:cs="宋体"/>
          <w:b/>
          <w:bCs/>
          <w:kern w:val="0"/>
          <w:sz w:val="28"/>
          <w:szCs w:val="28"/>
          <w:highlight w:val="none"/>
        </w:rPr>
      </w:pPr>
      <w:bookmarkStart w:id="12" w:name="_Toc16938522"/>
      <w:bookmarkStart w:id="13" w:name="_Toc20823278"/>
      <w:bookmarkStart w:id="14" w:name="_Toc513029206"/>
      <w:r>
        <w:rPr>
          <w:rFonts w:hint="eastAsia" w:ascii="宋体" w:hAnsi="宋体" w:cs="宋体"/>
          <w:kern w:val="0"/>
          <w:sz w:val="28"/>
          <w:szCs w:val="28"/>
          <w:highlight w:val="none"/>
        </w:rPr>
        <w:t>3.适用法律</w:t>
      </w:r>
      <w:bookmarkEnd w:id="12"/>
      <w:bookmarkEnd w:id="13"/>
      <w:bookmarkEnd w:id="14"/>
    </w:p>
    <w:p w14:paraId="68AA3724">
      <w:pPr>
        <w:adjustRightInd w:val="0"/>
        <w:snapToGrid w:val="0"/>
        <w:spacing w:line="500" w:lineRule="exact"/>
        <w:ind w:firstLine="490" w:firstLineChars="175"/>
        <w:rPr>
          <w:rFonts w:hint="eastAsia" w:ascii="宋体" w:hAnsi="宋体" w:cs="宋体"/>
          <w:sz w:val="28"/>
          <w:szCs w:val="28"/>
          <w:highlight w:val="none"/>
        </w:rPr>
      </w:pPr>
      <w:r>
        <w:rPr>
          <w:rFonts w:hint="eastAsia" w:ascii="宋体" w:hAnsi="宋体" w:cs="宋体"/>
          <w:sz w:val="28"/>
          <w:szCs w:val="28"/>
          <w:highlight w:val="none"/>
        </w:rPr>
        <w:t>3.1 本次采购及由此产生的合同受中华人民共和国有关的法律法规制约和保护。</w:t>
      </w:r>
    </w:p>
    <w:p w14:paraId="4562F84D">
      <w:pPr>
        <w:keepNext/>
        <w:adjustRightInd w:val="0"/>
        <w:snapToGrid w:val="0"/>
        <w:spacing w:line="500" w:lineRule="exact"/>
        <w:outlineLvl w:val="3"/>
        <w:rPr>
          <w:rFonts w:hint="eastAsia" w:ascii="宋体" w:hAnsi="宋体" w:cs="宋体"/>
          <w:b/>
          <w:bCs/>
          <w:kern w:val="0"/>
          <w:sz w:val="28"/>
          <w:szCs w:val="28"/>
          <w:highlight w:val="none"/>
        </w:rPr>
      </w:pPr>
      <w:bookmarkStart w:id="15" w:name="_Toc462564067"/>
      <w:bookmarkStart w:id="16" w:name="_Toc513029207"/>
      <w:bookmarkStart w:id="17" w:name="_Toc16938523"/>
      <w:bookmarkStart w:id="18" w:name="_Toc20823279"/>
      <w:r>
        <w:rPr>
          <w:rFonts w:hint="eastAsia" w:ascii="宋体" w:hAnsi="宋体" w:cs="宋体"/>
          <w:kern w:val="0"/>
          <w:sz w:val="28"/>
          <w:szCs w:val="28"/>
          <w:highlight w:val="none"/>
        </w:rPr>
        <w:t>4.磋商费用</w:t>
      </w:r>
      <w:bookmarkEnd w:id="15"/>
      <w:bookmarkEnd w:id="16"/>
      <w:bookmarkEnd w:id="17"/>
      <w:bookmarkEnd w:id="18"/>
    </w:p>
    <w:p w14:paraId="22E0A53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4.1</w:t>
      </w:r>
      <w:r>
        <w:rPr>
          <w:rFonts w:hint="eastAsia" w:ascii="宋体" w:hAnsi="宋体" w:cs="宋体"/>
          <w:sz w:val="28"/>
          <w:szCs w:val="28"/>
          <w:highlight w:val="none"/>
        </w:rPr>
        <w:t xml:space="preserve"> 供应商应自行承担所有与参加磋商有关的费用，无论磋商过程中的做法和结果如何，采购人在任何情况下均无义务和责任承担这些费用。</w:t>
      </w:r>
    </w:p>
    <w:p w14:paraId="28CF62D5">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4.2本次磋商采购人不收取标书工本费。</w:t>
      </w:r>
    </w:p>
    <w:p w14:paraId="3E661A20">
      <w:pPr>
        <w:keepNext/>
        <w:adjustRightInd w:val="0"/>
        <w:snapToGrid w:val="0"/>
        <w:spacing w:line="500" w:lineRule="exact"/>
        <w:outlineLvl w:val="3"/>
        <w:rPr>
          <w:rFonts w:hint="eastAsia" w:ascii="宋体" w:hAnsi="宋体" w:cs="宋体"/>
          <w:b/>
          <w:bCs/>
          <w:kern w:val="0"/>
          <w:sz w:val="28"/>
          <w:szCs w:val="28"/>
          <w:highlight w:val="none"/>
        </w:rPr>
      </w:pPr>
      <w:r>
        <w:rPr>
          <w:rFonts w:hint="eastAsia" w:ascii="宋体" w:hAnsi="宋体" w:cs="宋体"/>
          <w:kern w:val="0"/>
          <w:sz w:val="28"/>
          <w:szCs w:val="28"/>
          <w:highlight w:val="none"/>
        </w:rPr>
        <w:t>5.磋商文件的约束力</w:t>
      </w:r>
    </w:p>
    <w:p w14:paraId="0EABCAE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5.1</w:t>
      </w:r>
      <w:r>
        <w:rPr>
          <w:rFonts w:hint="eastAsia" w:ascii="宋体" w:hAnsi="宋体" w:cs="宋体"/>
          <w:sz w:val="28"/>
          <w:szCs w:val="28"/>
          <w:highlight w:val="none"/>
        </w:rPr>
        <w:t xml:space="preserve"> 供应商一旦参加本项目采购活动，即被认为接受了本磋商文件的规定和约束。</w:t>
      </w:r>
    </w:p>
    <w:p w14:paraId="27C2DF9D">
      <w:pPr>
        <w:keepNext/>
        <w:adjustRightInd w:val="0"/>
        <w:snapToGrid w:val="0"/>
        <w:spacing w:line="500" w:lineRule="exact"/>
        <w:outlineLvl w:val="3"/>
        <w:rPr>
          <w:rFonts w:hint="eastAsia" w:ascii="宋体" w:hAnsi="宋体" w:cs="宋体"/>
          <w:kern w:val="0"/>
          <w:sz w:val="28"/>
          <w:szCs w:val="28"/>
          <w:highlight w:val="none"/>
        </w:rPr>
      </w:pPr>
      <w:r>
        <w:rPr>
          <w:rFonts w:hint="eastAsia" w:ascii="宋体" w:hAnsi="宋体" w:cs="宋体"/>
          <w:kern w:val="0"/>
          <w:sz w:val="28"/>
          <w:szCs w:val="28"/>
          <w:highlight w:val="none"/>
        </w:rPr>
        <w:t>6.磋商文件的解释</w:t>
      </w:r>
    </w:p>
    <w:p w14:paraId="021CB25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6.1</w:t>
      </w:r>
      <w:r>
        <w:rPr>
          <w:rFonts w:hint="eastAsia" w:ascii="宋体" w:hAnsi="宋体" w:cs="宋体"/>
          <w:sz w:val="28"/>
          <w:szCs w:val="28"/>
          <w:highlight w:val="none"/>
        </w:rPr>
        <w:t>磋商文件需求部分（供应商资格要求、项目需求、商务技术评分标准）由采购人解释。</w:t>
      </w:r>
    </w:p>
    <w:p w14:paraId="44A375A8">
      <w:pPr>
        <w:keepNext/>
        <w:keepLines/>
        <w:adjustRightInd w:val="0"/>
        <w:snapToGrid w:val="0"/>
        <w:spacing w:line="500" w:lineRule="exact"/>
        <w:outlineLvl w:val="2"/>
        <w:rPr>
          <w:rFonts w:hint="eastAsia" w:ascii="宋体" w:hAnsi="宋体" w:cs="宋体"/>
          <w:b/>
          <w:bCs/>
          <w:kern w:val="0"/>
          <w:sz w:val="28"/>
          <w:szCs w:val="28"/>
          <w:highlight w:val="none"/>
        </w:rPr>
      </w:pPr>
      <w:bookmarkStart w:id="19" w:name="_Toc513029209"/>
      <w:bookmarkStart w:id="20" w:name="_Toc120614215"/>
      <w:bookmarkStart w:id="21" w:name="_Toc20823281"/>
      <w:bookmarkStart w:id="22" w:name="_Toc16938525"/>
      <w:r>
        <w:rPr>
          <w:rFonts w:hint="eastAsia" w:ascii="宋体" w:hAnsi="宋体" w:cs="宋体"/>
          <w:b/>
          <w:bCs/>
          <w:kern w:val="0"/>
          <w:sz w:val="28"/>
          <w:szCs w:val="28"/>
          <w:highlight w:val="none"/>
        </w:rPr>
        <w:t>（二）磋商文件</w:t>
      </w:r>
      <w:bookmarkEnd w:id="19"/>
      <w:bookmarkEnd w:id="20"/>
      <w:bookmarkEnd w:id="21"/>
      <w:bookmarkEnd w:id="22"/>
    </w:p>
    <w:p w14:paraId="530D0A25">
      <w:pPr>
        <w:keepNext/>
        <w:adjustRightInd w:val="0"/>
        <w:snapToGrid w:val="0"/>
        <w:spacing w:line="500" w:lineRule="exact"/>
        <w:outlineLvl w:val="3"/>
        <w:rPr>
          <w:rFonts w:hint="eastAsia" w:ascii="宋体" w:hAnsi="宋体" w:cs="宋体"/>
          <w:b/>
          <w:bCs/>
          <w:kern w:val="0"/>
          <w:sz w:val="28"/>
          <w:szCs w:val="28"/>
          <w:highlight w:val="none"/>
        </w:rPr>
      </w:pPr>
      <w:bookmarkStart w:id="23" w:name="_Toc513029210"/>
      <w:bookmarkStart w:id="24" w:name="_Toc16938526"/>
      <w:bookmarkStart w:id="25" w:name="_Toc20823282"/>
      <w:r>
        <w:rPr>
          <w:rFonts w:hint="eastAsia" w:ascii="宋体" w:hAnsi="宋体" w:cs="宋体"/>
          <w:kern w:val="0"/>
          <w:sz w:val="28"/>
          <w:szCs w:val="28"/>
          <w:highlight w:val="none"/>
        </w:rPr>
        <w:t>1.磋商文件构成</w:t>
      </w:r>
      <w:bookmarkEnd w:id="23"/>
      <w:bookmarkEnd w:id="24"/>
      <w:bookmarkEnd w:id="25"/>
    </w:p>
    <w:p w14:paraId="3D30157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 xml:space="preserve"> 磋商文件由以下部分组成：</w:t>
      </w:r>
    </w:p>
    <w:p w14:paraId="7220765A">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（1）采购邀请</w:t>
      </w:r>
    </w:p>
    <w:p w14:paraId="3B7F131A">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（2）磋商须知</w:t>
      </w:r>
    </w:p>
    <w:p w14:paraId="5392D785">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（3）项目需求</w:t>
      </w:r>
    </w:p>
    <w:p w14:paraId="5FFA9C8D">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（4）评审方法和评审标准</w:t>
      </w:r>
    </w:p>
    <w:p w14:paraId="329B56EE">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（5）响应文件格式</w:t>
      </w:r>
    </w:p>
    <w:p w14:paraId="18BE8C0E">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（6）附件</w:t>
      </w:r>
    </w:p>
    <w:p w14:paraId="770AB6A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请仔细检查磋商文件是否齐全，如有缺漏请立即与采购人联系解决。</w:t>
      </w:r>
    </w:p>
    <w:p w14:paraId="53BAA3D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1.2</w:t>
      </w:r>
      <w:r>
        <w:rPr>
          <w:rFonts w:hint="eastAsia" w:ascii="宋体" w:hAnsi="宋体" w:cs="宋体"/>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8F18D83">
      <w:pPr>
        <w:keepNext/>
        <w:adjustRightInd w:val="0"/>
        <w:snapToGrid w:val="0"/>
        <w:spacing w:line="500" w:lineRule="exact"/>
        <w:outlineLvl w:val="3"/>
        <w:rPr>
          <w:rFonts w:hint="eastAsia" w:ascii="宋体" w:hAnsi="宋体" w:cs="宋体"/>
          <w:b/>
          <w:bCs/>
          <w:kern w:val="0"/>
          <w:sz w:val="28"/>
          <w:szCs w:val="28"/>
          <w:highlight w:val="none"/>
        </w:rPr>
      </w:pPr>
      <w:bookmarkStart w:id="26" w:name="_Toc20823283"/>
      <w:bookmarkStart w:id="27" w:name="_Toc16938527"/>
      <w:bookmarkStart w:id="28" w:name="_Toc513029211"/>
      <w:bookmarkStart w:id="29" w:name="_Toc462564070"/>
      <w:r>
        <w:rPr>
          <w:rFonts w:hint="eastAsia" w:ascii="宋体" w:hAnsi="宋体" w:cs="宋体"/>
          <w:kern w:val="0"/>
          <w:sz w:val="28"/>
          <w:szCs w:val="28"/>
          <w:highlight w:val="none"/>
        </w:rPr>
        <w:t>2.磋商文件的澄清</w:t>
      </w:r>
      <w:bookmarkEnd w:id="26"/>
      <w:bookmarkEnd w:id="27"/>
      <w:bookmarkEnd w:id="28"/>
      <w:bookmarkEnd w:id="29"/>
    </w:p>
    <w:p w14:paraId="574E01C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2.1</w:t>
      </w:r>
      <w:r>
        <w:rPr>
          <w:rFonts w:hint="eastAsia" w:ascii="宋体" w:hAnsi="宋体" w:cs="宋体"/>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3F968F8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2.2采购人视情组织答疑会</w:t>
      </w:r>
    </w:p>
    <w:p w14:paraId="4CAA507D">
      <w:pPr>
        <w:keepNext/>
        <w:adjustRightInd w:val="0"/>
        <w:snapToGrid w:val="0"/>
        <w:spacing w:line="500" w:lineRule="exact"/>
        <w:outlineLvl w:val="3"/>
        <w:rPr>
          <w:rFonts w:hint="eastAsia" w:ascii="宋体" w:hAnsi="宋体" w:cs="宋体"/>
          <w:b/>
          <w:bCs/>
          <w:kern w:val="0"/>
          <w:sz w:val="28"/>
          <w:szCs w:val="28"/>
          <w:highlight w:val="none"/>
        </w:rPr>
      </w:pPr>
      <w:bookmarkStart w:id="30" w:name="_Toc20823284"/>
      <w:bookmarkStart w:id="31" w:name="_Toc513029212"/>
      <w:bookmarkStart w:id="32" w:name="_Toc16938528"/>
      <w:bookmarkStart w:id="33" w:name="_Toc462564071"/>
      <w:r>
        <w:rPr>
          <w:rFonts w:hint="eastAsia" w:ascii="宋体" w:hAnsi="宋体" w:cs="宋体"/>
          <w:kern w:val="0"/>
          <w:sz w:val="28"/>
          <w:szCs w:val="28"/>
          <w:highlight w:val="none"/>
        </w:rPr>
        <w:t>3.磋商文件的修改</w:t>
      </w:r>
      <w:bookmarkEnd w:id="30"/>
      <w:bookmarkEnd w:id="31"/>
      <w:bookmarkEnd w:id="32"/>
      <w:bookmarkEnd w:id="33"/>
    </w:p>
    <w:p w14:paraId="0562485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3.1</w:t>
      </w:r>
      <w:r>
        <w:rPr>
          <w:rFonts w:hint="eastAsia" w:ascii="宋体" w:hAnsi="宋体" w:cs="宋体"/>
          <w:sz w:val="28"/>
          <w:szCs w:val="28"/>
          <w:highlight w:val="none"/>
        </w:rPr>
        <w:t xml:space="preserve"> 在响应文件提交截止时间前，采购人可以对磋商文件进行修改。</w:t>
      </w:r>
    </w:p>
    <w:p w14:paraId="4FA0AF8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 xml:space="preserve">3.2 </w:t>
      </w:r>
      <w:r>
        <w:rPr>
          <w:rFonts w:hint="eastAsia" w:ascii="宋体" w:hAnsi="宋体" w:cs="宋体"/>
          <w:sz w:val="28"/>
          <w:szCs w:val="28"/>
          <w:highlight w:val="none"/>
        </w:rPr>
        <w:t>采购人有权按照法定的要求推迟响应文件提交截止日期和磋商日期。</w:t>
      </w:r>
    </w:p>
    <w:p w14:paraId="683C3DC3">
      <w:pPr>
        <w:adjustRightInd w:val="0"/>
        <w:snapToGrid w:val="0"/>
        <w:spacing w:line="500" w:lineRule="exact"/>
        <w:ind w:firstLine="560" w:firstLineChars="200"/>
        <w:rPr>
          <w:rFonts w:hint="eastAsia" w:ascii="宋体" w:hAnsi="宋体" w:cs="宋体"/>
          <w:b/>
          <w:bCs/>
          <w:sz w:val="28"/>
          <w:szCs w:val="28"/>
          <w:highlight w:val="none"/>
        </w:rPr>
      </w:pPr>
      <w:r>
        <w:rPr>
          <w:rFonts w:hint="eastAsia" w:ascii="宋体" w:hAnsi="宋体" w:cs="宋体"/>
          <w:bCs/>
          <w:sz w:val="28"/>
          <w:szCs w:val="28"/>
          <w:highlight w:val="none"/>
        </w:rPr>
        <w:t xml:space="preserve">3.3 </w:t>
      </w:r>
      <w:r>
        <w:rPr>
          <w:rFonts w:hint="eastAsia" w:ascii="宋体" w:hAnsi="宋体" w:cs="宋体"/>
          <w:sz w:val="28"/>
          <w:szCs w:val="28"/>
          <w:highlight w:val="none"/>
        </w:rPr>
        <w:t>磋商文件的修改将在江苏政府采购网公布，补充文件将作为磋商文件的组成部分，并对供应商具有约束力。</w:t>
      </w:r>
    </w:p>
    <w:p w14:paraId="4E7CED8C">
      <w:pPr>
        <w:keepNext/>
        <w:keepLines/>
        <w:adjustRightInd w:val="0"/>
        <w:snapToGrid w:val="0"/>
        <w:spacing w:line="500" w:lineRule="exact"/>
        <w:outlineLvl w:val="2"/>
        <w:rPr>
          <w:rFonts w:hint="eastAsia" w:ascii="宋体" w:hAnsi="宋体" w:cs="宋体"/>
          <w:b/>
          <w:bCs/>
          <w:kern w:val="0"/>
          <w:sz w:val="28"/>
          <w:szCs w:val="28"/>
          <w:highlight w:val="none"/>
        </w:rPr>
      </w:pPr>
      <w:bookmarkStart w:id="34" w:name="_Toc20823285"/>
      <w:bookmarkStart w:id="35" w:name="_Toc16938529"/>
      <w:bookmarkStart w:id="36" w:name="_Toc120614216"/>
      <w:bookmarkStart w:id="37" w:name="_Toc513029213"/>
      <w:bookmarkStart w:id="38" w:name="_Toc462564072"/>
      <w:r>
        <w:rPr>
          <w:rFonts w:hint="eastAsia" w:ascii="宋体" w:hAnsi="宋体" w:cs="宋体"/>
          <w:b/>
          <w:bCs/>
          <w:kern w:val="0"/>
          <w:sz w:val="28"/>
          <w:szCs w:val="28"/>
          <w:highlight w:val="none"/>
        </w:rPr>
        <w:t>（三）响应文件的编制</w:t>
      </w:r>
      <w:bookmarkEnd w:id="34"/>
      <w:bookmarkEnd w:id="35"/>
      <w:bookmarkEnd w:id="36"/>
      <w:bookmarkEnd w:id="37"/>
      <w:bookmarkEnd w:id="38"/>
    </w:p>
    <w:p w14:paraId="06E56952">
      <w:pPr>
        <w:keepNext/>
        <w:adjustRightInd w:val="0"/>
        <w:snapToGrid w:val="0"/>
        <w:spacing w:line="500" w:lineRule="exact"/>
        <w:outlineLvl w:val="3"/>
        <w:rPr>
          <w:rFonts w:hint="eastAsia" w:ascii="宋体" w:hAnsi="宋体" w:cs="宋体"/>
          <w:bCs/>
          <w:kern w:val="0"/>
          <w:sz w:val="28"/>
          <w:szCs w:val="28"/>
          <w:highlight w:val="none"/>
        </w:rPr>
      </w:pPr>
      <w:bookmarkStart w:id="39" w:name="_Toc20823286"/>
      <w:bookmarkStart w:id="40" w:name="_Toc513029214"/>
      <w:bookmarkStart w:id="41" w:name="_Toc462564073"/>
      <w:bookmarkStart w:id="42" w:name="_Toc16938530"/>
      <w:r>
        <w:rPr>
          <w:rFonts w:hint="eastAsia" w:ascii="宋体" w:hAnsi="宋体" w:cs="宋体"/>
          <w:kern w:val="0"/>
          <w:sz w:val="28"/>
          <w:szCs w:val="28"/>
          <w:highlight w:val="none"/>
        </w:rPr>
        <w:t>1.响应文件的语言及度量衡单位</w:t>
      </w:r>
      <w:bookmarkEnd w:id="39"/>
      <w:bookmarkEnd w:id="40"/>
      <w:bookmarkEnd w:id="41"/>
      <w:bookmarkEnd w:id="42"/>
    </w:p>
    <w:p w14:paraId="3489587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供应商提交的响应文件以及供应商与采购人就有关磋商的所有来往通知、函件和文件均应使用</w:t>
      </w:r>
      <w:r>
        <w:rPr>
          <w:rFonts w:hint="eastAsia" w:ascii="宋体" w:hAnsi="宋体" w:cs="宋体"/>
          <w:bCs/>
          <w:sz w:val="28"/>
          <w:szCs w:val="28"/>
          <w:highlight w:val="none"/>
        </w:rPr>
        <w:t>简体中文</w:t>
      </w:r>
      <w:r>
        <w:rPr>
          <w:rFonts w:hint="eastAsia" w:ascii="宋体" w:hAnsi="宋体" w:cs="宋体"/>
          <w:sz w:val="28"/>
          <w:szCs w:val="28"/>
          <w:highlight w:val="none"/>
        </w:rPr>
        <w:t>。</w:t>
      </w:r>
    </w:p>
    <w:p w14:paraId="3A75163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1.2</w:t>
      </w:r>
      <w:r>
        <w:rPr>
          <w:rFonts w:hint="eastAsia" w:ascii="宋体" w:hAnsi="宋体" w:cs="宋体"/>
          <w:sz w:val="28"/>
          <w:szCs w:val="28"/>
          <w:highlight w:val="none"/>
        </w:rPr>
        <w:t xml:space="preserve"> 除技术性能另有规定外，响应文件所使用的度量衡单位，均须采用国家法定计量单位。</w:t>
      </w:r>
    </w:p>
    <w:p w14:paraId="02529BA0">
      <w:pPr>
        <w:keepNext/>
        <w:adjustRightInd w:val="0"/>
        <w:snapToGrid w:val="0"/>
        <w:spacing w:line="500" w:lineRule="exact"/>
        <w:outlineLvl w:val="3"/>
        <w:rPr>
          <w:rFonts w:hint="eastAsia" w:ascii="宋体" w:hAnsi="宋体" w:cs="宋体"/>
          <w:b/>
          <w:bCs/>
          <w:kern w:val="0"/>
          <w:sz w:val="28"/>
          <w:szCs w:val="28"/>
          <w:highlight w:val="none"/>
        </w:rPr>
      </w:pPr>
      <w:bookmarkStart w:id="43" w:name="_Toc16938531"/>
      <w:bookmarkStart w:id="44" w:name="_Toc462564074"/>
      <w:bookmarkStart w:id="45" w:name="_Toc513029215"/>
      <w:bookmarkStart w:id="46" w:name="_Toc20823287"/>
      <w:r>
        <w:rPr>
          <w:rFonts w:hint="eastAsia" w:ascii="宋体" w:hAnsi="宋体" w:cs="宋体"/>
          <w:kern w:val="0"/>
          <w:sz w:val="28"/>
          <w:szCs w:val="28"/>
          <w:highlight w:val="none"/>
        </w:rPr>
        <w:t>2.响应文件构成</w:t>
      </w:r>
      <w:bookmarkEnd w:id="43"/>
      <w:bookmarkEnd w:id="44"/>
      <w:bookmarkEnd w:id="45"/>
      <w:bookmarkEnd w:id="46"/>
    </w:p>
    <w:p w14:paraId="6A27F03E">
      <w:pPr>
        <w:spacing w:line="44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2.1</w:t>
      </w:r>
      <w:r>
        <w:rPr>
          <w:rFonts w:hint="eastAsia" w:ascii="宋体" w:hAnsi="宋体" w:cs="宋体"/>
          <w:sz w:val="28"/>
          <w:szCs w:val="28"/>
          <w:highlight w:val="none"/>
        </w:rPr>
        <w:t xml:space="preserve"> 供应商编写的响应文件应包括资格证明文件、符合性证明文件、磋商响应函、磋商报价表、分项报价明细表、商务部分正负偏离表、技术部分正负偏离表、其他证明文件等部分。供应商按“第五部分 响应文件格式”要求编写响应文件。</w:t>
      </w:r>
    </w:p>
    <w:p w14:paraId="5F6D739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 如标书制作工具中格式和内容与“江苏政府采购网”发布的磋商文件不一致，请以“江苏政府采购网”发布的磋商文件为准。</w:t>
      </w:r>
    </w:p>
    <w:p w14:paraId="0E13AC1C">
      <w:pPr>
        <w:keepNext/>
        <w:adjustRightInd w:val="0"/>
        <w:snapToGrid w:val="0"/>
        <w:spacing w:line="500" w:lineRule="exact"/>
        <w:outlineLvl w:val="3"/>
        <w:rPr>
          <w:rFonts w:hint="eastAsia" w:ascii="宋体" w:hAnsi="宋体" w:cs="宋体"/>
          <w:b/>
          <w:bCs/>
          <w:kern w:val="0"/>
          <w:sz w:val="28"/>
          <w:szCs w:val="28"/>
          <w:highlight w:val="none"/>
        </w:rPr>
      </w:pPr>
      <w:bookmarkStart w:id="47" w:name="_Hlt26670360"/>
      <w:bookmarkEnd w:id="47"/>
      <w:bookmarkStart w:id="48" w:name="_Hlt26954838"/>
      <w:bookmarkEnd w:id="48"/>
      <w:bookmarkStart w:id="49" w:name="_Hlt26668975"/>
      <w:bookmarkEnd w:id="49"/>
      <w:bookmarkStart w:id="50" w:name="_Toc49090511"/>
      <w:bookmarkStart w:id="51" w:name="_Toc14577360"/>
      <w:r>
        <w:rPr>
          <w:rFonts w:hint="eastAsia" w:ascii="宋体" w:hAnsi="宋体" w:cs="宋体"/>
          <w:kern w:val="0"/>
          <w:sz w:val="28"/>
          <w:szCs w:val="28"/>
          <w:highlight w:val="none"/>
        </w:rPr>
        <w:t>3.</w:t>
      </w:r>
      <w:bookmarkEnd w:id="50"/>
      <w:bookmarkEnd w:id="51"/>
      <w:r>
        <w:rPr>
          <w:rFonts w:hint="eastAsia" w:ascii="宋体" w:hAnsi="宋体" w:cs="宋体"/>
          <w:kern w:val="0"/>
          <w:sz w:val="28"/>
          <w:szCs w:val="28"/>
          <w:highlight w:val="none"/>
        </w:rPr>
        <w:t>磋商响应有效期</w:t>
      </w:r>
    </w:p>
    <w:p w14:paraId="741D9AB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3.1磋商响应有效期为采购人规定的响应文件</w:t>
      </w:r>
      <w:r>
        <w:rPr>
          <w:rFonts w:hint="eastAsia" w:ascii="宋体" w:hAnsi="宋体" w:cs="宋体"/>
          <w:sz w:val="28"/>
          <w:szCs w:val="28"/>
          <w:highlight w:val="none"/>
        </w:rPr>
        <w:t>提交</w:t>
      </w:r>
      <w:r>
        <w:rPr>
          <w:rFonts w:hint="eastAsia" w:ascii="宋体" w:hAnsi="宋体" w:cs="宋体"/>
          <w:bCs/>
          <w:sz w:val="28"/>
          <w:szCs w:val="28"/>
          <w:highlight w:val="none"/>
        </w:rPr>
        <w:t>截止时间后</w:t>
      </w:r>
      <w:r>
        <w:rPr>
          <w:rFonts w:hint="eastAsia" w:ascii="宋体" w:hAnsi="宋体" w:cs="宋体"/>
          <w:b/>
          <w:sz w:val="28"/>
          <w:szCs w:val="28"/>
          <w:highlight w:val="none"/>
          <w:u w:val="single"/>
        </w:rPr>
        <w:t>六十（60）天</w:t>
      </w:r>
      <w:r>
        <w:rPr>
          <w:rFonts w:hint="eastAsia" w:ascii="宋体" w:hAnsi="宋体" w:cs="宋体"/>
          <w:bCs/>
          <w:sz w:val="28"/>
          <w:szCs w:val="28"/>
          <w:highlight w:val="none"/>
        </w:rPr>
        <w:t>。磋商响应有效期比规定短的将被视为非实质性响应而予以拒绝。</w:t>
      </w:r>
    </w:p>
    <w:p w14:paraId="6D1C69BF">
      <w:pPr>
        <w:keepNext/>
        <w:adjustRightInd w:val="0"/>
        <w:snapToGrid w:val="0"/>
        <w:spacing w:line="500" w:lineRule="exact"/>
        <w:outlineLvl w:val="3"/>
        <w:rPr>
          <w:rFonts w:hint="eastAsia" w:ascii="宋体" w:hAnsi="宋体" w:cs="宋体"/>
          <w:b/>
          <w:bCs/>
          <w:kern w:val="0"/>
          <w:sz w:val="28"/>
          <w:szCs w:val="28"/>
          <w:highlight w:val="none"/>
        </w:rPr>
      </w:pPr>
      <w:r>
        <w:rPr>
          <w:rFonts w:hint="eastAsia" w:ascii="宋体" w:hAnsi="宋体" w:cs="宋体"/>
          <w:kern w:val="0"/>
          <w:sz w:val="28"/>
          <w:szCs w:val="28"/>
          <w:highlight w:val="none"/>
        </w:rPr>
        <w:t>4. 磋商响应有效期的延长</w:t>
      </w:r>
    </w:p>
    <w:p w14:paraId="4ACFF60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4.1在特殊情况下，</w:t>
      </w:r>
      <w:r>
        <w:rPr>
          <w:rFonts w:hint="eastAsia" w:ascii="宋体" w:hAnsi="宋体" w:cs="宋体"/>
          <w:sz w:val="28"/>
          <w:szCs w:val="28"/>
          <w:highlight w:val="none"/>
        </w:rPr>
        <w:t>采购人</w:t>
      </w:r>
      <w:r>
        <w:rPr>
          <w:rFonts w:hint="eastAsia" w:ascii="宋体" w:hAnsi="宋体" w:cs="宋体"/>
          <w:bCs/>
          <w:sz w:val="28"/>
          <w:szCs w:val="28"/>
          <w:highlight w:val="none"/>
        </w:rPr>
        <w:t>于原磋商响应有效期满之前，可向磋商供应商提出延长磋商响应有效期的要求。这种要求与答复均应采用书面形式。供应商可以拒绝</w:t>
      </w:r>
      <w:r>
        <w:rPr>
          <w:rFonts w:hint="eastAsia" w:ascii="宋体" w:hAnsi="宋体" w:cs="宋体"/>
          <w:sz w:val="28"/>
          <w:szCs w:val="28"/>
          <w:highlight w:val="none"/>
        </w:rPr>
        <w:t>采购人</w:t>
      </w:r>
      <w:r>
        <w:rPr>
          <w:rFonts w:hint="eastAsia" w:ascii="宋体" w:hAnsi="宋体" w:cs="宋体"/>
          <w:bCs/>
          <w:sz w:val="28"/>
          <w:szCs w:val="28"/>
          <w:highlight w:val="none"/>
        </w:rPr>
        <w:t>的这一要求而放弃磋商响应，同意延长磋商响应有效期的供应商既不能要求也不允许修改其响应文件。</w:t>
      </w:r>
      <w:r>
        <w:rPr>
          <w:rFonts w:hint="eastAsia" w:ascii="宋体" w:hAnsi="宋体" w:cs="宋体"/>
          <w:sz w:val="28"/>
          <w:szCs w:val="28"/>
          <w:highlight w:val="none"/>
        </w:rPr>
        <w:t>受磋商响应有效期约束的所有权利与义务均延长至新的有效期</w:t>
      </w:r>
      <w:r>
        <w:rPr>
          <w:rFonts w:hint="eastAsia" w:ascii="宋体" w:hAnsi="宋体" w:cs="宋体"/>
          <w:bCs/>
          <w:sz w:val="28"/>
          <w:szCs w:val="28"/>
          <w:highlight w:val="none"/>
        </w:rPr>
        <w:t>。</w:t>
      </w:r>
    </w:p>
    <w:p w14:paraId="224EBD71">
      <w:pPr>
        <w:keepNext/>
        <w:keepLines/>
        <w:adjustRightInd w:val="0"/>
        <w:snapToGrid w:val="0"/>
        <w:spacing w:line="500" w:lineRule="exact"/>
        <w:outlineLvl w:val="2"/>
        <w:rPr>
          <w:rFonts w:hint="eastAsia" w:ascii="宋体" w:hAnsi="宋体" w:cs="宋体"/>
          <w:b/>
          <w:bCs/>
          <w:kern w:val="0"/>
          <w:sz w:val="28"/>
          <w:szCs w:val="28"/>
          <w:highlight w:val="none"/>
        </w:rPr>
      </w:pPr>
      <w:bookmarkStart w:id="52" w:name="_Hlt26954739"/>
      <w:bookmarkEnd w:id="52"/>
      <w:bookmarkStart w:id="53" w:name="_Hlt26954852"/>
      <w:bookmarkEnd w:id="53"/>
      <w:bookmarkStart w:id="54" w:name="_Toc20823296"/>
      <w:bookmarkStart w:id="55" w:name="_Toc120614217"/>
      <w:bookmarkStart w:id="56" w:name="_Toc513029224"/>
      <w:bookmarkStart w:id="57" w:name="_Toc16938540"/>
      <w:r>
        <w:rPr>
          <w:rFonts w:hint="eastAsia" w:ascii="宋体" w:hAnsi="宋体" w:cs="宋体"/>
          <w:b/>
          <w:bCs/>
          <w:kern w:val="0"/>
          <w:sz w:val="28"/>
          <w:szCs w:val="28"/>
          <w:highlight w:val="none"/>
        </w:rPr>
        <w:t>（四）响应文件的提交</w:t>
      </w:r>
      <w:bookmarkEnd w:id="54"/>
      <w:bookmarkEnd w:id="55"/>
      <w:bookmarkEnd w:id="56"/>
      <w:bookmarkEnd w:id="57"/>
    </w:p>
    <w:p w14:paraId="0FE75CFE">
      <w:pPr>
        <w:keepNext/>
        <w:adjustRightInd w:val="0"/>
        <w:snapToGrid w:val="0"/>
        <w:spacing w:line="500" w:lineRule="exact"/>
        <w:outlineLvl w:val="3"/>
        <w:rPr>
          <w:rFonts w:hint="eastAsia" w:ascii="宋体" w:hAnsi="宋体" w:cs="宋体"/>
          <w:b/>
          <w:bCs/>
          <w:kern w:val="0"/>
          <w:sz w:val="28"/>
          <w:szCs w:val="28"/>
          <w:highlight w:val="none"/>
        </w:rPr>
      </w:pPr>
      <w:bookmarkStart w:id="58" w:name="_Toc513029225"/>
      <w:bookmarkStart w:id="59" w:name="_Toc462564084"/>
      <w:bookmarkStart w:id="60" w:name="_Toc20823297"/>
      <w:bookmarkStart w:id="61" w:name="_Toc16938541"/>
      <w:r>
        <w:rPr>
          <w:rFonts w:hint="eastAsia" w:ascii="宋体" w:hAnsi="宋体" w:cs="宋体"/>
          <w:kern w:val="0"/>
          <w:sz w:val="28"/>
          <w:szCs w:val="28"/>
          <w:highlight w:val="none"/>
        </w:rPr>
        <w:t>1.响应文件</w:t>
      </w:r>
      <w:bookmarkEnd w:id="58"/>
      <w:bookmarkEnd w:id="59"/>
      <w:bookmarkEnd w:id="60"/>
      <w:bookmarkEnd w:id="61"/>
      <w:r>
        <w:rPr>
          <w:rFonts w:hint="eastAsia" w:ascii="宋体" w:hAnsi="宋体" w:cs="宋体"/>
          <w:kern w:val="0"/>
          <w:sz w:val="28"/>
          <w:szCs w:val="28"/>
          <w:highlight w:val="none"/>
        </w:rPr>
        <w:t>的提交</w:t>
      </w:r>
    </w:p>
    <w:p w14:paraId="1C0FE41C">
      <w:pPr>
        <w:adjustRightInd w:val="0"/>
        <w:snapToGrid w:val="0"/>
        <w:spacing w:line="500" w:lineRule="exact"/>
        <w:ind w:firstLine="556"/>
        <w:rPr>
          <w:rFonts w:hint="eastAsia" w:ascii="宋体" w:hAnsi="宋体" w:cs="宋体"/>
          <w:bCs/>
          <w:sz w:val="28"/>
          <w:szCs w:val="28"/>
          <w:highlight w:val="none"/>
        </w:rPr>
      </w:pPr>
      <w:r>
        <w:rPr>
          <w:rFonts w:hint="eastAsia" w:ascii="宋体" w:hAnsi="宋体" w:cs="宋体"/>
          <w:bCs/>
          <w:sz w:val="28"/>
          <w:szCs w:val="28"/>
          <w:highlight w:val="none"/>
        </w:rPr>
        <w:t>1.1</w:t>
      </w:r>
      <w:bookmarkStart w:id="62" w:name="_Toc16938542"/>
      <w:bookmarkStart w:id="63" w:name="_Toc513029226"/>
      <w:bookmarkStart w:id="64" w:name="_Toc20823298"/>
      <w:r>
        <w:rPr>
          <w:rFonts w:hint="eastAsia" w:ascii="宋体" w:hAnsi="宋体" w:cs="宋体"/>
          <w:bCs/>
          <w:sz w:val="28"/>
          <w:szCs w:val="28"/>
          <w:highlight w:val="none"/>
        </w:rPr>
        <w:t>供应商应当按照江苏政府采购网—资料下载中《江苏省政府采购管理交易系统（苏采云）供应商操作手册》规定，在</w:t>
      </w:r>
      <w:r>
        <w:rPr>
          <w:rFonts w:hint="eastAsia" w:ascii="宋体" w:hAnsi="宋体" w:cs="宋体"/>
          <w:sz w:val="28"/>
          <w:szCs w:val="28"/>
          <w:highlight w:val="none"/>
        </w:rPr>
        <w:t>响应文件提交</w:t>
      </w:r>
      <w:r>
        <w:rPr>
          <w:rFonts w:hint="eastAsia" w:ascii="宋体" w:hAnsi="宋体" w:cs="宋体"/>
          <w:bCs/>
          <w:sz w:val="28"/>
          <w:szCs w:val="28"/>
          <w:highlight w:val="none"/>
        </w:rPr>
        <w:t>截止时间前制作并上传电子响应文件。</w:t>
      </w:r>
    </w:p>
    <w:p w14:paraId="75F5DD1A">
      <w:pPr>
        <w:adjustRightInd w:val="0"/>
        <w:snapToGrid w:val="0"/>
        <w:spacing w:line="500" w:lineRule="exact"/>
        <w:rPr>
          <w:rFonts w:hint="eastAsia" w:ascii="宋体" w:hAnsi="宋体" w:cs="宋体"/>
          <w:b/>
          <w:sz w:val="28"/>
          <w:szCs w:val="28"/>
          <w:highlight w:val="none"/>
        </w:rPr>
      </w:pPr>
      <w:r>
        <w:rPr>
          <w:rFonts w:hint="eastAsia" w:ascii="宋体" w:hAnsi="宋体" w:cs="宋体"/>
          <w:sz w:val="28"/>
          <w:szCs w:val="28"/>
          <w:highlight w:val="none"/>
        </w:rPr>
        <w:t>2.响应文件截止日期</w:t>
      </w:r>
      <w:bookmarkEnd w:id="62"/>
      <w:bookmarkEnd w:id="63"/>
      <w:bookmarkEnd w:id="64"/>
    </w:p>
    <w:p w14:paraId="04FDA786">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2.1 供应商上传电子响应文件的时间不得迟于磋商公告中规定的响应文件提交截止时间。</w:t>
      </w:r>
    </w:p>
    <w:p w14:paraId="32E142B1">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供应商应充分考虑到网络环境、网络带宽等风险因素，如因供应商自身原因造成的电子响应文件上传不成功由供应商自行承担全部责任。</w:t>
      </w:r>
    </w:p>
    <w:p w14:paraId="0BECD150">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2.2</w:t>
      </w:r>
      <w:r>
        <w:rPr>
          <w:rFonts w:hint="eastAsia" w:ascii="宋体" w:hAnsi="宋体" w:cs="宋体"/>
          <w:bCs/>
          <w:sz w:val="28"/>
          <w:szCs w:val="28"/>
          <w:highlight w:val="none"/>
        </w:rPr>
        <w:t xml:space="preserve"> </w:t>
      </w:r>
      <w:r>
        <w:rPr>
          <w:rFonts w:hint="eastAsia" w:ascii="宋体" w:hAnsi="宋体" w:cs="宋体"/>
          <w:sz w:val="28"/>
          <w:szCs w:val="28"/>
          <w:highlight w:val="none"/>
        </w:rPr>
        <w:t>采购人</w:t>
      </w:r>
      <w:r>
        <w:rPr>
          <w:rFonts w:hint="eastAsia" w:ascii="宋体" w:hAnsi="宋体" w:cs="宋体"/>
          <w:bCs/>
          <w:sz w:val="28"/>
          <w:szCs w:val="28"/>
          <w:highlight w:val="none"/>
        </w:rPr>
        <w:t>可以按照规定，通过修改响应文件酌情延长响应文件提交截止日期，在此情况下，供应商的所有权利和义务以及供应商受制的截止日期均应以延长后新的截止日期为准。</w:t>
      </w:r>
    </w:p>
    <w:p w14:paraId="0D8CF65C">
      <w:pPr>
        <w:keepNext/>
        <w:adjustRightInd w:val="0"/>
        <w:snapToGrid w:val="0"/>
        <w:spacing w:line="500" w:lineRule="exact"/>
        <w:outlineLvl w:val="3"/>
        <w:rPr>
          <w:rFonts w:hint="eastAsia" w:ascii="宋体" w:hAnsi="宋体" w:cs="宋体"/>
          <w:b/>
          <w:bCs/>
          <w:kern w:val="0"/>
          <w:sz w:val="28"/>
          <w:szCs w:val="28"/>
          <w:highlight w:val="none"/>
        </w:rPr>
      </w:pPr>
      <w:bookmarkStart w:id="65" w:name="_Toc513029227"/>
      <w:bookmarkStart w:id="66" w:name="_Toc16938543"/>
      <w:bookmarkStart w:id="67" w:name="_Toc20823299"/>
      <w:r>
        <w:rPr>
          <w:rFonts w:hint="eastAsia" w:ascii="宋体" w:hAnsi="宋体" w:cs="宋体"/>
          <w:kern w:val="0"/>
          <w:sz w:val="28"/>
          <w:szCs w:val="28"/>
          <w:highlight w:val="none"/>
        </w:rPr>
        <w:t>3.响应文件</w:t>
      </w:r>
      <w:bookmarkEnd w:id="65"/>
      <w:bookmarkEnd w:id="66"/>
      <w:bookmarkEnd w:id="67"/>
      <w:r>
        <w:rPr>
          <w:rFonts w:hint="eastAsia" w:ascii="宋体" w:hAnsi="宋体" w:cs="宋体"/>
          <w:kern w:val="0"/>
          <w:sz w:val="28"/>
          <w:szCs w:val="28"/>
          <w:highlight w:val="none"/>
        </w:rPr>
        <w:t>的拒收</w:t>
      </w:r>
    </w:p>
    <w:p w14:paraId="56171169">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3.1 </w:t>
      </w:r>
      <w:r>
        <w:rPr>
          <w:rFonts w:hint="eastAsia" w:ascii="宋体" w:hAnsi="宋体" w:cs="宋体"/>
          <w:sz w:val="28"/>
          <w:szCs w:val="28"/>
          <w:highlight w:val="none"/>
        </w:rPr>
        <w:t>采购人</w:t>
      </w:r>
      <w:r>
        <w:rPr>
          <w:rFonts w:hint="eastAsia" w:ascii="宋体" w:hAnsi="宋体" w:cs="宋体"/>
          <w:bCs/>
          <w:sz w:val="28"/>
          <w:szCs w:val="28"/>
          <w:highlight w:val="none"/>
        </w:rPr>
        <w:t>拒绝接收在其规定的响应文件提交截止时间后上传的任何响应文件。</w:t>
      </w:r>
    </w:p>
    <w:p w14:paraId="5C624B13">
      <w:pPr>
        <w:keepNext/>
        <w:adjustRightInd w:val="0"/>
        <w:snapToGrid w:val="0"/>
        <w:spacing w:line="500" w:lineRule="exact"/>
        <w:outlineLvl w:val="3"/>
        <w:rPr>
          <w:rFonts w:hint="eastAsia" w:ascii="宋体" w:hAnsi="宋体" w:cs="宋体"/>
          <w:b/>
          <w:bCs/>
          <w:kern w:val="0"/>
          <w:sz w:val="28"/>
          <w:szCs w:val="28"/>
          <w:highlight w:val="none"/>
        </w:rPr>
      </w:pPr>
      <w:bookmarkStart w:id="68" w:name="_Toc513029228"/>
      <w:bookmarkStart w:id="69" w:name="_Toc16938544"/>
      <w:bookmarkStart w:id="70" w:name="_Toc20823300"/>
      <w:r>
        <w:rPr>
          <w:rFonts w:hint="eastAsia" w:ascii="宋体" w:hAnsi="宋体" w:cs="宋体"/>
          <w:kern w:val="0"/>
          <w:sz w:val="28"/>
          <w:szCs w:val="28"/>
          <w:highlight w:val="none"/>
        </w:rPr>
        <w:t>4. 响应文件的撤回和修改</w:t>
      </w:r>
      <w:bookmarkEnd w:id="68"/>
      <w:bookmarkEnd w:id="69"/>
      <w:bookmarkEnd w:id="70"/>
    </w:p>
    <w:p w14:paraId="24B6CBD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 响应文件的撤回</w:t>
      </w:r>
    </w:p>
    <w:p w14:paraId="6B23CBD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4.1.1 电子响应文件的撤回</w:t>
      </w:r>
    </w:p>
    <w:p w14:paraId="2FD5E80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供应商可在响应文件提交截止时间前，撤回其电子响应文件，具体操作方法见《江苏省政府采购管理交易系统（苏采云）供应商操作手册》。</w:t>
      </w:r>
    </w:p>
    <w:p w14:paraId="4D8430A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4.1.2 供应商撤回电子响应文件，则认为其不再参与本项目磋商活动。</w:t>
      </w:r>
    </w:p>
    <w:p w14:paraId="68B92C2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4.2 响应文件的修改</w:t>
      </w:r>
    </w:p>
    <w:p w14:paraId="791CA503">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供应商可在响应文件提交截止时间前，对其电子响应文件进行修改，</w:t>
      </w:r>
      <w:r>
        <w:rPr>
          <w:rFonts w:hint="eastAsia" w:ascii="宋体" w:hAnsi="宋体" w:cs="宋体"/>
          <w:sz w:val="28"/>
          <w:szCs w:val="28"/>
          <w:highlight w:val="none"/>
        </w:rPr>
        <w:t>具体操作方法见《江苏省政府采购管理交易系统（苏采云）供应商操作手册》</w:t>
      </w:r>
      <w:r>
        <w:rPr>
          <w:rFonts w:hint="eastAsia" w:ascii="宋体" w:hAnsi="宋体" w:cs="宋体"/>
          <w:bCs/>
          <w:sz w:val="28"/>
          <w:szCs w:val="28"/>
          <w:highlight w:val="none"/>
        </w:rPr>
        <w:t>。</w:t>
      </w:r>
    </w:p>
    <w:p w14:paraId="7A3651AC">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sz w:val="28"/>
          <w:szCs w:val="28"/>
          <w:highlight w:val="none"/>
        </w:rPr>
        <w:t>4.3</w:t>
      </w:r>
      <w:r>
        <w:rPr>
          <w:rFonts w:hint="eastAsia" w:ascii="宋体" w:hAnsi="宋体" w:cs="宋体"/>
          <w:bCs/>
          <w:sz w:val="28"/>
          <w:szCs w:val="28"/>
          <w:highlight w:val="none"/>
        </w:rPr>
        <w:t xml:space="preserve"> 在响应文件提交截止时间之后，供应商不得对其电子响应文件作任何修改。</w:t>
      </w:r>
    </w:p>
    <w:p w14:paraId="3ABEA7CB">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sz w:val="28"/>
          <w:szCs w:val="28"/>
          <w:highlight w:val="none"/>
        </w:rPr>
        <w:t>4.4</w:t>
      </w:r>
      <w:r>
        <w:rPr>
          <w:rFonts w:hint="eastAsia" w:ascii="宋体" w:hAnsi="宋体" w:cs="宋体"/>
          <w:bCs/>
          <w:sz w:val="28"/>
          <w:szCs w:val="28"/>
          <w:highlight w:val="none"/>
        </w:rPr>
        <w:t xml:space="preserve"> 在响应文件截止时间至响应文件中规定的磋商响应有效期满之间的这段时间内，供应商不得撤回其响应文件。</w:t>
      </w:r>
    </w:p>
    <w:p w14:paraId="0F5D88F8">
      <w:pPr>
        <w:adjustRightInd w:val="0"/>
        <w:snapToGrid w:val="0"/>
        <w:spacing w:line="500" w:lineRule="exact"/>
        <w:rPr>
          <w:rFonts w:hint="eastAsia" w:ascii="宋体" w:hAnsi="宋体" w:cs="宋体"/>
          <w:b/>
          <w:bCs/>
          <w:sz w:val="28"/>
          <w:szCs w:val="28"/>
          <w:highlight w:val="none"/>
        </w:rPr>
      </w:pPr>
      <w:bookmarkStart w:id="71" w:name="_Toc16938545"/>
      <w:bookmarkStart w:id="72" w:name="_Toc120614218"/>
      <w:bookmarkStart w:id="73" w:name="_Toc513029229"/>
      <w:bookmarkStart w:id="74" w:name="_Toc20823301"/>
      <w:r>
        <w:rPr>
          <w:rFonts w:hint="eastAsia" w:ascii="宋体" w:hAnsi="宋体" w:cs="宋体"/>
          <w:b/>
          <w:bCs/>
          <w:sz w:val="28"/>
          <w:szCs w:val="28"/>
          <w:highlight w:val="none"/>
        </w:rPr>
        <w:t>（五）</w:t>
      </w:r>
      <w:bookmarkEnd w:id="71"/>
      <w:bookmarkEnd w:id="72"/>
      <w:bookmarkEnd w:id="73"/>
      <w:bookmarkEnd w:id="74"/>
      <w:bookmarkStart w:id="75" w:name="_Toc513029230"/>
      <w:bookmarkStart w:id="76" w:name="_Toc20823302"/>
      <w:bookmarkStart w:id="77" w:name="_Toc16938546"/>
      <w:r>
        <w:rPr>
          <w:rFonts w:hint="eastAsia" w:ascii="宋体" w:hAnsi="宋体" w:cs="宋体"/>
          <w:b/>
          <w:bCs/>
          <w:sz w:val="28"/>
          <w:szCs w:val="28"/>
          <w:highlight w:val="none"/>
        </w:rPr>
        <w:t>磋商与评审</w:t>
      </w:r>
    </w:p>
    <w:p w14:paraId="4286DBC4">
      <w:pPr>
        <w:adjustRightInd w:val="0"/>
        <w:snapToGrid w:val="0"/>
        <w:spacing w:line="500" w:lineRule="exact"/>
        <w:ind w:firstLine="420" w:firstLineChars="150"/>
        <w:rPr>
          <w:rFonts w:hint="eastAsia" w:ascii="宋体" w:hAnsi="宋体" w:cs="宋体"/>
          <w:bCs/>
          <w:sz w:val="28"/>
          <w:szCs w:val="28"/>
          <w:highlight w:val="none"/>
        </w:rPr>
      </w:pPr>
      <w:r>
        <w:rPr>
          <w:rFonts w:hint="eastAsia" w:ascii="宋体" w:hAnsi="宋体" w:cs="宋体"/>
          <w:bCs/>
          <w:sz w:val="28"/>
          <w:szCs w:val="28"/>
          <w:highlight w:val="none"/>
        </w:rPr>
        <w:t>1.磋商仪式</w:t>
      </w:r>
    </w:p>
    <w:p w14:paraId="211BEC88">
      <w:pPr>
        <w:adjustRightInd w:val="0"/>
        <w:snapToGrid w:val="0"/>
        <w:spacing w:line="500" w:lineRule="exact"/>
        <w:ind w:firstLine="420" w:firstLineChars="150"/>
        <w:rPr>
          <w:rFonts w:hint="eastAsia" w:ascii="宋体" w:hAnsi="宋体" w:cs="宋体"/>
          <w:bCs/>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采购人</w:t>
      </w:r>
      <w:r>
        <w:rPr>
          <w:rFonts w:hint="eastAsia" w:ascii="宋体" w:hAnsi="宋体" w:cs="宋体"/>
          <w:bCs/>
          <w:sz w:val="28"/>
          <w:szCs w:val="28"/>
          <w:highlight w:val="none"/>
        </w:rPr>
        <w:t>将在磋商公告中规定的时间和地点组织磋商开始仪式。</w:t>
      </w:r>
    </w:p>
    <w:p w14:paraId="5D807728">
      <w:pPr>
        <w:adjustRightInd w:val="0"/>
        <w:snapToGrid w:val="0"/>
        <w:spacing w:line="500" w:lineRule="exact"/>
        <w:ind w:firstLine="556"/>
        <w:rPr>
          <w:rFonts w:hint="eastAsia" w:ascii="宋体" w:hAnsi="宋体" w:cs="宋体"/>
          <w:b/>
          <w:sz w:val="28"/>
          <w:szCs w:val="28"/>
          <w:highlight w:val="none"/>
        </w:rPr>
      </w:pPr>
      <w:r>
        <w:rPr>
          <w:rFonts w:hint="eastAsia" w:ascii="宋体" w:hAnsi="宋体" w:cs="宋体"/>
          <w:bCs/>
          <w:sz w:val="28"/>
          <w:szCs w:val="28"/>
          <w:highlight w:val="none"/>
        </w:rPr>
        <w:t>1.2 磋商活动的文件解密工作</w:t>
      </w:r>
      <w:r>
        <w:rPr>
          <w:rFonts w:hint="eastAsia" w:ascii="宋体" w:hAnsi="宋体" w:cs="宋体"/>
          <w:sz w:val="28"/>
          <w:szCs w:val="28"/>
          <w:highlight w:val="none"/>
        </w:rPr>
        <w:t>由采购人或招标代理组织，在苏采云系统中进行磋商。</w:t>
      </w:r>
    </w:p>
    <w:p w14:paraId="0B65F67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1.3供应商在磋商过程中涉及到的磋商文件解密等工作，按照《</w:t>
      </w:r>
      <w:r>
        <w:rPr>
          <w:rFonts w:hint="eastAsia" w:ascii="宋体" w:hAnsi="宋体" w:cs="宋体"/>
          <w:sz w:val="28"/>
          <w:szCs w:val="28"/>
          <w:highlight w:val="none"/>
        </w:rPr>
        <w:t>江苏省政府采购管理交易系统（苏采云）供应商操作手册</w:t>
      </w:r>
      <w:r>
        <w:rPr>
          <w:rFonts w:hint="eastAsia" w:ascii="宋体" w:hAnsi="宋体" w:cs="宋体"/>
          <w:bCs/>
          <w:sz w:val="28"/>
          <w:szCs w:val="28"/>
          <w:highlight w:val="none"/>
        </w:rPr>
        <w:t>》执行。</w:t>
      </w:r>
    </w:p>
    <w:p w14:paraId="7655CA8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2.磋商小组</w:t>
      </w:r>
    </w:p>
    <w:p w14:paraId="7CBD8D8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2.1磋商开始仪式结束后，采购人将组织磋商小组进行评审。</w:t>
      </w:r>
    </w:p>
    <w:p w14:paraId="19B775A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磋商小组由采购人代表和评审专家共3人以上单数组成，其中评审专家人数不得少于磋商小组成员总数的2/3。采购人不得以评审专家身份参加本部门或本单位采购项目的评审。本招标代理人员不得参加本机构代理的采购项目的评审。</w:t>
      </w:r>
    </w:p>
    <w:p w14:paraId="370185F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2.3超过公开招标限额标准的项目，磋商小组应当由5人以上单数组成。</w:t>
      </w:r>
    </w:p>
    <w:p w14:paraId="37F9FCE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143D8C3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2.5磋商小组独立工作，负责评审所有响应文件并确定成交</w:t>
      </w:r>
      <w:r>
        <w:rPr>
          <w:rFonts w:hint="eastAsia" w:ascii="宋体" w:hAnsi="宋体" w:cs="宋体"/>
          <w:sz w:val="28"/>
          <w:szCs w:val="28"/>
          <w:highlight w:val="none"/>
          <w:lang w:eastAsia="zh-CN"/>
        </w:rPr>
        <w:t>候</w:t>
      </w:r>
      <w:r>
        <w:rPr>
          <w:rFonts w:hint="eastAsia" w:ascii="宋体" w:hAnsi="宋体" w:cs="宋体"/>
          <w:sz w:val="28"/>
          <w:szCs w:val="28"/>
          <w:highlight w:val="none"/>
        </w:rPr>
        <w:t>选人。</w:t>
      </w:r>
    </w:p>
    <w:p w14:paraId="070EA6B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 磋商评审过程的保密与公正</w:t>
      </w:r>
    </w:p>
    <w:p w14:paraId="01103732">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3.1磋商小组、采购人、招标代理等与评审工作有关的人员，对评审情况以及在评审过程中获悉的国家秘密、商业秘密负有保密责任。</w:t>
      </w:r>
    </w:p>
    <w:p w14:paraId="42913FB9">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3.2在磋商评审过程中，磋商供应商不得以任何行为影响磋商评审过程，否则其响应文件将被作为无效响应文件。</w:t>
      </w:r>
    </w:p>
    <w:p w14:paraId="517FA908">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D36BC0D">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sz w:val="28"/>
          <w:szCs w:val="28"/>
          <w:highlight w:val="none"/>
        </w:rPr>
        <w:t>3.4</w:t>
      </w:r>
      <w:r>
        <w:rPr>
          <w:rFonts w:hint="eastAsia" w:ascii="宋体" w:hAnsi="宋体" w:cs="宋体"/>
          <w:bCs/>
          <w:sz w:val="28"/>
          <w:szCs w:val="28"/>
          <w:highlight w:val="none"/>
        </w:rPr>
        <w:t>评审开始后，直至向成交供应商授予合同时止，凡是与审查、澄清、评价和比较响应的有关资料以及授标建议等，采购人、磋商小组、招标代理均不得向供应商或与评标无关的其他人员透露。</w:t>
      </w:r>
    </w:p>
    <w:p w14:paraId="746E179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3.5在评审期间，采购人将设专门人员与供应商联系。</w:t>
      </w:r>
    </w:p>
    <w:p w14:paraId="3274022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3.6采购人和评审小组不向未成交的供应商解释未成交原因，也不公布评审过程中的相关细节。</w:t>
      </w:r>
    </w:p>
    <w:p w14:paraId="03430B68">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4、评审过程的澄清</w:t>
      </w:r>
    </w:p>
    <w:p w14:paraId="553E330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4.1评审期间，为有助于对响应文件的审查、评价和比较，磋商小组有权以电子函件形式要求响应人对其响应文件进行澄清，但并非对每个供应商都作澄清要求。</w:t>
      </w:r>
    </w:p>
    <w:p w14:paraId="09234FB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4.2接到磋商小组澄清要求的供应商应派人按磋商小组规定的时间和格式在苏采云系统中做出澄清，澄清的内容作为响应文件的补充部分，但实质性的内容不得做任何更改。具体操作方式见</w:t>
      </w:r>
      <w:r>
        <w:rPr>
          <w:rFonts w:hint="eastAsia" w:ascii="宋体" w:hAnsi="宋体" w:cs="宋体"/>
          <w:bCs/>
          <w:sz w:val="28"/>
          <w:szCs w:val="28"/>
          <w:highlight w:val="none"/>
        </w:rPr>
        <w:t>《</w:t>
      </w:r>
      <w:r>
        <w:rPr>
          <w:rFonts w:hint="eastAsia" w:ascii="宋体" w:hAnsi="宋体" w:cs="宋体"/>
          <w:sz w:val="28"/>
          <w:szCs w:val="28"/>
          <w:highlight w:val="none"/>
        </w:rPr>
        <w:t>江苏省政府采购管理交易系统（苏采云）供应商操作手册</w:t>
      </w:r>
      <w:r>
        <w:rPr>
          <w:rFonts w:hint="eastAsia" w:ascii="宋体" w:hAnsi="宋体" w:cs="宋体"/>
          <w:bCs/>
          <w:sz w:val="28"/>
          <w:szCs w:val="28"/>
          <w:highlight w:val="none"/>
        </w:rPr>
        <w:t>》</w:t>
      </w:r>
      <w:r>
        <w:rPr>
          <w:rFonts w:hint="eastAsia" w:ascii="宋体" w:hAnsi="宋体" w:cs="宋体"/>
          <w:sz w:val="28"/>
          <w:szCs w:val="28"/>
          <w:highlight w:val="none"/>
        </w:rPr>
        <w:t>。</w:t>
      </w:r>
    </w:p>
    <w:p w14:paraId="68D2A07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4.3 接到磋商小组澄清要求的供应商如未按规定做出澄清，其风</w:t>
      </w:r>
      <w:r>
        <w:rPr>
          <w:rFonts w:hint="eastAsia" w:ascii="宋体" w:hAnsi="宋体" w:cs="宋体"/>
          <w:bCs/>
          <w:sz w:val="28"/>
          <w:szCs w:val="28"/>
          <w:highlight w:val="none"/>
        </w:rPr>
        <w:t>险由供应商自行承担。</w:t>
      </w:r>
    </w:p>
    <w:p w14:paraId="71C73C92">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5.对响应文件的初审</w:t>
      </w:r>
    </w:p>
    <w:p w14:paraId="593F727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5.1响应文件初审分为资格性审查和符合性审查。</w:t>
      </w:r>
    </w:p>
    <w:p w14:paraId="1D7ACAC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5.1.1资格性检查：依据法律法规和磋商文件的规定，由磋商小组对响应文件中的资格审查证明材料进行审查。</w:t>
      </w:r>
    </w:p>
    <w:p w14:paraId="517B516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采购人在进行资格性审查的同时，评标系统可以从“信用中国”网站查询供应商的信用记录，以确定供应商是否具备参加磋商的资格。查询结果将在系统中留存并归档。</w:t>
      </w:r>
    </w:p>
    <w:p w14:paraId="6B54523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581086D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5.1.2符合性审查：依据磋商文件的规定，由磋商小组从响应文件的有效性、完整性和对磋商文件的响应程度进行审查，以确定是否对磋商文件的实质性要求作出响应。</w:t>
      </w:r>
    </w:p>
    <w:p w14:paraId="5AF36091">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5.1.3未通过资格审查或符合性审查的供应商人，采购人或招标代理将告知未通过资格审查或符合性审查的原因，评审结束后，采购人或招标代理将不再告知未通过资格审查或符合性审查的原因。</w:t>
      </w:r>
    </w:p>
    <w:p w14:paraId="08872D2C">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2413B833">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945F428">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5.3如果响应文件实质上没有响应磋商文件的要求，磋商小组将予以拒绝，供应商不得通过修改或撤销不合要求的偏离或保留而使其响应文件成为实质性响应的文件。</w:t>
      </w:r>
    </w:p>
    <w:p w14:paraId="09A947B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5.4</w:t>
      </w:r>
      <w:r>
        <w:rPr>
          <w:rFonts w:hint="eastAsia" w:ascii="宋体" w:hAnsi="宋体" w:cs="宋体"/>
          <w:bCs/>
          <w:sz w:val="28"/>
          <w:szCs w:val="28"/>
          <w:highlight w:val="none"/>
        </w:rPr>
        <w:t>磋商小组将对确定为实质性响应的文件进行进一步审核，看其是否有计算上或累加上的算术错误，修正错误的原则如下：</w:t>
      </w:r>
    </w:p>
    <w:p w14:paraId="25402765">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（1）响应文件中磋商</w:t>
      </w:r>
      <w:r>
        <w:rPr>
          <w:rFonts w:hint="eastAsia" w:ascii="宋体" w:hAnsi="宋体" w:cs="宋体"/>
          <w:kern w:val="0"/>
          <w:sz w:val="28"/>
          <w:szCs w:val="28"/>
          <w:highlight w:val="none"/>
        </w:rPr>
        <w:t>报价表</w:t>
      </w:r>
      <w:r>
        <w:rPr>
          <w:rFonts w:hint="eastAsia" w:ascii="宋体" w:hAnsi="宋体" w:cs="宋体"/>
          <w:bCs/>
          <w:sz w:val="28"/>
          <w:szCs w:val="28"/>
          <w:highlight w:val="none"/>
        </w:rPr>
        <w:t>内容与响应文件中相应内容不一致的，以磋商</w:t>
      </w:r>
      <w:r>
        <w:rPr>
          <w:rFonts w:hint="eastAsia" w:ascii="宋体" w:hAnsi="宋体" w:cs="宋体"/>
          <w:kern w:val="0"/>
          <w:sz w:val="28"/>
          <w:szCs w:val="28"/>
          <w:highlight w:val="none"/>
        </w:rPr>
        <w:t>报价表</w:t>
      </w:r>
      <w:r>
        <w:rPr>
          <w:rFonts w:hint="eastAsia" w:ascii="宋体" w:hAnsi="宋体" w:cs="宋体"/>
          <w:bCs/>
          <w:sz w:val="28"/>
          <w:szCs w:val="28"/>
          <w:highlight w:val="none"/>
        </w:rPr>
        <w:t>为准。</w:t>
      </w:r>
    </w:p>
    <w:p w14:paraId="1DDAA70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（2）大写金额和小写金额不一致的，以大写金额为准。</w:t>
      </w:r>
    </w:p>
    <w:p w14:paraId="224EDF40">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（3）单价金额小数点或者百分比有明显错位的，以磋商</w:t>
      </w:r>
      <w:r>
        <w:rPr>
          <w:rFonts w:hint="eastAsia" w:ascii="宋体" w:hAnsi="宋体" w:cs="宋体"/>
          <w:kern w:val="0"/>
          <w:sz w:val="28"/>
          <w:szCs w:val="28"/>
          <w:highlight w:val="none"/>
        </w:rPr>
        <w:t>报价表</w:t>
      </w:r>
      <w:r>
        <w:rPr>
          <w:rFonts w:hint="eastAsia" w:ascii="宋体" w:hAnsi="宋体" w:cs="宋体"/>
          <w:bCs/>
          <w:sz w:val="28"/>
          <w:szCs w:val="28"/>
          <w:highlight w:val="none"/>
        </w:rPr>
        <w:t>的总价为准，并修改单价。</w:t>
      </w:r>
    </w:p>
    <w:p w14:paraId="0744373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（4）总价金额与按单价汇总金额不一致的，以单价金额计算结果为准。</w:t>
      </w:r>
    </w:p>
    <w:p w14:paraId="11A2200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同时出现两种以上错误的，按照前款规定的顺序修正。</w:t>
      </w:r>
    </w:p>
    <w:p w14:paraId="7594F95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w:t>
      </w:r>
      <w:r>
        <w:rPr>
          <w:rFonts w:hint="eastAsia" w:ascii="宋体" w:hAnsi="宋体" w:cs="宋体"/>
          <w:bCs/>
          <w:sz w:val="28"/>
          <w:szCs w:val="28"/>
          <w:highlight w:val="none"/>
        </w:rPr>
        <w:t>.5磋商小组将按上述修正错误的方法调整响应文件中的报价，并通过苏采云系统告知供应商，调整后的价格应对供应商具有约束力。如果供应商不接受修正后的价格，则其磋商活动将被拒绝。</w:t>
      </w:r>
    </w:p>
    <w:p w14:paraId="39F94BF6">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5.6磋商小组将允许修正响应文件中不构成重大偏离的、微小的、非正规的、不一致的或不规则的地方，但这些修改不能影响任何供应商相应的名次排列。</w:t>
      </w:r>
    </w:p>
    <w:p w14:paraId="448AFE6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5.7</w:t>
      </w:r>
      <w:r>
        <w:rPr>
          <w:rFonts w:hint="eastAsia" w:ascii="宋体" w:hAnsi="宋体" w:cs="宋体"/>
          <w:sz w:val="28"/>
          <w:szCs w:val="28"/>
          <w:highlight w:val="none"/>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FA4110A">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非单一产品采购项目，磋商文件中将载明其中的核心产品。多家供应商提供的核心产品品牌相同的，按前款规定处理。</w:t>
      </w:r>
    </w:p>
    <w:p w14:paraId="481F020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5.8 供应商在评审全过程中应保持通讯畅通，并安排专人与采购人、招标代理及磋商小组联系。</w:t>
      </w:r>
    </w:p>
    <w:p w14:paraId="1DF82AA8">
      <w:pPr>
        <w:tabs>
          <w:tab w:val="left" w:pos="6555"/>
          <w:tab w:val="right" w:pos="8306"/>
        </w:tabs>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 被认定为未实质性响应磋商文件的响应文件的情形。</w:t>
      </w:r>
    </w:p>
    <w:p w14:paraId="166B1656">
      <w:pPr>
        <w:tabs>
          <w:tab w:val="left" w:pos="6555"/>
          <w:tab w:val="right" w:pos="8306"/>
        </w:tabs>
        <w:adjustRightInd w:val="0"/>
        <w:snapToGrid w:val="0"/>
        <w:spacing w:line="500" w:lineRule="exact"/>
        <w:ind w:firstLine="560" w:firstLineChars="200"/>
        <w:rPr>
          <w:rFonts w:hint="eastAsia" w:ascii="宋体" w:hAnsi="宋体" w:cs="宋体"/>
          <w:b/>
          <w:sz w:val="28"/>
          <w:szCs w:val="28"/>
          <w:highlight w:val="none"/>
        </w:rPr>
      </w:pPr>
      <w:r>
        <w:rPr>
          <w:rFonts w:hint="eastAsia" w:ascii="宋体" w:hAnsi="宋体" w:cs="宋体"/>
          <w:bCs/>
          <w:sz w:val="28"/>
          <w:szCs w:val="28"/>
          <w:highlight w:val="none"/>
        </w:rPr>
        <w:t>6.1出现下列情形之一的，作无效响应处理。</w:t>
      </w:r>
      <w:r>
        <w:rPr>
          <w:rFonts w:hint="eastAsia" w:ascii="宋体" w:hAnsi="宋体" w:cs="宋体"/>
          <w:bCs/>
          <w:sz w:val="28"/>
          <w:szCs w:val="28"/>
          <w:highlight w:val="none"/>
        </w:rPr>
        <w:tab/>
      </w:r>
      <w:r>
        <w:rPr>
          <w:rFonts w:hint="eastAsia" w:ascii="宋体" w:hAnsi="宋体" w:cs="宋体"/>
          <w:b/>
          <w:sz w:val="28"/>
          <w:szCs w:val="28"/>
          <w:highlight w:val="none"/>
        </w:rPr>
        <w:tab/>
      </w:r>
    </w:p>
    <w:p w14:paraId="72440AF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6.1.1供应商在苏采云系统规定的时间内未成功解密电子响应文件的。</w:t>
      </w:r>
    </w:p>
    <w:p w14:paraId="5EC46300">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6.1.2未完整上传响应文件电子文档的,或上传的文件打不开的。</w:t>
      </w:r>
    </w:p>
    <w:p w14:paraId="0E554935">
      <w:pPr>
        <w:adjustRightInd w:val="0"/>
        <w:snapToGrid w:val="0"/>
        <w:spacing w:line="500" w:lineRule="exact"/>
        <w:ind w:left="559" w:leftChars="266"/>
        <w:rPr>
          <w:rFonts w:hint="eastAsia" w:ascii="宋体" w:hAnsi="宋体" w:cs="宋体"/>
          <w:bCs/>
          <w:sz w:val="28"/>
          <w:szCs w:val="28"/>
          <w:highlight w:val="none"/>
        </w:rPr>
      </w:pPr>
      <w:r>
        <w:rPr>
          <w:rFonts w:hint="eastAsia" w:ascii="宋体" w:hAnsi="宋体" w:cs="宋体"/>
          <w:bCs/>
          <w:sz w:val="28"/>
          <w:szCs w:val="28"/>
          <w:highlight w:val="none"/>
        </w:rPr>
        <w:t xml:space="preserve">6.1.3同一供应商提交两个（含两个）以上不同的响应报价的。6.1.4不具备磋商文件中规定的资格要求的。 </w:t>
      </w:r>
    </w:p>
    <w:p w14:paraId="07EF9B2B">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 xml:space="preserve">6.1.5响应报价超过了采购预算或最高限价的。 </w:t>
      </w:r>
    </w:p>
    <w:p w14:paraId="33E440B8">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6.1.6未通过符合性检查的。</w:t>
      </w:r>
    </w:p>
    <w:p w14:paraId="6F59E2AB">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6.1.7不符合法律、法规和磋商文件中规定的其他实质性要求的。</w:t>
      </w:r>
    </w:p>
    <w:p w14:paraId="2B954E2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6.1.8供应商被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64BDD7C3">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6.1.9 响应文件含有采购人不能接受的附加条件的。</w:t>
      </w:r>
    </w:p>
    <w:p w14:paraId="0B97243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6.1.10磋商小组认为供应商的报价明显低于其他通过符合性审查供应商的报价，有可能影响产品质量或者不能诚信履约的，将通过</w:t>
      </w:r>
      <w:r>
        <w:rPr>
          <w:rFonts w:hint="eastAsia" w:ascii="宋体" w:hAnsi="宋体" w:cs="宋体"/>
          <w:sz w:val="28"/>
          <w:szCs w:val="28"/>
          <w:highlight w:val="none"/>
        </w:rPr>
        <w:t>苏采云系统</w:t>
      </w:r>
      <w:r>
        <w:rPr>
          <w:rFonts w:hint="eastAsia" w:ascii="宋体" w:hAnsi="宋体" w:cs="宋体"/>
          <w:bCs/>
          <w:sz w:val="28"/>
          <w:szCs w:val="28"/>
          <w:highlight w:val="none"/>
        </w:rPr>
        <w:t>要求其在合理的时间内提供说明，必要时提交相关证明材料；供应商不能证明其报价合理性的，磋商小组应当将其作为无效响应处理。</w:t>
      </w:r>
    </w:p>
    <w:p w14:paraId="66687F1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6.1.11本项目采购产品被财政部、国家发展和改革委员会、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7817786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6.1.12响应文件未按照采购文件要求加盖电子签章。</w:t>
      </w:r>
    </w:p>
    <w:p w14:paraId="06AC3D8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6.1.13投标人的商务技术部分得分相差异常悬殊，评标委员会一致认为得分畸低者有可能影响产品质量或者不能诚信履约的。</w:t>
      </w:r>
    </w:p>
    <w:p w14:paraId="17E1DB0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6.1.14其他法律、法规及本磋商文件规定的属无效响应的情形。</w:t>
      </w:r>
    </w:p>
    <w:p w14:paraId="5F703D4D">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6.2出现下列情形之一的，磋商失败。</w:t>
      </w:r>
    </w:p>
    <w:p w14:paraId="249FFD72">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6.2.1符合条件的供应商或者对磋商文件作实质响应的供应商不足3家的（市场竞争不充分的科研项目，以及需要扶持的科技成果转化项目可以是2家）；</w:t>
      </w:r>
    </w:p>
    <w:p w14:paraId="493B5EFA">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6.2.2出现影响采购公正的违法违规行为的；</w:t>
      </w:r>
    </w:p>
    <w:p w14:paraId="24BED0A4">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6.2.3因重大变故，采购任务取消的。</w:t>
      </w:r>
    </w:p>
    <w:p w14:paraId="0820B2C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6.2.4磋商小组认定磋商文件存在歧义、重大缺陷导致评审工作无法进行。</w:t>
      </w:r>
    </w:p>
    <w:p w14:paraId="0AC0759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6.2.5 因</w:t>
      </w:r>
      <w:r>
        <w:rPr>
          <w:rFonts w:hint="eastAsia" w:ascii="宋体" w:hAnsi="宋体" w:cs="宋体"/>
          <w:sz w:val="28"/>
          <w:szCs w:val="28"/>
          <w:highlight w:val="none"/>
        </w:rPr>
        <w:t>苏采云系统</w:t>
      </w:r>
      <w:r>
        <w:rPr>
          <w:rFonts w:hint="eastAsia" w:ascii="宋体" w:hAnsi="宋体" w:cs="宋体"/>
          <w:bCs/>
          <w:sz w:val="28"/>
          <w:szCs w:val="28"/>
          <w:highlight w:val="none"/>
        </w:rPr>
        <w:t>系统故障原因造成磋商不成功的。</w:t>
      </w:r>
    </w:p>
    <w:p w14:paraId="243A308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6.3 响应</w:t>
      </w:r>
      <w:r>
        <w:rPr>
          <w:rFonts w:hint="eastAsia" w:ascii="宋体" w:hAnsi="宋体" w:cs="宋体"/>
          <w:sz w:val="28"/>
          <w:szCs w:val="28"/>
          <w:highlight w:val="none"/>
        </w:rPr>
        <w:t>文件提交</w:t>
      </w:r>
      <w:r>
        <w:rPr>
          <w:rFonts w:hint="eastAsia" w:ascii="宋体" w:hAnsi="宋体" w:cs="宋体"/>
          <w:bCs/>
          <w:sz w:val="28"/>
          <w:szCs w:val="28"/>
          <w:highlight w:val="none"/>
        </w:rPr>
        <w:t>截止时间结束后参加磋商的供应商不足三家的处理：</w:t>
      </w:r>
    </w:p>
    <w:p w14:paraId="7FD68C4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6.3.1如出现响应</w:t>
      </w:r>
      <w:r>
        <w:rPr>
          <w:rFonts w:hint="eastAsia" w:ascii="宋体" w:hAnsi="宋体" w:cs="宋体"/>
          <w:sz w:val="28"/>
          <w:szCs w:val="28"/>
          <w:highlight w:val="none"/>
        </w:rPr>
        <w:t>文件提交</w:t>
      </w:r>
      <w:r>
        <w:rPr>
          <w:rFonts w:hint="eastAsia" w:ascii="宋体" w:hAnsi="宋体" w:cs="宋体"/>
          <w:bCs/>
          <w:sz w:val="28"/>
          <w:szCs w:val="28"/>
          <w:highlight w:val="none"/>
        </w:rPr>
        <w:t>截止时间结束后参加磋商的供应商或者在评审期间对磋商文件做出实质响应的供应商不足三家情况，按政府采购相关规定执行。</w:t>
      </w:r>
    </w:p>
    <w:bookmarkEnd w:id="75"/>
    <w:bookmarkEnd w:id="76"/>
    <w:bookmarkEnd w:id="77"/>
    <w:p w14:paraId="3D5FC094">
      <w:pPr>
        <w:keepNext/>
        <w:keepLines/>
        <w:adjustRightInd w:val="0"/>
        <w:snapToGrid w:val="0"/>
        <w:spacing w:line="500" w:lineRule="exact"/>
        <w:outlineLvl w:val="2"/>
        <w:rPr>
          <w:rFonts w:hint="eastAsia" w:ascii="宋体" w:hAnsi="宋体" w:cs="宋体"/>
          <w:b/>
          <w:bCs/>
          <w:kern w:val="0"/>
          <w:sz w:val="28"/>
          <w:szCs w:val="28"/>
          <w:highlight w:val="none"/>
        </w:rPr>
      </w:pPr>
      <w:bookmarkStart w:id="78" w:name="_Toc120614219"/>
      <w:r>
        <w:rPr>
          <w:rFonts w:hint="eastAsia" w:ascii="宋体" w:hAnsi="宋体" w:cs="宋体"/>
          <w:b/>
          <w:bCs/>
          <w:kern w:val="0"/>
          <w:sz w:val="28"/>
          <w:szCs w:val="28"/>
          <w:highlight w:val="none"/>
        </w:rPr>
        <w:t>（六）</w:t>
      </w:r>
      <w:bookmarkEnd w:id="78"/>
      <w:r>
        <w:rPr>
          <w:rFonts w:hint="eastAsia" w:ascii="宋体" w:hAnsi="宋体" w:cs="宋体"/>
          <w:b/>
          <w:bCs/>
          <w:kern w:val="0"/>
          <w:sz w:val="28"/>
          <w:szCs w:val="28"/>
          <w:highlight w:val="none"/>
        </w:rPr>
        <w:t>成交</w:t>
      </w:r>
    </w:p>
    <w:p w14:paraId="73A42BDC">
      <w:pPr>
        <w:keepNext/>
        <w:adjustRightInd w:val="0"/>
        <w:snapToGrid w:val="0"/>
        <w:spacing w:line="500" w:lineRule="exact"/>
        <w:ind w:firstLine="420" w:firstLineChars="150"/>
        <w:outlineLvl w:val="3"/>
        <w:rPr>
          <w:rFonts w:hint="eastAsia" w:ascii="宋体" w:hAnsi="宋体" w:cs="宋体"/>
          <w:b/>
          <w:kern w:val="0"/>
          <w:sz w:val="28"/>
          <w:szCs w:val="28"/>
          <w:highlight w:val="none"/>
        </w:rPr>
      </w:pPr>
      <w:bookmarkStart w:id="79" w:name="_Toc16938554"/>
      <w:bookmarkStart w:id="80" w:name="_Toc20823310"/>
      <w:r>
        <w:rPr>
          <w:rFonts w:hint="eastAsia" w:ascii="宋体" w:hAnsi="宋体" w:cs="宋体"/>
          <w:kern w:val="0"/>
          <w:sz w:val="28"/>
          <w:szCs w:val="28"/>
          <w:highlight w:val="none"/>
        </w:rPr>
        <w:t>1.确定</w:t>
      </w:r>
      <w:bookmarkEnd w:id="79"/>
      <w:bookmarkEnd w:id="80"/>
      <w:r>
        <w:rPr>
          <w:rFonts w:hint="eastAsia" w:ascii="宋体" w:hAnsi="宋体" w:cs="宋体"/>
          <w:kern w:val="0"/>
          <w:sz w:val="28"/>
          <w:szCs w:val="28"/>
          <w:highlight w:val="none"/>
        </w:rPr>
        <w:t>成交单位</w:t>
      </w:r>
    </w:p>
    <w:p w14:paraId="1534B42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1.1成交候选供应商的选取原则和数量见磋商文件第四部分规定。 </w:t>
      </w:r>
    </w:p>
    <w:p w14:paraId="390A7F1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1.2采购人从评审报告提出的成交候选供应商中，按照排序由高到低的原则确定成交供应商。</w:t>
      </w:r>
    </w:p>
    <w:p w14:paraId="595EE81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1.3</w:t>
      </w:r>
      <w:r>
        <w:rPr>
          <w:rFonts w:hint="eastAsia" w:ascii="宋体" w:hAnsi="宋体" w:cs="宋体"/>
          <w:sz w:val="28"/>
          <w:szCs w:val="28"/>
          <w:highlight w:val="none"/>
        </w:rPr>
        <w:t>采购人确定成交供应商后，采购人将在江苏政府采购网发布成交结果公告，公告期限为1个工作日。</w:t>
      </w:r>
    </w:p>
    <w:p w14:paraId="42FFE91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 若有充分证据证明，成交供应商出现下列情况之一的，一经查实，将被取消成交资格：</w:t>
      </w:r>
    </w:p>
    <w:p w14:paraId="390AF2A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1.4.1提供虚假材料谋取成交的。</w:t>
      </w:r>
    </w:p>
    <w:p w14:paraId="445F2EE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1.4.2向采购人行贿或者评审专家提供其他不正当利益的。</w:t>
      </w:r>
    </w:p>
    <w:p w14:paraId="59566F7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1.4.3恶意竞争，最终总报价明显低于其自身合理成本且又无法提供证明的。</w:t>
      </w:r>
    </w:p>
    <w:p w14:paraId="7976CC7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1.4.4属于本文件规定的无效条件，但在评审过程中又未被磋商小组发现的。</w:t>
      </w:r>
    </w:p>
    <w:p w14:paraId="4A64470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1.4.5与采购人或者其他供应商恶意串通的。</w:t>
      </w:r>
    </w:p>
    <w:p w14:paraId="215EF0D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1.4.6采取不正当手段诋毁、排挤其他供应商的。</w:t>
      </w:r>
    </w:p>
    <w:p w14:paraId="7C638204">
      <w:pPr>
        <w:adjustRightInd w:val="0"/>
        <w:snapToGrid w:val="0"/>
        <w:spacing w:line="500" w:lineRule="exact"/>
        <w:ind w:firstLine="560" w:firstLineChars="200"/>
        <w:rPr>
          <w:rFonts w:hint="eastAsia" w:ascii="宋体" w:hAnsi="宋体" w:cs="宋体"/>
          <w:sz w:val="28"/>
          <w:szCs w:val="28"/>
          <w:highlight w:val="none"/>
        </w:rPr>
      </w:pPr>
      <w:bookmarkStart w:id="81" w:name="_Toc200451960"/>
      <w:r>
        <w:rPr>
          <w:rFonts w:hint="eastAsia" w:ascii="宋体" w:hAnsi="宋体" w:cs="宋体"/>
          <w:sz w:val="28"/>
          <w:szCs w:val="28"/>
          <w:highlight w:val="none"/>
        </w:rPr>
        <w:t>1.5.</w:t>
      </w:r>
      <w:r>
        <w:rPr>
          <w:rFonts w:hint="eastAsia" w:ascii="宋体" w:hAnsi="宋体" w:cs="宋体"/>
          <w:kern w:val="0"/>
          <w:sz w:val="28"/>
          <w:szCs w:val="28"/>
          <w:highlight w:val="none"/>
        </w:rPr>
        <w:t>有下列情形之一的，视为供应商串通参与磋商，响应无效：</w:t>
      </w:r>
    </w:p>
    <w:p w14:paraId="0E48F6E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1.5.1不同供应商的响应文件由同一单位或者个人编制；</w:t>
      </w:r>
    </w:p>
    <w:p w14:paraId="6C931FB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1.5.2不同供应商委托同一单位或者个人办理磋商事宜；</w:t>
      </w:r>
    </w:p>
    <w:p w14:paraId="0382115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1.5.3不同供应商的响应文件载明的项目管理成员或者联系人员为同一人；</w:t>
      </w:r>
    </w:p>
    <w:p w14:paraId="3ED2574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1.5.4不同供应商的响应文件异常一致或者响应报价呈规律性差异。</w:t>
      </w:r>
    </w:p>
    <w:p w14:paraId="27380FD8">
      <w:pPr>
        <w:keepNext/>
        <w:adjustRightInd w:val="0"/>
        <w:snapToGrid w:val="0"/>
        <w:spacing w:line="500" w:lineRule="exact"/>
        <w:ind w:firstLine="420" w:firstLineChars="150"/>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2.质疑处理</w:t>
      </w:r>
      <w:bookmarkEnd w:id="81"/>
    </w:p>
    <w:p w14:paraId="715AE99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 提出质疑的供应商应当是参与所质疑项目采购活动的供应商。潜在供应商依法获取其可质疑的磋商文件的，可以对磋商文件提出质疑。</w:t>
      </w:r>
    </w:p>
    <w:p w14:paraId="4DE0EE2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2.2供应商认为磋商文件、采购过程和采购结果使自己的权益受到损害的，可以在知道或应知其权益受到损害之日起七个工作日内，以书面形式向采购人提出质疑。上述应知其权益受到损害之日，是指：</w:t>
      </w:r>
    </w:p>
    <w:p w14:paraId="18870CCC">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2.2.1</w:t>
      </w:r>
      <w:r>
        <w:rPr>
          <w:rFonts w:hint="eastAsia" w:ascii="宋体" w:hAnsi="宋体" w:cs="宋体"/>
          <w:kern w:val="0"/>
          <w:sz w:val="28"/>
          <w:szCs w:val="28"/>
          <w:highlight w:val="none"/>
        </w:rPr>
        <w:t>对可以质疑的磋商文件提出质疑的，为收到磋商文件之日或者磋商文件公告期限届满之日；</w:t>
      </w:r>
    </w:p>
    <w:p w14:paraId="5A141522">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2.2.2</w:t>
      </w:r>
      <w:r>
        <w:rPr>
          <w:rFonts w:hint="eastAsia" w:ascii="宋体" w:hAnsi="宋体" w:cs="宋体"/>
          <w:kern w:val="0"/>
          <w:sz w:val="28"/>
          <w:szCs w:val="28"/>
          <w:highlight w:val="none"/>
        </w:rPr>
        <w:t>对采购过程提出质疑的，为各采购程序环节结束之日；</w:t>
      </w:r>
    </w:p>
    <w:p w14:paraId="485DA59C">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2.2.3</w:t>
      </w:r>
      <w:r>
        <w:rPr>
          <w:rFonts w:hint="eastAsia" w:ascii="宋体" w:hAnsi="宋体" w:cs="宋体"/>
          <w:kern w:val="0"/>
          <w:sz w:val="28"/>
          <w:szCs w:val="28"/>
          <w:highlight w:val="none"/>
        </w:rPr>
        <w:t>对成交结果提出质疑的，为成交结果公告期限届满之日。</w:t>
      </w:r>
    </w:p>
    <w:p w14:paraId="30DBA3D6">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供应商应当在法定质疑期内一次性提出针对同一采购程序环节的质疑。</w:t>
      </w:r>
    </w:p>
    <w:p w14:paraId="35E28D6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1D3E22E5">
      <w:pPr>
        <w:adjustRightInd w:val="0"/>
        <w:snapToGrid w:val="0"/>
        <w:spacing w:line="500" w:lineRule="exact"/>
        <w:ind w:firstLine="560" w:firstLineChars="200"/>
        <w:rPr>
          <w:rFonts w:hint="eastAsia" w:ascii="宋体" w:hAnsi="宋体" w:cs="宋体"/>
          <w:b/>
          <w:sz w:val="28"/>
          <w:szCs w:val="28"/>
          <w:highlight w:val="none"/>
        </w:rPr>
      </w:pPr>
      <w:r>
        <w:rPr>
          <w:rFonts w:hint="eastAsia" w:ascii="宋体" w:hAnsi="宋体" w:cs="宋体"/>
          <w:sz w:val="28"/>
          <w:szCs w:val="28"/>
          <w:highlight w:val="none"/>
        </w:rPr>
        <w:t>2.4对采购方式、磋商文件中项目需求、供应商资格条件、评审方法和评审标准、资格审查结果等应当由采购人答复的质疑，请向采购人提出，由采购人负责答复。</w:t>
      </w:r>
    </w:p>
    <w:p w14:paraId="3D79E00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供应商于法定期限内提起质疑，向采购人以书面形式提交质疑函。</w:t>
      </w:r>
    </w:p>
    <w:p w14:paraId="43641F3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采购人质疑接收人及联系方式，见磋商文件第一部分。</w:t>
      </w:r>
    </w:p>
    <w:p w14:paraId="608037E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 以下情形的质疑不予受理</w:t>
      </w:r>
    </w:p>
    <w:p w14:paraId="48776B3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2.5.1 内容不符合《政府采购质疑和投诉办法》第十二条规定的质疑。</w:t>
      </w:r>
    </w:p>
    <w:p w14:paraId="11FC431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2.5.2 超出政府采购法定期限的质疑。</w:t>
      </w:r>
    </w:p>
    <w:p w14:paraId="47848B3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2.5.3 未参加磋商活动的供应商或在磋商活动中自身权益未受到损害的供应商所提出的质疑。</w:t>
      </w:r>
    </w:p>
    <w:p w14:paraId="00AD50E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2.5.4供应商组成联合体参加磋商，联合体中任何一方或多方未按要求签字、盖章、加盖公章的质疑。</w:t>
      </w:r>
    </w:p>
    <w:p w14:paraId="71814D9A">
      <w:pPr>
        <w:adjustRightInd w:val="0"/>
        <w:snapToGrid w:val="0"/>
        <w:spacing w:line="500" w:lineRule="exact"/>
        <w:ind w:firstLine="546" w:firstLineChars="195"/>
        <w:rPr>
          <w:rFonts w:hint="eastAsia" w:ascii="宋体" w:hAnsi="宋体" w:cs="宋体"/>
          <w:sz w:val="28"/>
          <w:szCs w:val="28"/>
          <w:highlight w:val="none"/>
        </w:rPr>
      </w:pPr>
      <w:r>
        <w:rPr>
          <w:rFonts w:hint="eastAsia" w:ascii="宋体" w:hAnsi="宋体" w:cs="宋体"/>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56F3F5A9">
      <w:pPr>
        <w:keepNext/>
        <w:adjustRightInd w:val="0"/>
        <w:snapToGrid w:val="0"/>
        <w:spacing w:line="500" w:lineRule="exact"/>
        <w:ind w:firstLine="420" w:firstLineChars="150"/>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3．成交通知书</w:t>
      </w:r>
    </w:p>
    <w:p w14:paraId="005A8626">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3.l</w:t>
      </w:r>
      <w:r>
        <w:rPr>
          <w:rFonts w:hint="eastAsia" w:ascii="宋体" w:hAnsi="宋体" w:cs="宋体"/>
          <w:b/>
          <w:sz w:val="28"/>
          <w:szCs w:val="28"/>
          <w:highlight w:val="none"/>
        </w:rPr>
        <w:t xml:space="preserve"> </w:t>
      </w:r>
      <w:r>
        <w:rPr>
          <w:rFonts w:hint="eastAsia" w:ascii="宋体" w:hAnsi="宋体" w:cs="宋体"/>
          <w:sz w:val="28"/>
          <w:szCs w:val="28"/>
          <w:highlight w:val="none"/>
        </w:rPr>
        <w:t>成交结果确定后，</w:t>
      </w:r>
      <w:r>
        <w:rPr>
          <w:rFonts w:hint="eastAsia" w:ascii="宋体" w:hAnsi="宋体" w:cs="宋体"/>
          <w:bCs/>
          <w:sz w:val="28"/>
          <w:szCs w:val="28"/>
          <w:highlight w:val="none"/>
        </w:rPr>
        <w:t>采购人</w:t>
      </w:r>
      <w:r>
        <w:rPr>
          <w:rFonts w:hint="eastAsia" w:ascii="宋体" w:hAnsi="宋体" w:cs="宋体"/>
          <w:sz w:val="28"/>
          <w:szCs w:val="28"/>
          <w:highlight w:val="none"/>
        </w:rPr>
        <w:t>将向成交供应商发出成交通知书</w:t>
      </w:r>
      <w:r>
        <w:rPr>
          <w:rFonts w:hint="eastAsia" w:ascii="宋体" w:hAnsi="宋体" w:cs="宋体"/>
          <w:bCs/>
          <w:sz w:val="28"/>
          <w:szCs w:val="28"/>
          <w:highlight w:val="none"/>
        </w:rPr>
        <w:t>（详见磋商文件第四部分）</w:t>
      </w:r>
      <w:r>
        <w:rPr>
          <w:rFonts w:hint="eastAsia" w:ascii="宋体" w:hAnsi="宋体" w:cs="宋体"/>
          <w:sz w:val="28"/>
          <w:szCs w:val="28"/>
          <w:highlight w:val="none"/>
        </w:rPr>
        <w:t>。</w:t>
      </w:r>
    </w:p>
    <w:p w14:paraId="00345A5E">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14:paraId="157E60F0">
      <w:pPr>
        <w:keepNext/>
        <w:keepLines/>
        <w:adjustRightInd w:val="0"/>
        <w:snapToGrid w:val="0"/>
        <w:spacing w:line="500" w:lineRule="exact"/>
        <w:outlineLvl w:val="2"/>
        <w:rPr>
          <w:rFonts w:hint="eastAsia" w:ascii="宋体" w:hAnsi="宋体" w:cs="宋体"/>
          <w:b/>
          <w:bCs/>
          <w:kern w:val="0"/>
          <w:sz w:val="28"/>
          <w:szCs w:val="28"/>
          <w:highlight w:val="none"/>
        </w:rPr>
      </w:pPr>
      <w:bookmarkStart w:id="82" w:name="_Toc120614220"/>
      <w:bookmarkStart w:id="83" w:name="_Toc513029236"/>
      <w:bookmarkStart w:id="84" w:name="_Toc16938552"/>
      <w:bookmarkStart w:id="85" w:name="_Toc20823308"/>
      <w:r>
        <w:rPr>
          <w:rFonts w:hint="eastAsia" w:ascii="宋体" w:hAnsi="宋体" w:cs="宋体"/>
          <w:b/>
          <w:bCs/>
          <w:kern w:val="0"/>
          <w:sz w:val="28"/>
          <w:szCs w:val="28"/>
          <w:highlight w:val="none"/>
        </w:rPr>
        <w:t>（七）授予合同</w:t>
      </w:r>
      <w:bookmarkEnd w:id="82"/>
    </w:p>
    <w:bookmarkEnd w:id="83"/>
    <w:bookmarkEnd w:id="84"/>
    <w:bookmarkEnd w:id="85"/>
    <w:p w14:paraId="46F522D9">
      <w:pPr>
        <w:keepNext/>
        <w:adjustRightInd w:val="0"/>
        <w:snapToGrid w:val="0"/>
        <w:spacing w:line="500" w:lineRule="exact"/>
        <w:outlineLvl w:val="3"/>
        <w:rPr>
          <w:rFonts w:hint="eastAsia" w:ascii="宋体" w:hAnsi="宋体" w:cs="宋体"/>
          <w:b/>
          <w:kern w:val="0"/>
          <w:sz w:val="28"/>
          <w:szCs w:val="28"/>
          <w:highlight w:val="none"/>
        </w:rPr>
      </w:pPr>
      <w:bookmarkStart w:id="86" w:name="_Toc513029237"/>
      <w:bookmarkStart w:id="87" w:name="_Toc20823309"/>
      <w:bookmarkStart w:id="88" w:name="_Toc16938553"/>
      <w:r>
        <w:rPr>
          <w:rFonts w:hint="eastAsia" w:ascii="宋体" w:hAnsi="宋体" w:cs="宋体"/>
          <w:kern w:val="0"/>
          <w:sz w:val="28"/>
          <w:szCs w:val="28"/>
          <w:highlight w:val="none"/>
        </w:rPr>
        <w:t>1.签订合同</w:t>
      </w:r>
    </w:p>
    <w:p w14:paraId="3DA9E09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w:t>
      </w:r>
      <w:r>
        <w:rPr>
          <w:rFonts w:hint="eastAsia" w:ascii="宋体" w:hAnsi="宋体" w:cs="宋体"/>
          <w:sz w:val="28"/>
          <w:szCs w:val="28"/>
          <w:highlight w:val="none"/>
        </w:rPr>
        <w:t>.l成交供应商应当在成交通知书发出之日起三十日内，按照磋商文件确定的事项与采购人签订政府采购合同。</w:t>
      </w:r>
    </w:p>
    <w:p w14:paraId="215F4B9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1.2磋商文件、成交供应商的响应文件及磋商过程中有关澄清、承诺文件均应作为合同附件。</w:t>
      </w:r>
    </w:p>
    <w:p w14:paraId="0336F22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5CD1163D">
      <w:pPr>
        <w:keepNext/>
        <w:adjustRightInd w:val="0"/>
        <w:snapToGrid w:val="0"/>
        <w:spacing w:line="500" w:lineRule="exact"/>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2.货物和服务的追加、减少和添购。</w:t>
      </w:r>
    </w:p>
    <w:p w14:paraId="7F8CB3C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082DD164">
      <w:pPr>
        <w:keepNext/>
        <w:adjustRightInd w:val="0"/>
        <w:snapToGrid w:val="0"/>
        <w:spacing w:line="500" w:lineRule="exact"/>
        <w:ind w:firstLine="560" w:firstLineChars="200"/>
        <w:outlineLvl w:val="3"/>
        <w:rPr>
          <w:rFonts w:hint="eastAsia" w:ascii="宋体" w:hAnsi="宋体" w:cs="宋体"/>
          <w:sz w:val="28"/>
          <w:szCs w:val="28"/>
          <w:highlight w:val="none"/>
        </w:rPr>
      </w:pPr>
      <w:r>
        <w:rPr>
          <w:rFonts w:hint="eastAsia" w:ascii="宋体" w:hAnsi="宋体" w:cs="宋体"/>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796AC0FB">
      <w:pPr>
        <w:pStyle w:val="2"/>
        <w:adjustRightInd w:val="0"/>
        <w:snapToGrid w:val="0"/>
        <w:spacing w:line="500" w:lineRule="exact"/>
        <w:jc w:val="both"/>
        <w:rPr>
          <w:rFonts w:hint="eastAsia" w:ascii="宋体" w:hAnsi="宋体" w:eastAsia="宋体" w:cs="宋体"/>
          <w:b/>
          <w:sz w:val="28"/>
          <w:szCs w:val="28"/>
          <w:highlight w:val="none"/>
        </w:rPr>
      </w:pPr>
      <w:r>
        <w:rPr>
          <w:rFonts w:hint="eastAsia" w:ascii="宋体" w:hAnsi="宋体" w:eastAsia="宋体" w:cs="宋体"/>
          <w:sz w:val="28"/>
          <w:szCs w:val="28"/>
          <w:highlight w:val="none"/>
        </w:rPr>
        <w:t>3.合同信用融资扶持政策</w:t>
      </w:r>
    </w:p>
    <w:p w14:paraId="213BB11B">
      <w:pPr>
        <w:keepNext/>
        <w:adjustRightInd w:val="0"/>
        <w:snapToGrid w:val="0"/>
        <w:spacing w:line="500" w:lineRule="exact"/>
        <w:ind w:firstLine="560" w:firstLineChars="200"/>
        <w:outlineLvl w:val="3"/>
        <w:rPr>
          <w:rFonts w:hint="eastAsia" w:ascii="宋体" w:hAnsi="宋体" w:cs="宋体"/>
          <w:sz w:val="28"/>
          <w:szCs w:val="28"/>
          <w:highlight w:val="none"/>
        </w:rPr>
      </w:pPr>
      <w:r>
        <w:rPr>
          <w:rFonts w:hint="eastAsia" w:ascii="宋体" w:hAnsi="宋体" w:cs="宋体"/>
          <w:sz w:val="28"/>
          <w:szCs w:val="28"/>
          <w:highlight w:val="none"/>
        </w:rPr>
        <w:t>根据《关于转发江苏省财政厅、中国人民银行南京分行&lt;关于深入推进政府采购线上合同信用融资工作的通知&gt;的通知》（通财购〔2021〕41号），对政府采购中标（成交）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成交）供应商如需获得合同信用融资支持，可凭政府采购合同办理“政采贷”融资贷款，详情请见江苏政府采购网“政采贷”专栏。</w:t>
      </w:r>
    </w:p>
    <w:p w14:paraId="78796428">
      <w:pPr>
        <w:keepNext/>
        <w:adjustRightInd w:val="0"/>
        <w:snapToGrid w:val="0"/>
        <w:spacing w:line="500" w:lineRule="exact"/>
        <w:ind w:firstLine="562" w:firstLineChars="200"/>
        <w:outlineLvl w:val="3"/>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（八）其他说明</w:t>
      </w:r>
    </w:p>
    <w:p w14:paraId="36A183A9">
      <w:pPr>
        <w:keepNext/>
        <w:adjustRightInd w:val="0"/>
        <w:snapToGrid w:val="0"/>
        <w:spacing w:line="500" w:lineRule="exact"/>
        <w:ind w:firstLine="560" w:firstLineChars="200"/>
        <w:outlineLvl w:val="3"/>
        <w:rPr>
          <w:rFonts w:hint="eastAsia" w:ascii="宋体" w:hAnsi="宋体" w:cs="宋体"/>
          <w:bCs/>
          <w:sz w:val="36"/>
          <w:szCs w:val="36"/>
          <w:highlight w:val="none"/>
        </w:rPr>
      </w:pPr>
      <w:r>
        <w:rPr>
          <w:rFonts w:hint="eastAsia" w:ascii="宋体" w:hAnsi="宋体" w:eastAsia="宋体" w:cs="宋体"/>
          <w:sz w:val="28"/>
          <w:szCs w:val="28"/>
          <w:highlight w:val="none"/>
        </w:rPr>
        <w:t>本项目的招标代理服务费由成交供应商承担，中标后签订合同前须支付给代理单位。代理服务费按照《国家计委关于印发〈招标代理服务收费管理暂行办法〉的通知》（计价格[2002]1980号）规定的</w:t>
      </w:r>
      <w:r>
        <w:rPr>
          <w:rFonts w:hint="eastAsia" w:ascii="宋体" w:hAnsi="宋体" w:eastAsia="宋体" w:cs="宋体"/>
          <w:sz w:val="28"/>
          <w:szCs w:val="28"/>
          <w:highlight w:val="none"/>
          <w:lang w:val="en-US" w:eastAsia="zh-CN"/>
        </w:rPr>
        <w:t>5</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%计取，</w:t>
      </w:r>
      <w:r>
        <w:rPr>
          <w:rFonts w:hint="eastAsia" w:ascii="宋体" w:hAnsi="宋体" w:eastAsia="宋体" w:cs="宋体"/>
          <w:sz w:val="28"/>
          <w:szCs w:val="28"/>
          <w:highlight w:val="none"/>
          <w:lang w:val="en-US" w:eastAsia="zh-CN"/>
        </w:rPr>
        <w:t>不满1000元按1000元计算。</w:t>
      </w:r>
      <w:r>
        <w:rPr>
          <w:rFonts w:hint="eastAsia" w:ascii="宋体" w:hAnsi="宋体" w:cs="宋体"/>
          <w:b/>
          <w:sz w:val="28"/>
          <w:szCs w:val="28"/>
          <w:highlight w:val="none"/>
        </w:rPr>
        <w:br w:type="page"/>
      </w:r>
      <w:bookmarkEnd w:id="86"/>
      <w:bookmarkEnd w:id="87"/>
      <w:bookmarkEnd w:id="88"/>
      <w:r>
        <w:rPr>
          <w:rFonts w:hint="eastAsia" w:ascii="宋体" w:hAnsi="宋体" w:cs="宋体"/>
          <w:b/>
          <w:sz w:val="28"/>
          <w:szCs w:val="28"/>
          <w:highlight w:val="none"/>
          <w:lang w:val="en-US" w:eastAsia="zh-CN"/>
        </w:rPr>
        <w:t xml:space="preserve">                  </w:t>
      </w:r>
      <w:r>
        <w:rPr>
          <w:rFonts w:hint="eastAsia" w:ascii="宋体" w:hAnsi="宋体" w:cs="宋体"/>
          <w:bCs/>
          <w:sz w:val="36"/>
          <w:szCs w:val="36"/>
          <w:highlight w:val="none"/>
        </w:rPr>
        <w:t>第三部分  项目需求</w:t>
      </w:r>
    </w:p>
    <w:p w14:paraId="57C10CE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87A47C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2E4D3294">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bCs/>
          <w:sz w:val="28"/>
          <w:szCs w:val="28"/>
          <w:highlight w:val="none"/>
        </w:rPr>
        <w:t>其内容包含：</w:t>
      </w:r>
    </w:p>
    <w:p w14:paraId="10030180">
      <w:pPr>
        <w:pStyle w:val="72"/>
        <w:numPr>
          <w:ilvl w:val="0"/>
          <w:numId w:val="0"/>
        </w:numPr>
        <w:spacing w:line="48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项目主要内容：</w:t>
      </w:r>
    </w:p>
    <w:p w14:paraId="143933C8">
      <w:pPr>
        <w:adjustRightInd w:val="0"/>
        <w:snapToGrid w:val="0"/>
        <w:spacing w:line="500" w:lineRule="exact"/>
        <w:ind w:firstLine="420" w:firstLineChars="150"/>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1.供应商负责编制启东江海产业园通航机场的选址报告。</w:t>
      </w:r>
    </w:p>
    <w:p w14:paraId="0F03F0CC">
      <w:pPr>
        <w:adjustRightInd w:val="0"/>
        <w:snapToGrid w:val="0"/>
        <w:spacing w:line="500" w:lineRule="exact"/>
        <w:ind w:firstLine="420" w:firstLineChars="150"/>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2.供应商负责编制启东江海产业园通航机场空域程序报告。</w:t>
      </w:r>
    </w:p>
    <w:p w14:paraId="2737E805">
      <w:pPr>
        <w:adjustRightInd w:val="0"/>
        <w:snapToGrid w:val="0"/>
        <w:spacing w:line="500" w:lineRule="exact"/>
        <w:ind w:firstLine="420" w:firstLineChars="150"/>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3.供应商负责就启东江海产业园通航机场获得所涉及有关军方单位，民航局、民航华东局、民航江苏省监管局等相关手续报批。</w:t>
      </w:r>
    </w:p>
    <w:p w14:paraId="188EF2A2">
      <w:pPr>
        <w:adjustRightInd w:val="0"/>
        <w:snapToGrid w:val="0"/>
        <w:spacing w:line="500" w:lineRule="exact"/>
        <w:ind w:firstLine="140" w:firstLineChars="50"/>
        <w:rPr>
          <w:rFonts w:hint="eastAsia" w:ascii="宋体" w:hAnsi="宋体" w:cs="宋体"/>
          <w:sz w:val="28"/>
          <w:szCs w:val="28"/>
          <w:highlight w:val="none"/>
        </w:rPr>
      </w:pPr>
      <w:r>
        <w:rPr>
          <w:rFonts w:hint="eastAsia" w:ascii="宋体" w:hAnsi="宋体" w:cs="宋体"/>
          <w:sz w:val="28"/>
          <w:szCs w:val="28"/>
          <w:highlight w:val="none"/>
        </w:rPr>
        <w:t>（二）</w:t>
      </w:r>
      <w:r>
        <w:rPr>
          <w:rFonts w:hint="eastAsia" w:ascii="宋体" w:hAnsi="宋体" w:cs="宋体"/>
          <w:b/>
          <w:bCs/>
          <w:sz w:val="28"/>
          <w:szCs w:val="28"/>
          <w:highlight w:val="none"/>
        </w:rPr>
        <w:t>服务地点：</w:t>
      </w:r>
      <w:r>
        <w:rPr>
          <w:rFonts w:hint="eastAsia" w:ascii="宋体" w:hAnsi="宋体" w:cs="宋体"/>
          <w:sz w:val="28"/>
          <w:szCs w:val="28"/>
          <w:highlight w:val="none"/>
          <w:lang w:val="en-US" w:eastAsia="zh-CN"/>
        </w:rPr>
        <w:t>采购人指定地点（江苏、北京、上海）。</w:t>
      </w:r>
    </w:p>
    <w:p w14:paraId="200DDFFE">
      <w:pPr>
        <w:adjustRightInd w:val="0"/>
        <w:snapToGrid w:val="0"/>
        <w:spacing w:line="500" w:lineRule="exact"/>
        <w:ind w:firstLine="140" w:firstLineChars="50"/>
        <w:rPr>
          <w:rFonts w:hint="eastAsia" w:ascii="宋体" w:hAnsi="宋体" w:cs="宋体"/>
          <w:sz w:val="28"/>
          <w:szCs w:val="28"/>
          <w:highlight w:val="none"/>
        </w:rPr>
      </w:pPr>
      <w:r>
        <w:rPr>
          <w:rFonts w:hint="eastAsia" w:ascii="宋体" w:hAnsi="宋体" w:cs="宋体"/>
          <w:sz w:val="28"/>
          <w:szCs w:val="28"/>
          <w:highlight w:val="none"/>
        </w:rPr>
        <w:t>（三）</w:t>
      </w:r>
      <w:r>
        <w:rPr>
          <w:rFonts w:hint="eastAsia" w:ascii="宋体" w:hAnsi="宋体" w:cs="宋体"/>
          <w:b/>
          <w:bCs/>
          <w:sz w:val="28"/>
          <w:szCs w:val="28"/>
          <w:highlight w:val="none"/>
        </w:rPr>
        <w:t>服务期:</w:t>
      </w:r>
      <w:r>
        <w:rPr>
          <w:rFonts w:hint="eastAsia" w:ascii="宋体" w:hAnsi="宋体" w:cs="宋体"/>
          <w:kern w:val="2"/>
          <w:sz w:val="28"/>
          <w:szCs w:val="28"/>
          <w:highlight w:val="none"/>
          <w:lang w:val="en-US" w:eastAsia="zh-CN" w:bidi="ar-SA"/>
        </w:rPr>
        <w:t>合同签订后18个月</w:t>
      </w:r>
      <w:r>
        <w:rPr>
          <w:rFonts w:hint="eastAsia" w:ascii="宋体" w:hAnsi="宋体" w:eastAsia="宋体" w:cs="宋体"/>
          <w:kern w:val="2"/>
          <w:sz w:val="28"/>
          <w:szCs w:val="28"/>
          <w:highlight w:val="none"/>
          <w:lang w:val="en-US" w:eastAsia="zh-CN" w:bidi="ar-SA"/>
        </w:rPr>
        <w:t>。</w:t>
      </w:r>
    </w:p>
    <w:p w14:paraId="7502EEA7">
      <w:pPr>
        <w:pStyle w:val="79"/>
        <w:spacing w:after="0" w:line="500" w:lineRule="exact"/>
        <w:ind w:firstLine="140" w:firstLineChars="50"/>
        <w:rPr>
          <w:rFonts w:hint="eastAsia" w:ascii="宋体" w:hAnsi="宋体" w:cs="宋体"/>
          <w:sz w:val="28"/>
          <w:szCs w:val="28"/>
          <w:highlight w:val="none"/>
        </w:rPr>
      </w:pPr>
      <w:r>
        <w:rPr>
          <w:rFonts w:hint="eastAsia" w:ascii="宋体" w:hAnsi="宋体" w:cs="宋体"/>
          <w:sz w:val="28"/>
          <w:szCs w:val="28"/>
          <w:highlight w:val="none"/>
        </w:rPr>
        <w:t>（四）</w:t>
      </w:r>
      <w:r>
        <w:rPr>
          <w:rFonts w:hint="eastAsia" w:ascii="宋体" w:hAnsi="宋体" w:cs="宋体"/>
          <w:b/>
          <w:bCs/>
          <w:sz w:val="28"/>
          <w:szCs w:val="28"/>
          <w:highlight w:val="none"/>
        </w:rPr>
        <w:t>服务期要求：</w:t>
      </w:r>
      <w:r>
        <w:rPr>
          <w:rFonts w:hint="default" w:ascii="宋体" w:hAnsi="宋体" w:eastAsia="宋体" w:cs="宋体"/>
          <w:kern w:val="2"/>
          <w:sz w:val="28"/>
          <w:szCs w:val="28"/>
          <w:highlight w:val="none"/>
          <w:lang w:val="en-US" w:eastAsia="zh-CN" w:bidi="ar-SA"/>
        </w:rPr>
        <w:t>按相关行业标准及国家规范要求</w:t>
      </w:r>
      <w:r>
        <w:rPr>
          <w:rFonts w:hint="eastAsia" w:ascii="宋体" w:hAnsi="宋体" w:eastAsia="宋体" w:cs="宋体"/>
          <w:kern w:val="2"/>
          <w:sz w:val="28"/>
          <w:szCs w:val="28"/>
          <w:highlight w:val="none"/>
          <w:lang w:val="en-US" w:eastAsia="zh-CN" w:bidi="ar-SA"/>
        </w:rPr>
        <w:t>完成军方批复文件</w:t>
      </w:r>
      <w:r>
        <w:rPr>
          <w:rFonts w:hint="default" w:ascii="宋体" w:hAnsi="宋体" w:eastAsia="宋体" w:cs="宋体"/>
          <w:kern w:val="2"/>
          <w:sz w:val="28"/>
          <w:szCs w:val="28"/>
          <w:highlight w:val="none"/>
          <w:lang w:val="en-US" w:eastAsia="zh-CN" w:bidi="ar-SA"/>
        </w:rPr>
        <w:t>。</w:t>
      </w:r>
    </w:p>
    <w:p w14:paraId="7D161A2C">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（五）采购标的的其他技术、服务等要求</w:t>
      </w:r>
    </w:p>
    <w:p w14:paraId="3F2C6C6F">
      <w:pPr>
        <w:adjustRightInd w:val="0"/>
        <w:snapToGrid w:val="0"/>
        <w:spacing w:line="500" w:lineRule="exact"/>
        <w:ind w:firstLine="281" w:firstLineChars="100"/>
        <w:rPr>
          <w:rFonts w:hint="eastAsia" w:ascii="宋体" w:hAnsi="宋体" w:cs="宋体"/>
          <w:b/>
          <w:sz w:val="28"/>
          <w:szCs w:val="28"/>
          <w:highlight w:val="none"/>
        </w:rPr>
      </w:pPr>
      <w:r>
        <w:rPr>
          <w:rFonts w:hint="eastAsia" w:ascii="宋体" w:hAnsi="宋体" w:cs="宋体"/>
          <w:b/>
          <w:sz w:val="28"/>
          <w:szCs w:val="28"/>
          <w:highlight w:val="none"/>
        </w:rPr>
        <w:t>1.商品包装环保要求：</w:t>
      </w:r>
    </w:p>
    <w:p w14:paraId="27974078">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（1）商品包装层数不得超过 3 层，空隙率不大于 40%；</w:t>
      </w:r>
    </w:p>
    <w:p w14:paraId="0ADB7A2D">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（2）商品包装尽可能使用单一材质的包装材料，如因功能需求必需使用不同材质，不同材质间应便于分离；</w:t>
      </w:r>
    </w:p>
    <w:p w14:paraId="05EFB752">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（3）商品包装中铅、汞、镉、六价铬的总含量应不大于100mg/kg；</w:t>
      </w:r>
    </w:p>
    <w:p w14:paraId="70227897">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（4）商品包装印刷使用的油墨中挥发性有机化合物(VOCs)含量应不大于 5%（以重量计）；</w:t>
      </w:r>
    </w:p>
    <w:p w14:paraId="34A2C601">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（5）塑料材质商品包装上呈现的印刷颜色不得超过 6 色；</w:t>
      </w:r>
    </w:p>
    <w:p w14:paraId="49E55ACB">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（6）纸质商品包装应使用 75%以上的可再生纤维原料生产；</w:t>
      </w:r>
    </w:p>
    <w:p w14:paraId="439E2425">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（7）木质商品包装的原料应来源于可持续性森林。</w:t>
      </w:r>
    </w:p>
    <w:p w14:paraId="5E89C2E1">
      <w:pPr>
        <w:adjustRightInd w:val="0"/>
        <w:snapToGrid w:val="0"/>
        <w:spacing w:line="500" w:lineRule="exact"/>
        <w:ind w:firstLine="281" w:firstLineChars="100"/>
        <w:rPr>
          <w:rFonts w:hint="eastAsia" w:ascii="宋体" w:hAnsi="宋体" w:cs="宋体"/>
          <w:b/>
          <w:sz w:val="28"/>
          <w:szCs w:val="28"/>
          <w:highlight w:val="none"/>
        </w:rPr>
      </w:pPr>
      <w:r>
        <w:rPr>
          <w:rFonts w:hint="eastAsia" w:ascii="宋体" w:hAnsi="宋体" w:cs="宋体"/>
          <w:b/>
          <w:sz w:val="28"/>
          <w:szCs w:val="28"/>
          <w:highlight w:val="none"/>
        </w:rPr>
        <w:t>2.快递包装环保要求：</w:t>
      </w:r>
    </w:p>
    <w:p w14:paraId="77276ED2">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（1）快递包装中重金属（铅、汞、镉、六价铬）总量应不大于 100mg/kg；</w:t>
      </w:r>
    </w:p>
    <w:p w14:paraId="526F14C6">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（2）快递包装印刷使用的油墨中不应添加邻苯二甲酸酯，其挥发性有机化合物(VOCs)含量应不大于5%（以重量计）；</w:t>
      </w:r>
    </w:p>
    <w:p w14:paraId="1A424665">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（3）快递包装中使用纸基材的包装材料，纸基材中的有机氯的含量应不大于 150 mg/kg；</w:t>
      </w:r>
    </w:p>
    <w:p w14:paraId="511FEA64">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7D402EE">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（5）快递中使用的塑料包装袋不得使用聚氯乙烯作为原料，且原料应为单一材质制成，生物分解率大于60%；</w:t>
      </w:r>
    </w:p>
    <w:p w14:paraId="3C9FC1C3">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（6）快递中使用的充气类填充物不得使用聚氯乙烯作为 原料，且原料为单一材质制成，生物分解率大于60%；</w:t>
      </w:r>
    </w:p>
    <w:p w14:paraId="0D6EE71F">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（7）快递中使用的集装袋应为单一材质制成，其重复使用次数应不小于 80 次；</w:t>
      </w:r>
    </w:p>
    <w:p w14:paraId="3FDADBD4">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（8）快递中应使用幅宽不大于45mm 的生物降解胶带；</w:t>
      </w:r>
    </w:p>
    <w:p w14:paraId="0647F5D0">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（9）快递包装中不得使用溶剂型胶粘剂；</w:t>
      </w:r>
    </w:p>
    <w:p w14:paraId="361B7B8E">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（11）快递应使用电子面单；</w:t>
      </w:r>
    </w:p>
    <w:p w14:paraId="3C8D6E78">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（12）直接使用商品包装作为快递包装的商品，其商品包装满足《商品包装政府采购需求标准（试行）》即可；</w:t>
      </w:r>
    </w:p>
    <w:p w14:paraId="3C37F8F9">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（13）快递包装产品质量和封装方式应符合相关国家或行业标准技术指标要求。</w:t>
      </w:r>
    </w:p>
    <w:p w14:paraId="453FAE48">
      <w:pPr>
        <w:spacing w:after="120"/>
        <w:ind w:firstLine="281" w:firstLineChars="100"/>
        <w:rPr>
          <w:rFonts w:hint="eastAsia" w:ascii="宋体" w:hAnsi="宋体" w:cs="宋体"/>
          <w:b/>
          <w:kern w:val="0"/>
          <w:sz w:val="28"/>
          <w:szCs w:val="28"/>
          <w:highlight w:val="none"/>
        </w:rPr>
      </w:pPr>
      <w:r>
        <w:rPr>
          <w:rFonts w:hint="eastAsia" w:ascii="宋体" w:hAnsi="宋体" w:cs="宋体"/>
          <w:b/>
          <w:kern w:val="0"/>
          <w:sz w:val="28"/>
          <w:szCs w:val="28"/>
          <w:highlight w:val="none"/>
        </w:rPr>
        <w:t>3.绿色数据中心</w:t>
      </w:r>
    </w:p>
    <w:p w14:paraId="25457165">
      <w:pPr>
        <w:spacing w:after="120"/>
        <w:ind w:firstLine="281" w:firstLineChars="100"/>
        <w:rPr>
          <w:rFonts w:hint="eastAsia" w:ascii="宋体" w:hAnsi="宋体" w:cs="宋体"/>
          <w:sz w:val="28"/>
          <w:szCs w:val="28"/>
          <w:highlight w:val="none"/>
        </w:rPr>
      </w:pPr>
      <w:r>
        <w:rPr>
          <w:rFonts w:hint="eastAsia" w:ascii="宋体" w:hAnsi="宋体" w:cs="宋体"/>
          <w:b/>
          <w:kern w:val="0"/>
          <w:sz w:val="28"/>
          <w:szCs w:val="28"/>
          <w:highlight w:val="none"/>
        </w:rPr>
        <w:t>4.低挥发性有机化合物产品</w:t>
      </w:r>
      <w:r>
        <w:rPr>
          <w:rFonts w:hint="eastAsia" w:ascii="宋体" w:hAnsi="宋体" w:cs="宋体"/>
          <w:kern w:val="0"/>
          <w:sz w:val="28"/>
          <w:szCs w:val="28"/>
          <w:highlight w:val="none"/>
        </w:rPr>
        <w:t>：</w:t>
      </w:r>
      <w:r>
        <w:rPr>
          <w:rFonts w:hint="eastAsia" w:ascii="宋体" w:hAnsi="宋体" w:cs="宋体"/>
          <w:sz w:val="28"/>
          <w:szCs w:val="28"/>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rFonts w:hint="eastAsia" w:ascii="宋体" w:hAnsi="宋体" w:cs="宋体"/>
          <w:sz w:val="28"/>
          <w:szCs w:val="28"/>
          <w:highlight w:val="none"/>
        </w:rPr>
        <w:t>予以评审优惠。</w:t>
      </w:r>
      <w:r>
        <w:rPr>
          <w:rFonts w:hint="eastAsia" w:ascii="宋体" w:hAnsi="宋体" w:cs="宋体"/>
          <w:sz w:val="28"/>
          <w:szCs w:val="28"/>
          <w:highlight w:val="none"/>
          <w:lang w:val="zh-CN"/>
        </w:rPr>
        <w:t>在通用类货物、家具、印刷、公务车辆维修等采购项目中，供应商</w:t>
      </w:r>
      <w:r>
        <w:rPr>
          <w:rFonts w:hint="eastAsia" w:ascii="宋体" w:hAnsi="宋体" w:cs="宋体"/>
          <w:sz w:val="28"/>
          <w:szCs w:val="28"/>
          <w:highlight w:val="none"/>
        </w:rPr>
        <w:t>应</w:t>
      </w:r>
      <w:r>
        <w:rPr>
          <w:rFonts w:hint="eastAsia" w:ascii="宋体" w:hAnsi="宋体" w:cs="宋体"/>
          <w:sz w:val="28"/>
          <w:szCs w:val="28"/>
          <w:highlight w:val="none"/>
          <w:lang w:val="zh-CN"/>
        </w:rPr>
        <w:t>优先使用低挥发性原辅材料</w:t>
      </w:r>
      <w:r>
        <w:rPr>
          <w:rFonts w:hint="eastAsia" w:ascii="宋体" w:hAnsi="宋体" w:cs="宋体"/>
          <w:sz w:val="28"/>
          <w:szCs w:val="28"/>
          <w:highlight w:val="none"/>
        </w:rPr>
        <w:t>，将使用低</w:t>
      </w:r>
      <w:r>
        <w:rPr>
          <w:rFonts w:hint="eastAsia" w:ascii="宋体" w:hAnsi="宋体" w:cs="宋体"/>
          <w:sz w:val="28"/>
          <w:szCs w:val="28"/>
          <w:highlight w:val="none"/>
          <w:lang w:val="zh-CN"/>
        </w:rPr>
        <w:t>VOCs含量的</w:t>
      </w:r>
      <w:r>
        <w:rPr>
          <w:rFonts w:hint="eastAsia" w:ascii="宋体" w:hAnsi="宋体" w:cs="宋体"/>
          <w:sz w:val="28"/>
          <w:szCs w:val="28"/>
          <w:highlight w:val="none"/>
        </w:rPr>
        <w:t>涂料、</w:t>
      </w:r>
      <w:r>
        <w:rPr>
          <w:rFonts w:hint="eastAsia" w:ascii="宋体" w:hAnsi="宋体" w:cs="宋体"/>
          <w:sz w:val="28"/>
          <w:szCs w:val="28"/>
          <w:highlight w:val="none"/>
          <w:lang w:val="zh-CN"/>
        </w:rPr>
        <w:t>胶黏剂</w:t>
      </w:r>
      <w:r>
        <w:rPr>
          <w:rFonts w:hint="eastAsia" w:ascii="宋体" w:hAnsi="宋体" w:cs="宋体"/>
          <w:sz w:val="28"/>
          <w:szCs w:val="28"/>
          <w:highlight w:val="none"/>
        </w:rPr>
        <w:t>等纳入合同条款。</w:t>
      </w:r>
    </w:p>
    <w:p w14:paraId="41E8D71C">
      <w:pPr>
        <w:spacing w:after="120"/>
        <w:ind w:firstLine="281" w:firstLineChars="100"/>
        <w:rPr>
          <w:rFonts w:hint="eastAsia" w:ascii="宋体" w:hAnsi="宋体" w:cs="宋体"/>
          <w:kern w:val="0"/>
          <w:sz w:val="28"/>
          <w:szCs w:val="28"/>
          <w:highlight w:val="none"/>
          <w:lang w:val="zh-CN"/>
        </w:rPr>
      </w:pPr>
      <w:r>
        <w:rPr>
          <w:rFonts w:hint="eastAsia" w:ascii="宋体" w:hAnsi="宋体" w:cs="宋体"/>
          <w:b/>
          <w:kern w:val="0"/>
          <w:sz w:val="28"/>
          <w:szCs w:val="28"/>
          <w:highlight w:val="none"/>
        </w:rPr>
        <w:t>5.节能环保产品：</w:t>
      </w:r>
      <w:r>
        <w:rPr>
          <w:rFonts w:hint="eastAsia" w:ascii="宋体" w:hAnsi="宋体" w:cs="宋体"/>
          <w:sz w:val="28"/>
          <w:szCs w:val="28"/>
          <w:highlight w:val="none"/>
          <w:lang w:val="zh-CN"/>
        </w:rPr>
        <w:t>依据财政部、国家发展和改革委员会发布的《节能产品政府采购品目清单》，本项目中有政府强制采购节能产品的，只能选择具有国家确定的认证机构出具的、处于有效期之内的节能产品认证证书的产品进行报价，认证机构详见国家市场监督管理总局发布的《参与实施政府采购节能产品认证机构名录》和《参与实施政府采购环境标志产品认证机构名录》。</w:t>
      </w:r>
    </w:p>
    <w:p w14:paraId="438859DB">
      <w:pPr>
        <w:adjustRightInd w:val="0"/>
        <w:snapToGrid w:val="0"/>
        <w:spacing w:line="500" w:lineRule="exact"/>
        <w:rPr>
          <w:rFonts w:hint="eastAsia" w:ascii="宋体" w:hAnsi="宋体" w:cs="宋体"/>
          <w:b/>
          <w:bCs/>
          <w:sz w:val="28"/>
          <w:szCs w:val="28"/>
          <w:highlight w:val="none"/>
        </w:rPr>
      </w:pPr>
      <w:r>
        <w:rPr>
          <w:rFonts w:hint="eastAsia" w:ascii="宋体" w:hAnsi="宋体" w:cs="宋体"/>
          <w:b/>
          <w:bCs/>
          <w:sz w:val="28"/>
          <w:szCs w:val="28"/>
          <w:highlight w:val="none"/>
        </w:rPr>
        <w:t>（</w:t>
      </w:r>
      <w:r>
        <w:rPr>
          <w:rFonts w:hint="eastAsia" w:ascii="宋体" w:hAnsi="宋体" w:cs="宋体"/>
          <w:b/>
          <w:bCs/>
          <w:sz w:val="28"/>
          <w:szCs w:val="28"/>
          <w:highlight w:val="none"/>
          <w:lang w:eastAsia="zh-CN"/>
        </w:rPr>
        <w:t>六</w:t>
      </w:r>
      <w:r>
        <w:rPr>
          <w:rFonts w:hint="eastAsia" w:ascii="宋体" w:hAnsi="宋体" w:cs="宋体"/>
          <w:b/>
          <w:bCs/>
          <w:sz w:val="28"/>
          <w:szCs w:val="28"/>
          <w:highlight w:val="none"/>
        </w:rPr>
        <w:t>）付款方式：</w:t>
      </w:r>
    </w:p>
    <w:p w14:paraId="61F9BE57">
      <w:pPr>
        <w:adjustRightInd w:val="0"/>
        <w:snapToGrid w:val="0"/>
        <w:spacing w:line="500" w:lineRule="exact"/>
        <w:ind w:firstLine="280" w:firstLineChars="100"/>
        <w:rPr>
          <w:rFonts w:hint="eastAsia" w:ascii="宋体" w:hAnsi="宋体" w:cs="宋体"/>
          <w:b w:val="0"/>
          <w:bCs w:val="0"/>
          <w:sz w:val="28"/>
          <w:szCs w:val="28"/>
          <w:highlight w:val="none"/>
        </w:rPr>
      </w:pPr>
      <w:r>
        <w:rPr>
          <w:rFonts w:hint="eastAsia" w:ascii="宋体" w:hAnsi="宋体" w:cs="宋体"/>
          <w:b w:val="0"/>
          <w:bCs w:val="0"/>
          <w:sz w:val="28"/>
          <w:szCs w:val="28"/>
          <w:highlight w:val="none"/>
        </w:rPr>
        <w:t>本合同甲方分六阶段付款给乙方。</w:t>
      </w:r>
    </w:p>
    <w:p w14:paraId="166AD5E3">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第一阶段,双方签订合同后甲方付合同价的30%给乙方。</w:t>
      </w:r>
    </w:p>
    <w:p w14:paraId="7413C0D3">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第二阶段，完成选址报告后付合同价的20%给乙方。</w:t>
      </w:r>
    </w:p>
    <w:p w14:paraId="21C93916">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第三阶段，完成飞行程序报告后付合同价的10%给乙方。</w:t>
      </w:r>
    </w:p>
    <w:p w14:paraId="3DA6819C">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第四阶段：报告上报南京军方主管部门并受理后付合同价的20%给乙方。</w:t>
      </w:r>
    </w:p>
    <w:p w14:paraId="411E1E47">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第五阶段：南京军方主管部门就启东江海产业园通航机场报批手续上报到北京军方主管部门后付合同价的10%给乙方。</w:t>
      </w:r>
    </w:p>
    <w:p w14:paraId="53006C9E">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第六阶段，甲方省政府收到国家军方主管部门针对启东江海产业园通航机场的批复函后付合同价的10%给乙方。</w:t>
      </w:r>
    </w:p>
    <w:p w14:paraId="007011CC">
      <w:pPr>
        <w:adjustRightInd w:val="0"/>
        <w:snapToGrid w:val="0"/>
        <w:spacing w:line="500" w:lineRule="exact"/>
        <w:ind w:firstLine="280" w:firstLineChars="100"/>
        <w:rPr>
          <w:rFonts w:hint="eastAsia" w:ascii="宋体" w:hAnsi="宋体" w:cs="宋体"/>
          <w:b w:val="0"/>
          <w:bCs w:val="0"/>
          <w:sz w:val="28"/>
          <w:szCs w:val="28"/>
          <w:highlight w:val="none"/>
        </w:rPr>
      </w:pPr>
      <w:r>
        <w:rPr>
          <w:rFonts w:hint="eastAsia" w:ascii="宋体" w:hAnsi="宋体" w:cs="宋体"/>
          <w:b w:val="0"/>
          <w:bCs w:val="0"/>
          <w:sz w:val="28"/>
          <w:szCs w:val="28"/>
          <w:highlight w:val="none"/>
        </w:rPr>
        <w:t>履约保证金在</w:t>
      </w:r>
      <w:r>
        <w:rPr>
          <w:rFonts w:hint="eastAsia" w:ascii="宋体" w:hAnsi="宋体" w:cs="宋体"/>
          <w:b w:val="0"/>
          <w:bCs w:val="0"/>
          <w:sz w:val="28"/>
          <w:szCs w:val="28"/>
          <w:highlight w:val="none"/>
          <w:lang w:eastAsia="zh-CN"/>
        </w:rPr>
        <w:t>完成</w:t>
      </w:r>
      <w:r>
        <w:rPr>
          <w:rFonts w:hint="eastAsia" w:ascii="宋体" w:hAnsi="宋体" w:cs="宋体"/>
          <w:b w:val="0"/>
          <w:bCs w:val="0"/>
          <w:sz w:val="28"/>
          <w:szCs w:val="28"/>
          <w:highlight w:val="none"/>
        </w:rPr>
        <w:t>全部服务</w:t>
      </w:r>
      <w:r>
        <w:rPr>
          <w:rFonts w:hint="eastAsia" w:ascii="宋体" w:hAnsi="宋体" w:cs="宋体"/>
          <w:b w:val="0"/>
          <w:bCs w:val="0"/>
          <w:sz w:val="28"/>
          <w:szCs w:val="28"/>
          <w:highlight w:val="none"/>
          <w:lang w:eastAsia="zh-CN"/>
        </w:rPr>
        <w:t>内容并</w:t>
      </w:r>
      <w:r>
        <w:rPr>
          <w:rFonts w:hint="eastAsia" w:ascii="宋体" w:hAnsi="宋体" w:cs="宋体"/>
          <w:b w:val="0"/>
          <w:bCs w:val="0"/>
          <w:sz w:val="28"/>
          <w:szCs w:val="28"/>
          <w:highlight w:val="none"/>
        </w:rPr>
        <w:t>经</w:t>
      </w:r>
      <w:r>
        <w:rPr>
          <w:rFonts w:hint="eastAsia" w:ascii="宋体" w:hAnsi="宋体" w:cs="宋体"/>
          <w:b w:val="0"/>
          <w:bCs w:val="0"/>
          <w:sz w:val="28"/>
          <w:szCs w:val="28"/>
          <w:highlight w:val="none"/>
          <w:lang w:eastAsia="zh-CN"/>
        </w:rPr>
        <w:t>甲方</w:t>
      </w:r>
      <w:r>
        <w:rPr>
          <w:rFonts w:hint="eastAsia" w:ascii="宋体" w:hAnsi="宋体" w:cs="宋体"/>
          <w:b w:val="0"/>
          <w:bCs w:val="0"/>
          <w:sz w:val="28"/>
          <w:szCs w:val="28"/>
          <w:highlight w:val="none"/>
        </w:rPr>
        <w:t>确认后</w:t>
      </w:r>
      <w:r>
        <w:rPr>
          <w:rFonts w:hint="eastAsia" w:ascii="宋体" w:hAnsi="宋体" w:cs="宋体"/>
          <w:b w:val="0"/>
          <w:bCs w:val="0"/>
          <w:sz w:val="28"/>
          <w:szCs w:val="28"/>
          <w:highlight w:val="none"/>
          <w:lang w:eastAsia="zh-CN"/>
        </w:rPr>
        <w:t>返还</w:t>
      </w:r>
      <w:r>
        <w:rPr>
          <w:rFonts w:hint="eastAsia" w:ascii="宋体" w:hAnsi="宋体" w:cs="宋体"/>
          <w:b w:val="0"/>
          <w:bCs w:val="0"/>
          <w:sz w:val="28"/>
          <w:szCs w:val="28"/>
          <w:highlight w:val="none"/>
        </w:rPr>
        <w:t>。</w:t>
      </w:r>
    </w:p>
    <w:p w14:paraId="0E80B0CE">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七</w:t>
      </w:r>
      <w:r>
        <w:rPr>
          <w:rFonts w:hint="eastAsia" w:ascii="宋体" w:hAnsi="宋体" w:cs="宋体"/>
          <w:sz w:val="28"/>
          <w:szCs w:val="28"/>
          <w:highlight w:val="none"/>
        </w:rPr>
        <w:t>）履约保证金：</w:t>
      </w:r>
    </w:p>
    <w:p w14:paraId="2F75C975">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本项目成交后的履约保证金为项目成交价的5%，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r>
        <w:rPr>
          <w:rFonts w:hint="eastAsia" w:ascii="宋体" w:hAnsi="宋体" w:cs="宋体"/>
          <w:sz w:val="28"/>
          <w:szCs w:val="28"/>
          <w:highlight w:val="none"/>
        </w:rPr>
        <w:cr/>
      </w:r>
      <w:r>
        <w:rPr>
          <w:rFonts w:hint="eastAsia" w:ascii="宋体" w:hAnsi="宋体" w:cs="宋体"/>
          <w:sz w:val="28"/>
          <w:szCs w:val="28"/>
          <w:highlight w:val="none"/>
        </w:rPr>
        <w:t>2、成交供应商全部履约合同义务，经采购单位验收合格无质量、进度等问题的，采购人在验收合格后一次性退还履约保证金，采购人若逾期退还履约保证金的，按照逾期部分的</w:t>
      </w:r>
      <w:r>
        <w:rPr>
          <w:rFonts w:hint="eastAsia" w:ascii="宋体" w:hAnsi="宋体" w:cs="宋体"/>
          <w:sz w:val="28"/>
          <w:szCs w:val="28"/>
          <w:highlight w:val="none"/>
          <w:u w:val="single"/>
        </w:rPr>
        <w:t>每日0.05%</w:t>
      </w:r>
      <w:r>
        <w:rPr>
          <w:rFonts w:hint="eastAsia" w:ascii="宋体" w:hAnsi="宋体" w:cs="宋体"/>
          <w:sz w:val="28"/>
          <w:szCs w:val="28"/>
          <w:highlight w:val="none"/>
        </w:rPr>
        <w:t>支付违约金。</w:t>
      </w:r>
      <w:r>
        <w:rPr>
          <w:rFonts w:hint="eastAsia" w:ascii="宋体" w:hAnsi="宋体" w:cs="宋体"/>
          <w:sz w:val="28"/>
          <w:szCs w:val="28"/>
          <w:highlight w:val="none"/>
        </w:rPr>
        <w:cr/>
      </w:r>
      <w:r>
        <w:rPr>
          <w:rFonts w:hint="eastAsia" w:ascii="宋体" w:hAnsi="宋体" w:cs="宋体"/>
          <w:sz w:val="28"/>
          <w:szCs w:val="28"/>
          <w:highlight w:val="none"/>
        </w:rPr>
        <w:t>3、发生以下情况的，履约保证金不予退还或部分退还：</w:t>
      </w:r>
      <w:r>
        <w:rPr>
          <w:rFonts w:hint="eastAsia" w:ascii="宋体" w:hAnsi="宋体" w:cs="宋体"/>
          <w:sz w:val="28"/>
          <w:szCs w:val="28"/>
          <w:highlight w:val="none"/>
        </w:rPr>
        <w:cr/>
      </w:r>
      <w:r>
        <w:rPr>
          <w:rFonts w:hint="eastAsia" w:ascii="宋体" w:hAnsi="宋体" w:cs="宋体"/>
          <w:sz w:val="28"/>
          <w:szCs w:val="28"/>
          <w:highlight w:val="none"/>
        </w:rPr>
        <w:t>a.签订合同后，成交供应商不履行合同义务的，采购单位有权全额扣除履约保证金，全额不予退还，同时采购单位亦有权终止合同，成交供应商还须承担相应的法律赔偿责任。</w:t>
      </w:r>
    </w:p>
    <w:p w14:paraId="0B0698BD">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65947D27">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集中采购的中标（成交）供应商可在南通市公共资源交易金融服务平台“履约保证保险”模块在线申请履约保证保险投保。</w:t>
      </w:r>
    </w:p>
    <w:p w14:paraId="0F4ACEBA">
      <w:pPr>
        <w:pStyle w:val="9"/>
        <w:spacing w:after="0" w:line="600" w:lineRule="exact"/>
        <w:rPr>
          <w:rFonts w:hint="eastAsia" w:ascii="宋体" w:hAnsi="宋体" w:cs="宋体"/>
          <w:b/>
          <w:bCs/>
          <w:sz w:val="28"/>
          <w:szCs w:val="28"/>
          <w:highlight w:val="none"/>
        </w:rPr>
      </w:pPr>
    </w:p>
    <w:p w14:paraId="26D7DA88">
      <w:pPr>
        <w:pStyle w:val="9"/>
        <w:spacing w:after="0" w:line="600" w:lineRule="exact"/>
        <w:rPr>
          <w:rFonts w:hint="eastAsia" w:ascii="宋体" w:hAnsi="宋体" w:cs="宋体"/>
          <w:b/>
          <w:bCs/>
          <w:sz w:val="28"/>
          <w:szCs w:val="28"/>
          <w:highlight w:val="none"/>
        </w:rPr>
      </w:pPr>
    </w:p>
    <w:p w14:paraId="047645A5">
      <w:pPr>
        <w:pStyle w:val="9"/>
        <w:spacing w:after="0" w:line="600" w:lineRule="exact"/>
        <w:rPr>
          <w:rFonts w:hint="eastAsia" w:ascii="宋体" w:hAnsi="宋体" w:cs="宋体"/>
          <w:b/>
          <w:bCs/>
          <w:sz w:val="28"/>
          <w:szCs w:val="28"/>
          <w:highlight w:val="none"/>
        </w:rPr>
      </w:pPr>
      <w:r>
        <w:rPr>
          <w:rFonts w:hint="eastAsia" w:ascii="宋体" w:hAnsi="宋体" w:cs="宋体"/>
          <w:b/>
          <w:bCs/>
          <w:sz w:val="28"/>
          <w:szCs w:val="28"/>
          <w:highlight w:val="none"/>
        </w:rPr>
        <w:br w:type="page"/>
      </w:r>
      <w:r>
        <w:rPr>
          <w:rFonts w:hint="eastAsia" w:ascii="宋体" w:hAnsi="宋体" w:cs="宋体"/>
          <w:b/>
          <w:bCs/>
          <w:sz w:val="28"/>
          <w:szCs w:val="28"/>
          <w:highlight w:val="none"/>
        </w:rPr>
        <w:t>（</w:t>
      </w:r>
      <w:r>
        <w:rPr>
          <w:rFonts w:hint="eastAsia" w:ascii="宋体" w:hAnsi="宋体" w:cs="宋体"/>
          <w:b/>
          <w:bCs/>
          <w:sz w:val="28"/>
          <w:szCs w:val="28"/>
          <w:highlight w:val="none"/>
          <w:lang w:eastAsia="zh-CN"/>
        </w:rPr>
        <w:t>八</w:t>
      </w:r>
      <w:r>
        <w:rPr>
          <w:rFonts w:hint="eastAsia" w:ascii="宋体" w:hAnsi="宋体" w:cs="宋体"/>
          <w:b/>
          <w:bCs/>
          <w:sz w:val="28"/>
          <w:szCs w:val="28"/>
          <w:highlight w:val="none"/>
        </w:rPr>
        <w:t>）合同条款</w:t>
      </w:r>
    </w:p>
    <w:p w14:paraId="045EE423">
      <w:pPr>
        <w:spacing w:line="520" w:lineRule="exact"/>
        <w:rPr>
          <w:rFonts w:hint="eastAsia" w:ascii="宋体" w:hAnsi="宋体" w:cs="宋体"/>
          <w:sz w:val="24"/>
          <w:highlight w:val="none"/>
        </w:rPr>
      </w:pPr>
      <w:r>
        <w:rPr>
          <w:rFonts w:hint="eastAsia" w:ascii="宋体" w:hAnsi="宋体" w:cs="宋体"/>
          <w:sz w:val="24"/>
          <w:highlight w:val="none"/>
        </w:rPr>
        <w:t>委托方（甲方）：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B2FE01B">
      <w:pPr>
        <w:spacing w:line="520" w:lineRule="exac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78D47D03">
      <w:pPr>
        <w:spacing w:line="520" w:lineRule="exact"/>
        <w:rPr>
          <w:rFonts w:hint="eastAsia" w:ascii="宋体" w:hAnsi="宋体" w:cs="宋体"/>
          <w:sz w:val="24"/>
          <w:highlight w:val="none"/>
        </w:rPr>
      </w:pPr>
      <w:r>
        <w:rPr>
          <w:rFonts w:hint="eastAsia" w:ascii="宋体" w:hAnsi="宋体" w:cs="宋体"/>
          <w:sz w:val="24"/>
          <w:highlight w:val="none"/>
        </w:rPr>
        <w:t>受托方（乙方）：</w:t>
      </w:r>
      <w:r>
        <w:rPr>
          <w:rFonts w:hint="eastAsia" w:ascii="宋体" w:hAnsi="宋体" w:cs="宋体"/>
          <w:sz w:val="24"/>
          <w:highlight w:val="none"/>
          <w:u w:val="single"/>
        </w:rPr>
        <w:t xml:space="preserve">                     </w:t>
      </w:r>
    </w:p>
    <w:p w14:paraId="7B61EBAB">
      <w:pPr>
        <w:spacing w:line="520" w:lineRule="exac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05F2A68E">
      <w:pPr>
        <w:spacing w:line="520" w:lineRule="exact"/>
        <w:rPr>
          <w:rFonts w:hint="eastAsia" w:ascii="宋体" w:hAnsi="宋体" w:cs="宋体"/>
          <w:sz w:val="24"/>
          <w:highlight w:val="none"/>
        </w:rPr>
      </w:pPr>
      <w:r>
        <w:rPr>
          <w:rFonts w:hint="eastAsia" w:ascii="宋体" w:hAnsi="宋体" w:cs="宋体"/>
          <w:sz w:val="24"/>
          <w:highlight w:val="none"/>
        </w:rPr>
        <w:t>签订时间：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14:paraId="43581CD5">
      <w:pPr>
        <w:keepNext w:val="0"/>
        <w:keepLines w:val="0"/>
        <w:pageBreakBefore w:val="0"/>
        <w:widowControl w:val="0"/>
        <w:numPr>
          <w:ilvl w:val="0"/>
          <w:numId w:val="1"/>
        </w:numPr>
        <w:spacing w:line="5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乙双方根据</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sz w:val="24"/>
          <w:highlight w:val="none"/>
          <w:u w:val="single"/>
          <w:lang w:eastAsia="zh-CN"/>
        </w:rPr>
        <w:t>启东江海产业园通航机场报批服务项目</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招标结果和有关招、投标文件的要求，依照《中华人民共和国政府采购法》、《中华人民共和国民法典》及有关法律、法规，遵循平等、自愿、公平和诚实信用的原则，双方协商一致，订立以下合同：</w:t>
      </w:r>
    </w:p>
    <w:p w14:paraId="251D3A3D">
      <w:pPr>
        <w:spacing w:before="81" w:line="219" w:lineRule="auto"/>
        <w:ind w:left="617"/>
        <w:outlineLvl w:val="0"/>
        <w:rPr>
          <w:rFonts w:hint="eastAsia" w:ascii="宋体" w:hAnsi="宋体" w:cs="宋体"/>
          <w:b/>
          <w:bCs/>
          <w:spacing w:val="-7"/>
          <w:sz w:val="24"/>
          <w:highlight w:val="none"/>
        </w:rPr>
      </w:pPr>
      <w:r>
        <w:rPr>
          <w:rFonts w:hint="eastAsia" w:ascii="宋体" w:hAnsi="宋体" w:cs="宋体"/>
          <w:b/>
          <w:bCs/>
          <w:spacing w:val="-7"/>
          <w:sz w:val="24"/>
          <w:highlight w:val="none"/>
          <w:lang w:eastAsia="zh-CN"/>
        </w:rPr>
        <w:t>一、</w:t>
      </w:r>
      <w:r>
        <w:rPr>
          <w:rFonts w:hint="eastAsia" w:ascii="宋体" w:hAnsi="宋体" w:cs="宋体"/>
          <w:b/>
          <w:bCs/>
          <w:spacing w:val="-7"/>
          <w:sz w:val="24"/>
          <w:highlight w:val="none"/>
        </w:rPr>
        <w:t>甲方委托乙方进行技术服务的内容如下：</w:t>
      </w:r>
    </w:p>
    <w:p w14:paraId="3FC1B551">
      <w:pPr>
        <w:spacing w:before="81" w:line="219" w:lineRule="auto"/>
        <w:ind w:left="617"/>
        <w:outlineLvl w:val="0"/>
        <w:rPr>
          <w:rFonts w:hint="eastAsia" w:ascii="宋体" w:hAnsi="宋体" w:cs="宋体"/>
          <w:b/>
          <w:bCs/>
          <w:spacing w:val="-7"/>
          <w:sz w:val="24"/>
          <w:highlight w:val="none"/>
        </w:rPr>
      </w:pPr>
      <w:r>
        <w:rPr>
          <w:rFonts w:hint="eastAsia" w:ascii="宋体" w:hAnsi="宋体" w:cs="宋体"/>
          <w:b/>
          <w:bCs/>
          <w:spacing w:val="-7"/>
          <w:sz w:val="24"/>
          <w:highlight w:val="none"/>
          <w:lang w:val="en-US" w:eastAsia="zh-CN"/>
        </w:rPr>
        <w:t>1.</w:t>
      </w:r>
      <w:r>
        <w:rPr>
          <w:rFonts w:hint="eastAsia" w:ascii="宋体" w:hAnsi="宋体" w:cs="宋体"/>
          <w:b/>
          <w:bCs/>
          <w:spacing w:val="-7"/>
          <w:sz w:val="24"/>
          <w:highlight w:val="none"/>
        </w:rPr>
        <w:t>项目主要内容</w:t>
      </w:r>
    </w:p>
    <w:p w14:paraId="07F4BEA2">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（1）供应商负责编制启东江海产业园通航机场的选址报告。</w:t>
      </w:r>
    </w:p>
    <w:p w14:paraId="092F2CF3">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（2）供应商负责编制启东江海产业园通航机场空域程序报告。</w:t>
      </w:r>
    </w:p>
    <w:p w14:paraId="537956AD">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（3）供应商负责就启东江海产业园通航机场获得所涉及有关军方单位，民航局、民航华东局、民航江苏省监管局等相关手续报批。</w:t>
      </w:r>
    </w:p>
    <w:p w14:paraId="01257865">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b/>
          <w:bCs/>
          <w:sz w:val="24"/>
          <w:highlight w:val="none"/>
          <w:lang w:val="en-US" w:eastAsia="zh-CN"/>
        </w:rPr>
        <w:t>技术服务目标：</w:t>
      </w:r>
      <w:r>
        <w:rPr>
          <w:rFonts w:hint="eastAsia" w:ascii="宋体" w:hAnsi="宋体" w:cs="宋体"/>
          <w:b w:val="0"/>
          <w:bCs w:val="0"/>
          <w:sz w:val="24"/>
          <w:highlight w:val="none"/>
          <w:u w:val="none"/>
          <w:lang w:val="en-US" w:eastAsia="zh-CN"/>
        </w:rPr>
        <w:t xml:space="preserve">按时完成启东江海产业园通航机场报批服务项目（选址报告、飞行程序、军、民航报批）。 </w:t>
      </w:r>
    </w:p>
    <w:p w14:paraId="7787D140">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b/>
          <w:bCs/>
          <w:sz w:val="24"/>
          <w:highlight w:val="none"/>
          <w:lang w:val="en-US" w:eastAsia="zh-CN"/>
        </w:rPr>
        <w:t>技术服务成果：</w:t>
      </w:r>
      <w:r>
        <w:rPr>
          <w:rFonts w:hint="eastAsia" w:ascii="宋体" w:hAnsi="宋体" w:cs="宋体"/>
          <w:sz w:val="24"/>
          <w:highlight w:val="none"/>
          <w:lang w:val="en-US" w:eastAsia="zh-CN"/>
        </w:rPr>
        <w:t>承包人按合同要求及业主指令而分阶段提交的各类成果文件。</w:t>
      </w:r>
    </w:p>
    <w:p w14:paraId="101D0036">
      <w:pPr>
        <w:spacing w:before="81" w:line="219" w:lineRule="auto"/>
        <w:ind w:left="617"/>
        <w:outlineLvl w:val="0"/>
        <w:rPr>
          <w:rFonts w:hint="eastAsia" w:ascii="宋体" w:hAnsi="宋体" w:cs="宋体"/>
          <w:sz w:val="24"/>
          <w:highlight w:val="none"/>
        </w:rPr>
      </w:pPr>
      <w:r>
        <w:rPr>
          <w:rFonts w:hint="eastAsia" w:ascii="宋体" w:hAnsi="宋体" w:cs="宋体"/>
          <w:b/>
          <w:bCs/>
          <w:spacing w:val="-10"/>
          <w:sz w:val="24"/>
          <w:highlight w:val="none"/>
        </w:rPr>
        <w:t>二、乙方应按下列要求完成技术服务工作</w:t>
      </w:r>
    </w:p>
    <w:p w14:paraId="6E4A09DC">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1.服务地点：</w:t>
      </w:r>
      <w:r>
        <w:rPr>
          <w:rFonts w:hint="eastAsia" w:ascii="宋体" w:hAnsi="宋体" w:cs="宋体"/>
          <w:sz w:val="24"/>
          <w:highlight w:val="none"/>
          <w:lang w:val="en-US" w:eastAsia="zh-CN"/>
        </w:rPr>
        <w:t>采购人指定地点（江苏、北京、上海）。</w:t>
      </w:r>
    </w:p>
    <w:p w14:paraId="28285551">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2.服务期:</w:t>
      </w:r>
      <w:r>
        <w:rPr>
          <w:rFonts w:hint="eastAsia" w:ascii="宋体" w:hAnsi="宋体" w:cs="宋体"/>
          <w:sz w:val="24"/>
          <w:highlight w:val="none"/>
          <w:lang w:val="en-US" w:eastAsia="zh-CN"/>
        </w:rPr>
        <w:t xml:space="preserve">合同签订后18个月。 </w:t>
      </w:r>
      <w:r>
        <w:rPr>
          <w:rFonts w:hint="eastAsia" w:ascii="宋体" w:hAnsi="宋体" w:cs="宋体"/>
          <w:sz w:val="24"/>
          <w:highlight w:val="none"/>
        </w:rPr>
        <w:t xml:space="preserve">  </w:t>
      </w:r>
    </w:p>
    <w:p w14:paraId="16A30CE6">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3.服务期要求：</w:t>
      </w:r>
      <w:r>
        <w:rPr>
          <w:rFonts w:hint="eastAsia" w:ascii="宋体" w:hAnsi="宋体" w:cs="宋体"/>
          <w:sz w:val="24"/>
          <w:highlight w:val="none"/>
          <w:lang w:val="en-US" w:eastAsia="zh-CN"/>
        </w:rPr>
        <w:t>按相关行业标准及国家规范要求完成军方批复文件。</w:t>
      </w:r>
    </w:p>
    <w:p w14:paraId="4CFCF578">
      <w:pPr>
        <w:pStyle w:val="79"/>
        <w:spacing w:after="0"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mc:AlternateContent>
          <mc:Choice Requires="wps">
            <w:drawing>
              <wp:anchor distT="0" distB="0" distL="114300" distR="114300" simplePos="0" relativeHeight="251659264" behindDoc="0" locked="0" layoutInCell="0" allowOverlap="1">
                <wp:simplePos x="0" y="0"/>
                <wp:positionH relativeFrom="page">
                  <wp:posOffset>7081520</wp:posOffset>
                </wp:positionH>
                <wp:positionV relativeFrom="page">
                  <wp:posOffset>7028815</wp:posOffset>
                </wp:positionV>
                <wp:extent cx="271780" cy="1364615"/>
                <wp:effectExtent l="0" t="0" r="0" b="0"/>
                <wp:wrapNone/>
                <wp:docPr id="1" name="文本框 5"/>
                <wp:cNvGraphicFramePr/>
                <a:graphic xmlns:a="http://schemas.openxmlformats.org/drawingml/2006/main">
                  <a:graphicData uri="http://schemas.microsoft.com/office/word/2010/wordprocessingShape">
                    <wps:wsp>
                      <wps:cNvSpPr txBox="1"/>
                      <wps:spPr>
                        <a:xfrm>
                          <a:off x="0" y="0"/>
                          <a:ext cx="271780" cy="1364615"/>
                        </a:xfrm>
                        <a:prstGeom prst="rect">
                          <a:avLst/>
                        </a:prstGeom>
                        <a:noFill/>
                        <a:ln>
                          <a:noFill/>
                        </a:ln>
                      </wps:spPr>
                      <wps:txbx>
                        <w:txbxContent>
                          <w:p w14:paraId="3C8E81F2">
                            <w:pPr>
                              <w:spacing w:before="20" w:line="217" w:lineRule="auto"/>
                              <w:rPr>
                                <w:rFonts w:ascii="宋体" w:hAnsi="宋体" w:cs="宋体"/>
                                <w:sz w:val="32"/>
                                <w:szCs w:val="32"/>
                              </w:rPr>
                            </w:pPr>
                            <w:r>
                              <w:rPr>
                                <w:rFonts w:ascii="宋体" w:hAnsi="宋体" w:cs="宋体"/>
                                <w:color w:val="C30600"/>
                                <w:spacing w:val="3"/>
                                <w:sz w:val="32"/>
                                <w:szCs w:val="32"/>
                              </w:rPr>
                              <w:t xml:space="preserve">    </w:t>
                            </w:r>
                          </w:p>
                        </w:txbxContent>
                      </wps:txbx>
                      <wps:bodyPr vert="eaVert" wrap="square" lIns="0" tIns="0" rIns="0" bIns="0" upright="1"/>
                    </wps:wsp>
                  </a:graphicData>
                </a:graphic>
              </wp:anchor>
            </w:drawing>
          </mc:Choice>
          <mc:Fallback>
            <w:pict>
              <v:shape id="文本框 5" o:spid="_x0000_s1026" o:spt="202" type="#_x0000_t202" style="position:absolute;left:0pt;margin-left:557.6pt;margin-top:553.45pt;height:107.45pt;width:21.4pt;mso-position-horizontal-relative:page;mso-position-vertical-relative:page;z-index:251659264;mso-width-relative:page;mso-height-relative:page;" filled="f" stroked="f" coordsize="21600,21600" o:allowincell="f" o:gfxdata="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YrTv2AAAAA8BAAAPAAAAAAAAAAEAIAAAACIAAABk&#10;cnMvZG93bnJldi54bWxQSwECFAAUAAAACACHTuJAlaebVM0BAACOAwAADgAAAAAAAAABACAAAAAn&#10;AQAAZHJzL2Uyb0RvYy54bWxQSwUGAAAAAAYABgBZAQAAZgUAAAAA&#10;">
                <v:fill on="f" focussize="0,0"/>
                <v:stroke on="f"/>
                <v:imagedata o:title=""/>
                <o:lock v:ext="edit" aspectratio="f"/>
                <v:textbox inset="0mm,0mm,0mm,0mm" style="layout-flow:vertical-ideographic;">
                  <w:txbxContent>
                    <w:p w14:paraId="3C8E81F2">
                      <w:pPr>
                        <w:spacing w:before="20" w:line="217" w:lineRule="auto"/>
                        <w:rPr>
                          <w:rFonts w:ascii="宋体" w:hAnsi="宋体" w:cs="宋体"/>
                          <w:sz w:val="32"/>
                          <w:szCs w:val="32"/>
                        </w:rPr>
                      </w:pPr>
                      <w:r>
                        <w:rPr>
                          <w:rFonts w:ascii="宋体" w:hAnsi="宋体" w:cs="宋体"/>
                          <w:color w:val="C30600"/>
                          <w:spacing w:val="3"/>
                          <w:sz w:val="32"/>
                          <w:szCs w:val="32"/>
                        </w:rPr>
                        <w:t xml:space="preserve">    </w:t>
                      </w:r>
                    </w:p>
                  </w:txbxContent>
                </v:textbox>
              </v:shape>
            </w:pict>
          </mc:Fallback>
        </mc:AlternateContent>
      </w:r>
      <w:r>
        <w:rPr>
          <w:rFonts w:hint="eastAsia" w:ascii="宋体" w:hAnsi="宋体" w:cs="宋体"/>
          <w:b/>
          <w:bCs/>
          <w:spacing w:val="-6"/>
          <w:sz w:val="24"/>
          <w:szCs w:val="24"/>
          <w:highlight w:val="none"/>
        </w:rPr>
        <w:t>三、为保证乙方的技术服务工作，甲方向乙方提供：</w:t>
      </w:r>
    </w:p>
    <w:p w14:paraId="625A5389">
      <w:pPr>
        <w:spacing w:before="108" w:line="219" w:lineRule="auto"/>
        <w:ind w:firstLine="448" w:firstLineChars="200"/>
        <w:rPr>
          <w:rFonts w:hint="eastAsia" w:ascii="宋体" w:hAnsi="宋体" w:eastAsia="宋体" w:cs="宋体"/>
          <w:spacing w:val="-8"/>
          <w:sz w:val="24"/>
          <w:highlight w:val="none"/>
          <w:lang w:eastAsia="zh-CN"/>
        </w:rPr>
      </w:pPr>
      <w:r>
        <w:rPr>
          <w:rFonts w:hint="eastAsia" w:ascii="宋体" w:hAnsi="宋体" w:cs="宋体"/>
          <w:spacing w:val="-8"/>
          <w:sz w:val="24"/>
          <w:highlight w:val="none"/>
        </w:rPr>
        <w:t>1.提供技术资料：</w:t>
      </w:r>
      <w:r>
        <w:rPr>
          <w:rFonts w:hint="eastAsia" w:ascii="宋体" w:hAnsi="宋体" w:cs="宋体"/>
          <w:spacing w:val="-8"/>
          <w:sz w:val="24"/>
          <w:highlight w:val="none"/>
          <w:u w:val="single"/>
          <w:lang w:val="en-US" w:eastAsia="zh-CN"/>
        </w:rPr>
        <w:t xml:space="preserve"> </w:t>
      </w:r>
      <w:r>
        <w:rPr>
          <w:rFonts w:hint="eastAsia" w:ascii="宋体" w:hAnsi="宋体" w:cs="宋体"/>
          <w:spacing w:val="-8"/>
          <w:sz w:val="24"/>
          <w:highlight w:val="none"/>
          <w:u w:val="single"/>
        </w:rPr>
        <w:t>无</w:t>
      </w:r>
      <w:r>
        <w:rPr>
          <w:rFonts w:hint="eastAsia" w:ascii="宋体" w:hAnsi="宋体" w:cs="宋体"/>
          <w:spacing w:val="-8"/>
          <w:sz w:val="24"/>
          <w:highlight w:val="none"/>
          <w:u w:val="single"/>
          <w:lang w:val="en-US" w:eastAsia="zh-CN"/>
        </w:rPr>
        <w:t xml:space="preserve">  </w:t>
      </w:r>
      <w:r>
        <w:rPr>
          <w:rFonts w:hint="eastAsia" w:ascii="宋体" w:hAnsi="宋体" w:cs="宋体"/>
          <w:spacing w:val="-8"/>
          <w:sz w:val="24"/>
          <w:highlight w:val="none"/>
          <w:lang w:eastAsia="zh-CN"/>
        </w:rPr>
        <w:t>；</w:t>
      </w:r>
    </w:p>
    <w:p w14:paraId="7530D5E7">
      <w:pPr>
        <w:spacing w:before="108" w:line="219"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提供工作条件：</w:t>
      </w:r>
      <w:r>
        <w:rPr>
          <w:rFonts w:hint="eastAsia" w:ascii="宋体" w:hAnsi="宋体" w:cs="宋体"/>
          <w:sz w:val="24"/>
          <w:highlight w:val="none"/>
          <w:u w:val="single"/>
        </w:rPr>
        <w:t>提供现场工作的便利条件</w:t>
      </w:r>
      <w:r>
        <w:rPr>
          <w:rFonts w:hint="eastAsia" w:ascii="宋体" w:hAnsi="宋体" w:cs="宋体"/>
          <w:sz w:val="24"/>
          <w:highlight w:val="none"/>
          <w:u w:val="none"/>
        </w:rPr>
        <w:t>；</w:t>
      </w:r>
      <w:r>
        <w:rPr>
          <w:rFonts w:hint="eastAsia" w:ascii="宋体" w:hAnsi="宋体" w:cs="宋体"/>
          <w:sz w:val="24"/>
          <w:highlight w:val="none"/>
        </w:rPr>
        <w:t xml:space="preserve"> </w:t>
      </w:r>
    </w:p>
    <w:p w14:paraId="03E013B4">
      <w:pPr>
        <w:spacing w:before="103" w:line="219"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.其他</w:t>
      </w:r>
      <w:r>
        <w:rPr>
          <w:rFonts w:hint="eastAsia" w:ascii="宋体" w:hAnsi="宋体" w:cs="宋体"/>
          <w:spacing w:val="-6"/>
          <w:sz w:val="24"/>
          <w:highlight w:val="none"/>
          <w:lang w:val="en-US" w:eastAsia="zh-CN"/>
        </w:rPr>
        <w:t>：</w:t>
      </w:r>
      <w:r>
        <w:rPr>
          <w:rFonts w:hint="eastAsia" w:ascii="宋体" w:hAnsi="宋体" w:cs="宋体"/>
          <w:spacing w:val="-6"/>
          <w:sz w:val="24"/>
          <w:highlight w:val="none"/>
          <w:u w:val="single"/>
          <w:lang w:val="en-US" w:eastAsia="zh-CN"/>
        </w:rPr>
        <w:t xml:space="preserve">  </w:t>
      </w:r>
      <w:r>
        <w:rPr>
          <w:rFonts w:hint="eastAsia" w:ascii="宋体" w:hAnsi="宋体" w:cs="宋体"/>
          <w:spacing w:val="-8"/>
          <w:sz w:val="24"/>
          <w:highlight w:val="none"/>
          <w:u w:val="single"/>
        </w:rPr>
        <w:t>无</w:t>
      </w:r>
      <w:r>
        <w:rPr>
          <w:rFonts w:hint="eastAsia" w:ascii="宋体" w:hAnsi="宋体" w:cs="宋体"/>
          <w:spacing w:val="-8"/>
          <w:sz w:val="24"/>
          <w:highlight w:val="none"/>
          <w:u w:val="single"/>
          <w:lang w:val="en-US" w:eastAsia="zh-CN"/>
        </w:rPr>
        <w:t xml:space="preserve"> </w:t>
      </w:r>
      <w:r>
        <w:rPr>
          <w:rFonts w:hint="eastAsia" w:ascii="宋体" w:hAnsi="宋体" w:cs="宋体"/>
          <w:spacing w:val="-8"/>
          <w:sz w:val="24"/>
          <w:highlight w:val="none"/>
          <w:u w:val="single"/>
        </w:rPr>
        <w:t>。</w:t>
      </w:r>
    </w:p>
    <w:p w14:paraId="7EE0AC35">
      <w:pPr>
        <w:spacing w:before="82" w:line="219" w:lineRule="auto"/>
        <w:ind w:left="502"/>
        <w:outlineLvl w:val="0"/>
        <w:rPr>
          <w:rFonts w:hint="eastAsia" w:ascii="宋体" w:hAnsi="宋体" w:cs="宋体"/>
          <w:sz w:val="24"/>
          <w:highlight w:val="none"/>
        </w:rPr>
      </w:pPr>
      <w:r>
        <w:rPr>
          <w:rFonts w:hint="eastAsia" w:ascii="宋体" w:hAnsi="宋体" w:cs="宋体"/>
          <w:b/>
          <w:bCs/>
          <w:spacing w:val="-15"/>
          <w:sz w:val="24"/>
          <w:highlight w:val="none"/>
        </w:rPr>
        <w:t>四</w:t>
      </w:r>
      <w:r>
        <w:rPr>
          <w:rFonts w:hint="eastAsia" w:ascii="宋体" w:hAnsi="宋体" w:cs="宋体"/>
          <w:spacing w:val="-15"/>
          <w:sz w:val="24"/>
          <w:highlight w:val="none"/>
        </w:rPr>
        <w:t xml:space="preserve"> </w:t>
      </w:r>
      <w:r>
        <w:rPr>
          <w:rFonts w:hint="eastAsia" w:ascii="宋体" w:hAnsi="宋体" w:cs="宋体"/>
          <w:b/>
          <w:bCs/>
          <w:spacing w:val="-15"/>
          <w:sz w:val="24"/>
          <w:highlight w:val="none"/>
        </w:rPr>
        <w:t>、</w:t>
      </w:r>
      <w:r>
        <w:rPr>
          <w:rFonts w:hint="eastAsia" w:ascii="宋体" w:hAnsi="宋体" w:cs="宋体"/>
          <w:b/>
          <w:bCs/>
          <w:spacing w:val="-15"/>
          <w:sz w:val="24"/>
          <w:highlight w:val="none"/>
          <w:lang w:eastAsia="zh-CN"/>
        </w:rPr>
        <w:t>合同价</w:t>
      </w:r>
      <w:r>
        <w:rPr>
          <w:rFonts w:hint="eastAsia" w:ascii="宋体" w:hAnsi="宋体" w:cs="宋体"/>
          <w:b/>
          <w:bCs/>
          <w:spacing w:val="-15"/>
          <w:sz w:val="24"/>
          <w:highlight w:val="none"/>
        </w:rPr>
        <w:t>及支付方式</w:t>
      </w:r>
    </w:p>
    <w:p w14:paraId="60086479">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合同价</w:t>
      </w:r>
      <w:r>
        <w:rPr>
          <w:rFonts w:hint="eastAsia" w:ascii="宋体" w:hAnsi="宋体" w:cs="宋体"/>
          <w:sz w:val="24"/>
          <w:highlight w:val="none"/>
        </w:rPr>
        <w:t>：</w:t>
      </w:r>
      <w:r>
        <w:rPr>
          <w:rFonts w:hint="eastAsia" w:ascii="宋体" w:hAnsi="宋体" w:cs="宋体"/>
          <w:b/>
          <w:bCs/>
          <w:sz w:val="24"/>
          <w:highlight w:val="none"/>
        </w:rPr>
        <w:t>人民币(大写)</w:t>
      </w:r>
      <w:r>
        <w:rPr>
          <w:rFonts w:hint="eastAsia" w:ascii="宋体" w:hAnsi="宋体" w:cs="宋体"/>
          <w:b/>
          <w:bCs/>
          <w:sz w:val="24"/>
          <w:highlight w:val="none"/>
          <w:u w:val="single"/>
        </w:rPr>
        <w:t xml:space="preserve">              </w:t>
      </w:r>
      <w:r>
        <w:rPr>
          <w:rFonts w:hint="eastAsia" w:ascii="宋体" w:hAnsi="宋体" w:cs="宋体"/>
          <w:b/>
          <w:bCs/>
          <w:sz w:val="24"/>
          <w:highlight w:val="none"/>
        </w:rPr>
        <w:t>(¥</w:t>
      </w:r>
      <w:r>
        <w:rPr>
          <w:rFonts w:hint="eastAsia" w:ascii="宋体" w:hAnsi="宋体" w:cs="宋体"/>
          <w:b/>
          <w:bCs/>
          <w:sz w:val="24"/>
          <w:highlight w:val="none"/>
          <w:u w:val="single"/>
        </w:rPr>
        <w:t xml:space="preserve">             </w:t>
      </w:r>
      <w:r>
        <w:rPr>
          <w:rFonts w:hint="eastAsia" w:ascii="宋体" w:hAnsi="宋体" w:cs="宋体"/>
          <w:b/>
          <w:bCs/>
          <w:sz w:val="24"/>
          <w:highlight w:val="none"/>
        </w:rPr>
        <w:t>元)</w:t>
      </w:r>
      <w:r>
        <w:rPr>
          <w:rFonts w:hint="eastAsia" w:ascii="宋体" w:hAnsi="宋体" w:cs="宋体"/>
          <w:sz w:val="24"/>
          <w:highlight w:val="none"/>
        </w:rPr>
        <w:t>。</w:t>
      </w:r>
    </w:p>
    <w:p w14:paraId="32747E4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本项目为固定总价合同，包括完成本项目所需的现场调研、数据整理、报告编制费、专家咨询及评审费（含军民航现场评审费用）、会务费、利润、税金等相关的费用。合同价在合同实施期间不因市场价格波动和各种风险因素的发生而变动。</w:t>
      </w:r>
    </w:p>
    <w:p w14:paraId="7194D7D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3.支付方式：</w:t>
      </w:r>
    </w:p>
    <w:p w14:paraId="438772ED">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本合同甲方分六阶段付款给乙方。</w:t>
      </w:r>
    </w:p>
    <w:p w14:paraId="1C2B56F2">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第一阶段</w:t>
      </w:r>
      <w:r>
        <w:rPr>
          <w:rFonts w:hint="eastAsia" w:ascii="宋体" w:hAnsi="宋体" w:cs="宋体"/>
          <w:sz w:val="24"/>
          <w:highlight w:val="none"/>
          <w:lang w:eastAsia="zh-CN"/>
        </w:rPr>
        <w:t>：</w:t>
      </w:r>
      <w:r>
        <w:rPr>
          <w:rFonts w:hint="eastAsia" w:ascii="宋体" w:hAnsi="宋体" w:eastAsia="宋体" w:cs="宋体"/>
          <w:sz w:val="24"/>
          <w:highlight w:val="none"/>
        </w:rPr>
        <w:t>双方签订合同后甲方付合同价的30%给乙方。</w:t>
      </w:r>
    </w:p>
    <w:p w14:paraId="60BA83B6">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第二阶段</w:t>
      </w:r>
      <w:r>
        <w:rPr>
          <w:rFonts w:hint="eastAsia" w:ascii="宋体" w:hAnsi="宋体" w:cs="宋体"/>
          <w:sz w:val="24"/>
          <w:highlight w:val="none"/>
          <w:lang w:eastAsia="zh-CN"/>
        </w:rPr>
        <w:t>：</w:t>
      </w:r>
      <w:r>
        <w:rPr>
          <w:rFonts w:hint="eastAsia" w:ascii="宋体" w:hAnsi="宋体" w:eastAsia="宋体" w:cs="宋体"/>
          <w:sz w:val="24"/>
          <w:highlight w:val="none"/>
        </w:rPr>
        <w:t>完成选址报告后付合同价的20%给乙方。</w:t>
      </w:r>
    </w:p>
    <w:p w14:paraId="1EAD46A4">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第三阶段</w:t>
      </w:r>
      <w:r>
        <w:rPr>
          <w:rFonts w:hint="eastAsia" w:ascii="宋体" w:hAnsi="宋体" w:cs="宋体"/>
          <w:sz w:val="24"/>
          <w:highlight w:val="none"/>
          <w:lang w:eastAsia="zh-CN"/>
        </w:rPr>
        <w:t>：</w:t>
      </w:r>
      <w:r>
        <w:rPr>
          <w:rFonts w:hint="eastAsia" w:ascii="宋体" w:hAnsi="宋体" w:eastAsia="宋体" w:cs="宋体"/>
          <w:sz w:val="24"/>
          <w:highlight w:val="none"/>
        </w:rPr>
        <w:t>完成飞行程序报告后付合同价的10%给乙方。</w:t>
      </w:r>
    </w:p>
    <w:p w14:paraId="09ECA416">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第四阶段：报告上报南京军方主管部门并受理后付合同价的20%给乙方。</w:t>
      </w:r>
    </w:p>
    <w:p w14:paraId="5DF006DE">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第五阶段：南京军方主管部门就启东江海产业园通航机场报批手续上报到北京军方主管部门后付合同价的10%给乙方。</w:t>
      </w:r>
    </w:p>
    <w:p w14:paraId="212DF73E">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第六阶段</w:t>
      </w:r>
      <w:r>
        <w:rPr>
          <w:rFonts w:hint="eastAsia" w:ascii="宋体" w:hAnsi="宋体" w:cs="宋体"/>
          <w:sz w:val="24"/>
          <w:highlight w:val="none"/>
          <w:lang w:eastAsia="zh-CN"/>
        </w:rPr>
        <w:t>：</w:t>
      </w:r>
      <w:r>
        <w:rPr>
          <w:rFonts w:hint="eastAsia" w:ascii="宋体" w:hAnsi="宋体" w:eastAsia="宋体" w:cs="宋体"/>
          <w:sz w:val="24"/>
          <w:highlight w:val="none"/>
        </w:rPr>
        <w:t>甲方省政府收到国家军方主管部门针对启东江海产业园通航机场的批复函后付合同价的10%给乙方。</w:t>
      </w:r>
    </w:p>
    <w:p w14:paraId="18B2CC92">
      <w:pPr>
        <w:adjustRightInd w:val="0"/>
        <w:snapToGrid w:val="0"/>
        <w:spacing w:line="5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特别约定：因甲方签订本合同的目的系甲方省政府收到国家军方主管部门针对启东江海产业园通航机场的批复函，故若乙方在本合同约定的期限内未能完成此义务，则本合同自然终止，乙方应于3日内退还已收取甲方前述各节点的所有款项。</w:t>
      </w:r>
    </w:p>
    <w:p w14:paraId="4E645674">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履约保证金在</w:t>
      </w:r>
      <w:r>
        <w:rPr>
          <w:rFonts w:hint="eastAsia" w:ascii="宋体" w:hAnsi="宋体" w:cs="宋体"/>
          <w:sz w:val="24"/>
          <w:highlight w:val="none"/>
          <w:lang w:eastAsia="zh-CN"/>
        </w:rPr>
        <w:t>完成</w:t>
      </w:r>
      <w:r>
        <w:rPr>
          <w:rFonts w:hint="eastAsia" w:ascii="宋体" w:hAnsi="宋体" w:cs="宋体"/>
          <w:sz w:val="24"/>
          <w:highlight w:val="none"/>
        </w:rPr>
        <w:t>全部服务</w:t>
      </w:r>
      <w:r>
        <w:rPr>
          <w:rFonts w:hint="eastAsia" w:ascii="宋体" w:hAnsi="宋体" w:cs="宋体"/>
          <w:sz w:val="24"/>
          <w:highlight w:val="none"/>
          <w:lang w:eastAsia="zh-CN"/>
        </w:rPr>
        <w:t>内容并</w:t>
      </w:r>
      <w:r>
        <w:rPr>
          <w:rFonts w:hint="eastAsia" w:ascii="宋体" w:hAnsi="宋体" w:cs="宋体"/>
          <w:sz w:val="24"/>
          <w:highlight w:val="none"/>
        </w:rPr>
        <w:t>经</w:t>
      </w:r>
      <w:r>
        <w:rPr>
          <w:rFonts w:hint="eastAsia" w:ascii="宋体" w:hAnsi="宋体" w:cs="宋体"/>
          <w:sz w:val="24"/>
          <w:highlight w:val="none"/>
          <w:lang w:eastAsia="zh-CN"/>
        </w:rPr>
        <w:t>甲方</w:t>
      </w:r>
      <w:r>
        <w:rPr>
          <w:rFonts w:hint="eastAsia" w:ascii="宋体" w:hAnsi="宋体" w:cs="宋体"/>
          <w:sz w:val="24"/>
          <w:highlight w:val="none"/>
        </w:rPr>
        <w:t>确认后</w:t>
      </w:r>
      <w:r>
        <w:rPr>
          <w:rFonts w:hint="eastAsia" w:ascii="宋体" w:hAnsi="宋体" w:cs="宋体"/>
          <w:sz w:val="24"/>
          <w:highlight w:val="none"/>
          <w:lang w:eastAsia="zh-CN"/>
        </w:rPr>
        <w:t>返还</w:t>
      </w:r>
      <w:r>
        <w:rPr>
          <w:rFonts w:hint="eastAsia" w:ascii="宋体" w:hAnsi="宋体" w:cs="宋体"/>
          <w:sz w:val="24"/>
          <w:highlight w:val="none"/>
        </w:rPr>
        <w:t>。</w:t>
      </w:r>
    </w:p>
    <w:p w14:paraId="030F1158">
      <w:pPr>
        <w:spacing w:before="82" w:line="219" w:lineRule="auto"/>
        <w:ind w:left="502"/>
        <w:outlineLvl w:val="0"/>
        <w:rPr>
          <w:rFonts w:hint="eastAsia" w:ascii="宋体" w:hAnsi="宋体" w:cs="宋体"/>
          <w:sz w:val="24"/>
          <w:highlight w:val="none"/>
        </w:rPr>
      </w:pPr>
      <w:r>
        <w:rPr>
          <w:rFonts w:hint="eastAsia" w:ascii="宋体" w:hAnsi="宋体" w:cs="宋体"/>
          <w:spacing w:val="-15"/>
          <w:sz w:val="24"/>
          <w:highlight w:val="none"/>
        </w:rPr>
        <w:t>五、履约保证金：</w:t>
      </w:r>
    </w:p>
    <w:p w14:paraId="1E61AFA6">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1.本项目成交后的履约保证金为项目成交价的5%（¥：</w:t>
      </w:r>
      <w:r>
        <w:rPr>
          <w:rFonts w:hint="eastAsia" w:ascii="宋体" w:hAnsi="宋体" w:cs="宋体"/>
          <w:sz w:val="24"/>
          <w:highlight w:val="none"/>
          <w:u w:val="single"/>
        </w:rPr>
        <w:t xml:space="preserve">      </w:t>
      </w:r>
      <w:r>
        <w:rPr>
          <w:rFonts w:hint="eastAsia" w:ascii="宋体" w:hAnsi="宋体" w:cs="宋体"/>
          <w:sz w:val="24"/>
          <w:highlight w:val="none"/>
        </w:rPr>
        <w:t>元），乙方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r>
        <w:rPr>
          <w:rFonts w:hint="eastAsia" w:ascii="宋体" w:hAnsi="宋体" w:cs="宋体"/>
          <w:sz w:val="24"/>
          <w:highlight w:val="none"/>
        </w:rPr>
        <w:cr/>
      </w:r>
      <w:r>
        <w:rPr>
          <w:rFonts w:hint="eastAsia" w:ascii="宋体" w:hAnsi="宋体" w:cs="宋体"/>
          <w:sz w:val="24"/>
          <w:highlight w:val="none"/>
        </w:rPr>
        <w:t xml:space="preserve">    2.成交供应商全部履约合同义务，经采购单位验收合格无质量、进度等问题的，采购人在验收合格后一次性退还履约保证金，采购人若逾期退还履约保证金的，按照逾期部分的</w:t>
      </w:r>
      <w:r>
        <w:rPr>
          <w:rFonts w:hint="eastAsia" w:ascii="宋体" w:hAnsi="宋体" w:cs="宋体"/>
          <w:sz w:val="24"/>
          <w:highlight w:val="none"/>
          <w:u w:val="single"/>
        </w:rPr>
        <w:t>每日0.05%</w:t>
      </w:r>
      <w:r>
        <w:rPr>
          <w:rFonts w:hint="eastAsia" w:ascii="宋体" w:hAnsi="宋体" w:cs="宋体"/>
          <w:sz w:val="24"/>
          <w:highlight w:val="none"/>
        </w:rPr>
        <w:t>支付违约金。</w:t>
      </w:r>
      <w:r>
        <w:rPr>
          <w:rFonts w:hint="eastAsia" w:ascii="宋体" w:hAnsi="宋体" w:cs="宋体"/>
          <w:sz w:val="24"/>
          <w:highlight w:val="none"/>
        </w:rPr>
        <w:cr/>
      </w:r>
      <w:r>
        <w:rPr>
          <w:rFonts w:hint="eastAsia" w:ascii="宋体" w:hAnsi="宋体" w:cs="宋体"/>
          <w:sz w:val="24"/>
          <w:highlight w:val="none"/>
        </w:rPr>
        <w:t xml:space="preserve">   3.发生以下情况的，履约保证金不予退还或部分退还：</w:t>
      </w:r>
      <w:r>
        <w:rPr>
          <w:rFonts w:hint="eastAsia" w:ascii="宋体" w:hAnsi="宋体" w:cs="宋体"/>
          <w:sz w:val="24"/>
          <w:highlight w:val="none"/>
        </w:rPr>
        <w:cr/>
      </w:r>
      <w:r>
        <w:rPr>
          <w:rFonts w:hint="eastAsia" w:ascii="宋体" w:hAnsi="宋体" w:cs="宋体"/>
          <w:sz w:val="24"/>
          <w:highlight w:val="none"/>
        </w:rPr>
        <w:t xml:space="preserve">   a.签订合同后，成交供应商不</w:t>
      </w:r>
      <w:r>
        <w:rPr>
          <w:rFonts w:hint="eastAsia" w:ascii="宋体" w:hAnsi="宋体" w:cs="宋体"/>
          <w:sz w:val="24"/>
          <w:highlight w:val="none"/>
          <w:lang w:eastAsia="zh-CN"/>
        </w:rPr>
        <w:t>按约定</w:t>
      </w:r>
      <w:r>
        <w:rPr>
          <w:rFonts w:hint="eastAsia" w:ascii="宋体" w:hAnsi="宋体" w:cs="宋体"/>
          <w:sz w:val="24"/>
          <w:highlight w:val="none"/>
        </w:rPr>
        <w:t>履行合同义务的，采购单位有权全额扣除履约保证金，全额不予退还，同时采购单位亦有权终止合同，成交供应商还须承担相应的法律赔偿责任。</w:t>
      </w:r>
    </w:p>
    <w:p w14:paraId="3B059FEA">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21A7BA3D">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六、双方履行本合同应履行的责任</w:t>
      </w:r>
    </w:p>
    <w:p w14:paraId="0B8E692C">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1.甲方</w:t>
      </w:r>
    </w:p>
    <w:p w14:paraId="7F27BB2A">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(1)保证所提交资料的真实性、有效性；</w:t>
      </w:r>
    </w:p>
    <w:p w14:paraId="3878B9E6">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(2)在本合同上签字的代表(法定代表人除外)已获得授权签署本合同；</w:t>
      </w:r>
    </w:p>
    <w:p w14:paraId="614E369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(3)不得将乙方</w:t>
      </w:r>
      <w:r>
        <w:rPr>
          <w:rFonts w:hint="eastAsia" w:ascii="宋体" w:hAnsi="宋体" w:cs="宋体"/>
          <w:sz w:val="24"/>
          <w:highlight w:val="none"/>
          <w:lang w:eastAsia="zh-CN"/>
        </w:rPr>
        <w:t>成果文件</w:t>
      </w:r>
      <w:r>
        <w:rPr>
          <w:rFonts w:hint="eastAsia" w:ascii="宋体" w:hAnsi="宋体" w:cs="宋体"/>
          <w:sz w:val="24"/>
          <w:highlight w:val="none"/>
        </w:rPr>
        <w:t>内容告诉他人或其他单位，政府有关部门、法院、仲裁机构要求公开的除外。</w:t>
      </w:r>
    </w:p>
    <w:p w14:paraId="4462E0D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2.乙方</w:t>
      </w:r>
    </w:p>
    <w:p w14:paraId="01B3B5C7">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(1)根据国家法律、法规、规范、标准和导则，科学、规范、公正、客观和自主地开展</w:t>
      </w:r>
      <w:r>
        <w:rPr>
          <w:rFonts w:hint="eastAsia" w:ascii="宋体" w:hAnsi="宋体" w:cs="宋体"/>
          <w:sz w:val="24"/>
          <w:highlight w:val="none"/>
          <w:lang w:eastAsia="zh-CN"/>
        </w:rPr>
        <w:t>技术服务</w:t>
      </w:r>
      <w:r>
        <w:rPr>
          <w:rFonts w:hint="eastAsia" w:ascii="宋体" w:hAnsi="宋体" w:cs="宋体"/>
          <w:sz w:val="24"/>
          <w:highlight w:val="none"/>
        </w:rPr>
        <w:t>工作，并对提交的成果的真实性、规范性负责。</w:t>
      </w:r>
    </w:p>
    <w:p w14:paraId="0D7572D8">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(2)具有签订和履行本合同所需的合法性；</w:t>
      </w:r>
    </w:p>
    <w:p w14:paraId="013F407D">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(3)不得将从甲方获得的技术资料告诉他人或提供给其他单位和个人。</w:t>
      </w:r>
    </w:p>
    <w:p w14:paraId="34015624">
      <w:pPr>
        <w:spacing w:before="81" w:line="219" w:lineRule="auto"/>
        <w:ind w:left="617"/>
        <w:outlineLvl w:val="0"/>
        <w:rPr>
          <w:rFonts w:hint="eastAsia" w:ascii="宋体" w:hAnsi="宋体" w:cs="宋体"/>
          <w:sz w:val="24"/>
          <w:highlight w:val="none"/>
        </w:rPr>
      </w:pPr>
      <w:r>
        <w:rPr>
          <w:rFonts w:hint="eastAsia" w:ascii="宋体" w:hAnsi="宋体" w:cs="宋体"/>
          <w:b/>
          <w:bCs/>
          <w:spacing w:val="-4"/>
          <w:sz w:val="24"/>
          <w:highlight w:val="none"/>
        </w:rPr>
        <w:t>七、资料与技术成果的归属</w:t>
      </w:r>
    </w:p>
    <w:p w14:paraId="3E727D2B">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1.技术成果的所有权和使用权归甲方所有，未经甲方书面授权，乙方不得将本项目的技术成果以任何方式转让第三方。</w:t>
      </w:r>
    </w:p>
    <w:p w14:paraId="4FF2B40A">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2.甲方向乙方提供的所有技术或商务资料，均归甲方所有，乙方不得以任何方式转让给第三方。</w:t>
      </w:r>
    </w:p>
    <w:p w14:paraId="49B699D0">
      <w:pPr>
        <w:spacing w:before="82" w:line="219" w:lineRule="auto"/>
        <w:ind w:left="617"/>
        <w:outlineLvl w:val="0"/>
        <w:rPr>
          <w:rFonts w:hint="eastAsia" w:ascii="宋体" w:hAnsi="宋体" w:cs="宋体"/>
          <w:sz w:val="24"/>
          <w:highlight w:val="none"/>
        </w:rPr>
      </w:pPr>
      <w:r>
        <w:rPr>
          <w:rFonts w:hint="eastAsia" w:ascii="宋体" w:hAnsi="宋体" w:cs="宋体"/>
          <w:b/>
          <w:bCs/>
          <w:spacing w:val="-8"/>
          <w:sz w:val="24"/>
          <w:highlight w:val="none"/>
        </w:rPr>
        <w:t>八、违约责任</w:t>
      </w:r>
    </w:p>
    <w:p w14:paraId="5A5F3831">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1.甲乙双方在本合同有效期内任何一方不履行合同义务者，则视为违约，均应按《中华人民共和国民法典》有关</w:t>
      </w:r>
      <w:r>
        <w:rPr>
          <w:rFonts w:hint="eastAsia" w:ascii="宋体" w:hAnsi="宋体" w:cs="宋体"/>
          <w:sz w:val="24"/>
          <w:highlight w:val="none"/>
          <w:lang w:eastAsia="zh-CN"/>
        </w:rPr>
        <w:t>规定</w:t>
      </w:r>
      <w:r>
        <w:rPr>
          <w:rFonts w:hint="eastAsia" w:ascii="宋体" w:hAnsi="宋体" w:cs="宋体"/>
          <w:sz w:val="24"/>
          <w:highlight w:val="none"/>
        </w:rPr>
        <w:t>追究违约责任。</w:t>
      </w:r>
    </w:p>
    <w:p w14:paraId="56F942D9">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任何一方由于不可抗力而未能履行合同义务时，则履行本合同的时间和费用支付可以顺延。不可抗力是指超过人力控制和不可预见以及不能由受害方所能避免的自然灾害事故，它包括但不限于战争、地震、水灾、台风和火灾等。</w:t>
      </w:r>
    </w:p>
    <w:p w14:paraId="0EB2639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九、合同的变更和终止</w:t>
      </w:r>
    </w:p>
    <w:p w14:paraId="03003851">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1.本合同签订后，如乙方不履行合同或以任何形式分包、转包本项目的，甲方有权单方面终止合同。</w:t>
      </w:r>
    </w:p>
    <w:p w14:paraId="3C183E0D">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2.本合同未尽事宜，经甲乙双方协商一致，签订补充协议。补充协议与本合同具有同等法律效力。</w:t>
      </w:r>
    </w:p>
    <w:p w14:paraId="2AC1D13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十、解决合同争议的方式： </w:t>
      </w:r>
    </w:p>
    <w:p w14:paraId="63031C58">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本合同履行过程中如发生争议，甲、乙双方应协商解决，如协商不成，则任何一方均可向</w:t>
      </w:r>
      <w:r>
        <w:rPr>
          <w:rFonts w:hint="eastAsia" w:ascii="宋体" w:hAnsi="宋体" w:cs="宋体"/>
          <w:sz w:val="24"/>
          <w:highlight w:val="none"/>
          <w:u w:val="single"/>
        </w:rPr>
        <w:t xml:space="preserve"> 启东市 </w:t>
      </w:r>
      <w:r>
        <w:rPr>
          <w:rFonts w:hint="eastAsia" w:ascii="宋体" w:hAnsi="宋体" w:cs="宋体"/>
          <w:sz w:val="24"/>
          <w:highlight w:val="none"/>
        </w:rPr>
        <w:t>人民法院提起诉讼。</w:t>
      </w:r>
    </w:p>
    <w:p w14:paraId="036EBF45">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十一、其它约定事项：</w:t>
      </w:r>
    </w:p>
    <w:p w14:paraId="26EE751A">
      <w:pPr>
        <w:spacing w:line="520" w:lineRule="exact"/>
        <w:ind w:firstLine="570"/>
        <w:rPr>
          <w:rFonts w:hint="eastAsia" w:ascii="宋体" w:hAnsi="宋体" w:cs="宋体"/>
          <w:sz w:val="24"/>
          <w:highlight w:val="none"/>
        </w:rPr>
      </w:pPr>
      <w:r>
        <w:rPr>
          <w:rFonts w:hint="eastAsia" w:ascii="宋体" w:hAnsi="宋体" w:cs="宋体"/>
          <w:sz w:val="24"/>
          <w:highlight w:val="none"/>
        </w:rPr>
        <w:t>1.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w:t>
      </w:r>
    </w:p>
    <w:p w14:paraId="1BD500C6">
      <w:pPr>
        <w:spacing w:line="520" w:lineRule="exact"/>
        <w:ind w:firstLine="570"/>
        <w:rPr>
          <w:rFonts w:hint="eastAsia" w:ascii="宋体" w:hAnsi="宋体" w:cs="宋体"/>
          <w:sz w:val="24"/>
          <w:highlight w:val="none"/>
        </w:rPr>
      </w:pPr>
      <w:r>
        <w:rPr>
          <w:rFonts w:hint="eastAsia" w:ascii="宋体" w:hAnsi="宋体" w:cs="宋体"/>
          <w:sz w:val="24"/>
          <w:highlight w:val="none"/>
        </w:rPr>
        <w:t>2.乙方因自身原因不能履行采购合同的，甲方将取消其成交资格，履约保证金不予退还，同时相关主管部门将对乙方作以下处理：记入不良信誉，并按《政府采购法》有关规定，暂停其在启东市场的政府采购资格。</w:t>
      </w:r>
    </w:p>
    <w:p w14:paraId="6801531C">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3.甲、乙双方如在本合同的履行过程中，对标物的质量问题发生争议时，由乙方承担。</w:t>
      </w:r>
    </w:p>
    <w:p w14:paraId="53E96460">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十二、本合同由甲、乙双方签订并加盖公章（同时双方应加盖骑缝章），经甲、乙双方法定代表人或委托代理人签字或盖章并经江苏政府采购网上备案后生效，合同一式</w:t>
      </w:r>
      <w:r>
        <w:rPr>
          <w:rFonts w:hint="eastAsia" w:ascii="宋体" w:hAnsi="宋体" w:cs="宋体"/>
          <w:sz w:val="24"/>
          <w:highlight w:val="none"/>
          <w:u w:val="single"/>
        </w:rPr>
        <w:t xml:space="preserve">   </w:t>
      </w:r>
      <w:r>
        <w:rPr>
          <w:rFonts w:hint="eastAsia" w:ascii="宋体" w:hAnsi="宋体" w:cs="宋体"/>
          <w:sz w:val="24"/>
          <w:highlight w:val="none"/>
        </w:rPr>
        <w:t>份，每份共</w:t>
      </w:r>
      <w:r>
        <w:rPr>
          <w:rFonts w:hint="eastAsia" w:ascii="宋体" w:hAnsi="宋体" w:cs="宋体"/>
          <w:sz w:val="24"/>
          <w:highlight w:val="none"/>
          <w:u w:val="single"/>
        </w:rPr>
        <w:t xml:space="preserve">   </w:t>
      </w:r>
      <w:r>
        <w:rPr>
          <w:rFonts w:hint="eastAsia" w:ascii="宋体" w:hAnsi="宋体" w:cs="宋体"/>
          <w:sz w:val="24"/>
          <w:highlight w:val="none"/>
        </w:rPr>
        <w:t>页（甲方执</w:t>
      </w:r>
      <w:r>
        <w:rPr>
          <w:rFonts w:hint="eastAsia" w:ascii="宋体" w:hAnsi="宋体" w:cs="宋体"/>
          <w:sz w:val="24"/>
          <w:highlight w:val="none"/>
          <w:u w:val="single"/>
        </w:rPr>
        <w:t xml:space="preserve">   </w:t>
      </w:r>
      <w:r>
        <w:rPr>
          <w:rFonts w:hint="eastAsia" w:ascii="宋体" w:hAnsi="宋体" w:cs="宋体"/>
          <w:sz w:val="24"/>
          <w:highlight w:val="none"/>
        </w:rPr>
        <w:t>份，乙方执</w:t>
      </w:r>
      <w:r>
        <w:rPr>
          <w:rFonts w:hint="eastAsia" w:ascii="宋体" w:hAnsi="宋体" w:cs="宋体"/>
          <w:sz w:val="24"/>
          <w:highlight w:val="none"/>
          <w:u w:val="single"/>
        </w:rPr>
        <w:t xml:space="preserve">   </w:t>
      </w:r>
      <w:r>
        <w:rPr>
          <w:rFonts w:hint="eastAsia" w:ascii="宋体" w:hAnsi="宋体" w:cs="宋体"/>
          <w:sz w:val="24"/>
          <w:highlight w:val="none"/>
        </w:rPr>
        <w:t>份，财政局执</w:t>
      </w:r>
      <w:r>
        <w:rPr>
          <w:rFonts w:hint="eastAsia" w:ascii="宋体" w:hAnsi="宋体" w:cs="宋体"/>
          <w:sz w:val="24"/>
          <w:highlight w:val="none"/>
          <w:u w:val="single"/>
        </w:rPr>
        <w:t xml:space="preserve"> 一 </w:t>
      </w:r>
      <w:r>
        <w:rPr>
          <w:rFonts w:hint="eastAsia" w:ascii="宋体" w:hAnsi="宋体" w:cs="宋体"/>
          <w:sz w:val="24"/>
          <w:highlight w:val="none"/>
        </w:rPr>
        <w:t>份，具有同等法律效力）。</w:t>
      </w:r>
    </w:p>
    <w:p w14:paraId="0793AF21">
      <w:pPr>
        <w:snapToGrid w:val="0"/>
        <w:spacing w:line="360" w:lineRule="auto"/>
        <w:ind w:firstLine="420" w:firstLineChars="200"/>
        <w:rPr>
          <w:rFonts w:hint="eastAsia" w:ascii="宋体" w:hAnsi="宋体"/>
          <w:highlight w:val="none"/>
        </w:rPr>
      </w:pPr>
    </w:p>
    <w:p w14:paraId="3E8A5D4E">
      <w:pPr>
        <w:spacing w:line="360" w:lineRule="auto"/>
        <w:rPr>
          <w:rFonts w:hAnsi="宋体"/>
          <w:bCs/>
          <w:sz w:val="24"/>
          <w:highlight w:val="none"/>
          <w:u w:val="single"/>
        </w:rPr>
      </w:pPr>
      <w:r>
        <w:rPr>
          <w:rFonts w:hint="eastAsia" w:hAnsi="宋体"/>
          <w:bCs/>
          <w:sz w:val="24"/>
          <w:highlight w:val="none"/>
        </w:rPr>
        <w:t>甲方（委托方）：</w:t>
      </w:r>
      <w:r>
        <w:rPr>
          <w:rFonts w:hint="eastAsia" w:hAnsi="宋体"/>
          <w:bCs/>
          <w:sz w:val="24"/>
          <w:highlight w:val="none"/>
          <w:u w:val="single"/>
        </w:rPr>
        <w:t xml:space="preserve">        </w:t>
      </w:r>
      <w:r>
        <w:rPr>
          <w:rFonts w:hint="eastAsia" w:hAnsi="宋体"/>
          <w:bCs/>
          <w:sz w:val="24"/>
          <w:highlight w:val="none"/>
        </w:rPr>
        <w:t>（盖章）       乙方（受托方）：</w:t>
      </w:r>
      <w:r>
        <w:rPr>
          <w:rFonts w:hint="eastAsia" w:hAnsi="宋体"/>
          <w:bCs/>
          <w:sz w:val="24"/>
          <w:highlight w:val="none"/>
          <w:u w:val="single"/>
        </w:rPr>
        <w:t xml:space="preserve">        </w:t>
      </w:r>
      <w:r>
        <w:rPr>
          <w:rFonts w:hint="eastAsia" w:hAnsi="宋体"/>
          <w:bCs/>
          <w:sz w:val="24"/>
          <w:highlight w:val="none"/>
        </w:rPr>
        <w:t>（盖章）</w:t>
      </w:r>
    </w:p>
    <w:p w14:paraId="59C19047">
      <w:pPr>
        <w:spacing w:line="360" w:lineRule="auto"/>
        <w:rPr>
          <w:rFonts w:hAnsi="宋体"/>
          <w:bCs/>
          <w:sz w:val="24"/>
          <w:highlight w:val="none"/>
          <w:u w:val="single"/>
        </w:rPr>
      </w:pPr>
      <w:r>
        <w:rPr>
          <w:rFonts w:hint="eastAsia" w:hAnsi="宋体"/>
          <w:bCs/>
          <w:sz w:val="24"/>
          <w:highlight w:val="none"/>
        </w:rPr>
        <w:t>法定代表人或授权委托人（签字）：      法定代表人或授权委托人（签字）：</w:t>
      </w:r>
      <w:r>
        <w:rPr>
          <w:rFonts w:hint="eastAsia" w:hAnsi="宋体"/>
          <w:bCs/>
          <w:sz w:val="24"/>
          <w:highlight w:val="none"/>
          <w:u w:val="single"/>
        </w:rPr>
        <w:t xml:space="preserve">            </w:t>
      </w:r>
    </w:p>
    <w:p w14:paraId="1DE07D77">
      <w:pPr>
        <w:spacing w:line="360" w:lineRule="auto"/>
        <w:ind w:firstLine="480" w:firstLineChars="200"/>
        <w:rPr>
          <w:rFonts w:hint="eastAsia" w:ascii="宋体" w:hAnsi="宋体"/>
          <w:bCs/>
          <w:sz w:val="24"/>
          <w:highlight w:val="none"/>
        </w:rPr>
      </w:pPr>
    </w:p>
    <w:p w14:paraId="34D7E279">
      <w:pPr>
        <w:spacing w:line="360" w:lineRule="auto"/>
        <w:jc w:val="left"/>
        <w:rPr>
          <w:rFonts w:ascii="宋体" w:hAnsi="宋体"/>
          <w:bCs/>
          <w:sz w:val="24"/>
          <w:highlight w:val="none"/>
        </w:rPr>
      </w:pPr>
      <w:r>
        <w:rPr>
          <w:rFonts w:hint="eastAsia" w:ascii="宋体" w:hAnsi="宋体"/>
          <w:bCs/>
          <w:sz w:val="24"/>
          <w:highlight w:val="none"/>
        </w:rPr>
        <w:t>签订地点：</w:t>
      </w:r>
    </w:p>
    <w:p w14:paraId="2E50623A">
      <w:pPr>
        <w:adjustRightInd w:val="0"/>
        <w:snapToGrid w:val="0"/>
        <w:spacing w:line="360" w:lineRule="auto"/>
        <w:jc w:val="center"/>
        <w:outlineLvl w:val="0"/>
        <w:rPr>
          <w:rFonts w:hint="eastAsia" w:ascii="宋体" w:hAnsi="宋体" w:cs="宋体"/>
          <w:bCs/>
          <w:sz w:val="36"/>
          <w:szCs w:val="36"/>
          <w:highlight w:val="none"/>
        </w:rPr>
      </w:pPr>
      <w:r>
        <w:rPr>
          <w:rFonts w:hint="eastAsia" w:ascii="宋体" w:hAnsi="宋体"/>
          <w:bCs/>
          <w:sz w:val="24"/>
          <w:highlight w:val="none"/>
        </w:rPr>
        <w:t>时间：    年    月    日              时间：    年    月    日</w:t>
      </w:r>
      <w:r>
        <w:rPr>
          <w:rFonts w:hint="eastAsia" w:ascii="宋体" w:hAnsi="宋体" w:cs="宋体"/>
          <w:bCs/>
          <w:sz w:val="36"/>
          <w:szCs w:val="36"/>
          <w:highlight w:val="none"/>
        </w:rPr>
        <w:br w:type="page"/>
      </w:r>
      <w:r>
        <w:rPr>
          <w:rFonts w:hint="eastAsia" w:ascii="宋体" w:hAnsi="宋体" w:cs="宋体"/>
          <w:bCs/>
          <w:sz w:val="36"/>
          <w:szCs w:val="36"/>
          <w:highlight w:val="none"/>
        </w:rPr>
        <w:t>第四部分 评审方法和评审标准</w:t>
      </w:r>
    </w:p>
    <w:p w14:paraId="12070DDC">
      <w:pPr>
        <w:adjustRightInd w:val="0"/>
        <w:snapToGrid w:val="0"/>
        <w:spacing w:line="500" w:lineRule="exact"/>
        <w:ind w:firstLine="643" w:firstLineChars="200"/>
        <w:jc w:val="left"/>
        <w:textAlignment w:val="baseline"/>
        <w:rPr>
          <w:rFonts w:hint="eastAsia" w:ascii="宋体" w:hAnsi="宋体" w:cs="宋体"/>
          <w:b/>
          <w:sz w:val="32"/>
          <w:szCs w:val="32"/>
          <w:highlight w:val="none"/>
        </w:rPr>
      </w:pPr>
      <w:r>
        <w:rPr>
          <w:rFonts w:hint="eastAsia" w:ascii="宋体" w:hAnsi="宋体" w:cs="宋体"/>
          <w:b/>
          <w:sz w:val="32"/>
          <w:szCs w:val="32"/>
          <w:highlight w:val="none"/>
        </w:rPr>
        <w:t>一、磋商方式</w:t>
      </w:r>
    </w:p>
    <w:p w14:paraId="3C4DCC74">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不见面远程磋商模式：供应商在各自地点通过苏采云系统参加磋商活动。</w:t>
      </w:r>
    </w:p>
    <w:p w14:paraId="5FED33E9">
      <w:pPr>
        <w:adjustRightInd w:val="0"/>
        <w:snapToGrid w:val="0"/>
        <w:spacing w:line="500" w:lineRule="exact"/>
        <w:ind w:firstLine="643" w:firstLineChars="200"/>
        <w:jc w:val="left"/>
        <w:textAlignment w:val="baseline"/>
        <w:rPr>
          <w:rFonts w:hint="eastAsia" w:ascii="宋体" w:hAnsi="宋体" w:cs="宋体"/>
          <w:sz w:val="28"/>
          <w:szCs w:val="28"/>
          <w:highlight w:val="none"/>
        </w:rPr>
      </w:pPr>
      <w:r>
        <w:rPr>
          <w:rFonts w:hint="eastAsia" w:ascii="宋体" w:hAnsi="宋体" w:cs="宋体"/>
          <w:b/>
          <w:sz w:val="32"/>
          <w:szCs w:val="32"/>
          <w:highlight w:val="none"/>
        </w:rPr>
        <w:t>二、</w:t>
      </w:r>
      <w:r>
        <w:rPr>
          <w:rFonts w:hint="eastAsia" w:ascii="宋体" w:hAnsi="宋体" w:cs="宋体"/>
          <w:sz w:val="28"/>
          <w:szCs w:val="28"/>
          <w:highlight w:val="none"/>
        </w:rPr>
        <w:t>评审方法和标准</w:t>
      </w:r>
    </w:p>
    <w:p w14:paraId="343D8C7E">
      <w:pPr>
        <w:adjustRightInd w:val="0"/>
        <w:snapToGrid w:val="0"/>
        <w:spacing w:line="500" w:lineRule="exact"/>
        <w:ind w:firstLine="691" w:firstLineChars="247"/>
        <w:rPr>
          <w:rFonts w:hint="eastAsia" w:ascii="宋体" w:hAnsi="宋体" w:cs="宋体"/>
          <w:bCs/>
          <w:sz w:val="28"/>
          <w:szCs w:val="28"/>
          <w:highlight w:val="none"/>
        </w:rPr>
      </w:pPr>
      <w:r>
        <w:rPr>
          <w:rFonts w:hint="eastAsia" w:ascii="宋体" w:hAnsi="宋体" w:cs="宋体"/>
          <w:bCs/>
          <w:sz w:val="28"/>
          <w:szCs w:val="28"/>
          <w:highlight w:val="none"/>
        </w:rPr>
        <w:t>评审方法：综合评分法。</w:t>
      </w:r>
    </w:p>
    <w:p w14:paraId="5D92D051">
      <w:pPr>
        <w:adjustRightInd w:val="0"/>
        <w:snapToGrid w:val="0"/>
        <w:spacing w:line="500" w:lineRule="exact"/>
        <w:ind w:firstLine="700" w:firstLineChars="250"/>
        <w:rPr>
          <w:rFonts w:hint="eastAsia" w:ascii="宋体" w:hAnsi="宋体" w:cs="宋体"/>
          <w:bCs/>
          <w:sz w:val="28"/>
          <w:szCs w:val="28"/>
          <w:highlight w:val="none"/>
        </w:rPr>
      </w:pPr>
      <w:r>
        <w:rPr>
          <w:rFonts w:hint="eastAsia" w:ascii="宋体" w:hAnsi="宋体" w:cs="宋体"/>
          <w:bCs/>
          <w:sz w:val="28"/>
          <w:szCs w:val="28"/>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726AAB23">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最后报价将作为评审价。系统发送最后报价填报通知后，所有的响应供应商须在系统规定的时间内填写并提交最后报价，未在规定时间内提交最后报价的或超过第一轮报价的，视作无效响应处理。</w:t>
      </w:r>
    </w:p>
    <w:p w14:paraId="57E00C1D">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3FCB34EC">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供应商价格部分和商务、技术部分的合计分值，为该供应商的评审总得分。</w:t>
      </w:r>
    </w:p>
    <w:p w14:paraId="0A99AE56">
      <w:pPr>
        <w:adjustRightInd w:val="0"/>
        <w:snapToGrid w:val="0"/>
        <w:spacing w:line="500" w:lineRule="exact"/>
        <w:ind w:firstLine="555"/>
        <w:rPr>
          <w:rFonts w:hint="eastAsia" w:ascii="宋体" w:hAnsi="宋体" w:cs="宋体"/>
          <w:highlight w:val="none"/>
        </w:rPr>
      </w:pPr>
      <w:r>
        <w:rPr>
          <w:rFonts w:hint="eastAsia" w:ascii="宋体" w:hAnsi="宋体" w:cs="宋体"/>
          <w:sz w:val="28"/>
          <w:szCs w:val="28"/>
          <w:highlight w:val="none"/>
        </w:rPr>
        <w:t>评标结果按评审后总得分由高到低顺序排列，确定成交候选人名单并按顺序确定成交供应商。得分相同的，按响应报价由低到高顺序排列，得分且响应报价相同的并列。</w:t>
      </w:r>
    </w:p>
    <w:p w14:paraId="6F9367AB">
      <w:pPr>
        <w:adjustRightInd w:val="0"/>
        <w:snapToGrid w:val="0"/>
        <w:spacing w:line="500" w:lineRule="exact"/>
        <w:ind w:firstLine="555"/>
        <w:rPr>
          <w:rFonts w:hint="eastAsia" w:ascii="宋体" w:hAnsi="宋体" w:cs="宋体"/>
          <w:sz w:val="28"/>
          <w:szCs w:val="28"/>
          <w:highlight w:val="none"/>
        </w:rPr>
      </w:pPr>
      <w:r>
        <w:rPr>
          <w:rFonts w:hint="eastAsia" w:ascii="宋体" w:hAnsi="宋体" w:cs="宋体"/>
          <w:sz w:val="28"/>
          <w:szCs w:val="28"/>
          <w:highlight w:val="none"/>
        </w:rPr>
        <w:t>评委在认真审阅响应文件的基础上，根据各响应文件的响应程度独立评判，不得统一打分。</w:t>
      </w:r>
    </w:p>
    <w:p w14:paraId="5967EB78">
      <w:pPr>
        <w:adjustRightInd w:val="0"/>
        <w:snapToGrid w:val="0"/>
        <w:spacing w:line="500" w:lineRule="exact"/>
        <w:ind w:firstLine="281" w:firstLineChars="100"/>
        <w:rPr>
          <w:rFonts w:hint="eastAsia" w:ascii="宋体" w:hAnsi="宋体" w:cs="宋体"/>
          <w:b/>
          <w:sz w:val="28"/>
          <w:szCs w:val="28"/>
          <w:highlight w:val="none"/>
        </w:rPr>
      </w:pPr>
      <w:r>
        <w:rPr>
          <w:rFonts w:hint="eastAsia" w:ascii="宋体" w:hAnsi="宋体" w:cs="宋体"/>
          <w:b/>
          <w:sz w:val="28"/>
          <w:szCs w:val="28"/>
          <w:highlight w:val="none"/>
        </w:rPr>
        <w:t>（一）磋商小组对供应商资格进行审查。</w:t>
      </w:r>
    </w:p>
    <w:p w14:paraId="14641F53">
      <w:pPr>
        <w:adjustRightInd w:val="0"/>
        <w:snapToGrid w:val="0"/>
        <w:spacing w:line="500" w:lineRule="exact"/>
        <w:ind w:firstLine="576" w:firstLineChars="206"/>
        <w:rPr>
          <w:rFonts w:hint="eastAsia" w:ascii="宋体" w:hAnsi="宋体" w:cs="宋体"/>
          <w:kern w:val="0"/>
          <w:sz w:val="28"/>
          <w:szCs w:val="28"/>
          <w:highlight w:val="none"/>
        </w:rPr>
      </w:pPr>
      <w:r>
        <w:rPr>
          <w:rFonts w:hint="eastAsia" w:ascii="宋体" w:hAnsi="宋体" w:cs="宋体"/>
          <w:kern w:val="0"/>
          <w:sz w:val="28"/>
          <w:szCs w:val="28"/>
          <w:highlight w:val="none"/>
        </w:rPr>
        <w:t>供应商资格不合格的，其响应文件判定为无效响应文件。</w:t>
      </w:r>
    </w:p>
    <w:p w14:paraId="28E94E64">
      <w:pPr>
        <w:adjustRightInd w:val="0"/>
        <w:snapToGrid w:val="0"/>
        <w:spacing w:line="500" w:lineRule="exact"/>
        <w:jc w:val="left"/>
        <w:rPr>
          <w:rFonts w:hint="eastAsia" w:ascii="宋体" w:hAnsi="宋体" w:cs="宋体"/>
          <w:b/>
          <w:sz w:val="28"/>
          <w:szCs w:val="28"/>
          <w:highlight w:val="none"/>
        </w:rPr>
      </w:pPr>
      <w:r>
        <w:rPr>
          <w:rFonts w:hint="eastAsia" w:ascii="宋体" w:hAnsi="宋体" w:cs="宋体"/>
          <w:b/>
          <w:sz w:val="28"/>
          <w:szCs w:val="28"/>
          <w:highlight w:val="none"/>
        </w:rPr>
        <w:t>（二）磋商小组对符合资格供应商的响应文件进行符合性审查。</w:t>
      </w:r>
    </w:p>
    <w:p w14:paraId="64148722">
      <w:pPr>
        <w:adjustRightInd w:val="0"/>
        <w:snapToGrid w:val="0"/>
        <w:spacing w:line="500" w:lineRule="exact"/>
        <w:ind w:firstLine="576" w:firstLineChars="206"/>
        <w:rPr>
          <w:rFonts w:hint="eastAsia" w:ascii="宋体" w:hAnsi="宋体" w:cs="宋体"/>
          <w:kern w:val="0"/>
          <w:sz w:val="28"/>
          <w:szCs w:val="28"/>
          <w:highlight w:val="none"/>
        </w:rPr>
      </w:pPr>
      <w:r>
        <w:rPr>
          <w:rFonts w:hint="eastAsia" w:ascii="宋体" w:hAnsi="宋体" w:cs="宋体"/>
          <w:kern w:val="0"/>
          <w:sz w:val="28"/>
          <w:szCs w:val="28"/>
          <w:highlight w:val="none"/>
        </w:rPr>
        <w:t xml:space="preserve">未通过符合性审查的响应文件，将被判为不满足磋商文件实质性要求。 </w:t>
      </w:r>
    </w:p>
    <w:p w14:paraId="41AD6DAE">
      <w:pPr>
        <w:autoSpaceDE w:val="0"/>
        <w:autoSpaceDN w:val="0"/>
        <w:adjustRightInd w:val="0"/>
        <w:snapToGrid w:val="0"/>
        <w:spacing w:line="500" w:lineRule="exact"/>
        <w:rPr>
          <w:rFonts w:hint="eastAsia" w:ascii="宋体" w:hAnsi="宋体" w:cs="宋体"/>
          <w:sz w:val="28"/>
          <w:szCs w:val="28"/>
          <w:highlight w:val="none"/>
        </w:rPr>
      </w:pPr>
      <w:r>
        <w:rPr>
          <w:rFonts w:hint="eastAsia" w:ascii="宋体" w:hAnsi="宋体" w:cs="宋体"/>
          <w:b/>
          <w:sz w:val="28"/>
          <w:szCs w:val="28"/>
          <w:highlight w:val="none"/>
        </w:rPr>
        <w:t>（</w:t>
      </w:r>
      <w:r>
        <w:rPr>
          <w:rFonts w:hint="eastAsia" w:ascii="宋体" w:hAnsi="宋体" w:cs="宋体"/>
          <w:b/>
          <w:sz w:val="28"/>
          <w:szCs w:val="28"/>
          <w:highlight w:val="none"/>
          <w:lang w:val="zh-CN"/>
        </w:rPr>
        <w:t>三</w:t>
      </w:r>
      <w:r>
        <w:rPr>
          <w:rFonts w:hint="eastAsia" w:ascii="宋体" w:hAnsi="宋体" w:cs="宋体"/>
          <w:b/>
          <w:sz w:val="28"/>
          <w:szCs w:val="28"/>
          <w:highlight w:val="none"/>
        </w:rPr>
        <w:t>）</w:t>
      </w:r>
      <w:r>
        <w:rPr>
          <w:rFonts w:hint="eastAsia" w:ascii="宋体" w:hAnsi="宋体" w:cs="宋体"/>
          <w:b/>
          <w:sz w:val="28"/>
          <w:szCs w:val="28"/>
          <w:highlight w:val="none"/>
          <w:lang w:val="zh-CN"/>
        </w:rPr>
        <w:t>价格分</w:t>
      </w:r>
      <w:r>
        <w:rPr>
          <w:rFonts w:hint="eastAsia" w:ascii="宋体" w:hAnsi="宋体" w:cs="宋体"/>
          <w:b/>
          <w:sz w:val="28"/>
          <w:szCs w:val="28"/>
          <w:highlight w:val="none"/>
        </w:rPr>
        <w:t>：</w:t>
      </w:r>
      <w:r>
        <w:rPr>
          <w:rFonts w:hint="eastAsia" w:ascii="宋体" w:hAnsi="宋体" w:cs="宋体"/>
          <w:sz w:val="28"/>
          <w:szCs w:val="28"/>
          <w:highlight w:val="none"/>
          <w:lang w:val="en-US" w:eastAsia="zh-CN"/>
        </w:rPr>
        <w:t>1</w:t>
      </w:r>
      <w:r>
        <w:rPr>
          <w:rFonts w:hint="eastAsia" w:ascii="宋体" w:hAnsi="宋体" w:cs="宋体"/>
          <w:sz w:val="28"/>
          <w:szCs w:val="28"/>
          <w:highlight w:val="none"/>
        </w:rPr>
        <w:t>0</w:t>
      </w:r>
      <w:r>
        <w:rPr>
          <w:rFonts w:hint="eastAsia" w:ascii="宋体" w:hAnsi="宋体" w:cs="宋体"/>
          <w:sz w:val="28"/>
          <w:szCs w:val="28"/>
          <w:highlight w:val="none"/>
          <w:lang w:val="zh-CN"/>
        </w:rPr>
        <w:t>分</w:t>
      </w:r>
    </w:p>
    <w:p w14:paraId="76A53BA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价格分统一采用低价优先法计算，即满足磋商文件要求且最后报价最低的供应商的价格为磋商基准价，其价格分为满分。其他供应商的价格分统一按照下列公式计算：</w:t>
      </w:r>
    </w:p>
    <w:p w14:paraId="2A07931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磋商报价得分=（磋商基准价/最后磋商报价）×价格权值</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10%</w:t>
      </w:r>
      <w:r>
        <w:rPr>
          <w:rFonts w:hint="eastAsia" w:ascii="宋体" w:hAnsi="宋体" w:cs="宋体"/>
          <w:sz w:val="28"/>
          <w:szCs w:val="28"/>
          <w:highlight w:val="none"/>
          <w:lang w:eastAsia="zh-CN"/>
        </w:rPr>
        <w:t>）</w:t>
      </w:r>
      <w:r>
        <w:rPr>
          <w:rFonts w:hint="eastAsia" w:ascii="宋体" w:hAnsi="宋体" w:cs="宋体"/>
          <w:sz w:val="28"/>
          <w:szCs w:val="28"/>
          <w:highlight w:val="none"/>
        </w:rPr>
        <w:t>×100</w:t>
      </w:r>
    </w:p>
    <w:p w14:paraId="6CEF2BFF">
      <w:pPr>
        <w:adjustRightInd w:val="0"/>
        <w:snapToGrid w:val="0"/>
        <w:spacing w:line="500" w:lineRule="exact"/>
        <w:ind w:firstLine="281" w:firstLineChars="100"/>
        <w:jc w:val="left"/>
        <w:rPr>
          <w:rFonts w:hint="eastAsia" w:ascii="宋体" w:hAnsi="宋体" w:cs="宋体"/>
          <w:sz w:val="28"/>
          <w:szCs w:val="28"/>
          <w:highlight w:val="none"/>
          <w:lang w:val="zh-CN"/>
        </w:rPr>
      </w:pPr>
      <w:r>
        <w:rPr>
          <w:rFonts w:hint="eastAsia" w:ascii="宋体" w:hAnsi="宋体" w:cs="宋体"/>
          <w:b/>
          <w:sz w:val="28"/>
          <w:szCs w:val="28"/>
          <w:highlight w:val="none"/>
        </w:rPr>
        <w:t>（四）</w:t>
      </w:r>
      <w:r>
        <w:rPr>
          <w:rFonts w:hint="eastAsia" w:ascii="宋体" w:hAnsi="宋体" w:cs="宋体"/>
          <w:b/>
          <w:sz w:val="28"/>
          <w:szCs w:val="28"/>
          <w:highlight w:val="none"/>
          <w:lang w:val="zh-CN"/>
        </w:rPr>
        <w:t>商务技术分</w:t>
      </w:r>
      <w:r>
        <w:rPr>
          <w:rFonts w:hint="eastAsia" w:ascii="宋体" w:hAnsi="宋体" w:cs="宋体"/>
          <w:sz w:val="28"/>
          <w:szCs w:val="28"/>
          <w:highlight w:val="none"/>
          <w:lang w:val="zh-CN"/>
        </w:rPr>
        <w:t>：</w:t>
      </w:r>
      <w:r>
        <w:rPr>
          <w:rFonts w:hint="eastAsia" w:ascii="宋体" w:hAnsi="宋体" w:cs="宋体"/>
          <w:sz w:val="28"/>
          <w:szCs w:val="28"/>
          <w:highlight w:val="none"/>
          <w:lang w:val="en-US" w:eastAsia="zh-CN"/>
        </w:rPr>
        <w:t>9</w:t>
      </w:r>
      <w:r>
        <w:rPr>
          <w:rFonts w:hint="eastAsia" w:ascii="宋体" w:hAnsi="宋体" w:cs="宋体"/>
          <w:sz w:val="28"/>
          <w:szCs w:val="28"/>
          <w:highlight w:val="none"/>
        </w:rPr>
        <w:t>0</w:t>
      </w:r>
      <w:r>
        <w:rPr>
          <w:rFonts w:hint="eastAsia" w:ascii="宋体" w:hAnsi="宋体" w:cs="宋体"/>
          <w:sz w:val="28"/>
          <w:szCs w:val="28"/>
          <w:highlight w:val="none"/>
          <w:lang w:val="zh-CN"/>
        </w:rPr>
        <w:t>分</w:t>
      </w:r>
    </w:p>
    <w:p w14:paraId="4ADE0CAC">
      <w:pPr>
        <w:adjustRightInd w:val="0"/>
        <w:snapToGrid w:val="0"/>
        <w:spacing w:line="500" w:lineRule="exact"/>
        <w:ind w:firstLine="700" w:firstLineChars="250"/>
        <w:jc w:val="left"/>
        <w:rPr>
          <w:rFonts w:hint="eastAsia" w:ascii="宋体" w:hAnsi="宋体" w:cs="宋体"/>
          <w:sz w:val="28"/>
          <w:szCs w:val="28"/>
          <w:highlight w:val="none"/>
        </w:rPr>
      </w:pPr>
      <w:r>
        <w:rPr>
          <w:rFonts w:hint="eastAsia" w:ascii="宋体" w:hAnsi="宋体" w:cs="宋体"/>
          <w:sz w:val="28"/>
          <w:szCs w:val="28"/>
          <w:highlight w:val="none"/>
        </w:rPr>
        <w:t>各供应商得分为磋商小组成员评分的算术平均分，分值保留小数点后两位。</w:t>
      </w:r>
    </w:p>
    <w:tbl>
      <w:tblPr>
        <w:tblStyle w:val="20"/>
        <w:tblW w:w="96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0"/>
        <w:gridCol w:w="1644"/>
        <w:gridCol w:w="915"/>
        <w:gridCol w:w="6316"/>
      </w:tblGrid>
      <w:tr w14:paraId="08BF2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4" w:hRule="atLeast"/>
          <w:jc w:val="center"/>
        </w:trPr>
        <w:tc>
          <w:tcPr>
            <w:tcW w:w="780" w:type="dxa"/>
            <w:tcBorders>
              <w:top w:val="single" w:color="auto" w:sz="2" w:space="0"/>
              <w:left w:val="single" w:color="auto" w:sz="2" w:space="0"/>
              <w:bottom w:val="single" w:color="auto" w:sz="2" w:space="0"/>
              <w:right w:val="single" w:color="auto" w:sz="4" w:space="0"/>
            </w:tcBorders>
            <w:shd w:val="clear" w:color="auto" w:fill="FFFFFF" w:themeFill="background1"/>
            <w:noWrap w:val="0"/>
            <w:vAlign w:val="center"/>
          </w:tcPr>
          <w:p w14:paraId="25D59919">
            <w:pPr>
              <w:jc w:val="center"/>
              <w:rPr>
                <w:rFonts w:hint="eastAsia" w:ascii="宋体" w:hAnsi="宋体" w:eastAsia="宋体" w:cs="宋体"/>
                <w:b/>
                <w:sz w:val="28"/>
                <w:szCs w:val="28"/>
                <w:highlight w:val="none"/>
              </w:rPr>
            </w:pPr>
            <w:bookmarkStart w:id="89" w:name="_Hlk148987561"/>
            <w:r>
              <w:rPr>
                <w:rFonts w:hint="eastAsia" w:ascii="宋体" w:hAnsi="宋体" w:eastAsia="宋体" w:cs="宋体"/>
                <w:b/>
                <w:sz w:val="28"/>
                <w:szCs w:val="28"/>
                <w:highlight w:val="none"/>
              </w:rPr>
              <w:t>序号</w:t>
            </w:r>
          </w:p>
        </w:tc>
        <w:tc>
          <w:tcPr>
            <w:tcW w:w="1644" w:type="dxa"/>
            <w:tcBorders>
              <w:top w:val="single" w:color="auto" w:sz="2" w:space="0"/>
              <w:left w:val="single" w:color="auto" w:sz="4" w:space="0"/>
              <w:bottom w:val="single" w:color="auto" w:sz="2" w:space="0"/>
              <w:right w:val="single" w:color="auto" w:sz="2" w:space="0"/>
            </w:tcBorders>
            <w:shd w:val="clear" w:color="auto" w:fill="FFFFFF" w:themeFill="background1"/>
            <w:noWrap w:val="0"/>
            <w:vAlign w:val="center"/>
          </w:tcPr>
          <w:p w14:paraId="49BC09B2">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内容</w:t>
            </w:r>
          </w:p>
        </w:tc>
        <w:tc>
          <w:tcPr>
            <w:tcW w:w="915" w:type="dxa"/>
            <w:tcBorders>
              <w:top w:val="single" w:color="auto" w:sz="4" w:space="0"/>
              <w:left w:val="single" w:color="auto" w:sz="4" w:space="0"/>
              <w:bottom w:val="single" w:color="auto" w:sz="2" w:space="0"/>
              <w:right w:val="single" w:color="auto" w:sz="2" w:space="0"/>
            </w:tcBorders>
            <w:shd w:val="clear" w:color="auto" w:fill="FFFFFF" w:themeFill="background1"/>
            <w:noWrap w:val="0"/>
            <w:vAlign w:val="center"/>
          </w:tcPr>
          <w:p w14:paraId="4743F54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分值</w:t>
            </w:r>
          </w:p>
        </w:tc>
        <w:tc>
          <w:tcPr>
            <w:tcW w:w="6316" w:type="dxa"/>
            <w:tcBorders>
              <w:top w:val="single" w:color="auto" w:sz="4" w:space="0"/>
              <w:left w:val="single" w:color="auto" w:sz="4" w:space="0"/>
              <w:bottom w:val="single" w:color="auto" w:sz="2" w:space="0"/>
              <w:right w:val="single" w:color="auto" w:sz="2" w:space="0"/>
            </w:tcBorders>
            <w:shd w:val="clear" w:color="auto" w:fill="FFFFFF" w:themeFill="background1"/>
            <w:noWrap w:val="0"/>
            <w:vAlign w:val="center"/>
          </w:tcPr>
          <w:p w14:paraId="50B15A24">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评审标准</w:t>
            </w:r>
          </w:p>
        </w:tc>
      </w:tr>
      <w:tr w14:paraId="7B0E4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50" w:hRule="atLeast"/>
          <w:jc w:val="center"/>
        </w:trPr>
        <w:tc>
          <w:tcPr>
            <w:tcW w:w="780" w:type="dxa"/>
            <w:tcBorders>
              <w:top w:val="single" w:color="auto" w:sz="2" w:space="0"/>
              <w:left w:val="single" w:color="auto" w:sz="2" w:space="0"/>
              <w:bottom w:val="single" w:color="auto" w:sz="2" w:space="0"/>
              <w:right w:val="single" w:color="auto" w:sz="4" w:space="0"/>
            </w:tcBorders>
            <w:noWrap w:val="0"/>
            <w:vAlign w:val="center"/>
          </w:tcPr>
          <w:p w14:paraId="03D16FC0">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1</w:t>
            </w:r>
          </w:p>
        </w:tc>
        <w:tc>
          <w:tcPr>
            <w:tcW w:w="1644" w:type="dxa"/>
            <w:tcBorders>
              <w:top w:val="single" w:color="auto" w:sz="2" w:space="0"/>
              <w:left w:val="single" w:color="auto" w:sz="4" w:space="0"/>
              <w:bottom w:val="single" w:color="auto" w:sz="2" w:space="0"/>
              <w:right w:val="single" w:color="auto" w:sz="2" w:space="0"/>
            </w:tcBorders>
            <w:noWrap w:val="0"/>
            <w:vAlign w:val="center"/>
          </w:tcPr>
          <w:p w14:paraId="06027C9E">
            <w:pPr>
              <w:keepNext w:val="0"/>
              <w:keepLines w:val="0"/>
              <w:pageBreakBefore w:val="0"/>
              <w:widowControl/>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投标文件的响应性、完备性</w:t>
            </w:r>
          </w:p>
        </w:tc>
        <w:tc>
          <w:tcPr>
            <w:tcW w:w="915" w:type="dxa"/>
            <w:tcBorders>
              <w:top w:val="single" w:color="auto" w:sz="4" w:space="0"/>
              <w:left w:val="single" w:color="auto" w:sz="4" w:space="0"/>
              <w:bottom w:val="single" w:color="auto" w:sz="2" w:space="0"/>
              <w:right w:val="single" w:color="auto" w:sz="2" w:space="0"/>
            </w:tcBorders>
            <w:noWrap w:val="0"/>
            <w:vAlign w:val="center"/>
          </w:tcPr>
          <w:p w14:paraId="13A5FA2A">
            <w:pPr>
              <w:keepNext w:val="0"/>
              <w:keepLines w:val="0"/>
              <w:pageBreakBefore w:val="0"/>
              <w:widowControl/>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lang w:eastAsia="zh-CN"/>
              </w:rPr>
            </w:pPr>
            <w:r>
              <w:rPr>
                <w:rFonts w:hint="eastAsia" w:ascii="宋体" w:hAnsi="宋体" w:eastAsia="宋体" w:cs="宋体"/>
                <w:bCs/>
                <w:color w:val="auto"/>
                <w:sz w:val="28"/>
                <w:szCs w:val="28"/>
                <w:highlight w:val="none"/>
                <w:lang w:val="en-US" w:eastAsia="zh-CN"/>
              </w:rPr>
              <w:t>10</w:t>
            </w:r>
            <w:r>
              <w:rPr>
                <w:rFonts w:hint="eastAsia" w:ascii="宋体" w:hAnsi="宋体" w:eastAsia="宋体" w:cs="宋体"/>
                <w:bCs/>
                <w:sz w:val="28"/>
                <w:szCs w:val="28"/>
                <w:highlight w:val="none"/>
              </w:rPr>
              <w:t>分</w:t>
            </w:r>
          </w:p>
        </w:tc>
        <w:tc>
          <w:tcPr>
            <w:tcW w:w="6316" w:type="dxa"/>
            <w:tcBorders>
              <w:top w:val="single" w:color="auto" w:sz="4" w:space="0"/>
              <w:left w:val="single" w:color="auto" w:sz="4" w:space="0"/>
              <w:bottom w:val="single" w:color="auto" w:sz="2" w:space="0"/>
              <w:right w:val="single" w:color="auto" w:sz="2" w:space="0"/>
            </w:tcBorders>
            <w:noWrap w:val="0"/>
            <w:vAlign w:val="center"/>
          </w:tcPr>
          <w:p w14:paraId="6DC8FC5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kern w:val="0"/>
                <w:sz w:val="28"/>
                <w:szCs w:val="28"/>
                <w:highlight w:val="none"/>
                <w:lang w:val="zh-CN" w:bidi="ar"/>
              </w:rPr>
            </w:pPr>
            <w:r>
              <w:rPr>
                <w:rFonts w:hint="eastAsia" w:ascii="宋体" w:hAnsi="宋体" w:eastAsia="宋体" w:cs="宋体"/>
                <w:color w:val="000000"/>
                <w:kern w:val="0"/>
                <w:sz w:val="28"/>
                <w:szCs w:val="28"/>
                <w:highlight w:val="none"/>
                <w:lang w:val="zh-CN" w:eastAsia="zh-CN" w:bidi="ar"/>
              </w:rPr>
              <w:t>投标文件在内容与项目上的完整性好，没有非实质性商务偏差，不会损害招标人的利益和未来的合同执行，</w:t>
            </w:r>
            <w:r>
              <w:rPr>
                <w:rFonts w:hint="eastAsia" w:ascii="宋体" w:hAnsi="宋体" w:eastAsia="宋体" w:cs="宋体"/>
                <w:color w:val="000000"/>
                <w:kern w:val="0"/>
                <w:sz w:val="28"/>
                <w:szCs w:val="28"/>
                <w:highlight w:val="none"/>
                <w:lang w:val="en-US" w:eastAsia="zh-CN" w:bidi="ar"/>
              </w:rPr>
              <w:t>得10</w:t>
            </w:r>
            <w:r>
              <w:rPr>
                <w:rFonts w:hint="eastAsia" w:ascii="宋体" w:hAnsi="宋体" w:eastAsia="宋体" w:cs="宋体"/>
                <w:color w:val="000000"/>
                <w:kern w:val="0"/>
                <w:sz w:val="28"/>
                <w:szCs w:val="28"/>
                <w:highlight w:val="none"/>
                <w:lang w:val="zh-CN" w:bidi="ar"/>
              </w:rPr>
              <w:t>分。</w:t>
            </w:r>
            <w:r>
              <w:rPr>
                <w:rFonts w:hint="eastAsia" w:ascii="宋体" w:hAnsi="宋体" w:eastAsia="宋体" w:cs="宋体"/>
                <w:color w:val="000000"/>
                <w:kern w:val="0"/>
                <w:sz w:val="28"/>
                <w:szCs w:val="28"/>
                <w:highlight w:val="none"/>
                <w:lang w:val="zh-CN" w:eastAsia="zh-CN" w:bidi="ar"/>
              </w:rPr>
              <w:t>投标文件在内容与项目上的较为完整，非实质性商务偏差合理，不会损害招标人的利益和未来的合同执行，</w:t>
            </w:r>
            <w:r>
              <w:rPr>
                <w:rFonts w:hint="eastAsia" w:ascii="宋体" w:hAnsi="宋体" w:eastAsia="宋体" w:cs="宋体"/>
                <w:color w:val="000000"/>
                <w:kern w:val="0"/>
                <w:sz w:val="28"/>
                <w:szCs w:val="28"/>
                <w:highlight w:val="none"/>
                <w:lang w:val="en-US" w:eastAsia="zh-CN" w:bidi="ar"/>
              </w:rPr>
              <w:t>得7</w:t>
            </w:r>
            <w:r>
              <w:rPr>
                <w:rFonts w:hint="eastAsia" w:ascii="宋体" w:hAnsi="宋体" w:eastAsia="宋体" w:cs="宋体"/>
                <w:color w:val="000000"/>
                <w:kern w:val="0"/>
                <w:sz w:val="28"/>
                <w:szCs w:val="28"/>
                <w:highlight w:val="none"/>
                <w:lang w:val="zh-CN" w:bidi="ar"/>
              </w:rPr>
              <w:t>分。</w:t>
            </w:r>
            <w:r>
              <w:rPr>
                <w:rFonts w:hint="eastAsia" w:ascii="宋体" w:hAnsi="宋体" w:eastAsia="宋体" w:cs="宋体"/>
                <w:color w:val="000000"/>
                <w:kern w:val="0"/>
                <w:sz w:val="28"/>
                <w:szCs w:val="28"/>
                <w:highlight w:val="none"/>
                <w:lang w:val="zh-CN" w:eastAsia="zh-CN" w:bidi="ar"/>
              </w:rPr>
              <w:t>投标文件在内容与项目上的完整性一般，非实质性商务偏差合理，得</w:t>
            </w:r>
            <w:r>
              <w:rPr>
                <w:rFonts w:hint="eastAsia" w:ascii="宋体" w:hAnsi="宋体" w:eastAsia="宋体" w:cs="宋体"/>
                <w:color w:val="000000"/>
                <w:kern w:val="0"/>
                <w:sz w:val="28"/>
                <w:szCs w:val="28"/>
                <w:highlight w:val="none"/>
                <w:lang w:val="en-US" w:eastAsia="zh-CN" w:bidi="ar"/>
              </w:rPr>
              <w:t>3分，投标文件</w:t>
            </w:r>
            <w:r>
              <w:rPr>
                <w:rFonts w:hint="eastAsia" w:ascii="宋体" w:hAnsi="宋体" w:eastAsia="宋体" w:cs="宋体"/>
                <w:color w:val="000000"/>
                <w:kern w:val="0"/>
                <w:sz w:val="28"/>
                <w:szCs w:val="28"/>
                <w:highlight w:val="none"/>
                <w:lang w:val="zh-CN" w:eastAsia="zh-CN" w:bidi="ar"/>
              </w:rPr>
              <w:t>在内容与项目上都有所欠缺，可能损害招标人的利益和未来的合同执行，</w:t>
            </w:r>
            <w:r>
              <w:rPr>
                <w:rFonts w:hint="eastAsia" w:ascii="宋体" w:hAnsi="宋体" w:eastAsia="宋体" w:cs="宋体"/>
                <w:color w:val="000000"/>
                <w:kern w:val="0"/>
                <w:sz w:val="28"/>
                <w:szCs w:val="28"/>
                <w:highlight w:val="none"/>
                <w:lang w:val="zh-CN" w:bidi="ar"/>
              </w:rPr>
              <w:t>不得分。</w:t>
            </w:r>
          </w:p>
        </w:tc>
      </w:tr>
      <w:tr w14:paraId="0C0E7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45" w:hRule="atLeast"/>
          <w:jc w:val="center"/>
        </w:trPr>
        <w:tc>
          <w:tcPr>
            <w:tcW w:w="780" w:type="dxa"/>
            <w:tcBorders>
              <w:top w:val="single" w:color="auto" w:sz="2" w:space="0"/>
              <w:left w:val="single" w:color="auto" w:sz="2" w:space="0"/>
              <w:bottom w:val="single" w:color="auto" w:sz="2" w:space="0"/>
              <w:right w:val="single" w:color="auto" w:sz="4" w:space="0"/>
            </w:tcBorders>
            <w:noWrap w:val="0"/>
            <w:vAlign w:val="center"/>
          </w:tcPr>
          <w:p w14:paraId="3312BB8C">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2</w:t>
            </w:r>
          </w:p>
        </w:tc>
        <w:tc>
          <w:tcPr>
            <w:tcW w:w="1644" w:type="dxa"/>
            <w:tcBorders>
              <w:top w:val="single" w:color="auto" w:sz="2" w:space="0"/>
              <w:left w:val="single" w:color="auto" w:sz="4" w:space="0"/>
              <w:bottom w:val="single" w:color="auto" w:sz="2" w:space="0"/>
              <w:right w:val="single" w:color="auto" w:sz="2" w:space="0"/>
            </w:tcBorders>
            <w:noWrap w:val="0"/>
            <w:vAlign w:val="center"/>
          </w:tcPr>
          <w:p w14:paraId="1913904F">
            <w:pPr>
              <w:keepNext w:val="0"/>
              <w:keepLines w:val="0"/>
              <w:pageBreakBefore w:val="0"/>
              <w:widowControl/>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业绩</w:t>
            </w:r>
          </w:p>
        </w:tc>
        <w:tc>
          <w:tcPr>
            <w:tcW w:w="915" w:type="dxa"/>
            <w:tcBorders>
              <w:top w:val="single" w:color="auto" w:sz="4" w:space="0"/>
              <w:left w:val="single" w:color="auto" w:sz="4" w:space="0"/>
              <w:bottom w:val="single" w:color="auto" w:sz="2" w:space="0"/>
              <w:right w:val="single" w:color="auto" w:sz="2" w:space="0"/>
            </w:tcBorders>
            <w:noWrap w:val="0"/>
            <w:vAlign w:val="center"/>
          </w:tcPr>
          <w:p w14:paraId="2E7F5568">
            <w:pPr>
              <w:keepNext w:val="0"/>
              <w:keepLines w:val="0"/>
              <w:pageBreakBefore w:val="0"/>
              <w:widowControl/>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bCs/>
                <w:color w:val="000000" w:themeColor="text1"/>
                <w:sz w:val="28"/>
                <w:szCs w:val="28"/>
                <w:highlight w:val="none"/>
                <w14:textFill>
                  <w14:solidFill>
                    <w14:schemeClr w14:val="tx1"/>
                  </w14:solidFill>
                </w14:textFill>
              </w:rPr>
              <w:t>分</w:t>
            </w:r>
          </w:p>
        </w:tc>
        <w:tc>
          <w:tcPr>
            <w:tcW w:w="6316" w:type="dxa"/>
            <w:tcBorders>
              <w:top w:val="single" w:color="auto" w:sz="4" w:space="0"/>
              <w:left w:val="single" w:color="auto" w:sz="4" w:space="0"/>
              <w:bottom w:val="single" w:color="auto" w:sz="2" w:space="0"/>
              <w:right w:val="single" w:color="auto" w:sz="2" w:space="0"/>
            </w:tcBorders>
            <w:noWrap w:val="0"/>
            <w:vAlign w:val="center"/>
          </w:tcPr>
          <w:p w14:paraId="06CEF96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供应商能提供自</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2020年1月1日</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以来（以</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军方批复函时间或民航地区管理局对场址的审查通过意见函时间为准</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A1类通航机场手续报批</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项目业绩的得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10分，此项最多得10分（需同时提供</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①合同扫描件②军方批复函扫描件③</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民航地区管理局对场址的审查通过意见</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函扫描件</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p w14:paraId="16E48237">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kern w:val="0"/>
                <w:sz w:val="28"/>
                <w:szCs w:val="28"/>
                <w:highlight w:val="none"/>
                <w:lang w:val="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2.供应商</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能提供</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自2020年1月1日以来（以军方空域使用批复函为准）空域使用协议的，有一个得5分，此项最多得5分（需同时提供</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①合同扫描件②</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军方空域使用批复函</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扫描件</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tc>
      </w:tr>
      <w:tr w14:paraId="60467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5" w:hRule="atLeast"/>
          <w:jc w:val="center"/>
        </w:trPr>
        <w:tc>
          <w:tcPr>
            <w:tcW w:w="780" w:type="dxa"/>
            <w:tcBorders>
              <w:top w:val="single" w:color="auto" w:sz="2" w:space="0"/>
              <w:left w:val="single" w:color="auto" w:sz="2" w:space="0"/>
              <w:bottom w:val="single" w:color="auto" w:sz="4" w:space="0"/>
              <w:right w:val="single" w:color="auto" w:sz="4" w:space="0"/>
            </w:tcBorders>
            <w:noWrap w:val="0"/>
            <w:vAlign w:val="center"/>
          </w:tcPr>
          <w:p w14:paraId="02097BEA">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3</w:t>
            </w:r>
          </w:p>
        </w:tc>
        <w:tc>
          <w:tcPr>
            <w:tcW w:w="1644" w:type="dxa"/>
            <w:tcBorders>
              <w:top w:val="single" w:color="auto" w:sz="2" w:space="0"/>
              <w:left w:val="single" w:color="auto" w:sz="2" w:space="0"/>
              <w:bottom w:val="single" w:color="auto" w:sz="4" w:space="0"/>
              <w:right w:val="single" w:color="auto" w:sz="4" w:space="0"/>
            </w:tcBorders>
            <w:noWrap w:val="0"/>
            <w:vAlign w:val="center"/>
          </w:tcPr>
          <w:p w14:paraId="23B8856D">
            <w:pPr>
              <w:keepNext w:val="0"/>
              <w:keepLines w:val="0"/>
              <w:pageBreakBefore w:val="0"/>
              <w:widowControl/>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专家团队</w:t>
            </w:r>
          </w:p>
        </w:tc>
        <w:tc>
          <w:tcPr>
            <w:tcW w:w="915" w:type="dxa"/>
            <w:tcBorders>
              <w:top w:val="single" w:color="auto" w:sz="2" w:space="0"/>
              <w:left w:val="single" w:color="auto" w:sz="4" w:space="0"/>
              <w:bottom w:val="single" w:color="auto" w:sz="2" w:space="0"/>
              <w:right w:val="single" w:color="auto" w:sz="2" w:space="0"/>
            </w:tcBorders>
            <w:noWrap w:val="0"/>
            <w:vAlign w:val="center"/>
          </w:tcPr>
          <w:p w14:paraId="691F3B29">
            <w:pPr>
              <w:keepNext w:val="0"/>
              <w:keepLines w:val="0"/>
              <w:pageBreakBefore w:val="0"/>
              <w:widowControl/>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20</w:t>
            </w:r>
            <w:r>
              <w:rPr>
                <w:rFonts w:hint="eastAsia" w:ascii="宋体" w:hAnsi="宋体" w:eastAsia="宋体" w:cs="宋体"/>
                <w:bCs/>
                <w:color w:val="000000" w:themeColor="text1"/>
                <w:sz w:val="28"/>
                <w:szCs w:val="28"/>
                <w:highlight w:val="none"/>
                <w14:textFill>
                  <w14:solidFill>
                    <w14:schemeClr w14:val="tx1"/>
                  </w14:solidFill>
                </w14:textFill>
              </w:rPr>
              <w:t>分</w:t>
            </w:r>
          </w:p>
        </w:tc>
        <w:tc>
          <w:tcPr>
            <w:tcW w:w="6316" w:type="dxa"/>
            <w:tcBorders>
              <w:top w:val="single" w:color="auto" w:sz="2" w:space="0"/>
              <w:left w:val="single" w:color="auto" w:sz="4" w:space="0"/>
              <w:bottom w:val="single" w:color="auto" w:sz="2" w:space="0"/>
              <w:right w:val="single" w:color="auto" w:sz="2" w:space="0"/>
            </w:tcBorders>
            <w:noWrap w:val="0"/>
            <w:vAlign w:val="center"/>
          </w:tcPr>
          <w:p w14:paraId="6456FE08">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1.供应商的专家团队人数为3人且均具备高级工程师职称的，得5分；团队中有航空类相关专业人员的，加3分；此项最多得8分。</w:t>
            </w:r>
          </w:p>
          <w:p w14:paraId="32FCF665">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2.拟投入本项目组成员应至少在军方或民航供职三年以上且熟悉军航、通航的运行审批管理程序，每有一人参与或完成机场手续报批项目的得4分，最多得12分。</w:t>
            </w:r>
          </w:p>
          <w:p w14:paraId="021F0177">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①</w:t>
            </w:r>
            <w:r>
              <w:rPr>
                <w:rFonts w:hint="eastAsia" w:ascii="宋体" w:hAnsi="宋体" w:eastAsia="宋体" w:cs="宋体"/>
                <w:color w:val="000000" w:themeColor="text1"/>
                <w:sz w:val="28"/>
                <w:szCs w:val="28"/>
                <w:highlight w:val="none"/>
                <w:lang w:val="en-US" w:eastAsia="zh-CN"/>
                <w14:textFill>
                  <w14:solidFill>
                    <w14:schemeClr w14:val="tx1"/>
                  </w14:solidFill>
                </w14:textFill>
              </w:rPr>
              <w:t>上述所有人员需提供职称证书扫描件（职称证书如未明确专业的，则另提供学历证书或职称评定文件）。</w:t>
            </w:r>
          </w:p>
          <w:p w14:paraId="7B1440F4">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zh-CN" w:bidi="ar"/>
                <w14:textFill>
                  <w14:solidFill>
                    <w14:schemeClr w14:val="tx1"/>
                  </w14:solidFill>
                </w14:textFill>
              </w:rPr>
              <w:t>②</w:t>
            </w:r>
            <w:r>
              <w:rPr>
                <w:rFonts w:hint="eastAsia" w:ascii="宋体" w:hAnsi="宋体" w:eastAsia="宋体" w:cs="宋体"/>
                <w:color w:val="000000" w:themeColor="text1"/>
                <w:sz w:val="28"/>
                <w:szCs w:val="28"/>
                <w:highlight w:val="none"/>
                <w:lang w:val="en-US" w:eastAsia="zh-CN"/>
                <w14:textFill>
                  <w14:solidFill>
                    <w14:schemeClr w14:val="tx1"/>
                  </w14:solidFill>
                </w14:textFill>
              </w:rPr>
              <w:t>业绩要求需提供项目合同扫描件，合同中应能够明确反映供应商名称、项目组成员参与情况、日期、项目内容等（如合同无法体现项目组成员参与情况的，则应提供相应证明材料扫描件）。</w:t>
            </w:r>
          </w:p>
        </w:tc>
      </w:tr>
      <w:tr w14:paraId="59215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22" w:hRule="atLeast"/>
          <w:jc w:val="center"/>
        </w:trPr>
        <w:tc>
          <w:tcPr>
            <w:tcW w:w="780" w:type="dxa"/>
            <w:tcBorders>
              <w:top w:val="single" w:color="auto" w:sz="2" w:space="0"/>
              <w:left w:val="single" w:color="auto" w:sz="2" w:space="0"/>
              <w:bottom w:val="single" w:color="auto" w:sz="4" w:space="0"/>
              <w:right w:val="single" w:color="auto" w:sz="4" w:space="0"/>
            </w:tcBorders>
            <w:noWrap w:val="0"/>
            <w:vAlign w:val="center"/>
          </w:tcPr>
          <w:p w14:paraId="58A2204B">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4</w:t>
            </w:r>
          </w:p>
        </w:tc>
        <w:tc>
          <w:tcPr>
            <w:tcW w:w="1644" w:type="dxa"/>
            <w:tcBorders>
              <w:top w:val="single" w:color="auto" w:sz="2" w:space="0"/>
              <w:left w:val="single" w:color="auto" w:sz="2" w:space="0"/>
              <w:bottom w:val="single" w:color="auto" w:sz="4" w:space="0"/>
              <w:right w:val="single" w:color="auto" w:sz="4" w:space="0"/>
            </w:tcBorders>
            <w:noWrap w:val="0"/>
            <w:vAlign w:val="center"/>
          </w:tcPr>
          <w:p w14:paraId="74315F32">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进度安排及保障措施</w:t>
            </w:r>
          </w:p>
        </w:tc>
        <w:tc>
          <w:tcPr>
            <w:tcW w:w="915" w:type="dxa"/>
            <w:tcBorders>
              <w:top w:val="single" w:color="auto" w:sz="2" w:space="0"/>
              <w:left w:val="single" w:color="auto" w:sz="4" w:space="0"/>
              <w:bottom w:val="single" w:color="auto" w:sz="2" w:space="0"/>
              <w:right w:val="single" w:color="auto" w:sz="2" w:space="0"/>
            </w:tcBorders>
            <w:noWrap w:val="0"/>
            <w:vAlign w:val="center"/>
          </w:tcPr>
          <w:p w14:paraId="481A88FD">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20</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分</w:t>
            </w:r>
          </w:p>
        </w:tc>
        <w:tc>
          <w:tcPr>
            <w:tcW w:w="6316" w:type="dxa"/>
            <w:tcBorders>
              <w:top w:val="single" w:color="auto" w:sz="2" w:space="0"/>
              <w:left w:val="single" w:color="auto" w:sz="4" w:space="0"/>
              <w:bottom w:val="single" w:color="auto" w:sz="2" w:space="0"/>
              <w:right w:val="single" w:color="auto" w:sz="2" w:space="0"/>
            </w:tcBorders>
            <w:noWrap w:val="0"/>
            <w:vAlign w:val="center"/>
          </w:tcPr>
          <w:p w14:paraId="0E70C59A">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对各供应商针对A1类通航机场手续报批进度要求从各个时间节点的设置、技术和力量保证等方面制定具体的进度安排、保障措施进行综合评价。</w:t>
            </w:r>
          </w:p>
          <w:p w14:paraId="665385B3">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项目进度计划安排快速科学合理，措施可行性强得20分；项目进度计划安排紧凑合理，措施可行度较高得15分；项目进度计划安排较合理，措施切实可行，得10分；项目进度计划安排合理性一般，措施可行性一般，得5分；其他不得分。</w:t>
            </w:r>
          </w:p>
        </w:tc>
      </w:tr>
      <w:tr w14:paraId="6532D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05" w:hRule="atLeast"/>
          <w:jc w:val="center"/>
        </w:trPr>
        <w:tc>
          <w:tcPr>
            <w:tcW w:w="780" w:type="dxa"/>
            <w:tcBorders>
              <w:top w:val="single" w:color="auto" w:sz="2" w:space="0"/>
              <w:left w:val="single" w:color="auto" w:sz="2" w:space="0"/>
              <w:right w:val="single" w:color="auto" w:sz="4" w:space="0"/>
            </w:tcBorders>
            <w:noWrap w:val="0"/>
            <w:vAlign w:val="center"/>
          </w:tcPr>
          <w:p w14:paraId="575B6EFB">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644" w:type="dxa"/>
            <w:tcBorders>
              <w:top w:val="single" w:color="auto" w:sz="2" w:space="0"/>
              <w:left w:val="single" w:color="auto" w:sz="2" w:space="0"/>
              <w:right w:val="single" w:color="auto" w:sz="4" w:space="0"/>
            </w:tcBorders>
            <w:noWrap w:val="0"/>
            <w:vAlign w:val="center"/>
          </w:tcPr>
          <w:p w14:paraId="0AD37D01">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后续服务承诺</w:t>
            </w:r>
          </w:p>
        </w:tc>
        <w:tc>
          <w:tcPr>
            <w:tcW w:w="915" w:type="dxa"/>
            <w:tcBorders>
              <w:top w:val="single" w:color="auto" w:sz="2" w:space="0"/>
              <w:left w:val="single" w:color="auto" w:sz="4" w:space="0"/>
              <w:right w:val="single" w:color="auto" w:sz="2" w:space="0"/>
            </w:tcBorders>
            <w:noWrap w:val="0"/>
            <w:vAlign w:val="center"/>
          </w:tcPr>
          <w:p w14:paraId="367B453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分</w:t>
            </w:r>
          </w:p>
        </w:tc>
        <w:tc>
          <w:tcPr>
            <w:tcW w:w="6316" w:type="dxa"/>
            <w:tcBorders>
              <w:top w:val="single" w:color="auto" w:sz="4" w:space="0"/>
              <w:left w:val="single" w:color="auto" w:sz="4" w:space="0"/>
              <w:right w:val="single" w:color="auto" w:sz="2" w:space="0"/>
            </w:tcBorders>
            <w:noWrap w:val="0"/>
            <w:vAlign w:val="center"/>
          </w:tcPr>
          <w:p w14:paraId="2C4A477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对比各供应商对后续服务人员、后续服务时间以及服务承诺等进行评分，优秀得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10分，</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良好得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分，一般得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分</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未提供不得分。</w:t>
            </w:r>
          </w:p>
          <w:p w14:paraId="51A39F09">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供应商承诺后期积极配合采购人开展一些招商推介活动的得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5分，未提供不得分，承诺函格式自拟。</w:t>
            </w:r>
          </w:p>
        </w:tc>
      </w:tr>
      <w:tr w14:paraId="178EE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00" w:hRule="atLeast"/>
          <w:jc w:val="center"/>
        </w:trPr>
        <w:tc>
          <w:tcPr>
            <w:tcW w:w="780" w:type="dxa"/>
            <w:tcBorders>
              <w:top w:val="single" w:color="auto" w:sz="2" w:space="0"/>
              <w:left w:val="single" w:color="auto" w:sz="2" w:space="0"/>
              <w:right w:val="single" w:color="auto" w:sz="4" w:space="0"/>
            </w:tcBorders>
            <w:noWrap w:val="0"/>
            <w:vAlign w:val="center"/>
          </w:tcPr>
          <w:p w14:paraId="39EBA3D7">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p>
        </w:tc>
        <w:tc>
          <w:tcPr>
            <w:tcW w:w="1644" w:type="dxa"/>
            <w:tcBorders>
              <w:top w:val="single" w:color="auto" w:sz="2" w:space="0"/>
              <w:left w:val="single" w:color="auto" w:sz="2" w:space="0"/>
              <w:right w:val="single" w:color="auto" w:sz="4" w:space="0"/>
            </w:tcBorders>
            <w:noWrap w:val="0"/>
            <w:vAlign w:val="center"/>
          </w:tcPr>
          <w:p w14:paraId="2C081BD3">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军民航的良好业务联系</w:t>
            </w:r>
          </w:p>
        </w:tc>
        <w:tc>
          <w:tcPr>
            <w:tcW w:w="915" w:type="dxa"/>
            <w:tcBorders>
              <w:top w:val="single" w:color="auto" w:sz="2" w:space="0"/>
              <w:left w:val="single" w:color="auto" w:sz="4" w:space="0"/>
              <w:right w:val="single" w:color="auto" w:sz="2" w:space="0"/>
            </w:tcBorders>
            <w:noWrap w:val="0"/>
            <w:vAlign w:val="center"/>
          </w:tcPr>
          <w:p w14:paraId="51AD53DE">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10分</w:t>
            </w:r>
          </w:p>
        </w:tc>
        <w:tc>
          <w:tcPr>
            <w:tcW w:w="6316" w:type="dxa"/>
            <w:tcBorders>
              <w:top w:val="single" w:color="auto" w:sz="4" w:space="0"/>
              <w:left w:val="single" w:color="auto" w:sz="4" w:space="0"/>
              <w:right w:val="single" w:color="auto" w:sz="2" w:space="0"/>
            </w:tcBorders>
            <w:noWrap w:val="0"/>
            <w:vAlign w:val="center"/>
          </w:tcPr>
          <w:p w14:paraId="2E38ADE1">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供应商应具备十年以上通航业务从业经验得5分，本项最多得5分（需提供供应商营业执照和相应业绩证明材料）；</w:t>
            </w:r>
          </w:p>
          <w:p w14:paraId="755F2BDD">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自2020年1月1日以来</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（以合同签订时间为准）</w:t>
            </w:r>
            <w:r>
              <w:rPr>
                <w:rFonts w:hint="eastAsia" w:ascii="宋体" w:hAnsi="宋体" w:eastAsia="宋体" w:cs="宋体"/>
                <w:color w:val="000000" w:themeColor="text1"/>
                <w:sz w:val="28"/>
                <w:szCs w:val="28"/>
                <w:highlight w:val="none"/>
                <w:lang w:val="en-US" w:eastAsia="zh-CN"/>
                <w14:textFill>
                  <w14:solidFill>
                    <w14:schemeClr w14:val="tx1"/>
                  </w14:solidFill>
                </w14:textFill>
              </w:rPr>
              <w:t>承担过涉及军民航报批航空活动类项目业绩的，得5分，</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本项最多得5分（</w:t>
            </w:r>
            <w:r>
              <w:rPr>
                <w:rFonts w:hint="eastAsia" w:ascii="宋体" w:hAnsi="宋体" w:eastAsia="宋体" w:cs="宋体"/>
                <w:color w:val="000000" w:themeColor="text1"/>
                <w:sz w:val="28"/>
                <w:szCs w:val="28"/>
                <w:highlight w:val="none"/>
                <w:lang w:val="en-US" w:eastAsia="zh-CN"/>
                <w14:textFill>
                  <w14:solidFill>
                    <w14:schemeClr w14:val="tx1"/>
                  </w14:solidFill>
                </w14:textFill>
              </w:rPr>
              <w:t>需提供合同扫描件</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tc>
      </w:tr>
      <w:tr w14:paraId="5ECA6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48" w:hRule="atLeast"/>
          <w:jc w:val="center"/>
        </w:trPr>
        <w:tc>
          <w:tcPr>
            <w:tcW w:w="9655" w:type="dxa"/>
            <w:gridSpan w:val="4"/>
            <w:tcBorders>
              <w:top w:val="single" w:color="auto" w:sz="2" w:space="0"/>
              <w:left w:val="single" w:color="auto" w:sz="2" w:space="0"/>
              <w:bottom w:val="single" w:color="auto" w:sz="2" w:space="0"/>
              <w:right w:val="single" w:color="auto" w:sz="2" w:space="0"/>
            </w:tcBorders>
            <w:noWrap w:val="0"/>
            <w:vAlign w:val="center"/>
          </w:tcPr>
          <w:p w14:paraId="0E89EC84">
            <w:pPr>
              <w:spacing w:line="540" w:lineRule="exact"/>
              <w:rPr>
                <w:rFonts w:hint="eastAsia" w:ascii="宋体" w:hAnsi="宋体" w:eastAsia="宋体" w:cs="宋体"/>
                <w:highlight w:val="none"/>
                <w:lang w:val="en-US" w:eastAsia="zh-CN"/>
              </w:rPr>
            </w:pPr>
            <w:r>
              <w:rPr>
                <w:rFonts w:hint="eastAsia" w:ascii="宋体" w:hAnsi="宋体" w:eastAsia="宋体" w:cs="宋体"/>
                <w:sz w:val="28"/>
                <w:szCs w:val="28"/>
                <w:highlight w:val="none"/>
                <w:lang w:eastAsia="zh-CN"/>
              </w:rPr>
              <w:t>备注：上述</w:t>
            </w:r>
            <w:r>
              <w:rPr>
                <w:rFonts w:hint="eastAsia" w:ascii="宋体" w:hAnsi="宋体" w:eastAsia="宋体" w:cs="宋体"/>
                <w:sz w:val="28"/>
                <w:szCs w:val="28"/>
                <w:highlight w:val="none"/>
              </w:rPr>
              <w:t>所涉及的相关证明材料均须上传原件扫描件并加盖单位公章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供应商需对投标资料的真实性负责，如发现弄虚作假将取消成交资格</w:t>
            </w:r>
            <w:r>
              <w:rPr>
                <w:rFonts w:hint="eastAsia" w:ascii="宋体" w:hAnsi="宋体" w:eastAsia="宋体" w:cs="宋体"/>
                <w:sz w:val="28"/>
                <w:szCs w:val="28"/>
                <w:highlight w:val="none"/>
                <w:lang w:eastAsia="zh-CN"/>
              </w:rPr>
              <w:t>。</w:t>
            </w:r>
          </w:p>
        </w:tc>
      </w:tr>
      <w:bookmarkEnd w:id="89"/>
    </w:tbl>
    <w:p w14:paraId="4510E599">
      <w:pPr>
        <w:rPr>
          <w:rFonts w:hint="eastAsia"/>
          <w:highlight w:val="none"/>
        </w:rPr>
      </w:pPr>
    </w:p>
    <w:p w14:paraId="3FF56004">
      <w:pPr>
        <w:adjustRightInd w:val="0"/>
        <w:snapToGrid w:val="0"/>
        <w:spacing w:line="500" w:lineRule="exact"/>
        <w:ind w:firstLine="281" w:firstLineChars="100"/>
        <w:textAlignment w:val="baseline"/>
        <w:rPr>
          <w:rFonts w:hint="eastAsia" w:ascii="宋体" w:hAnsi="宋体" w:cs="宋体"/>
          <w:b/>
          <w:bCs/>
          <w:sz w:val="28"/>
          <w:szCs w:val="28"/>
          <w:highlight w:val="none"/>
        </w:rPr>
      </w:pPr>
      <w:r>
        <w:rPr>
          <w:rFonts w:hint="eastAsia" w:ascii="宋体" w:hAnsi="宋体" w:cs="宋体"/>
          <w:b/>
          <w:kern w:val="0"/>
          <w:sz w:val="28"/>
          <w:szCs w:val="28"/>
          <w:highlight w:val="none"/>
        </w:rPr>
        <w:t>（</w:t>
      </w:r>
      <w:r>
        <w:rPr>
          <w:rFonts w:hint="eastAsia" w:ascii="宋体" w:hAnsi="宋体" w:cs="宋体"/>
          <w:b/>
          <w:bCs/>
          <w:sz w:val="28"/>
          <w:szCs w:val="28"/>
          <w:highlight w:val="none"/>
        </w:rPr>
        <w:t>五</w:t>
      </w:r>
      <w:r>
        <w:rPr>
          <w:rFonts w:hint="eastAsia" w:ascii="宋体" w:hAnsi="宋体" w:cs="宋体"/>
          <w:b/>
          <w:kern w:val="0"/>
          <w:sz w:val="28"/>
          <w:szCs w:val="28"/>
          <w:highlight w:val="none"/>
        </w:rPr>
        <w:t>）</w:t>
      </w:r>
      <w:r>
        <w:rPr>
          <w:rFonts w:hint="eastAsia" w:ascii="宋体" w:hAnsi="宋体" w:cs="宋体"/>
          <w:b/>
          <w:bCs/>
          <w:sz w:val="28"/>
          <w:szCs w:val="28"/>
          <w:highlight w:val="none"/>
        </w:rPr>
        <w:t>政府采购政策功能落实</w:t>
      </w:r>
    </w:p>
    <w:p w14:paraId="23280FF7">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1、小微型企业价格扣除</w:t>
      </w:r>
    </w:p>
    <w:p w14:paraId="0342FFF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（1）本项目对小型和微型企业产品给予10%的扣除价格，用扣除后的价格参与评审。</w:t>
      </w:r>
    </w:p>
    <w:p w14:paraId="4EF9C3D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（2）供应商需按照《政府采购促进中小企业发展管理办法》（财库﹝2020﹞46 号）的规定提供相应的《中小企业声明函》。</w:t>
      </w:r>
    </w:p>
    <w:p w14:paraId="64F5B39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（3）企业标准请参照《关于印发中小企业划型标准规定的通知》（工信部联企业[2011]300号）文件规定自行填写。</w:t>
      </w:r>
    </w:p>
    <w:p w14:paraId="0287E5FE">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2、残疾人福利单位价格扣除</w:t>
      </w:r>
    </w:p>
    <w:p w14:paraId="5DE25983">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（1）本项目对残疾人福利性单位，给予10%的价格扣除，用扣除后的价格参与评审。</w:t>
      </w:r>
    </w:p>
    <w:p w14:paraId="7EEA332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（2）残疾人福利单位需按照采购文件的要求提供《残疾人福利性单位声明函》。</w:t>
      </w:r>
    </w:p>
    <w:p w14:paraId="7EE5160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（3）残疾人福利单位标准请参照《关于促进残疾人就业政府采购政策的通知》（财库〔2017〕141号）。</w:t>
      </w:r>
    </w:p>
    <w:p w14:paraId="3BCE7729">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3、监狱和戒毒企业价格扣除</w:t>
      </w:r>
    </w:p>
    <w:p w14:paraId="501E9CE6">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（1）本项目对监狱和戒毒企业（简称监狱企业）给予10%的价格扣除，用扣除后的价格参与评审。</w:t>
      </w:r>
    </w:p>
    <w:p w14:paraId="3037DBE0">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6D1655EB">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（3）监狱企业标准请参照《关于政府采购支持监狱企业发展有关问题的通知》（财库[2014]68号）。</w:t>
      </w:r>
    </w:p>
    <w:p w14:paraId="231CF71C">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4、残疾人福利单位、监狱企业属于小型、微型企业的，不重复享受政策。</w:t>
      </w:r>
    </w:p>
    <w:p w14:paraId="4411D7BC">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0093166">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6、联合体各方均为小型、微型企业（残疾人福利单位、监狱企业）的，联合体享受上述同类价格扣除，用扣除后的价格参与评审。</w:t>
      </w:r>
    </w:p>
    <w:p w14:paraId="3B47F138">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7、专门面向中小企业采购的项目或者采购包，不再执行价格评审优惠的扶持政策。</w:t>
      </w:r>
    </w:p>
    <w:p w14:paraId="4C4D56F2">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
          <w:sz w:val="28"/>
          <w:szCs w:val="28"/>
          <w:highlight w:val="none"/>
        </w:rPr>
        <w:t>（六）成交供应商的确定</w:t>
      </w:r>
    </w:p>
    <w:p w14:paraId="596BB5AA">
      <w:pPr>
        <w:adjustRightInd w:val="0"/>
        <w:snapToGrid w:val="0"/>
        <w:spacing w:line="480" w:lineRule="exact"/>
        <w:ind w:firstLine="570"/>
        <w:rPr>
          <w:rFonts w:hint="eastAsia" w:ascii="宋体" w:hAnsi="宋体" w:cs="宋体"/>
          <w:sz w:val="28"/>
          <w:szCs w:val="28"/>
          <w:highlight w:val="none"/>
        </w:rPr>
      </w:pPr>
      <w:r>
        <w:rPr>
          <w:rFonts w:hint="eastAsia" w:ascii="宋体" w:hAnsi="宋体" w:cs="宋体"/>
          <w:sz w:val="28"/>
          <w:szCs w:val="28"/>
          <w:highlight w:val="none"/>
        </w:rPr>
        <w:t>磋商小组汇总各评委评分后，按照得分从高到低的顺序推荐三名成交候选人，并编写评审报告。</w:t>
      </w:r>
    </w:p>
    <w:p w14:paraId="14F1727A">
      <w:pPr>
        <w:adjustRightInd w:val="0"/>
        <w:snapToGrid w:val="0"/>
        <w:spacing w:line="480" w:lineRule="exact"/>
        <w:ind w:firstLine="570"/>
        <w:rPr>
          <w:rFonts w:hint="eastAsia" w:ascii="宋体" w:hAnsi="宋体" w:cs="宋体"/>
          <w:sz w:val="28"/>
          <w:szCs w:val="28"/>
          <w:highlight w:val="none"/>
        </w:rPr>
      </w:pPr>
      <w:r>
        <w:rPr>
          <w:rFonts w:hint="eastAsia" w:ascii="宋体" w:hAnsi="宋体" w:cs="宋体"/>
          <w:sz w:val="28"/>
          <w:szCs w:val="28"/>
          <w:highlight w:val="none"/>
        </w:rPr>
        <w:t>经采购人确定排名第一的成交候选人为成交供应商。若总得分者有相同时，则投标报价低者排名优先，均相同时则通过抽签方式随机确定排名顺序。</w:t>
      </w:r>
    </w:p>
    <w:p w14:paraId="181FA3AC">
      <w:pPr>
        <w:adjustRightInd w:val="0"/>
        <w:snapToGrid w:val="0"/>
        <w:spacing w:line="480" w:lineRule="exact"/>
        <w:ind w:firstLine="557" w:firstLineChars="198"/>
        <w:rPr>
          <w:rFonts w:hint="eastAsia" w:ascii="宋体" w:hAnsi="宋体" w:cs="宋体"/>
          <w:b/>
          <w:sz w:val="28"/>
          <w:szCs w:val="28"/>
          <w:highlight w:val="none"/>
        </w:rPr>
      </w:pPr>
      <w:r>
        <w:rPr>
          <w:rFonts w:hint="eastAsia" w:ascii="宋体" w:hAnsi="宋体" w:cs="宋体"/>
          <w:b/>
          <w:sz w:val="28"/>
          <w:szCs w:val="28"/>
          <w:highlight w:val="none"/>
        </w:rPr>
        <w:t>（七）公告成交结果</w:t>
      </w:r>
    </w:p>
    <w:p w14:paraId="2FFF8127">
      <w:pPr>
        <w:adjustRightInd w:val="0"/>
        <w:snapToGrid w:val="0"/>
        <w:spacing w:line="480" w:lineRule="exact"/>
        <w:ind w:firstLine="570"/>
        <w:rPr>
          <w:rFonts w:hint="eastAsia" w:ascii="宋体" w:hAnsi="宋体" w:cs="宋体"/>
          <w:sz w:val="28"/>
          <w:szCs w:val="28"/>
          <w:highlight w:val="none"/>
        </w:rPr>
      </w:pPr>
      <w:r>
        <w:rPr>
          <w:rFonts w:hint="eastAsia" w:ascii="宋体" w:hAnsi="宋体" w:cs="宋体"/>
          <w:sz w:val="28"/>
          <w:szCs w:val="28"/>
          <w:highlight w:val="none"/>
        </w:rPr>
        <w:t>自确定成交供应商之日起2个工作日内，在江苏政府采购网公告成交结果，公告期限为1个工作日。</w:t>
      </w:r>
    </w:p>
    <w:p w14:paraId="6581281D">
      <w:pPr>
        <w:adjustRightInd w:val="0"/>
        <w:snapToGrid w:val="0"/>
        <w:spacing w:line="480" w:lineRule="exact"/>
        <w:ind w:firstLine="562" w:firstLineChars="200"/>
        <w:rPr>
          <w:rFonts w:hint="eastAsia" w:ascii="宋体" w:hAnsi="宋体" w:cs="宋体"/>
          <w:b/>
          <w:bCs/>
          <w:sz w:val="28"/>
          <w:szCs w:val="28"/>
          <w:highlight w:val="none"/>
        </w:rPr>
      </w:pPr>
      <w:r>
        <w:rPr>
          <w:rFonts w:hint="eastAsia" w:ascii="宋体" w:hAnsi="宋体" w:cs="宋体"/>
          <w:b/>
          <w:sz w:val="28"/>
          <w:szCs w:val="28"/>
          <w:highlight w:val="none"/>
        </w:rPr>
        <w:t>（</w:t>
      </w:r>
      <w:r>
        <w:rPr>
          <w:rFonts w:hint="eastAsia" w:ascii="宋体" w:hAnsi="宋体" w:cs="宋体"/>
          <w:b/>
          <w:bCs/>
          <w:sz w:val="28"/>
          <w:szCs w:val="28"/>
          <w:highlight w:val="none"/>
        </w:rPr>
        <w:t>八</w:t>
      </w:r>
      <w:r>
        <w:rPr>
          <w:rFonts w:hint="eastAsia" w:ascii="宋体" w:hAnsi="宋体" w:cs="宋体"/>
          <w:b/>
          <w:sz w:val="28"/>
          <w:szCs w:val="28"/>
          <w:highlight w:val="none"/>
        </w:rPr>
        <w:t>）</w:t>
      </w:r>
      <w:r>
        <w:rPr>
          <w:rFonts w:hint="eastAsia" w:ascii="宋体" w:hAnsi="宋体" w:cs="宋体"/>
          <w:b/>
          <w:bCs/>
          <w:sz w:val="28"/>
          <w:szCs w:val="28"/>
          <w:highlight w:val="none"/>
        </w:rPr>
        <w:t>发放成交通知书</w:t>
      </w:r>
    </w:p>
    <w:p w14:paraId="1BBC795A">
      <w:pPr>
        <w:adjustRightInd w:val="0"/>
        <w:snapToGrid w:val="0"/>
        <w:spacing w:line="480" w:lineRule="exact"/>
        <w:ind w:firstLine="560" w:firstLineChars="200"/>
        <w:rPr>
          <w:rFonts w:hint="eastAsia"/>
          <w:highlight w:val="none"/>
        </w:rPr>
      </w:pPr>
      <w:r>
        <w:rPr>
          <w:rFonts w:hint="eastAsia" w:ascii="宋体" w:hAnsi="宋体" w:cs="宋体"/>
          <w:sz w:val="28"/>
          <w:szCs w:val="28"/>
          <w:highlight w:val="none"/>
        </w:rPr>
        <w:t>公告成交结果的同时，采购人</w:t>
      </w:r>
      <w:r>
        <w:rPr>
          <w:rFonts w:hint="eastAsia" w:ascii="宋体" w:hAnsi="宋体" w:cs="宋体"/>
          <w:bCs/>
          <w:sz w:val="28"/>
          <w:szCs w:val="28"/>
          <w:highlight w:val="none"/>
        </w:rPr>
        <w:t>向成交供应商发</w:t>
      </w:r>
      <w:r>
        <w:rPr>
          <w:rFonts w:hint="eastAsia" w:ascii="宋体" w:hAnsi="宋体" w:cs="宋体"/>
          <w:sz w:val="28"/>
          <w:szCs w:val="28"/>
          <w:highlight w:val="none"/>
        </w:rPr>
        <w:t>放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8585F79">
      <w:pPr>
        <w:adjustRightInd w:val="0"/>
        <w:snapToGrid w:val="0"/>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成交通知书发出后，采购人不得违法改变成交结果，成交供应商无正当理由不得放弃成交。</w:t>
      </w:r>
    </w:p>
    <w:p w14:paraId="29B2E8AA">
      <w:pPr>
        <w:adjustRightInd w:val="0"/>
        <w:snapToGrid w:val="0"/>
        <w:spacing w:line="480" w:lineRule="exact"/>
        <w:ind w:firstLine="562" w:firstLineChars="200"/>
        <w:jc w:val="left"/>
        <w:outlineLvl w:val="0"/>
        <w:rPr>
          <w:rFonts w:hint="eastAsia" w:ascii="宋体" w:hAnsi="宋体" w:cs="宋体"/>
          <w:b/>
          <w:sz w:val="28"/>
          <w:szCs w:val="28"/>
          <w:highlight w:val="none"/>
        </w:rPr>
      </w:pPr>
      <w:r>
        <w:rPr>
          <w:rFonts w:hint="eastAsia" w:ascii="宋体" w:hAnsi="宋体" w:cs="宋体"/>
          <w:b/>
          <w:sz w:val="28"/>
          <w:szCs w:val="28"/>
          <w:highlight w:val="none"/>
        </w:rPr>
        <w:t>特别说明：成交供应商在成交结果公示结束后须提供三套（一正二副）加盖红章的系统内打印的纸质响应文件给招标代理机构。</w:t>
      </w:r>
    </w:p>
    <w:p w14:paraId="0D5A95DA">
      <w:pPr>
        <w:adjustRightInd w:val="0"/>
        <w:snapToGrid w:val="0"/>
        <w:spacing w:line="500" w:lineRule="exact"/>
        <w:jc w:val="center"/>
        <w:outlineLvl w:val="0"/>
        <w:rPr>
          <w:rFonts w:hint="eastAsia" w:ascii="宋体" w:hAnsi="宋体" w:cs="宋体"/>
          <w:bCs/>
          <w:sz w:val="36"/>
          <w:szCs w:val="36"/>
          <w:highlight w:val="none"/>
        </w:rPr>
      </w:pPr>
      <w:r>
        <w:rPr>
          <w:rFonts w:hint="eastAsia" w:ascii="宋体" w:hAnsi="宋体" w:cs="宋体"/>
          <w:b/>
          <w:sz w:val="36"/>
          <w:szCs w:val="36"/>
          <w:highlight w:val="none"/>
        </w:rPr>
        <w:br w:type="page"/>
      </w:r>
      <w:r>
        <w:rPr>
          <w:rFonts w:hint="eastAsia" w:ascii="宋体" w:hAnsi="宋体" w:cs="宋体"/>
          <w:bCs/>
          <w:sz w:val="36"/>
          <w:szCs w:val="36"/>
          <w:highlight w:val="none"/>
        </w:rPr>
        <w:t>第五部分  响应文件格式</w:t>
      </w:r>
    </w:p>
    <w:p w14:paraId="22C390CB">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1.</w:t>
      </w:r>
      <w:r>
        <w:rPr>
          <w:rFonts w:hint="eastAsia" w:ascii="宋体" w:hAnsi="宋体" w:cs="宋体"/>
          <w:kern w:val="0"/>
          <w:sz w:val="28"/>
          <w:szCs w:val="28"/>
          <w:highlight w:val="none"/>
        </w:rPr>
        <w:t>投标人符合《政府采购法》第二十二条规定条件的声明函</w:t>
      </w:r>
      <w:r>
        <w:rPr>
          <w:rFonts w:hint="eastAsia" w:ascii="宋体" w:hAnsi="宋体" w:cs="宋体"/>
          <w:kern w:val="0"/>
          <w:sz w:val="28"/>
          <w:szCs w:val="28"/>
          <w:highlight w:val="none"/>
          <w:lang w:val="zh-CN"/>
        </w:rPr>
        <w:t>（格式见附件1）（如分公司参加投标的，另需提供总公司的授权证明）；</w:t>
      </w:r>
    </w:p>
    <w:p w14:paraId="0D86CEFD">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2</w:t>
      </w:r>
      <w:r>
        <w:rPr>
          <w:rFonts w:hint="eastAsia" w:ascii="宋体" w:hAnsi="宋体" w:cs="宋体"/>
          <w:kern w:val="0"/>
          <w:sz w:val="28"/>
          <w:szCs w:val="28"/>
          <w:highlight w:val="none"/>
          <w:lang w:val="zh-CN"/>
        </w:rPr>
        <w:t>.法定代表人身份证明书（格式见附件2）、法人或者其他组织的</w:t>
      </w:r>
      <w:r>
        <w:rPr>
          <w:rFonts w:hint="eastAsia" w:ascii="宋体" w:hAnsi="宋体" w:cs="宋体"/>
          <w:b/>
          <w:bCs/>
          <w:kern w:val="0"/>
          <w:sz w:val="28"/>
          <w:szCs w:val="28"/>
          <w:highlight w:val="none"/>
          <w:lang w:val="zh-CN"/>
        </w:rPr>
        <w:t>营业执照</w:t>
      </w:r>
      <w:r>
        <w:rPr>
          <w:rFonts w:hint="eastAsia" w:ascii="宋体" w:hAnsi="宋体" w:cs="宋体"/>
          <w:kern w:val="0"/>
          <w:sz w:val="28"/>
          <w:szCs w:val="28"/>
          <w:highlight w:val="none"/>
          <w:lang w:val="zh-CN"/>
        </w:rPr>
        <w:t>等证明文件，自然人的身份证明；</w:t>
      </w:r>
    </w:p>
    <w:p w14:paraId="05EF2474">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3</w:t>
      </w:r>
      <w:r>
        <w:rPr>
          <w:rFonts w:hint="eastAsia" w:ascii="宋体" w:hAnsi="宋体" w:cs="宋体"/>
          <w:kern w:val="0"/>
          <w:sz w:val="28"/>
          <w:szCs w:val="28"/>
          <w:highlight w:val="none"/>
          <w:lang w:val="zh-CN"/>
        </w:rPr>
        <w:t>.法定代表人授权委托书原件（格式见附件3，法定代表人参加的，无需提供授权委托书），磋商代表本人身份证复印件；</w:t>
      </w:r>
    </w:p>
    <w:p w14:paraId="472DEB4D">
      <w:pPr>
        <w:adjustRightInd w:val="0"/>
        <w:snapToGrid w:val="0"/>
        <w:spacing w:line="500" w:lineRule="exact"/>
        <w:rPr>
          <w:rFonts w:hint="eastAsia" w:ascii="宋体" w:hAnsi="宋体" w:eastAsia="宋体" w:cs="宋体"/>
          <w:kern w:val="0"/>
          <w:sz w:val="28"/>
          <w:szCs w:val="28"/>
          <w:highlight w:val="none"/>
          <w:lang w:val="zh-CN"/>
        </w:rPr>
      </w:pPr>
      <w:r>
        <w:rPr>
          <w:rFonts w:hint="eastAsia" w:ascii="宋体" w:hAnsi="宋体" w:cs="宋体"/>
          <w:kern w:val="0"/>
          <w:sz w:val="28"/>
          <w:szCs w:val="28"/>
          <w:highlight w:val="none"/>
          <w:lang w:val="en-US" w:eastAsia="zh-CN"/>
        </w:rPr>
        <w:t>4</w:t>
      </w:r>
      <w:r>
        <w:rPr>
          <w:rFonts w:hint="eastAsia" w:ascii="宋体" w:hAnsi="宋体" w:eastAsia="宋体" w:cs="宋体"/>
          <w:kern w:val="0"/>
          <w:sz w:val="28"/>
          <w:szCs w:val="28"/>
          <w:highlight w:val="none"/>
          <w:lang w:val="zh-CN"/>
        </w:rPr>
        <w:t>.供应商信用承诺书（格式见附件4）；</w:t>
      </w:r>
    </w:p>
    <w:p w14:paraId="44B99C45">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w:t>
      </w:r>
      <w:r>
        <w:rPr>
          <w:rFonts w:hint="eastAsia" w:ascii="宋体" w:hAnsi="宋体" w:cs="宋体"/>
          <w:kern w:val="0"/>
          <w:sz w:val="28"/>
          <w:szCs w:val="28"/>
          <w:highlight w:val="none"/>
          <w:lang w:val="zh-CN"/>
        </w:rPr>
        <w:t>磋商响应函（格式见附件</w:t>
      </w:r>
      <w:r>
        <w:rPr>
          <w:rFonts w:hint="eastAsia" w:ascii="宋体" w:hAnsi="宋体" w:cs="宋体"/>
          <w:kern w:val="0"/>
          <w:sz w:val="28"/>
          <w:szCs w:val="28"/>
          <w:highlight w:val="none"/>
        </w:rPr>
        <w:t>5</w:t>
      </w:r>
      <w:r>
        <w:rPr>
          <w:rFonts w:hint="eastAsia" w:ascii="宋体" w:hAnsi="宋体" w:cs="宋体"/>
          <w:kern w:val="0"/>
          <w:sz w:val="28"/>
          <w:szCs w:val="28"/>
          <w:highlight w:val="none"/>
          <w:lang w:val="zh-CN"/>
        </w:rPr>
        <w:t>）；</w:t>
      </w:r>
    </w:p>
    <w:p w14:paraId="09FC9428">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en-US" w:eastAsia="zh-CN"/>
        </w:rPr>
        <w:t>6</w:t>
      </w:r>
      <w:r>
        <w:rPr>
          <w:rFonts w:hint="eastAsia" w:ascii="宋体" w:hAnsi="宋体" w:cs="宋体"/>
          <w:bCs/>
          <w:kern w:val="0"/>
          <w:sz w:val="28"/>
          <w:szCs w:val="28"/>
          <w:highlight w:val="none"/>
          <w:lang w:val="zh-CN"/>
        </w:rPr>
        <w:t>.商务部分正负偏离表（格式见附件6）；</w:t>
      </w:r>
    </w:p>
    <w:p w14:paraId="49EF9D48">
      <w:pPr>
        <w:adjustRightInd w:val="0"/>
        <w:snapToGrid w:val="0"/>
        <w:spacing w:line="500" w:lineRule="exact"/>
        <w:ind w:firstLine="280" w:firstLineChars="100"/>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技术部分正负偏离表（格式见附件7）；</w:t>
      </w:r>
    </w:p>
    <w:p w14:paraId="4624EF3E">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填制正负偏离表，完全响应的，请以空白表列示。不完全响应的，</w:t>
      </w:r>
    </w:p>
    <w:p w14:paraId="7758C492">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必须在偏离表中列示；列示不全的，视同故意隐瞒。</w:t>
      </w:r>
    </w:p>
    <w:p w14:paraId="1D9E809A">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bCs/>
          <w:kern w:val="0"/>
          <w:sz w:val="28"/>
          <w:szCs w:val="28"/>
          <w:highlight w:val="none"/>
          <w:lang w:val="en-US" w:eastAsia="zh-CN"/>
        </w:rPr>
        <w:t>7</w:t>
      </w:r>
      <w:r>
        <w:rPr>
          <w:rFonts w:hint="eastAsia" w:ascii="宋体" w:hAnsi="宋体" w:cs="宋体"/>
          <w:bCs/>
          <w:kern w:val="0"/>
          <w:sz w:val="28"/>
          <w:szCs w:val="28"/>
          <w:highlight w:val="none"/>
          <w:lang w:val="zh-CN"/>
        </w:rPr>
        <w:t>.</w:t>
      </w:r>
      <w:r>
        <w:rPr>
          <w:rFonts w:hint="eastAsia" w:ascii="宋体" w:hAnsi="宋体" w:cs="宋体"/>
          <w:kern w:val="0"/>
          <w:sz w:val="28"/>
          <w:szCs w:val="28"/>
          <w:highlight w:val="none"/>
        </w:rPr>
        <w:t>磋商报价表</w:t>
      </w:r>
      <w:r>
        <w:rPr>
          <w:rFonts w:hint="eastAsia" w:ascii="宋体" w:hAnsi="宋体" w:cs="宋体"/>
          <w:kern w:val="0"/>
          <w:sz w:val="28"/>
          <w:szCs w:val="28"/>
          <w:highlight w:val="none"/>
          <w:lang w:val="zh-CN"/>
        </w:rPr>
        <w:t xml:space="preserve">（格式见苏采云系统内电子投标(响应)文件中表式）； </w:t>
      </w:r>
    </w:p>
    <w:p w14:paraId="2BF401C8">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en-US" w:eastAsia="zh-CN"/>
        </w:rPr>
        <w:t>8</w:t>
      </w:r>
      <w:r>
        <w:rPr>
          <w:rFonts w:hint="eastAsia" w:ascii="宋体" w:hAnsi="宋体" w:cs="宋体"/>
          <w:kern w:val="0"/>
          <w:sz w:val="28"/>
          <w:szCs w:val="28"/>
          <w:highlight w:val="none"/>
          <w:lang w:val="zh-CN"/>
        </w:rPr>
        <w:t>.</w:t>
      </w:r>
      <w:r>
        <w:rPr>
          <w:rFonts w:hint="eastAsia" w:ascii="宋体" w:hAnsi="宋体" w:cs="宋体"/>
          <w:kern w:val="0"/>
          <w:sz w:val="28"/>
          <w:szCs w:val="28"/>
          <w:highlight w:val="none"/>
        </w:rPr>
        <w:t>中小企业声明函（格式见附件8）；</w:t>
      </w:r>
    </w:p>
    <w:p w14:paraId="60FCE614">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lang w:val="en-US" w:eastAsia="zh-CN"/>
        </w:rPr>
        <w:t>9</w:t>
      </w:r>
      <w:r>
        <w:rPr>
          <w:rFonts w:hint="eastAsia" w:ascii="宋体" w:hAnsi="宋体" w:cs="宋体"/>
          <w:kern w:val="0"/>
          <w:sz w:val="28"/>
          <w:szCs w:val="28"/>
          <w:highlight w:val="none"/>
          <w:lang w:val="zh-CN"/>
        </w:rPr>
        <w:t>.</w:t>
      </w:r>
      <w:r>
        <w:rPr>
          <w:rFonts w:hint="eastAsia" w:ascii="宋体" w:hAnsi="宋体" w:cs="宋体"/>
          <w:kern w:val="0"/>
          <w:sz w:val="28"/>
          <w:szCs w:val="28"/>
          <w:highlight w:val="none"/>
        </w:rPr>
        <w:t>残疾人福利性单位声明函（格式见附件9）；</w:t>
      </w:r>
    </w:p>
    <w:p w14:paraId="27C472E7">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r>
        <w:rPr>
          <w:rFonts w:hint="eastAsia" w:ascii="宋体" w:hAnsi="宋体" w:cs="宋体"/>
          <w:bCs/>
          <w:kern w:val="0"/>
          <w:sz w:val="28"/>
          <w:szCs w:val="28"/>
          <w:highlight w:val="none"/>
        </w:rPr>
        <w:t>监狱和戒毒企业证明材料（格式见附件10）。</w:t>
      </w:r>
    </w:p>
    <w:p w14:paraId="1344E075">
      <w:pPr>
        <w:snapToGrid w:val="0"/>
        <w:spacing w:line="400" w:lineRule="exact"/>
        <w:ind w:firstLine="540" w:firstLineChars="192"/>
        <w:contextualSpacing/>
        <w:rPr>
          <w:rFonts w:hint="eastAsia" w:ascii="宋体" w:hAnsi="宋体" w:cs="宋体"/>
          <w:b/>
          <w:kern w:val="0"/>
          <w:sz w:val="28"/>
          <w:szCs w:val="28"/>
          <w:highlight w:val="none"/>
          <w:lang w:val="zh-CN"/>
        </w:rPr>
      </w:pPr>
    </w:p>
    <w:p w14:paraId="3ECFE35B">
      <w:pPr>
        <w:snapToGrid w:val="0"/>
        <w:spacing w:line="400" w:lineRule="exact"/>
        <w:ind w:firstLine="540" w:firstLineChars="192"/>
        <w:contextualSpacing/>
        <w:rPr>
          <w:rFonts w:hint="eastAsia" w:ascii="宋体" w:hAnsi="宋体" w:cs="宋体"/>
          <w:b/>
          <w:kern w:val="0"/>
          <w:sz w:val="28"/>
          <w:szCs w:val="28"/>
          <w:highlight w:val="none"/>
          <w:lang w:val="zh-CN"/>
        </w:rPr>
      </w:pPr>
    </w:p>
    <w:p w14:paraId="50380D55">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附件1</w:t>
      </w:r>
    </w:p>
    <w:p w14:paraId="6A83EF67">
      <w:pPr>
        <w:jc w:val="center"/>
        <w:rPr>
          <w:rFonts w:hint="eastAsia" w:ascii="宋体" w:hAnsi="宋体" w:cs="宋体"/>
          <w:b/>
          <w:sz w:val="30"/>
          <w:szCs w:val="30"/>
          <w:highlight w:val="none"/>
        </w:rPr>
      </w:pPr>
      <w:r>
        <w:rPr>
          <w:rFonts w:hint="eastAsia" w:ascii="宋体" w:hAnsi="宋体" w:cs="宋体"/>
          <w:b/>
          <w:sz w:val="30"/>
          <w:szCs w:val="30"/>
          <w:highlight w:val="none"/>
        </w:rPr>
        <w:t>投标人符合《政府采购法》第二十二条规定条件的声明函</w:t>
      </w:r>
    </w:p>
    <w:p w14:paraId="5ECFD1ED">
      <w:pPr>
        <w:spacing w:line="460" w:lineRule="exact"/>
        <w:rPr>
          <w:rFonts w:hint="eastAsia" w:ascii="宋体" w:hAnsi="宋体" w:cs="宋体"/>
          <w:b/>
          <w:bCs/>
          <w:sz w:val="44"/>
          <w:szCs w:val="44"/>
          <w:highlight w:val="none"/>
        </w:rPr>
      </w:pPr>
      <w:r>
        <w:rPr>
          <w:rFonts w:hint="eastAsia" w:ascii="宋体" w:hAnsi="宋体" w:cs="宋体"/>
          <w:b/>
          <w:bCs/>
          <w:sz w:val="24"/>
          <w:szCs w:val="21"/>
          <w:highlight w:val="none"/>
        </w:rPr>
        <w:t xml:space="preserve">                       </w:t>
      </w:r>
      <w:r>
        <w:rPr>
          <w:rFonts w:hint="eastAsia" w:ascii="宋体" w:hAnsi="宋体" w:cs="宋体"/>
          <w:b/>
          <w:bCs/>
          <w:sz w:val="44"/>
          <w:szCs w:val="44"/>
          <w:highlight w:val="none"/>
        </w:rPr>
        <w:t xml:space="preserve">   </w:t>
      </w:r>
    </w:p>
    <w:p w14:paraId="22180576">
      <w:pPr>
        <w:spacing w:line="520" w:lineRule="exact"/>
        <w:ind w:firstLine="480" w:firstLineChars="200"/>
        <w:rPr>
          <w:rFonts w:hint="eastAsia" w:ascii="宋体" w:hAnsi="宋体" w:cs="宋体"/>
          <w:b/>
          <w:bCs/>
          <w:sz w:val="24"/>
          <w:highlight w:val="none"/>
        </w:rPr>
      </w:pPr>
      <w:r>
        <w:rPr>
          <w:rFonts w:hint="eastAsia" w:ascii="宋体" w:hAnsi="宋体" w:cs="宋体"/>
          <w:bCs/>
          <w:sz w:val="24"/>
          <w:highlight w:val="none"/>
        </w:rPr>
        <w:t>我单位参加</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（项目名称），</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（项目编号）投标活动。针对《中华人民共和国政府采购法》第二十二条规定做出如下声明：</w:t>
      </w:r>
    </w:p>
    <w:p w14:paraId="178FD1AD">
      <w:pPr>
        <w:spacing w:line="520" w:lineRule="exact"/>
        <w:ind w:firstLine="482"/>
        <w:rPr>
          <w:rFonts w:hint="eastAsia" w:ascii="宋体" w:hAnsi="宋体" w:cs="宋体"/>
          <w:sz w:val="24"/>
          <w:highlight w:val="none"/>
        </w:rPr>
      </w:pPr>
      <w:r>
        <w:rPr>
          <w:rFonts w:hint="eastAsia" w:ascii="宋体" w:hAnsi="宋体" w:cs="宋体"/>
          <w:bCs/>
          <w:sz w:val="24"/>
          <w:szCs w:val="21"/>
          <w:highlight w:val="none"/>
        </w:rPr>
        <w:t>1.我单位具有独立承担民事责任的能力；</w:t>
      </w:r>
    </w:p>
    <w:p w14:paraId="2BA6F55A">
      <w:pPr>
        <w:spacing w:line="520" w:lineRule="exact"/>
        <w:ind w:firstLine="482"/>
        <w:rPr>
          <w:rFonts w:hint="eastAsia" w:ascii="宋体" w:hAnsi="宋体" w:cs="宋体"/>
          <w:sz w:val="24"/>
          <w:highlight w:val="none"/>
        </w:rPr>
      </w:pPr>
      <w:r>
        <w:rPr>
          <w:rFonts w:hint="eastAsia" w:ascii="宋体" w:hAnsi="宋体" w:cs="宋体"/>
          <w:sz w:val="24"/>
          <w:highlight w:val="none"/>
        </w:rPr>
        <w:t>2.我单位具有良好的商业信誉和健全的财务会计制度；</w:t>
      </w:r>
    </w:p>
    <w:p w14:paraId="05FDB428">
      <w:pPr>
        <w:spacing w:line="520" w:lineRule="exact"/>
        <w:ind w:firstLine="482"/>
        <w:rPr>
          <w:rFonts w:hint="eastAsia" w:ascii="宋体" w:hAnsi="宋体" w:cs="宋体"/>
          <w:sz w:val="24"/>
          <w:highlight w:val="none"/>
        </w:rPr>
      </w:pPr>
      <w:r>
        <w:rPr>
          <w:rFonts w:hint="eastAsia" w:ascii="宋体" w:hAnsi="宋体" w:cs="宋体"/>
          <w:sz w:val="24"/>
          <w:highlight w:val="none"/>
        </w:rPr>
        <w:t>3.我单位具有履行合同所必需的设备和专业技术能力；</w:t>
      </w:r>
    </w:p>
    <w:p w14:paraId="5B18C5BC">
      <w:pPr>
        <w:spacing w:line="520" w:lineRule="exact"/>
        <w:ind w:firstLine="482"/>
        <w:rPr>
          <w:rFonts w:hint="eastAsia" w:ascii="宋体" w:hAnsi="宋体" w:cs="宋体"/>
          <w:sz w:val="24"/>
          <w:highlight w:val="none"/>
        </w:rPr>
      </w:pPr>
      <w:r>
        <w:rPr>
          <w:rFonts w:hint="eastAsia" w:ascii="宋体" w:hAnsi="宋体" w:cs="宋体"/>
          <w:sz w:val="24"/>
          <w:highlight w:val="none"/>
        </w:rPr>
        <w:t>4.我单位有依法缴纳税收和社会保障资金的良好记录；</w:t>
      </w:r>
    </w:p>
    <w:p w14:paraId="5A125F65">
      <w:pPr>
        <w:spacing w:line="520" w:lineRule="exact"/>
        <w:ind w:firstLine="482"/>
        <w:rPr>
          <w:rFonts w:hint="eastAsia" w:ascii="宋体" w:hAnsi="宋体" w:cs="宋体"/>
          <w:sz w:val="24"/>
          <w:highlight w:val="none"/>
        </w:rPr>
      </w:pPr>
      <w:r>
        <w:rPr>
          <w:rFonts w:hint="eastAsia" w:ascii="宋体" w:hAnsi="宋体" w:cs="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EF69FC6">
      <w:pPr>
        <w:spacing w:line="520" w:lineRule="exact"/>
        <w:ind w:firstLine="482"/>
        <w:rPr>
          <w:rFonts w:hint="eastAsia" w:ascii="宋体" w:hAnsi="宋体" w:cs="宋体"/>
          <w:sz w:val="24"/>
          <w:highlight w:val="none"/>
        </w:rPr>
      </w:pPr>
      <w:r>
        <w:rPr>
          <w:rFonts w:hint="eastAsia" w:ascii="宋体" w:hAnsi="宋体" w:cs="宋体"/>
          <w:sz w:val="24"/>
          <w:highlight w:val="none"/>
        </w:rPr>
        <w:t>6.我单位满足法律、行政法规规定的其他条件。</w:t>
      </w:r>
    </w:p>
    <w:p w14:paraId="4859E8AF">
      <w:pPr>
        <w:spacing w:line="500" w:lineRule="exact"/>
        <w:ind w:firstLine="482"/>
        <w:rPr>
          <w:rFonts w:hint="eastAsia" w:ascii="宋体" w:hAnsi="宋体" w:cs="宋体"/>
          <w:sz w:val="24"/>
          <w:highlight w:val="none"/>
        </w:rPr>
      </w:pPr>
    </w:p>
    <w:p w14:paraId="5FB7D9FD">
      <w:pPr>
        <w:spacing w:line="500" w:lineRule="exact"/>
        <w:rPr>
          <w:rFonts w:hint="eastAsia" w:ascii="宋体" w:hAnsi="宋体" w:cs="宋体"/>
          <w:sz w:val="24"/>
          <w:highlight w:val="none"/>
        </w:rPr>
      </w:pPr>
    </w:p>
    <w:p w14:paraId="4C620A2B">
      <w:pPr>
        <w:spacing w:line="500" w:lineRule="exact"/>
        <w:rPr>
          <w:rFonts w:hint="eastAsia" w:ascii="宋体" w:hAnsi="宋体" w:cs="宋体"/>
          <w:bCs/>
          <w:sz w:val="24"/>
          <w:szCs w:val="21"/>
          <w:highlight w:val="none"/>
        </w:rPr>
      </w:pPr>
    </w:p>
    <w:p w14:paraId="42149C6B">
      <w:pPr>
        <w:spacing w:line="500" w:lineRule="exact"/>
        <w:rPr>
          <w:rFonts w:hint="eastAsia" w:ascii="宋体" w:hAnsi="宋体" w:cs="宋体"/>
          <w:bCs/>
          <w:sz w:val="24"/>
          <w:szCs w:val="21"/>
          <w:highlight w:val="none"/>
        </w:rPr>
      </w:pPr>
    </w:p>
    <w:p w14:paraId="4620C9AE">
      <w:pPr>
        <w:spacing w:line="500" w:lineRule="exact"/>
        <w:rPr>
          <w:rFonts w:hint="eastAsia" w:ascii="宋体" w:hAnsi="宋体" w:cs="宋体"/>
          <w:bCs/>
          <w:sz w:val="24"/>
          <w:szCs w:val="21"/>
          <w:highlight w:val="none"/>
        </w:rPr>
      </w:pPr>
    </w:p>
    <w:p w14:paraId="54ECF83E">
      <w:pPr>
        <w:spacing w:line="460" w:lineRule="exact"/>
        <w:jc w:val="center"/>
        <w:rPr>
          <w:rFonts w:hint="eastAsia" w:ascii="宋体" w:hAnsi="宋体" w:cs="宋体"/>
          <w:bCs/>
          <w:sz w:val="24"/>
          <w:szCs w:val="21"/>
          <w:highlight w:val="none"/>
        </w:rPr>
      </w:pPr>
      <w:r>
        <w:rPr>
          <w:rFonts w:hint="eastAsia" w:ascii="宋体" w:hAnsi="宋体" w:cs="宋体"/>
          <w:bCs/>
          <w:sz w:val="24"/>
          <w:szCs w:val="21"/>
          <w:highlight w:val="none"/>
        </w:rPr>
        <w:t xml:space="preserve">                                             承诺人名称（公章）：</w:t>
      </w:r>
    </w:p>
    <w:p w14:paraId="7563189E">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w:t>
      </w:r>
    </w:p>
    <w:p w14:paraId="0B86BFD7">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日期：</w:t>
      </w:r>
      <w:r>
        <w:rPr>
          <w:rFonts w:hint="eastAsia" w:ascii="宋体" w:hAnsi="宋体" w:cs="宋体"/>
          <w:bCs/>
          <w:sz w:val="24"/>
          <w:szCs w:val="21"/>
          <w:highlight w:val="none"/>
          <w:u w:val="single"/>
          <w:lang w:val="en-US" w:eastAsia="zh-CN"/>
        </w:rPr>
        <w:t xml:space="preserve">     </w:t>
      </w:r>
      <w:r>
        <w:rPr>
          <w:rFonts w:hint="eastAsia" w:ascii="宋体" w:hAnsi="宋体" w:cs="宋体"/>
          <w:bCs/>
          <w:sz w:val="24"/>
          <w:szCs w:val="21"/>
          <w:highlight w:val="none"/>
        </w:rPr>
        <w:t>年</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月</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日</w:t>
      </w:r>
    </w:p>
    <w:p w14:paraId="3EBDBDB0">
      <w:pPr>
        <w:snapToGrid w:val="0"/>
        <w:spacing w:line="400" w:lineRule="exact"/>
        <w:ind w:firstLine="540" w:firstLineChars="192"/>
        <w:contextualSpacing/>
        <w:rPr>
          <w:rFonts w:hint="eastAsia" w:ascii="宋体" w:hAnsi="宋体" w:cs="宋体"/>
          <w:b/>
          <w:kern w:val="0"/>
          <w:sz w:val="28"/>
          <w:szCs w:val="28"/>
          <w:highlight w:val="none"/>
        </w:rPr>
      </w:pPr>
    </w:p>
    <w:p w14:paraId="6F619D69">
      <w:pPr>
        <w:snapToGrid w:val="0"/>
        <w:spacing w:line="400" w:lineRule="exact"/>
        <w:ind w:firstLine="540" w:firstLineChars="192"/>
        <w:contextualSpacing/>
        <w:rPr>
          <w:rFonts w:hint="eastAsia" w:ascii="宋体" w:hAnsi="宋体" w:cs="宋体"/>
          <w:b/>
          <w:kern w:val="0"/>
          <w:sz w:val="28"/>
          <w:szCs w:val="28"/>
          <w:highlight w:val="none"/>
          <w:lang w:val="zh-CN"/>
        </w:rPr>
      </w:pPr>
    </w:p>
    <w:p w14:paraId="5F46DCF4">
      <w:pPr>
        <w:snapToGrid w:val="0"/>
        <w:spacing w:line="400" w:lineRule="exact"/>
        <w:contextualSpacing/>
        <w:rPr>
          <w:rFonts w:hint="eastAsia" w:ascii="宋体" w:hAnsi="宋体" w:cs="宋体"/>
          <w:b/>
          <w:kern w:val="0"/>
          <w:sz w:val="28"/>
          <w:szCs w:val="28"/>
          <w:highlight w:val="none"/>
          <w:lang w:val="zh-CN"/>
        </w:rPr>
      </w:pPr>
    </w:p>
    <w:p w14:paraId="584CABA2">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附件2</w:t>
      </w:r>
    </w:p>
    <w:p w14:paraId="31610044">
      <w:pPr>
        <w:spacing w:line="56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法定代表人身份证明</w:t>
      </w:r>
    </w:p>
    <w:p w14:paraId="02343975">
      <w:pPr>
        <w:spacing w:line="480" w:lineRule="exact"/>
        <w:rPr>
          <w:rFonts w:hint="eastAsia" w:ascii="宋体" w:hAnsi="宋体" w:cs="宋体"/>
          <w:sz w:val="24"/>
          <w:highlight w:val="none"/>
        </w:rPr>
      </w:pPr>
    </w:p>
    <w:p w14:paraId="6C0B3A97">
      <w:pPr>
        <w:spacing w:line="480" w:lineRule="exact"/>
        <w:ind w:firstLine="480"/>
        <w:rPr>
          <w:rFonts w:hint="eastAsia" w:ascii="宋体" w:hAnsi="宋体" w:cs="宋体"/>
          <w:sz w:val="24"/>
          <w:highlight w:val="none"/>
          <w:u w:val="single"/>
        </w:rPr>
      </w:pPr>
      <w:r>
        <w:rPr>
          <w:rFonts w:hint="eastAsia" w:ascii="宋体" w:hAnsi="宋体" w:cs="宋体"/>
          <w:sz w:val="24"/>
          <w:highlight w:val="none"/>
          <w:u w:val="single"/>
        </w:rPr>
        <w:t xml:space="preserve">        </w:t>
      </w:r>
      <w:r>
        <w:rPr>
          <w:rFonts w:hint="eastAsia" w:ascii="宋体" w:hAnsi="宋体" w:cs="宋体"/>
          <w:sz w:val="24"/>
          <w:highlight w:val="none"/>
        </w:rPr>
        <w:t>先生/女士，身份证号码：</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p>
    <w:p w14:paraId="68F3E81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现任我单位</w:t>
      </w:r>
      <w:r>
        <w:rPr>
          <w:rFonts w:hint="eastAsia" w:ascii="宋体" w:hAnsi="宋体" w:cs="宋体"/>
          <w:sz w:val="24"/>
          <w:highlight w:val="none"/>
          <w:u w:val="single"/>
        </w:rPr>
        <w:t xml:space="preserve">        </w:t>
      </w:r>
      <w:r>
        <w:rPr>
          <w:rFonts w:hint="eastAsia" w:ascii="宋体" w:hAnsi="宋体" w:cs="宋体"/>
          <w:sz w:val="24"/>
          <w:highlight w:val="none"/>
        </w:rPr>
        <w:t>职务，为法定代表人，特此证明。</w:t>
      </w:r>
    </w:p>
    <w:p w14:paraId="61BF83E2">
      <w:pPr>
        <w:spacing w:line="480" w:lineRule="exact"/>
        <w:ind w:firstLine="480"/>
        <w:rPr>
          <w:rFonts w:hint="eastAsia" w:ascii="宋体" w:hAnsi="宋体" w:cs="宋体"/>
          <w:sz w:val="24"/>
          <w:highlight w:val="none"/>
        </w:rPr>
      </w:pPr>
    </w:p>
    <w:p w14:paraId="7B0BA81F">
      <w:pPr>
        <w:spacing w:after="120"/>
        <w:rPr>
          <w:rFonts w:hint="eastAsia" w:ascii="宋体" w:hAnsi="宋体" w:cs="宋体"/>
          <w:szCs w:val="20"/>
          <w:highlight w:val="none"/>
        </w:rPr>
      </w:pPr>
    </w:p>
    <w:p w14:paraId="5CDD2773">
      <w:pPr>
        <w:adjustRightInd w:val="0"/>
        <w:spacing w:line="480" w:lineRule="auto"/>
        <w:ind w:left="3255" w:leftChars="1550" w:firstLine="210" w:firstLineChars="100"/>
        <w:rPr>
          <w:rFonts w:hint="eastAsia" w:ascii="宋体" w:hAnsi="宋体" w:cs="宋体"/>
          <w:sz w:val="24"/>
          <w:highlight w:val="none"/>
        </w:rPr>
      </w:pPr>
      <w:r>
        <w:rPr>
          <w:rFonts w:hint="eastAsia" w:ascii="宋体" w:hAnsi="宋体" w:cs="宋体"/>
          <w:highlight w:val="none"/>
        </w:rPr>
        <w:t xml:space="preserve">                                                 </w:t>
      </w:r>
      <w:r>
        <w:rPr>
          <w:rFonts w:hint="eastAsia" w:ascii="宋体" w:hAnsi="宋体" w:cs="宋体"/>
          <w:sz w:val="24"/>
          <w:highlight w:val="none"/>
        </w:rPr>
        <w:t>单位名称(盖公章)：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E3B5D3F">
      <w:pPr>
        <w:adjustRightInd w:val="0"/>
        <w:spacing w:line="480" w:lineRule="auto"/>
        <w:ind w:firstLine="3840" w:firstLineChars="1600"/>
        <w:rPr>
          <w:rFonts w:hint="eastAsia" w:ascii="宋体" w:hAnsi="宋体" w:cs="宋体"/>
          <w:sz w:val="24"/>
          <w:highlight w:val="none"/>
        </w:rPr>
      </w:pPr>
      <w:r>
        <w:rPr>
          <w:rFonts w:hint="eastAsia" w:ascii="宋体" w:hAnsi="宋体" w:cs="宋体"/>
          <w:sz w:val="24"/>
          <w:highlight w:val="none"/>
        </w:rPr>
        <w:t>日 期：     年   月   日</w:t>
      </w:r>
    </w:p>
    <w:p w14:paraId="24596DCC">
      <w:pPr>
        <w:rPr>
          <w:rFonts w:hint="eastAsia" w:ascii="宋体" w:hAnsi="宋体" w:cs="宋体"/>
          <w:highlight w:val="none"/>
        </w:rPr>
      </w:pPr>
    </w:p>
    <w:p w14:paraId="754207B3">
      <w:pPr>
        <w:widowControl/>
        <w:spacing w:line="360" w:lineRule="auto"/>
        <w:rPr>
          <w:rFonts w:hint="eastAsia" w:ascii="宋体" w:hAnsi="宋体" w:cs="宋体"/>
          <w:b/>
          <w:bCs/>
          <w:kern w:val="0"/>
          <w:sz w:val="28"/>
          <w:szCs w:val="28"/>
          <w:highlight w:val="none"/>
        </w:rPr>
      </w:pPr>
      <w:r>
        <w:rPr>
          <w:rFonts w:hint="eastAsia" w:ascii="宋体" w:hAnsi="宋体" w:cs="宋体"/>
          <w:b/>
          <w:sz w:val="24"/>
          <w:highlight w:val="none"/>
        </w:rPr>
        <w:t>附：法定代表人的身份证复印件盖单位公章</w:t>
      </w:r>
    </w:p>
    <w:p w14:paraId="35E1F291">
      <w:pPr>
        <w:spacing w:line="600" w:lineRule="exact"/>
        <w:rPr>
          <w:rFonts w:hint="eastAsia" w:ascii="宋体" w:hAnsi="宋体" w:cs="宋体"/>
          <w:b/>
          <w:sz w:val="24"/>
          <w:highlight w:val="none"/>
        </w:rPr>
      </w:pPr>
    </w:p>
    <w:p w14:paraId="1A19EC3B">
      <w:pPr>
        <w:spacing w:line="480" w:lineRule="exact"/>
        <w:ind w:firstLine="480" w:firstLineChars="200"/>
        <w:rPr>
          <w:rFonts w:hint="eastAsia" w:ascii="宋体" w:hAnsi="宋体" w:cs="宋体"/>
          <w:sz w:val="24"/>
          <w:highlight w:val="none"/>
        </w:rPr>
      </w:pPr>
    </w:p>
    <w:p w14:paraId="2DF44520">
      <w:pPr>
        <w:rPr>
          <w:rFonts w:hint="eastAsia" w:ascii="宋体" w:hAnsi="宋体" w:cs="宋体"/>
          <w:highlight w:val="none"/>
        </w:rPr>
      </w:pPr>
    </w:p>
    <w:p w14:paraId="6982B55C">
      <w:pPr>
        <w:snapToGrid w:val="0"/>
        <w:spacing w:line="400" w:lineRule="exact"/>
        <w:ind w:firstLine="540" w:firstLineChars="192"/>
        <w:contextualSpacing/>
        <w:rPr>
          <w:rFonts w:hint="eastAsia" w:ascii="宋体" w:hAnsi="宋体" w:cs="宋体"/>
          <w:b/>
          <w:kern w:val="0"/>
          <w:sz w:val="28"/>
          <w:szCs w:val="28"/>
          <w:highlight w:val="none"/>
        </w:rPr>
      </w:pPr>
    </w:p>
    <w:p w14:paraId="13B52D95">
      <w:pPr>
        <w:snapToGrid w:val="0"/>
        <w:spacing w:line="400" w:lineRule="exact"/>
        <w:ind w:firstLine="540" w:firstLineChars="192"/>
        <w:contextualSpacing/>
        <w:rPr>
          <w:rFonts w:hint="eastAsia" w:ascii="宋体" w:hAnsi="宋体" w:cs="宋体"/>
          <w:b/>
          <w:kern w:val="0"/>
          <w:sz w:val="28"/>
          <w:szCs w:val="28"/>
          <w:highlight w:val="none"/>
          <w:lang w:val="zh-CN"/>
        </w:rPr>
      </w:pPr>
    </w:p>
    <w:p w14:paraId="0214C38A">
      <w:pPr>
        <w:snapToGrid w:val="0"/>
        <w:spacing w:line="400" w:lineRule="exact"/>
        <w:ind w:firstLine="540" w:firstLineChars="192"/>
        <w:contextualSpacing/>
        <w:rPr>
          <w:rFonts w:hint="eastAsia" w:ascii="宋体" w:hAnsi="宋体" w:cs="宋体"/>
          <w:b/>
          <w:kern w:val="0"/>
          <w:sz w:val="28"/>
          <w:szCs w:val="28"/>
          <w:highlight w:val="none"/>
          <w:lang w:val="zh-CN"/>
        </w:rPr>
      </w:pPr>
    </w:p>
    <w:p w14:paraId="3A47665D">
      <w:pPr>
        <w:snapToGrid w:val="0"/>
        <w:spacing w:line="400" w:lineRule="exact"/>
        <w:ind w:firstLine="540" w:firstLineChars="192"/>
        <w:contextualSpacing/>
        <w:rPr>
          <w:rFonts w:hint="eastAsia" w:ascii="宋体" w:hAnsi="宋体" w:cs="宋体"/>
          <w:b/>
          <w:kern w:val="0"/>
          <w:sz w:val="28"/>
          <w:szCs w:val="28"/>
          <w:highlight w:val="none"/>
          <w:lang w:val="zh-CN"/>
        </w:rPr>
      </w:pPr>
    </w:p>
    <w:p w14:paraId="4515CE0E">
      <w:pPr>
        <w:snapToGrid w:val="0"/>
        <w:spacing w:line="400" w:lineRule="exact"/>
        <w:ind w:firstLine="540" w:firstLineChars="192"/>
        <w:contextualSpacing/>
        <w:rPr>
          <w:rFonts w:hint="eastAsia" w:ascii="宋体" w:hAnsi="宋体" w:cs="宋体"/>
          <w:b/>
          <w:kern w:val="0"/>
          <w:sz w:val="28"/>
          <w:szCs w:val="28"/>
          <w:highlight w:val="none"/>
          <w:lang w:val="zh-CN"/>
        </w:rPr>
      </w:pPr>
    </w:p>
    <w:p w14:paraId="76E1966B">
      <w:pPr>
        <w:snapToGrid w:val="0"/>
        <w:spacing w:line="400" w:lineRule="exact"/>
        <w:ind w:firstLine="540" w:firstLineChars="192"/>
        <w:contextualSpacing/>
        <w:rPr>
          <w:rFonts w:hint="eastAsia" w:ascii="宋体" w:hAnsi="宋体" w:cs="宋体"/>
          <w:b/>
          <w:kern w:val="0"/>
          <w:sz w:val="28"/>
          <w:szCs w:val="28"/>
          <w:highlight w:val="none"/>
          <w:lang w:val="zh-CN"/>
        </w:rPr>
      </w:pPr>
    </w:p>
    <w:p w14:paraId="05517BBE">
      <w:pPr>
        <w:snapToGrid w:val="0"/>
        <w:spacing w:line="400" w:lineRule="exact"/>
        <w:ind w:firstLine="540" w:firstLineChars="192"/>
        <w:contextualSpacing/>
        <w:rPr>
          <w:rFonts w:hint="eastAsia" w:ascii="宋体" w:hAnsi="宋体" w:cs="宋体"/>
          <w:b/>
          <w:kern w:val="0"/>
          <w:sz w:val="28"/>
          <w:szCs w:val="28"/>
          <w:highlight w:val="none"/>
          <w:lang w:val="zh-CN"/>
        </w:rPr>
      </w:pPr>
    </w:p>
    <w:p w14:paraId="61CF62FA">
      <w:pPr>
        <w:snapToGrid w:val="0"/>
        <w:spacing w:line="400" w:lineRule="exact"/>
        <w:ind w:firstLine="540" w:firstLineChars="192"/>
        <w:contextualSpacing/>
        <w:rPr>
          <w:rFonts w:hint="eastAsia" w:ascii="宋体" w:hAnsi="宋体" w:cs="宋体"/>
          <w:b/>
          <w:kern w:val="0"/>
          <w:sz w:val="28"/>
          <w:szCs w:val="28"/>
          <w:highlight w:val="none"/>
          <w:lang w:val="zh-CN"/>
        </w:rPr>
      </w:pPr>
    </w:p>
    <w:p w14:paraId="228A8B63">
      <w:pPr>
        <w:snapToGrid w:val="0"/>
        <w:spacing w:line="400" w:lineRule="exact"/>
        <w:ind w:firstLine="540" w:firstLineChars="192"/>
        <w:contextualSpacing/>
        <w:rPr>
          <w:rFonts w:hint="eastAsia" w:ascii="宋体" w:hAnsi="宋体" w:cs="宋体"/>
          <w:b/>
          <w:kern w:val="0"/>
          <w:sz w:val="28"/>
          <w:szCs w:val="28"/>
          <w:highlight w:val="none"/>
          <w:lang w:val="zh-CN"/>
        </w:rPr>
      </w:pPr>
    </w:p>
    <w:p w14:paraId="230908A4">
      <w:pPr>
        <w:snapToGrid w:val="0"/>
        <w:spacing w:line="400" w:lineRule="exact"/>
        <w:ind w:firstLine="540" w:firstLineChars="192"/>
        <w:contextualSpacing/>
        <w:rPr>
          <w:rFonts w:hint="eastAsia" w:ascii="宋体" w:hAnsi="宋体" w:cs="宋体"/>
          <w:b/>
          <w:kern w:val="0"/>
          <w:sz w:val="28"/>
          <w:szCs w:val="28"/>
          <w:highlight w:val="none"/>
          <w:lang w:val="zh-CN"/>
        </w:rPr>
      </w:pPr>
    </w:p>
    <w:p w14:paraId="002AFF79">
      <w:pPr>
        <w:snapToGrid w:val="0"/>
        <w:spacing w:line="400" w:lineRule="exact"/>
        <w:ind w:firstLine="540" w:firstLineChars="192"/>
        <w:contextualSpacing/>
        <w:rPr>
          <w:rFonts w:hint="eastAsia" w:ascii="宋体" w:hAnsi="宋体" w:cs="宋体"/>
          <w:b/>
          <w:kern w:val="0"/>
          <w:sz w:val="28"/>
          <w:szCs w:val="28"/>
          <w:highlight w:val="none"/>
          <w:lang w:val="zh-CN"/>
        </w:rPr>
      </w:pPr>
    </w:p>
    <w:p w14:paraId="011A5D78">
      <w:pPr>
        <w:snapToGrid w:val="0"/>
        <w:spacing w:line="400" w:lineRule="exact"/>
        <w:ind w:firstLine="540" w:firstLineChars="192"/>
        <w:contextualSpacing/>
        <w:rPr>
          <w:rFonts w:hint="eastAsia" w:ascii="宋体" w:hAnsi="宋体" w:cs="宋体"/>
          <w:b/>
          <w:kern w:val="0"/>
          <w:sz w:val="28"/>
          <w:szCs w:val="28"/>
          <w:highlight w:val="none"/>
          <w:lang w:val="zh-CN"/>
        </w:rPr>
      </w:pPr>
    </w:p>
    <w:p w14:paraId="738FCF38">
      <w:pPr>
        <w:snapToGrid w:val="0"/>
        <w:spacing w:line="400" w:lineRule="exact"/>
        <w:ind w:firstLine="540" w:firstLineChars="192"/>
        <w:contextualSpacing/>
        <w:rPr>
          <w:rFonts w:hint="eastAsia" w:ascii="宋体" w:hAnsi="宋体" w:cs="宋体"/>
          <w:b/>
          <w:kern w:val="0"/>
          <w:sz w:val="28"/>
          <w:szCs w:val="28"/>
          <w:highlight w:val="none"/>
          <w:lang w:val="zh-CN"/>
        </w:rPr>
      </w:pPr>
    </w:p>
    <w:p w14:paraId="48CCD5E8">
      <w:pPr>
        <w:snapToGrid w:val="0"/>
        <w:spacing w:line="400" w:lineRule="exact"/>
        <w:ind w:firstLine="540" w:firstLineChars="192"/>
        <w:contextualSpacing/>
        <w:rPr>
          <w:rFonts w:hint="eastAsia" w:ascii="宋体" w:hAnsi="宋体" w:cs="宋体"/>
          <w:b/>
          <w:kern w:val="0"/>
          <w:sz w:val="28"/>
          <w:szCs w:val="28"/>
          <w:highlight w:val="none"/>
          <w:lang w:val="zh-CN"/>
        </w:rPr>
      </w:pPr>
    </w:p>
    <w:p w14:paraId="1E00BC97">
      <w:pPr>
        <w:pStyle w:val="9"/>
        <w:rPr>
          <w:rFonts w:hint="eastAsia" w:ascii="宋体" w:hAnsi="宋体" w:cs="宋体"/>
          <w:highlight w:val="none"/>
          <w:lang w:val="zh-CN"/>
        </w:rPr>
      </w:pPr>
    </w:p>
    <w:p w14:paraId="00352F8B">
      <w:pPr>
        <w:rPr>
          <w:rFonts w:hint="eastAsia" w:ascii="宋体" w:hAnsi="宋体" w:cs="宋体"/>
          <w:highlight w:val="none"/>
          <w:lang w:val="zh-CN"/>
        </w:rPr>
      </w:pPr>
    </w:p>
    <w:p w14:paraId="0CC4EC27">
      <w:pPr>
        <w:pStyle w:val="9"/>
        <w:rPr>
          <w:rFonts w:hint="eastAsia" w:ascii="宋体" w:hAnsi="宋体" w:cs="宋体"/>
          <w:highlight w:val="none"/>
          <w:lang w:val="zh-CN"/>
        </w:rPr>
      </w:pPr>
    </w:p>
    <w:p w14:paraId="01A6B88E">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t>附件3</w:t>
      </w:r>
    </w:p>
    <w:p w14:paraId="275F981D">
      <w:pPr>
        <w:jc w:val="center"/>
        <w:rPr>
          <w:rFonts w:hint="eastAsia" w:ascii="宋体" w:hAnsi="宋体" w:cs="宋体"/>
          <w:sz w:val="32"/>
          <w:szCs w:val="32"/>
          <w:highlight w:val="none"/>
        </w:rPr>
      </w:pPr>
      <w:r>
        <w:rPr>
          <w:rFonts w:hint="eastAsia" w:ascii="宋体" w:hAnsi="宋体" w:cs="宋体"/>
          <w:sz w:val="32"/>
          <w:szCs w:val="32"/>
          <w:highlight w:val="none"/>
        </w:rPr>
        <w:t>法定代表人授权委托书</w:t>
      </w:r>
    </w:p>
    <w:p w14:paraId="7BCFD56B">
      <w:pPr>
        <w:rPr>
          <w:rFonts w:hint="eastAsia" w:ascii="宋体" w:hAnsi="宋体" w:cs="宋体"/>
          <w:sz w:val="32"/>
          <w:szCs w:val="32"/>
          <w:highlight w:val="none"/>
        </w:rPr>
      </w:pPr>
    </w:p>
    <w:p w14:paraId="7103BEF8">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本人------（姓名）系————（授权单位名称）的法定代表人，现委托-------（姓名）（身份证号——————）为我方代理人，以我方名义全权处理与</w:t>
      </w:r>
      <w:r>
        <w:rPr>
          <w:rFonts w:hint="eastAsia" w:ascii="宋体" w:hAnsi="宋体" w:cs="宋体"/>
          <w:sz w:val="28"/>
          <w:szCs w:val="28"/>
          <w:highlight w:val="none"/>
          <w:u w:val="single"/>
          <w:lang w:eastAsia="zh-CN"/>
        </w:rPr>
        <w:t>启东江海产业园通航机场报批服务项目（三次）</w:t>
      </w:r>
      <w:r>
        <w:rPr>
          <w:rFonts w:hint="eastAsia" w:ascii="宋体" w:hAnsi="宋体" w:cs="宋体"/>
          <w:sz w:val="28"/>
          <w:szCs w:val="28"/>
          <w:highlight w:val="none"/>
        </w:rPr>
        <w:t>（项目编号：JSZC-320681-TFGY-C2024-0018）有关的一切事务，其法律后果由我方承担。</w:t>
      </w:r>
    </w:p>
    <w:p w14:paraId="2E48809D">
      <w:pPr>
        <w:ind w:firstLine="560" w:firstLineChars="200"/>
        <w:rPr>
          <w:rFonts w:hint="eastAsia" w:ascii="宋体" w:hAnsi="宋体" w:cs="宋体"/>
          <w:sz w:val="28"/>
          <w:szCs w:val="28"/>
          <w:highlight w:val="none"/>
        </w:rPr>
      </w:pPr>
      <w:r>
        <w:rPr>
          <w:rFonts w:hint="eastAsia" w:ascii="宋体" w:hAnsi="宋体" w:cs="宋体"/>
          <w:sz w:val="28"/>
          <w:szCs w:val="28"/>
          <w:highlight w:val="none"/>
        </w:rPr>
        <w:t>本授权书于---年---月---日起生效。代理人无转委托权。</w:t>
      </w:r>
    </w:p>
    <w:p w14:paraId="54CFBA95">
      <w:pPr>
        <w:ind w:firstLine="420" w:firstLineChars="150"/>
        <w:rPr>
          <w:rFonts w:hint="eastAsia" w:ascii="宋体" w:hAnsi="宋体" w:cs="宋体"/>
          <w:sz w:val="28"/>
          <w:szCs w:val="28"/>
          <w:highlight w:val="none"/>
        </w:rPr>
      </w:pPr>
      <w:r>
        <w:rPr>
          <w:rFonts w:hint="eastAsia" w:ascii="宋体" w:hAnsi="宋体" w:cs="宋体"/>
          <w:sz w:val="28"/>
          <w:szCs w:val="28"/>
          <w:highlight w:val="none"/>
        </w:rPr>
        <w:t>代理人(被授权人):------</w:t>
      </w:r>
    </w:p>
    <w:p w14:paraId="22A5831C">
      <w:pPr>
        <w:ind w:firstLine="420" w:firstLineChars="150"/>
        <w:rPr>
          <w:rFonts w:hint="eastAsia" w:ascii="宋体" w:hAnsi="宋体" w:cs="宋体"/>
          <w:sz w:val="28"/>
          <w:szCs w:val="28"/>
          <w:highlight w:val="none"/>
        </w:rPr>
      </w:pPr>
      <w:r>
        <w:rPr>
          <w:rFonts w:hint="eastAsia" w:ascii="宋体" w:hAnsi="宋体" w:cs="宋体"/>
          <w:sz w:val="28"/>
          <w:szCs w:val="28"/>
          <w:highlight w:val="none"/>
        </w:rPr>
        <w:t>授权单位名称（盖章）：-----</w:t>
      </w:r>
    </w:p>
    <w:p w14:paraId="699AF8A2">
      <w:pPr>
        <w:ind w:firstLine="420" w:firstLineChars="150"/>
        <w:rPr>
          <w:rFonts w:hint="eastAsia" w:ascii="宋体" w:hAnsi="宋体" w:cs="宋体"/>
          <w:sz w:val="28"/>
          <w:szCs w:val="28"/>
          <w:highlight w:val="none"/>
        </w:rPr>
      </w:pPr>
      <w:r>
        <w:rPr>
          <w:rFonts w:hint="eastAsia" w:ascii="宋体" w:hAnsi="宋体" w:cs="宋体"/>
          <w:sz w:val="28"/>
          <w:szCs w:val="28"/>
          <w:highlight w:val="none"/>
        </w:rPr>
        <w:t>授权单位法定代表人（签字或盖章）：-----</w:t>
      </w:r>
    </w:p>
    <w:p w14:paraId="76AF2FC5">
      <w:pPr>
        <w:jc w:val="right"/>
        <w:rPr>
          <w:rFonts w:hint="eastAsia" w:ascii="宋体" w:hAnsi="宋体" w:cs="宋体"/>
          <w:sz w:val="28"/>
          <w:szCs w:val="28"/>
          <w:highlight w:val="none"/>
        </w:rPr>
      </w:pPr>
    </w:p>
    <w:p w14:paraId="45097D59">
      <w:pPr>
        <w:jc w:val="right"/>
        <w:rPr>
          <w:rFonts w:hint="eastAsia" w:ascii="宋体" w:hAnsi="宋体" w:cs="宋体"/>
          <w:sz w:val="28"/>
          <w:szCs w:val="28"/>
          <w:highlight w:val="none"/>
        </w:rPr>
      </w:pPr>
      <w:r>
        <w:rPr>
          <w:rFonts w:hint="eastAsia" w:ascii="宋体" w:hAnsi="宋体" w:cs="宋体"/>
          <w:sz w:val="28"/>
          <w:szCs w:val="28"/>
          <w:highlight w:val="none"/>
        </w:rPr>
        <w:t>年 月 日</w:t>
      </w:r>
    </w:p>
    <w:p w14:paraId="064DC991">
      <w:pPr>
        <w:snapToGrid w:val="0"/>
        <w:spacing w:line="400" w:lineRule="exact"/>
        <w:ind w:firstLine="540" w:firstLineChars="192"/>
        <w:contextualSpacing/>
        <w:rPr>
          <w:rFonts w:hint="eastAsia" w:ascii="宋体" w:hAnsi="宋体" w:cs="宋体"/>
          <w:b/>
          <w:kern w:val="0"/>
          <w:sz w:val="28"/>
          <w:szCs w:val="28"/>
          <w:highlight w:val="none"/>
        </w:rPr>
      </w:pPr>
    </w:p>
    <w:p w14:paraId="41146018">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附：代理人(被授权人)身份证复印件盖公章</w:t>
      </w:r>
    </w:p>
    <w:p w14:paraId="3FC93B7C">
      <w:pPr>
        <w:snapToGrid w:val="0"/>
        <w:spacing w:line="400" w:lineRule="exact"/>
        <w:ind w:firstLine="540" w:firstLineChars="192"/>
        <w:contextualSpacing/>
        <w:rPr>
          <w:rFonts w:hint="eastAsia" w:ascii="宋体" w:hAnsi="宋体" w:cs="宋体"/>
          <w:b/>
          <w:kern w:val="0"/>
          <w:sz w:val="28"/>
          <w:szCs w:val="28"/>
          <w:highlight w:val="none"/>
        </w:rPr>
      </w:pPr>
    </w:p>
    <w:p w14:paraId="05BB18F8">
      <w:pPr>
        <w:snapToGrid w:val="0"/>
        <w:spacing w:line="400" w:lineRule="exact"/>
        <w:ind w:firstLine="540" w:firstLineChars="192"/>
        <w:contextualSpacing/>
        <w:rPr>
          <w:rFonts w:hint="eastAsia" w:ascii="宋体" w:hAnsi="宋体" w:cs="宋体"/>
          <w:b/>
          <w:kern w:val="0"/>
          <w:sz w:val="28"/>
          <w:szCs w:val="28"/>
          <w:highlight w:val="none"/>
        </w:rPr>
      </w:pPr>
    </w:p>
    <w:p w14:paraId="28B6D756">
      <w:pPr>
        <w:snapToGrid w:val="0"/>
        <w:spacing w:line="400" w:lineRule="exact"/>
        <w:ind w:firstLine="540" w:firstLineChars="192"/>
        <w:contextualSpacing/>
        <w:rPr>
          <w:rFonts w:hint="eastAsia" w:ascii="宋体" w:hAnsi="宋体" w:cs="宋体"/>
          <w:b/>
          <w:kern w:val="0"/>
          <w:sz w:val="28"/>
          <w:szCs w:val="28"/>
          <w:highlight w:val="none"/>
        </w:rPr>
      </w:pPr>
    </w:p>
    <w:p w14:paraId="4E12E130">
      <w:pPr>
        <w:snapToGrid w:val="0"/>
        <w:spacing w:line="400" w:lineRule="exact"/>
        <w:ind w:firstLine="540" w:firstLineChars="192"/>
        <w:contextualSpacing/>
        <w:rPr>
          <w:rFonts w:hint="eastAsia" w:ascii="宋体" w:hAnsi="宋体" w:cs="宋体"/>
          <w:b/>
          <w:kern w:val="0"/>
          <w:sz w:val="28"/>
          <w:szCs w:val="28"/>
          <w:highlight w:val="none"/>
        </w:rPr>
      </w:pPr>
    </w:p>
    <w:p w14:paraId="470DA65C">
      <w:pPr>
        <w:snapToGrid w:val="0"/>
        <w:spacing w:line="400" w:lineRule="exact"/>
        <w:ind w:firstLine="540" w:firstLineChars="192"/>
        <w:contextualSpacing/>
        <w:rPr>
          <w:rFonts w:hint="eastAsia" w:ascii="宋体" w:hAnsi="宋体" w:cs="宋体"/>
          <w:b/>
          <w:kern w:val="0"/>
          <w:sz w:val="28"/>
          <w:szCs w:val="28"/>
          <w:highlight w:val="none"/>
        </w:rPr>
      </w:pPr>
    </w:p>
    <w:p w14:paraId="538BCF9B">
      <w:pPr>
        <w:pStyle w:val="9"/>
        <w:rPr>
          <w:rFonts w:hint="eastAsia" w:ascii="宋体" w:hAnsi="宋体" w:cs="宋体"/>
          <w:highlight w:val="none"/>
        </w:rPr>
      </w:pPr>
    </w:p>
    <w:p w14:paraId="3353692A">
      <w:pPr>
        <w:rPr>
          <w:rFonts w:hint="eastAsia" w:ascii="宋体" w:hAnsi="宋体" w:cs="宋体"/>
          <w:highlight w:val="none"/>
        </w:rPr>
      </w:pPr>
    </w:p>
    <w:p w14:paraId="15C115B3">
      <w:pPr>
        <w:pStyle w:val="9"/>
        <w:rPr>
          <w:rFonts w:hint="eastAsia" w:ascii="宋体" w:hAnsi="宋体" w:cs="宋体"/>
          <w:highlight w:val="none"/>
        </w:rPr>
      </w:pPr>
    </w:p>
    <w:p w14:paraId="00A3E619">
      <w:pPr>
        <w:rPr>
          <w:rFonts w:hint="eastAsia" w:ascii="宋体" w:hAnsi="宋体" w:cs="宋体"/>
          <w:highlight w:val="none"/>
        </w:rPr>
      </w:pPr>
    </w:p>
    <w:p w14:paraId="1C425CC5">
      <w:pPr>
        <w:pStyle w:val="9"/>
        <w:rPr>
          <w:rFonts w:hint="eastAsia" w:ascii="宋体" w:hAnsi="宋体" w:cs="宋体"/>
          <w:highlight w:val="none"/>
        </w:rPr>
      </w:pPr>
    </w:p>
    <w:p w14:paraId="3793DE66">
      <w:pPr>
        <w:rPr>
          <w:rFonts w:hint="eastAsia" w:ascii="宋体" w:hAnsi="宋体" w:cs="宋体"/>
          <w:highlight w:val="none"/>
        </w:rPr>
      </w:pPr>
    </w:p>
    <w:p w14:paraId="3ECB276D">
      <w:pPr>
        <w:pStyle w:val="9"/>
        <w:rPr>
          <w:rFonts w:hint="eastAsia" w:ascii="宋体" w:hAnsi="宋体" w:cs="宋体"/>
          <w:highlight w:val="none"/>
        </w:rPr>
      </w:pPr>
    </w:p>
    <w:p w14:paraId="5EAA11D8">
      <w:pPr>
        <w:rPr>
          <w:rFonts w:hint="eastAsia" w:ascii="宋体" w:hAnsi="宋体" w:cs="宋体"/>
          <w:highlight w:val="none"/>
        </w:rPr>
      </w:pPr>
    </w:p>
    <w:p w14:paraId="216D5C7B">
      <w:pPr>
        <w:pStyle w:val="9"/>
        <w:rPr>
          <w:rFonts w:hint="eastAsia" w:ascii="宋体" w:hAnsi="宋体" w:cs="宋体"/>
          <w:highlight w:val="none"/>
        </w:rPr>
      </w:pPr>
    </w:p>
    <w:p w14:paraId="0C229FB7">
      <w:pPr>
        <w:rPr>
          <w:rFonts w:hint="eastAsia" w:ascii="宋体" w:hAnsi="宋体" w:cs="宋体"/>
          <w:highlight w:val="none"/>
        </w:rPr>
      </w:pPr>
    </w:p>
    <w:p w14:paraId="7933187C">
      <w:pPr>
        <w:pStyle w:val="9"/>
        <w:rPr>
          <w:rFonts w:hint="eastAsia" w:ascii="宋体" w:hAnsi="宋体" w:cs="宋体"/>
          <w:highlight w:val="none"/>
        </w:rPr>
      </w:pPr>
    </w:p>
    <w:p w14:paraId="69E6E048">
      <w:pPr>
        <w:rPr>
          <w:rFonts w:hint="eastAsia" w:ascii="宋体" w:hAnsi="宋体" w:cs="宋体"/>
          <w:highlight w:val="none"/>
        </w:rPr>
      </w:pPr>
    </w:p>
    <w:p w14:paraId="3B715194">
      <w:pPr>
        <w:rPr>
          <w:rFonts w:hint="eastAsia" w:ascii="宋体" w:hAnsi="宋体" w:cs="宋体"/>
          <w:highlight w:val="none"/>
        </w:rPr>
      </w:pPr>
    </w:p>
    <w:p w14:paraId="42098BF1">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附件4</w:t>
      </w:r>
    </w:p>
    <w:p w14:paraId="43E71EBE">
      <w:pPr>
        <w:spacing w:before="240" w:line="312" w:lineRule="auto"/>
        <w:jc w:val="center"/>
        <w:rPr>
          <w:rFonts w:hint="eastAsia" w:ascii="宋体" w:hAnsi="宋体" w:cs="宋体"/>
          <w:b/>
          <w:sz w:val="32"/>
          <w:szCs w:val="32"/>
          <w:highlight w:val="none"/>
          <w:lang w:bidi="ar"/>
        </w:rPr>
      </w:pPr>
      <w:r>
        <w:rPr>
          <w:rFonts w:hint="eastAsia" w:ascii="宋体" w:hAnsi="宋体" w:cs="宋体"/>
          <w:b/>
          <w:sz w:val="32"/>
          <w:szCs w:val="32"/>
          <w:highlight w:val="none"/>
          <w:lang w:bidi="ar"/>
        </w:rPr>
        <w:t>供应商信用承诺书</w:t>
      </w:r>
    </w:p>
    <w:p w14:paraId="05EE36B1">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为营造公开、公平、公正的公共资源交易环境，树立诚信守法的投标人形象，本人代表本单位作出以下承诺：</w:t>
      </w:r>
    </w:p>
    <w:p w14:paraId="71FFEC68">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0E7739E6">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二、严格依照国家和省、市、县关于招标投标等方面的法律、法规、规章、规范性文件，参加公共资源交易招标投标活动；积极履行社会责任，促进廉政建设；</w:t>
      </w:r>
    </w:p>
    <w:p w14:paraId="0E10BADF">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三、严格遵守即时信息公示规定，及时更新公共资源交易中心主体信息库中信息；</w:t>
      </w:r>
    </w:p>
    <w:p w14:paraId="16973AA6">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17A4F62E">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46485A0">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六、自觉接受政府部门、行业组织、社会公众、新闻舆论等监督；</w:t>
      </w:r>
    </w:p>
    <w:p w14:paraId="4613A0A0">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七、上述承诺已向本单位员工作了宣传教育；</w:t>
      </w:r>
    </w:p>
    <w:p w14:paraId="12366D07">
      <w:pPr>
        <w:spacing w:line="360" w:lineRule="auto"/>
        <w:ind w:firstLine="482" w:firstLineChars="200"/>
        <w:rPr>
          <w:rFonts w:hint="eastAsia" w:ascii="宋体" w:hAnsi="宋体" w:cs="宋体"/>
          <w:b/>
          <w:kern w:val="0"/>
          <w:sz w:val="24"/>
          <w:highlight w:val="none"/>
          <w:lang w:val="zh-CN"/>
        </w:rPr>
      </w:pPr>
      <w:r>
        <w:rPr>
          <w:rFonts w:hint="eastAsia" w:ascii="宋体" w:hAnsi="宋体" w:cs="宋体"/>
          <w:b/>
          <w:kern w:val="0"/>
          <w:sz w:val="24"/>
          <w:highlight w:val="none"/>
          <w:lang w:val="zh-CN" w:bidi="ar"/>
        </w:rPr>
        <w:t>如有违反上述承诺的不良行为，本单位同意将其予以上网公示。</w:t>
      </w:r>
    </w:p>
    <w:p w14:paraId="08DC8ED4">
      <w:pPr>
        <w:spacing w:line="360" w:lineRule="auto"/>
        <w:rPr>
          <w:rFonts w:hint="eastAsia" w:ascii="宋体" w:hAnsi="宋体" w:cs="宋体"/>
          <w:kern w:val="0"/>
          <w:sz w:val="24"/>
          <w:highlight w:val="none"/>
          <w:lang w:val="zh-CN"/>
        </w:rPr>
      </w:pPr>
    </w:p>
    <w:p w14:paraId="3BAF4F68">
      <w:pPr>
        <w:spacing w:line="360" w:lineRule="auto"/>
        <w:ind w:firstLine="4560" w:firstLineChars="1900"/>
        <w:rPr>
          <w:rFonts w:hint="eastAsia" w:ascii="宋体" w:hAnsi="宋体" w:cs="宋体"/>
          <w:kern w:val="0"/>
          <w:sz w:val="24"/>
          <w:highlight w:val="none"/>
          <w:lang w:val="zh-CN"/>
        </w:rPr>
      </w:pPr>
    </w:p>
    <w:p w14:paraId="1C0B6F47">
      <w:pPr>
        <w:spacing w:line="360" w:lineRule="auto"/>
        <w:ind w:firstLine="3080" w:firstLineChars="1100"/>
        <w:rPr>
          <w:rFonts w:hint="eastAsia" w:ascii="宋体" w:hAnsi="宋体" w:cs="宋体"/>
          <w:kern w:val="0"/>
          <w:sz w:val="28"/>
          <w:szCs w:val="28"/>
          <w:highlight w:val="none"/>
          <w:u w:val="single"/>
          <w:lang w:val="zh-CN"/>
        </w:rPr>
      </w:pPr>
      <w:r>
        <w:rPr>
          <w:rFonts w:hint="eastAsia" w:ascii="宋体" w:hAnsi="宋体" w:cs="宋体"/>
          <w:kern w:val="0"/>
          <w:sz w:val="28"/>
          <w:szCs w:val="28"/>
          <w:highlight w:val="none"/>
          <w:lang w:val="zh-CN" w:bidi="ar"/>
        </w:rPr>
        <w:t>投标供应商全称(盖公章)：</w:t>
      </w:r>
    </w:p>
    <w:p w14:paraId="234CB957">
      <w:pPr>
        <w:spacing w:line="360" w:lineRule="auto"/>
        <w:ind w:firstLine="3080" w:firstLineChars="1100"/>
        <w:rPr>
          <w:rFonts w:hint="eastAsia" w:ascii="宋体" w:hAnsi="宋体" w:cs="宋体"/>
          <w:sz w:val="28"/>
          <w:szCs w:val="28"/>
          <w:highlight w:val="none"/>
          <w:u w:val="single"/>
          <w:lang w:val="zh-CN"/>
        </w:rPr>
      </w:pPr>
      <w:r>
        <w:rPr>
          <w:rFonts w:hint="eastAsia" w:ascii="宋体" w:hAnsi="宋体" w:cs="宋体"/>
          <w:kern w:val="0"/>
          <w:sz w:val="28"/>
          <w:szCs w:val="28"/>
          <w:highlight w:val="none"/>
          <w:lang w:val="zh-CN" w:bidi="ar"/>
        </w:rPr>
        <w:t>法定代表人（签字或盖章）：</w:t>
      </w:r>
    </w:p>
    <w:p w14:paraId="7A61B063">
      <w:pPr>
        <w:spacing w:line="360" w:lineRule="auto"/>
        <w:ind w:firstLine="3080" w:firstLineChars="1100"/>
        <w:rPr>
          <w:rFonts w:hint="eastAsia" w:ascii="宋体" w:hAnsi="宋体" w:cs="宋体"/>
          <w:kern w:val="0"/>
          <w:sz w:val="28"/>
          <w:szCs w:val="28"/>
          <w:highlight w:val="none"/>
          <w:lang w:val="zh-CN" w:bidi="ar"/>
        </w:rPr>
      </w:pPr>
      <w:r>
        <w:rPr>
          <w:rFonts w:hint="eastAsia" w:ascii="宋体" w:hAnsi="宋体" w:cs="宋体"/>
          <w:kern w:val="0"/>
          <w:sz w:val="28"/>
          <w:szCs w:val="28"/>
          <w:highlight w:val="none"/>
          <w:lang w:val="zh-CN" w:bidi="ar"/>
        </w:rPr>
        <w:t>时间：  年  月   日</w:t>
      </w:r>
    </w:p>
    <w:p w14:paraId="28D0B486">
      <w:pPr>
        <w:snapToGrid w:val="0"/>
        <w:spacing w:line="300" w:lineRule="auto"/>
        <w:contextualSpacing/>
        <w:rPr>
          <w:rFonts w:hint="eastAsia" w:ascii="宋体" w:hAnsi="宋体" w:cs="宋体"/>
          <w:sz w:val="28"/>
          <w:szCs w:val="28"/>
          <w:highlight w:val="none"/>
        </w:rPr>
      </w:pPr>
    </w:p>
    <w:p w14:paraId="1589B786">
      <w:pPr>
        <w:snapToGrid w:val="0"/>
        <w:spacing w:line="400" w:lineRule="exact"/>
        <w:contextualSpacing/>
        <w:rPr>
          <w:rFonts w:hint="eastAsia" w:ascii="宋体" w:hAnsi="宋体" w:cs="宋体"/>
          <w:kern w:val="0"/>
          <w:sz w:val="32"/>
          <w:szCs w:val="32"/>
          <w:highlight w:val="none"/>
        </w:rPr>
      </w:pPr>
    </w:p>
    <w:p w14:paraId="2728417C">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t>附件5</w:t>
      </w:r>
    </w:p>
    <w:p w14:paraId="70C81B48">
      <w:pPr>
        <w:keepNext/>
        <w:keepLines/>
        <w:spacing w:before="260" w:after="260" w:line="416" w:lineRule="auto"/>
        <w:jc w:val="center"/>
        <w:outlineLvl w:val="1"/>
        <w:rPr>
          <w:rFonts w:hint="eastAsia" w:ascii="宋体" w:hAnsi="宋体" w:cs="宋体"/>
          <w:kern w:val="0"/>
          <w:sz w:val="32"/>
          <w:szCs w:val="32"/>
          <w:highlight w:val="none"/>
        </w:rPr>
      </w:pPr>
      <w:r>
        <w:rPr>
          <w:rFonts w:hint="eastAsia" w:ascii="宋体" w:hAnsi="宋体" w:cs="宋体"/>
          <w:kern w:val="0"/>
          <w:sz w:val="32"/>
          <w:szCs w:val="32"/>
          <w:highlight w:val="none"/>
        </w:rPr>
        <w:t>磋商响应函</w:t>
      </w:r>
    </w:p>
    <w:p w14:paraId="0CDEAAB9">
      <w:pPr>
        <w:adjustRightInd w:val="0"/>
        <w:spacing w:line="420" w:lineRule="exact"/>
        <w:jc w:val="left"/>
        <w:textAlignment w:val="baseline"/>
        <w:rPr>
          <w:rFonts w:hint="eastAsia" w:ascii="宋体" w:hAnsi="宋体" w:cs="宋体"/>
          <w:sz w:val="24"/>
          <w:szCs w:val="21"/>
          <w:highlight w:val="none"/>
        </w:rPr>
      </w:pPr>
      <w:r>
        <w:rPr>
          <w:rFonts w:hint="eastAsia" w:ascii="宋体" w:hAnsi="宋体" w:cs="宋体"/>
          <w:sz w:val="24"/>
          <w:szCs w:val="21"/>
          <w:highlight w:val="none"/>
        </w:rPr>
        <w:t>致：</w:t>
      </w:r>
      <w:r>
        <w:rPr>
          <w:rFonts w:hint="eastAsia" w:ascii="宋体" w:hAnsi="宋体" w:cs="宋体"/>
          <w:sz w:val="24"/>
          <w:szCs w:val="21"/>
          <w:highlight w:val="none"/>
          <w:u w:val="single"/>
        </w:rPr>
        <w:t xml:space="preserve">            </w:t>
      </w:r>
      <w:r>
        <w:rPr>
          <w:rFonts w:hint="eastAsia" w:ascii="宋体" w:hAnsi="宋体" w:cs="宋体"/>
          <w:sz w:val="24"/>
          <w:szCs w:val="21"/>
          <w:highlight w:val="none"/>
        </w:rPr>
        <w:t>（采购人名称）</w:t>
      </w:r>
    </w:p>
    <w:p w14:paraId="7C9F0619">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根据贵方的__________（项目名称、项目编号）磋商文件，正式授权下述签字人______(姓名)代表我方______________（供应商的名称），全权处理本次项目磋商的有关事宜。</w:t>
      </w:r>
    </w:p>
    <w:p w14:paraId="297DBA1B">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据此函，__________签字人兹宣布同意如下：</w:t>
      </w:r>
    </w:p>
    <w:p w14:paraId="4A92E0CB">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1.按磋商文件规定的各项要求，向买方提供所需货物、服务（包含与货物相关的服务及与服务相关的货物）。</w:t>
      </w:r>
    </w:p>
    <w:p w14:paraId="0FDC3E55">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2.我们完全理解贵方不一定将合同授予最低报价的供应商。</w:t>
      </w:r>
    </w:p>
    <w:p w14:paraId="2EE72BB0">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3.我们已详细审核全部磋商文件及其有效补充文件，我们知道必须放弃提出含糊不清或误解问题的权利。</w:t>
      </w:r>
    </w:p>
    <w:p w14:paraId="1D9BD30F">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4.我们同意从规定的开标日期起遵循本响应文件，并在规定的磋商有效期期满之前均具有约束力。</w:t>
      </w:r>
    </w:p>
    <w:p w14:paraId="69951466">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5.同意向贵方提供贵方可能另外要求的与磋商有关的任何证据或资料，并保证我方已提供和将要提供的文件是真实的、准确的。</w:t>
      </w:r>
    </w:p>
    <w:p w14:paraId="35949BD9">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6.一旦我方成交,我方将根据磋商文件的规定，严格履行合同的责任和义务,并保证在磋商文件规定的时间完成项目，交付买方验收、使用。</w:t>
      </w:r>
    </w:p>
    <w:p w14:paraId="133B8CA3">
      <w:pPr>
        <w:adjustRightInd w:val="0"/>
        <w:spacing w:line="420" w:lineRule="exact"/>
        <w:ind w:left="425"/>
        <w:jc w:val="left"/>
        <w:textAlignment w:val="baseline"/>
        <w:rPr>
          <w:rFonts w:hint="eastAsia" w:ascii="宋体" w:hAnsi="宋体" w:cs="宋体"/>
          <w:sz w:val="24"/>
          <w:szCs w:val="21"/>
          <w:highlight w:val="none"/>
        </w:rPr>
      </w:pPr>
      <w:r>
        <w:rPr>
          <w:rFonts w:hint="eastAsia" w:ascii="宋体" w:hAnsi="宋体" w:cs="宋体"/>
          <w:sz w:val="24"/>
          <w:szCs w:val="21"/>
          <w:highlight w:val="none"/>
        </w:rPr>
        <w:t>7.我方与本磋商有关的正式通讯地址为：</w:t>
      </w:r>
    </w:p>
    <w:p w14:paraId="3ABE4E92">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地          址：</w:t>
      </w:r>
    </w:p>
    <w:p w14:paraId="1B169331">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邮          编：</w:t>
      </w:r>
    </w:p>
    <w:p w14:paraId="72FF6CB2">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电          话：</w:t>
      </w:r>
    </w:p>
    <w:p w14:paraId="05897F38">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传          真：</w:t>
      </w:r>
    </w:p>
    <w:p w14:paraId="5F33600E">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供应商开户行：</w:t>
      </w:r>
    </w:p>
    <w:p w14:paraId="6BCF2975">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 xml:space="preserve">账          号： </w:t>
      </w:r>
    </w:p>
    <w:p w14:paraId="3185E3D4">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日           期：________年____月____日</w:t>
      </w:r>
    </w:p>
    <w:p w14:paraId="602DECA1">
      <w:pPr>
        <w:snapToGrid w:val="0"/>
        <w:spacing w:line="400" w:lineRule="exact"/>
        <w:contextualSpacing/>
        <w:rPr>
          <w:rFonts w:hint="eastAsia" w:ascii="宋体" w:hAnsi="宋体" w:cs="宋体"/>
          <w:kern w:val="0"/>
          <w:sz w:val="32"/>
          <w:szCs w:val="32"/>
          <w:highlight w:val="none"/>
        </w:rPr>
      </w:pPr>
    </w:p>
    <w:p w14:paraId="6EFC30D6">
      <w:pPr>
        <w:snapToGrid w:val="0"/>
        <w:spacing w:line="400" w:lineRule="exact"/>
        <w:contextualSpacing/>
        <w:rPr>
          <w:rFonts w:hint="eastAsia" w:ascii="宋体" w:hAnsi="宋体" w:cs="宋体"/>
          <w:kern w:val="0"/>
          <w:sz w:val="32"/>
          <w:szCs w:val="32"/>
          <w:highlight w:val="none"/>
        </w:rPr>
      </w:pPr>
    </w:p>
    <w:p w14:paraId="718FA333">
      <w:pPr>
        <w:snapToGrid w:val="0"/>
        <w:spacing w:line="400" w:lineRule="exact"/>
        <w:contextualSpacing/>
        <w:rPr>
          <w:rFonts w:hint="eastAsia" w:ascii="宋体" w:hAnsi="宋体" w:cs="宋体"/>
          <w:kern w:val="0"/>
          <w:sz w:val="32"/>
          <w:szCs w:val="32"/>
          <w:highlight w:val="none"/>
        </w:rPr>
      </w:pPr>
    </w:p>
    <w:p w14:paraId="00042442">
      <w:pPr>
        <w:snapToGrid w:val="0"/>
        <w:spacing w:line="400" w:lineRule="exact"/>
        <w:contextualSpacing/>
        <w:rPr>
          <w:rFonts w:hint="eastAsia" w:ascii="宋体" w:hAnsi="宋体" w:cs="宋体"/>
          <w:kern w:val="0"/>
          <w:sz w:val="32"/>
          <w:szCs w:val="32"/>
          <w:highlight w:val="none"/>
        </w:rPr>
      </w:pPr>
    </w:p>
    <w:p w14:paraId="6C14146B">
      <w:pPr>
        <w:snapToGrid w:val="0"/>
        <w:spacing w:line="400" w:lineRule="exact"/>
        <w:contextualSpacing/>
        <w:rPr>
          <w:rFonts w:hint="eastAsia" w:ascii="宋体" w:hAnsi="宋体" w:cs="宋体"/>
          <w:kern w:val="0"/>
          <w:sz w:val="32"/>
          <w:szCs w:val="32"/>
          <w:highlight w:val="none"/>
        </w:rPr>
      </w:pPr>
    </w:p>
    <w:p w14:paraId="12FDDF29">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t>附件6</w:t>
      </w:r>
    </w:p>
    <w:p w14:paraId="25A4E9C9">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商务部分正负偏离表</w:t>
      </w:r>
    </w:p>
    <w:p w14:paraId="2FAF8597">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3F741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8E2624A">
            <w:pPr>
              <w:spacing w:line="340" w:lineRule="exact"/>
              <w:jc w:val="center"/>
              <w:rPr>
                <w:rFonts w:hint="eastAsia"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CA9DF3A">
            <w:pPr>
              <w:spacing w:line="340" w:lineRule="exact"/>
              <w:jc w:val="center"/>
              <w:rPr>
                <w:rFonts w:hint="eastAsia"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0231478F">
            <w:pPr>
              <w:spacing w:line="340" w:lineRule="exact"/>
              <w:jc w:val="center"/>
              <w:rPr>
                <w:rFonts w:hint="eastAsia" w:ascii="宋体" w:hAnsi="宋体" w:cs="宋体"/>
                <w:sz w:val="24"/>
                <w:highlight w:val="none"/>
              </w:rPr>
            </w:pPr>
            <w:r>
              <w:rPr>
                <w:rFonts w:hint="eastAsia" w:ascii="宋体" w:hAnsi="宋体" w:cs="宋体"/>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86C95DE">
            <w:pPr>
              <w:spacing w:line="340" w:lineRule="exact"/>
              <w:jc w:val="center"/>
              <w:rPr>
                <w:rFonts w:hint="eastAsia"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5BAA0168">
            <w:pPr>
              <w:spacing w:line="340" w:lineRule="exact"/>
              <w:jc w:val="center"/>
              <w:rPr>
                <w:rFonts w:hint="eastAsia" w:ascii="宋体" w:hAnsi="宋体" w:cs="宋体"/>
                <w:sz w:val="24"/>
                <w:highlight w:val="none"/>
              </w:rPr>
            </w:pPr>
          </w:p>
          <w:p w14:paraId="27C9E745">
            <w:pPr>
              <w:spacing w:line="340" w:lineRule="exact"/>
              <w:jc w:val="center"/>
              <w:rPr>
                <w:rFonts w:hint="eastAsia" w:ascii="宋体" w:hAnsi="宋体" w:cs="宋体"/>
                <w:sz w:val="24"/>
                <w:highlight w:val="none"/>
              </w:rPr>
            </w:pPr>
            <w:r>
              <w:rPr>
                <w:rFonts w:hint="eastAsia" w:ascii="宋体" w:hAnsi="宋体" w:cs="宋体"/>
                <w:sz w:val="24"/>
                <w:highlight w:val="none"/>
              </w:rPr>
              <w:t>偏离说明</w:t>
            </w:r>
          </w:p>
        </w:tc>
      </w:tr>
      <w:tr w14:paraId="0370D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CEEB89E">
            <w:pPr>
              <w:spacing w:line="340" w:lineRule="exact"/>
              <w:jc w:val="center"/>
              <w:rPr>
                <w:rFonts w:hint="eastAsia"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CEA3513">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9C4D2B7">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44E7E8C">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6E2E355">
            <w:pPr>
              <w:spacing w:line="340" w:lineRule="exact"/>
              <w:jc w:val="left"/>
              <w:rPr>
                <w:rFonts w:hint="eastAsia" w:ascii="宋体" w:hAnsi="宋体" w:cs="宋体"/>
                <w:sz w:val="24"/>
                <w:highlight w:val="none"/>
              </w:rPr>
            </w:pPr>
          </w:p>
        </w:tc>
      </w:tr>
      <w:tr w14:paraId="30AF4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B947276">
            <w:pPr>
              <w:spacing w:line="340" w:lineRule="exact"/>
              <w:jc w:val="center"/>
              <w:rPr>
                <w:rFonts w:hint="eastAsia"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62806EF">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3B6D9A7">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3CB1E36">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606050B">
            <w:pPr>
              <w:spacing w:line="340" w:lineRule="exact"/>
              <w:jc w:val="left"/>
              <w:rPr>
                <w:rFonts w:hint="eastAsia" w:ascii="宋体" w:hAnsi="宋体" w:cs="宋体"/>
                <w:sz w:val="24"/>
                <w:highlight w:val="none"/>
              </w:rPr>
            </w:pPr>
          </w:p>
        </w:tc>
      </w:tr>
      <w:tr w14:paraId="38F77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9EE1EE">
            <w:pPr>
              <w:spacing w:line="340" w:lineRule="exact"/>
              <w:jc w:val="center"/>
              <w:rPr>
                <w:rFonts w:hint="eastAsia"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1C7149B">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D4ACECB">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FA3CB35">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55C6C4E">
            <w:pPr>
              <w:spacing w:line="340" w:lineRule="exact"/>
              <w:jc w:val="left"/>
              <w:rPr>
                <w:rFonts w:hint="eastAsia" w:ascii="宋体" w:hAnsi="宋体" w:cs="宋体"/>
                <w:sz w:val="24"/>
                <w:highlight w:val="none"/>
              </w:rPr>
            </w:pPr>
          </w:p>
        </w:tc>
      </w:tr>
      <w:tr w14:paraId="55698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D67E0B6">
            <w:pPr>
              <w:spacing w:line="340" w:lineRule="exact"/>
              <w:jc w:val="center"/>
              <w:rPr>
                <w:rFonts w:hint="eastAsia"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AE059B2">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240FBCB">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430708B">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9BE3C9F">
            <w:pPr>
              <w:spacing w:line="340" w:lineRule="exact"/>
              <w:jc w:val="left"/>
              <w:rPr>
                <w:rFonts w:hint="eastAsia" w:ascii="宋体" w:hAnsi="宋体" w:cs="宋体"/>
                <w:sz w:val="24"/>
                <w:highlight w:val="none"/>
              </w:rPr>
            </w:pPr>
          </w:p>
        </w:tc>
      </w:tr>
    </w:tbl>
    <w:p w14:paraId="6124929D">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0C2816F3">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1.供应商提交的响应文件中与磋商文件第三部分“项目需求”中的商务部分的要求，应逐条填列在偏离表中。</w:t>
      </w:r>
    </w:p>
    <w:p w14:paraId="721B7D68">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4C5F0A73">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481CE212">
      <w:pPr>
        <w:snapToGrid w:val="0"/>
        <w:spacing w:line="400" w:lineRule="exact"/>
        <w:ind w:firstLine="540" w:firstLineChars="192"/>
        <w:contextualSpacing/>
        <w:rPr>
          <w:rFonts w:hint="eastAsia" w:ascii="宋体" w:hAnsi="宋体" w:cs="宋体"/>
          <w:b/>
          <w:kern w:val="0"/>
          <w:sz w:val="28"/>
          <w:szCs w:val="28"/>
          <w:highlight w:val="none"/>
        </w:rPr>
      </w:pPr>
    </w:p>
    <w:p w14:paraId="0A409EB2">
      <w:pPr>
        <w:snapToGrid w:val="0"/>
        <w:spacing w:line="400" w:lineRule="exact"/>
        <w:ind w:firstLine="540" w:firstLineChars="192"/>
        <w:contextualSpacing/>
        <w:rPr>
          <w:rFonts w:hint="eastAsia" w:ascii="宋体" w:hAnsi="宋体" w:cs="宋体"/>
          <w:b/>
          <w:kern w:val="0"/>
          <w:sz w:val="28"/>
          <w:szCs w:val="28"/>
          <w:highlight w:val="none"/>
        </w:rPr>
      </w:pPr>
    </w:p>
    <w:p w14:paraId="2507A171">
      <w:pPr>
        <w:snapToGrid w:val="0"/>
        <w:spacing w:line="400" w:lineRule="exact"/>
        <w:ind w:firstLine="540" w:firstLineChars="192"/>
        <w:contextualSpacing/>
        <w:rPr>
          <w:rFonts w:hint="eastAsia" w:ascii="宋体" w:hAnsi="宋体" w:cs="宋体"/>
          <w:b/>
          <w:kern w:val="0"/>
          <w:sz w:val="28"/>
          <w:szCs w:val="28"/>
          <w:highlight w:val="none"/>
        </w:rPr>
      </w:pPr>
    </w:p>
    <w:p w14:paraId="1981502F">
      <w:pPr>
        <w:snapToGrid w:val="0"/>
        <w:spacing w:line="400" w:lineRule="exact"/>
        <w:ind w:firstLine="540" w:firstLineChars="192"/>
        <w:contextualSpacing/>
        <w:rPr>
          <w:rFonts w:hint="eastAsia" w:ascii="宋体" w:hAnsi="宋体" w:cs="宋体"/>
          <w:b/>
          <w:kern w:val="0"/>
          <w:sz w:val="28"/>
          <w:szCs w:val="28"/>
          <w:highlight w:val="none"/>
        </w:rPr>
      </w:pPr>
    </w:p>
    <w:p w14:paraId="30251A41">
      <w:pPr>
        <w:snapToGrid w:val="0"/>
        <w:spacing w:line="400" w:lineRule="exact"/>
        <w:ind w:firstLine="540" w:firstLineChars="192"/>
        <w:contextualSpacing/>
        <w:rPr>
          <w:rFonts w:hint="eastAsia" w:ascii="宋体" w:hAnsi="宋体" w:cs="宋体"/>
          <w:b/>
          <w:kern w:val="0"/>
          <w:sz w:val="28"/>
          <w:szCs w:val="28"/>
          <w:highlight w:val="none"/>
        </w:rPr>
      </w:pPr>
    </w:p>
    <w:p w14:paraId="081AEF7D">
      <w:pPr>
        <w:snapToGrid w:val="0"/>
        <w:spacing w:line="400" w:lineRule="exact"/>
        <w:ind w:firstLine="540" w:firstLineChars="192"/>
        <w:contextualSpacing/>
        <w:rPr>
          <w:rFonts w:hint="eastAsia" w:ascii="宋体" w:hAnsi="宋体" w:cs="宋体"/>
          <w:b/>
          <w:kern w:val="0"/>
          <w:sz w:val="28"/>
          <w:szCs w:val="28"/>
          <w:highlight w:val="none"/>
        </w:rPr>
      </w:pPr>
    </w:p>
    <w:p w14:paraId="0B05FEC3">
      <w:pPr>
        <w:snapToGrid w:val="0"/>
        <w:spacing w:line="400" w:lineRule="exact"/>
        <w:ind w:firstLine="540" w:firstLineChars="192"/>
        <w:contextualSpacing/>
        <w:rPr>
          <w:rFonts w:hint="eastAsia" w:ascii="宋体" w:hAnsi="宋体" w:cs="宋体"/>
          <w:b/>
          <w:kern w:val="0"/>
          <w:sz w:val="28"/>
          <w:szCs w:val="28"/>
          <w:highlight w:val="none"/>
        </w:rPr>
      </w:pPr>
    </w:p>
    <w:p w14:paraId="23695101">
      <w:pPr>
        <w:snapToGrid w:val="0"/>
        <w:spacing w:line="400" w:lineRule="exact"/>
        <w:ind w:firstLine="540" w:firstLineChars="192"/>
        <w:contextualSpacing/>
        <w:rPr>
          <w:rFonts w:hint="eastAsia" w:ascii="宋体" w:hAnsi="宋体" w:cs="宋体"/>
          <w:b/>
          <w:kern w:val="0"/>
          <w:sz w:val="28"/>
          <w:szCs w:val="28"/>
          <w:highlight w:val="none"/>
        </w:rPr>
      </w:pPr>
    </w:p>
    <w:p w14:paraId="1753C687">
      <w:pPr>
        <w:snapToGrid w:val="0"/>
        <w:spacing w:line="400" w:lineRule="exact"/>
        <w:ind w:firstLine="540" w:firstLineChars="192"/>
        <w:contextualSpacing/>
        <w:rPr>
          <w:rFonts w:hint="eastAsia" w:ascii="宋体" w:hAnsi="宋体" w:cs="宋体"/>
          <w:b/>
          <w:kern w:val="0"/>
          <w:sz w:val="28"/>
          <w:szCs w:val="28"/>
          <w:highlight w:val="none"/>
        </w:rPr>
      </w:pPr>
    </w:p>
    <w:p w14:paraId="54FDB45A">
      <w:pPr>
        <w:snapToGrid w:val="0"/>
        <w:spacing w:line="400" w:lineRule="exact"/>
        <w:ind w:firstLine="540" w:firstLineChars="192"/>
        <w:contextualSpacing/>
        <w:rPr>
          <w:rFonts w:hint="eastAsia" w:ascii="宋体" w:hAnsi="宋体" w:cs="宋体"/>
          <w:b/>
          <w:kern w:val="0"/>
          <w:sz w:val="28"/>
          <w:szCs w:val="28"/>
          <w:highlight w:val="none"/>
        </w:rPr>
      </w:pPr>
    </w:p>
    <w:p w14:paraId="63D5A133">
      <w:pPr>
        <w:snapToGrid w:val="0"/>
        <w:spacing w:line="400" w:lineRule="exact"/>
        <w:ind w:firstLine="540" w:firstLineChars="192"/>
        <w:contextualSpacing/>
        <w:rPr>
          <w:rFonts w:hint="eastAsia" w:ascii="宋体" w:hAnsi="宋体" w:cs="宋体"/>
          <w:b/>
          <w:kern w:val="0"/>
          <w:sz w:val="28"/>
          <w:szCs w:val="28"/>
          <w:highlight w:val="none"/>
        </w:rPr>
      </w:pPr>
    </w:p>
    <w:p w14:paraId="0694D3CE">
      <w:pPr>
        <w:snapToGrid w:val="0"/>
        <w:spacing w:line="400" w:lineRule="exact"/>
        <w:ind w:firstLine="540" w:firstLineChars="192"/>
        <w:contextualSpacing/>
        <w:rPr>
          <w:rFonts w:hint="eastAsia" w:ascii="宋体" w:hAnsi="宋体" w:cs="宋体"/>
          <w:b/>
          <w:kern w:val="0"/>
          <w:sz w:val="28"/>
          <w:szCs w:val="28"/>
          <w:highlight w:val="none"/>
        </w:rPr>
      </w:pPr>
    </w:p>
    <w:p w14:paraId="62AA5565">
      <w:pPr>
        <w:pStyle w:val="9"/>
        <w:rPr>
          <w:rFonts w:hint="eastAsia" w:ascii="宋体" w:hAnsi="宋体" w:cs="宋体"/>
          <w:highlight w:val="none"/>
        </w:rPr>
      </w:pPr>
    </w:p>
    <w:p w14:paraId="7D31BDDB">
      <w:pPr>
        <w:snapToGrid w:val="0"/>
        <w:spacing w:line="400" w:lineRule="exact"/>
        <w:ind w:firstLine="540" w:firstLineChars="192"/>
        <w:contextualSpacing/>
        <w:rPr>
          <w:rFonts w:hint="eastAsia" w:ascii="宋体" w:hAnsi="宋体" w:cs="宋体"/>
          <w:b/>
          <w:kern w:val="0"/>
          <w:sz w:val="28"/>
          <w:szCs w:val="28"/>
          <w:highlight w:val="none"/>
        </w:rPr>
      </w:pPr>
    </w:p>
    <w:p w14:paraId="18FCA8AB">
      <w:pPr>
        <w:snapToGrid w:val="0"/>
        <w:spacing w:line="400" w:lineRule="exact"/>
        <w:ind w:firstLine="540" w:firstLineChars="192"/>
        <w:contextualSpacing/>
        <w:rPr>
          <w:rFonts w:hint="eastAsia" w:ascii="宋体" w:hAnsi="宋体" w:cs="宋体"/>
          <w:b/>
          <w:kern w:val="0"/>
          <w:sz w:val="28"/>
          <w:szCs w:val="28"/>
          <w:highlight w:val="none"/>
        </w:rPr>
      </w:pPr>
    </w:p>
    <w:p w14:paraId="5EA9BC05">
      <w:pPr>
        <w:pStyle w:val="9"/>
        <w:rPr>
          <w:rFonts w:hint="eastAsia" w:ascii="宋体" w:hAnsi="宋体" w:cs="宋体"/>
          <w:highlight w:val="none"/>
        </w:rPr>
      </w:pPr>
    </w:p>
    <w:p w14:paraId="04B1B88F">
      <w:pPr>
        <w:snapToGrid w:val="0"/>
        <w:spacing w:line="400" w:lineRule="exact"/>
        <w:ind w:firstLine="540" w:firstLineChars="192"/>
        <w:contextualSpacing/>
        <w:rPr>
          <w:rFonts w:hint="eastAsia" w:ascii="宋体" w:hAnsi="宋体" w:cs="宋体"/>
          <w:b/>
          <w:kern w:val="0"/>
          <w:sz w:val="28"/>
          <w:szCs w:val="28"/>
          <w:highlight w:val="none"/>
        </w:rPr>
      </w:pPr>
    </w:p>
    <w:p w14:paraId="207426B2">
      <w:pPr>
        <w:snapToGrid w:val="0"/>
        <w:spacing w:line="400" w:lineRule="exact"/>
        <w:contextualSpacing/>
        <w:rPr>
          <w:rFonts w:hint="eastAsia" w:ascii="宋体" w:hAnsi="宋体" w:cs="宋体"/>
          <w:kern w:val="0"/>
          <w:sz w:val="28"/>
          <w:szCs w:val="28"/>
          <w:highlight w:val="none"/>
        </w:rPr>
      </w:pPr>
    </w:p>
    <w:p w14:paraId="19C61615">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t>附件7</w:t>
      </w:r>
    </w:p>
    <w:p w14:paraId="734A8774">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技术部分正负偏离表</w:t>
      </w:r>
    </w:p>
    <w:p w14:paraId="15EDF1DB">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3DD94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9304218">
            <w:pPr>
              <w:spacing w:line="340" w:lineRule="exact"/>
              <w:jc w:val="center"/>
              <w:rPr>
                <w:rFonts w:hint="eastAsia"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3D0AFA70">
            <w:pPr>
              <w:spacing w:line="340" w:lineRule="exact"/>
              <w:jc w:val="center"/>
              <w:rPr>
                <w:rFonts w:hint="eastAsia"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9E697D9">
            <w:pPr>
              <w:spacing w:line="340" w:lineRule="exact"/>
              <w:jc w:val="center"/>
              <w:rPr>
                <w:rFonts w:hint="eastAsia" w:ascii="宋体" w:hAnsi="宋体" w:cs="宋体"/>
                <w:sz w:val="24"/>
                <w:highlight w:val="none"/>
              </w:rPr>
            </w:pPr>
            <w:r>
              <w:rPr>
                <w:rFonts w:hint="eastAsia" w:ascii="宋体" w:hAnsi="宋体" w:cs="宋体"/>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4C63CBB6">
            <w:pPr>
              <w:spacing w:line="340" w:lineRule="exact"/>
              <w:jc w:val="center"/>
              <w:rPr>
                <w:rFonts w:hint="eastAsia"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5C685C31">
            <w:pPr>
              <w:spacing w:line="340" w:lineRule="exact"/>
              <w:jc w:val="center"/>
              <w:rPr>
                <w:rFonts w:hint="eastAsia" w:ascii="宋体" w:hAnsi="宋体" w:cs="宋体"/>
                <w:sz w:val="24"/>
                <w:highlight w:val="none"/>
              </w:rPr>
            </w:pPr>
          </w:p>
          <w:p w14:paraId="6F20B2EE">
            <w:pPr>
              <w:spacing w:line="340" w:lineRule="exact"/>
              <w:jc w:val="center"/>
              <w:rPr>
                <w:rFonts w:hint="eastAsia" w:ascii="宋体" w:hAnsi="宋体" w:cs="宋体"/>
                <w:sz w:val="24"/>
                <w:highlight w:val="none"/>
              </w:rPr>
            </w:pPr>
            <w:r>
              <w:rPr>
                <w:rFonts w:hint="eastAsia" w:ascii="宋体" w:hAnsi="宋体" w:cs="宋体"/>
                <w:sz w:val="24"/>
                <w:highlight w:val="none"/>
              </w:rPr>
              <w:t>偏离说明</w:t>
            </w:r>
          </w:p>
        </w:tc>
      </w:tr>
      <w:tr w14:paraId="7DD09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111BCED">
            <w:pPr>
              <w:spacing w:line="340" w:lineRule="exact"/>
              <w:jc w:val="center"/>
              <w:rPr>
                <w:rFonts w:hint="eastAsia"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03F2997">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B86CFF5">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7B6AD0A">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43CD797">
            <w:pPr>
              <w:spacing w:line="340" w:lineRule="exact"/>
              <w:jc w:val="left"/>
              <w:rPr>
                <w:rFonts w:hint="eastAsia" w:ascii="宋体" w:hAnsi="宋体" w:cs="宋体"/>
                <w:sz w:val="24"/>
                <w:highlight w:val="none"/>
              </w:rPr>
            </w:pPr>
          </w:p>
        </w:tc>
      </w:tr>
      <w:tr w14:paraId="2E821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1DBC46D">
            <w:pPr>
              <w:spacing w:line="340" w:lineRule="exact"/>
              <w:jc w:val="center"/>
              <w:rPr>
                <w:rFonts w:hint="eastAsia"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2B74771">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0474A56">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9E1ABF5">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3AA9A7F">
            <w:pPr>
              <w:spacing w:line="340" w:lineRule="exact"/>
              <w:jc w:val="left"/>
              <w:rPr>
                <w:rFonts w:hint="eastAsia" w:ascii="宋体" w:hAnsi="宋体" w:cs="宋体"/>
                <w:sz w:val="24"/>
                <w:highlight w:val="none"/>
              </w:rPr>
            </w:pPr>
          </w:p>
        </w:tc>
      </w:tr>
      <w:tr w14:paraId="17973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EAB7962">
            <w:pPr>
              <w:spacing w:line="340" w:lineRule="exact"/>
              <w:jc w:val="center"/>
              <w:rPr>
                <w:rFonts w:hint="eastAsia"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C5179A4">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0BC644C">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249EBB1">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A6CB747">
            <w:pPr>
              <w:spacing w:line="340" w:lineRule="exact"/>
              <w:jc w:val="left"/>
              <w:rPr>
                <w:rFonts w:hint="eastAsia" w:ascii="宋体" w:hAnsi="宋体" w:cs="宋体"/>
                <w:sz w:val="24"/>
                <w:highlight w:val="none"/>
              </w:rPr>
            </w:pPr>
          </w:p>
        </w:tc>
      </w:tr>
      <w:tr w14:paraId="6C952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420CC68">
            <w:pPr>
              <w:spacing w:line="340" w:lineRule="exact"/>
              <w:jc w:val="center"/>
              <w:rPr>
                <w:rFonts w:hint="eastAsia"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9829B63">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5BAAA8A">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F8A3470">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CAEC0C4">
            <w:pPr>
              <w:spacing w:line="340" w:lineRule="exact"/>
              <w:jc w:val="left"/>
              <w:rPr>
                <w:rFonts w:hint="eastAsia" w:ascii="宋体" w:hAnsi="宋体" w:cs="宋体"/>
                <w:sz w:val="24"/>
                <w:highlight w:val="none"/>
              </w:rPr>
            </w:pPr>
          </w:p>
        </w:tc>
      </w:tr>
    </w:tbl>
    <w:p w14:paraId="205CD42B">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366E37D9">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1.供应商提交的响应文件中与磋商文件第三部分“项目需求”中的技术部分的要求，应逐条填列在偏离表中。</w:t>
      </w:r>
    </w:p>
    <w:p w14:paraId="7BEB1A85">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662A903F">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7F4797DC">
      <w:pPr>
        <w:snapToGrid w:val="0"/>
        <w:spacing w:line="400" w:lineRule="exact"/>
        <w:ind w:firstLine="540" w:firstLineChars="192"/>
        <w:contextualSpacing/>
        <w:rPr>
          <w:rFonts w:hint="eastAsia" w:ascii="宋体" w:hAnsi="宋体" w:cs="宋体"/>
          <w:b/>
          <w:kern w:val="0"/>
          <w:sz w:val="28"/>
          <w:szCs w:val="28"/>
          <w:highlight w:val="none"/>
        </w:rPr>
      </w:pPr>
    </w:p>
    <w:p w14:paraId="4039D1A4">
      <w:pPr>
        <w:snapToGrid w:val="0"/>
        <w:spacing w:line="400" w:lineRule="exact"/>
        <w:ind w:firstLine="540" w:firstLineChars="192"/>
        <w:contextualSpacing/>
        <w:rPr>
          <w:rFonts w:hint="eastAsia" w:ascii="宋体" w:hAnsi="宋体" w:cs="宋体"/>
          <w:b/>
          <w:kern w:val="0"/>
          <w:sz w:val="28"/>
          <w:szCs w:val="28"/>
          <w:highlight w:val="none"/>
        </w:rPr>
      </w:pPr>
    </w:p>
    <w:p w14:paraId="0B338402">
      <w:pPr>
        <w:snapToGrid w:val="0"/>
        <w:spacing w:line="400" w:lineRule="exact"/>
        <w:ind w:firstLine="540" w:firstLineChars="192"/>
        <w:contextualSpacing/>
        <w:rPr>
          <w:rFonts w:hint="eastAsia" w:ascii="宋体" w:hAnsi="宋体" w:cs="宋体"/>
          <w:b/>
          <w:kern w:val="0"/>
          <w:sz w:val="28"/>
          <w:szCs w:val="28"/>
          <w:highlight w:val="none"/>
        </w:rPr>
      </w:pPr>
    </w:p>
    <w:p w14:paraId="14F6BD5D">
      <w:pPr>
        <w:snapToGrid w:val="0"/>
        <w:spacing w:line="400" w:lineRule="exact"/>
        <w:ind w:firstLine="540" w:firstLineChars="192"/>
        <w:contextualSpacing/>
        <w:rPr>
          <w:rFonts w:hint="eastAsia" w:ascii="宋体" w:hAnsi="宋体" w:cs="宋体"/>
          <w:b/>
          <w:kern w:val="0"/>
          <w:sz w:val="28"/>
          <w:szCs w:val="28"/>
          <w:highlight w:val="none"/>
        </w:rPr>
      </w:pPr>
    </w:p>
    <w:p w14:paraId="5234073C">
      <w:pPr>
        <w:snapToGrid w:val="0"/>
        <w:spacing w:line="400" w:lineRule="exact"/>
        <w:ind w:firstLine="540" w:firstLineChars="192"/>
        <w:contextualSpacing/>
        <w:rPr>
          <w:rFonts w:hint="eastAsia" w:ascii="宋体" w:hAnsi="宋体" w:cs="宋体"/>
          <w:b/>
          <w:kern w:val="0"/>
          <w:sz w:val="28"/>
          <w:szCs w:val="28"/>
          <w:highlight w:val="none"/>
        </w:rPr>
      </w:pPr>
    </w:p>
    <w:p w14:paraId="431D079F">
      <w:pPr>
        <w:snapToGrid w:val="0"/>
        <w:spacing w:line="400" w:lineRule="exact"/>
        <w:ind w:firstLine="540" w:firstLineChars="192"/>
        <w:contextualSpacing/>
        <w:rPr>
          <w:rFonts w:hint="eastAsia" w:ascii="宋体" w:hAnsi="宋体" w:cs="宋体"/>
          <w:b/>
          <w:kern w:val="0"/>
          <w:sz w:val="28"/>
          <w:szCs w:val="28"/>
          <w:highlight w:val="none"/>
        </w:rPr>
      </w:pPr>
    </w:p>
    <w:p w14:paraId="5EF07163">
      <w:pPr>
        <w:snapToGrid w:val="0"/>
        <w:spacing w:line="400" w:lineRule="exact"/>
        <w:ind w:firstLine="540" w:firstLineChars="192"/>
        <w:contextualSpacing/>
        <w:rPr>
          <w:rFonts w:hint="eastAsia" w:ascii="宋体" w:hAnsi="宋体" w:cs="宋体"/>
          <w:b/>
          <w:kern w:val="0"/>
          <w:sz w:val="28"/>
          <w:szCs w:val="28"/>
          <w:highlight w:val="none"/>
        </w:rPr>
      </w:pPr>
    </w:p>
    <w:p w14:paraId="14618996">
      <w:pPr>
        <w:snapToGrid w:val="0"/>
        <w:spacing w:line="400" w:lineRule="exact"/>
        <w:ind w:firstLine="540" w:firstLineChars="192"/>
        <w:contextualSpacing/>
        <w:rPr>
          <w:rFonts w:hint="eastAsia" w:ascii="宋体" w:hAnsi="宋体" w:cs="宋体"/>
          <w:b/>
          <w:kern w:val="0"/>
          <w:sz w:val="28"/>
          <w:szCs w:val="28"/>
          <w:highlight w:val="none"/>
        </w:rPr>
      </w:pPr>
    </w:p>
    <w:p w14:paraId="43CD34AB">
      <w:pPr>
        <w:snapToGrid w:val="0"/>
        <w:spacing w:line="400" w:lineRule="exact"/>
        <w:ind w:firstLine="540" w:firstLineChars="192"/>
        <w:contextualSpacing/>
        <w:rPr>
          <w:rFonts w:hint="eastAsia" w:ascii="宋体" w:hAnsi="宋体" w:cs="宋体"/>
          <w:b/>
          <w:kern w:val="0"/>
          <w:sz w:val="28"/>
          <w:szCs w:val="28"/>
          <w:highlight w:val="none"/>
        </w:rPr>
      </w:pPr>
    </w:p>
    <w:p w14:paraId="6CF3492A">
      <w:pPr>
        <w:snapToGrid w:val="0"/>
        <w:spacing w:line="400" w:lineRule="exact"/>
        <w:ind w:firstLine="540" w:firstLineChars="192"/>
        <w:contextualSpacing/>
        <w:rPr>
          <w:rFonts w:hint="eastAsia" w:ascii="宋体" w:hAnsi="宋体" w:cs="宋体"/>
          <w:b/>
          <w:kern w:val="0"/>
          <w:sz w:val="28"/>
          <w:szCs w:val="28"/>
          <w:highlight w:val="none"/>
        </w:rPr>
      </w:pPr>
    </w:p>
    <w:p w14:paraId="0A767F45">
      <w:pPr>
        <w:snapToGrid w:val="0"/>
        <w:spacing w:line="400" w:lineRule="exact"/>
        <w:ind w:firstLine="540" w:firstLineChars="192"/>
        <w:contextualSpacing/>
        <w:rPr>
          <w:rFonts w:hint="eastAsia" w:ascii="宋体" w:hAnsi="宋体" w:cs="宋体"/>
          <w:b/>
          <w:kern w:val="0"/>
          <w:sz w:val="28"/>
          <w:szCs w:val="28"/>
          <w:highlight w:val="none"/>
        </w:rPr>
      </w:pPr>
    </w:p>
    <w:p w14:paraId="45810901">
      <w:pPr>
        <w:snapToGrid w:val="0"/>
        <w:spacing w:line="400" w:lineRule="exact"/>
        <w:ind w:firstLine="540" w:firstLineChars="192"/>
        <w:contextualSpacing/>
        <w:rPr>
          <w:rFonts w:hint="eastAsia" w:ascii="宋体" w:hAnsi="宋体" w:cs="宋体"/>
          <w:b/>
          <w:kern w:val="0"/>
          <w:sz w:val="28"/>
          <w:szCs w:val="28"/>
          <w:highlight w:val="none"/>
        </w:rPr>
      </w:pPr>
    </w:p>
    <w:p w14:paraId="3B337779">
      <w:pPr>
        <w:snapToGrid w:val="0"/>
        <w:spacing w:line="400" w:lineRule="exact"/>
        <w:ind w:firstLine="540" w:firstLineChars="192"/>
        <w:contextualSpacing/>
        <w:rPr>
          <w:rFonts w:hint="eastAsia" w:ascii="宋体" w:hAnsi="宋体" w:cs="宋体"/>
          <w:b/>
          <w:kern w:val="0"/>
          <w:sz w:val="28"/>
          <w:szCs w:val="28"/>
          <w:highlight w:val="none"/>
        </w:rPr>
      </w:pPr>
    </w:p>
    <w:p w14:paraId="075EF9CE">
      <w:pPr>
        <w:snapToGrid w:val="0"/>
        <w:spacing w:line="400" w:lineRule="exact"/>
        <w:ind w:firstLine="540" w:firstLineChars="192"/>
        <w:contextualSpacing/>
        <w:rPr>
          <w:rFonts w:hint="eastAsia" w:ascii="宋体" w:hAnsi="宋体" w:cs="宋体"/>
          <w:b/>
          <w:kern w:val="0"/>
          <w:sz w:val="28"/>
          <w:szCs w:val="28"/>
          <w:highlight w:val="none"/>
        </w:rPr>
      </w:pPr>
    </w:p>
    <w:p w14:paraId="59982821">
      <w:pPr>
        <w:snapToGrid w:val="0"/>
        <w:spacing w:line="400" w:lineRule="exact"/>
        <w:ind w:firstLine="540" w:firstLineChars="192"/>
        <w:contextualSpacing/>
        <w:rPr>
          <w:rFonts w:hint="eastAsia" w:ascii="宋体" w:hAnsi="宋体" w:cs="宋体"/>
          <w:b/>
          <w:kern w:val="0"/>
          <w:sz w:val="28"/>
          <w:szCs w:val="28"/>
          <w:highlight w:val="none"/>
        </w:rPr>
      </w:pPr>
    </w:p>
    <w:p w14:paraId="706024A7">
      <w:pPr>
        <w:snapToGrid w:val="0"/>
        <w:spacing w:line="400" w:lineRule="exact"/>
        <w:ind w:firstLine="540" w:firstLineChars="192"/>
        <w:contextualSpacing/>
        <w:rPr>
          <w:rFonts w:hint="eastAsia" w:ascii="宋体" w:hAnsi="宋体" w:cs="宋体"/>
          <w:b/>
          <w:kern w:val="0"/>
          <w:sz w:val="28"/>
          <w:szCs w:val="28"/>
          <w:highlight w:val="none"/>
        </w:rPr>
      </w:pPr>
    </w:p>
    <w:p w14:paraId="299C77A1">
      <w:pPr>
        <w:snapToGrid w:val="0"/>
        <w:spacing w:line="400" w:lineRule="exact"/>
        <w:contextualSpacing/>
        <w:rPr>
          <w:rFonts w:hint="eastAsia" w:ascii="宋体" w:hAnsi="宋体" w:cs="宋体"/>
          <w:kern w:val="0"/>
          <w:sz w:val="32"/>
          <w:szCs w:val="32"/>
          <w:highlight w:val="none"/>
        </w:rPr>
      </w:pPr>
    </w:p>
    <w:p w14:paraId="6904974E">
      <w:pPr>
        <w:snapToGrid w:val="0"/>
        <w:spacing w:line="400" w:lineRule="exact"/>
        <w:contextualSpacing/>
        <w:rPr>
          <w:rFonts w:hint="eastAsia" w:ascii="宋体" w:hAnsi="宋体" w:cs="宋体"/>
          <w:kern w:val="0"/>
          <w:sz w:val="32"/>
          <w:szCs w:val="32"/>
          <w:highlight w:val="none"/>
        </w:rPr>
      </w:pPr>
    </w:p>
    <w:p w14:paraId="0D4D267B">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t>附件8</w:t>
      </w:r>
    </w:p>
    <w:p w14:paraId="7231E9E5">
      <w:pPr>
        <w:snapToGrid w:val="0"/>
        <w:spacing w:line="300" w:lineRule="auto"/>
        <w:jc w:val="center"/>
        <w:outlineLvl w:val="0"/>
        <w:rPr>
          <w:rFonts w:hint="eastAsia"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4D022E44">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本公司（联合体）郑重声明，根据《政府采购促进中小企业发展管理办法》（财库﹝2020﹞46 号）的规定，本公司（联合体）参加</w:t>
      </w:r>
      <w:r>
        <w:rPr>
          <w:rFonts w:hint="eastAsia" w:ascii="宋体" w:hAnsi="宋体" w:cs="宋体"/>
          <w:sz w:val="28"/>
          <w:szCs w:val="28"/>
          <w:highlight w:val="none"/>
          <w:u w:val="single"/>
          <w:lang w:bidi="zh-CN"/>
        </w:rPr>
        <w:t>（单位名称）</w:t>
      </w:r>
      <w:r>
        <w:rPr>
          <w:rFonts w:hint="eastAsia" w:ascii="宋体" w:hAnsi="宋体" w:cs="宋体"/>
          <w:sz w:val="28"/>
          <w:szCs w:val="28"/>
          <w:highlight w:val="none"/>
          <w:lang w:bidi="zh-CN"/>
        </w:rPr>
        <w:t>的</w:t>
      </w:r>
      <w:r>
        <w:rPr>
          <w:rFonts w:hint="eastAsia" w:ascii="宋体" w:hAnsi="宋体" w:cs="宋体"/>
          <w:sz w:val="28"/>
          <w:szCs w:val="28"/>
          <w:highlight w:val="none"/>
          <w:u w:val="single"/>
          <w:lang w:bidi="zh-CN"/>
        </w:rPr>
        <w:t>（项目名称）</w:t>
      </w:r>
      <w:r>
        <w:rPr>
          <w:rFonts w:hint="eastAsia" w:ascii="宋体" w:hAnsi="宋体" w:cs="宋体"/>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B3989AC">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1.</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4729B921">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2.</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6613368B">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w:t>
      </w:r>
    </w:p>
    <w:p w14:paraId="1AE0CEF4">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以上企业，不属于大企业的分支机构，不存在控股股东为大企业的情形，也不存在与大企业的负责人为同一人的情形。</w:t>
      </w:r>
    </w:p>
    <w:p w14:paraId="22658B73">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本企业对上述声明内容的真实性负责。如有虚假，将依法承担相应责任。</w:t>
      </w:r>
    </w:p>
    <w:p w14:paraId="425678CB">
      <w:pPr>
        <w:snapToGrid w:val="0"/>
        <w:spacing w:line="300" w:lineRule="auto"/>
        <w:outlineLvl w:val="0"/>
        <w:rPr>
          <w:rFonts w:hint="eastAsia" w:ascii="宋体" w:hAnsi="宋体" w:cs="宋体"/>
          <w:szCs w:val="21"/>
          <w:highlight w:val="none"/>
          <w:lang w:bidi="zh-CN"/>
        </w:rPr>
      </w:pPr>
      <w:r>
        <w:rPr>
          <w:rFonts w:hint="eastAsia" w:ascii="宋体" w:hAnsi="宋体" w:cs="宋体"/>
          <w:szCs w:val="21"/>
          <w:highlight w:val="none"/>
          <w:lang w:bidi="zh-CN"/>
        </w:rPr>
        <w:t>注：1.如项目属性为“服务”或“工程”，请按本表填写。</w:t>
      </w:r>
    </w:p>
    <w:p w14:paraId="4C65909D">
      <w:pPr>
        <w:snapToGrid w:val="0"/>
        <w:spacing w:line="300" w:lineRule="auto"/>
        <w:ind w:firstLine="420" w:firstLineChars="200"/>
        <w:outlineLvl w:val="0"/>
        <w:rPr>
          <w:rFonts w:hint="eastAsia" w:ascii="宋体" w:hAnsi="宋体" w:cs="宋体"/>
          <w:szCs w:val="21"/>
          <w:highlight w:val="none"/>
          <w:lang w:bidi="zh-CN"/>
        </w:rPr>
      </w:pPr>
      <w:r>
        <w:rPr>
          <w:rFonts w:hint="eastAsia" w:ascii="宋体" w:hAnsi="宋体" w:cs="宋体"/>
          <w:szCs w:val="21"/>
          <w:highlight w:val="none"/>
          <w:lang w:bidi="zh-CN"/>
        </w:rPr>
        <w:t>2.从业人员、营业收入、资产总额填报上一年度数据，无上一年度数据的新成立企业可不填报。</w:t>
      </w:r>
    </w:p>
    <w:p w14:paraId="01865F7D">
      <w:pPr>
        <w:snapToGrid w:val="0"/>
        <w:spacing w:line="300" w:lineRule="auto"/>
        <w:ind w:firstLine="420" w:firstLineChars="200"/>
        <w:outlineLvl w:val="0"/>
        <w:rPr>
          <w:rFonts w:hint="eastAsia" w:ascii="宋体" w:hAnsi="宋体" w:cs="宋体"/>
          <w:sz w:val="28"/>
          <w:szCs w:val="28"/>
          <w:highlight w:val="none"/>
          <w:lang w:bidi="zh-CN"/>
        </w:rPr>
      </w:pPr>
      <w:r>
        <w:rPr>
          <w:rFonts w:hint="eastAsia" w:ascii="宋体" w:hAnsi="宋体" w:cs="宋体"/>
          <w:szCs w:val="21"/>
          <w:highlight w:val="none"/>
          <w:lang w:bidi="zh-CN"/>
        </w:rPr>
        <w:t>3.供应商按照本办法规定提供声明函内容不实的，属于提供虚假材料谋取中标、成交，依照《中华人民共和国政府采购法》等国家有关规定追究相应责任。</w:t>
      </w:r>
    </w:p>
    <w:p w14:paraId="1F0996B2">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企业名称（盖章）：</w:t>
      </w:r>
    </w:p>
    <w:p w14:paraId="23785096">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日期：</w:t>
      </w:r>
    </w:p>
    <w:p w14:paraId="6E449791">
      <w:pPr>
        <w:snapToGrid w:val="0"/>
        <w:spacing w:line="300" w:lineRule="auto"/>
        <w:outlineLvl w:val="0"/>
        <w:rPr>
          <w:rFonts w:hint="eastAsia" w:ascii="宋体" w:hAnsi="宋体" w:cs="宋体"/>
          <w:sz w:val="32"/>
          <w:szCs w:val="32"/>
          <w:highlight w:val="none"/>
        </w:rPr>
      </w:pPr>
    </w:p>
    <w:p w14:paraId="33A2D61A">
      <w:pPr>
        <w:snapToGrid w:val="0"/>
        <w:spacing w:line="300" w:lineRule="auto"/>
        <w:outlineLvl w:val="0"/>
        <w:rPr>
          <w:rFonts w:hint="eastAsia" w:ascii="宋体" w:hAnsi="宋体" w:cs="宋体"/>
          <w:sz w:val="32"/>
          <w:szCs w:val="32"/>
          <w:highlight w:val="none"/>
        </w:rPr>
      </w:pPr>
    </w:p>
    <w:p w14:paraId="637FF615">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t>附件9</w:t>
      </w:r>
    </w:p>
    <w:p w14:paraId="63E8773D">
      <w:pPr>
        <w:spacing w:line="460" w:lineRule="exact"/>
        <w:jc w:val="center"/>
        <w:rPr>
          <w:rFonts w:hint="eastAsia" w:ascii="宋体" w:hAnsi="宋体" w:cs="宋体"/>
          <w:b/>
          <w:sz w:val="32"/>
          <w:szCs w:val="32"/>
          <w:highlight w:val="none"/>
        </w:rPr>
      </w:pPr>
      <w:r>
        <w:rPr>
          <w:rFonts w:hint="eastAsia" w:ascii="宋体" w:hAnsi="宋体" w:cs="宋体"/>
          <w:b/>
          <w:sz w:val="32"/>
          <w:szCs w:val="32"/>
          <w:highlight w:val="none"/>
        </w:rPr>
        <w:t>残疾人福利性单位声明函</w:t>
      </w:r>
    </w:p>
    <w:p w14:paraId="7E20DCFB">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项目采购活动提供本单位制造的货物（由本单位承担工程/提供服务），或者提供其他残疾人福利性单位制造的货物（不包括使用非残疾人福利性单位注册商标的货物）。</w:t>
      </w:r>
    </w:p>
    <w:p w14:paraId="4B37F40B">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本单位对上述声明的真实性负责。如有虚假，将依法承担相应责任。</w:t>
      </w:r>
    </w:p>
    <w:p w14:paraId="1E4FA3AE">
      <w:pPr>
        <w:spacing w:line="588" w:lineRule="exact"/>
        <w:ind w:firstLine="560" w:firstLineChars="200"/>
        <w:rPr>
          <w:rFonts w:hint="eastAsia" w:ascii="宋体" w:hAnsi="宋体" w:cs="宋体"/>
          <w:sz w:val="28"/>
          <w:szCs w:val="28"/>
          <w:highlight w:val="none"/>
        </w:rPr>
      </w:pPr>
    </w:p>
    <w:p w14:paraId="4CDC8292">
      <w:pPr>
        <w:snapToGrid w:val="0"/>
        <w:spacing w:line="300" w:lineRule="auto"/>
        <w:outlineLvl w:val="0"/>
        <w:rPr>
          <w:rFonts w:hint="eastAsia" w:ascii="宋体" w:hAnsi="宋体" w:cs="宋体"/>
          <w:sz w:val="28"/>
          <w:szCs w:val="28"/>
          <w:highlight w:val="none"/>
          <w:lang w:bidi="zh-CN"/>
        </w:rPr>
      </w:pPr>
    </w:p>
    <w:p w14:paraId="00B27B79">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3E2DF5C0">
      <w:pPr>
        <w:spacing w:line="588" w:lineRule="exact"/>
        <w:ind w:firstLine="560" w:firstLineChars="200"/>
        <w:rPr>
          <w:rFonts w:hint="eastAsia" w:ascii="宋体" w:hAnsi="宋体" w:cs="宋体"/>
          <w:spacing w:val="6"/>
          <w:sz w:val="28"/>
          <w:szCs w:val="28"/>
          <w:highlight w:val="none"/>
        </w:rPr>
      </w:pPr>
      <w:r>
        <w:rPr>
          <w:rFonts w:hint="eastAsia" w:ascii="宋体" w:hAnsi="宋体" w:cs="宋体"/>
          <w:sz w:val="28"/>
          <w:szCs w:val="28"/>
          <w:highlight w:val="none"/>
          <w:lang w:bidi="zh-CN"/>
        </w:rPr>
        <w:t>2、供应商按照本办法规定提供声明函内容不实的，属于提供虚假材料谋取中标、成交，依照《中华人民共和国政府采购法》等国家有关规定追究相应责任。</w:t>
      </w:r>
    </w:p>
    <w:p w14:paraId="4FE18592">
      <w:pPr>
        <w:spacing w:line="588" w:lineRule="exact"/>
        <w:ind w:firstLine="584" w:firstLineChars="200"/>
        <w:rPr>
          <w:rFonts w:hint="eastAsia" w:ascii="宋体" w:hAnsi="宋体" w:cs="宋体"/>
          <w:spacing w:val="6"/>
          <w:sz w:val="28"/>
          <w:szCs w:val="28"/>
          <w:highlight w:val="none"/>
        </w:rPr>
      </w:pPr>
    </w:p>
    <w:p w14:paraId="48727C05">
      <w:pPr>
        <w:tabs>
          <w:tab w:val="left" w:pos="4860"/>
        </w:tabs>
        <w:spacing w:line="588" w:lineRule="exact"/>
        <w:ind w:right="1560" w:firstLine="584" w:firstLineChars="200"/>
        <w:jc w:val="center"/>
        <w:rPr>
          <w:rFonts w:hint="eastAsia" w:ascii="宋体" w:hAnsi="宋体" w:cs="宋体"/>
          <w:sz w:val="28"/>
          <w:szCs w:val="28"/>
          <w:highlight w:val="none"/>
        </w:rPr>
      </w:pPr>
      <w:r>
        <w:rPr>
          <w:rFonts w:hint="eastAsia" w:ascii="宋体" w:hAnsi="宋体" w:cs="宋体"/>
          <w:spacing w:val="6"/>
          <w:sz w:val="28"/>
          <w:szCs w:val="28"/>
          <w:highlight w:val="none"/>
        </w:rPr>
        <w:t xml:space="preserve">             </w:t>
      </w:r>
      <w:r>
        <w:rPr>
          <w:rFonts w:hint="eastAsia" w:ascii="宋体" w:hAnsi="宋体" w:cs="宋体"/>
          <w:sz w:val="28"/>
          <w:szCs w:val="28"/>
          <w:highlight w:val="none"/>
        </w:rPr>
        <w:t xml:space="preserve">           供应商全称（盖章）：</w:t>
      </w:r>
    </w:p>
    <w:p w14:paraId="00408026">
      <w:pPr>
        <w:tabs>
          <w:tab w:val="left" w:pos="4860"/>
        </w:tabs>
        <w:spacing w:line="588" w:lineRule="exact"/>
        <w:ind w:right="1560"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 xml:space="preserve">              日  期：</w:t>
      </w:r>
    </w:p>
    <w:p w14:paraId="1E6FD92F">
      <w:pPr>
        <w:ind w:firstLine="420"/>
        <w:rPr>
          <w:rFonts w:hint="eastAsia" w:ascii="宋体" w:hAnsi="宋体" w:cs="宋体"/>
          <w:sz w:val="28"/>
          <w:szCs w:val="28"/>
          <w:highlight w:val="none"/>
        </w:rPr>
      </w:pPr>
    </w:p>
    <w:p w14:paraId="1FDAC9EB">
      <w:pPr>
        <w:snapToGrid w:val="0"/>
        <w:spacing w:line="300" w:lineRule="auto"/>
        <w:outlineLvl w:val="0"/>
        <w:rPr>
          <w:rFonts w:hint="eastAsia" w:ascii="宋体" w:hAnsi="宋体" w:cs="宋体"/>
          <w:sz w:val="28"/>
          <w:szCs w:val="28"/>
          <w:highlight w:val="none"/>
        </w:rPr>
      </w:pPr>
    </w:p>
    <w:p w14:paraId="5F598A24">
      <w:pPr>
        <w:pStyle w:val="9"/>
        <w:rPr>
          <w:rFonts w:hint="eastAsia" w:ascii="宋体" w:hAnsi="宋体" w:cs="宋体"/>
          <w:highlight w:val="none"/>
        </w:rPr>
      </w:pPr>
    </w:p>
    <w:p w14:paraId="405163CC">
      <w:pPr>
        <w:rPr>
          <w:rFonts w:hint="eastAsia" w:ascii="宋体" w:hAnsi="宋体" w:cs="宋体"/>
          <w:highlight w:val="none"/>
        </w:rPr>
      </w:pPr>
    </w:p>
    <w:p w14:paraId="12548A30">
      <w:pPr>
        <w:pStyle w:val="9"/>
        <w:rPr>
          <w:rFonts w:hint="eastAsia" w:ascii="宋体" w:hAnsi="宋体" w:cs="宋体"/>
          <w:highlight w:val="none"/>
        </w:rPr>
      </w:pPr>
    </w:p>
    <w:p w14:paraId="72E3896B">
      <w:pPr>
        <w:snapToGrid w:val="0"/>
        <w:spacing w:line="300" w:lineRule="auto"/>
        <w:outlineLvl w:val="0"/>
        <w:rPr>
          <w:rFonts w:hint="eastAsia" w:ascii="宋体" w:hAnsi="宋体" w:cs="宋体"/>
          <w:sz w:val="28"/>
          <w:szCs w:val="28"/>
          <w:highlight w:val="none"/>
        </w:rPr>
      </w:pPr>
    </w:p>
    <w:p w14:paraId="7C554F47">
      <w:pPr>
        <w:snapToGrid w:val="0"/>
        <w:spacing w:line="300" w:lineRule="auto"/>
        <w:outlineLvl w:val="0"/>
        <w:rPr>
          <w:rFonts w:hint="eastAsia" w:ascii="宋体" w:hAnsi="宋体" w:cs="宋体"/>
          <w:sz w:val="32"/>
          <w:szCs w:val="32"/>
          <w:highlight w:val="none"/>
        </w:rPr>
      </w:pPr>
    </w:p>
    <w:p w14:paraId="78C3176B">
      <w:pPr>
        <w:snapToGrid w:val="0"/>
        <w:spacing w:line="300" w:lineRule="auto"/>
        <w:outlineLvl w:val="0"/>
        <w:rPr>
          <w:rFonts w:ascii="宋体" w:hAnsi="宋体" w:cs="宋体"/>
          <w:sz w:val="32"/>
          <w:szCs w:val="32"/>
          <w:highlight w:val="none"/>
        </w:rPr>
      </w:pPr>
      <w:r>
        <w:rPr>
          <w:rFonts w:hint="eastAsia" w:ascii="宋体" w:hAnsi="宋体" w:cs="宋体"/>
          <w:sz w:val="32"/>
          <w:szCs w:val="32"/>
          <w:highlight w:val="none"/>
        </w:rPr>
        <w:t>附件10</w:t>
      </w:r>
    </w:p>
    <w:p w14:paraId="53221EC6">
      <w:pPr>
        <w:snapToGrid w:val="0"/>
        <w:spacing w:line="420" w:lineRule="exact"/>
        <w:jc w:val="center"/>
        <w:outlineLvl w:val="3"/>
        <w:rPr>
          <w:rFonts w:hint="eastAsia" w:ascii="宋体" w:hAnsi="宋体" w:cs="宋体"/>
          <w:b/>
          <w:bCs/>
          <w:sz w:val="32"/>
          <w:szCs w:val="32"/>
          <w:highlight w:val="none"/>
        </w:rPr>
      </w:pPr>
      <w:r>
        <w:rPr>
          <w:rFonts w:hint="eastAsia" w:ascii="宋体" w:hAnsi="宋体" w:cs="宋体"/>
          <w:b/>
          <w:bCs/>
          <w:sz w:val="32"/>
          <w:szCs w:val="32"/>
          <w:highlight w:val="none"/>
        </w:rPr>
        <w:t>监狱和戒毒企业证明材料</w:t>
      </w:r>
    </w:p>
    <w:p w14:paraId="08701390">
      <w:pPr>
        <w:snapToGrid w:val="0"/>
        <w:spacing w:line="420" w:lineRule="exact"/>
        <w:ind w:firstLine="495" w:firstLineChars="177"/>
        <w:rPr>
          <w:rFonts w:hint="eastAsia" w:ascii="宋体" w:hAnsi="宋体" w:cs="宋体"/>
          <w:sz w:val="28"/>
          <w:szCs w:val="28"/>
          <w:highlight w:val="none"/>
        </w:rPr>
      </w:pPr>
    </w:p>
    <w:p w14:paraId="7C70C649">
      <w:pPr>
        <w:snapToGrid w:val="0"/>
        <w:spacing w:line="420" w:lineRule="exact"/>
        <w:ind w:firstLine="498" w:firstLineChars="177"/>
        <w:rPr>
          <w:rFonts w:hint="eastAsia" w:ascii="宋体" w:hAnsi="宋体" w:cs="宋体"/>
          <w:b/>
          <w:sz w:val="28"/>
          <w:szCs w:val="28"/>
          <w:highlight w:val="none"/>
        </w:rPr>
      </w:pPr>
      <w:r>
        <w:rPr>
          <w:rFonts w:hint="eastAsia" w:ascii="宋体" w:hAnsi="宋体" w:cs="宋体"/>
          <w:b/>
          <w:sz w:val="28"/>
          <w:szCs w:val="28"/>
          <w:highlight w:val="none"/>
        </w:rPr>
        <w:t>（格式自拟）</w:t>
      </w:r>
    </w:p>
    <w:p w14:paraId="12566AC6">
      <w:pPr>
        <w:snapToGrid w:val="0"/>
        <w:spacing w:line="420" w:lineRule="exact"/>
        <w:ind w:firstLine="495" w:firstLineChars="177"/>
        <w:rPr>
          <w:rFonts w:hint="eastAsia" w:ascii="宋体" w:hAnsi="宋体" w:cs="宋体"/>
          <w:sz w:val="28"/>
          <w:szCs w:val="28"/>
          <w:highlight w:val="none"/>
        </w:rPr>
      </w:pPr>
    </w:p>
    <w:p w14:paraId="71A85146">
      <w:pPr>
        <w:snapToGrid w:val="0"/>
        <w:spacing w:line="420" w:lineRule="exact"/>
        <w:ind w:firstLine="660" w:firstLineChars="236"/>
        <w:rPr>
          <w:rFonts w:hint="eastAsia" w:ascii="宋体" w:hAnsi="宋体" w:cs="宋体"/>
          <w:sz w:val="28"/>
          <w:szCs w:val="28"/>
          <w:highlight w:val="none"/>
        </w:rPr>
      </w:pPr>
      <w:r>
        <w:rPr>
          <w:rFonts w:hint="eastAsia" w:ascii="宋体" w:hAnsi="宋体" w:cs="宋体"/>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F6D8CE3">
      <w:pPr>
        <w:snapToGrid w:val="0"/>
        <w:spacing w:line="300" w:lineRule="auto"/>
        <w:outlineLvl w:val="0"/>
        <w:rPr>
          <w:rFonts w:hint="eastAsia" w:ascii="宋体" w:hAnsi="宋体" w:cs="宋体"/>
          <w:sz w:val="28"/>
          <w:szCs w:val="28"/>
          <w:highlight w:val="none"/>
        </w:rPr>
      </w:pPr>
    </w:p>
    <w:p w14:paraId="255FFD3B">
      <w:pPr>
        <w:snapToGrid w:val="0"/>
        <w:spacing w:line="300" w:lineRule="auto"/>
        <w:outlineLvl w:val="0"/>
        <w:rPr>
          <w:rFonts w:hint="eastAsia" w:ascii="宋体" w:hAnsi="宋体" w:cs="宋体"/>
          <w:sz w:val="28"/>
          <w:szCs w:val="28"/>
          <w:highlight w:val="none"/>
        </w:rPr>
      </w:pPr>
    </w:p>
    <w:p w14:paraId="6D09EEEB">
      <w:pPr>
        <w:snapToGrid w:val="0"/>
        <w:spacing w:line="300" w:lineRule="auto"/>
        <w:outlineLvl w:val="0"/>
        <w:rPr>
          <w:rFonts w:hint="eastAsia" w:ascii="宋体" w:hAnsi="宋体" w:cs="宋体"/>
          <w:sz w:val="28"/>
          <w:szCs w:val="28"/>
          <w:highlight w:val="none"/>
        </w:rPr>
      </w:pPr>
    </w:p>
    <w:p w14:paraId="1BF207A2">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59AD8AF5">
      <w:pPr>
        <w:snapToGrid w:val="0"/>
        <w:spacing w:line="300" w:lineRule="auto"/>
        <w:ind w:firstLine="560" w:firstLineChars="200"/>
        <w:outlineLvl w:val="0"/>
        <w:rPr>
          <w:rFonts w:hint="eastAsia" w:ascii="宋体" w:hAnsi="宋体" w:cs="宋体"/>
          <w:sz w:val="28"/>
          <w:szCs w:val="28"/>
          <w:highlight w:val="none"/>
        </w:rPr>
      </w:pPr>
      <w:r>
        <w:rPr>
          <w:rFonts w:hint="eastAsia" w:ascii="宋体" w:hAnsi="宋体" w:cs="宋体"/>
          <w:sz w:val="28"/>
          <w:szCs w:val="28"/>
          <w:highlight w:val="none"/>
          <w:lang w:bidi="zh-CN"/>
        </w:rPr>
        <w:t>2、供应商按照本办法规定提供声明函内容不实的，属于提供虚假材料谋取中标、成交，依照《中华人民共和国政府采购法》等国家有关规定追究相应责任。</w:t>
      </w:r>
    </w:p>
    <w:p w14:paraId="61866212">
      <w:pPr>
        <w:snapToGrid w:val="0"/>
        <w:spacing w:line="300" w:lineRule="auto"/>
        <w:outlineLvl w:val="0"/>
        <w:rPr>
          <w:rFonts w:hint="eastAsia" w:ascii="宋体" w:hAnsi="宋体" w:cs="宋体"/>
          <w:sz w:val="28"/>
          <w:szCs w:val="28"/>
          <w:highlight w:val="none"/>
        </w:rPr>
      </w:pPr>
    </w:p>
    <w:p w14:paraId="07F2D48A">
      <w:pPr>
        <w:snapToGrid w:val="0"/>
        <w:spacing w:line="300" w:lineRule="auto"/>
        <w:outlineLvl w:val="0"/>
        <w:rPr>
          <w:rFonts w:hint="eastAsia" w:ascii="宋体" w:hAnsi="宋体" w:cs="宋体"/>
          <w:sz w:val="28"/>
          <w:szCs w:val="28"/>
          <w:highlight w:val="none"/>
        </w:rPr>
      </w:pPr>
    </w:p>
    <w:p w14:paraId="1A810486">
      <w:pPr>
        <w:snapToGrid w:val="0"/>
        <w:spacing w:line="300" w:lineRule="auto"/>
        <w:outlineLvl w:val="0"/>
        <w:rPr>
          <w:rFonts w:hint="eastAsia" w:ascii="宋体" w:hAnsi="宋体" w:cs="宋体"/>
          <w:sz w:val="28"/>
          <w:szCs w:val="28"/>
          <w:highlight w:val="none"/>
        </w:rPr>
      </w:pPr>
    </w:p>
    <w:p w14:paraId="7A3DB0B9">
      <w:pPr>
        <w:snapToGrid w:val="0"/>
        <w:spacing w:line="300" w:lineRule="auto"/>
        <w:outlineLvl w:val="0"/>
        <w:rPr>
          <w:rFonts w:hint="eastAsia" w:ascii="宋体" w:hAnsi="宋体" w:cs="宋体"/>
          <w:sz w:val="28"/>
          <w:szCs w:val="28"/>
          <w:highlight w:val="none"/>
        </w:rPr>
      </w:pPr>
    </w:p>
    <w:p w14:paraId="5DEE2400">
      <w:pPr>
        <w:snapToGrid w:val="0"/>
        <w:spacing w:line="300" w:lineRule="auto"/>
        <w:outlineLvl w:val="0"/>
        <w:rPr>
          <w:rFonts w:hint="eastAsia" w:ascii="宋体" w:hAnsi="宋体" w:cs="宋体"/>
          <w:sz w:val="28"/>
          <w:szCs w:val="28"/>
          <w:highlight w:val="none"/>
        </w:rPr>
      </w:pPr>
    </w:p>
    <w:p w14:paraId="352287E8">
      <w:pPr>
        <w:snapToGrid w:val="0"/>
        <w:spacing w:line="300" w:lineRule="auto"/>
        <w:outlineLvl w:val="0"/>
        <w:rPr>
          <w:rFonts w:hint="eastAsia" w:ascii="宋体" w:hAnsi="宋体" w:cs="宋体"/>
          <w:sz w:val="28"/>
          <w:szCs w:val="28"/>
          <w:highlight w:val="none"/>
        </w:rPr>
      </w:pPr>
    </w:p>
    <w:p w14:paraId="241889E5">
      <w:pPr>
        <w:snapToGrid w:val="0"/>
        <w:spacing w:line="300" w:lineRule="auto"/>
        <w:outlineLvl w:val="0"/>
        <w:rPr>
          <w:rFonts w:hint="eastAsia" w:ascii="宋体" w:hAnsi="宋体" w:cs="宋体"/>
          <w:sz w:val="28"/>
          <w:szCs w:val="28"/>
          <w:highlight w:val="none"/>
        </w:rPr>
      </w:pPr>
    </w:p>
    <w:p w14:paraId="52FD0DAF">
      <w:pPr>
        <w:snapToGrid w:val="0"/>
        <w:spacing w:line="300" w:lineRule="auto"/>
        <w:outlineLvl w:val="0"/>
        <w:rPr>
          <w:rFonts w:hint="eastAsia" w:ascii="宋体" w:hAnsi="宋体" w:cs="宋体"/>
          <w:sz w:val="28"/>
          <w:szCs w:val="28"/>
          <w:highlight w:val="none"/>
        </w:rPr>
      </w:pPr>
    </w:p>
    <w:p w14:paraId="170CE582">
      <w:pPr>
        <w:pStyle w:val="9"/>
        <w:rPr>
          <w:rFonts w:hint="eastAsia" w:ascii="宋体" w:hAnsi="宋体" w:cs="宋体"/>
          <w:highlight w:val="none"/>
        </w:rPr>
      </w:pPr>
    </w:p>
    <w:p w14:paraId="0087E3CF">
      <w:pPr>
        <w:rPr>
          <w:rFonts w:hint="eastAsia" w:ascii="宋体" w:hAnsi="宋体" w:cs="宋体"/>
          <w:highlight w:val="none"/>
        </w:rPr>
      </w:pPr>
    </w:p>
    <w:p w14:paraId="30FF7560">
      <w:pPr>
        <w:pStyle w:val="9"/>
        <w:rPr>
          <w:rFonts w:hint="eastAsia" w:ascii="宋体" w:hAnsi="宋体" w:cs="宋体"/>
          <w:highlight w:val="none"/>
        </w:rPr>
      </w:pPr>
    </w:p>
    <w:p w14:paraId="5BED258D">
      <w:pPr>
        <w:rPr>
          <w:rFonts w:hint="eastAsia" w:ascii="宋体" w:hAnsi="宋体" w:cs="宋体"/>
          <w:highlight w:val="none"/>
        </w:rPr>
      </w:pPr>
    </w:p>
    <w:p w14:paraId="74BE66EC">
      <w:pPr>
        <w:pStyle w:val="9"/>
        <w:rPr>
          <w:rFonts w:hint="eastAsia" w:ascii="宋体" w:hAnsi="宋体" w:cs="宋体"/>
          <w:highlight w:val="none"/>
        </w:rPr>
      </w:pPr>
    </w:p>
    <w:p w14:paraId="547E2A6D">
      <w:pPr>
        <w:snapToGrid w:val="0"/>
        <w:spacing w:line="300" w:lineRule="auto"/>
        <w:outlineLvl w:val="0"/>
        <w:rPr>
          <w:rFonts w:hint="eastAsia" w:ascii="宋体" w:hAnsi="宋体" w:cs="宋体"/>
          <w:sz w:val="28"/>
          <w:szCs w:val="28"/>
          <w:highlight w:val="none"/>
        </w:rPr>
      </w:pPr>
    </w:p>
    <w:p w14:paraId="22F2AED4">
      <w:pPr>
        <w:snapToGrid w:val="0"/>
        <w:spacing w:line="300" w:lineRule="auto"/>
        <w:outlineLvl w:val="0"/>
        <w:rPr>
          <w:rFonts w:hint="eastAsia" w:ascii="宋体" w:hAnsi="宋体" w:cs="宋体"/>
          <w:sz w:val="28"/>
          <w:szCs w:val="28"/>
          <w:highlight w:val="none"/>
        </w:rPr>
      </w:pPr>
    </w:p>
    <w:p w14:paraId="02D07232">
      <w:pPr>
        <w:snapToGrid w:val="0"/>
        <w:spacing w:line="300" w:lineRule="auto"/>
        <w:outlineLvl w:val="0"/>
        <w:rPr>
          <w:rFonts w:hint="eastAsia" w:ascii="宋体" w:hAnsi="宋体" w:cs="宋体"/>
          <w:sz w:val="28"/>
          <w:szCs w:val="28"/>
          <w:highlight w:val="none"/>
        </w:rPr>
      </w:pPr>
    </w:p>
    <w:p w14:paraId="0B6DB4F9">
      <w:pPr>
        <w:snapToGrid w:val="0"/>
        <w:spacing w:line="300" w:lineRule="auto"/>
        <w:outlineLvl w:val="0"/>
        <w:rPr>
          <w:rFonts w:hint="eastAsia" w:ascii="宋体" w:hAnsi="宋体" w:cs="宋体"/>
          <w:sz w:val="28"/>
          <w:szCs w:val="28"/>
          <w:highlight w:val="none"/>
        </w:rPr>
      </w:pPr>
    </w:p>
    <w:p w14:paraId="77C1D149">
      <w:pPr>
        <w:rPr>
          <w:rFonts w:hint="eastAsia" w:ascii="宋体" w:hAnsi="宋体" w:cs="宋体"/>
          <w:bCs/>
          <w:sz w:val="32"/>
          <w:szCs w:val="32"/>
          <w:highlight w:val="none"/>
          <w:lang w:bidi="ar"/>
        </w:rPr>
      </w:pPr>
      <w:r>
        <w:rPr>
          <w:rFonts w:hint="eastAsia" w:ascii="宋体" w:hAnsi="宋体" w:cs="宋体"/>
          <w:bCs/>
          <w:sz w:val="32"/>
          <w:szCs w:val="32"/>
          <w:highlight w:val="none"/>
          <w:lang w:bidi="ar"/>
        </w:rPr>
        <w:t>附件11</w:t>
      </w:r>
    </w:p>
    <w:p w14:paraId="6C1A3EDC">
      <w:pPr>
        <w:jc w:val="center"/>
        <w:rPr>
          <w:rFonts w:hint="eastAsia" w:ascii="宋体" w:hAnsi="宋体" w:cs="宋体"/>
          <w:bCs/>
          <w:sz w:val="44"/>
          <w:szCs w:val="44"/>
          <w:highlight w:val="none"/>
        </w:rPr>
      </w:pPr>
      <w:r>
        <w:rPr>
          <w:rFonts w:hint="eastAsia" w:ascii="宋体" w:hAnsi="宋体" w:cs="宋体"/>
          <w:bCs/>
          <w:sz w:val="44"/>
          <w:szCs w:val="44"/>
          <w:highlight w:val="none"/>
        </w:rPr>
        <w:t>质疑函范本</w:t>
      </w:r>
    </w:p>
    <w:p w14:paraId="12CAB74E">
      <w:pPr>
        <w:adjustRightInd w:val="0"/>
        <w:snapToGrid w:val="0"/>
        <w:spacing w:before="240" w:beforeLines="100" w:line="480" w:lineRule="exact"/>
        <w:rPr>
          <w:rFonts w:hint="eastAsia" w:ascii="宋体" w:hAnsi="宋体" w:cs="宋体"/>
          <w:bCs/>
          <w:sz w:val="28"/>
          <w:szCs w:val="28"/>
          <w:highlight w:val="none"/>
        </w:rPr>
      </w:pPr>
      <w:r>
        <w:rPr>
          <w:rFonts w:hint="eastAsia" w:ascii="宋体" w:hAnsi="宋体" w:cs="宋体"/>
          <w:bCs/>
          <w:sz w:val="28"/>
          <w:szCs w:val="28"/>
          <w:highlight w:val="none"/>
        </w:rPr>
        <w:t>一、质疑供应商基本信息</w:t>
      </w:r>
    </w:p>
    <w:p w14:paraId="101B68D6">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质疑供应商：</w:t>
      </w:r>
    </w:p>
    <w:p w14:paraId="4F3BF41C">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地址：邮编：</w:t>
      </w:r>
    </w:p>
    <w:p w14:paraId="26C4F69A">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联系人：联系电话：</w:t>
      </w:r>
    </w:p>
    <w:p w14:paraId="7920632A">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授权代表：</w:t>
      </w:r>
    </w:p>
    <w:p w14:paraId="6B8E8A3D">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联系电话：</w:t>
      </w:r>
    </w:p>
    <w:p w14:paraId="3CEF7D0C">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地址：邮编：</w:t>
      </w:r>
    </w:p>
    <w:p w14:paraId="639F73BD">
      <w:pPr>
        <w:adjustRightInd w:val="0"/>
        <w:snapToGrid w:val="0"/>
        <w:spacing w:line="480" w:lineRule="exact"/>
        <w:rPr>
          <w:rFonts w:hint="eastAsia" w:ascii="宋体" w:hAnsi="宋体" w:cs="宋体"/>
          <w:bCs/>
          <w:sz w:val="28"/>
          <w:szCs w:val="28"/>
          <w:highlight w:val="none"/>
        </w:rPr>
      </w:pPr>
      <w:r>
        <w:rPr>
          <w:rFonts w:hint="eastAsia" w:ascii="宋体" w:hAnsi="宋体" w:cs="宋体"/>
          <w:bCs/>
          <w:sz w:val="28"/>
          <w:szCs w:val="28"/>
          <w:highlight w:val="none"/>
        </w:rPr>
        <w:t>二、质疑项目基本情况</w:t>
      </w:r>
    </w:p>
    <w:p w14:paraId="77BA829B">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质疑项目的名称：</w:t>
      </w:r>
    </w:p>
    <w:p w14:paraId="4685EC3A">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质疑项目的编号：包号：</w:t>
      </w:r>
    </w:p>
    <w:p w14:paraId="78720937">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采购人名称：</w:t>
      </w:r>
    </w:p>
    <w:p w14:paraId="3CE3F9DA">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采购文件获取日期：</w:t>
      </w:r>
    </w:p>
    <w:p w14:paraId="657111D5">
      <w:pPr>
        <w:adjustRightInd w:val="0"/>
        <w:snapToGrid w:val="0"/>
        <w:spacing w:line="480" w:lineRule="exact"/>
        <w:rPr>
          <w:rFonts w:hint="eastAsia" w:ascii="宋体" w:hAnsi="宋体" w:cs="宋体"/>
          <w:bCs/>
          <w:sz w:val="28"/>
          <w:szCs w:val="28"/>
          <w:highlight w:val="none"/>
        </w:rPr>
      </w:pPr>
      <w:r>
        <w:rPr>
          <w:rFonts w:hint="eastAsia" w:ascii="宋体" w:hAnsi="宋体" w:cs="宋体"/>
          <w:bCs/>
          <w:sz w:val="28"/>
          <w:szCs w:val="28"/>
          <w:highlight w:val="none"/>
        </w:rPr>
        <w:t>三、质疑事项具体内容</w:t>
      </w:r>
    </w:p>
    <w:p w14:paraId="0C3F9692">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质疑事项1：</w:t>
      </w:r>
    </w:p>
    <w:p w14:paraId="08BC1F98">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事实依据：</w:t>
      </w:r>
    </w:p>
    <w:p w14:paraId="7AC9B4C9">
      <w:pPr>
        <w:adjustRightInd w:val="0"/>
        <w:snapToGrid w:val="0"/>
        <w:spacing w:line="360" w:lineRule="auto"/>
        <w:rPr>
          <w:rFonts w:hint="eastAsia" w:ascii="宋体" w:hAnsi="宋体" w:cs="宋体"/>
          <w:sz w:val="28"/>
          <w:szCs w:val="28"/>
          <w:highlight w:val="none"/>
        </w:rPr>
      </w:pPr>
    </w:p>
    <w:p w14:paraId="320A245D">
      <w:pPr>
        <w:adjustRightInd w:val="0"/>
        <w:snapToGrid w:val="0"/>
        <w:spacing w:line="360" w:lineRule="auto"/>
        <w:rPr>
          <w:rFonts w:hint="eastAsia" w:ascii="宋体" w:hAnsi="宋体" w:cs="宋体"/>
          <w:sz w:val="28"/>
          <w:szCs w:val="28"/>
          <w:highlight w:val="none"/>
          <w:u w:val="dotted"/>
        </w:rPr>
      </w:pPr>
      <w:r>
        <w:rPr>
          <w:rFonts w:hint="eastAsia" w:ascii="宋体" w:hAnsi="宋体" w:cs="宋体"/>
          <w:sz w:val="28"/>
          <w:szCs w:val="28"/>
          <w:highlight w:val="none"/>
        </w:rPr>
        <w:t>法律依据：</w:t>
      </w:r>
    </w:p>
    <w:p w14:paraId="721E0005">
      <w:pPr>
        <w:adjustRightInd w:val="0"/>
        <w:snapToGrid w:val="0"/>
        <w:spacing w:line="360" w:lineRule="auto"/>
        <w:rPr>
          <w:rFonts w:hint="eastAsia" w:ascii="宋体" w:hAnsi="宋体" w:cs="宋体"/>
          <w:sz w:val="28"/>
          <w:szCs w:val="28"/>
          <w:highlight w:val="none"/>
          <w:u w:val="dotted"/>
        </w:rPr>
      </w:pPr>
    </w:p>
    <w:p w14:paraId="12701A68">
      <w:pPr>
        <w:adjustRightInd w:val="0"/>
        <w:snapToGrid w:val="0"/>
        <w:spacing w:line="360" w:lineRule="auto"/>
        <w:rPr>
          <w:rFonts w:hint="eastAsia" w:ascii="宋体" w:hAnsi="宋体" w:cs="宋体"/>
          <w:sz w:val="28"/>
          <w:szCs w:val="28"/>
          <w:highlight w:val="none"/>
          <w:u w:val="dotted"/>
        </w:rPr>
      </w:pPr>
      <w:r>
        <w:rPr>
          <w:rFonts w:hint="eastAsia" w:ascii="宋体" w:hAnsi="宋体" w:cs="宋体"/>
          <w:sz w:val="28"/>
          <w:szCs w:val="28"/>
          <w:highlight w:val="none"/>
        </w:rPr>
        <w:t>质疑事项2</w:t>
      </w:r>
    </w:p>
    <w:p w14:paraId="5DFE75B4">
      <w:pPr>
        <w:adjustRightInd w:val="0"/>
        <w:snapToGrid w:val="0"/>
        <w:spacing w:line="360" w:lineRule="auto"/>
        <w:rPr>
          <w:rFonts w:hint="eastAsia" w:ascii="宋体" w:hAnsi="宋体" w:cs="宋体"/>
          <w:sz w:val="28"/>
          <w:szCs w:val="28"/>
          <w:highlight w:val="none"/>
        </w:rPr>
      </w:pPr>
      <w:r>
        <w:rPr>
          <w:rFonts w:hint="eastAsia" w:ascii="宋体" w:hAnsi="宋体" w:cs="宋体"/>
          <w:sz w:val="28"/>
          <w:szCs w:val="28"/>
          <w:highlight w:val="none"/>
        </w:rPr>
        <w:t>……</w:t>
      </w:r>
    </w:p>
    <w:p w14:paraId="65B99E32">
      <w:pPr>
        <w:adjustRightInd w:val="0"/>
        <w:snapToGrid w:val="0"/>
        <w:spacing w:line="360" w:lineRule="auto"/>
        <w:rPr>
          <w:rFonts w:hint="eastAsia" w:ascii="宋体" w:hAnsi="宋体" w:cs="宋体"/>
          <w:bCs/>
          <w:sz w:val="28"/>
          <w:szCs w:val="28"/>
          <w:highlight w:val="none"/>
        </w:rPr>
      </w:pPr>
      <w:r>
        <w:rPr>
          <w:rFonts w:hint="eastAsia" w:ascii="宋体" w:hAnsi="宋体" w:cs="宋体"/>
          <w:bCs/>
          <w:sz w:val="28"/>
          <w:szCs w:val="28"/>
          <w:highlight w:val="none"/>
        </w:rPr>
        <w:t>四、与质疑事项相关的质疑请求</w:t>
      </w:r>
    </w:p>
    <w:p w14:paraId="45EC2F25">
      <w:pPr>
        <w:adjustRightInd w:val="0"/>
        <w:snapToGrid w:val="0"/>
        <w:spacing w:line="360" w:lineRule="auto"/>
        <w:rPr>
          <w:rFonts w:hint="eastAsia" w:ascii="宋体" w:hAnsi="宋体" w:cs="宋体"/>
          <w:sz w:val="28"/>
          <w:szCs w:val="28"/>
          <w:highlight w:val="none"/>
          <w:u w:val="dotted"/>
        </w:rPr>
      </w:pPr>
      <w:r>
        <w:rPr>
          <w:rFonts w:hint="eastAsia" w:ascii="宋体" w:hAnsi="宋体" w:cs="宋体"/>
          <w:sz w:val="28"/>
          <w:szCs w:val="28"/>
          <w:highlight w:val="none"/>
        </w:rPr>
        <w:t>请求：</w:t>
      </w:r>
    </w:p>
    <w:p w14:paraId="197F8818">
      <w:pPr>
        <w:rPr>
          <w:rFonts w:hint="eastAsia" w:ascii="宋体" w:hAnsi="宋体" w:cs="宋体"/>
          <w:sz w:val="28"/>
          <w:szCs w:val="28"/>
          <w:highlight w:val="none"/>
        </w:rPr>
      </w:pPr>
      <w:r>
        <w:rPr>
          <w:rFonts w:hint="eastAsia" w:ascii="宋体" w:hAnsi="宋体" w:cs="宋体"/>
          <w:sz w:val="28"/>
          <w:szCs w:val="28"/>
          <w:highlight w:val="none"/>
        </w:rPr>
        <w:t xml:space="preserve">签字(签章)：                   公章：                      </w:t>
      </w:r>
    </w:p>
    <w:p w14:paraId="43624AA6">
      <w:pPr>
        <w:rPr>
          <w:rFonts w:hint="eastAsia" w:ascii="宋体" w:hAnsi="宋体" w:cs="宋体"/>
          <w:sz w:val="28"/>
          <w:szCs w:val="28"/>
          <w:highlight w:val="none"/>
        </w:rPr>
      </w:pPr>
      <w:r>
        <w:rPr>
          <w:rFonts w:hint="eastAsia" w:ascii="宋体" w:hAnsi="宋体" w:cs="宋体"/>
          <w:sz w:val="28"/>
          <w:szCs w:val="28"/>
          <w:highlight w:val="none"/>
        </w:rPr>
        <w:t xml:space="preserve">日期：    </w:t>
      </w:r>
    </w:p>
    <w:p w14:paraId="7D1DED2E">
      <w:pPr>
        <w:adjustRightInd w:val="0"/>
        <w:snapToGrid w:val="0"/>
        <w:spacing w:line="360" w:lineRule="auto"/>
        <w:rPr>
          <w:rFonts w:hint="eastAsia" w:ascii="宋体" w:hAnsi="宋体" w:cs="宋体"/>
          <w:sz w:val="28"/>
          <w:szCs w:val="28"/>
          <w:highlight w:val="none"/>
        </w:rPr>
      </w:pPr>
    </w:p>
    <w:p w14:paraId="4E40FA95">
      <w:pPr>
        <w:rPr>
          <w:rFonts w:hint="eastAsia" w:ascii="宋体" w:hAnsi="宋体" w:cs="宋体"/>
          <w:b/>
          <w:sz w:val="28"/>
          <w:szCs w:val="28"/>
          <w:highlight w:val="none"/>
        </w:rPr>
      </w:pPr>
    </w:p>
    <w:p w14:paraId="32823072">
      <w:pPr>
        <w:rPr>
          <w:rFonts w:hint="eastAsia" w:ascii="宋体" w:hAnsi="宋体" w:cs="宋体"/>
          <w:b/>
          <w:sz w:val="28"/>
          <w:szCs w:val="28"/>
          <w:highlight w:val="none"/>
        </w:rPr>
      </w:pPr>
      <w:r>
        <w:rPr>
          <w:rFonts w:hint="eastAsia" w:ascii="宋体" w:hAnsi="宋体" w:cs="宋体"/>
          <w:b/>
          <w:sz w:val="28"/>
          <w:szCs w:val="28"/>
          <w:highlight w:val="none"/>
        </w:rPr>
        <w:t>质疑函制作说明：</w:t>
      </w:r>
    </w:p>
    <w:p w14:paraId="6E2D93C6">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1.供应商提出质疑时，应提交质疑函和必要的证明材料。</w:t>
      </w:r>
    </w:p>
    <w:p w14:paraId="5D9E0D7B">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2.质疑供应商若委托代理人进行质疑的，质疑函应按要求列明“授权代表”的有关内容，并在附件中提交由质疑</w:t>
      </w:r>
      <w:r>
        <w:rPr>
          <w:rFonts w:hint="eastAsia" w:ascii="宋体" w:hAnsi="宋体" w:cs="宋体"/>
          <w:kern w:val="0"/>
          <w:sz w:val="28"/>
          <w:szCs w:val="28"/>
          <w:highlight w:val="none"/>
        </w:rPr>
        <w:t>供应商签署的授权委托书。授权委托书应载明代理人的姓名或者名称、代理事项、具体权限、期限和相关事项。</w:t>
      </w:r>
    </w:p>
    <w:p w14:paraId="16186CF2">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3.质疑供应商若对项目的某一分包进行质疑，质疑函中应列明具体分包号。</w:t>
      </w:r>
    </w:p>
    <w:p w14:paraId="7E4C1DD2">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4.质疑函的质疑事项应具体、明确，并有必要的事实依据和法律依据。</w:t>
      </w:r>
    </w:p>
    <w:p w14:paraId="40F6C999">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5.质疑函的质疑请求应与质疑事项相关。</w:t>
      </w:r>
    </w:p>
    <w:p w14:paraId="47EF9191">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6.质疑供应商为自然人的，质疑函应由本人签字；质疑供应商为法人或者其他组织的，质疑函应由法定代表人、主要负责人，或者其授权代表签字或者盖章，并加盖公章。</w:t>
      </w:r>
    </w:p>
    <w:p w14:paraId="52EFD4D7">
      <w:pPr>
        <w:snapToGrid w:val="0"/>
        <w:spacing w:line="300" w:lineRule="auto"/>
        <w:outlineLvl w:val="0"/>
        <w:rPr>
          <w:rFonts w:hint="eastAsia" w:ascii="宋体" w:hAnsi="宋体" w:cs="宋体"/>
          <w:sz w:val="28"/>
          <w:szCs w:val="28"/>
          <w:highlight w:val="none"/>
        </w:rPr>
      </w:pPr>
    </w:p>
    <w:p w14:paraId="4B35558E">
      <w:pPr>
        <w:snapToGrid w:val="0"/>
        <w:spacing w:line="300" w:lineRule="auto"/>
        <w:outlineLvl w:val="0"/>
        <w:rPr>
          <w:rFonts w:hint="eastAsia" w:ascii="宋体" w:hAnsi="宋体" w:cs="宋体"/>
          <w:sz w:val="28"/>
          <w:szCs w:val="28"/>
          <w:highlight w:val="none"/>
        </w:rPr>
      </w:pPr>
    </w:p>
    <w:p w14:paraId="30E3E340">
      <w:pPr>
        <w:snapToGrid w:val="0"/>
        <w:spacing w:line="500" w:lineRule="exact"/>
        <w:rPr>
          <w:rFonts w:hint="eastAsia" w:ascii="宋体" w:hAnsi="宋体" w:cs="宋体"/>
          <w:b/>
          <w:sz w:val="28"/>
          <w:szCs w:val="28"/>
          <w:highlight w:val="none"/>
        </w:rPr>
      </w:pPr>
    </w:p>
    <w:p w14:paraId="4DC484BF">
      <w:pPr>
        <w:autoSpaceDE w:val="0"/>
        <w:autoSpaceDN w:val="0"/>
        <w:adjustRightInd w:val="0"/>
        <w:snapToGrid w:val="0"/>
        <w:spacing w:line="500" w:lineRule="exact"/>
        <w:contextualSpacing/>
        <w:rPr>
          <w:rFonts w:hint="eastAsia" w:ascii="宋体" w:hAnsi="宋体" w:cs="宋体"/>
          <w:b/>
          <w:bCs/>
          <w:sz w:val="28"/>
          <w:szCs w:val="28"/>
          <w:highlight w:val="none"/>
        </w:rPr>
      </w:pPr>
    </w:p>
    <w:p w14:paraId="66FB6EE5">
      <w:pPr>
        <w:snapToGrid w:val="0"/>
        <w:spacing w:line="500" w:lineRule="exact"/>
        <w:ind w:firstLine="562" w:firstLineChars="200"/>
        <w:contextualSpacing/>
        <w:outlineLvl w:val="0"/>
        <w:rPr>
          <w:rFonts w:hint="eastAsia" w:ascii="宋体" w:hAnsi="宋体" w:cs="宋体"/>
          <w:b/>
          <w:sz w:val="28"/>
          <w:szCs w:val="28"/>
          <w:highlight w:val="none"/>
        </w:rPr>
      </w:pPr>
    </w:p>
    <w:p w14:paraId="69CFEAD9">
      <w:pPr>
        <w:snapToGrid w:val="0"/>
        <w:spacing w:line="500" w:lineRule="exact"/>
        <w:ind w:firstLine="562" w:firstLineChars="200"/>
        <w:contextualSpacing/>
        <w:outlineLvl w:val="0"/>
        <w:rPr>
          <w:rFonts w:hint="eastAsia" w:ascii="宋体" w:hAnsi="宋体" w:cs="宋体"/>
          <w:b/>
          <w:sz w:val="28"/>
          <w:szCs w:val="28"/>
          <w:highlight w:val="none"/>
        </w:rPr>
      </w:pPr>
    </w:p>
    <w:p w14:paraId="36F303D1">
      <w:pPr>
        <w:snapToGrid w:val="0"/>
        <w:spacing w:line="500" w:lineRule="exact"/>
        <w:ind w:firstLine="562" w:firstLineChars="200"/>
        <w:contextualSpacing/>
        <w:outlineLvl w:val="0"/>
        <w:rPr>
          <w:rFonts w:hint="eastAsia" w:ascii="宋体" w:hAnsi="宋体" w:cs="宋体"/>
          <w:b/>
          <w:sz w:val="28"/>
          <w:szCs w:val="28"/>
          <w:highlight w:val="none"/>
        </w:rPr>
      </w:pPr>
    </w:p>
    <w:sectPr>
      <w:headerReference r:id="rId3" w:type="default"/>
      <w:footerReference r:id="rId5" w:type="default"/>
      <w:headerReference r:id="rId4" w:type="even"/>
      <w:footerReference r:id="rId6" w:type="even"/>
      <w:pgSz w:w="11907" w:h="16839"/>
      <w:pgMar w:top="1440" w:right="1800" w:bottom="1440" w:left="1800" w:header="720" w:footer="73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New Baskervill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A66D">
    <w:pPr>
      <w:pStyle w:val="15"/>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D4DA3">
                          <w:pPr>
                            <w:pStyle w:val="15"/>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45BD4DA3">
                    <w:pPr>
                      <w:pStyle w:val="15"/>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2F02">
    <w:pPr>
      <w:pStyle w:val="15"/>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FCDC8">
                          <w:pPr>
                            <w:pStyle w:val="15"/>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03BFCDC8">
                    <w:pPr>
                      <w:pStyle w:val="15"/>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B269">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7FBE">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D3CFF"/>
    <w:multiLevelType w:val="singleLevel"/>
    <w:tmpl w:val="D9BD3CFF"/>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zQ4NjcwNGMxODdiOWVlMmNiNjEwMzZlNTJhYTYifQ=="/>
  </w:docVars>
  <w:rsids>
    <w:rsidRoot w:val="00E1428C"/>
    <w:rsid w:val="000006AC"/>
    <w:rsid w:val="0000184C"/>
    <w:rsid w:val="000027DF"/>
    <w:rsid w:val="00004FB3"/>
    <w:rsid w:val="00006069"/>
    <w:rsid w:val="00006222"/>
    <w:rsid w:val="00006B64"/>
    <w:rsid w:val="00006B92"/>
    <w:rsid w:val="00006E64"/>
    <w:rsid w:val="00007342"/>
    <w:rsid w:val="00011F29"/>
    <w:rsid w:val="00012F0F"/>
    <w:rsid w:val="00013DC0"/>
    <w:rsid w:val="000149A2"/>
    <w:rsid w:val="00014F80"/>
    <w:rsid w:val="000203F0"/>
    <w:rsid w:val="000214C9"/>
    <w:rsid w:val="00021EE5"/>
    <w:rsid w:val="000247CE"/>
    <w:rsid w:val="000249D8"/>
    <w:rsid w:val="00025FE9"/>
    <w:rsid w:val="00026183"/>
    <w:rsid w:val="00027214"/>
    <w:rsid w:val="00031E5F"/>
    <w:rsid w:val="00033A03"/>
    <w:rsid w:val="00034FFC"/>
    <w:rsid w:val="00035F29"/>
    <w:rsid w:val="000363E7"/>
    <w:rsid w:val="00040BC7"/>
    <w:rsid w:val="00043CCD"/>
    <w:rsid w:val="0004687B"/>
    <w:rsid w:val="00046AE8"/>
    <w:rsid w:val="00047E9C"/>
    <w:rsid w:val="00051BE5"/>
    <w:rsid w:val="00051C4B"/>
    <w:rsid w:val="000531E3"/>
    <w:rsid w:val="000545AE"/>
    <w:rsid w:val="00055731"/>
    <w:rsid w:val="0005667F"/>
    <w:rsid w:val="00057C9F"/>
    <w:rsid w:val="0006312A"/>
    <w:rsid w:val="00064E5C"/>
    <w:rsid w:val="0006533C"/>
    <w:rsid w:val="000674BE"/>
    <w:rsid w:val="00067D3A"/>
    <w:rsid w:val="000707B4"/>
    <w:rsid w:val="000733BC"/>
    <w:rsid w:val="000733D5"/>
    <w:rsid w:val="000743C3"/>
    <w:rsid w:val="00074437"/>
    <w:rsid w:val="00077641"/>
    <w:rsid w:val="000811BB"/>
    <w:rsid w:val="00081A99"/>
    <w:rsid w:val="0008288C"/>
    <w:rsid w:val="000860E4"/>
    <w:rsid w:val="000930EC"/>
    <w:rsid w:val="0009351A"/>
    <w:rsid w:val="00093F93"/>
    <w:rsid w:val="000949F1"/>
    <w:rsid w:val="000969C7"/>
    <w:rsid w:val="00096D7E"/>
    <w:rsid w:val="000A3BFD"/>
    <w:rsid w:val="000A6F9B"/>
    <w:rsid w:val="000B0744"/>
    <w:rsid w:val="000B09B6"/>
    <w:rsid w:val="000B0DD8"/>
    <w:rsid w:val="000B78D1"/>
    <w:rsid w:val="000B7DF5"/>
    <w:rsid w:val="000C09DC"/>
    <w:rsid w:val="000C433D"/>
    <w:rsid w:val="000C6148"/>
    <w:rsid w:val="000C6432"/>
    <w:rsid w:val="000C70B7"/>
    <w:rsid w:val="000D0543"/>
    <w:rsid w:val="000D3C5A"/>
    <w:rsid w:val="000D4824"/>
    <w:rsid w:val="000D68E3"/>
    <w:rsid w:val="000D6B97"/>
    <w:rsid w:val="000E0E54"/>
    <w:rsid w:val="000E2F2C"/>
    <w:rsid w:val="000E474C"/>
    <w:rsid w:val="000E6565"/>
    <w:rsid w:val="000F23EA"/>
    <w:rsid w:val="000F28DF"/>
    <w:rsid w:val="000F5ACE"/>
    <w:rsid w:val="000F5E4F"/>
    <w:rsid w:val="000F7D4F"/>
    <w:rsid w:val="00100C8E"/>
    <w:rsid w:val="00102CB7"/>
    <w:rsid w:val="00104AF2"/>
    <w:rsid w:val="001050E6"/>
    <w:rsid w:val="0010514D"/>
    <w:rsid w:val="001104D2"/>
    <w:rsid w:val="00110AD7"/>
    <w:rsid w:val="00112B49"/>
    <w:rsid w:val="00114105"/>
    <w:rsid w:val="00115E82"/>
    <w:rsid w:val="00116E44"/>
    <w:rsid w:val="00120F8C"/>
    <w:rsid w:val="00123011"/>
    <w:rsid w:val="001244CE"/>
    <w:rsid w:val="0012592D"/>
    <w:rsid w:val="0012699C"/>
    <w:rsid w:val="00127475"/>
    <w:rsid w:val="00132D06"/>
    <w:rsid w:val="0013526F"/>
    <w:rsid w:val="001359DC"/>
    <w:rsid w:val="00137F66"/>
    <w:rsid w:val="00141B11"/>
    <w:rsid w:val="001443A6"/>
    <w:rsid w:val="0014603C"/>
    <w:rsid w:val="001463C7"/>
    <w:rsid w:val="001467F4"/>
    <w:rsid w:val="00150785"/>
    <w:rsid w:val="00150D31"/>
    <w:rsid w:val="00151847"/>
    <w:rsid w:val="00154178"/>
    <w:rsid w:val="00155581"/>
    <w:rsid w:val="00156591"/>
    <w:rsid w:val="001570D4"/>
    <w:rsid w:val="0015743C"/>
    <w:rsid w:val="00160309"/>
    <w:rsid w:val="0016109E"/>
    <w:rsid w:val="001620CF"/>
    <w:rsid w:val="00162A03"/>
    <w:rsid w:val="001639C2"/>
    <w:rsid w:val="00163D0B"/>
    <w:rsid w:val="001646CB"/>
    <w:rsid w:val="00164880"/>
    <w:rsid w:val="0017113F"/>
    <w:rsid w:val="001731C5"/>
    <w:rsid w:val="00173C44"/>
    <w:rsid w:val="00173CE0"/>
    <w:rsid w:val="0017626E"/>
    <w:rsid w:val="00181ED3"/>
    <w:rsid w:val="00182CCA"/>
    <w:rsid w:val="001869A8"/>
    <w:rsid w:val="00186BC7"/>
    <w:rsid w:val="00187BE1"/>
    <w:rsid w:val="001903D4"/>
    <w:rsid w:val="0019251D"/>
    <w:rsid w:val="00192DB5"/>
    <w:rsid w:val="001963E1"/>
    <w:rsid w:val="001A0364"/>
    <w:rsid w:val="001A1AC6"/>
    <w:rsid w:val="001A3EDD"/>
    <w:rsid w:val="001A47E3"/>
    <w:rsid w:val="001A60EA"/>
    <w:rsid w:val="001A67C9"/>
    <w:rsid w:val="001B2572"/>
    <w:rsid w:val="001B344D"/>
    <w:rsid w:val="001B6EC8"/>
    <w:rsid w:val="001C1D5F"/>
    <w:rsid w:val="001C45F5"/>
    <w:rsid w:val="001C4662"/>
    <w:rsid w:val="001C6AFF"/>
    <w:rsid w:val="001D279A"/>
    <w:rsid w:val="001D3500"/>
    <w:rsid w:val="001D49D9"/>
    <w:rsid w:val="001D4EC2"/>
    <w:rsid w:val="001D66F0"/>
    <w:rsid w:val="001D6723"/>
    <w:rsid w:val="001D6A81"/>
    <w:rsid w:val="001D7A4D"/>
    <w:rsid w:val="001E13C4"/>
    <w:rsid w:val="001E1433"/>
    <w:rsid w:val="001E53BC"/>
    <w:rsid w:val="001E6D04"/>
    <w:rsid w:val="001F120D"/>
    <w:rsid w:val="001F258A"/>
    <w:rsid w:val="001F3AEC"/>
    <w:rsid w:val="001F4F3E"/>
    <w:rsid w:val="001F7EC5"/>
    <w:rsid w:val="002007BF"/>
    <w:rsid w:val="00201576"/>
    <w:rsid w:val="00203649"/>
    <w:rsid w:val="00204B7C"/>
    <w:rsid w:val="002106EA"/>
    <w:rsid w:val="00210971"/>
    <w:rsid w:val="002131C8"/>
    <w:rsid w:val="00214649"/>
    <w:rsid w:val="00214B6D"/>
    <w:rsid w:val="00215DD8"/>
    <w:rsid w:val="0021679D"/>
    <w:rsid w:val="002220AD"/>
    <w:rsid w:val="00223407"/>
    <w:rsid w:val="002244DA"/>
    <w:rsid w:val="00227E29"/>
    <w:rsid w:val="002330E2"/>
    <w:rsid w:val="0023425B"/>
    <w:rsid w:val="00234DAB"/>
    <w:rsid w:val="00235DF7"/>
    <w:rsid w:val="00237E0C"/>
    <w:rsid w:val="00241BB8"/>
    <w:rsid w:val="00244939"/>
    <w:rsid w:val="002468F0"/>
    <w:rsid w:val="00247C93"/>
    <w:rsid w:val="00250900"/>
    <w:rsid w:val="002546EC"/>
    <w:rsid w:val="00254A15"/>
    <w:rsid w:val="00254B39"/>
    <w:rsid w:val="00255AAF"/>
    <w:rsid w:val="002602DD"/>
    <w:rsid w:val="00261112"/>
    <w:rsid w:val="0026242C"/>
    <w:rsid w:val="002647BE"/>
    <w:rsid w:val="00270410"/>
    <w:rsid w:val="00274032"/>
    <w:rsid w:val="002748BD"/>
    <w:rsid w:val="0027499D"/>
    <w:rsid w:val="002840DC"/>
    <w:rsid w:val="002871A5"/>
    <w:rsid w:val="00290923"/>
    <w:rsid w:val="00291471"/>
    <w:rsid w:val="00292164"/>
    <w:rsid w:val="00294605"/>
    <w:rsid w:val="002975D9"/>
    <w:rsid w:val="002A1054"/>
    <w:rsid w:val="002A1C57"/>
    <w:rsid w:val="002A287A"/>
    <w:rsid w:val="002A4991"/>
    <w:rsid w:val="002A7755"/>
    <w:rsid w:val="002A79A7"/>
    <w:rsid w:val="002A7F5E"/>
    <w:rsid w:val="002B1C13"/>
    <w:rsid w:val="002B1C92"/>
    <w:rsid w:val="002B6371"/>
    <w:rsid w:val="002B64B0"/>
    <w:rsid w:val="002B68F2"/>
    <w:rsid w:val="002B72F0"/>
    <w:rsid w:val="002C02A7"/>
    <w:rsid w:val="002C04E9"/>
    <w:rsid w:val="002C08CF"/>
    <w:rsid w:val="002C221F"/>
    <w:rsid w:val="002C29D9"/>
    <w:rsid w:val="002C41EE"/>
    <w:rsid w:val="002C4C6D"/>
    <w:rsid w:val="002C55DD"/>
    <w:rsid w:val="002C72A6"/>
    <w:rsid w:val="002C7639"/>
    <w:rsid w:val="002D0144"/>
    <w:rsid w:val="002D04B2"/>
    <w:rsid w:val="002D0C68"/>
    <w:rsid w:val="002D1841"/>
    <w:rsid w:val="002D255D"/>
    <w:rsid w:val="002D3CE9"/>
    <w:rsid w:val="002D6B94"/>
    <w:rsid w:val="002D714C"/>
    <w:rsid w:val="002E0E57"/>
    <w:rsid w:val="002E1B37"/>
    <w:rsid w:val="002E27F7"/>
    <w:rsid w:val="002E42CD"/>
    <w:rsid w:val="002E56B3"/>
    <w:rsid w:val="002E7263"/>
    <w:rsid w:val="002F0CF8"/>
    <w:rsid w:val="002F1439"/>
    <w:rsid w:val="002F2DDD"/>
    <w:rsid w:val="002F4256"/>
    <w:rsid w:val="002F5BD8"/>
    <w:rsid w:val="002F60B7"/>
    <w:rsid w:val="002F6EC6"/>
    <w:rsid w:val="002F70DF"/>
    <w:rsid w:val="003009D5"/>
    <w:rsid w:val="00300A5F"/>
    <w:rsid w:val="00302E16"/>
    <w:rsid w:val="00307C5E"/>
    <w:rsid w:val="00310100"/>
    <w:rsid w:val="00310EFD"/>
    <w:rsid w:val="003121B1"/>
    <w:rsid w:val="00314C38"/>
    <w:rsid w:val="00320476"/>
    <w:rsid w:val="00320B07"/>
    <w:rsid w:val="00320C34"/>
    <w:rsid w:val="00321CBF"/>
    <w:rsid w:val="00322B57"/>
    <w:rsid w:val="00330686"/>
    <w:rsid w:val="00331282"/>
    <w:rsid w:val="0033200D"/>
    <w:rsid w:val="0033364D"/>
    <w:rsid w:val="00334C59"/>
    <w:rsid w:val="003406AD"/>
    <w:rsid w:val="003436D0"/>
    <w:rsid w:val="00343D2E"/>
    <w:rsid w:val="0035199B"/>
    <w:rsid w:val="00353878"/>
    <w:rsid w:val="00355DE5"/>
    <w:rsid w:val="003569C3"/>
    <w:rsid w:val="003602C3"/>
    <w:rsid w:val="003604DF"/>
    <w:rsid w:val="00361079"/>
    <w:rsid w:val="00364309"/>
    <w:rsid w:val="00367A68"/>
    <w:rsid w:val="0037007E"/>
    <w:rsid w:val="0037119F"/>
    <w:rsid w:val="0037319F"/>
    <w:rsid w:val="00373D3D"/>
    <w:rsid w:val="00374140"/>
    <w:rsid w:val="00381D8F"/>
    <w:rsid w:val="00385299"/>
    <w:rsid w:val="00385B36"/>
    <w:rsid w:val="00390992"/>
    <w:rsid w:val="0039137F"/>
    <w:rsid w:val="00395907"/>
    <w:rsid w:val="00395FAE"/>
    <w:rsid w:val="003A0809"/>
    <w:rsid w:val="003A3808"/>
    <w:rsid w:val="003A42A7"/>
    <w:rsid w:val="003B10B9"/>
    <w:rsid w:val="003B1C66"/>
    <w:rsid w:val="003B38ED"/>
    <w:rsid w:val="003B5148"/>
    <w:rsid w:val="003C6991"/>
    <w:rsid w:val="003C71ED"/>
    <w:rsid w:val="003D041B"/>
    <w:rsid w:val="003D06E5"/>
    <w:rsid w:val="003D199E"/>
    <w:rsid w:val="003D4401"/>
    <w:rsid w:val="003D64B6"/>
    <w:rsid w:val="003E2B34"/>
    <w:rsid w:val="003F1853"/>
    <w:rsid w:val="003F3E0C"/>
    <w:rsid w:val="003F4D19"/>
    <w:rsid w:val="003F549E"/>
    <w:rsid w:val="003F5D1B"/>
    <w:rsid w:val="003F7843"/>
    <w:rsid w:val="00401ECF"/>
    <w:rsid w:val="00403B9D"/>
    <w:rsid w:val="00403C5B"/>
    <w:rsid w:val="00407224"/>
    <w:rsid w:val="00407903"/>
    <w:rsid w:val="00407BFC"/>
    <w:rsid w:val="004101B0"/>
    <w:rsid w:val="004103F6"/>
    <w:rsid w:val="00410D0B"/>
    <w:rsid w:val="00412036"/>
    <w:rsid w:val="00417B67"/>
    <w:rsid w:val="00422590"/>
    <w:rsid w:val="00423142"/>
    <w:rsid w:val="00431BA5"/>
    <w:rsid w:val="00432FD1"/>
    <w:rsid w:val="0043442A"/>
    <w:rsid w:val="00434A49"/>
    <w:rsid w:val="004358AD"/>
    <w:rsid w:val="00435AA8"/>
    <w:rsid w:val="00443C88"/>
    <w:rsid w:val="00444289"/>
    <w:rsid w:val="004452F3"/>
    <w:rsid w:val="0044543D"/>
    <w:rsid w:val="00446291"/>
    <w:rsid w:val="004464E9"/>
    <w:rsid w:val="0045009F"/>
    <w:rsid w:val="00452A22"/>
    <w:rsid w:val="00452ECA"/>
    <w:rsid w:val="00454E44"/>
    <w:rsid w:val="00456B89"/>
    <w:rsid w:val="00461B41"/>
    <w:rsid w:val="00462EA0"/>
    <w:rsid w:val="00464D34"/>
    <w:rsid w:val="00464D83"/>
    <w:rsid w:val="00472FA9"/>
    <w:rsid w:val="0047528B"/>
    <w:rsid w:val="00475C8E"/>
    <w:rsid w:val="00476030"/>
    <w:rsid w:val="004767BD"/>
    <w:rsid w:val="00477F94"/>
    <w:rsid w:val="0048021C"/>
    <w:rsid w:val="00480AC6"/>
    <w:rsid w:val="00481750"/>
    <w:rsid w:val="0048181A"/>
    <w:rsid w:val="00482671"/>
    <w:rsid w:val="00483895"/>
    <w:rsid w:val="00487127"/>
    <w:rsid w:val="00490A35"/>
    <w:rsid w:val="00495061"/>
    <w:rsid w:val="004956F7"/>
    <w:rsid w:val="00495A0E"/>
    <w:rsid w:val="00495EB8"/>
    <w:rsid w:val="00496FC3"/>
    <w:rsid w:val="00497322"/>
    <w:rsid w:val="004A3046"/>
    <w:rsid w:val="004A3BEF"/>
    <w:rsid w:val="004A4B9D"/>
    <w:rsid w:val="004A704F"/>
    <w:rsid w:val="004A7C96"/>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5292"/>
    <w:rsid w:val="004E152F"/>
    <w:rsid w:val="004E2A00"/>
    <w:rsid w:val="004E2F63"/>
    <w:rsid w:val="004E3BF5"/>
    <w:rsid w:val="004E5D53"/>
    <w:rsid w:val="004F03BC"/>
    <w:rsid w:val="004F099F"/>
    <w:rsid w:val="004F2AD3"/>
    <w:rsid w:val="004F3CB4"/>
    <w:rsid w:val="00503474"/>
    <w:rsid w:val="00503BA7"/>
    <w:rsid w:val="0050700C"/>
    <w:rsid w:val="0050757D"/>
    <w:rsid w:val="00511BAC"/>
    <w:rsid w:val="00513B39"/>
    <w:rsid w:val="00514E8A"/>
    <w:rsid w:val="00515B97"/>
    <w:rsid w:val="00515D24"/>
    <w:rsid w:val="00516020"/>
    <w:rsid w:val="0052071E"/>
    <w:rsid w:val="00521230"/>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51258"/>
    <w:rsid w:val="00551EBB"/>
    <w:rsid w:val="00554692"/>
    <w:rsid w:val="00556006"/>
    <w:rsid w:val="005569D2"/>
    <w:rsid w:val="00557526"/>
    <w:rsid w:val="00561A91"/>
    <w:rsid w:val="005627F2"/>
    <w:rsid w:val="00562FB5"/>
    <w:rsid w:val="005632D0"/>
    <w:rsid w:val="0056705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A1415"/>
    <w:rsid w:val="005A1C5E"/>
    <w:rsid w:val="005A506D"/>
    <w:rsid w:val="005A7731"/>
    <w:rsid w:val="005B02F9"/>
    <w:rsid w:val="005B0E49"/>
    <w:rsid w:val="005B1F16"/>
    <w:rsid w:val="005B21BD"/>
    <w:rsid w:val="005B5D7D"/>
    <w:rsid w:val="005B688B"/>
    <w:rsid w:val="005B71B9"/>
    <w:rsid w:val="005C06AF"/>
    <w:rsid w:val="005C0BF8"/>
    <w:rsid w:val="005C20F7"/>
    <w:rsid w:val="005C2ABD"/>
    <w:rsid w:val="005C38A7"/>
    <w:rsid w:val="005C7A1F"/>
    <w:rsid w:val="005D015B"/>
    <w:rsid w:val="005D087E"/>
    <w:rsid w:val="005D0AD7"/>
    <w:rsid w:val="005D0C2B"/>
    <w:rsid w:val="005D2DCB"/>
    <w:rsid w:val="005D7364"/>
    <w:rsid w:val="005D7993"/>
    <w:rsid w:val="005E1A14"/>
    <w:rsid w:val="005E3A20"/>
    <w:rsid w:val="005E44C9"/>
    <w:rsid w:val="005E4685"/>
    <w:rsid w:val="005E5BB9"/>
    <w:rsid w:val="005F1266"/>
    <w:rsid w:val="005F16EC"/>
    <w:rsid w:val="005F18F0"/>
    <w:rsid w:val="005F4B25"/>
    <w:rsid w:val="005F4F51"/>
    <w:rsid w:val="005F57EA"/>
    <w:rsid w:val="005F6069"/>
    <w:rsid w:val="005F60A5"/>
    <w:rsid w:val="005F70F9"/>
    <w:rsid w:val="005F7ACA"/>
    <w:rsid w:val="006001DA"/>
    <w:rsid w:val="00603D1A"/>
    <w:rsid w:val="00605FEF"/>
    <w:rsid w:val="00606BE4"/>
    <w:rsid w:val="006078EC"/>
    <w:rsid w:val="00612A34"/>
    <w:rsid w:val="0061376F"/>
    <w:rsid w:val="00614C21"/>
    <w:rsid w:val="00615482"/>
    <w:rsid w:val="00615983"/>
    <w:rsid w:val="00615F7F"/>
    <w:rsid w:val="00616192"/>
    <w:rsid w:val="00621D6D"/>
    <w:rsid w:val="00624F5F"/>
    <w:rsid w:val="0062611B"/>
    <w:rsid w:val="006277EC"/>
    <w:rsid w:val="00631AE8"/>
    <w:rsid w:val="00632BD0"/>
    <w:rsid w:val="00634A4B"/>
    <w:rsid w:val="00635ECA"/>
    <w:rsid w:val="00637DDA"/>
    <w:rsid w:val="00642E22"/>
    <w:rsid w:val="00646DD3"/>
    <w:rsid w:val="00647833"/>
    <w:rsid w:val="00655F61"/>
    <w:rsid w:val="00663E65"/>
    <w:rsid w:val="00665DDD"/>
    <w:rsid w:val="00667586"/>
    <w:rsid w:val="006679E2"/>
    <w:rsid w:val="0067083A"/>
    <w:rsid w:val="00670CCF"/>
    <w:rsid w:val="00670E4B"/>
    <w:rsid w:val="0067155A"/>
    <w:rsid w:val="006724BC"/>
    <w:rsid w:val="006746C4"/>
    <w:rsid w:val="006771C9"/>
    <w:rsid w:val="00677ABA"/>
    <w:rsid w:val="0068278D"/>
    <w:rsid w:val="0068302A"/>
    <w:rsid w:val="00684B51"/>
    <w:rsid w:val="0068761D"/>
    <w:rsid w:val="00687A51"/>
    <w:rsid w:val="00690502"/>
    <w:rsid w:val="00691715"/>
    <w:rsid w:val="0069241A"/>
    <w:rsid w:val="0069299B"/>
    <w:rsid w:val="00693007"/>
    <w:rsid w:val="006A4C2F"/>
    <w:rsid w:val="006A5C54"/>
    <w:rsid w:val="006A5D76"/>
    <w:rsid w:val="006A65F4"/>
    <w:rsid w:val="006B2BD2"/>
    <w:rsid w:val="006B31C3"/>
    <w:rsid w:val="006B5071"/>
    <w:rsid w:val="006B6DA9"/>
    <w:rsid w:val="006C42C5"/>
    <w:rsid w:val="006C5470"/>
    <w:rsid w:val="006C5AA4"/>
    <w:rsid w:val="006C6D70"/>
    <w:rsid w:val="006C7523"/>
    <w:rsid w:val="006D12EF"/>
    <w:rsid w:val="006D6598"/>
    <w:rsid w:val="006D6A87"/>
    <w:rsid w:val="006D6D47"/>
    <w:rsid w:val="006E0491"/>
    <w:rsid w:val="006E3E45"/>
    <w:rsid w:val="006E4A3F"/>
    <w:rsid w:val="006E5AD6"/>
    <w:rsid w:val="006F0802"/>
    <w:rsid w:val="006F2FDC"/>
    <w:rsid w:val="0070050A"/>
    <w:rsid w:val="00701FC9"/>
    <w:rsid w:val="00702715"/>
    <w:rsid w:val="00703177"/>
    <w:rsid w:val="00703BC3"/>
    <w:rsid w:val="00704A5F"/>
    <w:rsid w:val="00705E6F"/>
    <w:rsid w:val="007070D1"/>
    <w:rsid w:val="007110EF"/>
    <w:rsid w:val="00714C6D"/>
    <w:rsid w:val="007155C8"/>
    <w:rsid w:val="007160D3"/>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3E35"/>
    <w:rsid w:val="0073472E"/>
    <w:rsid w:val="00736373"/>
    <w:rsid w:val="00747E37"/>
    <w:rsid w:val="007513A7"/>
    <w:rsid w:val="00751504"/>
    <w:rsid w:val="007517B2"/>
    <w:rsid w:val="0075320C"/>
    <w:rsid w:val="007536EF"/>
    <w:rsid w:val="007539B1"/>
    <w:rsid w:val="00753BF0"/>
    <w:rsid w:val="00755FC7"/>
    <w:rsid w:val="00760802"/>
    <w:rsid w:val="00760CB0"/>
    <w:rsid w:val="00760DDB"/>
    <w:rsid w:val="00761B30"/>
    <w:rsid w:val="00765BEA"/>
    <w:rsid w:val="00766575"/>
    <w:rsid w:val="007666DE"/>
    <w:rsid w:val="0077224C"/>
    <w:rsid w:val="0077291C"/>
    <w:rsid w:val="007738FD"/>
    <w:rsid w:val="00773A5D"/>
    <w:rsid w:val="00776D95"/>
    <w:rsid w:val="00781919"/>
    <w:rsid w:val="007826F0"/>
    <w:rsid w:val="00787BE5"/>
    <w:rsid w:val="00791CD7"/>
    <w:rsid w:val="00792E96"/>
    <w:rsid w:val="00793250"/>
    <w:rsid w:val="00794B53"/>
    <w:rsid w:val="007975A1"/>
    <w:rsid w:val="007A116D"/>
    <w:rsid w:val="007A29EE"/>
    <w:rsid w:val="007A2FE0"/>
    <w:rsid w:val="007B0654"/>
    <w:rsid w:val="007B10D0"/>
    <w:rsid w:val="007B5B52"/>
    <w:rsid w:val="007B6989"/>
    <w:rsid w:val="007B77F4"/>
    <w:rsid w:val="007C1564"/>
    <w:rsid w:val="007C1C13"/>
    <w:rsid w:val="007C2E08"/>
    <w:rsid w:val="007C3D8D"/>
    <w:rsid w:val="007C456E"/>
    <w:rsid w:val="007C4F92"/>
    <w:rsid w:val="007C63C9"/>
    <w:rsid w:val="007D1241"/>
    <w:rsid w:val="007D1696"/>
    <w:rsid w:val="007D4874"/>
    <w:rsid w:val="007D5914"/>
    <w:rsid w:val="007E04C2"/>
    <w:rsid w:val="007E3A62"/>
    <w:rsid w:val="007E4448"/>
    <w:rsid w:val="007E4C1C"/>
    <w:rsid w:val="007E641B"/>
    <w:rsid w:val="007F098A"/>
    <w:rsid w:val="007F0B79"/>
    <w:rsid w:val="007F1A35"/>
    <w:rsid w:val="007F1DB3"/>
    <w:rsid w:val="007F1F3D"/>
    <w:rsid w:val="007F6896"/>
    <w:rsid w:val="007F6A4A"/>
    <w:rsid w:val="007F7F83"/>
    <w:rsid w:val="00800DC9"/>
    <w:rsid w:val="00802238"/>
    <w:rsid w:val="0080270D"/>
    <w:rsid w:val="00803663"/>
    <w:rsid w:val="0080455C"/>
    <w:rsid w:val="00806901"/>
    <w:rsid w:val="00807C9C"/>
    <w:rsid w:val="00811C64"/>
    <w:rsid w:val="00812EE7"/>
    <w:rsid w:val="0081445E"/>
    <w:rsid w:val="0081539D"/>
    <w:rsid w:val="00820BBA"/>
    <w:rsid w:val="008243E9"/>
    <w:rsid w:val="00825CEA"/>
    <w:rsid w:val="00826495"/>
    <w:rsid w:val="00826A8E"/>
    <w:rsid w:val="008276AF"/>
    <w:rsid w:val="00827AB4"/>
    <w:rsid w:val="008346D9"/>
    <w:rsid w:val="00834E31"/>
    <w:rsid w:val="00835269"/>
    <w:rsid w:val="00835649"/>
    <w:rsid w:val="00841969"/>
    <w:rsid w:val="0084230F"/>
    <w:rsid w:val="00843E6D"/>
    <w:rsid w:val="00843F1A"/>
    <w:rsid w:val="008448B9"/>
    <w:rsid w:val="0084496E"/>
    <w:rsid w:val="00846157"/>
    <w:rsid w:val="00851C97"/>
    <w:rsid w:val="00851F7D"/>
    <w:rsid w:val="008535D2"/>
    <w:rsid w:val="00854624"/>
    <w:rsid w:val="00856758"/>
    <w:rsid w:val="008619A1"/>
    <w:rsid w:val="00861D87"/>
    <w:rsid w:val="00861F35"/>
    <w:rsid w:val="0086246D"/>
    <w:rsid w:val="00862904"/>
    <w:rsid w:val="008646B1"/>
    <w:rsid w:val="008660CD"/>
    <w:rsid w:val="00870789"/>
    <w:rsid w:val="0087299F"/>
    <w:rsid w:val="0087334B"/>
    <w:rsid w:val="0087426A"/>
    <w:rsid w:val="0087448F"/>
    <w:rsid w:val="0087707F"/>
    <w:rsid w:val="00880AE4"/>
    <w:rsid w:val="00881756"/>
    <w:rsid w:val="0088182F"/>
    <w:rsid w:val="00882D2B"/>
    <w:rsid w:val="0088337A"/>
    <w:rsid w:val="008858B1"/>
    <w:rsid w:val="008860D4"/>
    <w:rsid w:val="00886511"/>
    <w:rsid w:val="00887480"/>
    <w:rsid w:val="00887FD2"/>
    <w:rsid w:val="00895657"/>
    <w:rsid w:val="008966C9"/>
    <w:rsid w:val="00897A59"/>
    <w:rsid w:val="008A2A50"/>
    <w:rsid w:val="008A4BAB"/>
    <w:rsid w:val="008A778E"/>
    <w:rsid w:val="008A7EED"/>
    <w:rsid w:val="008B2380"/>
    <w:rsid w:val="008B54A4"/>
    <w:rsid w:val="008B5D02"/>
    <w:rsid w:val="008B6038"/>
    <w:rsid w:val="008B7D19"/>
    <w:rsid w:val="008C617D"/>
    <w:rsid w:val="008C67B4"/>
    <w:rsid w:val="008C6E04"/>
    <w:rsid w:val="008D0955"/>
    <w:rsid w:val="008D099A"/>
    <w:rsid w:val="008D13F8"/>
    <w:rsid w:val="008D19E0"/>
    <w:rsid w:val="008D1BDC"/>
    <w:rsid w:val="008D246D"/>
    <w:rsid w:val="008D5D69"/>
    <w:rsid w:val="008E05A2"/>
    <w:rsid w:val="008E0F02"/>
    <w:rsid w:val="008E4EE4"/>
    <w:rsid w:val="008E61F1"/>
    <w:rsid w:val="008E6ABA"/>
    <w:rsid w:val="008E6C8B"/>
    <w:rsid w:val="008E7641"/>
    <w:rsid w:val="008F141B"/>
    <w:rsid w:val="008F2A05"/>
    <w:rsid w:val="008F5E85"/>
    <w:rsid w:val="008F70FC"/>
    <w:rsid w:val="00900FB2"/>
    <w:rsid w:val="009015EF"/>
    <w:rsid w:val="00901DB7"/>
    <w:rsid w:val="0090417E"/>
    <w:rsid w:val="00904499"/>
    <w:rsid w:val="00904AA6"/>
    <w:rsid w:val="00906B25"/>
    <w:rsid w:val="00906EE0"/>
    <w:rsid w:val="00912E3B"/>
    <w:rsid w:val="00916E16"/>
    <w:rsid w:val="009209D2"/>
    <w:rsid w:val="009235DA"/>
    <w:rsid w:val="00926DCC"/>
    <w:rsid w:val="00930118"/>
    <w:rsid w:val="009313F0"/>
    <w:rsid w:val="009325CD"/>
    <w:rsid w:val="00935232"/>
    <w:rsid w:val="009357B9"/>
    <w:rsid w:val="00937D34"/>
    <w:rsid w:val="009413A8"/>
    <w:rsid w:val="00941FC0"/>
    <w:rsid w:val="009462EB"/>
    <w:rsid w:val="009501A5"/>
    <w:rsid w:val="0095029E"/>
    <w:rsid w:val="00951CB7"/>
    <w:rsid w:val="009606F2"/>
    <w:rsid w:val="00961CEF"/>
    <w:rsid w:val="00962975"/>
    <w:rsid w:val="00963A5D"/>
    <w:rsid w:val="009657DB"/>
    <w:rsid w:val="009666EA"/>
    <w:rsid w:val="00970A22"/>
    <w:rsid w:val="00973216"/>
    <w:rsid w:val="00973D4B"/>
    <w:rsid w:val="00981AB2"/>
    <w:rsid w:val="00981C49"/>
    <w:rsid w:val="009835B6"/>
    <w:rsid w:val="0098598E"/>
    <w:rsid w:val="0099104D"/>
    <w:rsid w:val="00992810"/>
    <w:rsid w:val="0099533B"/>
    <w:rsid w:val="009960BD"/>
    <w:rsid w:val="00996146"/>
    <w:rsid w:val="009A14E3"/>
    <w:rsid w:val="009A2102"/>
    <w:rsid w:val="009A2379"/>
    <w:rsid w:val="009A270A"/>
    <w:rsid w:val="009A376E"/>
    <w:rsid w:val="009A433D"/>
    <w:rsid w:val="009A4505"/>
    <w:rsid w:val="009A6905"/>
    <w:rsid w:val="009B052D"/>
    <w:rsid w:val="009B0D30"/>
    <w:rsid w:val="009B2C76"/>
    <w:rsid w:val="009B47BE"/>
    <w:rsid w:val="009B4AAA"/>
    <w:rsid w:val="009C00B4"/>
    <w:rsid w:val="009C1E60"/>
    <w:rsid w:val="009C260F"/>
    <w:rsid w:val="009C2B05"/>
    <w:rsid w:val="009C3F26"/>
    <w:rsid w:val="009C44F2"/>
    <w:rsid w:val="009C5AF0"/>
    <w:rsid w:val="009C5F1B"/>
    <w:rsid w:val="009C5FA5"/>
    <w:rsid w:val="009C62C2"/>
    <w:rsid w:val="009C6DB3"/>
    <w:rsid w:val="009D2729"/>
    <w:rsid w:val="009D3960"/>
    <w:rsid w:val="009D6C42"/>
    <w:rsid w:val="009D76F6"/>
    <w:rsid w:val="009D7ECB"/>
    <w:rsid w:val="009E1273"/>
    <w:rsid w:val="009E25F3"/>
    <w:rsid w:val="009E2A30"/>
    <w:rsid w:val="009E2B98"/>
    <w:rsid w:val="009E2D5F"/>
    <w:rsid w:val="009E33FD"/>
    <w:rsid w:val="009F390E"/>
    <w:rsid w:val="009F481A"/>
    <w:rsid w:val="009F491F"/>
    <w:rsid w:val="009F5BBC"/>
    <w:rsid w:val="009F6C56"/>
    <w:rsid w:val="009F779D"/>
    <w:rsid w:val="00A005C1"/>
    <w:rsid w:val="00A044A5"/>
    <w:rsid w:val="00A062B5"/>
    <w:rsid w:val="00A06A12"/>
    <w:rsid w:val="00A1045F"/>
    <w:rsid w:val="00A1184C"/>
    <w:rsid w:val="00A12970"/>
    <w:rsid w:val="00A13ECB"/>
    <w:rsid w:val="00A140A1"/>
    <w:rsid w:val="00A16E4A"/>
    <w:rsid w:val="00A20293"/>
    <w:rsid w:val="00A21B17"/>
    <w:rsid w:val="00A22E72"/>
    <w:rsid w:val="00A23B20"/>
    <w:rsid w:val="00A26193"/>
    <w:rsid w:val="00A27932"/>
    <w:rsid w:val="00A3120C"/>
    <w:rsid w:val="00A31C8C"/>
    <w:rsid w:val="00A327B5"/>
    <w:rsid w:val="00A337AF"/>
    <w:rsid w:val="00A41C16"/>
    <w:rsid w:val="00A43E5B"/>
    <w:rsid w:val="00A4492E"/>
    <w:rsid w:val="00A44F45"/>
    <w:rsid w:val="00A4524C"/>
    <w:rsid w:val="00A45CD1"/>
    <w:rsid w:val="00A51B03"/>
    <w:rsid w:val="00A51BDE"/>
    <w:rsid w:val="00A5669E"/>
    <w:rsid w:val="00A57106"/>
    <w:rsid w:val="00A60435"/>
    <w:rsid w:val="00A61617"/>
    <w:rsid w:val="00A63925"/>
    <w:rsid w:val="00A63EC2"/>
    <w:rsid w:val="00A70DDB"/>
    <w:rsid w:val="00A7144E"/>
    <w:rsid w:val="00A73C9D"/>
    <w:rsid w:val="00A74A99"/>
    <w:rsid w:val="00A767FF"/>
    <w:rsid w:val="00A769D3"/>
    <w:rsid w:val="00A777EE"/>
    <w:rsid w:val="00A82845"/>
    <w:rsid w:val="00A839D1"/>
    <w:rsid w:val="00A85F9C"/>
    <w:rsid w:val="00A86330"/>
    <w:rsid w:val="00A86999"/>
    <w:rsid w:val="00A8713F"/>
    <w:rsid w:val="00A9167C"/>
    <w:rsid w:val="00AA246F"/>
    <w:rsid w:val="00AA2866"/>
    <w:rsid w:val="00AA2A90"/>
    <w:rsid w:val="00AA343D"/>
    <w:rsid w:val="00AA3761"/>
    <w:rsid w:val="00AA4BD2"/>
    <w:rsid w:val="00AA664D"/>
    <w:rsid w:val="00AB0BBE"/>
    <w:rsid w:val="00AB1E43"/>
    <w:rsid w:val="00AB43A7"/>
    <w:rsid w:val="00AB44AD"/>
    <w:rsid w:val="00AB5F14"/>
    <w:rsid w:val="00AB751F"/>
    <w:rsid w:val="00AC05F9"/>
    <w:rsid w:val="00AC0D38"/>
    <w:rsid w:val="00AC2232"/>
    <w:rsid w:val="00AC3BE8"/>
    <w:rsid w:val="00AC3F30"/>
    <w:rsid w:val="00AC542B"/>
    <w:rsid w:val="00AC76C9"/>
    <w:rsid w:val="00AD03F1"/>
    <w:rsid w:val="00AD0A68"/>
    <w:rsid w:val="00AD0BD8"/>
    <w:rsid w:val="00AD13A1"/>
    <w:rsid w:val="00AD16CF"/>
    <w:rsid w:val="00AD2CDE"/>
    <w:rsid w:val="00AD53E2"/>
    <w:rsid w:val="00AD5E0C"/>
    <w:rsid w:val="00AE040F"/>
    <w:rsid w:val="00AE0617"/>
    <w:rsid w:val="00AE3CC7"/>
    <w:rsid w:val="00AE4A48"/>
    <w:rsid w:val="00AE6667"/>
    <w:rsid w:val="00AE6E0C"/>
    <w:rsid w:val="00AE7343"/>
    <w:rsid w:val="00AE7E5F"/>
    <w:rsid w:val="00AF0BB1"/>
    <w:rsid w:val="00AF201C"/>
    <w:rsid w:val="00AF3DFF"/>
    <w:rsid w:val="00AF400D"/>
    <w:rsid w:val="00B0228A"/>
    <w:rsid w:val="00B03B6E"/>
    <w:rsid w:val="00B041B3"/>
    <w:rsid w:val="00B04FC9"/>
    <w:rsid w:val="00B05019"/>
    <w:rsid w:val="00B06CDC"/>
    <w:rsid w:val="00B07CFC"/>
    <w:rsid w:val="00B1218B"/>
    <w:rsid w:val="00B12763"/>
    <w:rsid w:val="00B12DBC"/>
    <w:rsid w:val="00B13F4C"/>
    <w:rsid w:val="00B16451"/>
    <w:rsid w:val="00B208BA"/>
    <w:rsid w:val="00B2188D"/>
    <w:rsid w:val="00B22B58"/>
    <w:rsid w:val="00B24B44"/>
    <w:rsid w:val="00B2548E"/>
    <w:rsid w:val="00B30803"/>
    <w:rsid w:val="00B31C19"/>
    <w:rsid w:val="00B34F46"/>
    <w:rsid w:val="00B36C5C"/>
    <w:rsid w:val="00B37478"/>
    <w:rsid w:val="00B428F2"/>
    <w:rsid w:val="00B435FB"/>
    <w:rsid w:val="00B45E8F"/>
    <w:rsid w:val="00B46CB3"/>
    <w:rsid w:val="00B51453"/>
    <w:rsid w:val="00B51554"/>
    <w:rsid w:val="00B51739"/>
    <w:rsid w:val="00B53061"/>
    <w:rsid w:val="00B55C18"/>
    <w:rsid w:val="00B55DF9"/>
    <w:rsid w:val="00B56258"/>
    <w:rsid w:val="00B56B96"/>
    <w:rsid w:val="00B60D6D"/>
    <w:rsid w:val="00B64054"/>
    <w:rsid w:val="00B65A74"/>
    <w:rsid w:val="00B65DBF"/>
    <w:rsid w:val="00B70F8B"/>
    <w:rsid w:val="00B71578"/>
    <w:rsid w:val="00B720DF"/>
    <w:rsid w:val="00B72159"/>
    <w:rsid w:val="00B7297B"/>
    <w:rsid w:val="00B7386A"/>
    <w:rsid w:val="00B74502"/>
    <w:rsid w:val="00B76EB7"/>
    <w:rsid w:val="00B771F9"/>
    <w:rsid w:val="00B77A00"/>
    <w:rsid w:val="00B80736"/>
    <w:rsid w:val="00B81902"/>
    <w:rsid w:val="00B82F31"/>
    <w:rsid w:val="00B8452D"/>
    <w:rsid w:val="00B91748"/>
    <w:rsid w:val="00B92EB2"/>
    <w:rsid w:val="00B934B2"/>
    <w:rsid w:val="00B94145"/>
    <w:rsid w:val="00B97308"/>
    <w:rsid w:val="00BA3508"/>
    <w:rsid w:val="00BA4274"/>
    <w:rsid w:val="00BA43AC"/>
    <w:rsid w:val="00BA4B7B"/>
    <w:rsid w:val="00BA56C2"/>
    <w:rsid w:val="00BB1214"/>
    <w:rsid w:val="00BB1CA6"/>
    <w:rsid w:val="00BB2EA2"/>
    <w:rsid w:val="00BB31E5"/>
    <w:rsid w:val="00BB58BC"/>
    <w:rsid w:val="00BB7FAA"/>
    <w:rsid w:val="00BC3874"/>
    <w:rsid w:val="00BC6CD4"/>
    <w:rsid w:val="00BC7BC3"/>
    <w:rsid w:val="00BD0960"/>
    <w:rsid w:val="00BD3F6A"/>
    <w:rsid w:val="00BD4BED"/>
    <w:rsid w:val="00BD5610"/>
    <w:rsid w:val="00BE40B8"/>
    <w:rsid w:val="00BE7B02"/>
    <w:rsid w:val="00BF130A"/>
    <w:rsid w:val="00BF185F"/>
    <w:rsid w:val="00BF2C83"/>
    <w:rsid w:val="00BF40F9"/>
    <w:rsid w:val="00BF5FB2"/>
    <w:rsid w:val="00BF62E3"/>
    <w:rsid w:val="00BF7E9A"/>
    <w:rsid w:val="00C00D7C"/>
    <w:rsid w:val="00C0108B"/>
    <w:rsid w:val="00C0231B"/>
    <w:rsid w:val="00C103D4"/>
    <w:rsid w:val="00C10771"/>
    <w:rsid w:val="00C1162E"/>
    <w:rsid w:val="00C13466"/>
    <w:rsid w:val="00C134F4"/>
    <w:rsid w:val="00C14370"/>
    <w:rsid w:val="00C148C0"/>
    <w:rsid w:val="00C14E6E"/>
    <w:rsid w:val="00C21298"/>
    <w:rsid w:val="00C23D28"/>
    <w:rsid w:val="00C25891"/>
    <w:rsid w:val="00C261EA"/>
    <w:rsid w:val="00C3671A"/>
    <w:rsid w:val="00C408A9"/>
    <w:rsid w:val="00C425B0"/>
    <w:rsid w:val="00C42F30"/>
    <w:rsid w:val="00C46925"/>
    <w:rsid w:val="00C46CD6"/>
    <w:rsid w:val="00C51228"/>
    <w:rsid w:val="00C54773"/>
    <w:rsid w:val="00C558CC"/>
    <w:rsid w:val="00C55FAC"/>
    <w:rsid w:val="00C56AA5"/>
    <w:rsid w:val="00C56C38"/>
    <w:rsid w:val="00C6161E"/>
    <w:rsid w:val="00C63986"/>
    <w:rsid w:val="00C63DF7"/>
    <w:rsid w:val="00C675E4"/>
    <w:rsid w:val="00C67D60"/>
    <w:rsid w:val="00C70515"/>
    <w:rsid w:val="00C70F3D"/>
    <w:rsid w:val="00C75494"/>
    <w:rsid w:val="00C804F7"/>
    <w:rsid w:val="00C82B0E"/>
    <w:rsid w:val="00C836FD"/>
    <w:rsid w:val="00C84D6D"/>
    <w:rsid w:val="00C85B97"/>
    <w:rsid w:val="00C85E5E"/>
    <w:rsid w:val="00C86F1B"/>
    <w:rsid w:val="00C9096D"/>
    <w:rsid w:val="00C90D7B"/>
    <w:rsid w:val="00C91BC1"/>
    <w:rsid w:val="00C92533"/>
    <w:rsid w:val="00C93767"/>
    <w:rsid w:val="00C95930"/>
    <w:rsid w:val="00C95D24"/>
    <w:rsid w:val="00C96E7C"/>
    <w:rsid w:val="00C97D17"/>
    <w:rsid w:val="00CA069C"/>
    <w:rsid w:val="00CA1A4C"/>
    <w:rsid w:val="00CA2A8C"/>
    <w:rsid w:val="00CA3A76"/>
    <w:rsid w:val="00CB3105"/>
    <w:rsid w:val="00CB38D7"/>
    <w:rsid w:val="00CB6600"/>
    <w:rsid w:val="00CB7762"/>
    <w:rsid w:val="00CC30E1"/>
    <w:rsid w:val="00CC423B"/>
    <w:rsid w:val="00CC56AF"/>
    <w:rsid w:val="00CD225E"/>
    <w:rsid w:val="00CD3768"/>
    <w:rsid w:val="00CD5D9B"/>
    <w:rsid w:val="00CD756F"/>
    <w:rsid w:val="00CE08D4"/>
    <w:rsid w:val="00CE299E"/>
    <w:rsid w:val="00CE3B6F"/>
    <w:rsid w:val="00CF494E"/>
    <w:rsid w:val="00D016D5"/>
    <w:rsid w:val="00D02743"/>
    <w:rsid w:val="00D03F7E"/>
    <w:rsid w:val="00D0448D"/>
    <w:rsid w:val="00D10242"/>
    <w:rsid w:val="00D11C98"/>
    <w:rsid w:val="00D13E9D"/>
    <w:rsid w:val="00D148F7"/>
    <w:rsid w:val="00D15FA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A55"/>
    <w:rsid w:val="00D5236E"/>
    <w:rsid w:val="00D532E1"/>
    <w:rsid w:val="00D556EB"/>
    <w:rsid w:val="00D55A52"/>
    <w:rsid w:val="00D5633E"/>
    <w:rsid w:val="00D617EB"/>
    <w:rsid w:val="00D64133"/>
    <w:rsid w:val="00D65F8D"/>
    <w:rsid w:val="00D71A37"/>
    <w:rsid w:val="00D7394A"/>
    <w:rsid w:val="00D7641E"/>
    <w:rsid w:val="00D816AA"/>
    <w:rsid w:val="00D838D0"/>
    <w:rsid w:val="00D83BDC"/>
    <w:rsid w:val="00D851A1"/>
    <w:rsid w:val="00D8597C"/>
    <w:rsid w:val="00D92C15"/>
    <w:rsid w:val="00D92EF6"/>
    <w:rsid w:val="00D96A6E"/>
    <w:rsid w:val="00DA3130"/>
    <w:rsid w:val="00DA58E4"/>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B84"/>
    <w:rsid w:val="00DE2FA0"/>
    <w:rsid w:val="00DE6465"/>
    <w:rsid w:val="00DE6711"/>
    <w:rsid w:val="00DF3105"/>
    <w:rsid w:val="00DF3DE4"/>
    <w:rsid w:val="00DF3E87"/>
    <w:rsid w:val="00DF5F80"/>
    <w:rsid w:val="00DF756F"/>
    <w:rsid w:val="00E0036C"/>
    <w:rsid w:val="00E00B2E"/>
    <w:rsid w:val="00E023DF"/>
    <w:rsid w:val="00E05508"/>
    <w:rsid w:val="00E0551F"/>
    <w:rsid w:val="00E05E14"/>
    <w:rsid w:val="00E1428C"/>
    <w:rsid w:val="00E1739C"/>
    <w:rsid w:val="00E24F24"/>
    <w:rsid w:val="00E256EB"/>
    <w:rsid w:val="00E32B08"/>
    <w:rsid w:val="00E3344C"/>
    <w:rsid w:val="00E35707"/>
    <w:rsid w:val="00E35DD8"/>
    <w:rsid w:val="00E369E9"/>
    <w:rsid w:val="00E37623"/>
    <w:rsid w:val="00E3787C"/>
    <w:rsid w:val="00E40526"/>
    <w:rsid w:val="00E422F7"/>
    <w:rsid w:val="00E433EB"/>
    <w:rsid w:val="00E477EF"/>
    <w:rsid w:val="00E5194C"/>
    <w:rsid w:val="00E55B5E"/>
    <w:rsid w:val="00E56B57"/>
    <w:rsid w:val="00E57385"/>
    <w:rsid w:val="00E60777"/>
    <w:rsid w:val="00E61CB5"/>
    <w:rsid w:val="00E62DA0"/>
    <w:rsid w:val="00E64C57"/>
    <w:rsid w:val="00E66F14"/>
    <w:rsid w:val="00E67634"/>
    <w:rsid w:val="00E7103C"/>
    <w:rsid w:val="00E72C1E"/>
    <w:rsid w:val="00E72DEE"/>
    <w:rsid w:val="00E73AB1"/>
    <w:rsid w:val="00E73C3B"/>
    <w:rsid w:val="00E74758"/>
    <w:rsid w:val="00E74A45"/>
    <w:rsid w:val="00E74F32"/>
    <w:rsid w:val="00E82529"/>
    <w:rsid w:val="00E839E0"/>
    <w:rsid w:val="00E846EF"/>
    <w:rsid w:val="00E849D1"/>
    <w:rsid w:val="00E84B4C"/>
    <w:rsid w:val="00E86621"/>
    <w:rsid w:val="00E93AC5"/>
    <w:rsid w:val="00E94579"/>
    <w:rsid w:val="00E9459D"/>
    <w:rsid w:val="00E97110"/>
    <w:rsid w:val="00E9798C"/>
    <w:rsid w:val="00EA0B57"/>
    <w:rsid w:val="00EA1035"/>
    <w:rsid w:val="00EA1F98"/>
    <w:rsid w:val="00EA5D83"/>
    <w:rsid w:val="00EB1DC5"/>
    <w:rsid w:val="00EB1F25"/>
    <w:rsid w:val="00EB340B"/>
    <w:rsid w:val="00EB41D1"/>
    <w:rsid w:val="00EB54DF"/>
    <w:rsid w:val="00EB5C12"/>
    <w:rsid w:val="00EB7C99"/>
    <w:rsid w:val="00EC014B"/>
    <w:rsid w:val="00EC20A8"/>
    <w:rsid w:val="00EC4DA7"/>
    <w:rsid w:val="00EC5B1A"/>
    <w:rsid w:val="00EC6112"/>
    <w:rsid w:val="00EC7446"/>
    <w:rsid w:val="00ED148F"/>
    <w:rsid w:val="00ED1774"/>
    <w:rsid w:val="00ED2EED"/>
    <w:rsid w:val="00ED361D"/>
    <w:rsid w:val="00ED51F7"/>
    <w:rsid w:val="00EE0752"/>
    <w:rsid w:val="00EE0BE9"/>
    <w:rsid w:val="00EE2198"/>
    <w:rsid w:val="00EE3A0B"/>
    <w:rsid w:val="00EE5ADB"/>
    <w:rsid w:val="00EE627E"/>
    <w:rsid w:val="00EF0F24"/>
    <w:rsid w:val="00EF17C7"/>
    <w:rsid w:val="00EF2803"/>
    <w:rsid w:val="00EF32E8"/>
    <w:rsid w:val="00EF43D8"/>
    <w:rsid w:val="00EF6658"/>
    <w:rsid w:val="00F01B5D"/>
    <w:rsid w:val="00F06E5E"/>
    <w:rsid w:val="00F11935"/>
    <w:rsid w:val="00F11E42"/>
    <w:rsid w:val="00F12347"/>
    <w:rsid w:val="00F13525"/>
    <w:rsid w:val="00F144F1"/>
    <w:rsid w:val="00F16830"/>
    <w:rsid w:val="00F209DC"/>
    <w:rsid w:val="00F22592"/>
    <w:rsid w:val="00F22A79"/>
    <w:rsid w:val="00F24DD9"/>
    <w:rsid w:val="00F2528C"/>
    <w:rsid w:val="00F31466"/>
    <w:rsid w:val="00F32735"/>
    <w:rsid w:val="00F348A6"/>
    <w:rsid w:val="00F34D74"/>
    <w:rsid w:val="00F36F9F"/>
    <w:rsid w:val="00F424D0"/>
    <w:rsid w:val="00F42EEF"/>
    <w:rsid w:val="00F42EF2"/>
    <w:rsid w:val="00F433FF"/>
    <w:rsid w:val="00F4414C"/>
    <w:rsid w:val="00F442E0"/>
    <w:rsid w:val="00F44F9D"/>
    <w:rsid w:val="00F473B3"/>
    <w:rsid w:val="00F50AB2"/>
    <w:rsid w:val="00F51457"/>
    <w:rsid w:val="00F524F3"/>
    <w:rsid w:val="00F52884"/>
    <w:rsid w:val="00F549CF"/>
    <w:rsid w:val="00F56D41"/>
    <w:rsid w:val="00F57D8B"/>
    <w:rsid w:val="00F602FC"/>
    <w:rsid w:val="00F60EAE"/>
    <w:rsid w:val="00F63670"/>
    <w:rsid w:val="00F65276"/>
    <w:rsid w:val="00F721D0"/>
    <w:rsid w:val="00F73F1B"/>
    <w:rsid w:val="00F742B5"/>
    <w:rsid w:val="00F776EA"/>
    <w:rsid w:val="00F80CE5"/>
    <w:rsid w:val="00F82C93"/>
    <w:rsid w:val="00F8400A"/>
    <w:rsid w:val="00F86307"/>
    <w:rsid w:val="00F9388E"/>
    <w:rsid w:val="00F94A0B"/>
    <w:rsid w:val="00F95688"/>
    <w:rsid w:val="00F978EA"/>
    <w:rsid w:val="00FA2083"/>
    <w:rsid w:val="00FA22E2"/>
    <w:rsid w:val="00FA335C"/>
    <w:rsid w:val="00FA5344"/>
    <w:rsid w:val="00FA6C6B"/>
    <w:rsid w:val="00FB157B"/>
    <w:rsid w:val="00FB5B08"/>
    <w:rsid w:val="00FB7623"/>
    <w:rsid w:val="00FC03D9"/>
    <w:rsid w:val="00FC376E"/>
    <w:rsid w:val="00FC3FDF"/>
    <w:rsid w:val="00FC4C5B"/>
    <w:rsid w:val="00FC5E5A"/>
    <w:rsid w:val="00FC64B2"/>
    <w:rsid w:val="00FC688A"/>
    <w:rsid w:val="00FC7DE6"/>
    <w:rsid w:val="00FD0A4D"/>
    <w:rsid w:val="00FD2FA0"/>
    <w:rsid w:val="00FD551E"/>
    <w:rsid w:val="00FE1227"/>
    <w:rsid w:val="00FE21A8"/>
    <w:rsid w:val="00FE3942"/>
    <w:rsid w:val="00FE409F"/>
    <w:rsid w:val="00FE4859"/>
    <w:rsid w:val="00FE4936"/>
    <w:rsid w:val="00FE5300"/>
    <w:rsid w:val="00FE6E46"/>
    <w:rsid w:val="00FE7FAD"/>
    <w:rsid w:val="00FF2613"/>
    <w:rsid w:val="00FF2F4D"/>
    <w:rsid w:val="00FF35AC"/>
    <w:rsid w:val="00FF3F0A"/>
    <w:rsid w:val="00FF7076"/>
    <w:rsid w:val="012873D3"/>
    <w:rsid w:val="01A21021"/>
    <w:rsid w:val="01B0774A"/>
    <w:rsid w:val="01C3527C"/>
    <w:rsid w:val="01FE27DF"/>
    <w:rsid w:val="02025461"/>
    <w:rsid w:val="02300057"/>
    <w:rsid w:val="025657AD"/>
    <w:rsid w:val="02F30FA1"/>
    <w:rsid w:val="03620BF2"/>
    <w:rsid w:val="048451A0"/>
    <w:rsid w:val="05A84572"/>
    <w:rsid w:val="05B804B1"/>
    <w:rsid w:val="06F91383"/>
    <w:rsid w:val="07F27FE4"/>
    <w:rsid w:val="0851199E"/>
    <w:rsid w:val="08595F52"/>
    <w:rsid w:val="08917878"/>
    <w:rsid w:val="09630EDC"/>
    <w:rsid w:val="09694699"/>
    <w:rsid w:val="09E8138B"/>
    <w:rsid w:val="0A6A0649"/>
    <w:rsid w:val="0AAA1657"/>
    <w:rsid w:val="0B7E60D8"/>
    <w:rsid w:val="0D3F4294"/>
    <w:rsid w:val="0D57008A"/>
    <w:rsid w:val="0DA56F93"/>
    <w:rsid w:val="0E3177FA"/>
    <w:rsid w:val="0E7E1C83"/>
    <w:rsid w:val="0F9E174D"/>
    <w:rsid w:val="107A74B6"/>
    <w:rsid w:val="10B4026F"/>
    <w:rsid w:val="10C81F6C"/>
    <w:rsid w:val="10F9331A"/>
    <w:rsid w:val="118B5473"/>
    <w:rsid w:val="11BF10BA"/>
    <w:rsid w:val="12973FC4"/>
    <w:rsid w:val="12FA67BA"/>
    <w:rsid w:val="13581385"/>
    <w:rsid w:val="13F211A4"/>
    <w:rsid w:val="142011A6"/>
    <w:rsid w:val="144746A9"/>
    <w:rsid w:val="145C0CA1"/>
    <w:rsid w:val="14AB42CD"/>
    <w:rsid w:val="15965C16"/>
    <w:rsid w:val="16277A0B"/>
    <w:rsid w:val="16852D6C"/>
    <w:rsid w:val="16FA053A"/>
    <w:rsid w:val="170A3B15"/>
    <w:rsid w:val="17570EFA"/>
    <w:rsid w:val="17B24919"/>
    <w:rsid w:val="17B4163D"/>
    <w:rsid w:val="18AF29F3"/>
    <w:rsid w:val="1988673C"/>
    <w:rsid w:val="19DC4FFB"/>
    <w:rsid w:val="1AD44832"/>
    <w:rsid w:val="1DE86453"/>
    <w:rsid w:val="1E097B16"/>
    <w:rsid w:val="1EC327D1"/>
    <w:rsid w:val="1F2A6453"/>
    <w:rsid w:val="20DB039C"/>
    <w:rsid w:val="20EE6FC1"/>
    <w:rsid w:val="21606878"/>
    <w:rsid w:val="21C35049"/>
    <w:rsid w:val="22027AEB"/>
    <w:rsid w:val="22053AFF"/>
    <w:rsid w:val="232F0744"/>
    <w:rsid w:val="2334535E"/>
    <w:rsid w:val="23A42D0F"/>
    <w:rsid w:val="23C54379"/>
    <w:rsid w:val="24062928"/>
    <w:rsid w:val="24462A2D"/>
    <w:rsid w:val="267B2858"/>
    <w:rsid w:val="26A239D6"/>
    <w:rsid w:val="26B36D0C"/>
    <w:rsid w:val="26C52977"/>
    <w:rsid w:val="26C70FC3"/>
    <w:rsid w:val="27075144"/>
    <w:rsid w:val="272F3A51"/>
    <w:rsid w:val="277A36FF"/>
    <w:rsid w:val="2782476F"/>
    <w:rsid w:val="27A72484"/>
    <w:rsid w:val="285C6DCA"/>
    <w:rsid w:val="287014AE"/>
    <w:rsid w:val="29362D86"/>
    <w:rsid w:val="29D210C3"/>
    <w:rsid w:val="2A4E3D69"/>
    <w:rsid w:val="2A586DBA"/>
    <w:rsid w:val="2ACC026D"/>
    <w:rsid w:val="2B1E0CAF"/>
    <w:rsid w:val="2B5F21E3"/>
    <w:rsid w:val="2B7052AD"/>
    <w:rsid w:val="2BAE36BF"/>
    <w:rsid w:val="2BEF0895"/>
    <w:rsid w:val="2C102611"/>
    <w:rsid w:val="2C29369E"/>
    <w:rsid w:val="2C8054D0"/>
    <w:rsid w:val="2D0726AF"/>
    <w:rsid w:val="2DC14C40"/>
    <w:rsid w:val="2E4A46A0"/>
    <w:rsid w:val="2EF72DA2"/>
    <w:rsid w:val="2F3515C3"/>
    <w:rsid w:val="2F3F4EF3"/>
    <w:rsid w:val="309A2EB4"/>
    <w:rsid w:val="317407C0"/>
    <w:rsid w:val="32B3311C"/>
    <w:rsid w:val="35072EC6"/>
    <w:rsid w:val="351F7AFD"/>
    <w:rsid w:val="35C2059C"/>
    <w:rsid w:val="37844317"/>
    <w:rsid w:val="37DE7D21"/>
    <w:rsid w:val="38D955FF"/>
    <w:rsid w:val="390F526F"/>
    <w:rsid w:val="398B7F95"/>
    <w:rsid w:val="39CE38A0"/>
    <w:rsid w:val="3A990BD3"/>
    <w:rsid w:val="3AC32B04"/>
    <w:rsid w:val="3AEB7629"/>
    <w:rsid w:val="3AF7717C"/>
    <w:rsid w:val="3BB367AF"/>
    <w:rsid w:val="3C024B7D"/>
    <w:rsid w:val="3C2D2B00"/>
    <w:rsid w:val="3C7F4715"/>
    <w:rsid w:val="3C7F4EBC"/>
    <w:rsid w:val="3E61575F"/>
    <w:rsid w:val="3F676452"/>
    <w:rsid w:val="3F921F0D"/>
    <w:rsid w:val="40161513"/>
    <w:rsid w:val="40326CA9"/>
    <w:rsid w:val="40E26775"/>
    <w:rsid w:val="41655958"/>
    <w:rsid w:val="435528D9"/>
    <w:rsid w:val="441962C2"/>
    <w:rsid w:val="4531584C"/>
    <w:rsid w:val="45C86CE6"/>
    <w:rsid w:val="45CB78D7"/>
    <w:rsid w:val="45FE65AC"/>
    <w:rsid w:val="48374FFD"/>
    <w:rsid w:val="487E1EBD"/>
    <w:rsid w:val="490844CD"/>
    <w:rsid w:val="49602681"/>
    <w:rsid w:val="4AFA3073"/>
    <w:rsid w:val="4BBD76EA"/>
    <w:rsid w:val="4BE66A88"/>
    <w:rsid w:val="4C1D15AA"/>
    <w:rsid w:val="4C46012D"/>
    <w:rsid w:val="4E817810"/>
    <w:rsid w:val="4EE942B4"/>
    <w:rsid w:val="4F7C6076"/>
    <w:rsid w:val="50A60A2C"/>
    <w:rsid w:val="516528E4"/>
    <w:rsid w:val="528F5E6A"/>
    <w:rsid w:val="535C0E93"/>
    <w:rsid w:val="5394300C"/>
    <w:rsid w:val="545033D7"/>
    <w:rsid w:val="54D22410"/>
    <w:rsid w:val="55085A60"/>
    <w:rsid w:val="5537337F"/>
    <w:rsid w:val="557D7BEE"/>
    <w:rsid w:val="55F00D79"/>
    <w:rsid w:val="562D04EA"/>
    <w:rsid w:val="573D3418"/>
    <w:rsid w:val="573F3BF3"/>
    <w:rsid w:val="57FD3B20"/>
    <w:rsid w:val="58A71F24"/>
    <w:rsid w:val="597C1F53"/>
    <w:rsid w:val="59862B57"/>
    <w:rsid w:val="5A170196"/>
    <w:rsid w:val="5BEF76E9"/>
    <w:rsid w:val="5CC70097"/>
    <w:rsid w:val="5CE337FB"/>
    <w:rsid w:val="5DF044DA"/>
    <w:rsid w:val="5EDE42AD"/>
    <w:rsid w:val="5F1662FE"/>
    <w:rsid w:val="5F4639E0"/>
    <w:rsid w:val="60464B44"/>
    <w:rsid w:val="618D1E93"/>
    <w:rsid w:val="633818FC"/>
    <w:rsid w:val="634C5B54"/>
    <w:rsid w:val="656C5F72"/>
    <w:rsid w:val="656F0784"/>
    <w:rsid w:val="65942F09"/>
    <w:rsid w:val="65944793"/>
    <w:rsid w:val="66AB22D9"/>
    <w:rsid w:val="66D41533"/>
    <w:rsid w:val="66F32097"/>
    <w:rsid w:val="67112E9A"/>
    <w:rsid w:val="68226616"/>
    <w:rsid w:val="684129C9"/>
    <w:rsid w:val="68514691"/>
    <w:rsid w:val="68A13DAA"/>
    <w:rsid w:val="68AD6BF3"/>
    <w:rsid w:val="68F5653F"/>
    <w:rsid w:val="69005E96"/>
    <w:rsid w:val="6B4F1F62"/>
    <w:rsid w:val="6B9A16B0"/>
    <w:rsid w:val="6CDA7624"/>
    <w:rsid w:val="6CE81713"/>
    <w:rsid w:val="6CF272CA"/>
    <w:rsid w:val="6D070BEB"/>
    <w:rsid w:val="6D0B6015"/>
    <w:rsid w:val="6D7B76B4"/>
    <w:rsid w:val="6D7C1C95"/>
    <w:rsid w:val="6DAF0D17"/>
    <w:rsid w:val="6DB932C1"/>
    <w:rsid w:val="6E1437DA"/>
    <w:rsid w:val="6E1F0847"/>
    <w:rsid w:val="6E3A43BC"/>
    <w:rsid w:val="6F2A653A"/>
    <w:rsid w:val="6F902353"/>
    <w:rsid w:val="70B30B1E"/>
    <w:rsid w:val="70E81352"/>
    <w:rsid w:val="710A66F7"/>
    <w:rsid w:val="71390F85"/>
    <w:rsid w:val="71BB0858"/>
    <w:rsid w:val="722C52AF"/>
    <w:rsid w:val="72954F16"/>
    <w:rsid w:val="72960D24"/>
    <w:rsid w:val="73A07A74"/>
    <w:rsid w:val="73F97190"/>
    <w:rsid w:val="740B5297"/>
    <w:rsid w:val="74334087"/>
    <w:rsid w:val="74602D6B"/>
    <w:rsid w:val="74DD1DA7"/>
    <w:rsid w:val="757A2686"/>
    <w:rsid w:val="76EA1AA9"/>
    <w:rsid w:val="77D14B82"/>
    <w:rsid w:val="784C27C3"/>
    <w:rsid w:val="786A07A3"/>
    <w:rsid w:val="788D4480"/>
    <w:rsid w:val="78A32008"/>
    <w:rsid w:val="78CC0C1B"/>
    <w:rsid w:val="78CD3BD6"/>
    <w:rsid w:val="78D624D5"/>
    <w:rsid w:val="78E3007D"/>
    <w:rsid w:val="7AE70BAE"/>
    <w:rsid w:val="7B301D94"/>
    <w:rsid w:val="7B4A6DD9"/>
    <w:rsid w:val="7CC477B2"/>
    <w:rsid w:val="7CEA77E2"/>
    <w:rsid w:val="7D0E4E76"/>
    <w:rsid w:val="7D3A560F"/>
    <w:rsid w:val="7D4D7242"/>
    <w:rsid w:val="7E113177"/>
    <w:rsid w:val="7E1F194A"/>
    <w:rsid w:val="7F004646"/>
    <w:rsid w:val="7F11224C"/>
    <w:rsid w:val="7F824C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2">
    <w:name w:val="heading 4"/>
    <w:basedOn w:val="1"/>
    <w:next w:val="1"/>
    <w:link w:val="39"/>
    <w:qFormat/>
    <w:uiPriority w:val="0"/>
    <w:pPr>
      <w:keepNext/>
      <w:jc w:val="center"/>
      <w:outlineLvl w:val="3"/>
    </w:pPr>
    <w:rPr>
      <w:rFonts w:eastAsia="新宋体"/>
      <w:sz w:val="30"/>
      <w:szCs w:val="21"/>
    </w:rPr>
  </w:style>
  <w:style w:type="paragraph" w:styleId="6">
    <w:name w:val="heading 6"/>
    <w:basedOn w:val="1"/>
    <w:next w:val="7"/>
    <w:qFormat/>
    <w:uiPriority w:val="0"/>
    <w:pPr>
      <w:keepNext/>
      <w:jc w:val="center"/>
      <w:outlineLvl w:val="5"/>
    </w:pPr>
    <w:rPr>
      <w:b/>
      <w:kern w:val="0"/>
      <w:sz w:val="44"/>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7">
    <w:name w:val="Normal Indent"/>
    <w:basedOn w:val="1"/>
    <w:link w:val="40"/>
    <w:qFormat/>
    <w:uiPriority w:val="0"/>
    <w:pPr>
      <w:ind w:firstLine="420"/>
    </w:pPr>
    <w:rPr>
      <w:szCs w:val="20"/>
    </w:rPr>
  </w:style>
  <w:style w:type="paragraph" w:styleId="8">
    <w:name w:val="Document Map"/>
    <w:basedOn w:val="1"/>
    <w:link w:val="41"/>
    <w:semiHidden/>
    <w:qFormat/>
    <w:uiPriority w:val="0"/>
    <w:pPr>
      <w:shd w:val="clear" w:color="auto" w:fill="000080"/>
    </w:pPr>
  </w:style>
  <w:style w:type="paragraph" w:styleId="9">
    <w:name w:val="Body Text"/>
    <w:basedOn w:val="1"/>
    <w:next w:val="1"/>
    <w:qFormat/>
    <w:uiPriority w:val="0"/>
    <w:pPr>
      <w:spacing w:after="120"/>
    </w:pPr>
    <w:rPr>
      <w:rFonts w:ascii="Times New Roman" w:hAnsi="Times New Roman"/>
      <w:szCs w:val="20"/>
    </w:rPr>
  </w:style>
  <w:style w:type="paragraph" w:styleId="10">
    <w:name w:val="Body Text Indent"/>
    <w:basedOn w:val="1"/>
    <w:next w:val="1"/>
    <w:link w:val="42"/>
    <w:qFormat/>
    <w:uiPriority w:val="0"/>
    <w:pPr>
      <w:spacing w:after="120"/>
      <w:ind w:left="420" w:leftChars="200"/>
    </w:pPr>
  </w:style>
  <w:style w:type="paragraph" w:styleId="11">
    <w:name w:val="index 4"/>
    <w:basedOn w:val="1"/>
    <w:next w:val="1"/>
    <w:unhideWhenUsed/>
    <w:qFormat/>
    <w:uiPriority w:val="99"/>
    <w:pPr>
      <w:ind w:left="600" w:leftChars="600"/>
    </w:pPr>
  </w:style>
  <w:style w:type="paragraph" w:styleId="12">
    <w:name w:val="Date"/>
    <w:basedOn w:val="1"/>
    <w:next w:val="1"/>
    <w:link w:val="43"/>
    <w:qFormat/>
    <w:uiPriority w:val="0"/>
    <w:pPr>
      <w:ind w:left="100" w:leftChars="2500"/>
    </w:pPr>
  </w:style>
  <w:style w:type="paragraph" w:styleId="13">
    <w:name w:val="Body Text Indent 2"/>
    <w:basedOn w:val="1"/>
    <w:unhideWhenUsed/>
    <w:qFormat/>
    <w:uiPriority w:val="0"/>
    <w:pPr>
      <w:spacing w:line="500" w:lineRule="exact"/>
      <w:ind w:firstLine="560"/>
    </w:pPr>
    <w:rPr>
      <w:rFonts w:eastAsia="仿宋_GB2312"/>
      <w:sz w:val="28"/>
    </w:rPr>
  </w:style>
  <w:style w:type="paragraph" w:styleId="14">
    <w:name w:val="Balloon Text"/>
    <w:basedOn w:val="1"/>
    <w:link w:val="44"/>
    <w:semiHidden/>
    <w:qFormat/>
    <w:uiPriority w:val="0"/>
    <w:rPr>
      <w:sz w:val="18"/>
      <w:szCs w:val="18"/>
    </w:rPr>
  </w:style>
  <w:style w:type="paragraph" w:styleId="15">
    <w:name w:val="footer"/>
    <w:basedOn w:val="1"/>
    <w:link w:val="45"/>
    <w:qFormat/>
    <w:uiPriority w:val="99"/>
    <w:pPr>
      <w:tabs>
        <w:tab w:val="center" w:pos="4153"/>
        <w:tab w:val="right" w:pos="8306"/>
      </w:tabs>
      <w:snapToGrid w:val="0"/>
      <w:jc w:val="left"/>
    </w:pPr>
    <w:rPr>
      <w:sz w:val="18"/>
      <w:szCs w:val="18"/>
    </w:rPr>
  </w:style>
  <w:style w:type="paragraph" w:styleId="16">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7"/>
    <w:qFormat/>
    <w:uiPriority w:val="0"/>
    <w:pPr>
      <w:spacing w:line="520" w:lineRule="exact"/>
      <w:ind w:firstLine="539" w:firstLineChars="184"/>
    </w:pPr>
    <w:rPr>
      <w:rFonts w:ascii="宋体"/>
      <w:b/>
      <w:spacing w:val="6"/>
      <w:sz w:val="28"/>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FollowedHyperlink"/>
    <w:unhideWhenUsed/>
    <w:qFormat/>
    <w:uiPriority w:val="99"/>
    <w:rPr>
      <w:color w:val="800080"/>
      <w:u w:val="none"/>
    </w:rPr>
  </w:style>
  <w:style w:type="character" w:styleId="26">
    <w:name w:val="Emphasis"/>
    <w:qFormat/>
    <w:uiPriority w:val="0"/>
    <w:rPr>
      <w:b/>
      <w:bCs/>
    </w:rPr>
  </w:style>
  <w:style w:type="character" w:styleId="27">
    <w:name w:val="HTML Definition"/>
    <w:unhideWhenUsed/>
    <w:qFormat/>
    <w:uiPriority w:val="99"/>
  </w:style>
  <w:style w:type="character" w:styleId="28">
    <w:name w:val="HTML Typewriter"/>
    <w:unhideWhenUsed/>
    <w:qFormat/>
    <w:uiPriority w:val="99"/>
    <w:rPr>
      <w:rFonts w:hint="default" w:ascii="monospace" w:hAnsi="monospace" w:eastAsia="monospace" w:cs="monospace"/>
      <w:sz w:val="20"/>
    </w:rPr>
  </w:style>
  <w:style w:type="character" w:styleId="29">
    <w:name w:val="HTML Acronym"/>
    <w:unhideWhenUsed/>
    <w:qFormat/>
    <w:uiPriority w:val="99"/>
  </w:style>
  <w:style w:type="character" w:styleId="30">
    <w:name w:val="HTML Variable"/>
    <w:unhideWhenUsed/>
    <w:qFormat/>
    <w:uiPriority w:val="99"/>
  </w:style>
  <w:style w:type="character" w:styleId="31">
    <w:name w:val="Hyperlink"/>
    <w:unhideWhenUsed/>
    <w:qFormat/>
    <w:uiPriority w:val="99"/>
    <w:rPr>
      <w:color w:val="0000FF"/>
      <w:u w:val="none"/>
    </w:rPr>
  </w:style>
  <w:style w:type="character" w:styleId="32">
    <w:name w:val="HTML Code"/>
    <w:unhideWhenUsed/>
    <w:qFormat/>
    <w:uiPriority w:val="99"/>
    <w:rPr>
      <w:rFonts w:hint="default" w:ascii="monospace" w:hAnsi="monospace" w:eastAsia="monospace" w:cs="monospace"/>
      <w:sz w:val="20"/>
    </w:rPr>
  </w:style>
  <w:style w:type="character" w:styleId="33">
    <w:name w:val="HTML Cite"/>
    <w:unhideWhenUsed/>
    <w:qFormat/>
    <w:uiPriority w:val="99"/>
  </w:style>
  <w:style w:type="character" w:styleId="34">
    <w:name w:val="HTML Keyboard"/>
    <w:unhideWhenUsed/>
    <w:qFormat/>
    <w:uiPriority w:val="99"/>
    <w:rPr>
      <w:rFonts w:ascii="monospace" w:hAnsi="monospace" w:eastAsia="monospace" w:cs="monospace"/>
      <w:sz w:val="20"/>
    </w:rPr>
  </w:style>
  <w:style w:type="character" w:styleId="35">
    <w:name w:val="HTML Sample"/>
    <w:unhideWhenUsed/>
    <w:qFormat/>
    <w:uiPriority w:val="99"/>
    <w:rPr>
      <w:rFonts w:hint="default" w:ascii="monospace" w:hAnsi="monospace" w:eastAsia="monospace" w:cs="monospace"/>
    </w:rPr>
  </w:style>
  <w:style w:type="character" w:customStyle="1" w:styleId="36">
    <w:name w:val="标题 1 Char"/>
    <w:link w:val="3"/>
    <w:qFormat/>
    <w:uiPriority w:val="0"/>
    <w:rPr>
      <w:b/>
      <w:bCs/>
      <w:kern w:val="44"/>
      <w:sz w:val="44"/>
      <w:szCs w:val="44"/>
    </w:rPr>
  </w:style>
  <w:style w:type="character" w:customStyle="1" w:styleId="37">
    <w:name w:val="标题 2 Char"/>
    <w:link w:val="4"/>
    <w:qFormat/>
    <w:uiPriority w:val="0"/>
    <w:rPr>
      <w:rFonts w:ascii="Arial" w:hAnsi="Arial" w:eastAsia="黑体"/>
      <w:b/>
      <w:bCs/>
      <w:kern w:val="2"/>
      <w:sz w:val="32"/>
      <w:szCs w:val="32"/>
    </w:rPr>
  </w:style>
  <w:style w:type="character" w:customStyle="1" w:styleId="38">
    <w:name w:val="标题 3 Char"/>
    <w:link w:val="5"/>
    <w:qFormat/>
    <w:uiPriority w:val="0"/>
    <w:rPr>
      <w:b/>
      <w:bCs/>
      <w:kern w:val="2"/>
      <w:sz w:val="32"/>
      <w:szCs w:val="32"/>
    </w:rPr>
  </w:style>
  <w:style w:type="character" w:customStyle="1" w:styleId="39">
    <w:name w:val="标题 4 Char"/>
    <w:link w:val="2"/>
    <w:qFormat/>
    <w:uiPriority w:val="0"/>
    <w:rPr>
      <w:rFonts w:eastAsia="新宋体"/>
      <w:kern w:val="2"/>
      <w:sz w:val="30"/>
      <w:szCs w:val="21"/>
    </w:rPr>
  </w:style>
  <w:style w:type="character" w:customStyle="1" w:styleId="40">
    <w:name w:val="正文缩进 Char"/>
    <w:link w:val="7"/>
    <w:qFormat/>
    <w:uiPriority w:val="0"/>
    <w:rPr>
      <w:kern w:val="2"/>
      <w:sz w:val="21"/>
    </w:rPr>
  </w:style>
  <w:style w:type="character" w:customStyle="1" w:styleId="41">
    <w:name w:val="文档结构图 Char"/>
    <w:link w:val="8"/>
    <w:semiHidden/>
    <w:qFormat/>
    <w:uiPriority w:val="0"/>
    <w:rPr>
      <w:kern w:val="2"/>
      <w:sz w:val="21"/>
      <w:szCs w:val="24"/>
      <w:shd w:val="clear" w:color="auto" w:fill="000080"/>
    </w:rPr>
  </w:style>
  <w:style w:type="character" w:customStyle="1" w:styleId="42">
    <w:name w:val="正文文本缩进 Char"/>
    <w:link w:val="10"/>
    <w:qFormat/>
    <w:uiPriority w:val="0"/>
    <w:rPr>
      <w:kern w:val="2"/>
      <w:sz w:val="21"/>
      <w:szCs w:val="24"/>
    </w:rPr>
  </w:style>
  <w:style w:type="character" w:customStyle="1" w:styleId="43">
    <w:name w:val="日期 Char"/>
    <w:link w:val="12"/>
    <w:qFormat/>
    <w:uiPriority w:val="0"/>
    <w:rPr>
      <w:kern w:val="2"/>
      <w:sz w:val="21"/>
      <w:szCs w:val="24"/>
    </w:rPr>
  </w:style>
  <w:style w:type="character" w:customStyle="1" w:styleId="44">
    <w:name w:val="批注框文本 Char"/>
    <w:link w:val="14"/>
    <w:semiHidden/>
    <w:qFormat/>
    <w:uiPriority w:val="0"/>
    <w:rPr>
      <w:kern w:val="2"/>
      <w:sz w:val="18"/>
      <w:szCs w:val="18"/>
    </w:rPr>
  </w:style>
  <w:style w:type="character" w:customStyle="1" w:styleId="45">
    <w:name w:val="页脚 Char"/>
    <w:link w:val="15"/>
    <w:qFormat/>
    <w:uiPriority w:val="99"/>
    <w:rPr>
      <w:kern w:val="2"/>
      <w:sz w:val="18"/>
      <w:szCs w:val="18"/>
    </w:rPr>
  </w:style>
  <w:style w:type="character" w:customStyle="1" w:styleId="46">
    <w:name w:val="页眉 Char"/>
    <w:link w:val="16"/>
    <w:qFormat/>
    <w:uiPriority w:val="0"/>
    <w:rPr>
      <w:kern w:val="2"/>
      <w:sz w:val="18"/>
      <w:szCs w:val="18"/>
    </w:rPr>
  </w:style>
  <w:style w:type="character" w:customStyle="1" w:styleId="47">
    <w:name w:val="正文文本缩进 3 Char"/>
    <w:link w:val="17"/>
    <w:qFormat/>
    <w:uiPriority w:val="0"/>
    <w:rPr>
      <w:rFonts w:ascii="宋体"/>
      <w:b/>
      <w:spacing w:val="6"/>
      <w:kern w:val="2"/>
      <w:sz w:val="28"/>
      <w:szCs w:val="24"/>
    </w:rPr>
  </w:style>
  <w:style w:type="paragraph" w:customStyle="1" w:styleId="48">
    <w:name w:val="*正文"/>
    <w:basedOn w:val="1"/>
    <w:qFormat/>
    <w:uiPriority w:val="0"/>
    <w:rPr>
      <w:rFonts w:ascii="宋体" w:hAnsi="宋体"/>
      <w:kern w:val="0"/>
    </w:rPr>
  </w:style>
  <w:style w:type="character" w:customStyle="1" w:styleId="49">
    <w:name w:val="正文缩进2格 Char"/>
    <w:link w:val="50"/>
    <w:qFormat/>
    <w:locked/>
    <w:uiPriority w:val="0"/>
    <w:rPr>
      <w:rFonts w:ascii="仿宋_GB2312" w:hAnsi="宋体" w:eastAsia="仿宋_GB2312"/>
      <w:kern w:val="2"/>
      <w:sz w:val="31"/>
      <w:szCs w:val="28"/>
    </w:rPr>
  </w:style>
  <w:style w:type="paragraph" w:customStyle="1" w:styleId="50">
    <w:name w:val="正文缩进2格"/>
    <w:basedOn w:val="1"/>
    <w:link w:val="49"/>
    <w:qFormat/>
    <w:uiPriority w:val="0"/>
    <w:pPr>
      <w:spacing w:line="600" w:lineRule="exact"/>
      <w:ind w:firstLine="639" w:firstLineChars="206"/>
    </w:pPr>
    <w:rPr>
      <w:rFonts w:ascii="仿宋_GB2312" w:hAnsi="宋体" w:eastAsia="仿宋_GB2312"/>
      <w:sz w:val="31"/>
      <w:szCs w:val="28"/>
    </w:rPr>
  </w:style>
  <w:style w:type="character" w:customStyle="1" w:styleId="51">
    <w:name w:val="标题 3.1 Char"/>
    <w:link w:val="52"/>
    <w:qFormat/>
    <w:locked/>
    <w:uiPriority w:val="0"/>
    <w:rPr>
      <w:rFonts w:ascii="宋体" w:hAnsi="宋体"/>
      <w:b/>
      <w:bCs/>
      <w:color w:val="000000"/>
      <w:kern w:val="2"/>
      <w:sz w:val="32"/>
      <w:szCs w:val="32"/>
    </w:rPr>
  </w:style>
  <w:style w:type="paragraph" w:customStyle="1" w:styleId="52">
    <w:name w:val="标题 3.1"/>
    <w:basedOn w:val="5"/>
    <w:link w:val="51"/>
    <w:qFormat/>
    <w:uiPriority w:val="0"/>
    <w:pPr>
      <w:tabs>
        <w:tab w:val="left" w:pos="1440"/>
        <w:tab w:val="left" w:pos="1620"/>
      </w:tabs>
      <w:spacing w:line="600" w:lineRule="exact"/>
    </w:pPr>
    <w:rPr>
      <w:rFonts w:ascii="宋体" w:hAnsi="宋体"/>
      <w:color w:val="000000"/>
    </w:rPr>
  </w:style>
  <w:style w:type="paragraph" w:customStyle="1" w:styleId="53">
    <w:name w:val=" Char"/>
    <w:basedOn w:val="1"/>
    <w:qFormat/>
    <w:uiPriority w:val="0"/>
    <w:rPr>
      <w:rFonts w:ascii="Tahoma" w:hAnsi="Tahoma"/>
      <w:sz w:val="24"/>
      <w:szCs w:val="20"/>
    </w:rPr>
  </w:style>
  <w:style w:type="paragraph" w:customStyle="1" w:styleId="54">
    <w:name w:val="正文缩进4格"/>
    <w:basedOn w:val="50"/>
    <w:qFormat/>
    <w:uiPriority w:val="0"/>
    <w:pPr>
      <w:ind w:left="2" w:firstLine="538" w:firstLineChars="192"/>
    </w:pPr>
    <w:rPr>
      <w:color w:val="000000"/>
      <w:sz w:val="28"/>
    </w:rPr>
  </w:style>
  <w:style w:type="paragraph" w:customStyle="1" w:styleId="55">
    <w:name w:val=" Char Char Char Char"/>
    <w:basedOn w:val="1"/>
    <w:qFormat/>
    <w:uiPriority w:val="0"/>
    <w:rPr>
      <w:rFonts w:ascii="Tahoma" w:hAnsi="Tahoma"/>
      <w:sz w:val="24"/>
      <w:szCs w:val="20"/>
    </w:rPr>
  </w:style>
  <w:style w:type="paragraph" w:customStyle="1" w:styleId="56">
    <w:name w:val="Char1"/>
    <w:basedOn w:val="1"/>
    <w:qFormat/>
    <w:uiPriority w:val="0"/>
    <w:pPr>
      <w:tabs>
        <w:tab w:val="left" w:pos="840"/>
      </w:tabs>
      <w:ind w:left="840" w:hanging="420"/>
    </w:pPr>
    <w:rPr>
      <w:sz w:val="24"/>
    </w:rPr>
  </w:style>
  <w:style w:type="paragraph" w:customStyle="1" w:styleId="57">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 Char Char 字元 字元 字元 Char Char Char Char"/>
    <w:basedOn w:val="1"/>
    <w:qFormat/>
    <w:uiPriority w:val="0"/>
    <w:pPr>
      <w:adjustRightInd w:val="0"/>
      <w:spacing w:line="360" w:lineRule="auto"/>
    </w:pPr>
    <w:rPr>
      <w:kern w:val="0"/>
      <w:sz w:val="24"/>
      <w:szCs w:val="20"/>
    </w:rPr>
  </w:style>
  <w:style w:type="paragraph" w:customStyle="1" w:styleId="60">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1">
    <w:name w:val="Char"/>
    <w:basedOn w:val="1"/>
    <w:qFormat/>
    <w:uiPriority w:val="0"/>
    <w:rPr>
      <w:rFonts w:ascii="Tahoma" w:hAnsi="Tahoma"/>
      <w:sz w:val="24"/>
      <w:szCs w:val="20"/>
    </w:rPr>
  </w:style>
  <w:style w:type="paragraph" w:customStyle="1" w:styleId="62">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普通正文 Char"/>
    <w:link w:val="64"/>
    <w:qFormat/>
    <w:uiPriority w:val="0"/>
    <w:rPr>
      <w:rFonts w:ascii="Arial" w:hAnsi="Arial"/>
      <w:sz w:val="24"/>
      <w:szCs w:val="24"/>
    </w:rPr>
  </w:style>
  <w:style w:type="paragraph" w:customStyle="1" w:styleId="64">
    <w:name w:val="普通正文"/>
    <w:basedOn w:val="1"/>
    <w:link w:val="63"/>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qFormat/>
    <w:uiPriority w:val="0"/>
  </w:style>
  <w:style w:type="character" w:customStyle="1" w:styleId="66">
    <w:name w:val="font31"/>
    <w:qFormat/>
    <w:uiPriority w:val="0"/>
    <w:rPr>
      <w:rFonts w:hint="eastAsia" w:ascii="宋体" w:hAnsi="宋体" w:eastAsia="宋体" w:cs="宋体"/>
      <w:color w:val="000000"/>
      <w:sz w:val="21"/>
      <w:szCs w:val="21"/>
      <w:u w:val="none"/>
    </w:rPr>
  </w:style>
  <w:style w:type="character" w:customStyle="1" w:styleId="67">
    <w:name w:val="font61"/>
    <w:qFormat/>
    <w:uiPriority w:val="0"/>
    <w:rPr>
      <w:rFonts w:hint="default" w:ascii="Times New Roman" w:hAnsi="Times New Roman" w:cs="Times New Roman"/>
      <w:color w:val="000000"/>
      <w:sz w:val="21"/>
      <w:szCs w:val="21"/>
      <w:u w:val="none"/>
    </w:rPr>
  </w:style>
  <w:style w:type="character" w:customStyle="1" w:styleId="68">
    <w:name w:val="font01"/>
    <w:qFormat/>
    <w:uiPriority w:val="0"/>
    <w:rPr>
      <w:rFonts w:hint="default" w:ascii="等线" w:hAnsi="等线" w:eastAsia="等线" w:cs="等线"/>
      <w:color w:val="000000"/>
      <w:sz w:val="22"/>
      <w:szCs w:val="22"/>
      <w:u w:val="none"/>
    </w:rPr>
  </w:style>
  <w:style w:type="character" w:customStyle="1" w:styleId="69">
    <w:name w:val="font51"/>
    <w:qFormat/>
    <w:uiPriority w:val="0"/>
    <w:rPr>
      <w:rFonts w:hint="default" w:ascii="等线" w:hAnsi="等线" w:eastAsia="等线" w:cs="等线"/>
      <w:b/>
      <w:bCs/>
      <w:color w:val="000000"/>
      <w:sz w:val="22"/>
      <w:szCs w:val="22"/>
      <w:u w:val="none"/>
    </w:rPr>
  </w:style>
  <w:style w:type="paragraph" w:customStyle="1" w:styleId="70">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71">
    <w:name w:val="页脚 字符"/>
    <w:qFormat/>
    <w:uiPriority w:val="99"/>
  </w:style>
  <w:style w:type="paragraph" w:customStyle="1" w:styleId="72">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73">
    <w:name w:val="Body text|1"/>
    <w:basedOn w:val="1"/>
    <w:qFormat/>
    <w:uiPriority w:val="0"/>
    <w:pPr>
      <w:widowControl w:val="0"/>
      <w:shd w:val="clear" w:color="auto" w:fill="auto"/>
      <w:spacing w:line="432" w:lineRule="auto"/>
      <w:ind w:firstLine="280"/>
    </w:pPr>
    <w:rPr>
      <w:rFonts w:ascii="宋体" w:hAnsi="宋体" w:eastAsia="宋体" w:cs="宋体"/>
      <w:sz w:val="17"/>
      <w:szCs w:val="17"/>
      <w:u w:val="none"/>
      <w:shd w:val="clear" w:color="auto" w:fill="auto"/>
      <w:lang w:val="zh-CN" w:eastAsia="zh-CN" w:bidi="zh-CN"/>
    </w:rPr>
  </w:style>
  <w:style w:type="paragraph" w:customStyle="1" w:styleId="74">
    <w:name w:val="Body text|3"/>
    <w:basedOn w:val="1"/>
    <w:qFormat/>
    <w:uiPriority w:val="0"/>
    <w:pPr>
      <w:widowControl w:val="0"/>
      <w:shd w:val="clear" w:color="auto" w:fill="auto"/>
    </w:pPr>
    <w:rPr>
      <w:rFonts w:ascii="Arial" w:hAnsi="Arial" w:eastAsia="Arial" w:cs="Arial"/>
      <w:i/>
      <w:iCs/>
      <w:color w:val="996C76"/>
      <w:sz w:val="8"/>
      <w:szCs w:val="8"/>
      <w:u w:val="none"/>
      <w:shd w:val="clear" w:color="auto" w:fill="auto"/>
    </w:rPr>
  </w:style>
  <w:style w:type="paragraph" w:customStyle="1" w:styleId="75">
    <w:name w:val="Table of contents|1"/>
    <w:basedOn w:val="1"/>
    <w:qFormat/>
    <w:uiPriority w:val="0"/>
    <w:pPr>
      <w:widowControl w:val="0"/>
      <w:shd w:val="clear" w:color="auto" w:fill="auto"/>
      <w:spacing w:line="357" w:lineRule="exact"/>
      <w:ind w:firstLine="140"/>
    </w:pPr>
    <w:rPr>
      <w:rFonts w:ascii="宋体" w:hAnsi="宋体" w:eastAsia="宋体" w:cs="宋体"/>
      <w:sz w:val="17"/>
      <w:szCs w:val="17"/>
      <w:u w:val="none"/>
      <w:shd w:val="clear" w:color="auto" w:fill="auto"/>
      <w:lang w:val="zh-CN" w:eastAsia="zh-CN" w:bidi="zh-CN"/>
    </w:rPr>
  </w:style>
  <w:style w:type="paragraph" w:customStyle="1" w:styleId="76">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77">
    <w:name w:val="Table Paragraph"/>
    <w:basedOn w:val="1"/>
    <w:next w:val="1"/>
    <w:qFormat/>
    <w:uiPriority w:val="1"/>
    <w:rPr>
      <w:rFonts w:ascii="宋体" w:hAnsi="宋体" w:eastAsia="宋体" w:cs="宋体"/>
    </w:rPr>
  </w:style>
  <w:style w:type="paragraph" w:customStyle="1" w:styleId="78">
    <w:name w:val="列表段落1"/>
    <w:basedOn w:val="1"/>
    <w:qFormat/>
    <w:uiPriority w:val="0"/>
    <w:pPr>
      <w:ind w:firstLine="420" w:firstLineChars="200"/>
    </w:pPr>
    <w:rPr>
      <w:szCs w:val="21"/>
    </w:rPr>
  </w:style>
  <w:style w:type="paragraph" w:customStyle="1" w:styleId="79">
    <w:name w:val="正文文本1"/>
    <w:basedOn w:val="1"/>
    <w:next w:val="1"/>
    <w:qFormat/>
    <w:uiPriority w:val="0"/>
    <w:pPr>
      <w:spacing w:after="120"/>
      <w:jc w:val="both"/>
    </w:pPr>
    <w:rPr>
      <w:rFonts w:ascii="Times New Roman" w:hAnsi="Times New Roman"/>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19983</Words>
  <Characters>21040</Characters>
  <Lines>183</Lines>
  <Paragraphs>51</Paragraphs>
  <TotalTime>28</TotalTime>
  <ScaleCrop>false</ScaleCrop>
  <LinksUpToDate>false</LinksUpToDate>
  <CharactersWithSpaces>21912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2024-10-10T06:36:00Z</dcterms:created>
  <dc:creator>User</dc:creator>
  <cp:lastModifiedBy>潼</cp:lastModifiedBy>
  <cp:lastPrinted>2024-04-25T07:41:00Z</cp:lastPrinted>
  <dcterms:modified xsi:type="dcterms:W3CDTF">2025-06-25T01:20:57Z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08F212476BC94223B495BC242947A1EF_13</vt:lpwstr>
  </property>
  <property fmtid="{D5CDD505-2E9C-101B-9397-08002B2CF9AE}" pid="4" name="KSOTemplateDocerSaveRecord">
    <vt:lpwstr>eyJoZGlkIjoiMjA2M2QxNTc3ZTIwN2M1NDMxNzFiMjBhNzI5NTcxMmQiLCJ1c2VySWQiOiIyMjkwNzA4OTMifQ==</vt:lpwstr>
  </property>
</Properties>
</file>