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3"/>
        <w:ind w:firstLine="0"/>
        <w:rPr>
          <w:rFonts w:hint="eastAsia" w:eastAsia="黑体"/>
          <w:b/>
          <w:bCs/>
          <w:sz w:val="84"/>
        </w:rPr>
      </w:pPr>
      <w:r>
        <w:rPr>
          <w:rFonts w:hint="eastAsia" w:eastAsia="黑体"/>
          <w:b/>
          <w:bCs/>
          <w:sz w:val="84"/>
        </w:rPr>
      </w:r>
      <w:r/>
    </w:p>
    <w:p>
      <w:pPr>
        <w:pStyle w:val="1033"/>
        <w:ind w:firstLine="0"/>
        <w:jc w:val="center"/>
        <w:rPr>
          <w:rFonts w:hint="eastAsia" w:eastAsia="黑体"/>
          <w:b/>
          <w:bCs/>
          <w:sz w:val="84"/>
        </w:rPr>
      </w:pPr>
      <w:r>
        <w:rPr>
          <w:rFonts w:hint="eastAsia" w:eastAsia="黑体"/>
          <w:b/>
          <w:bCs/>
          <w:sz w:val="84"/>
        </w:rPr>
        <w:t xml:space="preserve">招　标　文　件</w:t>
      </w:r>
      <w:r/>
    </w:p>
    <w:p>
      <w:pPr>
        <w:pStyle w:val="1033"/>
        <w:ind w:left="0" w:firstLine="0"/>
        <w:jc w:val="left"/>
        <w:rPr>
          <w:rFonts w:hint="eastAsia" w:eastAsia="宋体"/>
          <w:b/>
          <w:bCs/>
          <w:sz w:val="32"/>
          <w:lang w:eastAsia="zh-CN"/>
        </w:rPr>
      </w:pPr>
      <w:r>
        <w:rPr>
          <w:rFonts w:hint="eastAsia"/>
          <w:b/>
          <w:bCs/>
          <w:sz w:val="32"/>
          <w:lang w:val="en-US" w:eastAsia="zh-CN"/>
        </w:rPr>
        <w:t xml:space="preserve">  </w:t>
      </w:r>
      <w:r>
        <w:rPr>
          <w:rFonts w:hint="eastAsia" w:ascii="黑体" w:hAnsi="黑体" w:eastAsia="黑体" w:cs="黑体"/>
          <w:b/>
          <w:bCs/>
          <w:sz w:val="32"/>
          <w:lang w:val="en-US" w:eastAsia="zh-CN"/>
        </w:rPr>
        <w:t xml:space="preserve">  </w:t>
      </w:r>
      <w:r>
        <w:rPr>
          <w:rFonts w:hint="eastAsia" w:ascii="黑体" w:hAnsi="黑体" w:eastAsia="黑体" w:cs="黑体"/>
          <w:b/>
          <w:bCs/>
          <w:sz w:val="32"/>
        </w:rPr>
        <w:t xml:space="preserve">项目名称：江苏启东新一代天气雷达系统信息化配套</w:t>
      </w:r>
      <w:r>
        <w:rPr>
          <w:rFonts w:hint="eastAsia" w:ascii="黑体" w:hAnsi="黑体" w:eastAsia="黑体" w:cs="黑体"/>
          <w:b/>
          <w:bCs/>
          <w:sz w:val="32"/>
          <w:lang w:eastAsia="zh-CN"/>
        </w:rPr>
        <w:t xml:space="preserve">项目</w:t>
      </w:r>
      <w:r/>
    </w:p>
    <w:p>
      <w:pPr>
        <w:ind w:firstLine="643"/>
        <w:jc w:val="left"/>
        <w:rPr>
          <w:rFonts w:hint="eastAsia" w:eastAsia="宋体" w:cs="Times New Roman"/>
          <w:b/>
          <w:bCs/>
          <w:color w:val="ff0000"/>
          <w:sz w:val="32"/>
        </w:rPr>
      </w:pPr>
      <w:r>
        <w:rPr>
          <w:rFonts w:hint="eastAsia" w:ascii="黑体" w:hAnsi="黑体" w:eastAsia="黑体" w:cs="黑体"/>
          <w:b/>
          <w:bCs/>
          <w:color w:val="000000"/>
          <w:sz w:val="32"/>
        </w:rPr>
        <w:t xml:space="preserve">项目编号</w:t>
      </w:r>
      <w:r>
        <w:rPr>
          <w:rFonts w:hint="eastAsia" w:eastAsia="宋体" w:cs="Times New Roman"/>
          <w:b/>
          <w:bCs/>
          <w:color w:val="000000"/>
          <w:sz w:val="32"/>
        </w:rPr>
        <w:t xml:space="preserve">：JSZC-320600-JZCG-G2024-0152</w:t>
      </w:r>
      <w:r/>
    </w:p>
    <w:p>
      <w:pPr>
        <w:pStyle w:val="1033"/>
        <w:ind w:firstLine="0"/>
        <w:spacing w:before="0" w:after="0"/>
        <w:rPr>
          <w:rFonts w:hint="eastAsia" w:ascii="宋体" w:hAnsi="宋体"/>
        </w:rPr>
      </w:pPr>
      <w:r>
        <w:rPr>
          <w:rFonts w:hint="eastAsia" w:ascii="宋体" w:hAnsi="宋体"/>
        </w:rPr>
      </w:r>
      <w:r/>
    </w:p>
    <w:p>
      <w:pPr>
        <w:pStyle w:val="1033"/>
        <w:ind w:firstLine="0"/>
        <w:spacing w:before="0" w:after="0"/>
        <w:rPr>
          <w:rFonts w:hint="eastAsia" w:ascii="宋体" w:hAnsi="宋体"/>
        </w:rPr>
      </w:pPr>
      <w:r>
        <w:rPr>
          <w:rFonts w:hint="eastAsia" w:ascii="宋体" w:hAnsi="宋体"/>
        </w:rPr>
      </w:r>
      <w:r/>
    </w:p>
    <w:p>
      <w:pPr>
        <w:pStyle w:val="1033"/>
        <w:ind w:firstLine="0"/>
        <w:spacing w:before="0" w:after="0"/>
        <w:rPr>
          <w:rFonts w:hint="eastAsia" w:ascii="宋体" w:hAnsi="宋体"/>
        </w:rPr>
      </w:pPr>
      <w:r>
        <w:rPr>
          <w:rFonts w:hint="eastAsia" w:ascii="宋体" w:hAnsi="宋体"/>
        </w:rPr>
      </w:r>
      <w:r/>
    </w:p>
    <w:p>
      <w:pPr>
        <w:pStyle w:val="1033"/>
        <w:ind w:firstLine="0"/>
        <w:spacing w:before="0" w:after="0"/>
        <w:rPr>
          <w:rFonts w:hint="eastAsia" w:ascii="宋体" w:hAnsi="宋体"/>
        </w:rPr>
      </w:pPr>
      <w:r>
        <w:rPr>
          <w:rFonts w:hint="eastAsia" w:ascii="宋体" w:hAnsi="宋体"/>
        </w:rPr>
      </w:r>
      <w:r/>
    </w:p>
    <w:p>
      <w:pPr>
        <w:pStyle w:val="1033"/>
        <w:ind w:firstLine="0"/>
        <w:spacing w:before="0" w:after="0"/>
        <w:rPr>
          <w:rFonts w:hint="eastAsia" w:ascii="宋体" w:hAnsi="宋体"/>
        </w:rPr>
      </w:pPr>
      <w:r>
        <w:rPr>
          <w:rFonts w:hint="eastAsia" w:ascii="宋体" w:hAnsi="宋体"/>
        </w:rPr>
      </w:r>
      <w:r/>
    </w:p>
    <w:p>
      <w:pPr>
        <w:pStyle w:val="1033"/>
        <w:ind w:firstLine="0"/>
        <w:spacing w:before="0" w:after="0"/>
        <w:rPr>
          <w:rFonts w:hint="eastAsia" w:ascii="宋体" w:hAnsi="宋体"/>
        </w:rPr>
      </w:pPr>
      <w:r>
        <w:rPr>
          <w:rFonts w:hint="eastAsia" w:ascii="宋体" w:hAnsi="宋体"/>
        </w:rPr>
      </w:r>
      <w:r/>
    </w:p>
    <w:p>
      <w:pPr>
        <w:jc w:val="center"/>
        <w:spacing w:line="360" w:lineRule="auto"/>
        <w:rPr>
          <w:rFonts w:hint="eastAsia" w:ascii="仿宋" w:hAnsi="仿宋" w:eastAsia="仿宋" w:cs="仿宋"/>
          <w:b w:val="0"/>
          <w:bCs w:val="0"/>
          <w:color w:val="000000"/>
          <w:sz w:val="32"/>
          <w:szCs w:val="20"/>
        </w:rPr>
      </w:pPr>
      <w:r>
        <w:rPr>
          <w:rFonts w:hint="eastAsia" w:ascii="仿宋" w:hAnsi="仿宋" w:eastAsia="仿宋" w:cs="仿宋"/>
          <w:b w:val="0"/>
          <w:bCs w:val="0"/>
          <w:color w:val="000000"/>
          <w:sz w:val="32"/>
          <w:szCs w:val="20"/>
        </w:rPr>
        <w:t xml:space="preserve">南通市公共资源交易中心</w:t>
      </w:r>
      <w:r/>
    </w:p>
    <w:p>
      <w:pPr>
        <w:jc w:val="center"/>
        <w:spacing w:line="360" w:lineRule="auto"/>
        <w:rPr>
          <w:rFonts w:hint="eastAsia" w:ascii="仿宋" w:hAnsi="仿宋" w:eastAsia="仿宋" w:cs="仿宋"/>
          <w:b w:val="0"/>
          <w:bCs w:val="0"/>
          <w:color w:val="000000"/>
          <w:sz w:val="32"/>
          <w:szCs w:val="24"/>
        </w:rPr>
      </w:pPr>
      <w:r>
        <w:rPr>
          <w:rFonts w:hint="eastAsia" w:ascii="仿宋" w:hAnsi="仿宋" w:eastAsia="仿宋" w:cs="仿宋"/>
          <w:b w:val="0"/>
          <w:bCs w:val="0"/>
          <w:color w:val="000000"/>
          <w:sz w:val="32"/>
          <w:szCs w:val="20"/>
        </w:rPr>
        <w:t xml:space="preserve">（南通市政府采购中心）</w:t>
      </w:r>
      <w:r/>
    </w:p>
    <w:p>
      <w:pPr>
        <w:jc w:val="center"/>
        <w:spacing w:before="120" w:after="120" w:line="360" w:lineRule="auto"/>
        <w:rPr>
          <w:rFonts w:hint="eastAsia" w:ascii="黑体" w:hAnsi="黑体" w:eastAsia="黑体" w:cs="黑体"/>
          <w:b/>
          <w:bCs/>
          <w:color w:val="000000"/>
          <w:sz w:val="32"/>
          <w:szCs w:val="24"/>
        </w:rPr>
      </w:pPr>
      <w:r>
        <w:rPr>
          <w:rFonts w:hint="eastAsia" w:eastAsia="宋体" w:cs="Times New Roman"/>
          <w:b/>
          <w:bCs/>
          <w:color w:val="000000"/>
          <w:sz w:val="32"/>
          <w:lang w:val="en-US" w:eastAsia="zh-CN"/>
        </w:rPr>
        <w:t xml:space="preserve">2024</w:t>
      </w:r>
      <w:r>
        <w:rPr>
          <w:rFonts w:hint="eastAsia" w:ascii="黑体" w:hAnsi="黑体" w:eastAsia="黑体" w:cs="黑体"/>
          <w:b/>
          <w:bCs/>
          <w:color w:val="000000"/>
          <w:sz w:val="32"/>
          <w:szCs w:val="24"/>
        </w:rPr>
        <w:t xml:space="preserve">年</w:t>
      </w:r>
      <w:r>
        <w:rPr>
          <w:rFonts w:hint="eastAsia" w:ascii="黑体" w:hAnsi="黑体" w:eastAsia="黑体" w:cs="黑体"/>
          <w:b/>
          <w:bCs/>
          <w:color w:val="000000"/>
          <w:sz w:val="32"/>
          <w:szCs w:val="24"/>
          <w:lang w:val="en-US" w:eastAsia="zh-CN"/>
        </w:rPr>
        <w:t xml:space="preserve">10</w:t>
      </w:r>
      <w:r>
        <w:rPr>
          <w:rFonts w:hint="eastAsia" w:ascii="黑体" w:hAnsi="黑体" w:eastAsia="黑体" w:cs="黑体"/>
          <w:b/>
          <w:bCs/>
          <w:color w:val="000000"/>
          <w:sz w:val="32"/>
          <w:szCs w:val="24"/>
        </w:rPr>
        <w:t xml:space="preserve">月</w:t>
      </w:r>
      <w:r/>
    </w:p>
    <w:p>
      <w:pPr>
        <w:pStyle w:val="1033"/>
        <w:ind w:firstLine="0"/>
        <w:rPr>
          <w:rFonts w:hint="eastAsia"/>
          <w:u w:val="single"/>
        </w:rPr>
      </w:pPr>
      <w:r>
        <w:rPr>
          <w:rFonts w:hint="eastAsia"/>
        </w:rPr>
        <w:t xml:space="preserve">                        </w:t>
      </w:r>
      <w:r/>
    </w:p>
    <w:p>
      <w:pPr>
        <w:pStyle w:val="1033"/>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513029200"/>
      <w:r/>
      <w:bookmarkStart w:id="3" w:name="_Toc479757206"/>
      <w:r/>
      <w:bookmarkStart w:id="4" w:name="_Toc16938516"/>
      <w:r/>
      <w:bookmarkStart w:id="5" w:name="_Toc523127445"/>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1</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5</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19</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24</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57</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61</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50"/>
        <w:rPr>
          <w:rFonts w:hint="eastAsia" w:ascii="黑体" w:eastAsia="黑体"/>
          <w:sz w:val="44"/>
          <w:szCs w:val="44"/>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eastAsia="黑体"/>
          <w:sz w:val="44"/>
          <w:szCs w:val="44"/>
        </w:rPr>
      </w:r>
      <w:r/>
    </w:p>
    <w:p>
      <w:pPr>
        <w:pStyle w:val="950"/>
        <w:pageBreakBefore w:val="0"/>
        <w:spacing w:line="360" w:lineRule="auto"/>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2"/>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受[</w:t>
      </w:r>
      <w:r>
        <w:rPr>
          <w:rFonts w:hint="eastAsia" w:ascii="仿宋" w:hAnsi="仿宋" w:eastAsia="仿宋" w:cs="仿宋"/>
          <w:sz w:val="28"/>
          <w:szCs w:val="28"/>
          <w:lang w:eastAsia="zh-CN"/>
        </w:rPr>
        <w:t xml:space="preserve">南通市</w:t>
      </w:r>
      <w:r>
        <w:rPr>
          <w:rFonts w:hint="eastAsia" w:ascii="仿宋" w:hAnsi="仿宋" w:eastAsia="仿宋" w:cs="仿宋"/>
          <w:sz w:val="28"/>
          <w:szCs w:val="28"/>
          <w:lang w:val="en-US" w:eastAsia="zh-CN"/>
        </w:rPr>
        <w:t xml:space="preserve">气象局</w:t>
      </w:r>
      <w:r>
        <w:rPr>
          <w:rFonts w:hint="eastAsia" w:ascii="仿宋" w:hAnsi="仿宋" w:eastAsia="仿宋" w:cs="仿宋"/>
          <w:sz w:val="28"/>
          <w:szCs w:val="28"/>
        </w:rPr>
        <w:t xml:space="preserve">]的委托，南通市政府采购中心就</w:t>
      </w:r>
      <w:r>
        <w:rPr>
          <w:rFonts w:hint="eastAsia" w:ascii="仿宋" w:hAnsi="仿宋" w:eastAsia="仿宋" w:cs="仿宋"/>
          <w:sz w:val="28"/>
          <w:szCs w:val="28"/>
          <w:lang w:val="en-US" w:eastAsia="zh-CN"/>
        </w:rPr>
        <w:t xml:space="preserve">[</w:t>
      </w:r>
      <w:r>
        <w:rPr>
          <w:rFonts w:hint="eastAsia" w:ascii="仿宋" w:hAnsi="仿宋" w:eastAsia="仿宋" w:cs="仿宋"/>
          <w:b/>
          <w:bCs/>
          <w:sz w:val="28"/>
          <w:szCs w:val="28"/>
          <w:u w:val="single"/>
          <w:lang w:val="en-US" w:eastAsia="zh-CN"/>
        </w:rPr>
        <w:t xml:space="preserve">江苏启东新一代天气雷达系统信息化配套项目</w:t>
      </w:r>
      <w:r>
        <w:rPr>
          <w:rFonts w:hint="eastAsia" w:ascii="仿宋" w:hAnsi="仿宋" w:eastAsia="仿宋" w:cs="仿宋"/>
          <w:sz w:val="28"/>
          <w:szCs w:val="28"/>
        </w:rPr>
        <w:t xml:space="preserve">]([</w:t>
      </w:r>
      <w:r>
        <w:rPr>
          <w:rFonts w:hint="eastAsia" w:ascii="仿宋" w:hAnsi="仿宋" w:eastAsia="仿宋" w:cs="仿宋"/>
          <w:b/>
          <w:bCs/>
          <w:sz w:val="28"/>
          <w:szCs w:val="28"/>
          <w:u w:val="single"/>
          <w:lang w:val="en-US" w:eastAsia="zh-CN"/>
        </w:rPr>
        <w:t xml:space="preserve">项目编号：JSZC-320600-JZCG-G2024-0152</w:t>
      </w:r>
      <w:r>
        <w:rPr>
          <w:rFonts w:hint="eastAsia" w:ascii="仿宋" w:hAnsi="仿宋" w:eastAsia="仿宋" w:cs="仿宋"/>
          <w:sz w:val="28"/>
          <w:szCs w:val="28"/>
          <w:highlight w:val="none"/>
        </w:rPr>
        <w:t xml:space="preserve">]</w:t>
      </w:r>
      <w:r>
        <w:rPr>
          <w:rFonts w:hint="eastAsia" w:ascii="仿宋" w:hAnsi="仿宋" w:eastAsia="仿宋" w:cs="仿宋"/>
          <w:sz w:val="28"/>
          <w:szCs w:val="28"/>
        </w:rPr>
        <w:t xml:space="preserve">)进行公开招标采购，欢迎符合条件的供应商投标。</w:t>
      </w:r>
      <w:r/>
    </w:p>
    <w:p>
      <w:pPr>
        <w:ind w:firstLine="480"/>
        <w:keepLines w:val="0"/>
        <w:keepNext w:val="0"/>
        <w:pageBreakBefore w:val="0"/>
        <w:spacing w:line="360" w:lineRule="auto"/>
        <w:widowControl w:val="off"/>
        <w:rPr>
          <w:rFonts w:hint="eastAsia" w:ascii="仿宋" w:hAnsi="仿宋" w:eastAsia="仿宋" w:cs="仿宋"/>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8"/>
          <w:szCs w:val="28"/>
        </w:rPr>
        <w:t xml:space="preserve">项目概况</w:t>
      </w:r>
      <w:r/>
    </w:p>
    <w:p>
      <w:pPr>
        <w:ind w:firstLine="480"/>
        <w:keepLines w:val="0"/>
        <w:keepNext w:val="0"/>
        <w:pageBreakBefore w:val="0"/>
        <w:spacing w:line="360" w:lineRule="auto"/>
        <w:widowControl w:val="off"/>
        <w:rPr>
          <w:rFonts w:hint="eastAsia" w:ascii="仿宋" w:hAnsi="仿宋" w:eastAsia="仿宋" w:cs="仿宋"/>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b/>
          <w:bCs/>
          <w:sz w:val="28"/>
          <w:szCs w:val="28"/>
          <w:u w:val="single"/>
        </w:rPr>
        <w:t xml:space="preserve">江苏启东新一代天气雷达系统信息化配套项目</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的潜在投标人可在</w:t>
      </w:r>
      <w:r>
        <w:rPr>
          <w:rFonts w:hint="eastAsia" w:ascii="仿宋" w:hAnsi="仿宋" w:eastAsia="仿宋" w:cs="仿宋"/>
          <w:sz w:val="28"/>
          <w:szCs w:val="28"/>
          <w:u w:val="single"/>
        </w:rPr>
        <w:t xml:space="preserve">“江苏政府采购网”自行免费下载</w:t>
      </w:r>
      <w:r>
        <w:rPr>
          <w:rFonts w:hint="eastAsia" w:ascii="仿宋" w:hAnsi="仿宋" w:eastAsia="仿宋" w:cs="仿宋"/>
          <w:sz w:val="28"/>
          <w:szCs w:val="28"/>
        </w:rPr>
        <w:t xml:space="preserve">招标文件，并于</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b/>
          <w:bCs/>
          <w:color w:val="auto"/>
          <w:sz w:val="28"/>
          <w:szCs w:val="28"/>
          <w:u w:val="single"/>
          <w:lang w:val="en-US" w:eastAsia="zh-CN"/>
        </w:rPr>
        <w:t xml:space="preserve">2024年10月31日14点00分</w:t>
      </w:r>
      <w:r>
        <w:rPr>
          <w:rFonts w:hint="eastAsia" w:ascii="仿宋" w:hAnsi="仿宋" w:eastAsia="仿宋" w:cs="仿宋"/>
          <w:bCs/>
          <w:color w:val="auto"/>
          <w:sz w:val="28"/>
          <w:szCs w:val="28"/>
          <w:u w:val="single"/>
        </w:rPr>
        <w:t xml:space="preserve">（</w:t>
      </w:r>
      <w:r>
        <w:rPr>
          <w:rFonts w:hint="eastAsia" w:ascii="仿宋" w:hAnsi="仿宋" w:eastAsia="仿宋" w:cs="仿宋"/>
          <w:bCs/>
          <w:sz w:val="28"/>
          <w:szCs w:val="28"/>
        </w:rPr>
        <w:t xml:space="preserve">北京时间）前递交投标文件</w:t>
      </w:r>
      <w:r>
        <w:rPr>
          <w:rFonts w:hint="eastAsia" w:ascii="仿宋" w:hAnsi="仿宋" w:eastAsia="仿宋" w:cs="仿宋"/>
          <w:sz w:val="28"/>
          <w:szCs w:val="28"/>
        </w:rPr>
        <w:t xml:space="preserve">。</w:t>
      </w:r>
      <w:r/>
    </w:p>
    <w:p>
      <w:pPr>
        <w:pStyle w:val="953"/>
        <w:ind w:firstLine="498"/>
        <w:pageBreakBefore w:val="0"/>
        <w:spacing w:before="145" w:after="145" w:line="360" w:lineRule="auto"/>
        <w:rPr>
          <w:rFonts w:hint="eastAsia" w:ascii="仿宋" w:hAnsi="仿宋" w:eastAsia="仿宋" w:cs="仿宋"/>
          <w:sz w:val="28"/>
          <w:szCs w:val="28"/>
        </w:rPr>
      </w:pPr>
      <w:r/>
      <w:bookmarkStart w:id="6" w:name="_Toc28359002"/>
      <w:r/>
      <w:bookmarkStart w:id="7" w:name="_Toc35393790"/>
      <w:r/>
      <w:bookmarkStart w:id="8" w:name="_Toc28359079"/>
      <w:r/>
      <w:bookmarkStart w:id="9" w:name="_Toc38985263"/>
      <w:r/>
      <w:bookmarkStart w:id="10" w:name="_Toc35393621"/>
      <w:r/>
      <w:bookmarkStart w:id="11" w:name="_Hlk24379207"/>
      <w:r>
        <w:rPr>
          <w:rFonts w:hint="eastAsia" w:ascii="仿宋" w:hAnsi="仿宋" w:eastAsia="仿宋" w:cs="仿宋"/>
          <w:sz w:val="28"/>
          <w:szCs w:val="28"/>
        </w:rPr>
        <w:t xml:space="preserve">一、项目基本情况</w:t>
      </w:r>
      <w:bookmarkEnd w:id="6"/>
      <w:r/>
      <w:bookmarkEnd w:id="7"/>
      <w:r/>
      <w:bookmarkEnd w:id="8"/>
      <w:r/>
      <w:bookmarkEnd w:id="9"/>
      <w:r/>
      <w:bookmarkEnd w:id="10"/>
      <w:r/>
      <w:r/>
    </w:p>
    <w:p>
      <w:pPr>
        <w:ind w:firstLine="480"/>
        <w:keepLines w:val="0"/>
        <w:keepNext w:val="0"/>
        <w:pageBreakBefore w:val="0"/>
        <w:spacing w:line="360" w:lineRule="auto"/>
        <w:widowControl w:val="off"/>
        <w:rPr>
          <w:rFonts w:hint="eastAsia" w:ascii="仿宋" w:hAnsi="仿宋" w:eastAsia="仿宋" w:cs="仿宋"/>
          <w:color w:val="c00000"/>
          <w:sz w:val="28"/>
          <w:szCs w:val="28"/>
          <w:highlight w:val="none"/>
          <w:lang w:val="en-US" w:eastAsia="zh-CN"/>
        </w:rPr>
      </w:pPr>
      <w:r>
        <w:rPr>
          <w:rFonts w:hint="eastAsia" w:ascii="仿宋" w:hAnsi="仿宋" w:eastAsia="仿宋" w:cs="仿宋"/>
          <w:b/>
          <w:bCs/>
          <w:sz w:val="28"/>
          <w:szCs w:val="28"/>
        </w:rPr>
        <w:t xml:space="preserve">1.项目编号：</w:t>
      </w:r>
      <w:r>
        <w:rPr>
          <w:rFonts w:hint="default" w:ascii="Times New Roman" w:hAnsi="Times New Roman" w:eastAsia="仿宋" w:cs="Times New Roman"/>
          <w:b w:val="0"/>
          <w:bCs w:val="0"/>
          <w:sz w:val="28"/>
          <w:szCs w:val="28"/>
        </w:rPr>
        <w:t xml:space="preserve">JSZC-320600-JZCG-G2024-0152</w:t>
      </w:r>
      <w:r/>
    </w:p>
    <w:p>
      <w:pPr>
        <w:ind w:firstLine="480"/>
        <w:keepLines w:val="0"/>
        <w:keepNext w:val="0"/>
        <w:pageBreakBefore w:val="0"/>
        <w:spacing w:line="360" w:lineRule="auto"/>
        <w:widowControl w:val="off"/>
        <w:rPr>
          <w:rFonts w:hint="eastAsia" w:ascii="仿宋" w:hAnsi="仿宋" w:eastAsia="仿宋" w:cs="仿宋"/>
          <w:sz w:val="28"/>
          <w:szCs w:val="28"/>
          <w:lang w:eastAsia="zh-CN"/>
        </w:rPr>
      </w:pPr>
      <w:r>
        <w:rPr>
          <w:rFonts w:hint="eastAsia" w:ascii="仿宋" w:hAnsi="仿宋" w:eastAsia="仿宋" w:cs="仿宋"/>
          <w:b/>
          <w:bCs/>
          <w:sz w:val="28"/>
          <w:szCs w:val="28"/>
        </w:rPr>
        <w:t xml:space="preserve">2.项目名称：</w:t>
      </w:r>
      <w:bookmarkEnd w:id="11"/>
      <w:r>
        <w:rPr>
          <w:rFonts w:hint="eastAsia" w:ascii="仿宋" w:hAnsi="仿宋" w:eastAsia="仿宋" w:cs="仿宋"/>
          <w:b w:val="0"/>
          <w:bCs w:val="0"/>
          <w:sz w:val="28"/>
          <w:szCs w:val="28"/>
        </w:rPr>
        <w:t xml:space="preserve">江苏启东新一代天气雷达系统信息化配套项目</w:t>
      </w:r>
      <w:r/>
    </w:p>
    <w:p>
      <w:pPr>
        <w:ind w:firstLine="480"/>
        <w:keepLines w:val="0"/>
        <w:keepNext w:val="0"/>
        <w:pageBreakBefore w:val="0"/>
        <w:spacing w:line="360" w:lineRule="auto"/>
        <w:widowControl w:val="off"/>
        <w:rPr>
          <w:rFonts w:hint="eastAsia" w:ascii="仿宋" w:hAnsi="仿宋" w:eastAsia="仿宋" w:cs="仿宋"/>
          <w:sz w:val="28"/>
          <w:szCs w:val="28"/>
          <w:lang w:val="en-US" w:eastAsia="zh-CN"/>
        </w:rPr>
      </w:pPr>
      <w:r>
        <w:rPr>
          <w:rFonts w:hint="eastAsia" w:ascii="仿宋" w:hAnsi="仿宋" w:eastAsia="仿宋" w:cs="仿宋"/>
          <w:b/>
          <w:bCs/>
          <w:sz w:val="28"/>
          <w:szCs w:val="28"/>
          <w:lang w:val="en-US" w:eastAsia="zh-CN"/>
        </w:rPr>
        <w:t xml:space="preserve">3.项目类型：</w:t>
      </w:r>
      <w:r>
        <w:rPr>
          <w:rFonts w:hint="eastAsia" w:ascii="仿宋" w:hAnsi="仿宋" w:eastAsia="仿宋" w:cs="仿宋"/>
          <w:sz w:val="28"/>
          <w:szCs w:val="28"/>
          <w:lang w:val="en-US" w:eastAsia="zh-CN"/>
        </w:rPr>
        <w:t xml:space="preserve">服务</w:t>
      </w:r>
      <w:r/>
    </w:p>
    <w:p>
      <w:pPr>
        <w:ind w:firstLine="480"/>
        <w:keepLines w:val="0"/>
        <w:keepNext w:val="0"/>
        <w:pageBreakBefore w:val="0"/>
        <w:spacing w:line="360" w:lineRule="auto"/>
        <w:widowControl w:val="off"/>
        <w:rPr>
          <w:rFonts w:hint="eastAsia" w:ascii="仿宋" w:hAnsi="仿宋" w:eastAsia="仿宋" w:cs="仿宋"/>
          <w:sz w:val="28"/>
          <w:szCs w:val="28"/>
          <w:lang w:val="en-US" w:eastAsia="zh-CN"/>
        </w:rPr>
      </w:pP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.预算金额</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115万元</w:t>
      </w:r>
      <w:r/>
    </w:p>
    <w:p>
      <w:pPr>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b/>
          <w:bCs/>
          <w:sz w:val="28"/>
          <w:szCs w:val="28"/>
          <w:lang w:val="en-US" w:eastAsia="zh-CN"/>
        </w:rPr>
        <w:t xml:space="preserve">5</w:t>
      </w:r>
      <w:r>
        <w:rPr>
          <w:rFonts w:hint="eastAsia" w:ascii="仿宋" w:hAnsi="仿宋" w:eastAsia="仿宋" w:cs="仿宋"/>
          <w:b/>
          <w:bCs/>
          <w:sz w:val="28"/>
          <w:szCs w:val="28"/>
        </w:rPr>
        <w:t xml:space="preserve">.最高限价：</w:t>
      </w:r>
      <w:r>
        <w:rPr>
          <w:rFonts w:hint="eastAsia" w:ascii="仿宋" w:hAnsi="仿宋" w:eastAsia="仿宋" w:cs="仿宋"/>
          <w:sz w:val="28"/>
          <w:szCs w:val="28"/>
          <w:lang w:val="en-US" w:eastAsia="zh-CN"/>
        </w:rPr>
        <w:t xml:space="preserve">115万元</w:t>
      </w:r>
      <w:r/>
    </w:p>
    <w:p>
      <w:pPr>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b/>
          <w:bCs/>
          <w:sz w:val="28"/>
          <w:szCs w:val="28"/>
          <w:lang w:val="en-US" w:eastAsia="zh-CN"/>
        </w:rPr>
        <w:t xml:space="preserve">6</w:t>
      </w:r>
      <w:r>
        <w:rPr>
          <w:rFonts w:hint="eastAsia" w:ascii="仿宋" w:hAnsi="仿宋" w:eastAsia="仿宋" w:cs="仿宋"/>
          <w:b/>
          <w:bCs/>
          <w:sz w:val="28"/>
          <w:szCs w:val="28"/>
        </w:rPr>
        <w:t xml:space="preserve">.采购需求：</w:t>
      </w:r>
      <w:r>
        <w:rPr>
          <w:rFonts w:hint="eastAsia" w:ascii="仿宋" w:hAnsi="仿宋" w:eastAsia="仿宋" w:cs="仿宋"/>
          <w:sz w:val="28"/>
          <w:szCs w:val="28"/>
        </w:rPr>
        <w:t xml:space="preserve">详细内容见本招标文件第四章 </w:t>
      </w:r>
      <w:r/>
    </w:p>
    <w:p>
      <w:pPr>
        <w:ind w:firstLine="480"/>
        <w:keepLines w:val="0"/>
        <w:keepNext w:val="0"/>
        <w:pageBreakBefore w:val="0"/>
        <w:spacing w:line="360" w:lineRule="auto"/>
        <w:widowControl w:val="off"/>
        <w:rPr>
          <w:rFonts w:hint="eastAsia" w:ascii="仿宋" w:hAnsi="仿宋" w:eastAsia="仿宋" w:cs="仿宋"/>
          <w:b w:val="0"/>
          <w:bCs w:val="0"/>
          <w:color w:val="c00000"/>
          <w:sz w:val="28"/>
          <w:szCs w:val="28"/>
          <w:lang w:eastAsia="zh-CN"/>
        </w:rPr>
      </w:pPr>
      <w:r>
        <w:rPr>
          <w:rFonts w:hint="eastAsia" w:ascii="仿宋" w:hAnsi="仿宋" w:eastAsia="仿宋" w:cs="仿宋"/>
          <w:b/>
          <w:bCs/>
          <w:sz w:val="28"/>
          <w:szCs w:val="28"/>
          <w:lang w:val="en-US" w:eastAsia="zh-CN"/>
        </w:rPr>
        <w:t xml:space="preserve">7</w:t>
      </w:r>
      <w:r>
        <w:rPr>
          <w:rFonts w:hint="eastAsia" w:ascii="仿宋" w:hAnsi="仿宋" w:eastAsia="仿宋" w:cs="仿宋"/>
          <w:b/>
          <w:bCs/>
          <w:sz w:val="28"/>
          <w:szCs w:val="28"/>
        </w:rPr>
        <w:t xml:space="preserve">.合同履行期限：</w:t>
      </w:r>
      <w:r>
        <w:rPr>
          <w:rFonts w:hint="eastAsia" w:ascii="仿宋" w:hAnsi="仿宋" w:eastAsia="仿宋" w:cs="仿宋"/>
          <w:sz w:val="28"/>
          <w:szCs w:val="28"/>
        </w:rPr>
        <w:t xml:space="preserve">自合同签定之日起60天内</w:t>
      </w:r>
      <w:r/>
    </w:p>
    <w:p>
      <w:pPr>
        <w:pStyle w:val="953"/>
        <w:ind w:firstLine="498"/>
        <w:pageBreakBefore w:val="0"/>
        <w:spacing w:before="145" w:after="145" w:line="360" w:lineRule="auto"/>
        <w:rPr>
          <w:rFonts w:hint="eastAsia" w:ascii="仿宋" w:hAnsi="仿宋" w:eastAsia="仿宋" w:cs="仿宋"/>
          <w:sz w:val="28"/>
          <w:szCs w:val="28"/>
        </w:rPr>
      </w:pPr>
      <w:r/>
      <w:bookmarkStart w:id="12" w:name="_Toc38985264"/>
      <w:r/>
      <w:bookmarkStart w:id="13" w:name="_Toc28359003"/>
      <w:r/>
      <w:bookmarkStart w:id="14" w:name="_Toc35393622"/>
      <w:r/>
      <w:bookmarkStart w:id="15" w:name="_Toc35393791"/>
      <w:r/>
      <w:bookmarkStart w:id="16" w:name="_Toc28359080"/>
      <w:r>
        <w:rPr>
          <w:rFonts w:hint="eastAsia" w:ascii="仿宋" w:hAnsi="仿宋" w:eastAsia="仿宋" w:cs="仿宋"/>
          <w:sz w:val="28"/>
          <w:szCs w:val="28"/>
        </w:rPr>
        <w:t xml:space="preserve">二、申请人的资格要求：</w:t>
      </w:r>
      <w:bookmarkEnd w:id="12"/>
      <w:r/>
      <w:bookmarkEnd w:id="13"/>
      <w:r/>
      <w:bookmarkEnd w:id="14"/>
      <w:r/>
      <w:bookmarkEnd w:id="15"/>
      <w:r/>
      <w:bookmarkEnd w:id="16"/>
      <w:r/>
      <w:r/>
    </w:p>
    <w:p>
      <w:pPr>
        <w:ind w:firstLine="480"/>
        <w:keepLines w:val="0"/>
        <w:keepNext w:val="0"/>
        <w:pageBreakBefore w:val="0"/>
        <w:spacing w:line="360" w:lineRule="auto"/>
        <w:widowControl w:val="off"/>
        <w:rPr>
          <w:rFonts w:hint="eastAsia" w:ascii="仿宋" w:hAnsi="仿宋" w:eastAsia="仿宋" w:cs="仿宋"/>
          <w:sz w:val="28"/>
          <w:szCs w:val="28"/>
        </w:rPr>
      </w:pPr>
      <w:r/>
      <w:bookmarkStart w:id="17" w:name="_Toc35393623"/>
      <w:r/>
      <w:bookmarkStart w:id="18" w:name="_Toc28359004"/>
      <w:r/>
      <w:bookmarkStart w:id="19" w:name="_Toc38985265"/>
      <w:r/>
      <w:bookmarkStart w:id="20" w:name="_Toc28359081"/>
      <w:r/>
      <w:bookmarkStart w:id="21" w:name="_Toc35393792"/>
      <w:r>
        <w:rPr>
          <w:rFonts w:hint="eastAsia" w:ascii="仿宋" w:hAnsi="仿宋" w:eastAsia="仿宋" w:cs="仿宋"/>
          <w:sz w:val="28"/>
          <w:szCs w:val="28"/>
        </w:rPr>
        <w:t xml:space="preserve">（一）通用资格要求</w:t>
      </w:r>
      <w:r/>
    </w:p>
    <w:p>
      <w:pPr>
        <w:ind w:firstLine="480"/>
        <w:keepLines w:val="0"/>
        <w:keepNext w:val="0"/>
        <w:pageBreakBefore w:val="0"/>
        <w:spacing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rPr>
        <w:t xml:space="preserve">1.满足《中华人民共和国政府采购法》第二十二条规定</w:t>
      </w:r>
      <w:r>
        <w:rPr>
          <w:rFonts w:hint="eastAsia" w:ascii="仿宋" w:hAnsi="仿宋" w:eastAsia="仿宋" w:cs="仿宋"/>
          <w:sz w:val="28"/>
          <w:szCs w:val="28"/>
          <w:lang w:eastAsia="zh-CN"/>
        </w:rPr>
        <w:t xml:space="preserve">。</w:t>
      </w:r>
      <w:r/>
    </w:p>
    <w:p>
      <w:pPr>
        <w:ind w:firstLine="480"/>
        <w:keepLines w:val="0"/>
        <w:keepNext w:val="0"/>
        <w:pageBreakBefore w:val="0"/>
        <w:spacing w:line="360" w:lineRule="auto"/>
        <w:widowControl w:val="off"/>
      </w:pPr>
      <w:r>
        <w:rPr>
          <w:rFonts w:hint="eastAsia" w:ascii="仿宋" w:hAnsi="仿宋" w:eastAsia="仿宋" w:cs="仿宋"/>
          <w:sz w:val="28"/>
          <w:szCs w:val="28"/>
        </w:rPr>
        <w:t xml:space="preserve">2.</w:t>
      </w:r>
      <w:r>
        <w:rPr>
          <w:rFonts w:hint="eastAsia" w:ascii="仿宋" w:hAnsi="仿宋" w:eastAsia="仿宋" w:cs="仿宋"/>
          <w:sz w:val="28"/>
          <w:szCs w:val="28"/>
          <w:lang w:val="en-US" w:eastAsia="zh-CN"/>
        </w:rPr>
        <w:t xml:space="preserve">本项目不接受</w:t>
      </w:r>
      <w:r>
        <w:rPr>
          <w:rFonts w:hint="eastAsia" w:ascii="仿宋" w:hAnsi="仿宋" w:eastAsia="仿宋" w:cs="仿宋"/>
          <w:sz w:val="28"/>
          <w:szCs w:val="28"/>
        </w:rPr>
        <w:t xml:space="preserve">联合体投标。</w:t>
      </w:r>
      <w:r>
        <w:rPr>
          <w:rFonts w:hint="eastAsia" w:ascii="仿宋" w:hAnsi="仿宋" w:eastAsia="仿宋" w:cs="仿宋"/>
          <w:sz w:val="28"/>
          <w:szCs w:val="28"/>
        </w:rPr>
      </w:r>
      <w:r/>
    </w:p>
    <w:p>
      <w:pPr>
        <w:ind w:firstLine="480"/>
        <w:keepLines w:val="0"/>
        <w:keepNext w:val="0"/>
        <w:pageBreakBefore w:val="0"/>
        <w:spacing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3.本项目不接受分包。</w:t>
      </w:r>
      <w:r>
        <w:rPr>
          <w:rFonts w:hint="eastAsia" w:ascii="仿宋" w:hAnsi="仿宋" w:eastAsia="仿宋" w:cs="仿宋"/>
          <w:sz w:val="28"/>
          <w:szCs w:val="28"/>
          <w:lang w:eastAsia="zh-CN"/>
        </w:rPr>
      </w:r>
      <w:r/>
    </w:p>
    <w:p>
      <w:pPr>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highlight w:val="none"/>
        </w:rPr>
        <w:t xml:space="preserve">（二）</w:t>
      </w:r>
      <w:r>
        <w:rPr>
          <w:rFonts w:hint="eastAsia" w:ascii="仿宋" w:hAnsi="仿宋" w:eastAsia="仿宋" w:cs="仿宋"/>
          <w:sz w:val="28"/>
          <w:szCs w:val="28"/>
          <w:highlight w:val="none"/>
        </w:rPr>
        <w:t xml:space="preserve">落实政府采购政策需满足的资格要求</w:t>
      </w:r>
      <w:r>
        <w:rPr>
          <w:rFonts w:hint="eastAsia" w:ascii="仿宋" w:hAnsi="仿宋" w:eastAsia="仿宋" w:cs="仿宋"/>
          <w:sz w:val="28"/>
          <w:szCs w:val="28"/>
          <w:highlight w:val="none"/>
        </w:rPr>
      </w:r>
      <w:r/>
    </w:p>
    <w:p>
      <w:pPr>
        <w:ind w:firstLine="480"/>
        <w:keepLines w:val="0"/>
        <w:keepNext w:val="0"/>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1.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keepLines w:val="0"/>
        <w:keepNext w:val="0"/>
        <w:pageBreakBefore w:val="0"/>
        <w:spacing w:line="36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rPr>
        <w:t xml:space="preserve">（三）本项目的特定资格要求</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r>
      <w:r/>
    </w:p>
    <w:p>
      <w:pPr>
        <w:ind w:firstLine="480"/>
        <w:keepLines w:val="0"/>
        <w:keepNext w:val="0"/>
        <w:pageBreakBefore w:val="0"/>
        <w:spacing w:line="360" w:lineRule="auto"/>
        <w:widowControl w:val="off"/>
        <w:rPr>
          <w:rFonts w:hint="eastAsia" w:ascii="仿宋" w:hAnsi="仿宋" w:eastAsia="仿宋" w:cs="仿宋"/>
          <w:sz w:val="28"/>
          <w:szCs w:val="28"/>
          <w:lang w:val="en-US" w:eastAsia="zh-CN"/>
        </w:rPr>
      </w:pPr>
      <w:r>
        <w:rPr>
          <w:rFonts w:hint="eastAsia" w:ascii="仿宋" w:hAnsi="仿宋" w:eastAsia="仿宋" w:cs="仿宋"/>
          <w:sz w:val="28"/>
          <w:szCs w:val="28"/>
          <w:highlight w:val="none"/>
          <w:lang w:val="en-US" w:eastAsia="zh-CN"/>
        </w:rPr>
      </w:r>
      <w:r>
        <w:rPr>
          <w:rFonts w:hint="eastAsia" w:ascii="仿宋" w:hAnsi="仿宋" w:eastAsia="仿宋" w:cs="仿宋"/>
          <w:sz w:val="28"/>
          <w:szCs w:val="28"/>
        </w:rPr>
        <w:t xml:space="preserve">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仿宋" w:hAnsi="仿宋" w:eastAsia="仿宋" w:cs="仿宋"/>
          <w:sz w:val="28"/>
          <w:szCs w:val="28"/>
          <w:highlight w:val="none"/>
          <w:lang w:val="en-US" w:eastAsia="zh-CN"/>
        </w:rPr>
      </w:r>
      <w:r/>
    </w:p>
    <w:p>
      <w:pPr>
        <w:pStyle w:val="953"/>
        <w:ind w:firstLine="498"/>
        <w:pageBreakBefore w:val="0"/>
        <w:spacing w:before="145" w:after="145" w:line="360" w:lineRule="auto"/>
        <w:rPr>
          <w:rFonts w:hint="eastAsia" w:ascii="仿宋" w:hAnsi="仿宋" w:eastAsia="仿宋" w:cs="仿宋"/>
          <w:sz w:val="28"/>
          <w:szCs w:val="28"/>
        </w:rPr>
      </w:pPr>
      <w:r>
        <w:rPr>
          <w:rFonts w:hint="eastAsia" w:ascii="仿宋" w:hAnsi="仿宋" w:eastAsia="仿宋" w:cs="仿宋"/>
          <w:sz w:val="28"/>
          <w:szCs w:val="28"/>
        </w:rPr>
        <w:t xml:space="preserve">三、获取招标文件</w:t>
      </w:r>
      <w:bookmarkEnd w:id="17"/>
      <w:r/>
      <w:bookmarkEnd w:id="18"/>
      <w:r/>
      <w:bookmarkEnd w:id="19"/>
      <w:r/>
      <w:bookmarkEnd w:id="20"/>
      <w:r/>
      <w:bookmarkEnd w:id="21"/>
      <w:r/>
      <w:r/>
    </w:p>
    <w:p>
      <w:pPr>
        <w:ind w:firstLine="480"/>
        <w:keepLines w:val="0"/>
        <w:keepNext w:val="0"/>
        <w:pageBreakBefore w:val="0"/>
        <w:spacing w:line="360" w:lineRule="auto"/>
        <w:widowControl w:val="off"/>
        <w:rPr>
          <w:rFonts w:hint="eastAsia" w:ascii="仿宋" w:hAnsi="仿宋" w:eastAsia="仿宋" w:cs="宋体"/>
          <w:color w:val="000000"/>
          <w:sz w:val="28"/>
          <w:szCs w:val="28"/>
        </w:rPr>
      </w:pPr>
      <w:r/>
      <w:bookmarkStart w:id="22" w:name="_Toc28359005"/>
      <w:r/>
      <w:bookmarkStart w:id="23" w:name="_Toc28359082"/>
      <w:r/>
      <w:bookmarkStart w:id="24" w:name="_Toc38985266"/>
      <w:r/>
      <w:bookmarkStart w:id="25" w:name="_Toc35393793"/>
      <w:r/>
      <w:bookmarkStart w:id="26" w:name="_Toc35393624"/>
      <w:r>
        <w:rPr>
          <w:rFonts w:hint="eastAsia" w:ascii="仿宋" w:hAnsi="仿宋" w:eastAsia="仿宋" w:cs="仿宋"/>
          <w:sz w:val="28"/>
          <w:szCs w:val="28"/>
        </w:rPr>
        <w:t xml:space="preserve">1.时间：</w:t>
      </w:r>
      <w:r>
        <w:rPr>
          <w:rFonts w:hint="eastAsia" w:ascii="仿宋" w:hAnsi="仿宋" w:eastAsia="仿宋" w:cs="宋体"/>
          <w:color w:val="000000"/>
          <w:sz w:val="28"/>
          <w:szCs w:val="28"/>
        </w:rPr>
        <w:t xml:space="preserve">自招标文件公告发布之日起5个工作日。</w:t>
      </w:r>
      <w:r/>
    </w:p>
    <w:p>
      <w:pPr>
        <w:ind w:firstLine="480"/>
        <w:keepLines w:val="0"/>
        <w:keepNext w:val="0"/>
        <w:pageBreakBefore w:val="0"/>
        <w:spacing w:line="360" w:lineRule="auto"/>
        <w:widowControl w:val="off"/>
        <w:rPr>
          <w:rFonts w:hint="eastAsia" w:ascii="仿宋" w:hAnsi="仿宋" w:eastAsia="仿宋" w:cs="仿宋"/>
          <w:sz w:val="28"/>
          <w:szCs w:val="28"/>
          <w:u w:val="single"/>
        </w:rPr>
      </w:pPr>
      <w:r>
        <w:rPr>
          <w:rFonts w:hint="eastAsia" w:ascii="仿宋" w:hAnsi="仿宋" w:eastAsia="仿宋" w:cs="仿宋"/>
          <w:sz w:val="28"/>
          <w:szCs w:val="28"/>
        </w:rPr>
        <w:t xml:space="preserve">2.方式：在“江苏政府采购网”自行免费下载招标文件。</w:t>
      </w:r>
      <w:r/>
    </w:p>
    <w:p>
      <w:pPr>
        <w:pStyle w:val="953"/>
        <w:ind w:firstLine="498"/>
        <w:pageBreakBefore w:val="0"/>
        <w:spacing w:before="145" w:after="145" w:line="360" w:lineRule="auto"/>
        <w:rPr>
          <w:rFonts w:hint="eastAsia" w:ascii="仿宋" w:hAnsi="仿宋" w:eastAsia="仿宋" w:cs="仿宋"/>
          <w:sz w:val="28"/>
          <w:szCs w:val="28"/>
        </w:rPr>
      </w:pPr>
      <w:r>
        <w:rPr>
          <w:rFonts w:hint="eastAsia" w:ascii="仿宋" w:hAnsi="仿宋" w:eastAsia="仿宋" w:cs="仿宋"/>
          <w:sz w:val="28"/>
          <w:szCs w:val="28"/>
        </w:rPr>
        <w:t xml:space="preserve">四、提交投标文件</w:t>
      </w:r>
      <w:bookmarkEnd w:id="22"/>
      <w:r/>
      <w:bookmarkEnd w:id="23"/>
      <w:r>
        <w:rPr>
          <w:rFonts w:hint="eastAsia" w:ascii="仿宋" w:hAnsi="仿宋" w:eastAsia="仿宋" w:cs="仿宋"/>
          <w:sz w:val="28"/>
          <w:szCs w:val="28"/>
        </w:rPr>
        <w:t xml:space="preserve">截止时间、开标时间和地点</w:t>
      </w:r>
      <w:bookmarkEnd w:id="24"/>
      <w:r/>
      <w:bookmarkEnd w:id="25"/>
      <w:r/>
      <w:bookmarkEnd w:id="26"/>
      <w:r/>
      <w:r/>
    </w:p>
    <w:p>
      <w:pPr>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b/>
          <w:bCs/>
          <w:color w:val="auto"/>
          <w:sz w:val="28"/>
          <w:szCs w:val="28"/>
          <w:u w:val="single"/>
          <w:lang w:val="en-US" w:eastAsia="zh-CN"/>
        </w:rPr>
        <w:t xml:space="preserve">  2024年10月31日14点00分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sz w:val="28"/>
          <w:szCs w:val="28"/>
        </w:rPr>
        <w:t xml:space="preserve">（北京时间）</w:t>
      </w:r>
      <w:r/>
    </w:p>
    <w:p>
      <w:pPr>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2.地点：“苏采云”政府采购交易系统网上开标大厅。</w:t>
      </w:r>
      <w:r/>
    </w:p>
    <w:p>
      <w:pPr>
        <w:pStyle w:val="953"/>
        <w:ind w:firstLine="498"/>
        <w:pageBreakBefore w:val="0"/>
        <w:spacing w:before="145" w:after="145" w:line="360" w:lineRule="auto"/>
        <w:rPr>
          <w:rFonts w:hint="eastAsia" w:ascii="仿宋" w:hAnsi="仿宋" w:eastAsia="仿宋" w:cs="仿宋"/>
          <w:sz w:val="28"/>
          <w:szCs w:val="28"/>
        </w:rPr>
      </w:pPr>
      <w:r/>
      <w:bookmarkStart w:id="27" w:name="_Toc28359007"/>
      <w:r/>
      <w:bookmarkStart w:id="28" w:name="_Toc38985267"/>
      <w:r/>
      <w:bookmarkStart w:id="29" w:name="_Toc35393794"/>
      <w:r/>
      <w:bookmarkStart w:id="30" w:name="_Toc28359084"/>
      <w:r/>
      <w:bookmarkStart w:id="31" w:name="_Toc35393625"/>
      <w:r>
        <w:rPr>
          <w:rFonts w:hint="eastAsia" w:ascii="仿宋" w:hAnsi="仿宋" w:eastAsia="仿宋" w:cs="仿宋"/>
          <w:sz w:val="28"/>
          <w:szCs w:val="28"/>
        </w:rPr>
        <w:t xml:space="preserve">五、公告期限</w:t>
      </w:r>
      <w:bookmarkEnd w:id="27"/>
      <w:r/>
      <w:bookmarkEnd w:id="28"/>
      <w:r/>
      <w:bookmarkEnd w:id="29"/>
      <w:r/>
      <w:bookmarkEnd w:id="30"/>
      <w:r/>
      <w:bookmarkEnd w:id="31"/>
      <w:r/>
      <w:r/>
    </w:p>
    <w:p>
      <w:pPr>
        <w:ind w:firstLine="480"/>
        <w:keepLines w:val="0"/>
        <w:keepNext w:val="0"/>
        <w:pageBreakBefore w:val="0"/>
        <w:spacing w:line="360" w:lineRule="auto"/>
        <w:widowControl w:val="off"/>
        <w:rPr>
          <w:rFonts w:hint="eastAsia" w:ascii="仿宋" w:hAnsi="仿宋" w:eastAsia="仿宋" w:cs="仿宋"/>
          <w:sz w:val="28"/>
          <w:szCs w:val="28"/>
        </w:rPr>
      </w:pPr>
      <w:r/>
      <w:bookmarkStart w:id="32" w:name="_Toc35393795"/>
      <w:r/>
      <w:bookmarkStart w:id="33" w:name="_Toc35393626"/>
      <w:r/>
      <w:bookmarkStart w:id="34" w:name="_Toc38985268"/>
      <w:r>
        <w:rPr>
          <w:rFonts w:hint="eastAsia" w:ascii="仿宋" w:hAnsi="仿宋" w:eastAsia="仿宋" w:cs="仿宋"/>
          <w:sz w:val="28"/>
          <w:szCs w:val="28"/>
        </w:rPr>
        <w:t xml:space="preserve">自本公告发布之日起5个工作日。</w:t>
      </w:r>
      <w:bookmarkStart w:id="232" w:name="_GoBack"/>
      <w:r/>
      <w:bookmarkEnd w:id="232"/>
      <w:r/>
      <w:r/>
    </w:p>
    <w:p>
      <w:pPr>
        <w:pStyle w:val="953"/>
        <w:ind w:firstLine="498"/>
        <w:pageBreakBefore w:val="0"/>
        <w:spacing w:before="145" w:after="145" w:line="360" w:lineRule="auto"/>
        <w:rPr>
          <w:rFonts w:hint="eastAsia" w:ascii="仿宋" w:hAnsi="仿宋" w:eastAsia="仿宋" w:cs="仿宋"/>
          <w:sz w:val="28"/>
          <w:szCs w:val="28"/>
        </w:rPr>
      </w:pPr>
      <w:r>
        <w:rPr>
          <w:rFonts w:hint="eastAsia" w:ascii="仿宋" w:hAnsi="仿宋" w:eastAsia="仿宋" w:cs="仿宋"/>
          <w:sz w:val="28"/>
          <w:szCs w:val="28"/>
        </w:rPr>
        <w:t xml:space="preserve">六、其他补充事宜</w:t>
      </w:r>
      <w:bookmarkEnd w:id="32"/>
      <w:r/>
      <w:bookmarkEnd w:id="33"/>
      <w:r/>
      <w:bookmarkEnd w:id="34"/>
      <w:r/>
      <w:r/>
    </w:p>
    <w:p>
      <w:pPr>
        <w:ind w:right="0" w:firstLine="480"/>
        <w:keepLines w:val="0"/>
        <w:keepNext w:val="0"/>
        <w:pageBreakBefore w:val="0"/>
        <w:spacing w:line="360" w:lineRule="auto"/>
        <w:widowControl w:val="off"/>
        <w:rPr>
          <w:rFonts w:hint="eastAsia" w:ascii="仿宋" w:hAnsi="仿宋" w:eastAsia="仿宋" w:cs="仿宋"/>
          <w:sz w:val="28"/>
          <w:szCs w:val="28"/>
        </w:rPr>
      </w:pPr>
      <w:r/>
      <w:bookmarkStart w:id="35" w:name="_Toc28359085"/>
      <w:r/>
      <w:bookmarkStart w:id="36" w:name="_Toc28359008"/>
      <w:r/>
      <w:bookmarkStart w:id="37" w:name="_Toc35393627"/>
      <w:r/>
      <w:bookmarkStart w:id="38" w:name="_Toc38985269"/>
      <w:r/>
      <w:bookmarkStart w:id="39" w:name="_Toc35393796"/>
      <w:r>
        <w:rPr>
          <w:rFonts w:hint="eastAsia" w:ascii="仿宋" w:hAnsi="仿宋" w:eastAsia="仿宋" w:cs="仿宋"/>
          <w:color w:val="000000"/>
          <w:sz w:val="28"/>
          <w:szCs w:val="28"/>
        </w:rPr>
        <w:t xml:space="preserve">1.</w:t>
      </w:r>
      <w:r>
        <w:rPr>
          <w:rFonts w:hint="eastAsia" w:ascii="仿宋" w:hAnsi="仿宋" w:eastAsia="仿宋" w:cs="仿宋"/>
          <w:sz w:val="28"/>
          <w:szCs w:val="28"/>
        </w:rPr>
        <w:t xml:space="preserve">投标保证金：免收</w:t>
      </w:r>
      <w:r/>
    </w:p>
    <w:p>
      <w:pPr>
        <w:ind w:right="0" w:firstLine="480"/>
        <w:keepLines w:val="0"/>
        <w:keepNext w:val="0"/>
        <w:pageBreakBefore w:val="0"/>
        <w:spacing w:line="36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rPr>
        <w:t xml:space="preserve">2.</w:t>
      </w:r>
      <w:r>
        <w:rPr>
          <w:rFonts w:hint="eastAsia" w:ascii="仿宋" w:hAnsi="仿宋" w:eastAsia="仿宋" w:cs="仿宋"/>
          <w:sz w:val="28"/>
          <w:szCs w:val="28"/>
          <w:highlight w:val="none"/>
        </w:rPr>
        <w:t xml:space="preserve">项目演示、样品、答辩等：</w:t>
      </w:r>
      <w:r>
        <w:rPr>
          <w:rFonts w:hint="eastAsia" w:ascii="仿宋" w:hAnsi="仿宋" w:eastAsia="仿宋" w:cs="仿宋"/>
          <w:sz w:val="28"/>
          <w:szCs w:val="28"/>
          <w:highlight w:val="none"/>
          <w:lang w:val="en-US" w:eastAsia="zh-CN"/>
        </w:rPr>
        <w:t xml:space="preserve">无。</w:t>
      </w:r>
      <w:r/>
    </w:p>
    <w:p>
      <w:pPr>
        <w:ind w:right="0" w:firstLine="480"/>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ind w:right="0" w:firstLine="480"/>
        <w:keepLines w:val="0"/>
        <w:keepNext w:val="0"/>
        <w:pageBreakBefore w:val="0"/>
        <w:spacing w:line="360" w:lineRule="auto"/>
        <w:widowControl w:val="off"/>
        <w:rPr>
          <w:rFonts w:hint="eastAsia" w:ascii="仿宋" w:hAnsi="仿宋" w:eastAsia="仿宋" w:cs="仿宋"/>
          <w:b w:val="0"/>
          <w:bCs w:val="0"/>
          <w:sz w:val="28"/>
          <w:szCs w:val="28"/>
          <w:highlight w:val="red"/>
          <w:lang w:val="en-US" w:eastAsia="zh-CN"/>
        </w:rPr>
      </w:pPr>
      <w:r>
        <w:rPr>
          <w:rFonts w:hint="eastAsia" w:ascii="仿宋" w:hAnsi="仿宋" w:eastAsia="仿宋" w:cs="仿宋"/>
          <w:b w:val="0"/>
          <w:bCs w:val="0"/>
          <w:sz w:val="28"/>
          <w:szCs w:val="28"/>
        </w:rPr>
        <w:t xml:space="preserve">系统操作过程中如遇问题，请致电“苏采云”客服0519-86722801。</w:t>
      </w:r>
      <w:r/>
    </w:p>
    <w:p>
      <w:pPr>
        <w:numPr>
          <w:ilvl w:val="0"/>
          <w:numId w:val="5"/>
        </w:numPr>
        <w:ind w:right="0" w:firstLine="480"/>
        <w:keepLines w:val="0"/>
        <w:keepNext w:val="0"/>
        <w:pageBreakBefore w:val="0"/>
        <w:spacing w:line="360" w:lineRule="auto"/>
        <w:widowControl w:val="off"/>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有关本次招标的事项若存在变动或修改，均以江苏政府采购网发布的更正或补充通知为准，敬请及时关注。</w:t>
      </w:r>
      <w:r/>
    </w:p>
    <w:p>
      <w:pPr>
        <w:numPr>
          <w:ilvl w:val="0"/>
          <w:numId w:val="5"/>
        </w:numPr>
        <w:ind w:right="0" w:firstLine="480"/>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right="0" w:firstLine="480"/>
        <w:keepLines w:val="0"/>
        <w:keepNext w:val="0"/>
        <w:pageBreakBefore w:val="0"/>
        <w:spacing w:line="360" w:lineRule="auto"/>
        <w:widowControl w:val="off"/>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 xml:space="preserve">6</w:t>
      </w:r>
      <w:r>
        <w:rPr>
          <w:rFonts w:hint="eastAsia" w:ascii="仿宋" w:hAnsi="仿宋" w:eastAsia="仿宋" w:cs="仿宋"/>
          <w:b w:val="0"/>
          <w:bCs w:val="0"/>
          <w:sz w:val="28"/>
          <w:szCs w:val="28"/>
        </w:rPr>
        <w:t xml:space="preserve">.“苏采云”系统使用相关提醒</w:t>
      </w:r>
      <w:r/>
    </w:p>
    <w:p>
      <w:pPr>
        <w:ind w:right="0" w:firstLine="480"/>
        <w:keepLines w:val="0"/>
        <w:keepNext w:val="0"/>
        <w:pageBreakBefore w:val="0"/>
        <w:spacing w:line="360" w:lineRule="auto"/>
        <w:widowControl w:val="off"/>
        <w:tabs>
          <w:tab w:val="left" w:pos="900" w:leader="none"/>
        </w:tabs>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 xml:space="preserve">6</w:t>
      </w:r>
      <w:r>
        <w:rPr>
          <w:rFonts w:hint="eastAsia" w:ascii="仿宋" w:hAnsi="仿宋" w:eastAsia="仿宋" w:cs="仿宋"/>
          <w:b w:val="0"/>
          <w:bCs w:val="0"/>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right="0" w:firstLine="480"/>
        <w:keepLines w:val="0"/>
        <w:keepNext w:val="0"/>
        <w:pageBreakBefore w:val="0"/>
        <w:spacing w:line="360" w:lineRule="auto"/>
        <w:widowControl w:val="off"/>
        <w:tabs>
          <w:tab w:val="left" w:pos="900" w:leader="none"/>
        </w:tabs>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http://www.ccgp-jiangsu.gov.cn/jiangsu/zlxz/ee/ee3a4bc5a3454aa2b0d9312230633ce9.html</w:t>
      </w:r>
      <w:r/>
    </w:p>
    <w:p>
      <w:pPr>
        <w:ind w:right="0" w:firstLine="480"/>
        <w:keepLines w:val="0"/>
        <w:keepNext w:val="0"/>
        <w:pageBreakBefore w:val="0"/>
        <w:spacing w:line="360" w:lineRule="auto"/>
        <w:widowControl w:val="off"/>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 xml:space="preserve">6</w:t>
      </w:r>
      <w:r>
        <w:rPr>
          <w:rFonts w:hint="eastAsia" w:ascii="仿宋" w:hAnsi="仿宋" w:eastAsia="仿宋" w:cs="仿宋"/>
          <w:b w:val="0"/>
          <w:bCs w:val="0"/>
          <w:sz w:val="28"/>
          <w:szCs w:val="28"/>
        </w:rPr>
        <w:t xml:space="preserve">.2领取CA和办理电子签章请至南通市政务服务中心裙楼四楼（南通市公共资源交中心）CA办理窗口办理，详见《江苏省政府采购数字证书(供应商) CA及电子签章办理指南》），请及时进行注册并按要求制作、上传电子投标文件。</w:t>
      </w:r>
      <w:r/>
    </w:p>
    <w:p>
      <w:pPr>
        <w:ind w:right="0" w:firstLine="482"/>
        <w:keepLines w:val="0"/>
        <w:keepNext w:val="0"/>
        <w:pageBreakBefore w:val="0"/>
        <w:spacing w:line="360" w:lineRule="auto"/>
        <w:widowControl w:val="off"/>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 xml:space="preserve">6</w:t>
      </w:r>
      <w:r>
        <w:rPr>
          <w:rFonts w:hint="eastAsia" w:ascii="仿宋" w:hAnsi="仿宋" w:eastAsia="仿宋" w:cs="仿宋"/>
          <w:b w:val="0"/>
          <w:bCs w:val="0"/>
          <w:sz w:val="28"/>
          <w:szCs w:val="28"/>
        </w:rPr>
        <w:t xml:space="preserve">.3开标当天投标供应商应及时登录“苏采云”不见面开标大厅，并在规定时</w:t>
      </w:r>
      <w:r>
        <w:rPr>
          <w:rFonts w:hint="eastAsia" w:ascii="仿宋" w:hAnsi="仿宋" w:eastAsia="仿宋" w:cs="仿宋"/>
          <w:b w:val="0"/>
          <w:bCs w:val="0"/>
          <w:sz w:val="28"/>
          <w:szCs w:val="28"/>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pStyle w:val="953"/>
        <w:ind w:firstLine="498"/>
        <w:pageBreakBefore w:val="0"/>
        <w:spacing w:before="145" w:after="145" w:line="360" w:lineRule="auto"/>
        <w:rPr>
          <w:rFonts w:hint="eastAsia" w:ascii="仿宋" w:hAnsi="仿宋" w:eastAsia="仿宋" w:cs="仿宋"/>
          <w:sz w:val="28"/>
          <w:szCs w:val="28"/>
        </w:rPr>
      </w:pPr>
      <w:r>
        <w:rPr>
          <w:rFonts w:hint="eastAsia" w:ascii="仿宋" w:hAnsi="仿宋" w:eastAsia="仿宋" w:cs="仿宋"/>
          <w:sz w:val="28"/>
          <w:szCs w:val="28"/>
        </w:rPr>
        <w:t xml:space="preserve">七、本次招标联系方式</w:t>
      </w:r>
      <w:bookmarkEnd w:id="35"/>
      <w:r/>
      <w:bookmarkEnd w:id="36"/>
      <w:r/>
      <w:bookmarkEnd w:id="37"/>
      <w:r/>
      <w:bookmarkEnd w:id="38"/>
      <w:r/>
      <w:bookmarkEnd w:id="39"/>
      <w:r/>
      <w:r/>
    </w:p>
    <w:p>
      <w:pPr>
        <w:ind w:firstLine="480"/>
        <w:jc w:val="left"/>
        <w:keepLines w:val="0"/>
        <w:keepNext w:val="0"/>
        <w:pageBreakBefore w:val="0"/>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1.采购人信息</w:t>
      </w:r>
      <w:r/>
    </w:p>
    <w:p>
      <w:pPr>
        <w:ind w:left="1079" w:firstLine="480"/>
        <w:jc w:val="left"/>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名 称：</w:t>
      </w:r>
      <w:r>
        <w:rPr>
          <w:rFonts w:hint="eastAsia" w:ascii="仿宋" w:hAnsi="仿宋" w:eastAsia="仿宋" w:cs="仿宋"/>
          <w:sz w:val="28"/>
          <w:szCs w:val="28"/>
          <w:u w:val="single"/>
          <w:lang w:val="en-US" w:eastAsia="zh-CN"/>
        </w:rPr>
        <w:t xml:space="preserve"> </w:t>
      </w:r>
      <w:r>
        <w:rPr>
          <w:rFonts w:hint="eastAsia" w:ascii="仿宋" w:hAnsi="仿宋" w:eastAsia="仿宋" w:cs="仿宋"/>
          <w:color w:val="000000"/>
          <w:sz w:val="28"/>
          <w:szCs w:val="28"/>
          <w:u w:val="single"/>
          <w:lang w:eastAsia="zh-CN"/>
        </w:rPr>
        <w:t xml:space="preserve">南通市</w:t>
      </w:r>
      <w:r>
        <w:rPr>
          <w:rFonts w:hint="eastAsia" w:ascii="仿宋" w:hAnsi="仿宋" w:eastAsia="仿宋" w:cs="仿宋"/>
          <w:color w:val="000000"/>
          <w:sz w:val="28"/>
          <w:szCs w:val="28"/>
          <w:u w:val="single"/>
          <w:lang w:val="en-US" w:eastAsia="zh-CN"/>
        </w:rPr>
        <w:t xml:space="preserve">气象局        </w:t>
      </w:r>
      <w:r>
        <w:rPr>
          <w:rFonts w:hint="eastAsia" w:ascii="仿宋" w:hAnsi="仿宋" w:eastAsia="仿宋" w:cs="仿宋"/>
          <w:sz w:val="28"/>
          <w:szCs w:val="28"/>
          <w:u w:val="single"/>
        </w:rPr>
        <w:t xml:space="preserve">　　　</w:t>
      </w:r>
      <w:r/>
    </w:p>
    <w:p>
      <w:pPr>
        <w:ind w:left="1079" w:firstLine="480"/>
        <w:jc w:val="left"/>
        <w:keepLines w:val="0"/>
        <w:keepNext w:val="0"/>
        <w:pageBreakBefore w:val="0"/>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rPr>
        <w:t xml:space="preserve">地</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址：</w:t>
      </w:r>
      <w:r>
        <w:rPr>
          <w:rFonts w:hint="eastAsia" w:ascii="仿宋" w:hAnsi="仿宋" w:eastAsia="仿宋" w:cs="仿宋"/>
          <w:sz w:val="28"/>
          <w:szCs w:val="28"/>
          <w:u w:val="single"/>
          <w:lang w:val="en-US" w:eastAsia="zh-CN"/>
        </w:rPr>
        <w:t xml:space="preserve"> </w:t>
      </w:r>
      <w:r>
        <w:rPr>
          <w:rFonts w:hint="eastAsia" w:ascii="仿宋" w:hAnsi="仿宋" w:eastAsia="仿宋" w:cs="仿宋"/>
          <w:color w:val="000000"/>
          <w:sz w:val="28"/>
          <w:szCs w:val="28"/>
          <w:u w:val="single"/>
        </w:rPr>
        <w:t xml:space="preserve">南通市崇川区</w:t>
      </w:r>
      <w:r>
        <w:rPr>
          <w:rFonts w:hint="eastAsia" w:ascii="仿宋" w:hAnsi="仿宋" w:eastAsia="仿宋" w:cs="仿宋"/>
          <w:color w:val="000000"/>
          <w:sz w:val="28"/>
          <w:szCs w:val="28"/>
          <w:u w:val="single"/>
          <w:lang w:val="en-US" w:eastAsia="zh-CN"/>
        </w:rPr>
        <w:t xml:space="preserve">园林路323号  </w:t>
      </w:r>
      <w:r/>
    </w:p>
    <w:p>
      <w:pPr>
        <w:ind w:left="1079" w:firstLine="480"/>
        <w:jc w:val="left"/>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联</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系</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人：</w:t>
      </w:r>
      <w:r>
        <w:rPr>
          <w:rFonts w:hint="eastAsia" w:ascii="仿宋" w:hAnsi="仿宋" w:eastAsia="仿宋" w:cs="仿宋"/>
          <w:sz w:val="28"/>
          <w:szCs w:val="28"/>
          <w:highlight w:val="none"/>
          <w:u w:val="single"/>
          <w:lang w:val="en-US" w:eastAsia="zh-CN"/>
        </w:rPr>
        <w:t xml:space="preserve">   洪敏</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sz w:val="28"/>
          <w:szCs w:val="28"/>
          <w:highlight w:val="none"/>
          <w:u w:val="single"/>
        </w:rPr>
        <w:t xml:space="preserve"> </w:t>
      </w:r>
      <w:r/>
    </w:p>
    <w:p>
      <w:pPr>
        <w:ind w:left="1079" w:firstLine="480"/>
        <w:jc w:val="left"/>
        <w:keepLines w:val="0"/>
        <w:keepNext w:val="0"/>
        <w:pageBreakBefore w:val="0"/>
        <w:spacing w:line="360" w:lineRule="auto"/>
        <w:rPr>
          <w:rFonts w:hint="eastAsia" w:ascii="仿宋" w:hAnsi="仿宋" w:eastAsia="仿宋" w:cs="仿宋"/>
          <w:color w:val="000000"/>
          <w:sz w:val="28"/>
          <w:szCs w:val="28"/>
          <w:highlight w:val="none"/>
          <w:u w:val="single"/>
        </w:rPr>
      </w:pP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18862931586  </w:t>
      </w:r>
      <w:r>
        <w:rPr>
          <w:rFonts w:hint="eastAsia" w:ascii="仿宋" w:hAnsi="仿宋" w:eastAsia="仿宋" w:cs="仿宋"/>
          <w:color w:val="000000"/>
          <w:sz w:val="28"/>
          <w:szCs w:val="28"/>
          <w:highlight w:val="none"/>
          <w:u w:val="single"/>
        </w:rPr>
        <w:t xml:space="preserve">　　　　</w:t>
      </w:r>
      <w:bookmarkStart w:id="40" w:name="_Toc28359009"/>
      <w:r/>
      <w:bookmarkEnd w:id="40"/>
      <w:r/>
      <w:bookmarkStart w:id="41" w:name="_Toc28359086"/>
      <w:r/>
      <w:bookmarkEnd w:id="41"/>
      <w:r/>
      <w:r/>
    </w:p>
    <w:p>
      <w:pPr>
        <w:ind w:firstLine="480"/>
        <w:jc w:val="left"/>
        <w:keepLines w:val="0"/>
        <w:keepNext w:val="0"/>
        <w:pageBreakBefore w:val="0"/>
        <w:spacing w:line="360" w:lineRule="auto"/>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2.南通市政府采购中心信息</w:t>
      </w:r>
      <w:r/>
    </w:p>
    <w:p>
      <w:pPr>
        <w:ind w:left="1079" w:firstLine="480"/>
        <w:jc w:val="left"/>
        <w:keepLines w:val="0"/>
        <w:keepNext w:val="0"/>
        <w:pageBreakBefore w:val="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u w:val="single"/>
          <w:lang w:val="en-US" w:eastAsia="zh-CN"/>
        </w:rPr>
        <w:t xml:space="preserve">   南</w:t>
      </w:r>
      <w:r>
        <w:rPr>
          <w:rFonts w:hint="eastAsia" w:ascii="仿宋" w:hAnsi="仿宋" w:eastAsia="仿宋" w:cs="仿宋"/>
          <w:sz w:val="28"/>
          <w:szCs w:val="28"/>
          <w:highlight w:val="none"/>
          <w:u w:val="single"/>
        </w:rPr>
        <w:t xml:space="preserve">通市工农南路150号</w:t>
      </w:r>
      <w:r>
        <w:rPr>
          <w:rFonts w:hint="eastAsia" w:ascii="仿宋" w:hAnsi="仿宋" w:eastAsia="仿宋" w:cs="仿宋"/>
          <w:sz w:val="28"/>
          <w:szCs w:val="28"/>
          <w:highlight w:val="none"/>
          <w:u w:val="single"/>
          <w:lang w:val="en-US" w:eastAsia="zh-CN"/>
        </w:rPr>
        <w:t xml:space="preserve">   </w:t>
      </w:r>
      <w:r/>
    </w:p>
    <w:p>
      <w:pPr>
        <w:ind w:left="1079" w:firstLine="480"/>
        <w:jc w:val="left"/>
        <w:keepLines w:val="0"/>
        <w:keepNext w:val="0"/>
        <w:pageBreakBefore w:val="0"/>
        <w:spacing w:line="360" w:lineRule="auto"/>
        <w:rPr>
          <w:rFonts w:hint="eastAsia" w:ascii="仿宋" w:hAnsi="仿宋" w:eastAsia="仿宋" w:cs="仿宋"/>
          <w:sz w:val="28"/>
          <w:szCs w:val="28"/>
          <w:highlight w:val="none"/>
          <w:u w:val="single"/>
          <w:lang w:val="en-US" w:eastAsia="zh-CN"/>
        </w:rPr>
      </w:pPr>
      <w:r>
        <w:rPr>
          <w:rFonts w:hint="eastAsia" w:ascii="仿宋" w:hAnsi="仿宋" w:eastAsia="仿宋" w:cs="仿宋"/>
          <w:sz w:val="28"/>
          <w:szCs w:val="28"/>
          <w:highlight w:val="none"/>
        </w:rPr>
        <w:t xml:space="preserve">联</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系</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人：</w:t>
      </w:r>
      <w:r>
        <w:rPr>
          <w:rFonts w:hint="eastAsia" w:ascii="仿宋" w:hAnsi="仿宋" w:eastAsia="仿宋" w:cs="仿宋"/>
          <w:sz w:val="28"/>
          <w:szCs w:val="28"/>
          <w:highlight w:val="none"/>
          <w:u w:val="single"/>
          <w:lang w:val="en-US" w:eastAsia="zh-CN"/>
        </w:rPr>
        <w:t xml:space="preserve">   陈君妍               </w:t>
      </w:r>
      <w:r/>
    </w:p>
    <w:p>
      <w:pPr>
        <w:ind w:left="1079" w:firstLine="480"/>
        <w:jc w:val="left"/>
        <w:keepLines w:val="0"/>
        <w:keepNext w:val="0"/>
        <w:pageBreakBefore w:val="0"/>
        <w:spacing w:line="360" w:lineRule="auto"/>
        <w:rPr>
          <w:rFonts w:hint="eastAsia" w:ascii="仿宋" w:hAnsi="仿宋" w:eastAsia="仿宋" w:cs="仿宋"/>
          <w:sz w:val="28"/>
          <w:szCs w:val="28"/>
          <w:highlight w:val="none"/>
          <w:u w:val="single"/>
          <w:lang w:val="en-US" w:eastAsia="zh-CN"/>
        </w:rPr>
      </w:pP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u w:val="single"/>
          <w:lang w:val="en-US" w:eastAsia="zh-CN"/>
        </w:rPr>
        <w:t xml:space="preserve">  0513-59001955         </w:t>
      </w:r>
      <w:r/>
    </w:p>
    <w:p>
      <w:pPr>
        <w:ind w:firstLine="480"/>
        <w:keepLines w:val="0"/>
        <w:keepNext w:val="0"/>
        <w:pageBreakBefore w:val="0"/>
        <w:spacing w:line="360" w:lineRule="auto"/>
        <w:rPr>
          <w:rFonts w:hint="eastAsia" w:ascii="仿宋" w:hAnsi="仿宋" w:eastAsia="仿宋" w:cs="仿宋"/>
          <w:b w:val="0"/>
          <w:bCs w:val="0"/>
          <w:sz w:val="28"/>
          <w:szCs w:val="28"/>
          <w:highlight w:val="none"/>
          <w:u w:val="single"/>
          <w:lang w:val="en-US" w:eastAsia="zh-CN"/>
        </w:rPr>
      </w:pPr>
      <w:r>
        <w:rPr>
          <w:rFonts w:hint="eastAsia" w:ascii="仿宋" w:hAnsi="仿宋" w:eastAsia="仿宋" w:cs="仿宋"/>
          <w:b/>
          <w:bCs/>
          <w:sz w:val="28"/>
          <w:szCs w:val="28"/>
          <w:highlight w:val="none"/>
        </w:rPr>
        <w:t xml:space="preserve">3.软件技术支持：</w:t>
      </w:r>
      <w:r>
        <w:rPr>
          <w:rFonts w:hint="eastAsia" w:ascii="仿宋" w:hAnsi="仿宋" w:eastAsia="仿宋" w:cs="仿宋"/>
          <w:b w:val="0"/>
          <w:bCs w:val="0"/>
          <w:sz w:val="28"/>
          <w:szCs w:val="28"/>
          <w:highlight w:val="none"/>
          <w:u w:val="single"/>
          <w:lang w:val="en-US" w:eastAsia="zh-CN"/>
        </w:rPr>
        <w:t xml:space="preserve">  那家铭  0513-59001950    </w:t>
      </w:r>
      <w:r/>
    </w:p>
    <w:p>
      <w:pPr>
        <w:rPr>
          <w:rFonts w:hint="default"/>
          <w:sz w:val="22"/>
          <w:szCs w:val="22"/>
          <w:lang w:val="en-US" w:eastAsia="zh-CN"/>
        </w:rPr>
      </w:pPr>
      <w:r>
        <w:rPr>
          <w:rFonts w:hint="eastAsia" w:ascii="仿宋" w:hAnsi="仿宋" w:eastAsia="仿宋" w:cs="仿宋"/>
          <w:b w:val="0"/>
          <w:bCs w:val="0"/>
          <w:sz w:val="28"/>
          <w:szCs w:val="28"/>
          <w:highlight w:val="none"/>
          <w:u w:val="single"/>
          <w:lang w:val="en-US" w:eastAsia="zh-CN"/>
        </w:rPr>
        <w:br w:type="page" w:clear="all"/>
      </w:r>
      <w:r/>
    </w:p>
    <w:p>
      <w:pPr>
        <w:pStyle w:val="951"/>
        <w:ind w:firstLine="2429"/>
        <w:jc w:val="both"/>
        <w:pageBreakBefore w:val="0"/>
        <w:spacing w:line="360" w:lineRule="auto"/>
        <w:widowControl w:val="off"/>
        <w:rPr>
          <w:rFonts w:hint="eastAsia" w:ascii="黑体" w:eastAsia="黑体"/>
          <w:b w:val="0"/>
          <w:bCs w:val="0"/>
        </w:rPr>
        <w:outlineLvl w:val="0"/>
      </w:pPr>
      <w:r/>
      <w:bookmarkStart w:id="42" w:name="_Toc120614211"/>
      <w:r>
        <w:rPr>
          <w:rFonts w:hint="eastAsia" w:ascii="黑体" w:eastAsia="黑体"/>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513029202"/>
      <w:r/>
      <w:bookmarkStart w:id="46" w:name="_Toc16938518"/>
      <w:r>
        <w:rPr>
          <w:rFonts w:hint="eastAsia" w:ascii="黑体" w:eastAsia="黑体"/>
        </w:rPr>
        <w:t xml:space="preserve">投标人须知</w:t>
      </w:r>
      <w:bookmarkEnd w:id="43"/>
      <w:r/>
      <w:bookmarkEnd w:id="44"/>
      <w:r/>
      <w:bookmarkEnd w:id="45"/>
      <w:r/>
      <w:bookmarkEnd w:id="46"/>
      <w:r/>
      <w:r/>
    </w:p>
    <w:p>
      <w:pPr>
        <w:pStyle w:val="953"/>
        <w:ind w:firstLine="498"/>
        <w:pageBreakBefore w:val="0"/>
        <w:spacing w:before="145" w:after="145" w:line="360" w:lineRule="auto"/>
        <w:widowControl w:val="off"/>
        <w:rPr>
          <w:rFonts w:hint="eastAsia" w:ascii="仿宋" w:hAnsi="仿宋" w:eastAsia="仿宋" w:cs="仿宋"/>
          <w:sz w:val="28"/>
          <w:szCs w:val="28"/>
        </w:rPr>
      </w:pPr>
      <w:r/>
      <w:bookmarkStart w:id="47" w:name="_Toc20823275"/>
      <w:r/>
      <w:bookmarkStart w:id="48" w:name="_Toc120614214"/>
      <w:r/>
      <w:bookmarkStart w:id="49" w:name="_Toc16938519"/>
      <w:r/>
      <w:bookmarkStart w:id="50" w:name="_Toc513029203"/>
      <w:r>
        <w:rPr>
          <w:rFonts w:hint="eastAsia" w:ascii="仿宋" w:hAnsi="仿宋" w:eastAsia="仿宋" w:cs="仿宋"/>
          <w:sz w:val="28"/>
          <w:szCs w:val="28"/>
        </w:rPr>
        <w:t xml:space="preserve">一、总则</w:t>
      </w:r>
      <w:bookmarkEnd w:id="47"/>
      <w:r/>
      <w:bookmarkEnd w:id="48"/>
      <w:r/>
      <w:bookmarkEnd w:id="49"/>
      <w:r/>
      <w:bookmarkEnd w:id="50"/>
      <w:r/>
      <w:r/>
    </w:p>
    <w:p>
      <w:pPr>
        <w:pStyle w:val="954"/>
        <w:ind w:firstLine="420"/>
        <w:keepLines/>
        <w:keepNext/>
        <w:pageBreakBefore w:val="0"/>
        <w:spacing w:before="0" w:after="0" w:line="360" w:lineRule="auto"/>
        <w:widowControl w:val="off"/>
        <w:rPr>
          <w:rFonts w:hint="eastAsia" w:ascii="仿宋" w:hAnsi="仿宋" w:eastAsia="仿宋" w:cs="仿宋"/>
          <w:b w:val="0"/>
          <w:bCs w:val="0"/>
          <w:sz w:val="28"/>
          <w:szCs w:val="28"/>
        </w:rPr>
        <w:outlineLvl w:val="9"/>
      </w:pPr>
      <w:r/>
      <w:bookmarkStart w:id="51" w:name="_Hlt16619475"/>
      <w:r/>
      <w:bookmarkEnd w:id="51"/>
      <w:r/>
      <w:bookmarkStart w:id="52" w:name="_Toc458694821"/>
      <w:r/>
      <w:bookmarkStart w:id="53" w:name="_Toc513029204"/>
      <w:r/>
      <w:bookmarkStart w:id="54" w:name="_Toc20823276"/>
      <w:r/>
      <w:bookmarkStart w:id="55" w:name="_Toc16938520"/>
      <w:r>
        <w:rPr>
          <w:rFonts w:hint="eastAsia" w:ascii="仿宋" w:hAnsi="仿宋" w:eastAsia="仿宋" w:cs="仿宋"/>
          <w:b w:val="0"/>
          <w:bCs w:val="0"/>
          <w:sz w:val="28"/>
          <w:szCs w:val="28"/>
        </w:rPr>
        <w:t xml:space="preserve">1</w:t>
      </w:r>
      <w:bookmarkEnd w:id="52"/>
      <w:r>
        <w:rPr>
          <w:rFonts w:hint="eastAsia" w:ascii="仿宋" w:hAnsi="仿宋" w:eastAsia="仿宋" w:cs="仿宋"/>
          <w:b w:val="0"/>
          <w:bCs w:val="0"/>
          <w:sz w:val="28"/>
          <w:szCs w:val="28"/>
        </w:rPr>
        <w:t xml:space="preserve">、招标方式</w:t>
      </w:r>
      <w:bookmarkEnd w:id="53"/>
      <w:r/>
      <w:bookmarkEnd w:id="54"/>
      <w:r/>
      <w:bookmarkEnd w:id="55"/>
      <w:r/>
      <w:r/>
    </w:p>
    <w:p>
      <w:pPr>
        <w:ind w:right="0"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1.1本次招标采取公开招标方式，本招标文件仅适用于招标公告中所述项目。</w:t>
      </w:r>
      <w:r/>
    </w:p>
    <w:p>
      <w:pPr>
        <w:pStyle w:val="954"/>
        <w:ind w:firstLine="420"/>
        <w:keepLines/>
        <w:keepNext/>
        <w:pageBreakBefore w:val="0"/>
        <w:spacing w:before="0" w:after="0" w:line="360" w:lineRule="auto"/>
        <w:widowControl w:val="off"/>
        <w:rPr>
          <w:rFonts w:hint="eastAsia" w:ascii="仿宋" w:hAnsi="仿宋" w:eastAsia="仿宋" w:cs="仿宋"/>
          <w:b w:val="0"/>
          <w:bCs w:val="0"/>
          <w:sz w:val="28"/>
          <w:szCs w:val="28"/>
        </w:rPr>
        <w:outlineLvl w:val="9"/>
      </w:pPr>
      <w:r/>
      <w:bookmarkStart w:id="56" w:name="_Toc513029205"/>
      <w:r/>
      <w:bookmarkStart w:id="57" w:name="_Toc16938521"/>
      <w:r/>
      <w:bookmarkStart w:id="58" w:name="_Toc20823277"/>
      <w:r>
        <w:rPr>
          <w:rFonts w:hint="eastAsia" w:ascii="仿宋" w:hAnsi="仿宋" w:eastAsia="仿宋" w:cs="仿宋"/>
          <w:b w:val="0"/>
          <w:bCs w:val="0"/>
          <w:sz w:val="28"/>
          <w:szCs w:val="28"/>
        </w:rPr>
        <w:t xml:space="preserve">2、合格的投标人</w:t>
      </w:r>
      <w:bookmarkEnd w:id="56"/>
      <w:r/>
      <w:bookmarkEnd w:id="57"/>
      <w:r/>
      <w:bookmarkEnd w:id="58"/>
      <w:r/>
      <w:r/>
    </w:p>
    <w:p>
      <w:pPr>
        <w:ind w:right="0"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2.1满足招标公告中供应商的资格要求的规定。</w:t>
      </w:r>
      <w:r/>
    </w:p>
    <w:p>
      <w:pPr>
        <w:ind w:right="0"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2.2满足本文件实质性要求和条件的规定。</w:t>
      </w:r>
      <w:r/>
    </w:p>
    <w:p>
      <w:pPr>
        <w:pStyle w:val="954"/>
        <w:ind w:firstLine="420"/>
        <w:keepLines/>
        <w:keepNext/>
        <w:pageBreakBefore w:val="0"/>
        <w:spacing w:before="0" w:after="0" w:line="360" w:lineRule="auto"/>
        <w:widowControl w:val="off"/>
        <w:rPr>
          <w:rFonts w:hint="eastAsia" w:ascii="仿宋" w:hAnsi="仿宋" w:eastAsia="仿宋" w:cs="仿宋"/>
          <w:b w:val="0"/>
          <w:bCs w:val="0"/>
          <w:sz w:val="28"/>
          <w:szCs w:val="28"/>
        </w:rPr>
        <w:outlineLvl w:val="9"/>
      </w:pPr>
      <w:r/>
      <w:bookmarkStart w:id="59" w:name="_Toc513029206"/>
      <w:r/>
      <w:bookmarkStart w:id="60" w:name="_Toc16938522"/>
      <w:r/>
      <w:bookmarkStart w:id="61" w:name="_Toc20823278"/>
      <w:r>
        <w:rPr>
          <w:rFonts w:hint="eastAsia" w:ascii="仿宋" w:hAnsi="仿宋" w:eastAsia="仿宋" w:cs="仿宋"/>
          <w:b w:val="0"/>
          <w:bCs w:val="0"/>
          <w:sz w:val="28"/>
          <w:szCs w:val="28"/>
        </w:rPr>
        <w:t xml:space="preserve">3、适用法律</w:t>
      </w:r>
      <w:bookmarkEnd w:id="59"/>
      <w:r/>
      <w:bookmarkEnd w:id="60"/>
      <w:r/>
      <w:bookmarkEnd w:id="61"/>
      <w:r/>
      <w:r/>
    </w:p>
    <w:p>
      <w:pPr>
        <w:ind w:right="0"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3.1本次招标及由此产生的合同受中华人民共和国有关的法律法规制约和保护。</w:t>
      </w:r>
      <w:r/>
    </w:p>
    <w:p>
      <w:pPr>
        <w:pStyle w:val="954"/>
        <w:ind w:firstLine="420"/>
        <w:keepLines/>
        <w:keepNext/>
        <w:pageBreakBefore w:val="0"/>
        <w:spacing w:before="0" w:after="0" w:line="360" w:lineRule="auto"/>
        <w:widowControl w:val="off"/>
        <w:rPr>
          <w:rFonts w:hint="eastAsia" w:ascii="仿宋" w:hAnsi="仿宋" w:eastAsia="仿宋" w:cs="仿宋"/>
          <w:b w:val="0"/>
          <w:bCs w:val="0"/>
          <w:sz w:val="28"/>
          <w:szCs w:val="28"/>
        </w:rPr>
        <w:outlineLvl w:val="9"/>
      </w:pPr>
      <w:r/>
      <w:bookmarkStart w:id="62" w:name="_Toc462564067"/>
      <w:r/>
      <w:bookmarkStart w:id="63" w:name="_Toc16938523"/>
      <w:r/>
      <w:bookmarkStart w:id="64" w:name="_Toc513029207"/>
      <w:r/>
      <w:bookmarkStart w:id="65" w:name="_Toc20823279"/>
      <w:r>
        <w:rPr>
          <w:rFonts w:hint="eastAsia" w:ascii="仿宋" w:hAnsi="仿宋" w:eastAsia="仿宋" w:cs="仿宋"/>
          <w:b w:val="0"/>
          <w:bCs w:val="0"/>
          <w:sz w:val="28"/>
          <w:szCs w:val="28"/>
        </w:rPr>
        <w:t xml:space="preserve">4、投标费用</w:t>
      </w:r>
      <w:bookmarkEnd w:id="62"/>
      <w:r/>
      <w:bookmarkEnd w:id="63"/>
      <w:r/>
      <w:bookmarkEnd w:id="64"/>
      <w:r/>
      <w:bookmarkEnd w:id="65"/>
      <w:r/>
      <w:r/>
    </w:p>
    <w:p>
      <w:pPr>
        <w:ind w:right="0"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4.1投标人应自行承担所有与参加投标有关的费用，无论投标过程中的做法和结果如何，南通市政府采购中心（以下简称采购中心）在任何情况下均无义务和责任承担这些费用。</w:t>
      </w:r>
      <w:r/>
    </w:p>
    <w:p>
      <w:pPr>
        <w:ind w:right="0"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4.2本次招标采购中心和采购人不收取标书工本费与中标服务费。</w:t>
      </w:r>
      <w:r/>
    </w:p>
    <w:p>
      <w:pPr>
        <w:pStyle w:val="954"/>
        <w:ind w:firstLine="420"/>
        <w:keepLines/>
        <w:keepNext/>
        <w:pageBreakBefore w:val="0"/>
        <w:spacing w:before="0" w:after="0" w:line="360" w:lineRule="auto"/>
        <w:widowControl w:val="off"/>
        <w:rPr>
          <w:rFonts w:hint="eastAsia" w:ascii="仿宋" w:hAnsi="仿宋" w:eastAsia="仿宋" w:cs="仿宋"/>
          <w:b w:val="0"/>
          <w:bCs w:val="0"/>
          <w:sz w:val="28"/>
          <w:szCs w:val="28"/>
        </w:rPr>
        <w:outlineLvl w:val="9"/>
      </w:pPr>
      <w:r>
        <w:rPr>
          <w:rFonts w:hint="eastAsia" w:ascii="仿宋" w:hAnsi="仿宋" w:eastAsia="仿宋" w:cs="仿宋"/>
          <w:b w:val="0"/>
          <w:bCs w:val="0"/>
          <w:sz w:val="28"/>
          <w:szCs w:val="28"/>
        </w:rPr>
        <w:t xml:space="preserve">5、招标文件的约束力</w:t>
      </w:r>
      <w:r/>
    </w:p>
    <w:p>
      <w:pPr>
        <w:ind w:right="0"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5.1投标人一旦参加本项目采购活动，即被认为接受了本招标文件的规定和约束。</w:t>
      </w:r>
      <w:r/>
    </w:p>
    <w:p>
      <w:pPr>
        <w:pStyle w:val="953"/>
        <w:ind w:firstLine="321"/>
        <w:pageBreakBefore w:val="0"/>
        <w:spacing w:before="145" w:after="145" w:line="360" w:lineRule="auto"/>
        <w:widowControl w:val="off"/>
        <w:rPr>
          <w:rFonts w:hint="eastAsia" w:ascii="仿宋" w:hAnsi="仿宋" w:eastAsia="仿宋" w:cs="仿宋"/>
          <w:sz w:val="28"/>
          <w:szCs w:val="28"/>
        </w:rPr>
      </w:pPr>
      <w:r/>
      <w:bookmarkStart w:id="66" w:name="_Toc16938525"/>
      <w:r/>
      <w:bookmarkStart w:id="67" w:name="_Toc120614215"/>
      <w:r/>
      <w:bookmarkStart w:id="68" w:name="_Toc20823281"/>
      <w:r/>
      <w:bookmarkStart w:id="69" w:name="_Toc513029209"/>
      <w:r>
        <w:rPr>
          <w:rFonts w:hint="eastAsia" w:ascii="仿宋" w:hAnsi="仿宋" w:eastAsia="仿宋" w:cs="仿宋"/>
          <w:sz w:val="28"/>
          <w:szCs w:val="28"/>
        </w:rPr>
        <w:t xml:space="preserve">二、招标文件</w:t>
      </w:r>
      <w:bookmarkEnd w:id="66"/>
      <w:r/>
      <w:bookmarkEnd w:id="67"/>
      <w:r/>
      <w:bookmarkEnd w:id="68"/>
      <w:r/>
      <w:bookmarkEnd w:id="69"/>
      <w:r/>
      <w:r/>
    </w:p>
    <w:p>
      <w:pPr>
        <w:pStyle w:val="954"/>
        <w:ind w:firstLine="420"/>
        <w:keepLines/>
        <w:keepNext/>
        <w:pageBreakBefore w:val="0"/>
        <w:spacing w:before="0" w:after="0" w:line="360" w:lineRule="auto"/>
        <w:widowControl w:val="off"/>
        <w:rPr>
          <w:rFonts w:hint="eastAsia" w:ascii="仿宋" w:hAnsi="仿宋" w:eastAsia="仿宋" w:cs="仿宋"/>
          <w:b w:val="0"/>
          <w:bCs w:val="0"/>
          <w:sz w:val="28"/>
          <w:szCs w:val="28"/>
        </w:rPr>
        <w:outlineLvl w:val="9"/>
      </w:pPr>
      <w:r/>
      <w:bookmarkStart w:id="70" w:name="_Toc20823282"/>
      <w:r/>
      <w:bookmarkStart w:id="71" w:name="_Toc513029210"/>
      <w:r/>
      <w:bookmarkStart w:id="72" w:name="_Toc16938526"/>
      <w:r>
        <w:rPr>
          <w:rFonts w:hint="eastAsia" w:ascii="仿宋" w:hAnsi="仿宋" w:eastAsia="仿宋" w:cs="仿宋"/>
          <w:b w:val="0"/>
          <w:bCs w:val="0"/>
          <w:sz w:val="28"/>
          <w:szCs w:val="28"/>
        </w:rPr>
        <w:t xml:space="preserve">6、招标文件构成</w:t>
      </w:r>
      <w:bookmarkEnd w:id="70"/>
      <w:r/>
      <w:bookmarkEnd w:id="71"/>
      <w:r/>
      <w:bookmarkEnd w:id="72"/>
      <w:r/>
      <w:r/>
    </w:p>
    <w:p>
      <w:pPr>
        <w:ind w:right="0"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6.1 招标文件由以下部分组成：</w:t>
      </w:r>
      <w:r/>
    </w:p>
    <w:p>
      <w:pPr>
        <w:ind w:right="0"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（1）投标邀请</w:t>
      </w:r>
      <w:r/>
    </w:p>
    <w:p>
      <w:pPr>
        <w:ind w:right="0"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（2）投标人须知</w:t>
      </w:r>
      <w:r/>
    </w:p>
    <w:p>
      <w:pPr>
        <w:ind w:right="0"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（3）合同文本</w:t>
      </w:r>
      <w:r/>
    </w:p>
    <w:p>
      <w:pPr>
        <w:ind w:right="0"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（4）采购需求</w:t>
      </w:r>
      <w:r/>
    </w:p>
    <w:p>
      <w:pPr>
        <w:ind w:right="0"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（5）评标方法与评标标准</w:t>
      </w:r>
      <w:r/>
    </w:p>
    <w:p>
      <w:pPr>
        <w:ind w:right="0"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（6）投标文件格式</w:t>
      </w:r>
      <w:r/>
    </w:p>
    <w:p>
      <w:pPr>
        <w:ind w:right="0"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请仔细检查招标文件是否齐全，如有缺漏请立即与采购中心联系解决。</w:t>
      </w:r>
      <w:r/>
    </w:p>
    <w:p>
      <w:pPr>
        <w:ind w:right="0"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4"/>
        <w:ind w:firstLine="420"/>
        <w:keepLines/>
        <w:keepNext/>
        <w:pageBreakBefore w:val="0"/>
        <w:spacing w:before="0" w:after="0" w:line="360" w:lineRule="auto"/>
        <w:widowControl w:val="off"/>
        <w:rPr>
          <w:rFonts w:hint="eastAsia" w:ascii="仿宋" w:hAnsi="仿宋" w:eastAsia="仿宋" w:cs="仿宋"/>
          <w:b w:val="0"/>
          <w:bCs w:val="0"/>
          <w:sz w:val="28"/>
          <w:szCs w:val="28"/>
        </w:rPr>
        <w:outlineLvl w:val="9"/>
      </w:pPr>
      <w:r/>
      <w:bookmarkStart w:id="73" w:name="_Toc20823283"/>
      <w:r/>
      <w:bookmarkStart w:id="74" w:name="_Toc462564070"/>
      <w:r/>
      <w:bookmarkStart w:id="75" w:name="_Toc513029211"/>
      <w:r/>
      <w:bookmarkStart w:id="76" w:name="_Toc16938527"/>
      <w:r>
        <w:rPr>
          <w:rFonts w:hint="eastAsia" w:ascii="仿宋" w:hAnsi="仿宋" w:eastAsia="仿宋" w:cs="仿宋"/>
          <w:b w:val="0"/>
          <w:bCs w:val="0"/>
          <w:sz w:val="28"/>
          <w:szCs w:val="28"/>
        </w:rPr>
        <w:t xml:space="preserve">7、招标文件的澄清</w:t>
      </w:r>
      <w:bookmarkEnd w:id="73"/>
      <w:r/>
      <w:bookmarkEnd w:id="74"/>
      <w:r/>
      <w:bookmarkEnd w:id="75"/>
      <w:r/>
      <w:bookmarkEnd w:id="76"/>
      <w:r/>
      <w:r/>
    </w:p>
    <w:p>
      <w:pPr>
        <w:ind w:right="0"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7.1任何要求对招标文件进行澄清的投标人，应在投标截止期</w:t>
      </w:r>
      <w:r>
        <w:rPr>
          <w:rFonts w:hint="eastAsia" w:ascii="仿宋" w:hAnsi="仿宋" w:eastAsia="仿宋" w:cs="仿宋"/>
          <w:b/>
          <w:bCs/>
          <w:sz w:val="28"/>
          <w:szCs w:val="28"/>
        </w:rPr>
        <w:t xml:space="preserve">十日前</w:t>
      </w:r>
      <w:r>
        <w:rPr>
          <w:rFonts w:hint="eastAsia" w:ascii="仿宋" w:hAnsi="仿宋" w:eastAsia="仿宋" w:cs="仿宋"/>
          <w:sz w:val="28"/>
          <w:szCs w:val="28"/>
        </w:rPr>
        <w:t xml:space="preserve">按招标公告中的通讯地址，以书面形式通知采购中心。采购人有权对发出的招标文件进行必要的澄清或修改。</w:t>
      </w:r>
      <w:r/>
    </w:p>
    <w:p>
      <w:pPr>
        <w:pStyle w:val="954"/>
        <w:ind w:firstLine="420"/>
        <w:keepLines/>
        <w:keepNext/>
        <w:pageBreakBefore w:val="0"/>
        <w:spacing w:before="0" w:after="0" w:line="360" w:lineRule="auto"/>
        <w:widowControl w:val="off"/>
        <w:rPr>
          <w:rFonts w:hint="eastAsia" w:ascii="仿宋" w:hAnsi="仿宋" w:eastAsia="仿宋" w:cs="仿宋"/>
          <w:b w:val="0"/>
          <w:bCs w:val="0"/>
          <w:sz w:val="28"/>
          <w:szCs w:val="28"/>
        </w:rPr>
        <w:outlineLvl w:val="9"/>
      </w:pPr>
      <w:r/>
      <w:bookmarkStart w:id="77" w:name="_Toc16938528"/>
      <w:r/>
      <w:bookmarkStart w:id="78" w:name="_Toc20823284"/>
      <w:r/>
      <w:bookmarkStart w:id="79" w:name="_Toc462564071"/>
      <w:r/>
      <w:bookmarkStart w:id="80" w:name="_Toc513029212"/>
      <w:r>
        <w:rPr>
          <w:rFonts w:hint="eastAsia" w:ascii="仿宋" w:hAnsi="仿宋" w:eastAsia="仿宋" w:cs="仿宋"/>
          <w:b w:val="0"/>
          <w:bCs w:val="0"/>
          <w:sz w:val="28"/>
          <w:szCs w:val="28"/>
        </w:rPr>
        <w:t xml:space="preserve">8、招标文件的修改</w:t>
      </w:r>
      <w:bookmarkEnd w:id="77"/>
      <w:r/>
      <w:bookmarkEnd w:id="78"/>
      <w:r/>
      <w:bookmarkEnd w:id="79"/>
      <w:r/>
      <w:bookmarkEnd w:id="80"/>
      <w:r/>
      <w:r/>
    </w:p>
    <w:p>
      <w:pPr>
        <w:ind w:right="0"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8.1在投标截止时间前，采购中心可以对招标文件进行修改。</w:t>
      </w:r>
      <w:r/>
    </w:p>
    <w:p>
      <w:pPr>
        <w:ind w:right="0"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8.2采购中心有权按照法定的要求推迟投标截止日期和开标日期。</w:t>
      </w:r>
      <w:r/>
    </w:p>
    <w:p>
      <w:pPr>
        <w:ind w:right="0"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8.3招标文件的修改将在江苏政府采购网公布，补充文件将作为招标文件的组成部分，并对投标人具有约束力。</w:t>
      </w:r>
      <w:r/>
    </w:p>
    <w:p>
      <w:pPr>
        <w:pStyle w:val="953"/>
        <w:ind w:firstLine="482"/>
        <w:pageBreakBefore w:val="0"/>
        <w:spacing w:before="145" w:after="145" w:line="360" w:lineRule="auto"/>
        <w:widowControl w:val="off"/>
        <w:rPr>
          <w:rFonts w:hint="eastAsia" w:ascii="仿宋" w:hAnsi="仿宋" w:eastAsia="仿宋" w:cs="仿宋"/>
          <w:sz w:val="28"/>
          <w:szCs w:val="28"/>
        </w:rPr>
      </w:pPr>
      <w:r/>
      <w:bookmarkStart w:id="81" w:name="_Toc120614216"/>
      <w:r/>
      <w:bookmarkStart w:id="82" w:name="_Toc16938529"/>
      <w:r/>
      <w:bookmarkStart w:id="83" w:name="_Toc462564072"/>
      <w:r/>
      <w:bookmarkStart w:id="84" w:name="_Toc513029213"/>
      <w:r/>
      <w:bookmarkStart w:id="85" w:name="_Toc20823285"/>
      <w:r>
        <w:rPr>
          <w:rFonts w:hint="eastAsia" w:ascii="仿宋" w:hAnsi="仿宋" w:eastAsia="仿宋" w:cs="仿宋"/>
          <w:sz w:val="28"/>
          <w:szCs w:val="28"/>
        </w:rPr>
        <w:t xml:space="preserve">三、投标文件的编制</w:t>
      </w:r>
      <w:bookmarkEnd w:id="81"/>
      <w:r/>
      <w:bookmarkEnd w:id="82"/>
      <w:r/>
      <w:bookmarkEnd w:id="83"/>
      <w:r/>
      <w:bookmarkEnd w:id="84"/>
      <w:r/>
      <w:bookmarkEnd w:id="85"/>
      <w:r/>
      <w:r/>
    </w:p>
    <w:p>
      <w:pPr>
        <w:pStyle w:val="954"/>
        <w:ind w:firstLine="420"/>
        <w:keepLines/>
        <w:keepNext/>
        <w:pageBreakBefore w:val="0"/>
        <w:spacing w:before="0" w:after="0" w:line="360" w:lineRule="auto"/>
        <w:widowControl w:val="off"/>
        <w:rPr>
          <w:rFonts w:hint="eastAsia" w:ascii="仿宋" w:hAnsi="仿宋" w:eastAsia="仿宋" w:cs="仿宋"/>
          <w:b w:val="0"/>
          <w:bCs w:val="0"/>
          <w:sz w:val="28"/>
          <w:szCs w:val="28"/>
        </w:rPr>
        <w:outlineLvl w:val="9"/>
      </w:pPr>
      <w:r/>
      <w:bookmarkStart w:id="86" w:name="_Toc16938530"/>
      <w:r/>
      <w:bookmarkStart w:id="87" w:name="_Toc513029214"/>
      <w:r/>
      <w:bookmarkStart w:id="88" w:name="_Toc20823286"/>
      <w:r/>
      <w:bookmarkStart w:id="89" w:name="_Toc462564073"/>
      <w:r>
        <w:rPr>
          <w:rFonts w:hint="eastAsia" w:ascii="仿宋" w:hAnsi="仿宋" w:eastAsia="仿宋" w:cs="仿宋"/>
          <w:b w:val="0"/>
          <w:bCs w:val="0"/>
          <w:sz w:val="28"/>
          <w:szCs w:val="28"/>
        </w:rPr>
        <w:t xml:space="preserve">9、投标文件的语言及度量衡单位</w:t>
      </w:r>
      <w:bookmarkEnd w:id="86"/>
      <w:r/>
      <w:bookmarkEnd w:id="87"/>
      <w:r/>
      <w:bookmarkEnd w:id="88"/>
      <w:r/>
      <w:bookmarkEnd w:id="89"/>
      <w:r/>
      <w:r/>
    </w:p>
    <w:p>
      <w:pPr>
        <w:ind w:right="0"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9.1投标人提交的投标文件以及投标人与采购中心就有关投标的所有来往通知、函件和文件均应使用</w:t>
      </w:r>
      <w:r>
        <w:rPr>
          <w:rFonts w:hint="eastAsia" w:ascii="仿宋" w:hAnsi="仿宋" w:eastAsia="仿宋" w:cs="仿宋"/>
          <w:b w:val="0"/>
          <w:bCs w:val="0"/>
          <w:sz w:val="28"/>
          <w:szCs w:val="28"/>
        </w:rPr>
        <w:t xml:space="preserve">简体中文。</w:t>
      </w:r>
      <w:r/>
    </w:p>
    <w:p>
      <w:pPr>
        <w:ind w:right="0"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9.2除技术性能另有规定外，投标文件所使用的度量衡单位，均须采用国家法定计量单位。</w:t>
      </w:r>
      <w:r/>
    </w:p>
    <w:p>
      <w:pPr>
        <w:pStyle w:val="954"/>
        <w:ind w:firstLine="420"/>
        <w:keepLines/>
        <w:keepNext/>
        <w:pageBreakBefore w:val="0"/>
        <w:spacing w:before="0" w:after="0" w:line="360" w:lineRule="auto"/>
        <w:widowControl w:val="off"/>
        <w:rPr>
          <w:rFonts w:hint="eastAsia" w:ascii="仿宋" w:hAnsi="仿宋" w:eastAsia="仿宋" w:cs="仿宋"/>
          <w:b w:val="0"/>
          <w:bCs w:val="0"/>
          <w:sz w:val="28"/>
          <w:szCs w:val="28"/>
        </w:rPr>
        <w:outlineLvl w:val="9"/>
      </w:pPr>
      <w:r/>
      <w:bookmarkStart w:id="90" w:name="_Toc513029215"/>
      <w:r/>
      <w:bookmarkStart w:id="91" w:name="_Toc462564074"/>
      <w:r/>
      <w:bookmarkStart w:id="92" w:name="_Toc20823287"/>
      <w:r/>
      <w:bookmarkStart w:id="93" w:name="_Toc16938531"/>
      <w:r>
        <w:rPr>
          <w:rFonts w:hint="eastAsia" w:ascii="仿宋" w:hAnsi="仿宋" w:eastAsia="仿宋" w:cs="仿宋"/>
          <w:b w:val="0"/>
          <w:bCs w:val="0"/>
          <w:sz w:val="28"/>
          <w:szCs w:val="28"/>
        </w:rPr>
        <w:t xml:space="preserve">10、投标文件构成</w:t>
      </w:r>
      <w:bookmarkEnd w:id="90"/>
      <w:r/>
      <w:bookmarkEnd w:id="91"/>
      <w:r/>
      <w:bookmarkEnd w:id="92"/>
      <w:r/>
      <w:bookmarkEnd w:id="93"/>
      <w:r/>
      <w:r/>
    </w:p>
    <w:p>
      <w:pPr>
        <w:ind w:right="0"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10.1投标人编写的投标文件应包括资格证明文件、实质性要求响应及偏离表、投标分项报价表、技术要求响应及偏离表、商务要求响应及偏离表、其他证明文件、投标函、开标一览表等部分。</w:t>
      </w:r>
      <w:r/>
    </w:p>
    <w:p>
      <w:pPr>
        <w:ind w:right="0"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10.2如标书制作工具中格式和内容与“江苏政府采购网”发布的招标文件不一致，请以“江苏政府采购网”发布的招标文件为准。</w:t>
      </w:r>
      <w:r/>
    </w:p>
    <w:p>
      <w:pPr>
        <w:pStyle w:val="954"/>
        <w:ind w:firstLine="420"/>
        <w:keepLines/>
        <w:keepNext/>
        <w:pageBreakBefore w:val="0"/>
        <w:spacing w:before="0" w:after="0" w:line="360" w:lineRule="auto"/>
        <w:widowControl w:val="off"/>
        <w:rPr>
          <w:rFonts w:hint="eastAsia" w:ascii="仿宋" w:hAnsi="仿宋" w:eastAsia="仿宋" w:cs="仿宋"/>
          <w:b w:val="0"/>
          <w:bCs w:val="0"/>
          <w:sz w:val="28"/>
          <w:szCs w:val="28"/>
        </w:rPr>
        <w:outlineLvl w:val="9"/>
      </w:pPr>
      <w:r/>
      <w:bookmarkStart w:id="94" w:name="_Hlt26670360"/>
      <w:r/>
      <w:bookmarkEnd w:id="94"/>
      <w:r/>
      <w:bookmarkStart w:id="95" w:name="_Hlt26668975"/>
      <w:r/>
      <w:bookmarkEnd w:id="95"/>
      <w:r/>
      <w:bookmarkStart w:id="96" w:name="_Hlt26954838"/>
      <w:r/>
      <w:bookmarkEnd w:id="96"/>
      <w:r/>
      <w:bookmarkStart w:id="97" w:name="_Toc513029219"/>
      <w:r/>
      <w:bookmarkStart w:id="98" w:name="_Toc49090507"/>
      <w:r/>
      <w:bookmarkStart w:id="99" w:name="_Toc14577357"/>
      <w:r/>
      <w:bookmarkStart w:id="100" w:name="_Toc513029216"/>
      <w:r/>
      <w:bookmarkStart w:id="101" w:name="_Toc14577354"/>
      <w:r/>
      <w:bookmarkStart w:id="102" w:name="_Toc49090509"/>
      <w:r>
        <w:rPr>
          <w:rFonts w:hint="eastAsia" w:ascii="仿宋" w:hAnsi="仿宋" w:eastAsia="仿宋" w:cs="仿宋"/>
          <w:b w:val="0"/>
          <w:bCs w:val="0"/>
          <w:sz w:val="28"/>
          <w:szCs w:val="28"/>
        </w:rPr>
        <w:t xml:space="preserve">11、证明投标人及投标标的符合招标文件规定的文件</w:t>
      </w:r>
      <w:bookmarkEnd w:id="97"/>
      <w:r/>
      <w:bookmarkEnd w:id="98"/>
      <w:r/>
      <w:bookmarkEnd w:id="99"/>
      <w:r/>
      <w:bookmarkEnd w:id="100"/>
      <w:r/>
      <w:bookmarkEnd w:id="101"/>
      <w:r/>
      <w:bookmarkEnd w:id="102"/>
      <w:r/>
      <w:r/>
    </w:p>
    <w:p>
      <w:pPr>
        <w:ind w:right="0" w:firstLine="480"/>
        <w:keepLines w:val="0"/>
        <w:keepNext w:val="0"/>
        <w:pageBreakBefore w:val="0"/>
        <w:spacing w:line="360" w:lineRule="auto"/>
        <w:widowControl w:val="off"/>
        <w:rPr>
          <w:rFonts w:hint="eastAsia" w:ascii="仿宋" w:hAnsi="仿宋" w:eastAsia="仿宋" w:cs="仿宋"/>
          <w:sz w:val="28"/>
          <w:szCs w:val="28"/>
        </w:rPr>
        <w:outlineLvl w:val="9"/>
      </w:pPr>
      <w:r/>
      <w:bookmarkStart w:id="103" w:name="_Toc14577355"/>
      <w:r/>
      <w:bookmarkStart w:id="104" w:name="_Toc49090508"/>
      <w:r>
        <w:rPr>
          <w:rFonts w:hint="eastAsia" w:ascii="仿宋" w:hAnsi="仿宋" w:eastAsia="仿宋" w:cs="仿宋"/>
          <w:sz w:val="28"/>
          <w:szCs w:val="28"/>
        </w:rPr>
        <w:t xml:space="preserve">11.1投标人应按照招标文件要求提交证明文件，证明其及投标标的符合招标文件规定。</w:t>
      </w:r>
      <w:r/>
    </w:p>
    <w:p>
      <w:pPr>
        <w:ind w:right="0"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11.2招标文件对证明文件无明确形式要求的，证明文件可以以文字资料、图纸和数据等形式提交。</w:t>
      </w:r>
      <w:r/>
    </w:p>
    <w:p>
      <w:pPr>
        <w:pStyle w:val="954"/>
        <w:ind w:firstLine="420"/>
        <w:keepLines/>
        <w:keepNext/>
        <w:pageBreakBefore w:val="0"/>
        <w:spacing w:before="0" w:after="0" w:line="360" w:lineRule="auto"/>
        <w:widowControl w:val="off"/>
        <w:rPr>
          <w:rFonts w:hint="eastAsia" w:ascii="仿宋" w:hAnsi="仿宋" w:eastAsia="仿宋" w:cs="仿宋"/>
          <w:b w:val="0"/>
          <w:bCs w:val="0"/>
          <w:sz w:val="28"/>
          <w:szCs w:val="28"/>
        </w:rPr>
        <w:outlineLvl w:val="9"/>
      </w:pPr>
      <w:r>
        <w:rPr>
          <w:rFonts w:hint="eastAsia" w:ascii="仿宋" w:hAnsi="仿宋" w:eastAsia="仿宋" w:cs="仿宋"/>
          <w:b w:val="0"/>
          <w:bCs w:val="0"/>
          <w:sz w:val="28"/>
          <w:szCs w:val="28"/>
        </w:rPr>
        <w:t xml:space="preserve">12、投标分项报价</w:t>
      </w:r>
      <w:bookmarkEnd w:id="103"/>
      <w:r/>
      <w:bookmarkStart w:id="105" w:name="_Hlt26670373"/>
      <w:r/>
      <w:bookmarkEnd w:id="105"/>
      <w:r>
        <w:rPr>
          <w:rFonts w:hint="eastAsia" w:ascii="仿宋" w:hAnsi="仿宋" w:eastAsia="仿宋" w:cs="仿宋"/>
          <w:b w:val="0"/>
          <w:bCs w:val="0"/>
          <w:sz w:val="28"/>
          <w:szCs w:val="28"/>
        </w:rPr>
        <w:t xml:space="preserve">表</w:t>
      </w:r>
      <w:bookmarkEnd w:id="104"/>
      <w:r/>
      <w:r/>
    </w:p>
    <w:p>
      <w:pPr>
        <w:ind w:right="0"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12.1投标人按照招标文件规定格式填报投标分项报价表。</w:t>
      </w:r>
      <w:r/>
    </w:p>
    <w:p>
      <w:pPr>
        <w:ind w:right="0"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12.2投标货币。投标文件中的单价和总价无特殊规定的采用人民币报价，以元为单位标注。招标文件中另有规定的按规定执行。</w:t>
      </w:r>
      <w:r/>
    </w:p>
    <w:p>
      <w:pPr>
        <w:pStyle w:val="954"/>
        <w:ind w:firstLine="420"/>
        <w:keepLines/>
        <w:keepNext/>
        <w:pageBreakBefore w:val="0"/>
        <w:spacing w:before="0" w:after="0" w:line="360" w:lineRule="auto"/>
        <w:widowControl w:val="off"/>
        <w:rPr>
          <w:rFonts w:hint="eastAsia" w:ascii="仿宋" w:hAnsi="仿宋" w:eastAsia="仿宋" w:cs="仿宋"/>
          <w:b w:val="0"/>
          <w:bCs w:val="0"/>
          <w:sz w:val="28"/>
          <w:szCs w:val="28"/>
        </w:rPr>
        <w:outlineLvl w:val="9"/>
      </w:pPr>
      <w:r/>
      <w:bookmarkStart w:id="106" w:name="_Hlt26954731"/>
      <w:r/>
      <w:bookmarkEnd w:id="106"/>
      <w:r/>
      <w:bookmarkStart w:id="107" w:name="_Hlt26670482"/>
      <w:r/>
      <w:bookmarkEnd w:id="107"/>
      <w:r/>
      <w:bookmarkStart w:id="108" w:name="_Hlt26954848"/>
      <w:r/>
      <w:bookmarkEnd w:id="108"/>
      <w:r/>
      <w:bookmarkStart w:id="109" w:name="_Hlt26670425"/>
      <w:r/>
      <w:bookmarkEnd w:id="109"/>
      <w:r/>
      <w:bookmarkStart w:id="110" w:name="_Hlt26668983"/>
      <w:r/>
      <w:bookmarkEnd w:id="110"/>
      <w:r/>
      <w:bookmarkStart w:id="111" w:name="_Hlt26954846"/>
      <w:r/>
      <w:bookmarkEnd w:id="111"/>
      <w:r/>
      <w:bookmarkStart w:id="112" w:name="_Hlt26670486"/>
      <w:r/>
      <w:bookmarkEnd w:id="112"/>
      <w:r/>
      <w:bookmarkStart w:id="113" w:name="_Hlt26954844"/>
      <w:r/>
      <w:bookmarkEnd w:id="113"/>
      <w:r/>
      <w:bookmarkStart w:id="114" w:name="_Hlt26670403"/>
      <w:r/>
      <w:bookmarkEnd w:id="114"/>
      <w:r/>
      <w:bookmarkStart w:id="115" w:name="_Hlt26954842"/>
      <w:r/>
      <w:bookmarkEnd w:id="115"/>
      <w:r>
        <w:rPr>
          <w:rFonts w:hint="eastAsia" w:ascii="仿宋" w:hAnsi="仿宋" w:eastAsia="仿宋" w:cs="仿宋"/>
          <w:b w:val="0"/>
          <w:bCs w:val="0"/>
          <w:sz w:val="28"/>
          <w:szCs w:val="28"/>
        </w:rPr>
        <w:t xml:space="preserve">13、技术要求响应及偏离表、商务要求响应及偏离表</w:t>
      </w:r>
      <w:r/>
    </w:p>
    <w:p>
      <w:pPr>
        <w:ind w:right="0" w:firstLine="480"/>
        <w:keepLines w:val="0"/>
        <w:keepNext w:val="0"/>
        <w:pageBreakBefore w:val="0"/>
        <w:spacing w:line="360" w:lineRule="auto"/>
        <w:widowControl w:val="off"/>
        <w:rPr>
          <w:rFonts w:hint="eastAsia" w:ascii="仿宋" w:hAnsi="仿宋" w:eastAsia="仿宋" w:cs="仿宋"/>
          <w:sz w:val="28"/>
          <w:szCs w:val="28"/>
          <w:lang w:val="zh-CN"/>
        </w:rPr>
        <w:outlineLvl w:val="9"/>
      </w:pPr>
      <w:r>
        <w:rPr>
          <w:rFonts w:hint="eastAsia" w:ascii="仿宋" w:hAnsi="仿宋" w:eastAsia="仿宋" w:cs="仿宋"/>
          <w:sz w:val="28"/>
          <w:szCs w:val="28"/>
          <w:lang w:val="zh-CN"/>
        </w:rPr>
        <w:t xml:space="preserve">13.1投标人需对招标文件中的技术要求与商务要求逐项作出响应或偏离，并说明原因。</w:t>
      </w:r>
      <w:r/>
    </w:p>
    <w:p>
      <w:pPr>
        <w:ind w:right="0" w:firstLine="480"/>
        <w:keepLines w:val="0"/>
        <w:keepNext w:val="0"/>
        <w:pageBreakBefore w:val="0"/>
        <w:spacing w:line="360" w:lineRule="auto"/>
        <w:widowControl w:val="off"/>
        <w:rPr>
          <w:rFonts w:hint="eastAsia" w:ascii="仿宋" w:hAnsi="仿宋" w:eastAsia="仿宋" w:cs="仿宋"/>
          <w:sz w:val="28"/>
          <w:szCs w:val="28"/>
          <w:lang w:val="zh-CN"/>
        </w:rPr>
        <w:outlineLvl w:val="9"/>
      </w:pPr>
      <w:r>
        <w:rPr>
          <w:rFonts w:hint="eastAsia" w:ascii="仿宋" w:hAnsi="仿宋" w:eastAsia="仿宋" w:cs="仿宋"/>
          <w:sz w:val="28"/>
          <w:szCs w:val="28"/>
          <w:lang w:val="zh-CN"/>
        </w:rPr>
        <w:t xml:space="preserve">13.2投标人需按照招标文件要求，在投标文件中提供与技术要求和商务要求相关的证明材料。</w:t>
      </w:r>
      <w:r/>
    </w:p>
    <w:p>
      <w:pPr>
        <w:pStyle w:val="954"/>
        <w:ind w:firstLine="420"/>
        <w:keepLines/>
        <w:keepNext/>
        <w:pageBreakBefore w:val="0"/>
        <w:spacing w:before="0" w:after="0" w:line="360" w:lineRule="auto"/>
        <w:widowControl w:val="off"/>
        <w:rPr>
          <w:rFonts w:hint="eastAsia" w:ascii="仿宋" w:hAnsi="仿宋" w:eastAsia="仿宋" w:cs="仿宋"/>
          <w:b w:val="0"/>
          <w:bCs w:val="0"/>
          <w:sz w:val="28"/>
          <w:szCs w:val="28"/>
        </w:rPr>
        <w:outlineLvl w:val="9"/>
      </w:pPr>
      <w:r/>
      <w:bookmarkStart w:id="116" w:name="_Toc14577359"/>
      <w:r/>
      <w:bookmarkStart w:id="117" w:name="_Toc49090510"/>
      <w:r>
        <w:rPr>
          <w:rFonts w:hint="eastAsia" w:ascii="仿宋" w:hAnsi="仿宋" w:eastAsia="仿宋" w:cs="仿宋"/>
          <w:b w:val="0"/>
          <w:bCs w:val="0"/>
          <w:sz w:val="28"/>
          <w:szCs w:val="28"/>
        </w:rPr>
        <w:t xml:space="preserve">14、投标函和开标一览表</w:t>
      </w:r>
      <w:r/>
    </w:p>
    <w:p>
      <w:pPr>
        <w:ind w:right="0"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14.1投标人应按照招标文件中提供的格式完整、正确填写投标函、开标一览表。</w:t>
      </w:r>
      <w:r/>
    </w:p>
    <w:p>
      <w:pPr>
        <w:ind w:right="0"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14.2对于采用货币报价的项目，开标一览表中的投标总报价应与投标分项报价表中的投标总报价一致，如不一致，不作为无效投标处理，但评标时按开标一览表中价格为准。</w:t>
      </w:r>
      <w:bookmarkEnd w:id="116"/>
      <w:r/>
      <w:bookmarkEnd w:id="117"/>
      <w:r/>
      <w:r/>
    </w:p>
    <w:p>
      <w:pPr>
        <w:pStyle w:val="954"/>
        <w:ind w:firstLine="420"/>
        <w:keepLines/>
        <w:keepNext/>
        <w:pageBreakBefore w:val="0"/>
        <w:spacing w:before="0" w:after="0" w:line="360" w:lineRule="auto"/>
        <w:widowControl w:val="off"/>
        <w:rPr>
          <w:rFonts w:hint="eastAsia" w:ascii="仿宋" w:hAnsi="仿宋" w:eastAsia="仿宋" w:cs="仿宋"/>
          <w:b w:val="0"/>
          <w:bCs w:val="0"/>
          <w:sz w:val="28"/>
          <w:szCs w:val="28"/>
        </w:rPr>
        <w:outlineLvl w:val="9"/>
      </w:pPr>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ascii="仿宋" w:hAnsi="仿宋" w:eastAsia="仿宋" w:cs="仿宋"/>
          <w:b w:val="0"/>
          <w:bCs w:val="0"/>
          <w:sz w:val="28"/>
          <w:szCs w:val="28"/>
        </w:rPr>
        <w:t xml:space="preserve">15、投标有效期</w:t>
      </w:r>
      <w:bookmarkEnd w:id="121"/>
      <w:r/>
      <w:bookmarkEnd w:id="122"/>
      <w:r/>
      <w:r/>
    </w:p>
    <w:p>
      <w:pPr>
        <w:ind w:right="0" w:firstLine="480"/>
        <w:keepLines w:val="0"/>
        <w:keepNext w:val="0"/>
        <w:pageBreakBefore w:val="0"/>
        <w:spacing w:line="360" w:lineRule="auto"/>
        <w:widowControl w:val="off"/>
        <w:rPr>
          <w:rFonts w:hint="eastAsia" w:ascii="仿宋" w:hAnsi="仿宋" w:eastAsia="仿宋" w:cs="仿宋"/>
          <w:bCs/>
          <w:sz w:val="28"/>
          <w:szCs w:val="28"/>
        </w:rPr>
        <w:outlineLvl w:val="9"/>
      </w:pPr>
      <w:r>
        <w:rPr>
          <w:rFonts w:hint="eastAsia" w:ascii="仿宋" w:hAnsi="仿宋" w:eastAsia="仿宋" w:cs="仿宋"/>
          <w:sz w:val="28"/>
          <w:szCs w:val="28"/>
        </w:rPr>
        <w:t xml:space="preserve">15.1</w:t>
      </w:r>
      <w:r>
        <w:rPr>
          <w:rFonts w:hint="eastAsia" w:ascii="仿宋" w:hAnsi="仿宋" w:eastAsia="仿宋" w:cs="仿宋"/>
          <w:bCs/>
          <w:sz w:val="28"/>
          <w:szCs w:val="28"/>
        </w:rPr>
        <w:t xml:space="preserve">投标有效期为采购中心规定的开标之日</w:t>
      </w:r>
      <w:r>
        <w:rPr>
          <w:rFonts w:hint="eastAsia" w:ascii="仿宋" w:hAnsi="仿宋" w:eastAsia="仿宋" w:cs="仿宋"/>
          <w:bCs/>
          <w:sz w:val="28"/>
          <w:szCs w:val="28"/>
          <w:highlight w:val="none"/>
        </w:rPr>
        <w:t xml:space="preserve">后</w:t>
      </w:r>
      <w:r>
        <w:rPr>
          <w:rFonts w:hint="eastAsia" w:ascii="仿宋" w:hAnsi="仿宋" w:eastAsia="仿宋" w:cs="仿宋"/>
          <w:b/>
          <w:color w:val="000000"/>
          <w:sz w:val="28"/>
          <w:szCs w:val="28"/>
          <w:highlight w:val="none"/>
          <w:u w:val="single"/>
          <w:lang w:eastAsia="zh-CN"/>
        </w:rPr>
        <w:t xml:space="preserve">九</w:t>
      </w:r>
      <w:r>
        <w:rPr>
          <w:rFonts w:hint="eastAsia" w:ascii="仿宋" w:hAnsi="仿宋" w:eastAsia="仿宋" w:cs="仿宋"/>
          <w:b/>
          <w:color w:val="000000"/>
          <w:sz w:val="28"/>
          <w:szCs w:val="28"/>
          <w:highlight w:val="none"/>
          <w:u w:val="single"/>
        </w:rPr>
        <w:t xml:space="preserve">十（</w:t>
      </w:r>
      <w:r>
        <w:rPr>
          <w:rFonts w:hint="eastAsia" w:ascii="仿宋" w:hAnsi="仿宋" w:eastAsia="仿宋" w:cs="仿宋"/>
          <w:b/>
          <w:color w:val="000000"/>
          <w:sz w:val="28"/>
          <w:szCs w:val="28"/>
          <w:highlight w:val="none"/>
          <w:u w:val="single"/>
          <w:lang w:val="en-US" w:eastAsia="zh-CN"/>
        </w:rPr>
        <w:t xml:space="preserve">90</w:t>
      </w:r>
      <w:r>
        <w:rPr>
          <w:rFonts w:hint="eastAsia" w:ascii="仿宋" w:hAnsi="仿宋" w:eastAsia="仿宋" w:cs="仿宋"/>
          <w:b/>
          <w:color w:val="000000"/>
          <w:sz w:val="28"/>
          <w:szCs w:val="28"/>
          <w:highlight w:val="none"/>
          <w:u w:val="single"/>
        </w:rPr>
        <w:t xml:space="preserve">）天</w:t>
      </w:r>
      <w:r>
        <w:rPr>
          <w:rFonts w:hint="eastAsia" w:ascii="仿宋" w:hAnsi="仿宋" w:eastAsia="仿宋" w:cs="仿宋"/>
          <w:bCs/>
          <w:sz w:val="28"/>
          <w:szCs w:val="28"/>
        </w:rPr>
        <w:t xml:space="preserve">。投标有效期比规定短的将被视为未实质性响应招标文件而予以拒绝。</w:t>
      </w:r>
      <w:r/>
    </w:p>
    <w:p>
      <w:pPr>
        <w:pStyle w:val="954"/>
        <w:ind w:firstLine="420"/>
        <w:keepLines/>
        <w:keepNext/>
        <w:pageBreakBefore w:val="0"/>
        <w:spacing w:before="0" w:after="0" w:line="360" w:lineRule="auto"/>
        <w:widowControl w:val="off"/>
        <w:rPr>
          <w:rFonts w:hint="eastAsia" w:ascii="仿宋" w:hAnsi="仿宋" w:eastAsia="仿宋" w:cs="仿宋"/>
          <w:b w:val="0"/>
          <w:bCs w:val="0"/>
          <w:sz w:val="28"/>
          <w:szCs w:val="28"/>
        </w:rPr>
        <w:outlineLvl w:val="9"/>
      </w:pPr>
      <w:r>
        <w:rPr>
          <w:rFonts w:hint="eastAsia" w:ascii="仿宋" w:hAnsi="仿宋" w:eastAsia="仿宋" w:cs="仿宋"/>
          <w:b w:val="0"/>
          <w:bCs w:val="0"/>
          <w:sz w:val="28"/>
          <w:szCs w:val="28"/>
        </w:rPr>
        <w:t xml:space="preserve">16、投标有效期的延长</w:t>
      </w:r>
      <w:r/>
    </w:p>
    <w:p>
      <w:pPr>
        <w:ind w:firstLine="480"/>
        <w:keepLines w:val="0"/>
        <w:keepNext w:val="0"/>
        <w:pageBreakBefore w:val="0"/>
        <w:spacing w:line="360" w:lineRule="auto"/>
        <w:widowControl w:val="off"/>
        <w:rPr>
          <w:rFonts w:hint="eastAsia" w:ascii="仿宋" w:hAnsi="仿宋" w:eastAsia="仿宋" w:cs="仿宋"/>
          <w:bCs/>
          <w:sz w:val="28"/>
          <w:szCs w:val="28"/>
        </w:rPr>
        <w:outlineLvl w:val="9"/>
      </w:pPr>
      <w:r>
        <w:rPr>
          <w:rFonts w:hint="eastAsia" w:ascii="仿宋" w:hAnsi="仿宋" w:eastAsia="仿宋" w:cs="仿宋"/>
          <w:sz w:val="28"/>
          <w:szCs w:val="28"/>
        </w:rPr>
        <w:t xml:space="preserve">16.1</w:t>
      </w:r>
      <w:r>
        <w:rPr>
          <w:rFonts w:hint="eastAsia" w:ascii="仿宋" w:hAnsi="仿宋" w:eastAsia="仿宋" w:cs="仿宋"/>
          <w:bCs/>
          <w:sz w:val="28"/>
          <w:szCs w:val="28"/>
        </w:rPr>
        <w:t xml:space="preserve">在特殊情况下，采购中心于原投标有效期满之前，可向投标人提出延长投标有效期的要求。这种要求与答复均应采用书面形式。投标人可以拒绝采购中心的这一要求而放弃投标</w:t>
      </w:r>
      <w:r>
        <w:rPr>
          <w:rFonts w:hint="eastAsia" w:ascii="仿宋" w:hAnsi="仿宋" w:eastAsia="仿宋" w:cs="仿宋"/>
          <w:sz w:val="28"/>
          <w:szCs w:val="28"/>
        </w:rPr>
        <w:t xml:space="preserve">。</w:t>
      </w:r>
      <w:r>
        <w:rPr>
          <w:rFonts w:hint="eastAsia" w:ascii="仿宋" w:hAnsi="仿宋" w:eastAsia="仿宋" w:cs="仿宋"/>
          <w:bCs/>
          <w:sz w:val="28"/>
          <w:szCs w:val="28"/>
        </w:rPr>
        <w:t xml:space="preserve">同意延长投标有效期的投标人既不能要求也不允许修改其投标文件</w:t>
      </w:r>
      <w:r>
        <w:rPr>
          <w:rFonts w:hint="eastAsia" w:ascii="仿宋" w:hAnsi="仿宋" w:eastAsia="仿宋" w:cs="仿宋"/>
          <w:sz w:val="28"/>
          <w:szCs w:val="28"/>
        </w:rPr>
        <w:t xml:space="preserve">，同时受投标有效期约束的所有权利与义务均延长至新的有效期</w:t>
      </w:r>
      <w:r>
        <w:rPr>
          <w:rFonts w:hint="eastAsia" w:ascii="仿宋" w:hAnsi="仿宋" w:eastAsia="仿宋" w:cs="仿宋"/>
          <w:bCs/>
          <w:sz w:val="28"/>
          <w:szCs w:val="28"/>
        </w:rPr>
        <w:t xml:space="preserve">。</w:t>
      </w:r>
      <w:r/>
    </w:p>
    <w:p>
      <w:pPr>
        <w:pStyle w:val="953"/>
        <w:ind w:firstLine="482"/>
        <w:pageBreakBefore w:val="0"/>
        <w:spacing w:before="145" w:after="145" w:line="360" w:lineRule="auto"/>
        <w:widowControl w:val="off"/>
        <w:rPr>
          <w:rFonts w:hint="eastAsia" w:ascii="仿宋" w:hAnsi="仿宋" w:eastAsia="仿宋" w:cs="仿宋"/>
          <w:sz w:val="28"/>
          <w:szCs w:val="28"/>
        </w:rPr>
      </w:pPr>
      <w:r/>
      <w:bookmarkStart w:id="123" w:name="_Hlt26954739"/>
      <w:r/>
      <w:bookmarkEnd w:id="123"/>
      <w:r/>
      <w:bookmarkStart w:id="124" w:name="_Hlt26954852"/>
      <w:r/>
      <w:bookmarkEnd w:id="124"/>
      <w:r/>
      <w:bookmarkStart w:id="125" w:name="_Toc16938540"/>
      <w:r/>
      <w:bookmarkStart w:id="126" w:name="_Toc513029224"/>
      <w:r/>
      <w:bookmarkStart w:id="127" w:name="_Toc20823296"/>
      <w:r/>
      <w:bookmarkStart w:id="128" w:name="_Toc120614217"/>
      <w:r>
        <w:rPr>
          <w:rFonts w:hint="eastAsia" w:ascii="仿宋" w:hAnsi="仿宋" w:eastAsia="仿宋" w:cs="仿宋"/>
          <w:sz w:val="28"/>
          <w:szCs w:val="28"/>
        </w:rPr>
        <w:t xml:space="preserve">四、投标文件的递交</w:t>
      </w:r>
      <w:bookmarkEnd w:id="125"/>
      <w:r/>
      <w:bookmarkEnd w:id="126"/>
      <w:r/>
      <w:bookmarkEnd w:id="127"/>
      <w:r/>
      <w:bookmarkEnd w:id="128"/>
      <w:r/>
      <w:r/>
    </w:p>
    <w:p>
      <w:pPr>
        <w:pStyle w:val="954"/>
        <w:ind w:firstLine="420"/>
        <w:keepLines/>
        <w:keepNext/>
        <w:pageBreakBefore w:val="0"/>
        <w:spacing w:before="0" w:after="0" w:line="360" w:lineRule="auto"/>
        <w:widowControl w:val="off"/>
        <w:rPr>
          <w:rFonts w:hint="eastAsia" w:ascii="仿宋" w:hAnsi="仿宋" w:eastAsia="仿宋" w:cs="仿宋"/>
          <w:b w:val="0"/>
          <w:bCs w:val="0"/>
          <w:sz w:val="28"/>
          <w:szCs w:val="28"/>
        </w:rPr>
        <w:outlineLvl w:val="9"/>
      </w:pPr>
      <w:r/>
      <w:bookmarkStart w:id="129" w:name="_Toc462564084"/>
      <w:r/>
      <w:bookmarkStart w:id="130" w:name="_Toc513029225"/>
      <w:r/>
      <w:bookmarkStart w:id="131" w:name="_Toc20823297"/>
      <w:r/>
      <w:bookmarkStart w:id="132" w:name="_Toc16938541"/>
      <w:r>
        <w:rPr>
          <w:rFonts w:hint="eastAsia" w:ascii="仿宋" w:hAnsi="仿宋" w:eastAsia="仿宋" w:cs="仿宋"/>
          <w:b w:val="0"/>
          <w:bCs w:val="0"/>
          <w:sz w:val="28"/>
          <w:szCs w:val="28"/>
        </w:rPr>
        <w:t xml:space="preserve">17、投标文件</w:t>
      </w:r>
      <w:bookmarkEnd w:id="129"/>
      <w:r/>
      <w:bookmarkEnd w:id="130"/>
      <w:r/>
      <w:bookmarkEnd w:id="131"/>
      <w:r/>
      <w:bookmarkEnd w:id="132"/>
      <w:r>
        <w:rPr>
          <w:rFonts w:hint="eastAsia" w:ascii="仿宋" w:hAnsi="仿宋" w:eastAsia="仿宋" w:cs="仿宋"/>
          <w:b w:val="0"/>
          <w:bCs w:val="0"/>
          <w:sz w:val="28"/>
          <w:szCs w:val="28"/>
        </w:rPr>
        <w:t xml:space="preserve">的递交</w:t>
      </w:r>
      <w:r/>
    </w:p>
    <w:p>
      <w:pPr>
        <w:ind w:firstLine="480"/>
        <w:keepLines w:val="0"/>
        <w:keepNext w:val="0"/>
        <w:pageBreakBefore w:val="0"/>
        <w:spacing w:line="360" w:lineRule="auto"/>
        <w:widowControl w:val="off"/>
        <w:rPr>
          <w:rFonts w:hint="eastAsia" w:ascii="仿宋" w:hAnsi="仿宋" w:eastAsia="仿宋" w:cs="仿宋"/>
          <w:bCs/>
          <w:sz w:val="28"/>
          <w:szCs w:val="28"/>
        </w:rPr>
        <w:outlineLvl w:val="9"/>
      </w:pPr>
      <w:r>
        <w:rPr>
          <w:rFonts w:hint="eastAsia" w:ascii="仿宋" w:hAnsi="仿宋" w:eastAsia="仿宋" w:cs="仿宋"/>
          <w:bCs/>
          <w:sz w:val="28"/>
          <w:szCs w:val="28"/>
        </w:rPr>
        <w:t xml:space="preserve">17.1电子投标文件的递交</w:t>
      </w:r>
      <w:r/>
    </w:p>
    <w:p>
      <w:pPr>
        <w:ind w:firstLine="480"/>
        <w:keepLines w:val="0"/>
        <w:keepNext w:val="0"/>
        <w:pageBreakBefore w:val="0"/>
        <w:spacing w:line="360" w:lineRule="auto"/>
        <w:widowControl w:val="off"/>
        <w:rPr>
          <w:rFonts w:hint="eastAsia" w:ascii="仿宋" w:hAnsi="仿宋" w:eastAsia="仿宋" w:cs="仿宋"/>
          <w:bCs/>
          <w:sz w:val="28"/>
          <w:szCs w:val="28"/>
        </w:rPr>
        <w:outlineLvl w:val="9"/>
      </w:pPr>
      <w:r>
        <w:rPr>
          <w:rFonts w:hint="eastAsia" w:ascii="仿宋" w:hAnsi="仿宋" w:eastAsia="仿宋" w:cs="仿宋"/>
          <w:bCs/>
          <w:sz w:val="28"/>
          <w:szCs w:val="28"/>
        </w:rPr>
        <w:t xml:space="preserve">投标人应当按照《操作手册》规定，在投标截止时间前制作并上传电子投标文件。</w:t>
      </w:r>
      <w:bookmarkStart w:id="133" w:name="_Toc16938542"/>
      <w:r/>
      <w:bookmarkStart w:id="134" w:name="_Toc20823298"/>
      <w:r/>
      <w:bookmarkStart w:id="135" w:name="_Toc513029226"/>
      <w:r/>
      <w:r/>
    </w:p>
    <w:p>
      <w:pPr>
        <w:pStyle w:val="954"/>
        <w:ind w:firstLine="420"/>
        <w:keepLines/>
        <w:keepNext/>
        <w:pageBreakBefore w:val="0"/>
        <w:spacing w:before="0" w:after="0" w:line="360" w:lineRule="auto"/>
        <w:widowControl w:val="off"/>
        <w:rPr>
          <w:rFonts w:hint="eastAsia" w:ascii="仿宋" w:hAnsi="仿宋" w:eastAsia="仿宋" w:cs="仿宋"/>
          <w:b w:val="0"/>
          <w:bCs w:val="0"/>
          <w:sz w:val="28"/>
          <w:szCs w:val="28"/>
        </w:rPr>
        <w:outlineLvl w:val="9"/>
      </w:pPr>
      <w:r>
        <w:rPr>
          <w:rFonts w:hint="eastAsia" w:ascii="仿宋" w:hAnsi="仿宋" w:eastAsia="仿宋" w:cs="仿宋"/>
          <w:b w:val="0"/>
          <w:bCs w:val="0"/>
          <w:sz w:val="28"/>
          <w:szCs w:val="28"/>
        </w:rPr>
        <w:t xml:space="preserve">18、投标截止</w:t>
      </w:r>
      <w:bookmarkEnd w:id="133"/>
      <w:r/>
      <w:bookmarkEnd w:id="134"/>
      <w:r/>
      <w:bookmarkEnd w:id="135"/>
      <w:r>
        <w:rPr>
          <w:rFonts w:hint="eastAsia" w:ascii="仿宋" w:hAnsi="仿宋" w:eastAsia="仿宋" w:cs="仿宋"/>
          <w:b w:val="0"/>
          <w:bCs w:val="0"/>
          <w:sz w:val="28"/>
          <w:szCs w:val="28"/>
        </w:rPr>
        <w:t xml:space="preserve">时间</w:t>
      </w:r>
      <w:r/>
    </w:p>
    <w:p>
      <w:pPr>
        <w:ind w:firstLine="480"/>
        <w:keepLines w:val="0"/>
        <w:keepNext w:val="0"/>
        <w:pageBreakBefore w:val="0"/>
        <w:spacing w:line="360" w:lineRule="auto"/>
        <w:widowControl w:val="off"/>
        <w:rPr>
          <w:rFonts w:hint="eastAsia" w:ascii="仿宋" w:hAnsi="仿宋" w:eastAsia="仿宋" w:cs="仿宋"/>
          <w:b/>
          <w:bCs/>
          <w:i w:val="0"/>
          <w:iCs/>
          <w:sz w:val="28"/>
          <w:szCs w:val="28"/>
          <w:u w:val="single"/>
        </w:rPr>
        <w:outlineLvl w:val="9"/>
      </w:pPr>
      <w:r>
        <w:rPr>
          <w:rFonts w:hint="eastAsia" w:ascii="仿宋" w:hAnsi="仿宋" w:eastAsia="仿宋" w:cs="仿宋"/>
          <w:b/>
          <w:bCs/>
          <w:i w:val="0"/>
          <w:iCs/>
          <w:sz w:val="28"/>
          <w:szCs w:val="28"/>
          <w:u w:val="single"/>
        </w:rPr>
        <w:t xml:space="preserve">18.1投标人上传电子投标文件的时间不得迟于招标公告中规定的投标截止时间。</w:t>
      </w:r>
      <w:r/>
    </w:p>
    <w:p>
      <w:pPr>
        <w:ind w:firstLine="480"/>
        <w:keepLines w:val="0"/>
        <w:keepNext w:val="0"/>
        <w:pageBreakBefore w:val="0"/>
        <w:spacing w:line="360" w:lineRule="auto"/>
        <w:widowControl w:val="off"/>
        <w:rPr>
          <w:rFonts w:hint="eastAsia" w:ascii="仿宋" w:hAnsi="仿宋" w:eastAsia="仿宋" w:cs="仿宋"/>
          <w:bCs/>
          <w:sz w:val="28"/>
          <w:szCs w:val="28"/>
        </w:rPr>
        <w:outlineLvl w:val="9"/>
      </w:pPr>
      <w:r>
        <w:rPr>
          <w:rFonts w:hint="eastAsia" w:ascii="仿宋" w:hAnsi="仿宋" w:eastAsia="仿宋" w:cs="仿宋"/>
          <w:bCs/>
          <w:sz w:val="28"/>
          <w:szCs w:val="28"/>
        </w:rPr>
        <w:t xml:space="preserve">投标人应充分考虑到网络环境、网络带宽等风险因素，如因投标人自身原因造成的电子投标文件上传不成功的</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按照本招标文件第二章第26.1.2条规定做无效投标处理。</w:t>
      </w:r>
      <w:r/>
    </w:p>
    <w:p>
      <w:pPr>
        <w:ind w:firstLine="480"/>
        <w:keepLines w:val="0"/>
        <w:keepNext w:val="0"/>
        <w:pageBreakBefore w:val="0"/>
        <w:spacing w:line="360" w:lineRule="auto"/>
        <w:widowControl w:val="off"/>
        <w:rPr>
          <w:rFonts w:hint="eastAsia" w:ascii="仿宋" w:hAnsi="仿宋" w:eastAsia="仿宋" w:cs="仿宋"/>
          <w:bCs/>
          <w:sz w:val="28"/>
          <w:szCs w:val="28"/>
        </w:rPr>
        <w:outlineLvl w:val="9"/>
      </w:pPr>
      <w:r>
        <w:rPr>
          <w:rFonts w:hint="eastAsia" w:ascii="仿宋" w:hAnsi="仿宋" w:eastAsia="仿宋" w:cs="仿宋"/>
          <w:sz w:val="28"/>
          <w:szCs w:val="28"/>
        </w:rPr>
        <w:t xml:space="preserve">18.2</w:t>
      </w:r>
      <w:r>
        <w:rPr>
          <w:rFonts w:hint="eastAsia" w:ascii="仿宋" w:hAnsi="仿宋" w:eastAsia="仿宋" w:cs="仿宋"/>
          <w:bCs/>
          <w:sz w:val="28"/>
          <w:szCs w:val="28"/>
        </w:rPr>
        <w:t xml:space="preserve">采购中心可以按照规定，通过修改招标文件酌情延长投标截止时间，在此情况下，投标人的所有权利和义务以及投标人受制的截止时间均应以延长后新的截止时间为准。</w:t>
      </w:r>
      <w:r/>
    </w:p>
    <w:p>
      <w:pPr>
        <w:pStyle w:val="954"/>
        <w:ind w:firstLine="420"/>
        <w:keepLines/>
        <w:keepNext/>
        <w:pageBreakBefore w:val="0"/>
        <w:spacing w:before="0" w:after="0" w:line="360" w:lineRule="auto"/>
        <w:widowControl w:val="off"/>
        <w:rPr>
          <w:rFonts w:hint="eastAsia" w:ascii="仿宋" w:hAnsi="仿宋" w:eastAsia="仿宋" w:cs="仿宋"/>
          <w:b w:val="0"/>
          <w:bCs w:val="0"/>
          <w:sz w:val="28"/>
          <w:szCs w:val="28"/>
        </w:rPr>
        <w:outlineLvl w:val="9"/>
      </w:pPr>
      <w:r/>
      <w:bookmarkStart w:id="136" w:name="_Toc16938543"/>
      <w:r/>
      <w:bookmarkStart w:id="137" w:name="_Toc20823299"/>
      <w:r/>
      <w:bookmarkStart w:id="138" w:name="_Toc513029227"/>
      <w:r>
        <w:rPr>
          <w:rFonts w:hint="eastAsia" w:ascii="仿宋" w:hAnsi="仿宋" w:eastAsia="仿宋" w:cs="仿宋"/>
          <w:b w:val="0"/>
          <w:bCs w:val="0"/>
          <w:sz w:val="28"/>
          <w:szCs w:val="28"/>
        </w:rPr>
        <w:t xml:space="preserve">19、投标文件</w:t>
      </w:r>
      <w:bookmarkEnd w:id="136"/>
      <w:r/>
      <w:bookmarkEnd w:id="137"/>
      <w:r/>
      <w:bookmarkEnd w:id="138"/>
      <w:r>
        <w:rPr>
          <w:rFonts w:hint="eastAsia" w:ascii="仿宋" w:hAnsi="仿宋" w:eastAsia="仿宋" w:cs="仿宋"/>
          <w:b w:val="0"/>
          <w:bCs w:val="0"/>
          <w:sz w:val="28"/>
          <w:szCs w:val="28"/>
        </w:rPr>
        <w:t xml:space="preserve">的拒收</w:t>
      </w:r>
      <w:r/>
    </w:p>
    <w:p>
      <w:pPr>
        <w:ind w:firstLine="480"/>
        <w:keepLines w:val="0"/>
        <w:keepNext w:val="0"/>
        <w:pageBreakBefore w:val="0"/>
        <w:spacing w:line="360" w:lineRule="auto"/>
        <w:widowControl w:val="off"/>
        <w:rPr>
          <w:rFonts w:hint="eastAsia" w:ascii="仿宋" w:hAnsi="仿宋" w:eastAsia="仿宋" w:cs="仿宋"/>
          <w:bCs/>
          <w:sz w:val="28"/>
          <w:szCs w:val="28"/>
        </w:rPr>
        <w:outlineLvl w:val="9"/>
      </w:pPr>
      <w:r>
        <w:rPr>
          <w:rFonts w:hint="eastAsia" w:ascii="仿宋" w:hAnsi="仿宋" w:eastAsia="仿宋" w:cs="仿宋"/>
          <w:sz w:val="28"/>
          <w:szCs w:val="28"/>
        </w:rPr>
        <w:t xml:space="preserve">19.1</w:t>
      </w:r>
      <w:r>
        <w:rPr>
          <w:rFonts w:hint="eastAsia" w:ascii="仿宋" w:hAnsi="仿宋" w:eastAsia="仿宋" w:cs="仿宋"/>
          <w:bCs/>
          <w:sz w:val="28"/>
          <w:szCs w:val="28"/>
        </w:rPr>
        <w:t xml:space="preserve">采购中心拒绝接收在其规定的投标截止时间后上传的任何投标文件。</w:t>
      </w:r>
      <w:r/>
    </w:p>
    <w:p>
      <w:pPr>
        <w:pStyle w:val="954"/>
        <w:ind w:firstLine="420"/>
        <w:keepLines/>
        <w:keepNext/>
        <w:pageBreakBefore w:val="0"/>
        <w:spacing w:before="0" w:after="0" w:line="360" w:lineRule="auto"/>
        <w:widowControl w:val="off"/>
        <w:rPr>
          <w:rFonts w:hint="eastAsia" w:ascii="仿宋" w:hAnsi="仿宋" w:eastAsia="仿宋" w:cs="仿宋"/>
          <w:b w:val="0"/>
          <w:bCs w:val="0"/>
          <w:sz w:val="28"/>
          <w:szCs w:val="28"/>
        </w:rPr>
        <w:outlineLvl w:val="9"/>
      </w:pPr>
      <w:r/>
      <w:bookmarkStart w:id="139" w:name="_Toc20823300"/>
      <w:r/>
      <w:bookmarkStart w:id="140" w:name="_Toc513029228"/>
      <w:r/>
      <w:bookmarkStart w:id="141" w:name="_Toc16938544"/>
      <w:r>
        <w:rPr>
          <w:rFonts w:hint="eastAsia" w:ascii="仿宋" w:hAnsi="仿宋" w:eastAsia="仿宋" w:cs="仿宋"/>
          <w:b w:val="0"/>
          <w:bCs w:val="0"/>
          <w:sz w:val="28"/>
          <w:szCs w:val="28"/>
        </w:rPr>
        <w:t xml:space="preserve">20、投标文件的撤回和修改</w:t>
      </w:r>
      <w:bookmarkEnd w:id="139"/>
      <w:r/>
      <w:bookmarkEnd w:id="140"/>
      <w:r/>
      <w:bookmarkEnd w:id="141"/>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20.1投标文件的撤回</w:t>
      </w:r>
      <w:r/>
    </w:p>
    <w:p>
      <w:pPr>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21.1.1电子投标文件的撤回</w:t>
      </w:r>
      <w:r/>
    </w:p>
    <w:p>
      <w:pPr>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投标人可在投标截止时间前，撤回其电子投标文件，具体操作方法见《操作手册》。</w:t>
      </w:r>
      <w:r/>
    </w:p>
    <w:p>
      <w:pPr>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21.1.2投标人撤回电子投标文件，则认为其不再参与本项目投标活动。</w:t>
      </w:r>
      <w:r/>
    </w:p>
    <w:p>
      <w:pPr>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20.2投标文件的修改</w:t>
      </w:r>
      <w:r/>
    </w:p>
    <w:p>
      <w:pPr>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20.2.1投标人可在投标截止时间前，对其电子投标文件进行修改，具体操作方法见《操作手册》。</w:t>
      </w:r>
      <w:r/>
    </w:p>
    <w:p>
      <w:pPr>
        <w:ind w:firstLine="480"/>
        <w:keepLines w:val="0"/>
        <w:keepNext w:val="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sz w:val="28"/>
          <w:szCs w:val="28"/>
        </w:rPr>
        <w:t xml:space="preserve">20.2.2</w:t>
      </w:r>
      <w:r>
        <w:rPr>
          <w:rFonts w:hint="eastAsia" w:ascii="仿宋" w:hAnsi="仿宋" w:eastAsia="仿宋" w:cs="仿宋"/>
          <w:bCs/>
          <w:sz w:val="28"/>
          <w:szCs w:val="28"/>
        </w:rPr>
        <w:t xml:space="preserve">在投标截止时间之后，投标人不得对其电子投标文件作任何修改。</w:t>
      </w:r>
      <w:r/>
    </w:p>
    <w:p>
      <w:pPr>
        <w:ind w:firstLine="480"/>
        <w:keepLines w:val="0"/>
        <w:keepNext w:val="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sz w:val="28"/>
          <w:szCs w:val="28"/>
        </w:rPr>
        <w:t xml:space="preserve">20.3</w:t>
      </w:r>
      <w:r>
        <w:rPr>
          <w:rFonts w:hint="eastAsia" w:ascii="仿宋" w:hAnsi="仿宋" w:eastAsia="仿宋" w:cs="仿宋"/>
          <w:bCs/>
          <w:sz w:val="28"/>
          <w:szCs w:val="28"/>
        </w:rPr>
        <w:t xml:space="preserve">在投标截止时间至招标文件中规定的投标有效期满之间的这段时间内，投标人不得撤回其投标。</w:t>
      </w:r>
      <w:r/>
    </w:p>
    <w:p>
      <w:pPr>
        <w:pStyle w:val="953"/>
        <w:ind w:firstLine="482"/>
        <w:pageBreakBefore w:val="0"/>
        <w:spacing w:before="145" w:after="145" w:line="360" w:lineRule="auto"/>
        <w:widowControl w:val="off"/>
        <w:rPr>
          <w:rFonts w:hint="eastAsia" w:ascii="仿宋" w:hAnsi="仿宋" w:eastAsia="仿宋" w:cs="仿宋"/>
          <w:sz w:val="28"/>
          <w:szCs w:val="28"/>
        </w:rPr>
      </w:pPr>
      <w:r/>
      <w:bookmarkStart w:id="142" w:name="_Toc513029229"/>
      <w:r/>
      <w:bookmarkStart w:id="143" w:name="_Toc16938545"/>
      <w:r/>
      <w:bookmarkStart w:id="144" w:name="_Toc20823301"/>
      <w:r/>
      <w:bookmarkStart w:id="145" w:name="_Toc120614218"/>
      <w:r>
        <w:rPr>
          <w:rFonts w:hint="eastAsia" w:ascii="仿宋" w:hAnsi="仿宋" w:eastAsia="仿宋" w:cs="仿宋"/>
          <w:sz w:val="28"/>
          <w:szCs w:val="28"/>
        </w:rPr>
        <w:t xml:space="preserve">五、开标与评标</w:t>
      </w:r>
      <w:bookmarkEnd w:id="142"/>
      <w:r/>
      <w:bookmarkEnd w:id="143"/>
      <w:r/>
      <w:bookmarkEnd w:id="144"/>
      <w:r/>
      <w:bookmarkEnd w:id="145"/>
      <w:r/>
      <w:r/>
    </w:p>
    <w:p>
      <w:pPr>
        <w:pStyle w:val="954"/>
        <w:ind w:firstLine="420"/>
        <w:keepLines/>
        <w:keepNext/>
        <w:pageBreakBefore w:val="0"/>
        <w:spacing w:before="0" w:after="0" w:line="360" w:lineRule="auto"/>
        <w:widowControl w:val="off"/>
        <w:rPr>
          <w:rFonts w:hint="eastAsia" w:ascii="仿宋" w:hAnsi="仿宋" w:eastAsia="仿宋" w:cs="仿宋"/>
          <w:b w:val="0"/>
          <w:bCs w:val="0"/>
          <w:sz w:val="28"/>
          <w:szCs w:val="28"/>
        </w:rPr>
        <w:outlineLvl w:val="9"/>
      </w:pPr>
      <w:r/>
      <w:bookmarkStart w:id="146" w:name="_Toc513029230"/>
      <w:r/>
      <w:bookmarkStart w:id="147" w:name="_Toc16938546"/>
      <w:r/>
      <w:bookmarkStart w:id="148" w:name="_Toc20823302"/>
      <w:r>
        <w:rPr>
          <w:rFonts w:hint="eastAsia" w:ascii="仿宋" w:hAnsi="仿宋" w:eastAsia="仿宋" w:cs="仿宋"/>
          <w:b w:val="0"/>
          <w:bCs w:val="0"/>
          <w:sz w:val="28"/>
          <w:szCs w:val="28"/>
        </w:rPr>
        <w:t xml:space="preserve">21、开标</w:t>
      </w:r>
      <w:bookmarkEnd w:id="146"/>
      <w:r/>
      <w:bookmarkEnd w:id="147"/>
      <w:r/>
      <w:bookmarkEnd w:id="148"/>
      <w:r/>
      <w:r/>
    </w:p>
    <w:p>
      <w:pPr>
        <w:ind w:firstLine="480"/>
        <w:keepLines w:val="0"/>
        <w:keepNext w:val="0"/>
        <w:pageBreakBefore w:val="0"/>
        <w:spacing w:line="360" w:lineRule="auto"/>
        <w:widowControl w:val="off"/>
        <w:rPr>
          <w:rFonts w:hint="eastAsia" w:ascii="仿宋" w:hAnsi="仿宋" w:eastAsia="仿宋" w:cs="仿宋"/>
          <w:color w:val="000000"/>
          <w:sz w:val="28"/>
          <w:szCs w:val="28"/>
        </w:rPr>
        <w:outlineLvl w:val="9"/>
      </w:pPr>
      <w:r>
        <w:rPr>
          <w:rFonts w:hint="eastAsia" w:ascii="仿宋" w:hAnsi="仿宋" w:eastAsia="仿宋" w:cs="仿宋"/>
          <w:sz w:val="28"/>
          <w:szCs w:val="28"/>
        </w:rPr>
        <w:t xml:space="preserve">21.1</w:t>
      </w:r>
      <w:r>
        <w:rPr>
          <w:rFonts w:hint="eastAsia" w:ascii="仿宋" w:hAnsi="仿宋" w:eastAsia="仿宋" w:cs="仿宋"/>
          <w:bCs/>
          <w:sz w:val="28"/>
          <w:szCs w:val="28"/>
        </w:rPr>
        <w:t xml:space="preserve">采购中心将在招标公告中规定的时间和地点组织公开开标</w:t>
      </w:r>
      <w:r>
        <w:rPr>
          <w:rFonts w:hint="eastAsia" w:ascii="仿宋" w:hAnsi="仿宋" w:eastAsia="仿宋" w:cs="仿宋"/>
          <w:sz w:val="28"/>
          <w:szCs w:val="28"/>
        </w:rPr>
        <w:t xml:space="preserve">。投标人应当按照《操作手册》规定，参加开标活动和</w:t>
      </w:r>
      <w:r>
        <w:rPr>
          <w:rFonts w:hint="eastAsia" w:ascii="仿宋" w:hAnsi="仿宋" w:eastAsia="仿宋" w:cs="仿宋"/>
          <w:color w:val="000000"/>
          <w:sz w:val="28"/>
          <w:szCs w:val="28"/>
        </w:rPr>
        <w:t xml:space="preserve">在苏采云系统规定的时间内对投标文件进行解密。</w:t>
      </w:r>
      <w:r/>
    </w:p>
    <w:p>
      <w:pPr>
        <w:ind w:firstLine="480"/>
        <w:keepLines w:val="0"/>
        <w:keepNext w:val="0"/>
        <w:pageBreakBefore w:val="0"/>
        <w:spacing w:line="360" w:lineRule="auto"/>
        <w:widowControl w:val="off"/>
        <w:rPr>
          <w:rFonts w:hint="eastAsia" w:ascii="仿宋" w:hAnsi="仿宋" w:eastAsia="仿宋" w:cs="仿宋"/>
          <w:color w:val="000000"/>
          <w:sz w:val="28"/>
          <w:szCs w:val="28"/>
        </w:rPr>
        <w:outlineLvl w:val="9"/>
      </w:pPr>
      <w:r>
        <w:rPr>
          <w:rFonts w:hint="eastAsia" w:ascii="仿宋" w:hAnsi="仿宋" w:eastAsia="仿宋" w:cs="仿宋"/>
          <w:bCs/>
          <w:color w:val="000000"/>
          <w:sz w:val="28"/>
          <w:szCs w:val="28"/>
        </w:rPr>
        <w:t xml:space="preserve">21.2</w:t>
      </w:r>
      <w:r>
        <w:rPr>
          <w:rFonts w:hint="eastAsia" w:ascii="仿宋" w:hAnsi="仿宋" w:eastAsia="仿宋" w:cs="仿宋"/>
          <w:color w:val="000000"/>
          <w:sz w:val="28"/>
          <w:szCs w:val="28"/>
        </w:rPr>
        <w:t xml:space="preserve">开标仪式由采购中心组织。苏采云系统将自动对项目进行开标，并宣布各投标人名称和投标价格。</w:t>
      </w:r>
      <w:r/>
    </w:p>
    <w:p>
      <w:pPr>
        <w:ind w:firstLine="480"/>
        <w:keepLines w:val="0"/>
        <w:keepNext w:val="0"/>
        <w:pageBreakBefore w:val="0"/>
        <w:spacing w:line="360" w:lineRule="auto"/>
        <w:widowControl w:val="off"/>
        <w:rPr>
          <w:rFonts w:hint="eastAsia" w:ascii="仿宋" w:hAnsi="仿宋" w:eastAsia="仿宋" w:cs="仿宋"/>
          <w:color w:val="000000"/>
          <w:sz w:val="28"/>
          <w:szCs w:val="28"/>
        </w:rPr>
        <w:outlineLvl w:val="9"/>
      </w:pPr>
      <w:r>
        <w:rPr>
          <w:rFonts w:hint="eastAsia" w:ascii="仿宋" w:hAnsi="仿宋" w:eastAsia="仿宋" w:cs="仿宋"/>
          <w:bCs/>
          <w:color w:val="000000"/>
          <w:sz w:val="28"/>
          <w:szCs w:val="28"/>
        </w:rPr>
        <w:t xml:space="preserve">21.3投标人在开标过程中涉及到的投标文件解密、开标结果确认等工作，应按照《操作手册》规定执行。</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color w:val="000000"/>
          <w:sz w:val="28"/>
          <w:szCs w:val="28"/>
        </w:rPr>
        <w:t xml:space="preserve">21.4投标人如果对开标过程和开标记录有疑义，应当根据《操作手册》规定提出，如苏采云系统中《</w:t>
      </w:r>
      <w:r>
        <w:rPr>
          <w:rFonts w:hint="eastAsia" w:ascii="仿宋" w:hAnsi="仿宋" w:eastAsia="仿宋" w:cs="仿宋"/>
          <w:sz w:val="28"/>
          <w:szCs w:val="28"/>
        </w:rPr>
        <w:t xml:space="preserve">开标记录表》宣布后5分钟内未提出的，视同认可开标结果。</w:t>
      </w:r>
      <w:r/>
    </w:p>
    <w:p>
      <w:pPr>
        <w:pStyle w:val="954"/>
        <w:ind w:firstLine="420"/>
        <w:keepLines/>
        <w:keepNext/>
        <w:pageBreakBefore w:val="0"/>
        <w:spacing w:before="0" w:after="0" w:line="360" w:lineRule="auto"/>
        <w:widowControl w:val="off"/>
        <w:rPr>
          <w:rFonts w:hint="eastAsia" w:ascii="仿宋" w:hAnsi="仿宋" w:eastAsia="仿宋" w:cs="仿宋"/>
          <w:b w:val="0"/>
          <w:bCs w:val="0"/>
          <w:sz w:val="28"/>
          <w:szCs w:val="28"/>
        </w:rPr>
        <w:outlineLvl w:val="9"/>
      </w:pPr>
      <w:r/>
      <w:bookmarkStart w:id="149" w:name="_Toc16938547"/>
      <w:r/>
      <w:bookmarkStart w:id="150" w:name="_Toc20823303"/>
      <w:r/>
      <w:bookmarkStart w:id="151" w:name="_Toc513029231"/>
      <w:r>
        <w:rPr>
          <w:rFonts w:hint="eastAsia" w:ascii="仿宋" w:hAnsi="仿宋" w:eastAsia="仿宋" w:cs="仿宋"/>
          <w:b w:val="0"/>
          <w:bCs w:val="0"/>
          <w:sz w:val="28"/>
          <w:szCs w:val="28"/>
        </w:rPr>
        <w:t xml:space="preserve">22、评标委员会</w:t>
      </w:r>
      <w:r/>
    </w:p>
    <w:p>
      <w:pPr>
        <w:ind w:firstLine="480"/>
        <w:keepLines w:val="0"/>
        <w:keepNext w:val="0"/>
        <w:pageBreakBefore w:val="0"/>
        <w:spacing w:line="360" w:lineRule="auto"/>
        <w:widowControl w:val="off"/>
        <w:rPr>
          <w:rFonts w:hint="eastAsia" w:ascii="仿宋" w:hAnsi="仿宋" w:eastAsia="仿宋" w:cs="仿宋"/>
          <w:b/>
          <w:sz w:val="28"/>
          <w:szCs w:val="28"/>
        </w:rPr>
        <w:outlineLvl w:val="9"/>
      </w:pPr>
      <w:r>
        <w:rPr>
          <w:rFonts w:hint="eastAsia" w:ascii="仿宋" w:hAnsi="仿宋" w:eastAsia="仿宋" w:cs="仿宋"/>
          <w:sz w:val="28"/>
          <w:szCs w:val="28"/>
        </w:rPr>
        <w:t xml:space="preserve">22.1开标后，采购中心将立即组织评标委员会（以下简称评委会）进行评标。</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22.2评委会由采购人代表和有关技术、经济等方面的专家组成，且人员构成符合政府采购有关规定。</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22.3评委会独立工作，负责评审所有投标文件并确定中标侯选人。</w:t>
      </w:r>
      <w:r/>
    </w:p>
    <w:p>
      <w:pPr>
        <w:pStyle w:val="954"/>
        <w:ind w:firstLine="420"/>
        <w:keepLines/>
        <w:keepNext/>
        <w:pageBreakBefore w:val="0"/>
        <w:spacing w:before="0" w:after="0" w:line="360" w:lineRule="auto"/>
        <w:widowControl w:val="off"/>
        <w:rPr>
          <w:rFonts w:hint="eastAsia" w:ascii="仿宋" w:hAnsi="仿宋" w:eastAsia="仿宋" w:cs="仿宋"/>
          <w:b w:val="0"/>
          <w:bCs w:val="0"/>
          <w:sz w:val="28"/>
          <w:szCs w:val="28"/>
        </w:rPr>
        <w:outlineLvl w:val="9"/>
      </w:pPr>
      <w:r>
        <w:rPr>
          <w:rFonts w:hint="eastAsia" w:ascii="仿宋" w:hAnsi="仿宋" w:eastAsia="仿宋" w:cs="仿宋"/>
          <w:b w:val="0"/>
          <w:bCs w:val="0"/>
          <w:sz w:val="28"/>
          <w:szCs w:val="28"/>
        </w:rPr>
        <w:t xml:space="preserve">23、评标过程的保密与公正</w:t>
      </w:r>
      <w:bookmarkEnd w:id="149"/>
      <w:r/>
      <w:bookmarkEnd w:id="150"/>
      <w:r/>
      <w:bookmarkEnd w:id="151"/>
      <w:r/>
      <w:r/>
    </w:p>
    <w:p>
      <w:pPr>
        <w:ind w:firstLine="480"/>
        <w:keepLines w:val="0"/>
        <w:keepNext w:val="0"/>
        <w:pageBreakBefore w:val="0"/>
        <w:spacing w:line="360" w:lineRule="auto"/>
        <w:widowControl w:val="off"/>
        <w:rPr>
          <w:rFonts w:hint="eastAsia" w:ascii="仿宋" w:hAnsi="仿宋" w:eastAsia="仿宋" w:cs="仿宋"/>
          <w:bCs/>
          <w:sz w:val="28"/>
          <w:szCs w:val="28"/>
        </w:rPr>
        <w:outlineLvl w:val="9"/>
      </w:pPr>
      <w:r>
        <w:rPr>
          <w:rFonts w:hint="eastAsia" w:ascii="仿宋" w:hAnsi="仿宋" w:eastAsia="仿宋" w:cs="仿宋"/>
          <w:sz w:val="28"/>
          <w:szCs w:val="28"/>
        </w:rPr>
        <w:t xml:space="preserve">23.1</w:t>
      </w:r>
      <w:r>
        <w:rPr>
          <w:rFonts w:hint="eastAsia" w:ascii="仿宋" w:hAnsi="仿宋" w:eastAsia="仿宋" w:cs="仿宋"/>
          <w:bCs/>
          <w:sz w:val="28"/>
          <w:szCs w:val="28"/>
        </w:rPr>
        <w:t xml:space="preserve">凡是与审查、澄清、评价和比较投标的有关资料以及授标建议等，采购人、评委、采购中心均不得向投标人或与评标无关的其他人员透露。</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23.2在评标过程中，投标人不得以任何行为影响评标过程，否则其投标文件将被作为无效投标文件。</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23.3采购中心和评标委员会不向未中标的投标人解释未中标原因，也不公布评标过程中的相关细节。</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23.4采用综合评分法的项目，未中标的投标人可于中标结果公告期限届满之日起通过</w:t>
      </w:r>
      <w:r>
        <w:rPr>
          <w:rFonts w:hint="eastAsia" w:ascii="仿宋" w:hAnsi="仿宋" w:eastAsia="仿宋" w:cs="仿宋"/>
          <w:color w:val="000000"/>
          <w:sz w:val="28"/>
          <w:szCs w:val="28"/>
        </w:rPr>
        <w:t xml:space="preserve">苏采云系统查看</w:t>
      </w:r>
      <w:r>
        <w:rPr>
          <w:rFonts w:hint="eastAsia" w:ascii="仿宋" w:hAnsi="仿宋" w:eastAsia="仿宋" w:cs="仿宋"/>
          <w:sz w:val="28"/>
          <w:szCs w:val="28"/>
        </w:rPr>
        <w:t xml:space="preserve">自己的评审得分及排序情况。</w:t>
      </w:r>
      <w:r/>
    </w:p>
    <w:p>
      <w:pPr>
        <w:pStyle w:val="954"/>
        <w:ind w:firstLine="420"/>
        <w:keepLines/>
        <w:keepNext/>
        <w:pageBreakBefore w:val="0"/>
        <w:spacing w:before="0" w:after="0" w:line="360" w:lineRule="auto"/>
        <w:widowControl w:val="off"/>
        <w:rPr>
          <w:rFonts w:hint="eastAsia" w:ascii="仿宋" w:hAnsi="仿宋" w:eastAsia="仿宋" w:cs="仿宋"/>
          <w:b w:val="0"/>
          <w:bCs w:val="0"/>
          <w:sz w:val="28"/>
          <w:szCs w:val="28"/>
        </w:rPr>
        <w:outlineLvl w:val="9"/>
      </w:pPr>
      <w:r/>
      <w:bookmarkStart w:id="152" w:name="_Toc513029232"/>
      <w:r/>
      <w:bookmarkStart w:id="153" w:name="_Toc16938548"/>
      <w:r/>
      <w:bookmarkStart w:id="154" w:name="_Toc20823304"/>
      <w:r>
        <w:rPr>
          <w:rFonts w:hint="eastAsia" w:ascii="仿宋" w:hAnsi="仿宋" w:eastAsia="仿宋" w:cs="仿宋"/>
          <w:b w:val="0"/>
          <w:bCs w:val="0"/>
          <w:sz w:val="28"/>
          <w:szCs w:val="28"/>
        </w:rPr>
        <w:t xml:space="preserve">24、投标文件的澄清</w:t>
      </w:r>
      <w:bookmarkEnd w:id="152"/>
      <w:r/>
      <w:bookmarkEnd w:id="153"/>
      <w:r/>
      <w:bookmarkEnd w:id="154"/>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24.1评标期间，评委会对投标文件中含义不明确、同类问题表述不一致或者有明显文字和计算错误的内容，有权要求投标人作出必要的澄清、说明或者补正。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评标委员会并非对每个投标人都做澄清要求。</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24.2需要供应商进行澄清、说明和补正的，评委会将通</w:t>
      </w:r>
      <w:r>
        <w:rPr>
          <w:rFonts w:hint="eastAsia" w:ascii="仿宋" w:hAnsi="仿宋" w:eastAsia="仿宋" w:cs="仿宋"/>
          <w:color w:val="000000"/>
          <w:sz w:val="28"/>
          <w:szCs w:val="28"/>
        </w:rPr>
        <w:t xml:space="preserve">过苏采云系统向供应商发出“澄清要求函”，接到“澄清要求函”的投标人应当按照要求在苏采云系统中提交“澄清响应函”并加盖CA电子公章。澄清、说明和补正的内容作为投标文件的</w:t>
      </w:r>
      <w:r>
        <w:rPr>
          <w:rFonts w:hint="eastAsia" w:ascii="仿宋" w:hAnsi="仿宋" w:eastAsia="仿宋" w:cs="仿宋"/>
          <w:sz w:val="28"/>
          <w:szCs w:val="28"/>
        </w:rPr>
        <w:t xml:space="preserve">补充部分，具体操作方式见《操作手册》。</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24.3接到评委会澄清、说明和补正要求的投标人如未按规定做出澄清、说明和补正，其风险由投标人自行承担。</w:t>
      </w:r>
      <w:r/>
    </w:p>
    <w:p>
      <w:pPr>
        <w:pStyle w:val="954"/>
        <w:ind w:firstLine="420"/>
        <w:keepLines/>
        <w:keepNext/>
        <w:pageBreakBefore w:val="0"/>
        <w:spacing w:before="0" w:after="0" w:line="360" w:lineRule="auto"/>
        <w:widowControl w:val="off"/>
        <w:rPr>
          <w:rFonts w:hint="eastAsia" w:ascii="仿宋" w:hAnsi="仿宋" w:eastAsia="仿宋" w:cs="仿宋"/>
          <w:b w:val="0"/>
          <w:bCs w:val="0"/>
          <w:sz w:val="28"/>
          <w:szCs w:val="28"/>
        </w:rPr>
        <w:outlineLvl w:val="9"/>
      </w:pPr>
      <w:r/>
      <w:bookmarkStart w:id="155" w:name="_Toc16938549"/>
      <w:r/>
      <w:bookmarkStart w:id="156" w:name="_Toc513029233"/>
      <w:r/>
      <w:bookmarkStart w:id="157" w:name="_Toc20823305"/>
      <w:r>
        <w:rPr>
          <w:rFonts w:hint="eastAsia" w:ascii="仿宋" w:hAnsi="仿宋" w:eastAsia="仿宋" w:cs="仿宋"/>
          <w:b w:val="0"/>
          <w:bCs w:val="0"/>
          <w:sz w:val="28"/>
          <w:szCs w:val="28"/>
        </w:rPr>
        <w:t xml:space="preserve">25、对投标文件的初审</w:t>
      </w:r>
      <w:bookmarkEnd w:id="155"/>
      <w:r/>
      <w:bookmarkEnd w:id="156"/>
      <w:r/>
      <w:bookmarkEnd w:id="157"/>
      <w:r/>
      <w:r/>
    </w:p>
    <w:p>
      <w:pPr>
        <w:ind w:firstLine="480"/>
        <w:keepLines w:val="0"/>
        <w:keepNext w:val="0"/>
        <w:pageBreakBefore w:val="0"/>
        <w:spacing w:line="360" w:lineRule="auto"/>
        <w:widowControl w:val="off"/>
        <w:rPr>
          <w:rFonts w:hint="eastAsia" w:ascii="仿宋" w:hAnsi="仿宋" w:eastAsia="仿宋" w:cs="仿宋"/>
          <w:b/>
          <w:bCs/>
          <w:sz w:val="28"/>
          <w:szCs w:val="28"/>
        </w:rPr>
        <w:outlineLvl w:val="9"/>
      </w:pPr>
      <w:r>
        <w:rPr>
          <w:rFonts w:hint="eastAsia" w:ascii="仿宋" w:hAnsi="仿宋" w:eastAsia="仿宋" w:cs="仿宋"/>
          <w:b/>
          <w:bCs/>
          <w:sz w:val="28"/>
          <w:szCs w:val="28"/>
        </w:rPr>
        <w:t xml:space="preserve">25.1投标文件初审分为资格审查和符合性审查。</w:t>
      </w:r>
      <w:r/>
    </w:p>
    <w:p>
      <w:pPr>
        <w:ind w:firstLine="480"/>
        <w:keepLines w:val="0"/>
        <w:keepNext w:val="0"/>
        <w:pageBreakBefore w:val="0"/>
        <w:spacing w:line="360" w:lineRule="auto"/>
        <w:widowControl w:val="off"/>
        <w:rPr>
          <w:rFonts w:hint="eastAsia" w:ascii="仿宋" w:hAnsi="仿宋" w:eastAsia="仿宋" w:cs="仿宋"/>
          <w:bCs/>
          <w:sz w:val="28"/>
          <w:szCs w:val="28"/>
        </w:rPr>
        <w:outlineLvl w:val="9"/>
      </w:pPr>
      <w:r>
        <w:rPr>
          <w:rFonts w:hint="eastAsia" w:ascii="仿宋" w:hAnsi="仿宋" w:eastAsia="仿宋" w:cs="仿宋"/>
          <w:b/>
          <w:bCs w:val="0"/>
          <w:sz w:val="28"/>
          <w:szCs w:val="28"/>
        </w:rPr>
        <w:t xml:space="preserve">25.1.1资格审查：</w:t>
      </w:r>
      <w:r>
        <w:rPr>
          <w:rFonts w:hint="eastAsia" w:ascii="仿宋" w:hAnsi="仿宋" w:eastAsia="仿宋" w:cs="仿宋"/>
          <w:bCs/>
          <w:sz w:val="28"/>
          <w:szCs w:val="28"/>
        </w:rPr>
        <w:t xml:space="preserve">依据法律法规和招标文件的规定，由采购人对投标文件中的资格证明文件进行审查。资格审查的结论，采购人以书面形式向评委会进行反馈。</w:t>
      </w:r>
      <w:r/>
    </w:p>
    <w:p>
      <w:pPr>
        <w:ind w:firstLine="480"/>
        <w:keepLines w:val="0"/>
        <w:keepNext w:val="0"/>
        <w:pageBreakBefore w:val="0"/>
        <w:spacing w:line="360" w:lineRule="auto"/>
        <w:widowControl w:val="off"/>
        <w:rPr>
          <w:rFonts w:hint="eastAsia" w:ascii="仿宋" w:hAnsi="仿宋" w:eastAsia="仿宋" w:cs="仿宋"/>
          <w:bCs/>
          <w:sz w:val="28"/>
          <w:szCs w:val="28"/>
        </w:rPr>
        <w:outlineLvl w:val="9"/>
      </w:pPr>
      <w:r>
        <w:rPr>
          <w:rFonts w:hint="eastAsia" w:ascii="仿宋" w:hAnsi="仿宋" w:eastAsia="仿宋" w:cs="仿宋"/>
          <w:bCs/>
          <w:sz w:val="28"/>
          <w:szCs w:val="28"/>
        </w:rPr>
        <w:t xml:space="preserve">采购人在进行资格性审查的同时，将在“信用中国”网站（www.creditchina.gov.cn）查询投标人的信用记录，以确定投标人是否具备投标资格,查询结果留存并归档。</w:t>
      </w:r>
      <w:r/>
    </w:p>
    <w:p>
      <w:pPr>
        <w:ind w:firstLine="480"/>
        <w:keepLines w:val="0"/>
        <w:keepNext w:val="0"/>
        <w:pageBreakBefore w:val="0"/>
        <w:spacing w:line="360" w:lineRule="auto"/>
        <w:widowControl w:val="off"/>
        <w:rPr>
          <w:rFonts w:hint="eastAsia" w:ascii="仿宋" w:hAnsi="仿宋" w:eastAsia="仿宋" w:cs="仿宋"/>
          <w:bCs/>
          <w:sz w:val="28"/>
          <w:szCs w:val="28"/>
        </w:rPr>
        <w:outlineLvl w:val="9"/>
      </w:pPr>
      <w:r>
        <w:rPr>
          <w:rFonts w:hint="eastAsia" w:ascii="仿宋" w:hAnsi="仿宋" w:eastAsia="仿宋" w:cs="仿宋"/>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keepLines w:val="0"/>
        <w:keepNext w:val="0"/>
        <w:pageBreakBefore w:val="0"/>
        <w:spacing w:line="360" w:lineRule="auto"/>
        <w:widowControl w:val="off"/>
        <w:rPr>
          <w:rFonts w:hint="eastAsia" w:ascii="仿宋" w:hAnsi="仿宋" w:eastAsia="仿宋" w:cs="仿宋"/>
          <w:bCs/>
          <w:sz w:val="28"/>
          <w:szCs w:val="28"/>
        </w:rPr>
        <w:outlineLvl w:val="9"/>
      </w:pPr>
      <w:r>
        <w:rPr>
          <w:rFonts w:hint="eastAsia" w:ascii="仿宋" w:hAnsi="仿宋" w:eastAsia="仿宋" w:cs="仿宋"/>
          <w:b/>
          <w:bCs w:val="0"/>
          <w:sz w:val="28"/>
          <w:szCs w:val="28"/>
        </w:rPr>
        <w:t xml:space="preserve">25.1.2符合性审查：</w:t>
      </w:r>
      <w:r>
        <w:rPr>
          <w:rFonts w:hint="eastAsia" w:ascii="仿宋" w:hAnsi="仿宋" w:eastAsia="仿宋" w:cs="仿宋"/>
          <w:bCs/>
          <w:sz w:val="28"/>
          <w:szCs w:val="28"/>
        </w:rPr>
        <w:t xml:space="preserve">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25.1.3未通过资格审查或符合性审查的投标人，采购中心将</w:t>
      </w:r>
      <w:r>
        <w:rPr>
          <w:rFonts w:hint="eastAsia" w:ascii="仿宋" w:hAnsi="仿宋" w:eastAsia="仿宋" w:cs="仿宋"/>
          <w:bCs/>
          <w:color w:val="000000"/>
          <w:sz w:val="28"/>
          <w:szCs w:val="28"/>
        </w:rPr>
        <w:t xml:space="preserve">在</w:t>
      </w:r>
      <w:r>
        <w:rPr>
          <w:rFonts w:hint="eastAsia" w:ascii="仿宋" w:hAnsi="仿宋" w:eastAsia="仿宋" w:cs="仿宋"/>
          <w:color w:val="000000"/>
          <w:sz w:val="28"/>
          <w:szCs w:val="28"/>
        </w:rPr>
        <w:t xml:space="preserve">苏采云系统</w:t>
      </w:r>
      <w:r>
        <w:rPr>
          <w:rFonts w:hint="eastAsia" w:ascii="仿宋" w:hAnsi="仿宋" w:eastAsia="仿宋" w:cs="仿宋"/>
          <w:bCs/>
          <w:color w:val="000000"/>
          <w:sz w:val="28"/>
          <w:szCs w:val="28"/>
        </w:rPr>
        <w:t xml:space="preserve">中告知未通过资格审查或符合性审查的原因，评标结束后，采购中心将不再告</w:t>
      </w:r>
      <w:r>
        <w:rPr>
          <w:rFonts w:hint="eastAsia" w:ascii="仿宋" w:hAnsi="仿宋" w:eastAsia="仿宋" w:cs="仿宋"/>
          <w:bCs/>
          <w:sz w:val="28"/>
          <w:szCs w:val="28"/>
        </w:rPr>
        <w:t xml:space="preserve">知未通过资格审查和符合性审查的原因。</w:t>
      </w:r>
      <w:r/>
    </w:p>
    <w:p>
      <w:pPr>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25.3如果投标文件实质上没有响应招标文件的要求，评委会将予以拒绝，投标人不得通过修改或撤销不合要求的偏离或保留而使其投标成为实质性响应的投标。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sz w:val="28"/>
          <w:szCs w:val="28"/>
        </w:rPr>
        <w:t xml:space="preserve">25.4</w:t>
      </w:r>
      <w:r>
        <w:rPr>
          <w:rFonts w:hint="eastAsia" w:ascii="仿宋" w:hAnsi="仿宋" w:eastAsia="仿宋" w:cs="仿宋"/>
          <w:bCs/>
          <w:sz w:val="28"/>
          <w:szCs w:val="28"/>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（1）投标文件中开标一览表内容与投标文件中相应内容不一致的，以开标一览表为准。</w:t>
      </w:r>
      <w:r/>
    </w:p>
    <w:p>
      <w:pPr>
        <w:ind w:firstLine="480"/>
        <w:keepLines w:val="0"/>
        <w:keepNext w:val="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（2）大写金额和小写金额不一致的，以大写金额为准。</w:t>
      </w:r>
      <w:r/>
    </w:p>
    <w:p>
      <w:pPr>
        <w:ind w:firstLine="480"/>
        <w:keepLines w:val="0"/>
        <w:keepNext w:val="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（4）总价金额与按单价汇总金额不一致的，以单价金额计算结果为准。</w:t>
      </w:r>
      <w:r/>
    </w:p>
    <w:p>
      <w:pPr>
        <w:ind w:firstLine="480"/>
        <w:keepLines w:val="0"/>
        <w:keepNext w:val="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同时出现两种以上错误的，按照前款规定的顺序修正。</w:t>
      </w:r>
      <w:r/>
    </w:p>
    <w:p>
      <w:pPr>
        <w:ind w:firstLine="480"/>
        <w:keepLines w:val="0"/>
        <w:keepNext w:val="0"/>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sz w:val="28"/>
          <w:szCs w:val="28"/>
        </w:rPr>
        <w:t xml:space="preserve">25.5</w:t>
      </w:r>
      <w:r>
        <w:rPr>
          <w:rFonts w:hint="eastAsia" w:ascii="仿宋" w:hAnsi="仿宋" w:eastAsia="仿宋" w:cs="仿宋"/>
          <w:bCs/>
          <w:sz w:val="28"/>
          <w:szCs w:val="28"/>
        </w:rPr>
        <w:t xml:space="preserve">评委会将按上述修正错误的方法调整投标文件中的</w:t>
      </w:r>
      <w:r>
        <w:rPr>
          <w:rFonts w:hint="eastAsia" w:ascii="仿宋" w:hAnsi="仿宋" w:eastAsia="仿宋" w:cs="仿宋"/>
          <w:bCs/>
          <w:color w:val="000000"/>
          <w:sz w:val="28"/>
          <w:szCs w:val="28"/>
        </w:rPr>
        <w:t xml:space="preserve">投标报价，并通过</w:t>
      </w:r>
      <w:r>
        <w:rPr>
          <w:rFonts w:hint="eastAsia" w:ascii="仿宋" w:hAnsi="仿宋" w:eastAsia="仿宋" w:cs="仿宋"/>
          <w:color w:val="000000"/>
          <w:sz w:val="28"/>
          <w:szCs w:val="28"/>
        </w:rPr>
        <w:t xml:space="preserve">苏采云系统</w:t>
      </w:r>
      <w:r>
        <w:rPr>
          <w:rFonts w:hint="eastAsia" w:ascii="仿宋" w:hAnsi="仿宋" w:eastAsia="仿宋" w:cs="仿宋"/>
          <w:bCs/>
          <w:color w:val="000000"/>
          <w:sz w:val="28"/>
          <w:szCs w:val="28"/>
        </w:rPr>
        <w:t xml:space="preserve">告知投标人，调整后的价格应对投标人具有约束力。如果投标人不接受修正后的价格，则其投标将被拒绝。</w:t>
      </w:r>
      <w:r/>
    </w:p>
    <w:p>
      <w:pPr>
        <w:ind w:firstLine="480"/>
        <w:keepLines w:val="0"/>
        <w:keepNext w:val="0"/>
        <w:pageBreakBefore w:val="0"/>
        <w:spacing w:line="360" w:lineRule="auto"/>
        <w:widowControl w:val="off"/>
        <w:rPr>
          <w:rFonts w:hint="eastAsia" w:ascii="仿宋" w:hAnsi="仿宋" w:eastAsia="仿宋" w:cs="仿宋"/>
          <w:sz w:val="28"/>
          <w:szCs w:val="28"/>
        </w:rPr>
      </w:pPr>
      <w:r/>
      <w:bookmarkStart w:id="158" w:name="_Toc513029234"/>
      <w:r/>
      <w:bookmarkStart w:id="159" w:name="_Toc16938550"/>
      <w:r/>
      <w:bookmarkStart w:id="160" w:name="_Toc20823306"/>
      <w:r>
        <w:rPr>
          <w:rFonts w:hint="eastAsia" w:ascii="仿宋" w:hAnsi="仿宋" w:eastAsia="仿宋" w:cs="仿宋"/>
          <w:color w:val="000000"/>
          <w:sz w:val="28"/>
          <w:szCs w:val="28"/>
        </w:rPr>
        <w:t xml:space="preserve">25.6投标人在开、评标全过程中应保持通讯畅通，及时登录苏采云系统查阅</w:t>
      </w:r>
      <w:r>
        <w:rPr>
          <w:rFonts w:hint="eastAsia" w:ascii="仿宋" w:hAnsi="仿宋" w:eastAsia="仿宋" w:cs="仿宋"/>
          <w:sz w:val="28"/>
          <w:szCs w:val="28"/>
        </w:rPr>
        <w:t xml:space="preserve">、答复相关信息，并安排专人与采购中心及评标委员会联系。</w:t>
      </w:r>
      <w:r/>
    </w:p>
    <w:p>
      <w:pPr>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非单一产品采购项目，招标文件中将载明其中的核心产品。多家投标人提供的核心产品品牌相同的，按前两款规定处理。</w:t>
      </w:r>
      <w:r/>
    </w:p>
    <w:p>
      <w:pPr>
        <w:pStyle w:val="954"/>
        <w:ind w:firstLine="420"/>
        <w:keepLines/>
        <w:keepNext/>
        <w:pageBreakBefore w:val="0"/>
        <w:spacing w:before="0" w:after="0" w:line="360" w:lineRule="auto"/>
        <w:widowControl w:val="off"/>
        <w:rPr>
          <w:rFonts w:hint="eastAsia" w:ascii="仿宋" w:hAnsi="仿宋" w:eastAsia="仿宋" w:cs="仿宋"/>
          <w:b w:val="0"/>
          <w:bCs w:val="0"/>
          <w:sz w:val="28"/>
          <w:szCs w:val="28"/>
        </w:rPr>
        <w:outlineLvl w:val="9"/>
      </w:pPr>
      <w:r>
        <w:rPr>
          <w:rFonts w:hint="eastAsia" w:ascii="仿宋" w:hAnsi="仿宋" w:eastAsia="仿宋" w:cs="仿宋"/>
          <w:b w:val="0"/>
          <w:bCs w:val="0"/>
          <w:sz w:val="28"/>
          <w:szCs w:val="28"/>
        </w:rPr>
        <w:t xml:space="preserve">26、</w:t>
      </w:r>
      <w:bookmarkEnd w:id="158"/>
      <w:r/>
      <w:bookmarkEnd w:id="159"/>
      <w:r/>
      <w:bookmarkEnd w:id="160"/>
      <w:r>
        <w:rPr>
          <w:rFonts w:hint="eastAsia" w:ascii="仿宋" w:hAnsi="仿宋" w:eastAsia="仿宋" w:cs="仿宋"/>
          <w:b w:val="0"/>
          <w:bCs w:val="0"/>
          <w:sz w:val="28"/>
          <w:szCs w:val="28"/>
        </w:rPr>
        <w:t xml:space="preserve">无效投标条款和废标条款</w:t>
      </w:r>
      <w:r/>
    </w:p>
    <w:p>
      <w:pPr>
        <w:ind w:firstLine="480"/>
        <w:keepLines w:val="0"/>
        <w:keepNext w:val="0"/>
        <w:pageBreakBefore w:val="0"/>
        <w:spacing w:line="360" w:lineRule="auto"/>
        <w:widowControl w:val="off"/>
        <w:rPr>
          <w:rFonts w:hint="eastAsia" w:ascii="仿宋" w:hAnsi="仿宋" w:eastAsia="仿宋" w:cs="仿宋"/>
          <w:color w:val="000000"/>
          <w:sz w:val="28"/>
          <w:szCs w:val="28"/>
        </w:rPr>
      </w:pPr>
      <w:r/>
      <w:bookmarkStart w:id="161" w:name="_Toc16938551"/>
      <w:r/>
      <w:bookmarkStart w:id="162" w:name="_Toc20823307"/>
      <w:r/>
      <w:bookmarkStart w:id="163" w:name="_Toc513029235"/>
      <w:r>
        <w:rPr>
          <w:rFonts w:hint="eastAsia" w:ascii="仿宋" w:hAnsi="仿宋" w:eastAsia="仿宋" w:cs="仿宋"/>
          <w:color w:val="000000"/>
          <w:sz w:val="28"/>
          <w:szCs w:val="28"/>
        </w:rPr>
        <w:t xml:space="preserve">26.1无效投标条款</w:t>
      </w:r>
      <w:r/>
    </w:p>
    <w:p>
      <w:pPr>
        <w:ind w:firstLine="480"/>
        <w:keepLines w:val="0"/>
        <w:keepNext w:val="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26.1.1投标人在</w:t>
      </w:r>
      <w:r>
        <w:rPr>
          <w:rFonts w:hint="eastAsia" w:ascii="仿宋" w:hAnsi="仿宋" w:eastAsia="仿宋" w:cs="仿宋"/>
          <w:color w:val="000000"/>
          <w:sz w:val="28"/>
          <w:szCs w:val="28"/>
        </w:rPr>
        <w:t xml:space="preserve">苏采云系统</w:t>
      </w:r>
      <w:r>
        <w:rPr>
          <w:rFonts w:hint="eastAsia" w:ascii="仿宋" w:hAnsi="仿宋" w:eastAsia="仿宋" w:cs="仿宋"/>
          <w:bCs/>
          <w:color w:val="000000"/>
          <w:sz w:val="28"/>
          <w:szCs w:val="28"/>
        </w:rPr>
        <w:t xml:space="preserve">规定</w:t>
      </w:r>
      <w:r>
        <w:rPr>
          <w:rFonts w:hint="eastAsia" w:ascii="仿宋" w:hAnsi="仿宋" w:eastAsia="仿宋" w:cs="仿宋"/>
          <w:bCs/>
          <w:sz w:val="28"/>
          <w:szCs w:val="28"/>
        </w:rPr>
        <w:t xml:space="preserve">的时间内未成功解密电子投标文件的。</w:t>
      </w:r>
      <w:r/>
    </w:p>
    <w:p>
      <w:pPr>
        <w:ind w:firstLine="480"/>
        <w:keepLines w:val="0"/>
        <w:keepNext w:val="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26.1.2投标人未按照招标文件要求上传电子投标文件的。</w:t>
      </w:r>
      <w:r/>
    </w:p>
    <w:p>
      <w:pPr>
        <w:ind w:firstLine="480"/>
        <w:keepLines w:val="0"/>
        <w:keepNext w:val="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26.1.3投标人同一分包提交两个（含两个）以上不同的投标报价的。</w:t>
      </w:r>
      <w:r/>
    </w:p>
    <w:p>
      <w:pPr>
        <w:ind w:firstLine="480"/>
        <w:keepLines w:val="0"/>
        <w:keepNext w:val="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26.1.4投标人不具备招标文件中规定资格要求的。</w:t>
      </w:r>
      <w:r/>
    </w:p>
    <w:p>
      <w:pPr>
        <w:ind w:firstLine="480"/>
        <w:keepLines w:val="0"/>
        <w:keepNext w:val="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26.1.5投标人的报价超过了采购预算或最高限价的。</w:t>
      </w:r>
      <w:r/>
    </w:p>
    <w:p>
      <w:pPr>
        <w:ind w:firstLine="480"/>
        <w:keepLines w:val="0"/>
        <w:keepNext w:val="0"/>
        <w:pageBreakBefore w:val="0"/>
        <w:spacing w:line="360" w:lineRule="auto"/>
        <w:widowControl w:val="off"/>
        <w:rPr>
          <w:rFonts w:hint="eastAsia" w:ascii="仿宋" w:hAnsi="仿宋" w:eastAsia="仿宋" w:cs="仿宋"/>
          <w:bCs/>
          <w:i/>
          <w:sz w:val="28"/>
          <w:szCs w:val="28"/>
          <w:u w:val="single"/>
        </w:rPr>
      </w:pPr>
      <w:r>
        <w:rPr>
          <w:rFonts w:hint="eastAsia" w:ascii="仿宋" w:hAnsi="仿宋" w:eastAsia="仿宋" w:cs="仿宋"/>
          <w:bCs/>
          <w:sz w:val="28"/>
          <w:szCs w:val="28"/>
        </w:rPr>
        <w:t xml:space="preserve">26.1.6未通过符合性审查的。</w:t>
      </w:r>
      <w:r/>
    </w:p>
    <w:p>
      <w:pPr>
        <w:ind w:firstLine="480"/>
        <w:keepLines w:val="0"/>
        <w:keepNext w:val="0"/>
        <w:pageBreakBefore w:val="0"/>
        <w:spacing w:line="360" w:lineRule="auto"/>
        <w:widowControl w:val="off"/>
        <w:rPr>
          <w:rFonts w:hint="eastAsia" w:ascii="仿宋" w:hAnsi="仿宋" w:eastAsia="仿宋" w:cs="仿宋"/>
          <w:bCs/>
          <w:i/>
          <w:sz w:val="28"/>
          <w:szCs w:val="28"/>
          <w:u w:val="single"/>
        </w:rPr>
      </w:pPr>
      <w:r>
        <w:rPr>
          <w:rFonts w:hint="eastAsia" w:ascii="仿宋" w:hAnsi="仿宋" w:eastAsia="仿宋" w:cs="仿宋"/>
          <w:bCs/>
          <w:sz w:val="28"/>
          <w:szCs w:val="28"/>
        </w:rPr>
        <w:t xml:space="preserve">26.1.7不符合招标文件中规定的实质性要求和条件的（</w:t>
      </w:r>
      <w:r>
        <w:rPr>
          <w:rFonts w:hint="eastAsia" w:ascii="仿宋" w:hAnsi="仿宋" w:eastAsia="仿宋" w:cs="仿宋"/>
          <w:b/>
          <w:bCs/>
          <w:i/>
          <w:iCs/>
          <w:sz w:val="28"/>
          <w:szCs w:val="28"/>
          <w:highlight w:val="none"/>
          <w:u w:val="single"/>
        </w:rPr>
        <w:t xml:space="preserve">详见本招标文件第四章采购需求中</w:t>
      </w:r>
      <w:r>
        <w:rPr>
          <w:rFonts w:hint="eastAsia" w:ascii="仿宋" w:hAnsi="仿宋" w:eastAsia="仿宋" w:cs="仿宋"/>
          <w:b/>
          <w:i/>
          <w:iCs/>
          <w:color w:val="000000"/>
          <w:sz w:val="28"/>
          <w:szCs w:val="28"/>
          <w:highlight w:val="none"/>
          <w:u w:val="single"/>
        </w:rPr>
        <w:t xml:space="preserve">斜体且有下</w:t>
      </w:r>
      <w:r>
        <w:rPr>
          <w:rFonts w:hint="eastAsia" w:ascii="仿宋" w:hAnsi="仿宋" w:eastAsia="仿宋" w:cs="仿宋"/>
          <w:b/>
          <w:bCs/>
          <w:i/>
          <w:iCs/>
          <w:sz w:val="28"/>
          <w:szCs w:val="28"/>
          <w:highlight w:val="none"/>
          <w:u w:val="single"/>
        </w:rPr>
        <w:t xml:space="preserve">划线部分</w:t>
      </w:r>
      <w:r>
        <w:rPr>
          <w:rFonts w:hint="eastAsia" w:ascii="仿宋" w:hAnsi="仿宋" w:eastAsia="仿宋" w:cs="仿宋"/>
          <w:b/>
          <w:bCs/>
          <w:i/>
          <w:iCs/>
          <w:sz w:val="28"/>
          <w:szCs w:val="28"/>
          <w:highlight w:val="none"/>
          <w:u w:val="single"/>
          <w:lang w:eastAsia="zh-CN"/>
        </w:rPr>
        <w:t xml:space="preserve">）</w:t>
      </w:r>
      <w:r>
        <w:rPr>
          <w:rFonts w:hint="eastAsia" w:ascii="仿宋" w:hAnsi="仿宋" w:eastAsia="仿宋" w:cs="仿宋"/>
          <w:b/>
          <w:bCs/>
          <w:i/>
          <w:iCs/>
          <w:sz w:val="28"/>
          <w:szCs w:val="28"/>
          <w:highlight w:val="none"/>
          <w:u w:val="single"/>
        </w:rPr>
        <w:t xml:space="preserve">。</w:t>
      </w:r>
      <w:r/>
    </w:p>
    <w:p>
      <w:pPr>
        <w:ind w:firstLine="480"/>
        <w:keepLines w:val="0"/>
        <w:keepNext w:val="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26.1.9投标文件含有采购人不能接受的附加条件的。</w:t>
      </w:r>
      <w:r/>
    </w:p>
    <w:p>
      <w:pPr>
        <w:ind w:firstLine="480"/>
        <w:keepLines w:val="0"/>
        <w:keepNext w:val="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26.1.10评标委员会认为投标人的报价明显低于其他通过符合性审查投标人的报价，有可能影响产品质量或者不能诚信履约的，将通</w:t>
      </w:r>
      <w:r>
        <w:rPr>
          <w:rFonts w:hint="eastAsia" w:ascii="仿宋" w:hAnsi="仿宋" w:eastAsia="仿宋" w:cs="仿宋"/>
          <w:bCs/>
          <w:color w:val="000000"/>
          <w:sz w:val="28"/>
          <w:szCs w:val="28"/>
        </w:rPr>
        <w:t xml:space="preserve">过</w:t>
      </w:r>
      <w:r>
        <w:rPr>
          <w:rFonts w:hint="eastAsia" w:ascii="仿宋" w:hAnsi="仿宋" w:eastAsia="仿宋" w:cs="仿宋"/>
          <w:color w:val="000000"/>
          <w:sz w:val="28"/>
          <w:szCs w:val="28"/>
        </w:rPr>
        <w:t xml:space="preserve">苏采云系统</w:t>
      </w:r>
      <w:r>
        <w:rPr>
          <w:rFonts w:hint="eastAsia" w:ascii="仿宋" w:hAnsi="仿宋" w:eastAsia="仿宋" w:cs="仿宋"/>
          <w:bCs/>
          <w:color w:val="000000"/>
          <w:sz w:val="28"/>
          <w:szCs w:val="28"/>
        </w:rPr>
        <w:t xml:space="preserve">要求</w:t>
      </w:r>
      <w:r>
        <w:rPr>
          <w:rFonts w:hint="eastAsia" w:ascii="仿宋" w:hAnsi="仿宋" w:eastAsia="仿宋" w:cs="仿宋"/>
          <w:bCs/>
          <w:sz w:val="28"/>
          <w:szCs w:val="28"/>
        </w:rPr>
        <w:t xml:space="preserve">其在合理的时间内提供说明，必要时提交相关证明材料；投标人不能证明其报价合理性的，评标委员会应当将其作为无效投标处理。</w:t>
      </w:r>
      <w:r/>
    </w:p>
    <w:p>
      <w:pPr>
        <w:ind w:firstLine="480"/>
        <w:keepLines w:val="0"/>
        <w:keepNext w:val="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w:t>
      </w:r>
      <w:r>
        <w:rPr>
          <w:rFonts w:hint="eastAsia" w:ascii="仿宋" w:hAnsi="仿宋" w:eastAsia="仿宋" w:cs="仿宋"/>
          <w:bCs/>
          <w:sz w:val="28"/>
          <w:szCs w:val="28"/>
          <w:lang w:val="en-US" w:eastAsia="zh-CN"/>
        </w:rPr>
        <w:t xml:space="preserve">6</w:t>
      </w:r>
      <w:r>
        <w:rPr>
          <w:rFonts w:hint="eastAsia" w:ascii="仿宋" w:hAnsi="仿宋" w:eastAsia="仿宋" w:cs="仿宋"/>
          <w:bCs/>
          <w:sz w:val="28"/>
          <w:szCs w:val="28"/>
        </w:rPr>
        <w:t xml:space="preserve">.1.11投标人所投标产品不在强制采购范围内的。（投标产品如属于政府强制采购节能产品品目清单范围内，投标文件中必须提供国家确定的认证机构出具的、处于有效期之内的该节能产品认证证书图片）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26.1.1</w:t>
      </w:r>
      <w:r>
        <w:rPr>
          <w:rFonts w:hint="eastAsia" w:ascii="仿宋" w:hAnsi="仿宋" w:eastAsia="仿宋" w:cs="仿宋"/>
          <w:bCs/>
          <w:sz w:val="28"/>
          <w:szCs w:val="28"/>
          <w:lang w:val="en-US" w:eastAsia="zh-CN"/>
        </w:rPr>
        <w:t xml:space="preserve">2</w:t>
      </w:r>
      <w:r>
        <w:rPr>
          <w:rFonts w:hint="eastAsia" w:ascii="仿宋" w:hAnsi="仿宋" w:eastAsia="仿宋" w:cs="仿宋"/>
          <w:bCs/>
          <w:sz w:val="28"/>
          <w:szCs w:val="28"/>
        </w:rPr>
        <w:t xml:space="preserve">投标文件未按照招标文件要求加盖CA电子公章的。</w:t>
      </w:r>
      <w:r/>
    </w:p>
    <w:p>
      <w:pPr>
        <w:ind w:firstLine="480"/>
        <w:keepLines w:val="0"/>
        <w:keepNext w:val="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26.1.1</w:t>
      </w:r>
      <w:r>
        <w:rPr>
          <w:rFonts w:hint="eastAsia" w:ascii="仿宋" w:hAnsi="仿宋" w:eastAsia="仿宋" w:cs="仿宋"/>
          <w:bCs/>
          <w:sz w:val="28"/>
          <w:szCs w:val="28"/>
          <w:lang w:val="en-US" w:eastAsia="zh-CN"/>
        </w:rPr>
        <w:t xml:space="preserve">3</w:t>
      </w:r>
      <w:r>
        <w:rPr>
          <w:rFonts w:hint="eastAsia" w:ascii="仿宋" w:hAnsi="仿宋" w:eastAsia="仿宋" w:cs="仿宋"/>
          <w:bCs/>
          <w:sz w:val="28"/>
          <w:szCs w:val="28"/>
        </w:rPr>
        <w:t xml:space="preserve">其他法律、法规及本招标文件规定的属无效投标的情形。</w:t>
      </w:r>
      <w:r/>
    </w:p>
    <w:p>
      <w:pPr>
        <w:ind w:firstLine="480"/>
        <w:keepLines w:val="0"/>
        <w:keepNext w:val="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26.2废标条款</w:t>
      </w:r>
      <w:r/>
    </w:p>
    <w:p>
      <w:pPr>
        <w:ind w:firstLine="480"/>
        <w:keepLines w:val="0"/>
        <w:keepNext w:val="0"/>
        <w:pageBreakBefore w:val="0"/>
        <w:spacing w:line="360" w:lineRule="auto"/>
        <w:widowControl w:val="off"/>
        <w:rPr>
          <w:rFonts w:hint="eastAsia" w:ascii="仿宋" w:hAnsi="仿宋" w:eastAsia="仿宋" w:cs="仿宋"/>
          <w:bCs/>
          <w:sz w:val="28"/>
          <w:szCs w:val="28"/>
          <w:lang w:eastAsia="zh-CN"/>
        </w:rPr>
      </w:pPr>
      <w:r>
        <w:rPr>
          <w:rFonts w:hint="eastAsia" w:ascii="仿宋" w:hAnsi="仿宋" w:eastAsia="仿宋" w:cs="仿宋"/>
          <w:bCs/>
          <w:sz w:val="28"/>
          <w:szCs w:val="28"/>
        </w:rPr>
        <w:t xml:space="preserve">26.2.1符合专业条件的供应商或者对招标文件作实质响应的供应商不足三家的</w:t>
      </w:r>
      <w:r>
        <w:rPr>
          <w:rFonts w:hint="eastAsia" w:ascii="仿宋" w:hAnsi="仿宋" w:eastAsia="仿宋" w:cs="仿宋"/>
          <w:bCs/>
          <w:sz w:val="28"/>
          <w:szCs w:val="28"/>
          <w:lang w:eastAsia="zh-CN"/>
        </w:rPr>
        <w:t xml:space="preserve">。</w:t>
      </w:r>
      <w:r/>
    </w:p>
    <w:p>
      <w:pPr>
        <w:ind w:firstLine="480"/>
        <w:keepLines w:val="0"/>
        <w:keepNext w:val="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26.2.2出现影响采购公正的违法、违规行为的。</w:t>
      </w:r>
      <w:r/>
    </w:p>
    <w:p>
      <w:pPr>
        <w:ind w:firstLine="480"/>
        <w:keepLines w:val="0"/>
        <w:keepNext w:val="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26.2.3因重大变故，采购任务取消的。</w:t>
      </w:r>
      <w:r/>
    </w:p>
    <w:p>
      <w:pPr>
        <w:ind w:firstLine="480"/>
        <w:keepLines w:val="0"/>
        <w:keepNext w:val="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26.2.4评标委员会认定招标文件存在歧义、重大缺陷导致评审工作无法进行。</w:t>
      </w:r>
      <w:r/>
    </w:p>
    <w:p>
      <w:pPr>
        <w:ind w:firstLine="480"/>
        <w:keepLines w:val="0"/>
        <w:keepNext w:val="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26.2.5因苏采云系统系统故障原因造成开标不成功的。</w:t>
      </w:r>
      <w:r/>
    </w:p>
    <w:p>
      <w:pPr>
        <w:ind w:firstLine="480"/>
        <w:keepLines w:val="0"/>
        <w:keepNext w:val="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26.3投标截止时间结束后参加投标的供应商不足三家的处理：</w:t>
      </w:r>
      <w:r/>
    </w:p>
    <w:p>
      <w:pPr>
        <w:ind w:firstLine="480"/>
        <w:keepLines w:val="0"/>
        <w:keepNext w:val="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26.3.1如出现投标截止时间结束后参加投标的供应商或者在评标期间对招标文件做出实质响应的供应商不足三家情况，按政府采购相关规定执行。</w:t>
      </w:r>
      <w:r/>
    </w:p>
    <w:p>
      <w:pPr>
        <w:pStyle w:val="953"/>
        <w:ind w:firstLine="482"/>
        <w:pageBreakBefore w:val="0"/>
        <w:spacing w:before="145" w:after="145" w:line="360" w:lineRule="auto"/>
        <w:widowControl w:val="off"/>
        <w:rPr>
          <w:rFonts w:hint="eastAsia" w:ascii="仿宋" w:hAnsi="仿宋" w:eastAsia="仿宋" w:cs="仿宋"/>
          <w:sz w:val="28"/>
          <w:szCs w:val="28"/>
        </w:rPr>
      </w:pPr>
      <w:r/>
      <w:bookmarkStart w:id="164" w:name="_Toc120614219"/>
      <w:r>
        <w:rPr>
          <w:rFonts w:hint="eastAsia" w:ascii="仿宋" w:hAnsi="仿宋" w:eastAsia="仿宋" w:cs="仿宋"/>
          <w:sz w:val="28"/>
          <w:szCs w:val="28"/>
        </w:rPr>
        <w:t xml:space="preserve">六、</w:t>
      </w:r>
      <w:bookmarkEnd w:id="161"/>
      <w:r/>
      <w:bookmarkEnd w:id="162"/>
      <w:r/>
      <w:bookmarkEnd w:id="163"/>
      <w:r>
        <w:rPr>
          <w:rFonts w:hint="eastAsia" w:ascii="仿宋" w:hAnsi="仿宋" w:eastAsia="仿宋" w:cs="仿宋"/>
          <w:sz w:val="28"/>
          <w:szCs w:val="28"/>
        </w:rPr>
        <w:t xml:space="preserve">定标</w:t>
      </w:r>
      <w:bookmarkEnd w:id="164"/>
      <w:r/>
      <w:r/>
    </w:p>
    <w:p>
      <w:pPr>
        <w:pStyle w:val="954"/>
        <w:ind w:firstLine="420"/>
        <w:keepLines/>
        <w:keepNext/>
        <w:pageBreakBefore w:val="0"/>
        <w:spacing w:before="0" w:after="0" w:line="360" w:lineRule="auto"/>
        <w:widowControl w:val="off"/>
        <w:rPr>
          <w:rFonts w:hint="eastAsia" w:ascii="仿宋" w:hAnsi="仿宋" w:eastAsia="仿宋" w:cs="仿宋"/>
          <w:b w:val="0"/>
          <w:bCs w:val="0"/>
          <w:sz w:val="28"/>
          <w:szCs w:val="28"/>
        </w:rPr>
        <w:outlineLvl w:val="9"/>
      </w:pPr>
      <w:r/>
      <w:bookmarkStart w:id="165" w:name="_Toc513029238"/>
      <w:r/>
      <w:bookmarkStart w:id="166" w:name="_Toc20823310"/>
      <w:r/>
      <w:bookmarkStart w:id="167" w:name="_Toc16938554"/>
      <w:r>
        <w:rPr>
          <w:rFonts w:hint="eastAsia" w:ascii="仿宋" w:hAnsi="仿宋" w:eastAsia="仿宋" w:cs="仿宋"/>
          <w:b w:val="0"/>
          <w:bCs w:val="0"/>
          <w:sz w:val="28"/>
          <w:szCs w:val="28"/>
        </w:rPr>
        <w:t xml:space="preserve">27、</w:t>
      </w:r>
      <w:bookmarkEnd w:id="165"/>
      <w:r>
        <w:rPr>
          <w:rFonts w:hint="eastAsia" w:ascii="仿宋" w:hAnsi="仿宋" w:eastAsia="仿宋" w:cs="仿宋"/>
          <w:b w:val="0"/>
          <w:bCs w:val="0"/>
          <w:sz w:val="28"/>
          <w:szCs w:val="28"/>
        </w:rPr>
        <w:t xml:space="preserve">确定</w:t>
      </w:r>
      <w:bookmarkEnd w:id="166"/>
      <w:r/>
      <w:bookmarkEnd w:id="167"/>
      <w:r>
        <w:rPr>
          <w:rFonts w:hint="eastAsia" w:ascii="仿宋" w:hAnsi="仿宋" w:eastAsia="仿宋" w:cs="仿宋"/>
          <w:b w:val="0"/>
          <w:bCs w:val="0"/>
          <w:sz w:val="28"/>
          <w:szCs w:val="28"/>
        </w:rPr>
        <w:t xml:space="preserve">中标单位</w:t>
      </w:r>
      <w:r/>
    </w:p>
    <w:p>
      <w:pPr>
        <w:ind w:firstLine="480"/>
        <w:keepLines w:val="0"/>
        <w:keepNext w:val="0"/>
        <w:pageBreakBefore w:val="0"/>
        <w:spacing w:line="360" w:lineRule="auto"/>
        <w:widowControl w:val="off"/>
        <w:rPr>
          <w:rFonts w:hint="eastAsia" w:ascii="仿宋" w:hAnsi="仿宋" w:eastAsia="仿宋" w:cs="仿宋"/>
          <w:bCs/>
          <w:sz w:val="28"/>
          <w:szCs w:val="28"/>
        </w:rPr>
        <w:outlineLvl w:val="9"/>
      </w:pPr>
      <w:r>
        <w:rPr>
          <w:rFonts w:hint="eastAsia" w:ascii="仿宋" w:hAnsi="仿宋" w:eastAsia="仿宋" w:cs="仿宋"/>
          <w:bCs/>
          <w:sz w:val="28"/>
          <w:szCs w:val="28"/>
        </w:rPr>
        <w:t xml:space="preserve">27.1中标候选人的选取原则和数量见招标文件第五章规定。 </w:t>
      </w:r>
      <w:r/>
    </w:p>
    <w:p>
      <w:pPr>
        <w:ind w:firstLine="480"/>
        <w:keepLines w:val="0"/>
        <w:keepNext w:val="0"/>
        <w:pageBreakBefore w:val="0"/>
        <w:spacing w:line="360" w:lineRule="auto"/>
        <w:widowControl w:val="off"/>
        <w:rPr>
          <w:rFonts w:hint="eastAsia" w:ascii="仿宋" w:hAnsi="仿宋" w:eastAsia="仿宋" w:cs="仿宋"/>
          <w:bCs/>
          <w:sz w:val="28"/>
          <w:szCs w:val="28"/>
        </w:rPr>
        <w:outlineLvl w:val="9"/>
      </w:pPr>
      <w:r>
        <w:rPr>
          <w:rFonts w:hint="eastAsia" w:ascii="仿宋" w:hAnsi="仿宋" w:eastAsia="仿宋" w:cs="仿宋"/>
          <w:bCs/>
          <w:sz w:val="28"/>
          <w:szCs w:val="28"/>
        </w:rPr>
        <w:t xml:space="preserve">27.2 采购人应根据评委会推荐的中标候选人确定中标人。</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bCs/>
          <w:sz w:val="28"/>
          <w:szCs w:val="28"/>
        </w:rPr>
        <w:t xml:space="preserve">27.3</w:t>
      </w:r>
      <w:r>
        <w:rPr>
          <w:rFonts w:hint="eastAsia" w:ascii="仿宋" w:hAnsi="仿宋" w:eastAsia="仿宋" w:cs="仿宋"/>
          <w:sz w:val="28"/>
          <w:szCs w:val="28"/>
        </w:rPr>
        <w:t xml:space="preserve">采购中心将在“江苏政府采购网”发布中标公告，公告期限为1个工作日。</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27.4若有充分证据证明，中标人出现下列情况之一的，一经查实，将被取消中标资格：</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27.4.1提供虚假材料谋取中标的。</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27.4.2向采购人、采购中心行贿或者提供其他不正当利益的。</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27.4.3属于本文件规定的无效条件，但在评标过程中又未被评委会发现的。</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27.4.4与采购人或者其他供应商恶意串通的。</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27.4.5采取不正当手段诋毁、排挤其他供应商的。</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bookmarkStart w:id="168" w:name="_Toc200451960"/>
      <w:r>
        <w:rPr>
          <w:rFonts w:hint="eastAsia" w:ascii="仿宋" w:hAnsi="仿宋" w:eastAsia="仿宋" w:cs="仿宋"/>
          <w:sz w:val="28"/>
          <w:szCs w:val="28"/>
        </w:rPr>
        <w:t xml:space="preserve">27.5 有下列情形之一的，视为投标人串通投标，投标无效：</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27.5.1不同投标人的投标文件由同一单位或者个人编制。</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27.5.2不同投标人委托同一单位或者个人办理投标事宜。</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27.5.3不同投标人的投标文件载明的项目管理成员或者联系人员为同一人。</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27.5.4不同投标人的投标文件异常一致或者投标报价呈规律性差异。</w:t>
      </w:r>
      <w:r/>
    </w:p>
    <w:p>
      <w:pPr>
        <w:pStyle w:val="954"/>
        <w:ind w:firstLine="420"/>
        <w:keepLines/>
        <w:keepNext/>
        <w:pageBreakBefore w:val="0"/>
        <w:spacing w:before="0" w:after="0" w:line="360" w:lineRule="auto"/>
        <w:widowControl w:val="off"/>
        <w:rPr>
          <w:rFonts w:hint="eastAsia" w:ascii="仿宋" w:hAnsi="仿宋" w:eastAsia="仿宋" w:cs="仿宋"/>
          <w:b w:val="0"/>
          <w:bCs w:val="0"/>
          <w:sz w:val="28"/>
          <w:szCs w:val="28"/>
        </w:rPr>
        <w:outlineLvl w:val="9"/>
      </w:pPr>
      <w:r>
        <w:rPr>
          <w:rFonts w:hint="eastAsia" w:ascii="仿宋" w:hAnsi="仿宋" w:eastAsia="仿宋" w:cs="仿宋"/>
          <w:b w:val="0"/>
          <w:bCs w:val="0"/>
          <w:sz w:val="28"/>
          <w:szCs w:val="28"/>
        </w:rPr>
        <w:t xml:space="preserve">28、质疑处理</w:t>
      </w:r>
      <w:bookmarkEnd w:id="168"/>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28.1提出质疑的供应商应当是参与所质疑项目采购活动的供应商。潜在供应商依法获取其可质疑的采购文件的，可以对采购文件提出质疑。</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28.2.1对可以质疑的采购文件提出质疑的，为收到采购文件之日或者采购文件公告期限届满之日；</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28.2.2对采购过程提出质疑的，为各采购程序环节结束之日；</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28.2.3对中标或者成交结果提出质疑的，为中标或者成交结果公告期限届满之日。</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keepLines w:val="0"/>
        <w:keepNext w:val="0"/>
        <w:pageBreakBefore w:val="0"/>
        <w:spacing w:line="360" w:lineRule="auto"/>
        <w:widowControl w:val="off"/>
        <w:rPr>
          <w:rFonts w:hint="eastAsia" w:ascii="仿宋" w:hAnsi="仿宋" w:eastAsia="仿宋" w:cs="仿宋"/>
          <w:b/>
          <w:sz w:val="28"/>
          <w:szCs w:val="28"/>
        </w:rPr>
        <w:outlineLvl w:val="9"/>
      </w:pPr>
      <w:r>
        <w:rPr>
          <w:rFonts w:hint="eastAsia" w:ascii="仿宋" w:hAnsi="仿宋" w:eastAsia="仿宋" w:cs="仿宋"/>
          <w:sz w:val="28"/>
          <w:szCs w:val="28"/>
        </w:rPr>
        <w:t xml:space="preserve">28.4供应商（含潜在供应商）对采购方</w:t>
      </w:r>
      <w:r>
        <w:rPr>
          <w:rFonts w:hint="eastAsia" w:ascii="仿宋" w:hAnsi="仿宋" w:eastAsia="仿宋" w:cs="仿宋"/>
          <w:color w:val="000000"/>
          <w:sz w:val="28"/>
          <w:szCs w:val="28"/>
        </w:rPr>
        <w:t xml:space="preserve">式、招标文件中采购需求、</w:t>
      </w:r>
      <w:r>
        <w:rPr>
          <w:rFonts w:hint="eastAsia" w:ascii="仿宋" w:hAnsi="仿宋" w:eastAsia="仿宋" w:cs="仿宋"/>
          <w:sz w:val="28"/>
          <w:szCs w:val="28"/>
        </w:rPr>
        <w:t xml:space="preserve">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keepLines w:val="0"/>
        <w:keepNext w:val="0"/>
        <w:pageBreakBefore w:val="0"/>
        <w:spacing w:line="360" w:lineRule="auto"/>
        <w:widowControl w:val="off"/>
        <w:rPr>
          <w:rFonts w:hint="eastAsia" w:ascii="仿宋" w:hAnsi="仿宋" w:eastAsia="仿宋" w:cs="仿宋"/>
          <w:color w:val="000000"/>
          <w:sz w:val="28"/>
          <w:szCs w:val="28"/>
        </w:rPr>
        <w:outlineLvl w:val="9"/>
      </w:pPr>
      <w:r>
        <w:rPr>
          <w:rFonts w:hint="eastAsia" w:ascii="仿宋" w:hAnsi="仿宋" w:eastAsia="仿宋" w:cs="仿宋"/>
          <w:sz w:val="28"/>
          <w:szCs w:val="28"/>
        </w:rPr>
        <w:t xml:space="preserve">采购中心及采购人只接收以纸质原件形式送达的质疑,建议供应商尽量通过邮寄方式提交质疑</w:t>
      </w:r>
      <w:r>
        <w:rPr>
          <w:rFonts w:hint="eastAsia" w:ascii="仿宋" w:hAnsi="仿宋" w:eastAsia="仿宋" w:cs="仿宋"/>
          <w:color w:val="000000"/>
          <w:sz w:val="28"/>
          <w:szCs w:val="28"/>
        </w:rPr>
        <w:t xml:space="preserve">（采购人和采购中心不接受未填写快递运单的快件）。</w:t>
      </w:r>
      <w:r/>
    </w:p>
    <w:p>
      <w:pPr>
        <w:ind w:firstLine="480"/>
        <w:keepLines w:val="0"/>
        <w:keepNext w:val="0"/>
        <w:pageBreakBefore w:val="0"/>
        <w:spacing w:line="360" w:lineRule="auto"/>
        <w:widowControl w:val="off"/>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采购中心质疑接收部门为政策法规科（快递运单上的收件人填写“政策法规科”即可），联系地址：南通市崇川区工农路150号南通市政务中心裙楼415室，联系电话：0513-59001850。</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采购人质疑接收人及联系方式见招标文件第一章。</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28.5 以下情形的质疑不予受理</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28.5.1内容不符合《政府采购质疑和投诉办法》第十二条规定的质疑。</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28.5.2 超出政府采购法定期限的质疑。</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28.5.3 以传真、电子邮件等方式递交的非原件形式的质疑。</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28.5.4未参加投标活动的供应商或在投标活动中自身权益未受到损害的供应商所提出的质疑。</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28.5.5供应商组成联合体参加投标，联合体中任何一方或多方未按要求签字、盖章、加盖公章的质疑。</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54"/>
        <w:ind w:firstLine="420"/>
        <w:keepLines/>
        <w:keepNext/>
        <w:pageBreakBefore w:val="0"/>
        <w:spacing w:before="0" w:after="0" w:line="360" w:lineRule="auto"/>
        <w:widowControl w:val="off"/>
        <w:rPr>
          <w:rFonts w:hint="eastAsia" w:ascii="仿宋" w:hAnsi="仿宋" w:eastAsia="仿宋" w:cs="仿宋"/>
          <w:b w:val="0"/>
          <w:bCs w:val="0"/>
          <w:sz w:val="28"/>
          <w:szCs w:val="28"/>
        </w:rPr>
        <w:outlineLvl w:val="9"/>
      </w:pPr>
      <w:r>
        <w:rPr>
          <w:rFonts w:hint="eastAsia" w:ascii="仿宋" w:hAnsi="仿宋" w:eastAsia="仿宋" w:cs="仿宋"/>
          <w:b w:val="0"/>
          <w:bCs w:val="0"/>
          <w:sz w:val="28"/>
          <w:szCs w:val="28"/>
        </w:rPr>
        <w:t xml:space="preserve">29、中标通知书</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29.l中标结果确定后，采购中心将向中标人发出中标通知书。请中标人在中标结果公告届满之日起30日内,使用CA数字证书登录</w:t>
      </w:r>
      <w:r>
        <w:rPr>
          <w:rFonts w:hint="eastAsia" w:ascii="仿宋" w:hAnsi="仿宋" w:eastAsia="仿宋" w:cs="仿宋"/>
          <w:color w:val="000000"/>
          <w:sz w:val="28"/>
          <w:szCs w:val="28"/>
        </w:rPr>
        <w:t xml:space="preserve">苏采云系统及时下载中标通知书。因系统存储空间有限，自中标结果公告届满之日起30日后，苏采云系统不</w:t>
      </w:r>
      <w:r>
        <w:rPr>
          <w:rFonts w:hint="eastAsia" w:ascii="仿宋" w:hAnsi="仿宋" w:eastAsia="仿宋" w:cs="仿宋"/>
          <w:sz w:val="28"/>
          <w:szCs w:val="28"/>
        </w:rPr>
        <w:t xml:space="preserve">再保证提供下载中标通知书服务,因未及时下载而造成的不利后果由中标人自行承担。</w:t>
      </w:r>
      <w:r/>
    </w:p>
    <w:p>
      <w:pPr>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29.2中标通知书将是合同的一个组成部分。对采购人和中标人均具有法律效力。中标通知书发出后，采购人改变中标结果的，或者中标人放弃中标项目的，应当依法承担法律责任。</w:t>
      </w:r>
      <w:r/>
    </w:p>
    <w:p>
      <w:pPr>
        <w:pStyle w:val="953"/>
        <w:pageBreakBefore w:val="0"/>
        <w:spacing w:before="145" w:after="145" w:line="360" w:lineRule="auto"/>
        <w:widowControl w:val="off"/>
        <w:rPr>
          <w:rFonts w:hint="eastAsia" w:ascii="仿宋" w:hAnsi="仿宋" w:eastAsia="仿宋" w:cs="仿宋"/>
          <w:sz w:val="28"/>
          <w:szCs w:val="28"/>
        </w:rPr>
      </w:pPr>
      <w:r/>
      <w:bookmarkStart w:id="169" w:name="_Toc120614220"/>
      <w:r/>
      <w:bookmarkStart w:id="170" w:name="_Toc513029236"/>
      <w:r/>
      <w:bookmarkStart w:id="171" w:name="_Toc20823308"/>
      <w:r/>
      <w:bookmarkStart w:id="172" w:name="_Toc16938552"/>
      <w:r>
        <w:rPr>
          <w:rFonts w:hint="eastAsia" w:ascii="仿宋" w:hAnsi="仿宋" w:eastAsia="仿宋" w:cs="仿宋"/>
          <w:sz w:val="28"/>
          <w:szCs w:val="28"/>
        </w:rPr>
        <w:t xml:space="preserve">七、授予合同</w:t>
      </w:r>
      <w:bookmarkEnd w:id="169"/>
      <w:r/>
      <w:bookmarkEnd w:id="170"/>
      <w:r/>
      <w:bookmarkEnd w:id="171"/>
      <w:r/>
      <w:bookmarkEnd w:id="172"/>
      <w:r/>
      <w:r/>
    </w:p>
    <w:p>
      <w:pPr>
        <w:pStyle w:val="954"/>
        <w:ind w:firstLine="420"/>
        <w:keepLines/>
        <w:keepNext/>
        <w:pageBreakBefore w:val="0"/>
        <w:spacing w:before="0" w:after="0" w:line="360" w:lineRule="auto"/>
        <w:widowControl w:val="off"/>
        <w:rPr>
          <w:rFonts w:hint="eastAsia" w:ascii="仿宋" w:hAnsi="仿宋" w:eastAsia="仿宋" w:cs="仿宋"/>
          <w:b w:val="0"/>
          <w:bCs w:val="0"/>
          <w:sz w:val="28"/>
          <w:szCs w:val="28"/>
        </w:rPr>
        <w:outlineLvl w:val="9"/>
      </w:pPr>
      <w:r/>
      <w:bookmarkStart w:id="173" w:name="_Toc16938553"/>
      <w:r/>
      <w:bookmarkStart w:id="174" w:name="_Toc513029237"/>
      <w:r/>
      <w:bookmarkStart w:id="175" w:name="_Toc20823309"/>
      <w:r>
        <w:rPr>
          <w:rFonts w:hint="eastAsia" w:ascii="仿宋" w:hAnsi="仿宋" w:eastAsia="仿宋" w:cs="仿宋"/>
          <w:b w:val="0"/>
          <w:bCs w:val="0"/>
          <w:sz w:val="28"/>
          <w:szCs w:val="28"/>
        </w:rPr>
        <w:t xml:space="preserve">30.签订合同</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bCs/>
          <w:sz w:val="28"/>
          <w:szCs w:val="28"/>
        </w:rPr>
        <w:t xml:space="preserve">30</w:t>
      </w:r>
      <w:r>
        <w:rPr>
          <w:rFonts w:hint="eastAsia" w:ascii="仿宋" w:hAnsi="仿宋" w:eastAsia="仿宋" w:cs="仿宋"/>
          <w:sz w:val="28"/>
          <w:szCs w:val="28"/>
        </w:rPr>
        <w:t xml:space="preserve">.l中标人应当在中标通知书发出之日起三十日内，按照招标文件确定的事项与采购人签订政府采购合同。</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30.2招标文件、中标人的投标文件及招标过程中有关澄清、承诺文件均应作为合同附件。</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30.3签订合同后，</w:t>
      </w:r>
      <w:r>
        <w:rPr>
          <w:rFonts w:hint="eastAsia" w:ascii="仿宋" w:hAnsi="仿宋" w:eastAsia="仿宋" w:cs="仿宋"/>
          <w:i/>
          <w:sz w:val="28"/>
          <w:szCs w:val="28"/>
          <w:u w:val="single"/>
        </w:rPr>
        <w:t xml:space="preserve">中标人不得将合同标的进行转包</w:t>
      </w:r>
      <w:r>
        <w:rPr>
          <w:rFonts w:hint="eastAsia" w:ascii="仿宋" w:hAnsi="仿宋" w:eastAsia="仿宋" w:cs="仿宋"/>
          <w:sz w:val="28"/>
          <w:szCs w:val="28"/>
        </w:rPr>
        <w:t xml:space="preserve">。未经采购人同意，中标人也不得采用分包的形式履行合同，否则采购人有权终止合同。转包或分包造成采购人损失的，中标人应承担相应赔偿责任。</w:t>
      </w:r>
      <w:r/>
    </w:p>
    <w:p>
      <w:pPr>
        <w:pStyle w:val="954"/>
        <w:ind w:firstLine="420"/>
        <w:keepLines/>
        <w:keepNext/>
        <w:pageBreakBefore w:val="0"/>
        <w:spacing w:before="0" w:after="0" w:line="360" w:lineRule="auto"/>
        <w:widowControl w:val="off"/>
        <w:rPr>
          <w:rFonts w:hint="eastAsia" w:ascii="仿宋" w:hAnsi="仿宋" w:eastAsia="仿宋" w:cs="仿宋"/>
          <w:b w:val="0"/>
          <w:bCs w:val="0"/>
          <w:sz w:val="28"/>
          <w:szCs w:val="28"/>
        </w:rPr>
        <w:outlineLvl w:val="9"/>
      </w:pPr>
      <w:r>
        <w:rPr>
          <w:rFonts w:hint="eastAsia" w:ascii="仿宋" w:hAnsi="仿宋" w:eastAsia="仿宋" w:cs="仿宋"/>
          <w:b w:val="0"/>
          <w:bCs w:val="0"/>
          <w:sz w:val="28"/>
          <w:szCs w:val="28"/>
        </w:rPr>
        <w:t xml:space="preserve">31、服务（包含与服务相关的货物）的追加</w:t>
      </w:r>
      <w:r/>
    </w:p>
    <w:p>
      <w:pPr>
        <w:ind w:firstLine="480"/>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pStyle w:val="954"/>
        <w:ind w:firstLine="420"/>
        <w:keepLines/>
        <w:keepNext/>
        <w:pageBreakBefore w:val="0"/>
        <w:spacing w:before="0" w:after="0" w:line="360" w:lineRule="auto"/>
        <w:widowControl w:val="off"/>
        <w:rPr>
          <w:rFonts w:hint="eastAsia" w:ascii="仿宋" w:hAnsi="仿宋" w:eastAsia="仿宋" w:cs="仿宋"/>
          <w:b w:val="0"/>
          <w:bCs w:val="0"/>
          <w:sz w:val="28"/>
          <w:szCs w:val="28"/>
        </w:rPr>
        <w:outlineLvl w:val="9"/>
      </w:pPr>
      <w:r/>
      <w:r/>
      <w:r/>
      <w:r/>
      <w:r/>
      <w:r>
        <w:rPr>
          <w:rFonts w:hint="eastAsia" w:ascii="仿宋" w:hAnsi="仿宋" w:eastAsia="仿宋" w:cs="仿宋"/>
          <w:b w:val="0"/>
          <w:bCs w:val="0"/>
          <w:sz w:val="28"/>
          <w:szCs w:val="28"/>
        </w:rPr>
        <w:t xml:space="preserve">32、政府采购履约资金扶持政策</w:t>
      </w:r>
      <w:r/>
    </w:p>
    <w:p>
      <w:pPr>
        <w:ind w:firstLine="480"/>
        <w:keepLines w:val="0"/>
        <w:keepNext w:val="0"/>
        <w:pageBreakBefore w:val="0"/>
        <w:spacing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仿宋" w:hAnsi="仿宋" w:eastAsia="仿宋" w:cs="仿宋"/>
          <w:sz w:val="28"/>
          <w:szCs w:val="28"/>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8"/>
          <w:szCs w:val="28"/>
          <w:lang w:eastAsia="zh-CN"/>
        </w:rPr>
      </w:pPr>
      <w:r>
        <w:rPr>
          <w:rFonts w:hint="eastAsia" w:ascii="仿宋" w:hAnsi="仿宋" w:eastAsia="仿宋" w:cs="仿宋"/>
          <w:sz w:val="28"/>
          <w:szCs w:val="28"/>
          <w:lang w:eastAsia="zh-CN"/>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rPr>
          <w:rFonts w:hint="eastAsia" w:ascii="黑体" w:eastAsia="黑体"/>
          <w:bCs/>
          <w:sz w:val="28"/>
          <w:szCs w:val="28"/>
        </w:rPr>
      </w:pPr>
      <w:r/>
      <w:bookmarkStart w:id="181" w:name="_Toc16938559"/>
      <w:r/>
      <w:bookmarkStart w:id="182" w:name="_Toc20823315"/>
      <w:r/>
      <w:bookmarkStart w:id="183" w:name="_Toc513029243"/>
      <w:r/>
      <w:r/>
    </w:p>
    <w:p>
      <w:pPr>
        <w:rPr>
          <w:rFonts w:hint="eastAsia" w:ascii="黑体" w:eastAsia="黑体"/>
          <w:bCs/>
          <w:sz w:val="28"/>
          <w:szCs w:val="28"/>
        </w:rPr>
      </w:pPr>
      <w:r>
        <w:rPr>
          <w:rFonts w:hint="eastAsia" w:ascii="黑体" w:eastAsia="黑体"/>
          <w:bCs/>
          <w:sz w:val="28"/>
          <w:szCs w:val="28"/>
        </w:rPr>
        <w:br w:type="page" w:clear="all"/>
      </w:r>
      <w:r/>
    </w:p>
    <w:p>
      <w:pPr>
        <w:pStyle w:val="950"/>
        <w:ind w:firstLine="2200"/>
        <w:jc w:val="both"/>
        <w:keepLines w:val="0"/>
        <w:pageBreakBefore w:val="0"/>
        <w:spacing w:line="360" w:lineRule="auto"/>
        <w:widowControl w:val="off"/>
        <w:rPr>
          <w:rFonts w:hint="eastAsia" w:ascii="宋体" w:hAnsi="宋体"/>
          <w:b/>
          <w:bCs w:val="0"/>
          <w:color w:val="auto"/>
          <w:sz w:val="24"/>
        </w:rPr>
      </w:pPr>
      <w:r>
        <w:rPr>
          <w:rFonts w:hint="eastAsia" w:ascii="黑体" w:eastAsia="黑体"/>
          <w:b/>
          <w:bCs w:val="0"/>
          <w:color w:val="auto"/>
          <w:sz w:val="44"/>
        </w:rPr>
        <w:t xml:space="preserve">第三章  合同文本</w:t>
      </w:r>
      <w:r/>
    </w:p>
    <w:p>
      <w:pPr>
        <w:ind w:firstLine="480"/>
        <w:keepLines w:val="0"/>
        <w:keepNext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sz w:val="28"/>
          <w:szCs w:val="28"/>
          <w:lang w:eastAsia="zh-CN"/>
        </w:rPr>
        <w:t xml:space="preserve">以下为中标后签定本项目合同的通用条款，中标人不得提出实质性的修改。</w:t>
      </w:r>
      <w:bookmarkEnd w:id="181"/>
      <w:r/>
      <w:bookmarkEnd w:id="182"/>
      <w:r/>
      <w:bookmarkEnd w:id="183"/>
      <w:r/>
      <w:r/>
    </w:p>
    <w:p>
      <w:pPr>
        <w:jc w:val="center"/>
        <w:keepLines w:val="0"/>
        <w:pageBreakBefore w:val="0"/>
        <w:spacing w:before="145" w:after="145" w:line="360" w:lineRule="auto"/>
        <w:widowControl w:val="off"/>
        <w:rPr>
          <w:rFonts w:hint="eastAsia" w:ascii="仿宋" w:hAnsi="仿宋" w:eastAsia="仿宋" w:cs="仿宋"/>
          <w:b/>
          <w:bCs/>
          <w:sz w:val="28"/>
          <w:szCs w:val="28"/>
        </w:rPr>
        <w:outlineLvl w:val="9"/>
      </w:pPr>
      <w:r/>
      <w:bookmarkStart w:id="184" w:name="_Toc16938590"/>
      <w:r/>
      <w:bookmarkStart w:id="185" w:name="_Toc120614244"/>
      <w:r/>
      <w:bookmarkStart w:id="186" w:name="_Toc20823346"/>
      <w:r/>
      <w:bookmarkStart w:id="187" w:name="_Hlt16619350"/>
      <w:r/>
      <w:bookmarkStart w:id="188" w:name="_Toc479757211"/>
      <w:r/>
      <w:bookmarkStart w:id="189" w:name="_Toc462564139"/>
      <w:r>
        <w:rPr>
          <w:rFonts w:hint="eastAsia" w:ascii="仿宋" w:hAnsi="仿宋" w:eastAsia="仿宋" w:cs="仿宋"/>
          <w:b/>
          <w:sz w:val="28"/>
          <w:szCs w:val="28"/>
        </w:rPr>
        <w:t xml:space="preserve">江苏省政府采购合同（服务）（合同编号）</w:t>
      </w:r>
      <w:r/>
    </w:p>
    <w:p>
      <w:pPr>
        <w:pStyle w:val="987"/>
        <w:keepLines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项目名称：                             项目编号：</w:t>
      </w:r>
      <w:r/>
    </w:p>
    <w:p>
      <w:pPr>
        <w:pStyle w:val="987"/>
        <w:keepLines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甲方：（买方）_________</w:t>
      </w:r>
      <w:r/>
    </w:p>
    <w:p>
      <w:pPr>
        <w:pStyle w:val="987"/>
        <w:keepLines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乙方：（卖方）_________</w:t>
      </w:r>
      <w:r/>
    </w:p>
    <w:p>
      <w:pPr>
        <w:pStyle w:val="987"/>
        <w:keepLines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87"/>
        <w:ind w:firstLine="480"/>
        <w:keepLines w:val="0"/>
        <w:keepNext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sz w:val="28"/>
          <w:szCs w:val="28"/>
        </w:rPr>
        <w:t xml:space="preserve">甲、乙双方根据南通市政府采购中心</w:t>
      </w:r>
      <w:r>
        <w:rPr>
          <w:rFonts w:hint="eastAsia" w:ascii="仿宋" w:hAnsi="仿宋" w:eastAsia="仿宋" w:cs="仿宋"/>
          <w:sz w:val="28"/>
          <w:szCs w:val="28"/>
          <w:u w:val="single"/>
        </w:rPr>
        <w:t xml:space="preserve">  江苏启东新一代天气雷达系统信息化配套项目  </w:t>
      </w:r>
      <w:r>
        <w:rPr>
          <w:rFonts w:hint="eastAsia" w:ascii="仿宋" w:hAnsi="仿宋" w:eastAsia="仿宋" w:cs="仿宋"/>
          <w:sz w:val="28"/>
          <w:szCs w:val="28"/>
        </w:rPr>
        <w:t xml:space="preserve">（项目编号：</w:t>
      </w:r>
      <w:r>
        <w:rPr>
          <w:rFonts w:hint="eastAsia" w:ascii="仿宋" w:hAnsi="仿宋" w:eastAsia="仿宋" w:cs="仿宋"/>
          <w:sz w:val="28"/>
          <w:szCs w:val="28"/>
          <w:u w:val="single"/>
        </w:rPr>
        <w:t xml:space="preserve">JSZC-320600-JZCG-G2024-0152</w:t>
      </w:r>
      <w:r>
        <w:rPr>
          <w:rFonts w:hint="eastAsia" w:ascii="仿宋" w:hAnsi="仿宋" w:eastAsia="仿宋" w:cs="仿宋"/>
          <w:sz w:val="28"/>
          <w:szCs w:val="28"/>
        </w:rPr>
        <w:t xml:space="preserve">）公开招标的结果，签署本合同。</w:t>
      </w:r>
      <w:r/>
    </w:p>
    <w:p>
      <w:pPr>
        <w:pStyle w:val="987"/>
        <w:keepLines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一、合同内容</w:t>
      </w:r>
      <w:r/>
    </w:p>
    <w:p>
      <w:pPr>
        <w:keepLines w:val="0"/>
        <w:keepNext w:val="0"/>
        <w:pageBreakBefore w:val="0"/>
        <w:spacing w:before="120" w:after="120" w:line="360" w:lineRule="auto"/>
        <w:widowControl w:val="off"/>
        <w:rPr>
          <w:rFonts w:hint="eastAsia" w:ascii="仿宋" w:hAnsi="仿宋" w:eastAsia="仿宋" w:cs="仿宋"/>
          <w:color w:val="000000"/>
          <w:sz w:val="28"/>
          <w:szCs w:val="28"/>
        </w:rPr>
      </w:pPr>
      <w:r>
        <w:rPr>
          <w:rFonts w:hint="eastAsia" w:ascii="仿宋" w:hAnsi="仿宋" w:eastAsia="仿宋" w:cs="仿宋"/>
          <w:sz w:val="28"/>
          <w:szCs w:val="28"/>
        </w:rPr>
        <w:t xml:space="preserve">1.1 标的名称：江苏启东新一代天气雷达系统信息化配套项目</w:t>
      </w:r>
      <w:r/>
    </w:p>
    <w:p>
      <w:pPr>
        <w:keepLines w:val="0"/>
        <w:keepNext w:val="0"/>
        <w:pageBreakBefore w:val="0"/>
        <w:spacing w:before="120" w:after="120" w:line="360" w:lineRule="auto"/>
        <w:widowControl w:val="off"/>
        <w:rPr>
          <w:rFonts w:hint="eastAsia" w:ascii="仿宋" w:hAnsi="仿宋" w:eastAsia="仿宋" w:cs="仿宋"/>
          <w:color w:val="000000"/>
          <w:sz w:val="28"/>
          <w:szCs w:val="28"/>
        </w:rPr>
      </w:pPr>
      <w:r>
        <w:rPr>
          <w:rFonts w:hint="eastAsia" w:ascii="仿宋" w:hAnsi="仿宋" w:eastAsia="仿宋" w:cs="仿宋"/>
          <w:sz w:val="28"/>
          <w:szCs w:val="28"/>
        </w:rPr>
        <w:t xml:space="preserve">1.2标的质量：</w:t>
      </w:r>
      <w:r>
        <w:rPr>
          <w:rFonts w:hint="eastAsia" w:ascii="仿宋" w:hAnsi="仿宋" w:eastAsia="仿宋" w:cs="仿宋"/>
          <w:color w:val="000000"/>
          <w:sz w:val="28"/>
          <w:szCs w:val="28"/>
        </w:rPr>
        <w:t xml:space="preserve">符合招投标文件要求的产品</w:t>
      </w:r>
      <w:r/>
    </w:p>
    <w:p>
      <w:pPr>
        <w:keepLines w:val="0"/>
        <w:keepNext w:val="0"/>
        <w:pageBreakBefore w:val="0"/>
        <w:spacing w:before="120" w:after="120" w:line="360" w:lineRule="auto"/>
        <w:widowControl w:val="off"/>
        <w:rPr>
          <w:rFonts w:hint="eastAsia" w:ascii="仿宋" w:hAnsi="仿宋" w:eastAsia="仿宋" w:cs="仿宋"/>
          <w:color w:val="000000"/>
          <w:sz w:val="28"/>
          <w:szCs w:val="28"/>
        </w:rPr>
      </w:pPr>
      <w:r>
        <w:rPr>
          <w:rFonts w:hint="eastAsia" w:ascii="仿宋" w:hAnsi="仿宋" w:eastAsia="仿宋" w:cs="仿宋"/>
          <w:sz w:val="28"/>
          <w:szCs w:val="28"/>
        </w:rPr>
        <w:t xml:space="preserve">1.3 标的数量（规模）：</w:t>
      </w:r>
      <w:r/>
    </w:p>
    <w:p>
      <w:pPr>
        <w:keepLines w:val="0"/>
        <w:keepNext w:val="0"/>
        <w:pageBreakBefore w:val="0"/>
        <w:spacing w:before="120" w:after="120" w:line="360" w:lineRule="auto"/>
        <w:widowControl w:val="off"/>
        <w:rPr>
          <w:rFonts w:hint="eastAsia" w:ascii="仿宋" w:hAnsi="仿宋" w:eastAsia="仿宋" w:cs="仿宋"/>
          <w:color w:val="000000"/>
          <w:sz w:val="28"/>
          <w:szCs w:val="28"/>
          <w:highlight w:val="yellow"/>
          <w:lang w:val="en-US" w:eastAsia="zh-CN"/>
        </w:rPr>
      </w:pPr>
      <w:r>
        <w:rPr>
          <w:rFonts w:hint="eastAsia" w:ascii="仿宋" w:hAnsi="仿宋" w:eastAsia="仿宋" w:cs="仿宋"/>
          <w:sz w:val="28"/>
          <w:szCs w:val="28"/>
        </w:rPr>
        <w:t xml:space="preserve">1.4 履行时间（期限）：</w:t>
      </w:r>
      <w:r/>
    </w:p>
    <w:p>
      <w:pPr>
        <w:pStyle w:val="778"/>
        <w:keepLines w:val="0"/>
        <w:keepNext w:val="0"/>
        <w:pageBreakBefore w:val="0"/>
        <w:spacing w:before="120" w:after="120" w:line="360" w:lineRule="auto"/>
        <w:widowControl w:val="off"/>
        <w:rPr>
          <w:rFonts w:hint="eastAsia" w:ascii="仿宋" w:hAnsi="仿宋" w:eastAsia="仿宋" w:cs="仿宋"/>
          <w:color w:val="000000"/>
          <w:sz w:val="28"/>
          <w:szCs w:val="28"/>
        </w:rPr>
      </w:pPr>
      <w:r>
        <w:rPr>
          <w:rFonts w:hint="eastAsia" w:ascii="仿宋" w:hAnsi="仿宋" w:eastAsia="仿宋" w:cs="仿宋"/>
          <w:sz w:val="28"/>
          <w:szCs w:val="28"/>
        </w:rPr>
        <w:t xml:space="preserve">1.5 履行地点</w:t>
      </w:r>
      <w:r>
        <w:rPr>
          <w:rFonts w:hint="eastAsia" w:ascii="仿宋" w:hAnsi="仿宋" w:eastAsia="仿宋" w:cs="仿宋"/>
          <w:sz w:val="28"/>
          <w:szCs w:val="28"/>
          <w:lang w:eastAsia="zh-CN"/>
        </w:rPr>
        <w:t xml:space="preserve">：</w:t>
      </w:r>
      <w:r/>
    </w:p>
    <w:p>
      <w:pPr>
        <w:pStyle w:val="987"/>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1.6履行方式：</w:t>
      </w:r>
      <w:r/>
    </w:p>
    <w:p>
      <w:pPr>
        <w:pStyle w:val="987"/>
        <w:keepLines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二、合同金额</w:t>
      </w:r>
      <w:r/>
    </w:p>
    <w:p>
      <w:pPr>
        <w:pStyle w:val="987"/>
        <w:ind w:left="408" w:hanging="408"/>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2.1本合同金额为（大写）：____________________________________圆（_______________元）人民币或其他币种。</w:t>
      </w:r>
      <w:r/>
    </w:p>
    <w:p>
      <w:pPr>
        <w:pStyle w:val="987"/>
        <w:keepLines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三、技术资料</w:t>
      </w:r>
      <w:r/>
    </w:p>
    <w:p>
      <w:pPr>
        <w:pStyle w:val="987"/>
        <w:ind w:left="408" w:hanging="408"/>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3.1乙方应按招标文件规定的时间向甲方提供服务（包含与服务相关的货物）的有关技术资料。</w:t>
      </w:r>
      <w:r/>
    </w:p>
    <w:p>
      <w:pPr>
        <w:pStyle w:val="987"/>
        <w:ind w:left="408" w:hanging="408"/>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87"/>
        <w:ind w:left="412" w:hanging="412"/>
        <w:keepLines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四、知识产权</w:t>
      </w:r>
      <w:r/>
    </w:p>
    <w:p>
      <w:pPr>
        <w:pStyle w:val="987"/>
        <w:ind w:left="408" w:hanging="408"/>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87"/>
        <w:keepLines w:val="0"/>
        <w:pageBreakBefore w:val="0"/>
        <w:spacing w:before="120" w:after="120" w:line="360" w:lineRule="auto"/>
        <w:widowControl w:val="off"/>
        <w:rPr>
          <w:rFonts w:hint="eastAsia" w:ascii="仿宋" w:hAnsi="仿宋" w:eastAsia="仿宋" w:cs="仿宋"/>
          <w:sz w:val="28"/>
          <w:szCs w:val="28"/>
          <w:u w:val="single"/>
        </w:rPr>
      </w:pPr>
      <w:r>
        <w:rPr>
          <w:rFonts w:hint="eastAsia" w:ascii="仿宋" w:hAnsi="仿宋" w:eastAsia="仿宋" w:cs="仿宋"/>
          <w:b/>
          <w:sz w:val="28"/>
          <w:szCs w:val="28"/>
        </w:rPr>
        <w:t xml:space="preserve">五、产权担保</w:t>
      </w:r>
      <w:r/>
    </w:p>
    <w:p>
      <w:pPr>
        <w:pStyle w:val="987"/>
        <w:ind w:left="408" w:hanging="408"/>
        <w:keepLines w:val="0"/>
        <w:keepNext w:val="0"/>
        <w:pageBreakBefore w:val="0"/>
        <w:spacing w:before="120" w:after="120" w:line="360" w:lineRule="auto"/>
        <w:widowControl w:val="off"/>
        <w:rPr>
          <w:rFonts w:hint="eastAsia" w:ascii="仿宋" w:hAnsi="仿宋" w:eastAsia="仿宋" w:cs="仿宋"/>
          <w:sz w:val="28"/>
          <w:szCs w:val="28"/>
          <w:u w:val="single"/>
        </w:rPr>
      </w:pPr>
      <w:r>
        <w:rPr>
          <w:rFonts w:hint="eastAsia" w:ascii="仿宋" w:hAnsi="仿宋" w:eastAsia="仿宋" w:cs="仿宋"/>
          <w:sz w:val="28"/>
          <w:szCs w:val="28"/>
        </w:rPr>
        <w:t xml:space="preserve">5.1乙方保证所交付的服务（包含与服务相关的货物）的所有权完全属于乙方且无任何抵押、查封等产权瑕疵。</w:t>
      </w:r>
      <w:r/>
    </w:p>
    <w:p>
      <w:pPr>
        <w:keepLines w:val="0"/>
        <w:pageBreakBefore w:val="0"/>
        <w:spacing w:before="145" w:after="145"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六、合同转包或分包</w:t>
      </w:r>
      <w:r/>
    </w:p>
    <w:p>
      <w:pPr>
        <w:keepLines w:val="0"/>
        <w:keepNext w:val="0"/>
        <w:pageBreakBefore w:val="0"/>
        <w:spacing w:before="145" w:after="145"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6.1乙方不得将合同标的转包给他人履行。</w:t>
      </w:r>
      <w:r/>
    </w:p>
    <w:p>
      <w:pPr>
        <w:keepLines w:val="0"/>
        <w:keepNext w:val="0"/>
        <w:pageBreakBefore w:val="0"/>
        <w:spacing w:before="145" w:after="145"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6.2乙方不得将合同标的分包给他人履行。</w:t>
      </w:r>
      <w:r/>
    </w:p>
    <w:p>
      <w:pPr>
        <w:keepLines w:val="0"/>
        <w:keepNext w:val="0"/>
        <w:pageBreakBefore w:val="0"/>
        <w:spacing w:before="145" w:after="145"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6.3乙方如有转包或未经甲方同意的分包行为，甲方有权解除合同。</w:t>
      </w:r>
      <w:r/>
    </w:p>
    <w:p>
      <w:pPr>
        <w:pStyle w:val="987"/>
        <w:keepLines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七、合同款项支付</w:t>
      </w:r>
      <w:r/>
    </w:p>
    <w:p>
      <w:pPr>
        <w:pStyle w:val="987"/>
        <w:keepLines w:val="0"/>
        <w:keepNext w:val="0"/>
        <w:pageBreakBefore w:val="0"/>
        <w:spacing w:before="120" w:after="120"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7.1合同款项的支付方式及进度安排</w:t>
      </w:r>
      <w:r/>
    </w:p>
    <w:p>
      <w:pPr>
        <w:pStyle w:val="987"/>
        <w:keepLines w:val="0"/>
        <w:keepNext w:val="0"/>
        <w:pageBreakBefore w:val="0"/>
        <w:spacing w:before="120" w:after="120" w:line="360" w:lineRule="auto"/>
        <w:shd w:val="clear" w:color="auto"/>
        <w:widowControl w:val="off"/>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t xml:space="preserve">7.1.1预付款支付时间：合同签订后</w:t>
      </w:r>
      <w:r>
        <w:rPr>
          <w:rFonts w:hint="eastAsia" w:ascii="仿宋" w:hAnsi="仿宋" w:eastAsia="仿宋" w:cs="仿宋"/>
          <w:sz w:val="28"/>
          <w:szCs w:val="28"/>
          <w:highlight w:val="none"/>
          <w:u w:val="single"/>
          <w:lang w:val="en-US" w:eastAsia="zh-CN"/>
        </w:rPr>
        <w:t xml:space="preserve">一周</w:t>
      </w:r>
      <w:r>
        <w:rPr>
          <w:rFonts w:hint="eastAsia" w:ascii="仿宋" w:hAnsi="仿宋" w:eastAsia="仿宋" w:cs="仿宋"/>
          <w:sz w:val="28"/>
          <w:szCs w:val="28"/>
          <w:highlight w:val="none"/>
          <w:u w:val="single"/>
        </w:rPr>
        <w:t xml:space="preserve">内，采购方需支付预付款。采购人收到发票后</w:t>
      </w:r>
      <w:r>
        <w:rPr>
          <w:rFonts w:hint="default" w:ascii="Times New Roman" w:hAnsi="Times New Roman" w:eastAsia="仿宋" w:cs="Times New Roman"/>
          <w:sz w:val="28"/>
          <w:szCs w:val="28"/>
          <w:highlight w:val="none"/>
          <w:u w:val="single"/>
        </w:rPr>
        <w:t xml:space="preserve">15</w:t>
      </w:r>
      <w:r>
        <w:rPr>
          <w:rFonts w:hint="eastAsia" w:ascii="仿宋" w:hAnsi="仿宋" w:eastAsia="仿宋" w:cs="仿宋"/>
          <w:sz w:val="28"/>
          <w:szCs w:val="28"/>
          <w:highlight w:val="none"/>
          <w:u w:val="single"/>
        </w:rPr>
        <w:t xml:space="preserve">日内，预付款支付</w:t>
      </w:r>
      <w:r>
        <w:rPr>
          <w:rFonts w:hint="eastAsia" w:ascii="仿宋" w:hAnsi="仿宋" w:eastAsia="仿宋" w:cs="仿宋"/>
          <w:sz w:val="28"/>
          <w:szCs w:val="28"/>
          <w:highlight w:val="none"/>
          <w:u w:val="single"/>
          <w:lang w:val="en-US" w:eastAsia="zh-CN"/>
        </w:rPr>
        <w:t xml:space="preserve">金额</w:t>
      </w:r>
      <w:r>
        <w:rPr>
          <w:rFonts w:hint="eastAsia" w:ascii="仿宋" w:hAnsi="仿宋" w:eastAsia="仿宋" w:cs="仿宋"/>
          <w:sz w:val="28"/>
          <w:szCs w:val="28"/>
          <w:highlight w:val="none"/>
          <w:u w:val="single"/>
        </w:rPr>
        <w:t xml:space="preserve">：合同金额的</w:t>
      </w:r>
      <w:r>
        <w:rPr>
          <w:rFonts w:hint="eastAsia" w:ascii="Times New Roman" w:hAnsi="Times New Roman" w:eastAsia="仿宋" w:cs="Times New Roman"/>
          <w:sz w:val="28"/>
          <w:szCs w:val="28"/>
          <w:highlight w:val="none"/>
          <w:u w:val="single"/>
          <w:lang w:val="en-US" w:eastAsia="zh-CN"/>
        </w:rPr>
        <w:t xml:space="preserve">30</w:t>
      </w:r>
      <w:r>
        <w:rPr>
          <w:rFonts w:hint="eastAsia" w:ascii="Times New Roman" w:hAnsi="Times New Roman" w:eastAsia="仿宋" w:cs="Times New Roman"/>
          <w:sz w:val="28"/>
          <w:szCs w:val="28"/>
          <w:highlight w:val="none"/>
          <w:u w:val="single"/>
        </w:rPr>
        <w:t xml:space="preserve">%</w:t>
      </w:r>
      <w:r>
        <w:rPr>
          <w:rFonts w:hint="eastAsia" w:ascii="仿宋" w:hAnsi="仿宋" w:eastAsia="仿宋" w:cs="仿宋"/>
          <w:sz w:val="28"/>
          <w:szCs w:val="28"/>
          <w:highlight w:val="none"/>
          <w:u w:val="single"/>
        </w:rPr>
        <w:t xml:space="preserve">。</w:t>
      </w:r>
      <w:r/>
    </w:p>
    <w:p>
      <w:pPr>
        <w:pStyle w:val="987"/>
        <w:keepLines w:val="0"/>
        <w:keepNext w:val="0"/>
        <w:pageBreakBefore w:val="0"/>
        <w:spacing w:before="120" w:after="120" w:line="360" w:lineRule="auto"/>
        <w:widowControl w:val="off"/>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t xml:space="preserve">7.1.2验收支付时间：服务结束并验收合格,采购人收到发票后15日内，支付</w:t>
      </w:r>
      <w:r>
        <w:rPr>
          <w:rFonts w:hint="eastAsia" w:ascii="仿宋" w:hAnsi="仿宋" w:eastAsia="仿宋" w:cs="仿宋"/>
          <w:sz w:val="28"/>
          <w:szCs w:val="28"/>
          <w:highlight w:val="none"/>
          <w:u w:val="single"/>
          <w:lang w:val="en-US" w:eastAsia="zh-CN"/>
        </w:rPr>
        <w:t xml:space="preserve">至</w:t>
      </w:r>
      <w:r>
        <w:rPr>
          <w:rFonts w:hint="eastAsia" w:ascii="仿宋" w:hAnsi="仿宋" w:eastAsia="仿宋" w:cs="仿宋"/>
          <w:sz w:val="28"/>
          <w:szCs w:val="28"/>
          <w:highlight w:val="none"/>
          <w:u w:val="single"/>
        </w:rPr>
        <w:t xml:space="preserve">合同金额的</w:t>
      </w:r>
      <w:r>
        <w:rPr>
          <w:rFonts w:hint="eastAsia" w:ascii="Times New Roman" w:hAnsi="Times New Roman" w:eastAsia="仿宋" w:cs="Times New Roman"/>
          <w:sz w:val="28"/>
          <w:szCs w:val="28"/>
          <w:highlight w:val="none"/>
          <w:u w:val="single"/>
          <w:lang w:val="en-US" w:eastAsia="zh-CN"/>
        </w:rPr>
        <w:t xml:space="preserve">70</w:t>
      </w:r>
      <w:r>
        <w:rPr>
          <w:rFonts w:hint="eastAsia" w:ascii="Times New Roman" w:hAnsi="Times New Roman" w:eastAsia="仿宋" w:cs="Times New Roman"/>
          <w:sz w:val="28"/>
          <w:szCs w:val="28"/>
          <w:highlight w:val="none"/>
          <w:u w:val="single"/>
        </w:rPr>
        <w:t xml:space="preserve">%</w:t>
      </w:r>
      <w:r>
        <w:rPr>
          <w:rFonts w:hint="eastAsia" w:ascii="仿宋" w:hAnsi="仿宋" w:eastAsia="仿宋" w:cs="仿宋"/>
          <w:sz w:val="28"/>
          <w:szCs w:val="28"/>
          <w:highlight w:val="none"/>
          <w:u w:val="single"/>
        </w:rPr>
        <w:t xml:space="preserve">。</w:t>
      </w:r>
      <w:r/>
    </w:p>
    <w:p>
      <w:pPr>
        <w:keepLines w:val="0"/>
        <w:pageBreakBefore w:val="0"/>
        <w:spacing w:before="145" w:after="145" w:line="360" w:lineRule="auto"/>
        <w:widowControl w:val="off"/>
        <w:rPr>
          <w:rFonts w:hint="eastAsia" w:ascii="仿宋" w:hAnsi="仿宋" w:eastAsia="仿宋" w:cs="仿宋"/>
          <w:b/>
          <w:sz w:val="28"/>
          <w:szCs w:val="28"/>
        </w:rPr>
      </w:pPr>
      <w:r>
        <w:rPr>
          <w:rFonts w:hint="eastAsia" w:ascii="仿宋" w:hAnsi="仿宋" w:eastAsia="仿宋" w:cs="仿宋"/>
          <w:b/>
          <w:sz w:val="28"/>
          <w:szCs w:val="28"/>
          <w:lang w:val="en-US" w:eastAsia="zh-CN"/>
        </w:rPr>
        <w:t xml:space="preserve">八</w:t>
      </w:r>
      <w:r>
        <w:rPr>
          <w:rFonts w:hint="eastAsia" w:ascii="仿宋" w:hAnsi="仿宋" w:eastAsia="仿宋" w:cs="仿宋"/>
          <w:b/>
          <w:sz w:val="28"/>
          <w:szCs w:val="28"/>
        </w:rPr>
        <w:t xml:space="preserve">、税费</w:t>
      </w:r>
      <w:r/>
    </w:p>
    <w:p>
      <w:pPr>
        <w:keepLines w:val="0"/>
        <w:keepNext w:val="0"/>
        <w:pageBreakBefore w:val="0"/>
        <w:spacing w:before="145" w:after="145"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.1本合同执行中相关的一切税费均由乙方负担。</w:t>
      </w:r>
      <w:r/>
    </w:p>
    <w:p>
      <w:pPr>
        <w:pStyle w:val="987"/>
        <w:keepLines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b/>
          <w:sz w:val="28"/>
          <w:szCs w:val="28"/>
          <w:lang w:val="en-US" w:eastAsia="zh-CN"/>
        </w:rPr>
        <w:t xml:space="preserve">九</w:t>
      </w:r>
      <w:r>
        <w:rPr>
          <w:rFonts w:hint="eastAsia" w:ascii="仿宋" w:hAnsi="仿宋" w:eastAsia="仿宋" w:cs="仿宋"/>
          <w:b/>
          <w:sz w:val="28"/>
          <w:szCs w:val="28"/>
        </w:rPr>
        <w:t xml:space="preserve">、项目验收</w:t>
      </w:r>
      <w:r/>
    </w:p>
    <w:p>
      <w:pPr>
        <w:pStyle w:val="987"/>
        <w:ind w:left="482" w:hanging="482"/>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.1 甲方依法组织履约验收工作。</w:t>
      </w:r>
      <w:r/>
    </w:p>
    <w:p>
      <w:pPr>
        <w:pStyle w:val="987"/>
        <w:ind w:left="482" w:hanging="482"/>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87"/>
        <w:ind w:left="482" w:hanging="482"/>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.3对于实际使用人和甲方分离的项目，甲方邀请实际使用人参与验收。</w:t>
      </w:r>
      <w:r/>
    </w:p>
    <w:p>
      <w:pPr>
        <w:pStyle w:val="987"/>
        <w:ind w:left="482" w:hanging="482"/>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.4如有必要，甲方邀请参加本项目的其他供应商或第三方专业机构及专家参与验收，相关意见将作为验收书的参考资料。</w:t>
      </w:r>
      <w:r/>
    </w:p>
    <w:p>
      <w:pPr>
        <w:pStyle w:val="987"/>
        <w:ind w:left="482" w:hanging="482"/>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pStyle w:val="987"/>
        <w:ind w:left="482" w:hanging="482"/>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6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pStyle w:val="987"/>
        <w:keepLines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十、违约责任</w:t>
      </w:r>
      <w:r/>
    </w:p>
    <w:p>
      <w:pPr>
        <w:pStyle w:val="987"/>
        <w:ind w:left="408" w:hanging="408"/>
        <w:keepLines w:val="0"/>
        <w:keepNext w:val="0"/>
        <w:pageBreakBefore w:val="0"/>
        <w:spacing w:before="120" w:after="120" w:line="360" w:lineRule="auto"/>
        <w:widowControl w:val="off"/>
        <w:rPr>
          <w:rFonts w:hint="eastAsia" w:ascii="仿宋" w:hAnsi="仿宋" w:eastAsia="仿宋" w:cs="仿宋"/>
          <w:sz w:val="28"/>
          <w:szCs w:val="28"/>
          <w:highlight w:val="yellow"/>
          <w:lang w:val="en-US" w:eastAsia="zh-CN"/>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0</w:t>
      </w:r>
      <w:r>
        <w:rPr>
          <w:rFonts w:hint="eastAsia" w:ascii="仿宋" w:hAnsi="仿宋" w:eastAsia="仿宋" w:cs="仿宋"/>
          <w:sz w:val="28"/>
          <w:szCs w:val="28"/>
        </w:rPr>
        <w:t xml:space="preserve">.1甲方无正当理由拒绝接受乙方提供服务的，甲方向乙方偿付拒绝接受服务合同</w:t>
      </w:r>
      <w:r>
        <w:rPr>
          <w:rFonts w:hint="eastAsia" w:ascii="仿宋" w:hAnsi="仿宋" w:eastAsia="仿宋" w:cs="仿宋"/>
          <w:sz w:val="28"/>
          <w:szCs w:val="28"/>
          <w:highlight w:val="none"/>
        </w:rPr>
        <w:t xml:space="preserve">价款总值</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的违约金。</w:t>
      </w:r>
      <w:r>
        <w:rPr>
          <w:rFonts w:hint="eastAsia" w:ascii="仿宋" w:hAnsi="仿宋" w:eastAsia="仿宋" w:cs="仿宋"/>
          <w:sz w:val="28"/>
          <w:szCs w:val="28"/>
          <w:highlight w:val="none"/>
          <w:lang w:val="en-US" w:eastAsia="zh-CN"/>
        </w:rPr>
        <w:t xml:space="preserve"> </w:t>
      </w:r>
      <w:r/>
    </w:p>
    <w:p>
      <w:pPr>
        <w:pStyle w:val="778"/>
        <w:ind w:left="476" w:hanging="476"/>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0</w:t>
      </w:r>
      <w:r>
        <w:rPr>
          <w:rFonts w:hint="eastAsia" w:ascii="仿宋" w:hAnsi="仿宋" w:eastAsia="仿宋" w:cs="仿宋"/>
          <w:sz w:val="28"/>
          <w:szCs w:val="28"/>
        </w:rPr>
        <w:t xml:space="preserve">.2甲方无故逾期验收和办理合同款项支付手续的,甲方应按逾期付款总额</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每日向乙方支付违约金。</w:t>
      </w:r>
      <w:r/>
    </w:p>
    <w:p>
      <w:pPr>
        <w:pStyle w:val="987"/>
        <w:ind w:left="408" w:hanging="408"/>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0</w:t>
      </w:r>
      <w:r>
        <w:rPr>
          <w:rFonts w:hint="eastAsia" w:ascii="仿宋" w:hAnsi="仿宋" w:eastAsia="仿宋" w:cs="仿宋"/>
          <w:sz w:val="28"/>
          <w:szCs w:val="28"/>
          <w:highlight w:val="none"/>
        </w:rPr>
        <w:t xml:space="preserve">.3乙方逾期提供服务的，乙方应按逾期提供服务合同总额每日</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的违约金，如造成甲方损失超过违约金的，超出部分由乙方继续承担赔偿责任。</w:t>
      </w:r>
      <w:r>
        <w:rPr>
          <w:rFonts w:hint="eastAsia" w:ascii="仿宋" w:hAnsi="仿宋" w:eastAsia="仿宋" w:cs="仿宋"/>
          <w:sz w:val="28"/>
          <w:szCs w:val="28"/>
        </w:rPr>
        <w:t xml:space="preserve"> </w:t>
      </w:r>
      <w:r/>
    </w:p>
    <w:p>
      <w:pPr>
        <w:pStyle w:val="987"/>
        <w:ind w:left="408" w:hanging="408"/>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0</w:t>
      </w:r>
      <w:r>
        <w:rPr>
          <w:rFonts w:hint="eastAsia" w:ascii="仿宋" w:hAnsi="仿宋" w:eastAsia="仿宋" w:cs="仿宋"/>
          <w:sz w:val="28"/>
          <w:szCs w:val="28"/>
        </w:rPr>
        <w:t xml:space="preserve">.4乙方所提供服务的标准不符合合同规定及招标文件规定标准的，甲方有权拒绝接受服务，并可单方面解除合同。</w:t>
      </w:r>
      <w:r/>
    </w:p>
    <w:p>
      <w:pPr>
        <w:pStyle w:val="987"/>
        <w:keepLines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val="en-US" w:eastAsia="zh-CN"/>
        </w:rPr>
        <w:t xml:space="preserve">一</w:t>
      </w:r>
      <w:r>
        <w:rPr>
          <w:rFonts w:hint="eastAsia" w:ascii="仿宋" w:hAnsi="仿宋" w:eastAsia="仿宋" w:cs="仿宋"/>
          <w:b/>
          <w:sz w:val="28"/>
          <w:szCs w:val="28"/>
        </w:rPr>
        <w:t xml:space="preserve">、不可抗力事件处理</w:t>
      </w:r>
      <w:r/>
    </w:p>
    <w:p>
      <w:pPr>
        <w:pStyle w:val="987"/>
        <w:ind w:left="480" w:hanging="48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.1在合同有效期内，任何一方因不可抗力事件导致不能履行合同，则合同履行期可延长，其延长期与不可抗力影响期相同。</w:t>
      </w:r>
      <w:r/>
    </w:p>
    <w:p>
      <w:pPr>
        <w:pStyle w:val="987"/>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.2不可抗力事件发生后，应立即通知对方，并寄送有关权威机构出具的证明。</w:t>
      </w:r>
      <w:r/>
    </w:p>
    <w:p>
      <w:pPr>
        <w:pStyle w:val="987"/>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.3不可抗力事件延续120天以上，双方应通过友好协商，确定是否继续履行合同。</w:t>
      </w:r>
      <w:r/>
    </w:p>
    <w:p>
      <w:pPr>
        <w:pStyle w:val="987"/>
        <w:keepLines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val="en-US" w:eastAsia="zh-CN"/>
        </w:rPr>
        <w:t xml:space="preserve">二</w:t>
      </w:r>
      <w:r>
        <w:rPr>
          <w:rFonts w:hint="eastAsia" w:ascii="仿宋" w:hAnsi="仿宋" w:eastAsia="仿宋" w:cs="仿宋"/>
          <w:b/>
          <w:sz w:val="28"/>
          <w:szCs w:val="28"/>
        </w:rPr>
        <w:t xml:space="preserve">、解决争议的方法</w:t>
      </w:r>
      <w:r/>
    </w:p>
    <w:p>
      <w:pPr>
        <w:pStyle w:val="987"/>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.1双方在签订、履行合同中所发生的一切争议，应通过友好协商解决。如协商不成，由甲方住所地人民法院管辖。</w:t>
      </w:r>
      <w:r/>
    </w:p>
    <w:p>
      <w:pPr>
        <w:pStyle w:val="987"/>
        <w:keepLines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b/>
          <w:sz w:val="28"/>
          <w:szCs w:val="28"/>
        </w:rPr>
      </w:r>
      <w:r/>
    </w:p>
    <w:p>
      <w:pPr>
        <w:pStyle w:val="987"/>
        <w:keepLines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val="en-US" w:eastAsia="zh-CN"/>
        </w:rPr>
        <w:t xml:space="preserve">二</w:t>
      </w:r>
      <w:r>
        <w:rPr>
          <w:rFonts w:hint="eastAsia" w:ascii="仿宋" w:hAnsi="仿宋" w:eastAsia="仿宋" w:cs="仿宋"/>
          <w:b/>
          <w:sz w:val="28"/>
          <w:szCs w:val="28"/>
        </w:rPr>
        <w:t xml:space="preserve">、合同生效及其它</w:t>
      </w:r>
      <w:r/>
    </w:p>
    <w:p>
      <w:pPr>
        <w:pStyle w:val="987"/>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.1合同经双方法定代表人或授权委托代表人签字并加盖单位公章后生效。</w:t>
      </w:r>
      <w:r/>
    </w:p>
    <w:p>
      <w:pPr>
        <w:pStyle w:val="987"/>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.2本合同未尽事宜，</w:t>
      </w:r>
      <w:r>
        <w:rPr>
          <w:rFonts w:hint="eastAsia" w:ascii="仿宋" w:hAnsi="仿宋" w:eastAsia="仿宋" w:cs="仿宋"/>
          <w:color w:val="000000"/>
          <w:sz w:val="28"/>
          <w:szCs w:val="28"/>
        </w:rPr>
        <w:t xml:space="preserve">遵照中华人民共和国现行法律法规有</w:t>
      </w:r>
      <w:r>
        <w:rPr>
          <w:rFonts w:hint="eastAsia" w:ascii="仿宋" w:hAnsi="仿宋" w:eastAsia="仿宋" w:cs="仿宋"/>
          <w:sz w:val="28"/>
          <w:szCs w:val="28"/>
        </w:rPr>
        <w:t xml:space="preserve">关条文执行。</w:t>
      </w:r>
      <w:r/>
    </w:p>
    <w:p>
      <w:pPr>
        <w:pStyle w:val="987"/>
        <w:ind w:left="480" w:hanging="48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.3 本合同正本一式两份，具有同等法律效力，甲方、乙方各执一份。</w:t>
      </w:r>
      <w:r/>
    </w:p>
    <w:p>
      <w:pPr>
        <w:pStyle w:val="987"/>
        <w:ind w:left="480" w:hanging="480"/>
        <w:keepLines w:val="0"/>
        <w:keepNext w:val="0"/>
        <w:pageBreakBefore w:val="0"/>
        <w:spacing w:before="120" w:after="120"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  甲方：                        乙方： </w:t>
      </w:r>
      <w:r/>
    </w:p>
    <w:p>
      <w:pPr>
        <w:pStyle w:val="987"/>
        <w:keepLines w:val="0"/>
        <w:keepNext w:val="0"/>
        <w:pageBreakBefore w:val="0"/>
        <w:spacing w:before="120" w:after="120"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  地址：                        地址： </w:t>
      </w:r>
      <w:r/>
    </w:p>
    <w:p>
      <w:pPr>
        <w:pStyle w:val="987"/>
        <w:keepLines w:val="0"/>
        <w:keepNext w:val="0"/>
        <w:pageBreakBefore w:val="0"/>
        <w:spacing w:before="120" w:after="120"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法定代表人或授权代表：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法定代表人或授权代表：</w:t>
      </w:r>
      <w:r/>
    </w:p>
    <w:p>
      <w:pPr>
        <w:pStyle w:val="987"/>
        <w:ind w:firstLine="240"/>
        <w:keepLines w:val="0"/>
        <w:keepNext w:val="0"/>
        <w:pageBreakBefore w:val="0"/>
        <w:spacing w:before="120" w:after="120" w:line="360" w:lineRule="auto"/>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联系电话：                    联系电话：          </w:t>
      </w:r>
      <w:r/>
    </w:p>
    <w:p>
      <w:pP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bidi="ar-SA"/>
        </w:rPr>
        <w:t xml:space="preserve">签订日期：      年    月   日</w:t>
      </w:r>
      <w:bookmarkStart w:id="190" w:name="_Hlt16619369"/>
      <w:r/>
      <w:bookmarkEnd w:id="190"/>
      <w:r/>
      <w:r/>
    </w:p>
    <w:p>
      <w:pP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360" w:lineRule="auto"/>
        <w:widowControl w:val="off"/>
        <w:rPr>
          <w:rFonts w:hint="eastAsia" w:ascii="仿宋" w:hAnsi="仿宋" w:eastAsia="仿宋" w:cs="仿宋"/>
          <w:bCs/>
          <w:sz w:val="28"/>
          <w:szCs w:val="28"/>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仿宋" w:hAnsi="仿宋" w:eastAsia="仿宋" w:cs="仿宋"/>
          <w:bCs/>
          <w:sz w:val="28"/>
          <w:szCs w:val="28"/>
        </w:rPr>
      </w:r>
      <w:r/>
    </w:p>
    <w:p>
      <w:pPr>
        <w:pStyle w:val="987"/>
        <w:jc w:val="center"/>
        <w:spacing w:before="120" w:after="120" w:line="0" w:lineRule="atLeast"/>
        <w:rPr>
          <w:rFonts w:hint="eastAsia" w:ascii="黑体" w:hAnsi="Times New Roman" w:eastAsia="黑体" w:cs="Times New Roman"/>
          <w:b/>
          <w:bCs/>
          <w:sz w:val="44"/>
          <w:szCs w:val="28"/>
          <w:lang w:val="en-US" w:eastAsia="zh-CN" w:bidi="ar-SA"/>
        </w:rPr>
        <w:outlineLvl w:val="0"/>
      </w:pPr>
      <w:r>
        <w:rPr>
          <w:rFonts w:hint="eastAsia" w:ascii="黑体" w:hAnsi="Arial" w:eastAsia="黑体" w:cs="Arial"/>
          <w:b/>
          <w:bCs/>
          <w:sz w:val="44"/>
          <w:szCs w:val="44"/>
          <w:lang w:val="en-US" w:eastAsia="zh-CN" w:bidi="ar-SA"/>
        </w:rPr>
        <w:t xml:space="preserve">第四章 采购需求</w:t>
      </w:r>
      <w:r/>
    </w:p>
    <w:p>
      <w:pPr>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项目属性:服务类项目。</w:t>
      </w:r>
      <w:r/>
    </w:p>
    <w:p>
      <w:pPr>
        <w:numPr>
          <w:ilvl w:val="0"/>
          <w:numId w:val="6"/>
        </w:numPr>
        <w:ind w:firstLine="562"/>
        <w:keepLines w:val="0"/>
        <w:keepNext w:val="0"/>
        <w:pageBreakBefore w:val="0"/>
        <w:spacing w:line="360" w:lineRule="auto"/>
        <w:rPr>
          <w:rFonts w:hint="eastAsia" w:ascii="仿宋" w:hAnsi="仿宋" w:eastAsia="仿宋" w:cs="仿宋"/>
          <w:b/>
          <w:sz w:val="28"/>
          <w:szCs w:val="28"/>
        </w:rPr>
        <w:outlineLvl w:val="1"/>
      </w:pPr>
      <w:r>
        <w:rPr>
          <w:rFonts w:hint="eastAsia" w:ascii="仿宋" w:hAnsi="仿宋" w:eastAsia="仿宋" w:cs="仿宋"/>
          <w:b/>
          <w:sz w:val="28"/>
          <w:szCs w:val="28"/>
        </w:rPr>
        <w:t xml:space="preserve">采购标的清单</w:t>
      </w:r>
      <w:r/>
    </w:p>
    <w:p>
      <w:pPr>
        <w:ind w:firstLine="56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1.综合布线系统</w:t>
      </w:r>
      <w:r/>
    </w:p>
    <w:p>
      <w:pPr>
        <w:ind w:firstLine="56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每个工位设计外网、内网、电话点，水平线缆采用六类布线系统，主干采用单模光纤。</w:t>
      </w:r>
      <w:r/>
    </w:p>
    <w:p>
      <w:pPr>
        <w:ind w:firstLine="56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2.计算机网络系统</w:t>
      </w:r>
      <w:r/>
    </w:p>
    <w:p>
      <w:pPr>
        <w:ind w:firstLine="56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内网配置2台核心交换机（含防火墙插卡），1台接入交换机。</w:t>
      </w:r>
      <w:r/>
    </w:p>
    <w:p>
      <w:pPr>
        <w:ind w:firstLine="56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设备网配置3台PoE接入交换机，3台室外交换机。</w:t>
      </w:r>
      <w:r/>
    </w:p>
    <w:p>
      <w:pPr>
        <w:ind w:firstLine="56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3.视频监控系统</w:t>
      </w:r>
      <w:r/>
    </w:p>
    <w:p>
      <w:pPr>
        <w:ind w:firstLine="56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室外周界、进出通道、设备房、雷达塔各层电梯厅及楼梯口视频监控全覆盖，录像保存时间不少于90天。</w:t>
      </w:r>
      <w:r/>
    </w:p>
    <w:p>
      <w:pPr>
        <w:ind w:firstLine="56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4.周界报警系统</w:t>
      </w:r>
      <w:r/>
    </w:p>
    <w:p>
      <w:pPr>
        <w:ind w:firstLine="56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四周围墙采用四线制张力电子围栏系统，一层无人监控室、八层雷达机房安装双鉴探测器，报警主机设在门卫室，与视频监控系统联动。</w:t>
      </w:r>
      <w:r/>
    </w:p>
    <w:p>
      <w:pPr>
        <w:ind w:firstLine="56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5.门禁系统</w:t>
      </w:r>
      <w:r/>
    </w:p>
    <w:p>
      <w:pPr>
        <w:ind w:firstLine="56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一层无人监控室、八层雷达机房人脸门禁系统。</w:t>
      </w:r>
      <w:r/>
    </w:p>
    <w:p>
      <w:pPr>
        <w:ind w:firstLine="56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6.机房及设备间系统</w:t>
      </w:r>
      <w:r/>
    </w:p>
    <w:p>
      <w:pPr>
        <w:ind w:firstLine="56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八层雷达机房供气象雷达专用，配置机柜系统、UPS不间断电源系统、精密空调系统、除湿机、动力环境监控系统（需接入省气象局平台）。</w:t>
      </w:r>
      <w:r/>
    </w:p>
    <w:p>
      <w:pPr>
        <w:ind w:firstLine="56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一层无人监控室供智能化系统使用，配置机柜系统、UPS不间断电源系统、壁挂空调。</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门卫室配置机柜系统及监控设施。</w:t>
      </w:r>
      <w:r/>
    </w:p>
    <w:p>
      <w:pPr>
        <w:ind w:firstLine="560"/>
        <w:keepLines w:val="0"/>
        <w:keepNext w:val="0"/>
        <w:pageBreakBefore w:val="0"/>
        <w:spacing w:line="360" w:lineRule="auto"/>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ind w:firstLine="560"/>
        <w:keepLines w:val="0"/>
        <w:keepNext w:val="0"/>
        <w:pageBreakBefore w:val="0"/>
        <w:spacing w:line="360" w:lineRule="auto"/>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ind w:firstLine="422"/>
        <w:keepLines w:val="0"/>
        <w:keepNext w:val="0"/>
        <w:pageBreakBefore w:val="0"/>
        <w:spacing w:line="360" w:lineRule="auto"/>
        <w:rPr>
          <w:rFonts w:hint="eastAsia" w:ascii="仿宋" w:hAnsi="仿宋" w:eastAsia="仿宋" w:cs="仿宋"/>
          <w:sz w:val="28"/>
          <w:szCs w:val="28"/>
        </w:rPr>
        <w:outlineLvl w:val="1"/>
      </w:pPr>
      <w:r>
        <w:rPr>
          <w:rFonts w:hint="eastAsia" w:ascii="仿宋" w:hAnsi="仿宋" w:eastAsia="仿宋" w:cs="仿宋"/>
          <w:b/>
          <w:sz w:val="28"/>
          <w:szCs w:val="28"/>
        </w:rPr>
        <w:t xml:space="preserve">二、技术要求</w:t>
      </w:r>
      <w:r/>
    </w:p>
    <w:p>
      <w:pPr>
        <w:numPr>
          <w:ilvl w:val="0"/>
          <w:numId w:val="0"/>
        </w:numPr>
        <w:ind w:firstLine="562"/>
        <w:keepLines w:val="0"/>
        <w:keepNext w:val="0"/>
        <w:pageBreakBefore w:val="0"/>
        <w:spacing w:line="360" w:lineRule="auto"/>
        <w:widowControl w:val="off"/>
        <w:rPr>
          <w:rFonts w:hint="eastAsia" w:ascii="仿宋" w:hAnsi="仿宋" w:eastAsia="仿宋" w:cs="仿宋"/>
          <w:b/>
          <w:bCs/>
          <w:sz w:val="28"/>
          <w:szCs w:val="28"/>
        </w:rPr>
        <w:outlineLvl w:val="2"/>
      </w:pPr>
      <w:r>
        <w:rPr>
          <w:rFonts w:hint="eastAsia" w:ascii="仿宋" w:hAnsi="仿宋" w:eastAsia="仿宋" w:cs="仿宋"/>
          <w:b/>
          <w:bCs/>
          <w:caps/>
          <w:sz w:val="28"/>
          <w:szCs w:val="28"/>
          <w:lang w:eastAsia="zh-CN"/>
        </w:rPr>
        <w:t xml:space="preserve">（</w:t>
      </w:r>
      <w:r>
        <w:rPr>
          <w:rFonts w:hint="eastAsia" w:ascii="仿宋" w:hAnsi="仿宋" w:eastAsia="仿宋" w:cs="仿宋"/>
          <w:b/>
          <w:bCs/>
          <w:caps/>
          <w:sz w:val="28"/>
          <w:szCs w:val="28"/>
          <w:lang w:val="en-US" w:eastAsia="zh-CN"/>
        </w:rPr>
        <w:t xml:space="preserve">一</w:t>
      </w:r>
      <w:r>
        <w:rPr>
          <w:rFonts w:hint="eastAsia" w:ascii="仿宋" w:hAnsi="仿宋" w:eastAsia="仿宋" w:cs="仿宋"/>
          <w:b/>
          <w:bCs/>
          <w:caps/>
          <w:sz w:val="28"/>
          <w:szCs w:val="28"/>
          <w:lang w:eastAsia="zh-CN"/>
        </w:rPr>
        <w:t xml:space="preserve">）</w:t>
      </w:r>
      <w:r>
        <w:rPr>
          <w:rFonts w:hint="eastAsia" w:ascii="仿宋" w:hAnsi="仿宋" w:eastAsia="仿宋" w:cs="仿宋"/>
          <w:b/>
          <w:bCs/>
          <w:caps/>
          <w:sz w:val="28"/>
          <w:szCs w:val="28"/>
        </w:rPr>
        <w:t xml:space="preserve">采购标的需实现的功能或者目标，以及为落实政府采购政策需满足的要求；</w:t>
      </w:r>
      <w:r/>
    </w:p>
    <w:p>
      <w:pPr>
        <w:numPr>
          <w:ilvl w:val="0"/>
          <w:numId w:val="0"/>
        </w:numPr>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江苏启东新一代天气雷达站位于吕四港镇闸河村，北侧靠近黄海，南侧紧邻</w:t>
      </w:r>
      <w:r>
        <w:rPr>
          <w:rFonts w:hint="eastAsia" w:ascii="Times New Roman" w:hAnsi="Times New Roman" w:eastAsia="仿宋" w:cs="Times New Roman"/>
          <w:sz w:val="28"/>
          <w:szCs w:val="28"/>
        </w:rPr>
        <w:t xml:space="preserve">G328</w:t>
      </w:r>
      <w:r>
        <w:rPr>
          <w:rFonts w:hint="eastAsia" w:ascii="仿宋" w:hAnsi="仿宋" w:eastAsia="仿宋" w:cs="仿宋"/>
          <w:color w:val="000000"/>
          <w:sz w:val="28"/>
          <w:szCs w:val="28"/>
        </w:rPr>
        <w:t xml:space="preserve">，总建筑面积</w:t>
      </w:r>
      <w:r>
        <w:rPr>
          <w:rFonts w:hint="default" w:ascii="Times New Roman" w:hAnsi="Times New Roman" w:eastAsia="仿宋" w:cs="Times New Roman"/>
          <w:sz w:val="28"/>
          <w:szCs w:val="28"/>
        </w:rPr>
        <w:t xml:space="preserve">1730</w:t>
      </w:r>
      <w:r>
        <w:rPr>
          <w:rFonts w:hint="eastAsia" w:ascii="仿宋" w:hAnsi="仿宋" w:eastAsia="仿宋" w:cs="仿宋"/>
          <w:color w:val="000000"/>
          <w:sz w:val="28"/>
          <w:szCs w:val="28"/>
        </w:rPr>
        <w:t xml:space="preserve">平方米。</w:t>
      </w:r>
      <w:r/>
    </w:p>
    <w:p>
      <w:pPr>
        <w:numPr>
          <w:ilvl w:val="0"/>
          <w:numId w:val="0"/>
        </w:numPr>
        <w:ind w:firstLine="560"/>
        <w:keepLines w:val="0"/>
        <w:keepNext w:val="0"/>
        <w:pageBreakBefore w:val="0"/>
        <w:spacing w:line="360" w:lineRule="auto"/>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江苏启东新一代天气雷达系统信息化配套项目包含：综合布线系统、计算机网络系统、视频监控系统、周界报警系统、门禁系统、机房及设备间系统等相关设备的供货、安装调试与集成。</w:t>
      </w:r>
      <w:r/>
    </w:p>
    <w:p>
      <w:pPr>
        <w:numPr>
          <w:ilvl w:val="0"/>
          <w:numId w:val="0"/>
        </w:numPr>
        <w:ind w:firstLine="562"/>
        <w:keepLines w:val="0"/>
        <w:keepNext w:val="0"/>
        <w:pageBreakBefore w:val="0"/>
        <w:spacing w:line="360" w:lineRule="auto"/>
        <w:widowControl w:val="off"/>
        <w:rPr>
          <w:rFonts w:hint="eastAsia" w:ascii="仿宋" w:hAnsi="仿宋" w:eastAsia="仿宋" w:cs="仿宋"/>
          <w:b/>
          <w:bCs/>
          <w:sz w:val="28"/>
          <w:szCs w:val="28"/>
        </w:rPr>
        <w:outlineLvl w:val="2"/>
      </w:pP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lang w:val="en-US" w:eastAsia="zh-CN"/>
        </w:rPr>
        <w:t xml:space="preserve">二</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需执行的国家相关标准、行业标准、地方标准或者其他标准、规范采购标的验收标准；</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eastAsia" w:ascii="仿宋" w:hAnsi="仿宋" w:eastAsia="仿宋" w:cs="仿宋"/>
          <w:color w:val="000000"/>
          <w:sz w:val="28"/>
          <w:szCs w:val="28"/>
        </w:rPr>
        <w:t xml:space="preserve">《智能建筑设计标准》</w:t>
      </w:r>
      <w:r>
        <w:rPr>
          <w:rFonts w:hint="default" w:ascii="Times New Roman" w:hAnsi="Times New Roman" w:eastAsia="仿宋" w:cs="Times New Roman"/>
          <w:color w:val="000000"/>
          <w:sz w:val="28"/>
          <w:szCs w:val="28"/>
        </w:rPr>
        <w:t xml:space="preserve">GB 50314-2015</w:t>
      </w:r>
      <w:r/>
    </w:p>
    <w:p>
      <w:pPr>
        <w:ind w:firstLine="56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《民用建筑电气设计标准》</w:t>
      </w:r>
      <w:r>
        <w:rPr>
          <w:rFonts w:hint="eastAsia" w:ascii="Times New Roman" w:hAnsi="Times New Roman" w:eastAsia="仿宋" w:cs="Times New Roman"/>
          <w:color w:val="000000"/>
          <w:sz w:val="28"/>
          <w:szCs w:val="28"/>
        </w:rPr>
        <w:t xml:space="preserve">GB51348-2019</w:t>
      </w:r>
      <w:r/>
    </w:p>
    <w:p>
      <w:pPr>
        <w:ind w:firstLine="56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《建筑电气与智能化通用规范》</w:t>
      </w:r>
      <w:r>
        <w:rPr>
          <w:rFonts w:hint="eastAsia" w:ascii="Times New Roman" w:hAnsi="Times New Roman" w:eastAsia="仿宋" w:cs="Times New Roman"/>
          <w:color w:val="000000"/>
          <w:sz w:val="28"/>
          <w:szCs w:val="28"/>
        </w:rPr>
        <w:t xml:space="preserve">GB55024-2022</w:t>
      </w:r>
      <w:r/>
    </w:p>
    <w:p>
      <w:pPr>
        <w:ind w:firstLine="56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《综合布线系统工程设计规范</w:t>
      </w:r>
      <w:r>
        <w:rPr>
          <w:rFonts w:hint="eastAsia" w:ascii="Times New Roman" w:hAnsi="Times New Roman" w:eastAsia="仿宋" w:cs="Times New Roman"/>
          <w:color w:val="000000"/>
          <w:sz w:val="28"/>
          <w:szCs w:val="28"/>
        </w:rPr>
        <w:t xml:space="preserve">》GB 50311-2016</w:t>
      </w:r>
      <w:r/>
    </w:p>
    <w:p>
      <w:pPr>
        <w:ind w:firstLine="56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《综合布线系统工程验收规范》</w:t>
      </w:r>
      <w:r>
        <w:rPr>
          <w:rFonts w:hint="eastAsia" w:ascii="Times New Roman" w:hAnsi="Times New Roman" w:eastAsia="仿宋" w:cs="Times New Roman"/>
          <w:color w:val="000000"/>
          <w:sz w:val="28"/>
          <w:szCs w:val="28"/>
        </w:rPr>
        <w:t xml:space="preserve">GB/T 50312-2016</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eastAsia" w:ascii="仿宋" w:hAnsi="仿宋" w:eastAsia="仿宋" w:cs="仿宋"/>
          <w:color w:val="000000"/>
          <w:sz w:val="28"/>
          <w:szCs w:val="28"/>
        </w:rPr>
        <w:t xml:space="preserve">《安全防范工程技术标准》</w:t>
      </w:r>
      <w:r>
        <w:rPr>
          <w:rFonts w:hint="default" w:ascii="Times New Roman" w:hAnsi="Times New Roman" w:eastAsia="仿宋" w:cs="Times New Roman"/>
          <w:color w:val="000000"/>
          <w:sz w:val="28"/>
          <w:szCs w:val="28"/>
        </w:rPr>
        <w:t xml:space="preserve">GB 50348-2018</w:t>
      </w:r>
      <w:r/>
    </w:p>
    <w:p>
      <w:pPr>
        <w:ind w:firstLine="56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《安全防范工程通用规范》 </w:t>
      </w:r>
      <w:r>
        <w:rPr>
          <w:rFonts w:hint="eastAsia" w:ascii="Times New Roman" w:hAnsi="Times New Roman" w:eastAsia="仿宋" w:cs="Times New Roman"/>
          <w:color w:val="000000"/>
          <w:sz w:val="28"/>
          <w:szCs w:val="28"/>
        </w:rPr>
        <w:t xml:space="preserve">GB55029-2022</w:t>
      </w:r>
      <w:r/>
    </w:p>
    <w:p>
      <w:pPr>
        <w:ind w:firstLine="560"/>
        <w:keepLines w:val="0"/>
        <w:keepNext w:val="0"/>
        <w:pageBreakBefore w:val="0"/>
        <w:spacing w:line="360" w:lineRule="auto"/>
        <w:rPr>
          <w:rFonts w:hint="eastAsia" w:ascii="Times New Roman" w:hAnsi="Times New Roman" w:eastAsia="仿宋" w:cs="Times New Roman"/>
          <w:color w:val="000000"/>
          <w:sz w:val="28"/>
          <w:szCs w:val="28"/>
        </w:rPr>
      </w:pPr>
      <w:r>
        <w:rPr>
          <w:rFonts w:hint="eastAsia" w:ascii="仿宋" w:hAnsi="仿宋" w:eastAsia="仿宋" w:cs="仿宋"/>
          <w:color w:val="000000"/>
          <w:sz w:val="28"/>
          <w:szCs w:val="28"/>
        </w:rPr>
        <w:t xml:space="preserve">《安全防范系统通用图形符号》</w:t>
      </w:r>
      <w:r>
        <w:rPr>
          <w:rFonts w:hint="eastAsia" w:ascii="Times New Roman" w:hAnsi="Times New Roman" w:eastAsia="仿宋" w:cs="Times New Roman"/>
          <w:color w:val="000000"/>
          <w:sz w:val="28"/>
          <w:szCs w:val="28"/>
        </w:rPr>
        <w:t xml:space="preserve">GA/T 74-2017</w:t>
      </w:r>
      <w:r/>
    </w:p>
    <w:p>
      <w:pPr>
        <w:ind w:firstLine="56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《南通市城市居民住宅安全技术防范设施建设管理实施意见》及补充意见</w:t>
      </w:r>
      <w:r/>
    </w:p>
    <w:p>
      <w:pPr>
        <w:ind w:firstLine="560"/>
        <w:keepLines w:val="0"/>
        <w:keepNext w:val="0"/>
        <w:pageBreakBefore w:val="0"/>
        <w:spacing w:line="360" w:lineRule="auto"/>
        <w:rPr>
          <w:rFonts w:hint="eastAsia" w:ascii="Times New Roman" w:hAnsi="Times New Roman" w:eastAsia="仿宋" w:cs="Times New Roman"/>
          <w:color w:val="000000"/>
          <w:sz w:val="28"/>
          <w:szCs w:val="28"/>
        </w:rPr>
      </w:pPr>
      <w:r>
        <w:rPr>
          <w:rFonts w:hint="eastAsia" w:ascii="仿宋" w:hAnsi="仿宋" w:eastAsia="仿宋" w:cs="仿宋"/>
          <w:color w:val="000000"/>
          <w:sz w:val="28"/>
          <w:szCs w:val="28"/>
        </w:rPr>
        <w:t xml:space="preserve">《公共安全视频监控联网系统信息传输、交换、控制技术要求》</w:t>
      </w:r>
      <w:r>
        <w:rPr>
          <w:rFonts w:hint="eastAsia" w:ascii="Times New Roman" w:hAnsi="Times New Roman" w:eastAsia="仿宋" w:cs="Times New Roman"/>
          <w:color w:val="000000"/>
          <w:sz w:val="28"/>
          <w:szCs w:val="28"/>
        </w:rPr>
        <w:t xml:space="preserve">GB/T 28181-2022</w:t>
      </w:r>
      <w:r/>
    </w:p>
    <w:p>
      <w:pPr>
        <w:ind w:firstLine="560"/>
        <w:keepLines w:val="0"/>
        <w:keepNext w:val="0"/>
        <w:pageBreakBefore w:val="0"/>
        <w:spacing w:line="360" w:lineRule="auto"/>
        <w:rPr>
          <w:rFonts w:hint="eastAsia" w:ascii="Times New Roman" w:hAnsi="Times New Roman" w:eastAsia="仿宋" w:cs="Times New Roman"/>
          <w:color w:val="000000"/>
          <w:sz w:val="28"/>
          <w:szCs w:val="28"/>
        </w:rPr>
      </w:pPr>
      <w:r>
        <w:rPr>
          <w:rFonts w:hint="eastAsia" w:ascii="仿宋" w:hAnsi="仿宋" w:eastAsia="仿宋" w:cs="仿宋"/>
          <w:color w:val="000000"/>
          <w:sz w:val="28"/>
          <w:szCs w:val="28"/>
        </w:rPr>
        <w:t xml:space="preserve">《视频显示系统工程技术规范》</w:t>
      </w:r>
      <w:r>
        <w:rPr>
          <w:rFonts w:hint="eastAsia" w:ascii="Times New Roman" w:hAnsi="Times New Roman" w:eastAsia="仿宋" w:cs="Times New Roman"/>
          <w:color w:val="000000"/>
          <w:sz w:val="28"/>
          <w:szCs w:val="28"/>
        </w:rPr>
        <w:t xml:space="preserve">GB50464-2008</w:t>
      </w:r>
      <w:r/>
    </w:p>
    <w:p>
      <w:pPr>
        <w:ind w:firstLine="560"/>
        <w:keepLines w:val="0"/>
        <w:keepNext w:val="0"/>
        <w:pageBreakBefore w:val="0"/>
        <w:spacing w:line="360" w:lineRule="auto"/>
        <w:rPr>
          <w:rFonts w:hint="eastAsia" w:ascii="Times New Roman" w:hAnsi="Times New Roman" w:eastAsia="仿宋" w:cs="Times New Roman"/>
          <w:color w:val="000000"/>
          <w:sz w:val="28"/>
          <w:szCs w:val="28"/>
        </w:rPr>
      </w:pPr>
      <w:r>
        <w:rPr>
          <w:rFonts w:hint="eastAsia" w:ascii="仿宋" w:hAnsi="仿宋" w:eastAsia="仿宋" w:cs="仿宋"/>
          <w:color w:val="000000"/>
          <w:sz w:val="28"/>
          <w:szCs w:val="28"/>
        </w:rPr>
        <w:t xml:space="preserve">《出入口控制系统工程设计规范》</w:t>
      </w:r>
      <w:r>
        <w:rPr>
          <w:rFonts w:hint="eastAsia" w:ascii="Times New Roman" w:hAnsi="Times New Roman" w:eastAsia="仿宋" w:cs="Times New Roman"/>
          <w:color w:val="000000"/>
          <w:sz w:val="28"/>
          <w:szCs w:val="28"/>
        </w:rPr>
        <w:t xml:space="preserve">GB50396-2007</w:t>
      </w:r>
      <w:r/>
    </w:p>
    <w:p>
      <w:pPr>
        <w:ind w:firstLine="560"/>
        <w:keepLines w:val="0"/>
        <w:keepNext w:val="0"/>
        <w:pageBreakBefore w:val="0"/>
        <w:spacing w:line="360" w:lineRule="auto"/>
        <w:rPr>
          <w:rFonts w:hint="eastAsia" w:ascii="Times New Roman" w:hAnsi="Times New Roman" w:eastAsia="仿宋" w:cs="Times New Roman"/>
          <w:color w:val="000000"/>
          <w:sz w:val="28"/>
          <w:szCs w:val="28"/>
        </w:rPr>
      </w:pPr>
      <w:r>
        <w:rPr>
          <w:rFonts w:hint="eastAsia" w:ascii="仿宋" w:hAnsi="仿宋" w:eastAsia="仿宋" w:cs="仿宋"/>
          <w:color w:val="000000"/>
          <w:sz w:val="28"/>
          <w:szCs w:val="28"/>
        </w:rPr>
        <w:t xml:space="preserve">《入侵报警系统工程设计规范》</w:t>
      </w:r>
      <w:r>
        <w:rPr>
          <w:rFonts w:hint="eastAsia" w:ascii="Times New Roman" w:hAnsi="Times New Roman" w:eastAsia="仿宋" w:cs="Times New Roman"/>
          <w:color w:val="000000"/>
          <w:sz w:val="28"/>
          <w:szCs w:val="28"/>
        </w:rPr>
        <w:t xml:space="preserve">GB50394-2007</w:t>
      </w:r>
      <w:r/>
    </w:p>
    <w:p>
      <w:pPr>
        <w:ind w:firstLine="560"/>
        <w:keepLines w:val="0"/>
        <w:keepNext w:val="0"/>
        <w:pageBreakBefore w:val="0"/>
        <w:spacing w:line="360" w:lineRule="auto"/>
        <w:rPr>
          <w:rFonts w:hint="eastAsia" w:ascii="Times New Roman" w:hAnsi="Times New Roman" w:eastAsia="仿宋" w:cs="Times New Roman"/>
          <w:color w:val="000000"/>
          <w:sz w:val="28"/>
          <w:szCs w:val="28"/>
        </w:rPr>
      </w:pPr>
      <w:r>
        <w:rPr>
          <w:rFonts w:hint="eastAsia" w:ascii="仿宋" w:hAnsi="仿宋" w:eastAsia="仿宋" w:cs="仿宋"/>
          <w:color w:val="000000"/>
          <w:sz w:val="28"/>
          <w:szCs w:val="28"/>
        </w:rPr>
        <w:t xml:space="preserve">《数据中心设计规范》</w:t>
      </w:r>
      <w:r>
        <w:rPr>
          <w:rFonts w:hint="eastAsia" w:ascii="Times New Roman" w:hAnsi="Times New Roman" w:eastAsia="仿宋" w:cs="Times New Roman"/>
          <w:color w:val="000000"/>
          <w:sz w:val="28"/>
          <w:szCs w:val="28"/>
        </w:rPr>
        <w:t xml:space="preserve">GB 50174-2017</w:t>
      </w:r>
      <w:r/>
    </w:p>
    <w:p>
      <w:pPr>
        <w:ind w:firstLine="56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《计算机场地通用规范》</w:t>
      </w:r>
      <w:r>
        <w:rPr>
          <w:rFonts w:hint="eastAsia" w:ascii="Times New Roman" w:hAnsi="Times New Roman" w:eastAsia="仿宋" w:cs="Times New Roman"/>
          <w:color w:val="000000"/>
          <w:sz w:val="28"/>
          <w:szCs w:val="28"/>
        </w:rPr>
        <w:t xml:space="preserve">GB/T 2887-2011</w:t>
      </w:r>
      <w:r/>
    </w:p>
    <w:p>
      <w:pPr>
        <w:ind w:firstLine="56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《建筑物电子信息系统防雷技术规范》</w:t>
      </w:r>
      <w:r>
        <w:rPr>
          <w:rFonts w:hint="eastAsia" w:ascii="Times New Roman" w:hAnsi="Times New Roman" w:eastAsia="仿宋" w:cs="Times New Roman"/>
          <w:color w:val="000000"/>
          <w:sz w:val="28"/>
          <w:szCs w:val="28"/>
        </w:rPr>
        <w:t xml:space="preserve">GB 50343-2012</w:t>
      </w:r>
      <w:r/>
    </w:p>
    <w:p>
      <w:pPr>
        <w:ind w:firstLine="56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《新一代天气雷达基础运行环境建设规范》</w:t>
      </w:r>
      <w:r/>
    </w:p>
    <w:p>
      <w:pPr>
        <w:numPr>
          <w:ilvl w:val="0"/>
          <w:numId w:val="0"/>
        </w:numPr>
        <w:ind w:left="482"/>
        <w:keepLines w:val="0"/>
        <w:keepNext w:val="0"/>
        <w:pageBreakBefore w:val="0"/>
        <w:spacing w:line="360" w:lineRule="auto"/>
        <w:widowControl w:val="off"/>
        <w:rPr>
          <w:rFonts w:hint="eastAsia" w:ascii="仿宋" w:hAnsi="仿宋" w:eastAsia="仿宋" w:cs="仿宋"/>
          <w:b/>
          <w:bCs/>
          <w:caps/>
          <w:sz w:val="28"/>
          <w:szCs w:val="28"/>
        </w:rPr>
      </w:pPr>
      <w:r>
        <w:rPr>
          <w:rFonts w:hint="eastAsia" w:ascii="仿宋" w:hAnsi="仿宋" w:eastAsia="仿宋" w:cs="仿宋"/>
          <w:b/>
          <w:bCs/>
          <w:caps/>
          <w:sz w:val="28"/>
          <w:szCs w:val="28"/>
          <w:lang w:eastAsia="zh-CN"/>
        </w:rPr>
        <w:t xml:space="preserve">（</w:t>
      </w:r>
      <w:r>
        <w:rPr>
          <w:rFonts w:hint="eastAsia" w:ascii="仿宋" w:hAnsi="仿宋" w:eastAsia="仿宋" w:cs="仿宋"/>
          <w:b/>
          <w:bCs/>
          <w:caps/>
          <w:sz w:val="28"/>
          <w:szCs w:val="28"/>
          <w:lang w:val="en-US" w:eastAsia="zh-CN"/>
        </w:rPr>
        <w:t xml:space="preserve">三</w:t>
      </w:r>
      <w:r>
        <w:rPr>
          <w:rFonts w:hint="eastAsia" w:ascii="仿宋" w:hAnsi="仿宋" w:eastAsia="仿宋" w:cs="仿宋"/>
          <w:b/>
          <w:bCs/>
          <w:caps/>
          <w:sz w:val="28"/>
          <w:szCs w:val="28"/>
          <w:lang w:eastAsia="zh-CN"/>
        </w:rPr>
        <w:t xml:space="preserve">）</w:t>
      </w:r>
      <w:r>
        <w:rPr>
          <w:rFonts w:hint="eastAsia" w:ascii="仿宋" w:hAnsi="仿宋" w:eastAsia="仿宋" w:cs="仿宋"/>
          <w:b/>
          <w:bCs/>
          <w:caps/>
          <w:sz w:val="28"/>
          <w:szCs w:val="28"/>
        </w:rPr>
        <w:t xml:space="preserve">采购标的需满足的质量、安全、技术规格、物理特性等要求；</w:t>
      </w:r>
      <w:r/>
    </w:p>
    <w:p>
      <w:pPr>
        <w:numPr>
          <w:ilvl w:val="0"/>
          <w:numId w:val="0"/>
        </w:numPr>
        <w:ind w:left="482"/>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1.综合布线系统</w:t>
      </w:r>
      <w:r/>
    </w:p>
    <w:tbl>
      <w:tblPr>
        <w:tblStyle w:val="770"/>
        <w:tblW w:w="9241"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361"/>
        <w:gridCol w:w="5669"/>
        <w:gridCol w:w="737"/>
        <w:gridCol w:w="737"/>
      </w:tblGrid>
      <w:tr>
        <w:trPr>
          <w:trHeight w:val="600"/>
        </w:trPr>
        <w:tc>
          <w:tcPr>
            <w:tcW w:w="73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p>
        </w:tc>
        <w:tc>
          <w:tcPr>
            <w:tcW w:w="1361"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项目名称</w:t>
            </w:r>
            <w:r/>
          </w:p>
        </w:tc>
        <w:tc>
          <w:tcPr>
            <w:tcW w:w="5669"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技术参数</w:t>
            </w:r>
            <w:r/>
          </w:p>
        </w:tc>
        <w:tc>
          <w:tcPr>
            <w:tcW w:w="73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数量</w:t>
            </w:r>
            <w:r/>
          </w:p>
        </w:tc>
        <w:tc>
          <w:tcPr>
            <w:tcW w:w="73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单位</w:t>
            </w:r>
            <w:r/>
          </w:p>
        </w:tc>
      </w:tr>
      <w:tr>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六类非屏蔽双绞线</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性能符合ANST/TIA-568-C.2-2009、GB/T50312-2016、IEC 61156-5六类标准；中心PE十字骨架分开线对并维持稳定的线对位置；</w:t>
            </w:r>
            <w:r>
              <w:rPr>
                <w:rFonts w:hint="eastAsia" w:ascii="仿宋" w:hAnsi="仿宋" w:eastAsia="仿宋" w:cs="仿宋"/>
                <w:sz w:val="24"/>
                <w:szCs w:val="24"/>
              </w:rPr>
              <w:t xml:space="preserve">精确的不同线对扭绞节距搭配和平衡设计；线缆采用Reelex技术包装；绝缘层与导体的密着性(紧包)大于45N/50mm，且芯线退扭率要求达98%以上；选用环保材料，符合RoHS环保要求；电气性能：工作电容≤5.6 nF/100米，线对对地电容不平衡≤330pF/100米，额定传输速率（NVP)：65%，线对时延差≤45ns/100米，线对直流不平衡电阻≤2%；绝缘电阻最小值（MΩ/km）：5000；物理特性：传输带宽大于250MHz，成品电缆的导体直径符合YD/T1019-2013标准；每箱长度305米。</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箱</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防水六类非屏蔽双绞线</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性能符合ANST/TIA-568-C.2-2009、GB/T50312-2016、IEC 61156-5六类标准；中心PE十字骨架分开线对并维持稳定的线对位置；精确的不同</w:t>
            </w:r>
            <w:r>
              <w:rPr>
                <w:rFonts w:hint="eastAsia" w:ascii="仿宋" w:hAnsi="仿宋" w:eastAsia="仿宋" w:cs="仿宋"/>
                <w:sz w:val="24"/>
                <w:szCs w:val="24"/>
              </w:rPr>
              <w:t xml:space="preserve">线对扭绞节距搭配和平衡设计；线缆采用Reelex技术包装；绝缘层与导体的密着性(紧包)大于45N/50mm，且芯线退扭率要求达98%以上；选用环保材料，符合RoHS环保要求；电气性能：工作电容≤5.6 nF/100米，线对对地电容不平衡≤330 pF/100米，额定传输速率（NVP)：65%，线对时延差≤45ns/100米，线对直流不平衡电阻≤2%；绝缘电阻最小值（MΩ/km）：5000；物理特性：传输带宽大于250MHz，成品电缆的导体直径符合YD/T1019-2013标准；每箱长度305米；防水护套。</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箱</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单孔面板</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国标86型，支持RJ45Keystone型信息模块，兼容光纤、电视等多媒体信息模块；带有弹性防尘门及标识系统。</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只</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4</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双孔面板</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国标86型，支持RJ45Keystone型信息模块，兼容光纤、电视等多媒体信息模块；带有弹性防尘门及标识系统。</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只</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5</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86底盒</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86底盒，镀锌</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只</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6</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六类非屏蔽信息模块</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性能符合ANST/TIA-568-C.2-2009和GB/T50312-2016六类标准；接触针触点采用高低错位</w:t>
            </w:r>
            <w:r>
              <w:rPr>
                <w:rFonts w:hint="eastAsia" w:ascii="仿宋" w:hAnsi="仿宋" w:eastAsia="仿宋" w:cs="仿宋"/>
                <w:sz w:val="24"/>
                <w:szCs w:val="24"/>
              </w:rPr>
              <w:t xml:space="preserve">技术，连接金针触点敷有50微英寸的镀金层材料；磷青铜镀金金针和磷青铜镀锌卡线端子，通过48h盐雾试验，提供招标文件发布前有效权威检测机构的检验报告复印件；物理特性：传输带宽大于250MHz，IDC端子卡接22～26AWG导体，IDC打线柱耐用性大于250次端接；IDC 采用45度自锁式结构交叉设计，增大线对间离；核心电路板采用Press Fit技术；支持垂直进线和侧面进线两种进线方式，支持110或Krone工具进行端接；搭载模块端口锁，采用短身设计，模块长度≤29mm；插头与插座插拔次数大于1500次。</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只</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7</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1U理线架</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均匀琴键式理线槽位，16条穿线槽；优质冷轧钢板冲压成型后进行喷塑处理；卡接式盖板。</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只</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8</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2米六类跳线</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性能符合ANST/TIA-568-C.2-2009和GB/T50312-2016六类标准；采用六类多股非屏蔽线缆和六类RJ45水晶头工厂化端接；六类水晶头采用物理线缆隔离技术，人字形水晶头弹片设计，导体采用28AWG铜芯；传输带宽大于250MHz；插头与插座插拔次数大于1500次；采用7*0.12mm的多股无氧铜线。</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9</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3米六类跳线</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性能符合ANST/TIA-568-C.2-2009和GB/T50312-2016六类标准；采用六类多股非屏蔽线缆和六类RJ45水晶头工厂化端接；六类水晶头采用物理线缆隔离技术，人字形水晶头弹片设计，导体采用28AWG铜芯；传输带宽大于250MHz；插头与插座插拔次数大于1500次；采用7*0.12mm的多股无氧铜线。</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10</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室内外二用24芯防鼠护套光缆</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符合GB/T 50312</w:t>
            </w:r>
            <w:r>
              <w:rPr>
                <w:rFonts w:hint="eastAsia" w:ascii="仿宋" w:hAnsi="仿宋" w:eastAsia="仿宋" w:cs="仿宋"/>
                <w:sz w:val="24"/>
                <w:szCs w:val="24"/>
              </w:rPr>
              <w:t xml:space="preserve">-2016标准；24芯（OS1，9/125）；护套料中添加特殊防鼠剂，可使鼠类等口腔粘膜和味觉神经因受到强烈刺激而放弃对光缆的嚼切破坏，从而起到防护的功效；两根平行FRP件保证光缆的抗拉强度；外径小，重量轻，易剥离，衰减小，并具有高柔软性；外护套使用的PE护套，具有很好的抗紫外线能力，和一定抗压扁力；缆芯使用的松套管内填充纤膏，具有很好的阻水性能，可水平布放或垂直布放；适合室内外应用场合；采用非金属全介质结构，可有效用于雷电频繁和存在干扰电流的场所；性能指标超过ITU-T所定义的各等级的光纤的传输性能标准。</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100</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米</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11</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室内外二用6芯防鼠护套光缆</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符合GB/T5031</w:t>
            </w:r>
            <w:r>
              <w:rPr>
                <w:rFonts w:hint="eastAsia" w:ascii="仿宋" w:hAnsi="仿宋" w:eastAsia="仿宋" w:cs="仿宋"/>
                <w:sz w:val="24"/>
                <w:szCs w:val="24"/>
              </w:rPr>
              <w:t xml:space="preserve">2-2016标准；6芯（OS1，9/125）；护套料中添加特殊防鼠剂，可使鼠类等口腔粘膜和味觉神经因受到强烈刺激而放弃对光缆的嚼切破坏，从而起到防护的功效；两根平行FRP件保证光缆的抗拉强度；外径小，重量轻，易剥离，衰减小，并具有高柔软性；外护套使用的PE护套，具有很好的抗紫外线能力，和一定抗压扁力；缆芯使用的松套管内填充纤膏，具有很好的阻水性能，可水平布放或垂直布放；适合室内外应用场合；采用非金属全介质结构，可有效用于雷电频繁和存在干扰电流的场所；性能指标超过ITU-T所定义的各等级的光纤的传输性能标准。</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600</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米</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12</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光纤配线架</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壳体采用环氧静电喷塑，19英寸标准机柜宽度，含24口LC耦合器</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只</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13</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光纤配线架</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6口挂墙式光纤配线架，含6口LC耦合器</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只</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14</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光纤尾纤</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1米LC单模尾纤（OS1，9/125）</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96</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根</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15</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光纤跳线</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3米LC-LC单模双芯跳线（OS1，9/125）</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对</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16</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穿线管</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JDG20，壁厚1.1</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640</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米</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17</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桥架</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钢制镀锌 200*100mm，壁厚1.3mm，含安装配件。</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70</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米</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18</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PE管</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PE32，壁厚2.5mm</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1200</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米</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19</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SC镀锌钢管</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SC50、壁厚3.25mm</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40</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米</w:t>
            </w:r>
            <w:r/>
          </w:p>
        </w:tc>
      </w:tr>
      <w:tr>
        <w:trPr>
          <w:trHeight w:val="561"/>
        </w:trPr>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20</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室外开挖</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开挖尺寸以L400×H800MM，回填200mm细土或砂以及原土夯填</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520</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米</w:t>
            </w:r>
            <w:r/>
          </w:p>
        </w:tc>
      </w:tr>
      <w:tr>
        <w:trPr>
          <w:trHeight w:val="561"/>
        </w:trPr>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21</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室外手井</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1.规格500*500*800（长*宽*深）；</w:t>
            </w:r>
            <w:r/>
          </w:p>
          <w:p>
            <w:pPr>
              <w:jc w:val="both"/>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2.做法：100mm厚C15混凝土垫层，M5砂浆砖砌体，手井内侧1：2.5水泥砂浆抹面，盖座结合面采用C20混凝土铺贴密实</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9</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套</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22</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手井井盖</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1.</w:t>
            </w:r>
            <w:r>
              <w:rPr>
                <w:rFonts w:hint="eastAsia" w:ascii="仿宋" w:hAnsi="仿宋" w:eastAsia="仿宋" w:cs="仿宋"/>
                <w:color w:val="000000"/>
                <w:sz w:val="24"/>
                <w:szCs w:val="24"/>
              </w:rPr>
              <w:t xml:space="preserve">规格500*500mm </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2.球墨铸铁井盖方形通信轻型窖井盖黑色</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个</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23</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安装辅材</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管卡、接插件等</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批</w:t>
            </w:r>
            <w:r/>
          </w:p>
        </w:tc>
      </w:tr>
    </w:tbl>
    <w:p>
      <w:pPr>
        <w:keepLines w:val="0"/>
        <w:keepNext w:val="0"/>
        <w:pageBreakBefore w:val="0"/>
        <w:spacing w:line="376"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val="0"/>
        <w:pageBreakBefore w:val="0"/>
        <w:spacing w:line="376"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2.计算机网络系统</w:t>
      </w:r>
      <w:r/>
    </w:p>
    <w:tbl>
      <w:tblPr>
        <w:tblStyle w:val="770"/>
        <w:tblW w:w="9241"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361"/>
        <w:gridCol w:w="5669"/>
        <w:gridCol w:w="737"/>
        <w:gridCol w:w="737"/>
      </w:tblGrid>
      <w:tr>
        <w:trPr>
          <w:trHeight w:val="600"/>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项目名称</w:t>
            </w:r>
            <w:r/>
          </w:p>
        </w:tc>
        <w:tc>
          <w:tcPr>
            <w:tcW w:w="5669"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技术参数</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数量</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单位</w:t>
            </w:r>
            <w:r/>
          </w:p>
        </w:tc>
      </w:tr>
      <w:tr>
        <w:trPr>
          <w:trHeight w:val="561"/>
        </w:trPr>
        <w:tc>
          <w:tcPr>
            <w:gridSpan w:val="5"/>
            <w:tcW w:w="9241" w:type="dxa"/>
            <w:vAlign w:val="center"/>
            <w:textDirection w:val="lrTb"/>
            <w:noWrap/>
          </w:tcPr>
          <w:p>
            <w:pPr>
              <w:jc w:val="left"/>
              <w:keepLines w:val="0"/>
              <w:keepNext w:val="0"/>
              <w:pageBreakBefore w:val="0"/>
              <w:spacing w:line="376" w:lineRule="exact"/>
              <w:widowControl/>
              <w:rPr>
                <w:rFonts w:hint="eastAsia" w:ascii="仿宋" w:hAnsi="仿宋" w:eastAsia="仿宋" w:cs="仿宋"/>
                <w:b/>
                <w:bCs/>
                <w:color w:val="ff0000"/>
                <w:sz w:val="24"/>
                <w:szCs w:val="24"/>
              </w:rPr>
            </w:pPr>
            <w:r>
              <w:rPr>
                <w:rFonts w:hint="eastAsia" w:ascii="仿宋" w:hAnsi="仿宋" w:eastAsia="仿宋" w:cs="仿宋"/>
                <w:b/>
                <w:bCs/>
                <w:color w:val="000000"/>
                <w:sz w:val="24"/>
                <w:szCs w:val="24"/>
              </w:rPr>
              <w:t xml:space="preserve">一、内网</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内网核心交换机</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1、▲交换容量≥756Gbps，包转发率≥222Mpps，以官网最小值为准，提供官网截图并加盖公章；千兆以太网电口≥24个，千兆光电复用口≥8个，万兆以太网光口≥4个，扩展插槽（非电源、风扇插槽）≥1个。</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2、以太网支持万兆光口、万兆电口、40G端口扩展。</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3、支持静态路由RIP、RIPng、OSPF、BGP4、BGP4+ for IPv6、IS-IS、等价路由，策略路由。</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4、支持多虚一技术(N:1)，可将多台物理设备虚拟化为1台逻辑设备。</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5、支持纵向虚拟化技术，实现核心和接入层设备的控制转发平面统一管理。</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6、★内置智能管理平台，以图形化操作的方式，实现对网络的统一运维及管理，要求提供官网截图并加盖公章。</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7、支持本地端口镜像和远程端口镜像RSPAN；支持流镜像；支持N：M的端口镜像（M大于1）。</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8、支持ERPS功能，能够快速阻断环路；支持STP、RSTP、MSTP，环网故障恢复时间短。</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9、支持基于第二层、第三层和第四层的ACL；支持802.1x认证，支持集中式MAC地址认证。</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10、支持NetStream接口模块。</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11、★支持下一代防火墙独立插卡，一体化扩展入侵防御、防病毒、负载均衡、应用识别等功能，要求提供官网截图并加盖公章。</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12、支持硬件级加密技术Macsec技术。</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13、★支持并实配VXLAN网关功能，提供工信部权威第三方检测机构测试报告复印件并加盖公章。</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14、支持OPENFLOW1.3标准，支持普通模式和Openflow 模式切换。</w:t>
            </w:r>
            <w:r/>
          </w:p>
          <w:p>
            <w:pPr>
              <w:jc w:val="both"/>
              <w:keepLines w:val="0"/>
              <w:keepNext w:val="0"/>
              <w:pageBreakBefore w:val="0"/>
              <w:spacing w:line="376" w:lineRule="exact"/>
              <w:widowControl/>
              <w:rPr>
                <w:rFonts w:hint="eastAsia" w:ascii="仿宋" w:hAnsi="仿宋" w:eastAsia="仿宋" w:cs="仿宋"/>
                <w:b/>
                <w:sz w:val="24"/>
                <w:szCs w:val="24"/>
              </w:rPr>
            </w:pPr>
            <w:r>
              <w:rPr>
                <w:rFonts w:hint="eastAsia" w:ascii="仿宋" w:hAnsi="仿宋" w:eastAsia="仿宋" w:cs="仿宋"/>
                <w:sz w:val="24"/>
                <w:szCs w:val="24"/>
              </w:rPr>
              <w:t xml:space="preserve">15、★支持融合AC功能，实现有线无线一体化，提供工信部权威第三方检测机构测试报告复印件</w:t>
            </w:r>
            <w:r>
              <w:rPr>
                <w:rFonts w:hint="eastAsia" w:ascii="仿宋" w:hAnsi="仿宋" w:eastAsia="仿宋" w:cs="仿宋"/>
                <w:b/>
                <w:sz w:val="24"/>
                <w:szCs w:val="24"/>
              </w:rPr>
              <w:t xml:space="preserve">并加盖设公章。</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16、▲配置双电源、双风扇。</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台</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内网核心交换机防火墙板卡</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▲提供≥1个防火墙插卡模块，配置AV授权≥3年，IPS授权≥3年。</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台</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24口接入交换机</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▲交换容量≥336Gbps，包转发率≥126Mpps，整机提供≥24个千兆以太网电口，提供≥4个千兆以太网光口。</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台</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4</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光模块</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千兆光模块1310nm，10km，LC接口</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个</w:t>
            </w:r>
            <w:r/>
          </w:p>
        </w:tc>
      </w:tr>
      <w:tr>
        <w:trPr>
          <w:trHeight w:val="561"/>
        </w:trPr>
        <w:tc>
          <w:tcPr>
            <w:gridSpan w:val="5"/>
            <w:tcW w:w="9241" w:type="dxa"/>
            <w:vAlign w:val="center"/>
            <w:textDirection w:val="lrTb"/>
            <w:noWrap/>
          </w:tcPr>
          <w:p>
            <w:pPr>
              <w:jc w:val="left"/>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b/>
                <w:bCs/>
                <w:color w:val="000000"/>
                <w:sz w:val="24"/>
                <w:szCs w:val="24"/>
              </w:rPr>
              <w:t xml:space="preserve">二、设备网</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24口PoE接入交换机</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1、▲交换容量≥336Gbps，包转发率≥126Mpps，整机提供≥24个千兆以太网电口，提供≥4个千兆光电复用口，整机POE输出功率≥370W。</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2、★端口防雷≥10KV，要求提供官网截图并加盖公章。</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台</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室外交换机</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1、▲交换容量≥256Gbps，包转发率≥42Mpps，整机提供≥8个千兆以太网电口，提供≥2个万兆光口，整机POE功率≥360W。</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2、★支持ERPS功能，切换时间≤50ms，可兼容其他支持该协议的产品，要求提供官网截图并加盖公章。</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3、工作环境温度 -40℃～75℃；防护等级IP41。</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台</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千兆堆叠线缆</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SFP堆叠电缆-（150cm，含堆叠模块）</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4</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光模块</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千兆光模块1310nm，10km，LC接口</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个</w:t>
            </w:r>
            <w:r/>
          </w:p>
        </w:tc>
      </w:tr>
    </w:tbl>
    <w:p>
      <w:pPr>
        <w:keepLines w:val="0"/>
        <w:keepNext w:val="0"/>
        <w:pageBreakBefore w:val="0"/>
        <w:spacing w:line="376"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val="0"/>
        <w:pageBreakBefore w:val="0"/>
        <w:spacing w:line="376"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3.视频监控系统</w:t>
      </w:r>
      <w:r/>
    </w:p>
    <w:tbl>
      <w:tblPr>
        <w:tblStyle w:val="770"/>
        <w:tblW w:w="9241"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361"/>
        <w:gridCol w:w="5669"/>
        <w:gridCol w:w="737"/>
        <w:gridCol w:w="737"/>
      </w:tblGrid>
      <w:tr>
        <w:trPr>
          <w:trHeight w:val="600"/>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b/>
                <w:bCs/>
                <w:color w:val="000000"/>
                <w:sz w:val="24"/>
                <w:szCs w:val="24"/>
              </w:rPr>
            </w:pPr>
            <w:r/>
            <w:bookmarkStart w:id="191" w:name="_Hlk173930257"/>
            <w:r>
              <w:rPr>
                <w:rFonts w:hint="eastAsia" w:ascii="仿宋" w:hAnsi="仿宋" w:eastAsia="仿宋" w:cs="仿宋"/>
                <w:b/>
                <w:bCs/>
                <w:color w:val="000000"/>
                <w:sz w:val="24"/>
                <w:szCs w:val="24"/>
              </w:rPr>
              <w:t xml:space="preserve">序号</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项目名称</w:t>
            </w:r>
            <w:r/>
          </w:p>
        </w:tc>
        <w:tc>
          <w:tcPr>
            <w:tcW w:w="5669"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技术参数</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数量</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单位</w:t>
            </w:r>
            <w:r/>
          </w:p>
        </w:tc>
      </w:tr>
      <w:tr>
        <w:trPr>
          <w:trHeight w:val="561"/>
        </w:trPr>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电梯摄像机</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最高分辨率可达2688 × 1520 @25fps，在该分辨率下可输出实时图像。</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支持区域入侵侦测，越界侦测，进入区域侦测，离开区域侦测等10种。</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支持红外检测在10米范围内能探测到目标。</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支持对镜头进行手动调节，水平-15°~15°，垂直0°~75°。</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传感器类型：1/3" Progressive Scan CMOS </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最低照度：彩色：0.005 Lux @（F1.2，AGC ON），0 Lux with IR。</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宽动态：120 dB。</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调节角度：水平：-15°~15°，垂直：0°~75° </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焦距&amp;视场角：2mm，水平视场角：122.6°，垂直视场角：71.7°，对角视场角：140°。</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1个内置麦克风，1个内置扬声器，支持双向语音对讲。</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支持1路报警输入，1路报警输出，1路音频输入，1路音频输出。</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供电方式：DC：12 V ± 25%，支持防反接保护；PoE：802.3af，Class 3。</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台</w:t>
            </w:r>
            <w:r/>
          </w:p>
        </w:tc>
      </w:tr>
      <w:tr>
        <w:trPr>
          <w:trHeight w:val="561"/>
        </w:trPr>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无线网桥</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供电方式：12 VDC 0.5 A电源适配器 + 百兆非标PoE注入器。</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带机量：100米支持：1路6MP IPC或2路2MP IPC。</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组网方式：点对点。</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无线标准：IEEE802.11b/g/n；工作频段：2400 MHz ~2472MHz；天线角度：水平天线角度：65°± 5°；接收灵敏度：84 ± 2dB @11Mbps；配对方式：成对。</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PoE受电距离：60 m。</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网络接口类型：1个RJ45 ,10/100 Mbps自适应。</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信道宽度：10/20 MHz。</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安全模式：WPA2-PSK。</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安全机制：隐藏无线网络名称。</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网络模式：桥接。</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对</w:t>
            </w:r>
            <w:r/>
          </w:p>
        </w:tc>
      </w:tr>
      <w:tr>
        <w:trPr>
          <w:trHeight w:val="561"/>
        </w:trPr>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楼层显示器</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1、支持的标准和协议IEEE802.3、IEEE 802.1X、TCP/IP、NAT、 G.9960、G.9961。</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2、LAN接口2个10/100M自适应RJ45端口(Auto MDI/MDIX)；网传模组1个BNC端口；1个两芯端口（增强型）。</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3、数据采集接口 1个插拔式四芯端口。</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4、网络介质100Base-TX：5类以上UTP；不低于SYV75-5（铜质导体）规格的同轴线缆（增强型）；不低于RVS2*1.0（铜质导体）规格的双绞线缆（增强型）。</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5、使用环境工作温度：-10ºC到55ºC；工作湿度：10% 到 90% RH不凝结；整机静电防护 1a接触放电2级；1b空气放电2级；执行标准：IEC61000-4；电源及功耗 DC12V，＜10W。</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台</w:t>
            </w:r>
            <w:r/>
          </w:p>
        </w:tc>
      </w:tr>
      <w:tr>
        <w:trPr>
          <w:trHeight w:val="561"/>
        </w:trPr>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4</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半球摄像机</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400万海螺型网络摄像机；最高分辨率可达2560× 1440 @25 fps。</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支持SmartIR，防止夜间红外过曝。</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支持背光补偿，强光抑制，3D数字降噪，数字宽动态，适应不同环境。</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支持ROI感兴趣区域增强编码。</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1个内置麦克风。</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采用高效阵列红外灯，使用寿命长，红外照射最远可达30 m。</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传感器类型：1/2.7" Progressive Scan CMOS；最低照度：彩色：0.005 Lux @（F1.2, AGC ON），0 Lux with IR。</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宽动态：数字宽动态。</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调节角度：水平：0°~360°，垂直：0°~75°，旋转：0°~360° 。</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焦距&amp;视场角：2.8mm：水平视场角：94°，垂直视场角：49°，对角视场角：114°；4mm，水平视场角：70°，垂直视场角：35°，对角视场角：85°；6mm，水平视场角：46°，垂直视场角：24°，对角视场角：54°；8mm，水平视场角：43°，垂直视场角：24°，对角视场角：50° ；12 mm，水平视场角：27°，垂直视场角：15°，对角视场角：31°  。</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视频压缩标准：主码流：H.265/H.264；子码流：H.265/H.264/MJPEG。</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音频：1个内置麦克风。</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网络：1个RJ45 10 M/100 M自适应以太网口。</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供电方式：DC：12 V ±25% ，PoE：IEEE 802.3af，CLASS 3。</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台</w:t>
            </w:r>
            <w:r/>
          </w:p>
        </w:tc>
      </w:tr>
      <w:tr>
        <w:trPr>
          <w:trHeight w:val="561"/>
        </w:trPr>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5</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楼梯摄像机</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400万筒型广角网络摄像机。</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最高分辨率可达2688 ×1520@25fps，在该分辨率下可输出实时图像。</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Smart侦测：区域入侵侦测，越界侦测，进入区域侦测，离开区域侦测，物品遗留侦测，物品拿取侦测，徘徊侦测，停车侦测，人员聚集侦测，快速移动侦测。</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支持背光补偿，强光抑制，3D数字降噪，120dB宽动态。</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支持180°水平视场角。</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采用高效阵列红外灯，使用寿命长，红外照射距离最远可达10 m。</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1个内置麦克风，高清拾音。</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符合IP66防尘防水设计，可靠性高。</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传感器类型：1/3" Progressive Scan CMOS。</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最低照度：0.005 Lux&amp;nbsp;@（F1.2，AGC ON），0 Lux with IR。</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宽动态：120 dB。</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焦距&amp;amp;视场角：1.68mm，水平视场角：180°，垂直视场角：98° 。</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视频压缩标准：主码流：H.265/H.264；子码流：H.265/H.264/MJPEG；第三码流：H.265/H.264。</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网络：1个RJ45 10 M/100 M自适应以太网口。</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供电方式：DC：12V±25%，支持防反接保护；PoE：802.3af，Class 3。</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10</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台</w:t>
            </w:r>
            <w:r/>
          </w:p>
        </w:tc>
      </w:tr>
      <w:tr>
        <w:trPr>
          <w:trHeight w:val="561"/>
        </w:trPr>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6</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安消半球摄像机</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最大图像尺寸：2560×1440。</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传感器类型：1/2.7"" Progressive Scan CMOS。</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主码流帧率及分辨率：50Hz: 25fps (2650×1440, 1920×1080, 1280×720)；子码流帧率及分辨率：50 Hz: 25fps (704× 576, 640× 480, 352 × 288)。</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感兴趣区域：主码流, 子码流分别支持设置1 个区域。</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最小照度：彩色: 0.005 Lux @ (F1.2, AGC ON), 0 Lux with IR。</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镜头：2.8 mm, 水平视场角: 104°。</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图像设置：饱和度, 亮度, 对比度,锐度, AGC,白平衡通过客户端或者浏览器可调。</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调整角度：水平: 0° ~ 360°; 垂直: 0° ~ 70°; 旋转: 0° ~ 360°。</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支持高温报警功能，将设备放置于2.5m高处，能识别距离为8米处，尺寸≥10cm*10cm（长×宽）的发热体，且灵敏度可调，报警响应时间≤5s，并能联动声光报警。设备在识别到发热体时，应将高温报警状态和摄像机实时画面上传至网络平台。</w:t>
            </w:r>
            <w:r>
              <w:rPr>
                <w:rFonts w:hint="eastAsia" w:ascii="仿宋" w:hAnsi="仿宋" w:eastAsia="仿宋" w:cs="仿宋"/>
                <w:b/>
                <w:sz w:val="24"/>
                <w:szCs w:val="24"/>
              </w:rPr>
              <w:t xml:space="preserve">（提供公安部检验报告复印件并加盖公章）</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含适配器，电源供应：DC12 V ± 25%。</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最远补光距离： 15m。</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安装高度：建议壁装2.4~2.8m，吊顶3.3m~6m。</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4</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台</w:t>
            </w:r>
            <w:r/>
          </w:p>
        </w:tc>
      </w:tr>
      <w:tr>
        <w:trPr>
          <w:trHeight w:val="561"/>
        </w:trPr>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7</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安消筒式摄像机</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火焰传感器：4.3um主探测+5.0um参比+3.8um参比；可见光：最大图像尺寸 2560 × 1440；传感器类型 1/2.7"CMOS；可见光镜头 4mm,F1.6；可见光视场角 86°×44°。</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智能报警区域入侵侦测、越界侦测、烟火检测。</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产品内置火焰传感器。</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具有双向语音对讲和单向语音广播功能。</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★具有烟雾触发报警功能，在设定的监控区域内，出现大于30个像素宽度的烟雾时，可触发烟雾报警，视频画面叠加烟雾报警信息，并录像及上传抓拍图片。（提供公安部检测报告证明加盖公章）</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具有火点触发报警功能，在设定的监控区域内，距离样机25m处出现火点，火点大小最小满足0.33m*0.33m（一级防火）大小尺寸，可触发火点报警，视频画面叠加火焰报警信息，同时录像及上传抓拍图片。（提供公安部检测报告证明加盖公章）</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★触发报警时，样机可将报警信息通过输入模块传输到火灾报警主机中，并在火灾报警主机中显示该报警信息。（提供公安部检测报告证明加盖公章）</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报警指示灯：红色亮（报警）、绿色亮（正常运行）、黄色亮（故障）。</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产品内置三波段火焰传感器，4.3um主探测+5.0um参比+3.8um参比。</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在丢包率设置为35%的网络环境下，可正常显示监视画面。</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4</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台</w:t>
            </w:r>
            <w:r/>
          </w:p>
        </w:tc>
      </w:tr>
      <w:tr>
        <w:trPr>
          <w:trHeight w:val="561"/>
        </w:trPr>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8</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室外摄像机</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支持越界侦测，区域入侵侦测，进入区域侦测和离开区域侦测，支持联动声音报警。</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最大分辨率2688x1520@25fps。</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最低照度彩色0.005lx。</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内置GPU芯片，麦克风，扬声器。</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焦距&amp;视场角：4mm，水平视场角：78.3°，垂直视场角：42.9°，对角视场角：91.2°；6mm，水平视场角：49.1°，垂直视场角：26.3°，对角视场角：57.2°；8mm，水平视场角：37.5°，垂直视场角：20.7°，对角视场角：43.3°；12mm，水平视场角：23.4°，垂直视场角：13.3°，对角视场角：26.8° 。</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补光灯类型：智能补光，可切换白光灯、红外灯；补光距离：红外光最远可达50m，白光最远可达30 m。</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支持白光补光、混合补光、关闭三种补光模式设置，并支持自动和手动亮度调节模式；警声音类型不低于 12 种，报警音量和重复次数可设置。</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★支持固件安全检验功能，摄像机uboot应采用加密存储，通过离线烧写存储器方式写入的uboot执行程序，不能被硬件微引导程序加载执行。（提供公安部检测报告证明加盖公章）</w:t>
            </w:r>
            <w:r/>
          </w:p>
          <w:p>
            <w:pPr>
              <w:jc w:val="both"/>
              <w:keepLines w:val="0"/>
              <w:keepNext w:val="0"/>
              <w:pageBreakBefore w:val="0"/>
              <w:spacing w:line="376" w:lineRule="exact"/>
              <w:widowControl/>
              <w:rPr>
                <w:rFonts w:hint="eastAsia" w:ascii="仿宋" w:hAnsi="仿宋" w:eastAsia="仿宋" w:cs="仿宋"/>
                <w:b/>
                <w:sz w:val="24"/>
                <w:szCs w:val="24"/>
              </w:rPr>
            </w:pPr>
            <w:r>
              <w:rPr>
                <w:rFonts w:hint="eastAsia" w:ascii="仿宋" w:hAnsi="仿宋" w:eastAsia="仿宋" w:cs="仿宋"/>
                <w:sz w:val="24"/>
                <w:szCs w:val="24"/>
              </w:rPr>
              <w:t xml:space="preserve">★支持硬件微引导程序、uboot、OS、应用软件逐级校验功能，非法篡改的uboot、OS、应用软件固件包，不能通过命令行、浏览器、客户端方式进行升级。</w:t>
            </w:r>
            <w:r>
              <w:rPr>
                <w:rFonts w:hint="eastAsia" w:ascii="仿宋" w:hAnsi="仿宋" w:eastAsia="仿宋" w:cs="仿宋"/>
                <w:b/>
                <w:sz w:val="24"/>
                <w:szCs w:val="24"/>
              </w:rPr>
              <w:t xml:space="preserve">（提供公安部检测报告证明加盖公章）</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支持DC12V或POE供电；IP66防护等级。</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16</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台</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9</w:t>
            </w:r>
            <w:r/>
          </w:p>
        </w:tc>
        <w:tc>
          <w:tcPr>
            <w:shd w:val="clear" w:color="000000" w:fill="ffffff"/>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臂装支架</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颜色：白；材质：铝合金；最小管径：184.6×94×65mm；承重：0.7KG。</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30</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只</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10</w:t>
            </w:r>
            <w:r/>
          </w:p>
        </w:tc>
        <w:tc>
          <w:tcPr>
            <w:shd w:val="clear" w:color="000000" w:fill="ffffff"/>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全彩智能警戒球机</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支持强声提醒，内置可随球机转动的双喇叭，可实现警戒音100m 60dB，声音内容可选；内置2颗GPU芯片。</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全景通道支持最大像素为 2560×1440，细节通道支持最大像素2560×1440，红外距离可达150米。</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细节镜头支持32倍光学变倍，最大焦距≥188mm。</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支持最低照度可达彩色0.0002Lux，黑白0.0001Lux。</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支持水平手控速度不小于160°/S，垂直速度不小于120°/S，云台定位精度为±0.1°。</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水平旋转范围为360°连续旋转，垂直旋转范围为-15°~90°。</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★内置两个扬声器，并可随细节视频图像以及补光灯、白光报警灯360°同步旋转（提供以公安部检验报告证明加盖公章）。</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★支持对150米以外人员进行报警提示，在夜晚无光照环境下，正向人员能明显感觉到报警灯闪烁（提供以公安部检验报告证明加盖公章）。</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★支持白光报警时，光束呈现束状型，全景图像中可明确指示报警方向（提供以公安部检验报告证明加盖公章）。</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支持对镜头前盖玻璃加热，去除玻璃上的冰状和水状附着物。</w:t>
            </w:r>
            <w:r/>
          </w:p>
          <w:p>
            <w:pPr>
              <w:jc w:val="both"/>
              <w:keepLines w:val="0"/>
              <w:keepNext w:val="0"/>
              <w:pageBreakBefore w:val="0"/>
              <w:spacing w:line="376" w:lineRule="exact"/>
              <w:widowControl/>
              <w:rPr>
                <w:rFonts w:hint="eastAsia" w:ascii="仿宋" w:hAnsi="仿宋" w:eastAsia="仿宋" w:cs="仿宋"/>
                <w:b/>
                <w:sz w:val="24"/>
                <w:szCs w:val="24"/>
              </w:rPr>
            </w:pPr>
            <w:r>
              <w:rPr>
                <w:rFonts w:hint="eastAsia" w:ascii="仿宋" w:hAnsi="仿宋" w:eastAsia="仿宋" w:cs="仿宋"/>
                <w:sz w:val="24"/>
                <w:szCs w:val="24"/>
              </w:rPr>
              <w:t xml:space="preserve">★支持循环跟踪功能，当全景视频图像中有多个目标触发报警事件后，细节视频图像可联动对多个目标循环跟踪。</w:t>
            </w:r>
            <w:r>
              <w:rPr>
                <w:rFonts w:hint="eastAsia" w:ascii="仿宋" w:hAnsi="仿宋" w:eastAsia="仿宋" w:cs="仿宋"/>
                <w:b/>
                <w:sz w:val="24"/>
                <w:szCs w:val="24"/>
              </w:rPr>
              <w:t xml:space="preserve">（提供以公安部检验报告证明加盖公章）。</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支持定位联动功能，可自动标定全景视频图像与细节视频图像，使通过客户端软件或IE浏览器在全景视频图像中点击或框选任意区域后，在细节视频图像旋转角度范围允许的条件下，可将该区域处于细节视频图像中央，标定点数量不少于6个，且标定用时不大于1s（提供以公安部检验报告证明加盖公章）。</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支持300个预置位，可按照所设置的预置位完成不小于8条巡航路径，支持不小于4条模式路径设置，支持预置位视频冻结功能；可实现RS485接口优先或RJ45网络接口优先控制功能。</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具备较好的防护性能环境适应性，支持IP66，6kV防浪涌。具备较好的电源适应性，电压在DC36V±30%范围内变化时，设备可正常工作。</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台</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11</w:t>
            </w:r>
            <w:r/>
          </w:p>
        </w:tc>
        <w:tc>
          <w:tcPr>
            <w:shd w:val="clear" w:color="000000" w:fill="ffffff"/>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警戒球机壁装支架</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长壁装/铂晶灰/铝合金/</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只</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12</w:t>
            </w:r>
            <w:r/>
          </w:p>
        </w:tc>
        <w:tc>
          <w:tcPr>
            <w:shd w:val="clear" w:color="000000" w:fill="ffffff"/>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PoE防雷器</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电源部分：In：3KA；Imax：5KA（波形8～20us），传输特性：大于100Mbps。</w:t>
            </w:r>
            <w:r/>
          </w:p>
          <w:p>
            <w:pPr>
              <w:jc w:val="both"/>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网络部分：Uc：8V；Up：15V；插入损耗&lt;0.5DB，保护线路：1-8全线路。</w:t>
            </w:r>
            <w:r/>
          </w:p>
          <w:p>
            <w:pPr>
              <w:jc w:val="both"/>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24V电源部分：Uc：72V；Up：600V。</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尺寸：85*64*25mm。</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18</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只</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13</w:t>
            </w:r>
            <w:r/>
          </w:p>
        </w:tc>
        <w:tc>
          <w:tcPr>
            <w:shd w:val="clear" w:color="000000" w:fill="ffffff"/>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电源线</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RVV 2*1.0</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200</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米</w:t>
            </w:r>
            <w:r/>
          </w:p>
        </w:tc>
      </w:tr>
      <w:tr>
        <w:trPr>
          <w:trHeight w:val="561"/>
        </w:trPr>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14</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硬盘录像机</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4U机架式24盘位网络硬盘录像机，整机采用无线缆模块化设计，搭载1+1冗余电源、1+1冗余风扇。</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存储接口：24个SATA接口，支持硬盘热插拔，可满配20TB硬盘；视频接口：2×HDMI，1×VGA，2×DP，2×V-DP；USB接口：2×USB 2.0，4×USB 3.0；扩展接口：1×eSATA。</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输入带宽：1024Mbps（开启RAID后为512Mbps）；输出带宽：1024Mbps（开启RAID后为512Mbps）；接入能力：128路H.264、H.265格式高清码流接入；解码能力：最大支持36×1080P；RAID模式：RAID0、RAID1、RAID5、RAID6、RAID10，支持全局热备盘。</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★可插拔式安装主板、风扇、电源模块，并且风扇、冗余电源模块可热插拔。（提供公安部检测报告证明加盖公章）</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★主板支持8通道输出，包括HDMI1、HDMI2、DP1、DP2、V-DP1、V-DP2、VGA和选配的前面板，各输出口均支持显示系统主菜单；且每路均可分别进行预览、录像、查看及配置操作。（提供公安部检测报告证明加盖公章）</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★支持3种输出模式：4K模式、单8K模式和双8K模式。</w:t>
            </w:r>
            <w:r>
              <w:rPr>
                <w:rFonts w:hint="eastAsia" w:ascii="仿宋" w:hAnsi="仿宋" w:eastAsia="仿宋" w:cs="仿宋"/>
                <w:b/>
                <w:sz w:val="24"/>
                <w:szCs w:val="24"/>
              </w:rPr>
              <w:t xml:space="preserve">（提供公安部检测报告证明加盖公章）</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台</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15</w:t>
            </w:r>
            <w:r/>
          </w:p>
        </w:tc>
        <w:tc>
          <w:tcPr>
            <w:shd w:val="clear" w:color="000000" w:fill="ffffff"/>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监控级硬盘</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8TB容量，3.5英寸 SATA 3.0接口。</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20</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块</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16</w:t>
            </w:r>
            <w:r/>
          </w:p>
        </w:tc>
        <w:tc>
          <w:tcPr>
            <w:shd w:val="clear" w:color="000000" w:fill="ffffff"/>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解码器</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支持4K超高清输出，HDMI输出分辨率支持4K（3840 × 2160@30 Hz）；支持PS、RTP、TS、ES等主流的封装格</w:t>
            </w:r>
            <w:r>
              <w:rPr>
                <w:rFonts w:hint="eastAsia" w:ascii="仿宋" w:hAnsi="仿宋" w:eastAsia="仿宋" w:cs="仿宋"/>
                <w:sz w:val="24"/>
                <w:szCs w:val="24"/>
              </w:rPr>
              <w:t xml:space="preserve">式的解码；支持H.265、H.264的Baseline、Main、High-profile编码级别的解码；支持G.722、G.711A、G.726、G.711U、MPEG2-L2、AAC音频格式的解码；多元化的解码控制模式；支持主动解码和被动解码两种解码模式;支持开窗、窗口漫游、窗口分屏功能；支持远程录像文件的解码输出；支持DDNS前端解码；支持直连前端设备解码上墙和通过流媒体转发的方式解码上墙；支持使用RTSP URL方式从编码设备取流解码；支持ONVIF标准协议接入设备，支持GB28181协议接入设备。</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网口：1个 RJ45 10M/100M/1000Mbps 自适应以太网接口，语音对讲输入：1个，3.5mm音频接口，报警输出接口数：8路报警输出，串行接口：1个标准232接口（RJ45），1个标准485接口，音频输出接口：1路，语音对讲输出：1个，3.5mm音频接口，报警输入接口数：8路报警输入。</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解码分辨率：2400W像素；解码通道：16；解码能力：支持1路 2400W，或 2路 1200W，或 4路 800W ，或 6路 500W，或6路400W，或 10 路 300W，或 16 路 1080P及以下分辨率同时实解码，画面分割数：1/2/4/6/8/9/12/16 。</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 </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台</w:t>
            </w:r>
            <w:r/>
          </w:p>
        </w:tc>
      </w:tr>
      <w:tr>
        <w:trPr>
          <w:trHeight w:val="561"/>
        </w:trPr>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17</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液晶电视机</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55英寸，3840x2160，HDMI接口</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 </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台</w:t>
            </w:r>
            <w:r/>
          </w:p>
        </w:tc>
      </w:tr>
      <w:tr>
        <w:trPr>
          <w:trHeight w:val="561"/>
        </w:trPr>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18</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液晶电视壁挂支架</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40~59寸液晶电视壁挂支架</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 </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付</w:t>
            </w:r>
            <w:r/>
          </w:p>
        </w:tc>
      </w:tr>
      <w:tr>
        <w:trPr>
          <w:trHeight w:val="561"/>
        </w:trPr>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19</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HDMI延长线</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1米HDMI延长线</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 </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根</w:t>
            </w:r>
            <w:r/>
          </w:p>
        </w:tc>
      </w:tr>
      <w:tr>
        <w:trPr>
          <w:trHeight w:val="561"/>
        </w:trPr>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20</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管理电脑</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腾锐 D2000（八核，2.3GHz 主频）/自研全电容主板/ 8GB DDR4 /2G 独立显卡/ 512GB 固态硬盘 /正式版麒麟操作系统或正式版统信操作系统 /原厂同品牌 23.8 寸液晶独立显示器</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 </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台</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21</w:t>
            </w:r>
            <w:r/>
          </w:p>
        </w:tc>
        <w:tc>
          <w:tcPr>
            <w:shd w:val="clear" w:color="000000" w:fill="ffffff"/>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立杆</w:t>
            </w:r>
            <w:r/>
          </w:p>
        </w:tc>
        <w:tc>
          <w:tcPr>
            <w:shd w:val="clear" w:color="000000" w:fill="ffffff"/>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横臂长1m，立杆直接114mm、壁厚2.0mm，立杆高度3.5m，底法兰300*300*14mm，地笼M20*900。</w:t>
            </w:r>
            <w:r/>
          </w:p>
        </w:tc>
        <w:tc>
          <w:tcPr>
            <w:shd w:val="clear" w:color="000000" w:fill="ffffff"/>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7 </w:t>
            </w:r>
            <w:r/>
          </w:p>
        </w:tc>
        <w:tc>
          <w:tcPr>
            <w:shd w:val="clear" w:color="000000" w:fill="ffffff"/>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个</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22</w:t>
            </w:r>
            <w:r/>
          </w:p>
        </w:tc>
        <w:tc>
          <w:tcPr>
            <w:shd w:val="clear" w:color="000000" w:fill="ffffff"/>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防水接线箱</w:t>
            </w:r>
            <w:r/>
          </w:p>
        </w:tc>
        <w:tc>
          <w:tcPr>
            <w:shd w:val="clear" w:color="000000" w:fill="ffffff"/>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规格400*200*500（长*宽*高）；壁厚：1.2mm；材质：201不锈钢；含地排、接线端子及防水锁。</w:t>
            </w:r>
            <w:r/>
          </w:p>
        </w:tc>
        <w:tc>
          <w:tcPr>
            <w:shd w:val="clear" w:color="000000" w:fill="ffffff"/>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 </w:t>
            </w:r>
            <w:r/>
          </w:p>
        </w:tc>
        <w:tc>
          <w:tcPr>
            <w:shd w:val="clear" w:color="000000" w:fill="ffffff"/>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只</w:t>
            </w:r>
            <w:r/>
          </w:p>
        </w:tc>
      </w:tr>
      <w:tr>
        <w:trPr>
          <w:trHeight w:val="561"/>
        </w:trPr>
        <w:tc>
          <w:tcPr>
            <w:shd w:val="clear" w:color="auto" w:fill="auto"/>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23</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安装辅材</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管卡、接插件等</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批</w:t>
            </w:r>
            <w:bookmarkEnd w:id="191"/>
            <w:r/>
            <w:r/>
          </w:p>
        </w:tc>
      </w:tr>
    </w:tbl>
    <w:p>
      <w:pPr>
        <w:keepLines w:val="0"/>
        <w:keepNext w:val="0"/>
        <w:pageBreakBefore w:val="0"/>
        <w:spacing w:line="376"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keepLines w:val="0"/>
        <w:keepNext w:val="0"/>
        <w:pageBreakBefore w:val="0"/>
        <w:spacing w:line="376"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4.周界报警系统</w:t>
      </w:r>
      <w:r/>
    </w:p>
    <w:tbl>
      <w:tblPr>
        <w:tblStyle w:val="770"/>
        <w:tblW w:w="9241"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361"/>
        <w:gridCol w:w="5669"/>
        <w:gridCol w:w="737"/>
        <w:gridCol w:w="737"/>
      </w:tblGrid>
      <w:tr>
        <w:trPr>
          <w:trHeight w:val="600"/>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项目名称</w:t>
            </w:r>
            <w:r/>
          </w:p>
        </w:tc>
        <w:tc>
          <w:tcPr>
            <w:tcW w:w="5669"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技术参数</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数量</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单位</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张力控制器</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★智能显示：3.5英寸液晶显示屏直观显示围栏的线制、静态拉力值、报警阈值、报警状态等信息。（提供公安部安全防范报警系统产品质量监督检验测试中心检测报告加盖公章）</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远程控制：支持RS485通讯、网口TCP/IP通信协议，应能通过智能控制终端实现实时查看主机信息、远程布撤防、报警阀值调节等功能。</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状态指示：应能对前端围栏的各种状态进行准确指示，如运行状态、报警状态（张力索拉紧、松弛、断开、防拆、失电和设备故障）、通信状态等。</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报警提示：应能实现张力索拉紧报警，松弛报警，断开报警，防拆报警，失（断）电报警，故障报警（设备故障、主电源故障、通讯故障等）多种报警提示。★定时控制功能：提供4组定时控制功能，可以实现对单个防区或全部防区的定时控制。（提供公安部安全防范报警系统产品质量监督检验测试中心检测报告加盖公章）★视频复合功能：控制器应具有视频复合功能，警戒区域内实时视频应可传至告警中心。（提供公安部安全防范</w:t>
            </w:r>
            <w:r>
              <w:rPr>
                <w:rFonts w:hint="eastAsia" w:ascii="仿宋" w:hAnsi="仿宋" w:eastAsia="仿宋" w:cs="仿宋"/>
                <w:sz w:val="24"/>
                <w:szCs w:val="24"/>
              </w:rPr>
              <w:t xml:space="preserve">报警系统产品质量监督检验测试中心检测报告加盖公章）★自检功能：应具有上电自检和自诊断能力。警戒张力值自动调整功能：应能根据外界环境、气候等变化自动调整警戒张力值。放松紧线器，使得张力索张力值在设定的正常警戒张力值之下，在20S内，张力式电子围栏应能探测到张力锁松弛并自动收紧张力索，使得张力索张力值恢复到该产品设定的正常警戒张力值范围内。（提供公安部安全防范报警系统产品质量监督检验测试中心检测报告加盖公章）★监督管理平台对接功能：应能通过智能终端自动启动设备监管服务，并将报警信息及操作记录上传至监督管理平台。</w:t>
            </w:r>
            <w:r>
              <w:rPr>
                <w:rFonts w:hint="eastAsia" w:ascii="仿宋" w:hAnsi="仿宋" w:eastAsia="仿宋" w:cs="仿宋"/>
                <w:b/>
                <w:sz w:val="24"/>
                <w:szCs w:val="24"/>
              </w:rPr>
              <w:t xml:space="preserve">（提供公安部安全防范报警系统产品质量监督检验测试中心检测报告加盖公章）</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★手机APP功能：手机APP具备设备管理、报警信息推送、防区管理、远程警情处理、一键布撤防、及用户反馈等功能，并可显示张力主机状态和参数、静态张力值。</w:t>
            </w:r>
            <w:r>
              <w:rPr>
                <w:rFonts w:hint="eastAsia" w:ascii="仿宋" w:hAnsi="仿宋" w:eastAsia="仿宋" w:cs="仿宋"/>
                <w:b/>
                <w:sz w:val="24"/>
                <w:szCs w:val="24"/>
              </w:rPr>
              <w:t xml:space="preserve">（提供公安部安全防范报警系统产品质量监督检验测试中心检测报告加盖公章）</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远程升级：智能终端具有USB接口，能通过U盘或管理平台远程升级。</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台</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电源</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AC24V 1A</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只</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防雨箱</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SUS201不锈钢材质，500*400*200mm。</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个</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4</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避雷器</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化学防雷；防静电；易于维护；保护无线通讯信号不受脉冲高压干扰。</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个</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5</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接地桩</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钉字型，长度1.5米、直径16mm、外镀锌。</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根</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6</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接地线</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6mm2黄绿双色接地线</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40</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米</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7</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四线单防测控杆</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镁铝合金材质，IP66防护，耐腐蚀，抗氧化，顶部和底部用工程塑料密封，有较好的防水性，内含张力探测模块。</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警戒张力值100～450N；拉紧报警位移量75mm以内；松弛报警阈值小于原正常运行警戒张力值的1/3；张力模块承受最大拉力1000N以上；铝合金外壳76*38*798mm。</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根</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8</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四线双防测控杆</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镁铝合金材质，IP66防护，耐腐蚀，抗氧化，顶部和底部用工程塑料密封，有较好的防水性，内含张力探测模块。</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警戒张力值100～450N；拉紧报警位移量75mm以内；松弛报警阈值小于原正常运行警戒张力值的1/3；张力模块承受最大拉力1000N以上；铝合金外壳76*38*798mm。</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根</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9</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四线受力杆</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铝合金材质，40mm*40mm* 800mm。</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根</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10</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受力杆固定件</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304不锈钢，M6*35，每个防区的每根线配置1个。</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104</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个</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11</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张力万向滑轮</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铝合金材质，可360°旋转，安装于终端受力杆上起到转向作用，滑轮由轴承和包塑尼龙组成，自润滑性和转动阻力较好。</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52</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个</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12</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万向底座(承立杆)</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铝压铸、多角度调节，螺丝孔间距40mm，安装不分左右。</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60</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个</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13</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四线中间支撑杆</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铝合金材质，工字型12*20*800mm。</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100</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根</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14</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支撑杆固定件</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ABS材质，黑色，40*20*20mm。</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400</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个</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15</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万向底座</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铝合金材质，多角度调节，长方形。</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100</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个</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16</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张力弹簧（新）</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304不锈钢，抗氧化、耐腐蚀性，安装于防区的末端。</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52</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个</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17</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张力紧线器</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铝合金材质，收紧张力线、带松线按钮。</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52</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个</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18</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张力线</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张力式电子围栏专用张力线，用于感知前端的拉力的变化。SUS304材质，直径1.2mm，抗氧化，耐腐蚀。抗拉600N以上。</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2000</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米</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19</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张力警示牌</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黄底黑字，双面为夜光显示，一般尺寸为100*200mm。</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块</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20</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警灯（室外）</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DC12V 1W，室外安装，报警时发出声光报警信号威慑入侵者。</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个</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21</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双防区警灯支架（通用）</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用于安装两个室外警灯。</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个</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22</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张力警灯支架立柱</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用于安装室外警灯。</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个</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23</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电源</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DC12V 1A</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个</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24</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电子地图</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主要功能：多路LED灯，安装在报警中心，防区报警对应LED指示灯亮，报警直观。</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个</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25</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双鉴探测器</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室内有线吸顶双鉴探测器；数字四元被动红外传感器、微波传感器；自动灵敏度；宽电压适应，板载尾端线尾组支持。</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抗环境光：6500lux；测速范围：0.2～3m/s；探测角度：360°；探测距离：12m；透镜扇区：172；下视窗保护：支持；数字温度补偿：支持；探测方式：被动红外，微波；灵敏度：自动，低；微波频段：24GHz(24.15～24.25GHz)。</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个</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26</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报警主机</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板载8路有线防区，最大可扩展至256路，其中RS485模块可扩展56防区，包括有线和无线探测器，网络防区模块最大可扩展248防区（可适配分线扩展模块和网络防区扩展模块）；板载4路继电器输出，最大可扩展至64路，支持RS485模块和网络继电器模块扩展60路继电器输出；板载1路有线警号，支持扩展2路无</w:t>
            </w:r>
            <w:r>
              <w:rPr>
                <w:rFonts w:hint="eastAsia" w:ascii="仿宋" w:hAnsi="仿宋" w:eastAsia="仿宋" w:cs="仿宋"/>
                <w:sz w:val="24"/>
                <w:szCs w:val="24"/>
              </w:rPr>
              <w:t xml:space="preserve">线警号，9个键盘，8个无线遥控器，2个无线中继器；支持关联4路视频，报警时自动截取7S事前和事后视频，推送至APP或发送邮件；支持TCP/IP、WiFi（限定型号支持）、3G/4G方式上传，支持互为主备上报；支持平台远程布撤防、手机APP布撤防，支持键盘、遥控器（配合键盘）、刷卡（配合键盘）撤布防；支持8个号码，短信发送报警信息和短信布撤防回控（需配置4G模块）；支持远距离双向通信，数据AES-128加密，安全可靠；支持防拆；功耗：25W；电源：100-240VAC（带内置电源）；电池类型：支持外接蓄电池。</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台</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27</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报警键盘</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LCD报警键盘；可以对报警主机进行操作和编程，通过指示灯和报警音提示报警。</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支持连接遥控器进行远程布撤防，支持双向遥控器，遥控器LED显示操作结果。</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支持刷卡布撤防，但刷卡不支持消警功能，卡片数量由主机限制，目前网络主机最大可添加32张卡片。</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主机状态指示灯：系统故障（橙色），网络链接状态（绿色），报警（红色），布撤防（蓝色），配置状态（红绿双色）。</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功能键：8个，工程、查询，旁路，一键，火警，紧急，左键，右键。</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防拆功能：支持；与主机通讯：485；键盘警情输出：蜂鸣器。</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功能特性：对主机编程、撤布防、消警、旁路/旁路恢复、工程测试、子系统操作、继电器操作、主机状态查询。</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台</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28</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蓄电池</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充电后备电池，12V7AH，报警主机专用</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个</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29</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声光警号</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报警音量：105dB at 30cm；内置水平仪，便于辅助安装；支持关闭报警声音输出，实现声光报警模式和光闪模式切换。</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个</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30</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网络单防区扩展模块</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支持TCP/IP方式搭配混合报警主机系列扩展1路防区输入和1路继电器输出；支持DHCP功能，支持SADP激活，修改模块IP，模块无需参数配置；支持主机通讯状态指示、支持防区状态指示、支持网络状态指示；支持通过报警主机升级软件；网络接口：1个100M以太网口；报警输入：1路；报警输出：1路继电器输出，NC/NO可选；功能按键：支持硬件恢复出厂设置；防拆：支持；电源：12V DC0.1A。</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个</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31</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网络双防区扩展模块</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支持TCP/IP方式搭配混合报警主机系列扩展2路防区输入；支持DHCP功能，支持SADP激活，修改模块IP，模块无需参数配置；支持主机通讯状态指示、支持防区状态指示、支持网络状态指示；支持通过报警主机升级软件；网络接口：1个100M以太网口；报警输入：2路；功能按键：支持硬件恢复出厂设置；防拆：支持；电源：12V DC0.1A。</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个</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32</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输出扩展模块</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继电器输出模块（支持强电联动）；通过MBUS总线与报警主机连接，进行32路常开（NO）或常闭（NC）开关量受控输出；63最大级联数；支持自定义联动原则。</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个</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33</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电源适配器</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输入：100-240V ~50/60Hz</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输出：12V 2.0A</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只</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34</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信号线</w:t>
            </w:r>
            <w:r/>
          </w:p>
        </w:tc>
        <w:tc>
          <w:tcPr>
            <w:shd w:val="clear" w:color="auto" w:fill="auto"/>
            <w:tcW w:w="5669" w:type="dxa"/>
            <w:vAlign w:val="center"/>
            <w:textDirection w:val="lrTb"/>
            <w:noWrap w:val="false"/>
          </w:tcPr>
          <w:p>
            <w:pPr>
              <w:jc w:val="left"/>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防水RVV 2*1.0</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100</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米</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35</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安装辅材</w:t>
            </w:r>
            <w:r/>
          </w:p>
        </w:tc>
        <w:tc>
          <w:tcPr>
            <w:shd w:val="clear" w:color="auto" w:fill="auto"/>
            <w:tcW w:w="5669" w:type="dxa"/>
            <w:vAlign w:val="center"/>
            <w:textDirection w:val="lrTb"/>
            <w:noWrap w:val="false"/>
          </w:tcPr>
          <w:p>
            <w:pPr>
              <w:jc w:val="left"/>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管卡、接插件等</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批</w:t>
            </w:r>
            <w:r/>
          </w:p>
        </w:tc>
      </w:tr>
    </w:tbl>
    <w:p>
      <w:pPr>
        <w:keepLines w:val="0"/>
        <w:keepNext w:val="0"/>
        <w:pageBreakBefore w:val="0"/>
        <w:spacing w:line="376"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keepLines w:val="0"/>
        <w:keepNext w:val="0"/>
        <w:pageBreakBefore w:val="0"/>
        <w:spacing w:line="376"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5.门禁系统</w:t>
      </w:r>
      <w:r/>
    </w:p>
    <w:tbl>
      <w:tblPr>
        <w:tblStyle w:val="770"/>
        <w:tblW w:w="9241"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1361"/>
        <w:gridCol w:w="5669"/>
        <w:gridCol w:w="737"/>
        <w:gridCol w:w="737"/>
      </w:tblGrid>
      <w:tr>
        <w:trPr>
          <w:trHeight w:val="702"/>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项目名称</w:t>
            </w:r>
            <w:r/>
          </w:p>
        </w:tc>
        <w:tc>
          <w:tcPr>
            <w:tcW w:w="5669"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技术参数</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数量</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单位</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人脸门禁一体机</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8英寸IPS触摸屏，分辨率1280*800，金属边框</w:t>
            </w:r>
            <w:r>
              <w:rPr>
                <w:rFonts w:hint="eastAsia" w:ascii="仿宋" w:hAnsi="仿宋" w:eastAsia="仿宋" w:cs="仿宋"/>
                <w:sz w:val="24"/>
                <w:szCs w:val="24"/>
              </w:rPr>
              <w:t xml:space="preserve">及玻璃面板；设备采用深度学习算法，支持20000人脸库，识别距离：0.3-4m，人脸比对时间≤0.2s/人，人脸验证准确率≥99%，支持活体检测；采用200W高清监控级摄像头，具有88度超广角镜头，可作为安防监控点7*24全天候预览、录像；支持图片、视频等安卓主流格式广告播放；门口机可通过摄像机识别二维码识别，匹配后开锁；屏下刷卡，隐藏式刷卡设计，支持13．56MHz Mifare卡、CPU序列号识别；设备具有防拆报警、门磁检测报警功能；具有防尘、防水（IP65）设计；维护方便，支持中心远程升级，批量刷机。</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用户数量：20000，人脸数量：20000，指纹容量：5000枚，合法卡数量：100000张；门磁检测：可检测门磁开关状态。</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设备接口：网口：1个RJ45，RS485：1个RS485半双工接口，IO输入：4个，IO输出：2个，门锁继电器：1个，USB：1个。</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台</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双门磁力锁</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锁体主体颜色为：氧化银；最大静态直线拉力：280kg ± 5%；断电开锁，满足消防要求；具有电锁状态指示灯（红灯为开锁状态，绿灯为上锁状态）；支持锁状态侦测信号(门磁)输出：NO/NC/COM接点；工作电压：12V/500mA或 24V/250mA；使用环境：室内（不防水）；适用门型：木门、玻璃门、金属门、防火门。</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只</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单门磁力锁</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锁体主体颜色为：氧化银；最大静态直线拉力：280kg ± 5%；断电开锁，满足消防要求；具有电锁状态指示灯（红灯为开锁状态，绿灯为上锁状态）；支持锁状态侦测信号(门磁)输出：NO/NC/COM接点；工作电压：12V/500mA或 24V/250mA；使用环境：室内（不防水）；适用门型：木门、玻璃门、金属门、防火门。</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只</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4</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磁力锁配件</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外壳材料：铝合金；</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表面工艺：阳极氧化；</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适用门型：木门，玻璃门，金属门，防火门等；</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开门角度：90°。</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件</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5</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开门按钮</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专业电路设计，无机械故障</w:t>
            </w:r>
            <w:r>
              <w:rPr>
                <w:rFonts w:hint="eastAsia" w:ascii="仿宋" w:hAnsi="仿宋" w:eastAsia="仿宋" w:cs="仿宋"/>
                <w:sz w:val="24"/>
                <w:szCs w:val="24"/>
                <w:lang w:eastAsia="zh-CN"/>
              </w:rPr>
              <w:t xml:space="preserve">；</w:t>
            </w:r>
            <w:r/>
          </w:p>
          <w:p>
            <w:pPr>
              <w:jc w:val="both"/>
              <w:keepLines w:val="0"/>
              <w:keepNext w:val="0"/>
              <w:pageBreakBefore w:val="0"/>
              <w:spacing w:line="376"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精美外观设计，美观大方</w:t>
            </w:r>
            <w:r>
              <w:rPr>
                <w:rFonts w:hint="eastAsia" w:ascii="仿宋" w:hAnsi="仿宋" w:eastAsia="仿宋" w:cs="仿宋"/>
                <w:sz w:val="24"/>
                <w:szCs w:val="24"/>
                <w:lang w:eastAsia="zh-CN"/>
              </w:rPr>
              <w:t xml:space="preserve">；</w:t>
            </w:r>
            <w:r/>
          </w:p>
          <w:p>
            <w:pPr>
              <w:jc w:val="both"/>
              <w:keepLines w:val="0"/>
              <w:keepNext w:val="0"/>
              <w:pageBreakBefore w:val="0"/>
              <w:spacing w:line="376"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可采用防火阻燃材料，安装方便</w:t>
            </w:r>
            <w:r>
              <w:rPr>
                <w:rFonts w:hint="eastAsia" w:ascii="仿宋" w:hAnsi="仿宋" w:eastAsia="仿宋" w:cs="仿宋"/>
                <w:sz w:val="24"/>
                <w:szCs w:val="24"/>
                <w:lang w:eastAsia="zh-CN"/>
              </w:rPr>
              <w:t xml:space="preserve">；</w:t>
            </w:r>
            <w:r/>
          </w:p>
          <w:p>
            <w:pPr>
              <w:jc w:val="both"/>
              <w:keepLines w:val="0"/>
              <w:keepNext w:val="0"/>
              <w:pageBreakBefore w:val="0"/>
              <w:spacing w:line="376"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品种齐全，多种触发方式</w:t>
            </w:r>
            <w:r>
              <w:rPr>
                <w:rFonts w:hint="eastAsia" w:ascii="仿宋" w:hAnsi="仿宋" w:eastAsia="仿宋" w:cs="仿宋"/>
                <w:sz w:val="24"/>
                <w:szCs w:val="24"/>
                <w:lang w:eastAsia="zh-CN"/>
              </w:rPr>
              <w:t xml:space="preserve">；</w:t>
            </w:r>
            <w:r/>
          </w:p>
          <w:p>
            <w:pPr>
              <w:jc w:val="both"/>
              <w:keepLines w:val="0"/>
              <w:keepNext w:val="0"/>
              <w:pageBreakBefore w:val="0"/>
              <w:spacing w:line="376"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常开/常闭功能，可灵活应用</w:t>
            </w:r>
            <w:r>
              <w:rPr>
                <w:rFonts w:hint="eastAsia" w:ascii="仿宋" w:hAnsi="仿宋" w:eastAsia="仿宋" w:cs="仿宋"/>
                <w:sz w:val="24"/>
                <w:szCs w:val="24"/>
                <w:lang w:eastAsia="zh-CN"/>
              </w:rPr>
              <w:t xml:space="preserve">；</w:t>
            </w:r>
            <w:r/>
          </w:p>
          <w:p>
            <w:pPr>
              <w:jc w:val="both"/>
              <w:keepLines w:val="0"/>
              <w:keepNext w:val="0"/>
              <w:pageBreakBefore w:val="0"/>
              <w:spacing w:line="376"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五十万次抗疲劳测试，经久耐用</w:t>
            </w:r>
            <w:r>
              <w:rPr>
                <w:rFonts w:hint="eastAsia" w:ascii="仿宋" w:hAnsi="仿宋" w:eastAsia="仿宋" w:cs="仿宋"/>
                <w:sz w:val="24"/>
                <w:szCs w:val="24"/>
                <w:lang w:eastAsia="zh-CN"/>
              </w:rPr>
              <w:t xml:space="preserve">；</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只</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6</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门禁电源</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输入电压：100-240VAC；输出电压：12VDC；输出电流：4.17A；输出功率：50W；支持蓄电池（0T7-12）接入（设备本身不含蓄电池）；工作温度：-10℃-+70℃；工作湿度：＜95%；带机箱。</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只</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7</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电源线</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YJV 3*1.5mm</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100</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米</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8</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信号线</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RVV 4*0.5</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米</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9</w:t>
            </w:r>
            <w:r/>
          </w:p>
        </w:tc>
        <w:tc>
          <w:tcPr>
            <w:shd w:val="clear" w:color="auto" w:fill="auto"/>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安装辅材</w:t>
            </w:r>
            <w:r/>
          </w:p>
        </w:tc>
        <w:tc>
          <w:tcPr>
            <w:shd w:val="clear" w:color="auto" w:fill="auto"/>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管卡、接插件等</w:t>
            </w:r>
            <w:r/>
          </w:p>
        </w:tc>
        <w:tc>
          <w:tcPr>
            <w:shd w:val="clear" w:color="000000" w:fill="ffffff"/>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737"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批</w:t>
            </w:r>
            <w:r/>
          </w:p>
        </w:tc>
      </w:tr>
    </w:tbl>
    <w:p>
      <w:pPr>
        <w:keepLines w:val="0"/>
        <w:keepNext w:val="0"/>
        <w:pageBreakBefore w:val="0"/>
        <w:spacing w:line="376"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keepLines w:val="0"/>
        <w:keepNext w:val="0"/>
        <w:pageBreakBefore w:val="0"/>
        <w:spacing w:line="376"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6.机房及设备间系统</w:t>
      </w:r>
      <w:r/>
    </w:p>
    <w:tbl>
      <w:tblPr>
        <w:tblStyle w:val="770"/>
        <w:tblW w:w="9241"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361"/>
        <w:gridCol w:w="5669"/>
        <w:gridCol w:w="737"/>
        <w:gridCol w:w="737"/>
      </w:tblGrid>
      <w:tr>
        <w:trPr>
          <w:trHeight w:val="648"/>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项目名称</w:t>
            </w:r>
            <w:r/>
          </w:p>
        </w:tc>
        <w:tc>
          <w:tcPr>
            <w:tcW w:w="5669"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技术参数</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数量</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单位</w:t>
            </w:r>
            <w:r/>
          </w:p>
        </w:tc>
      </w:tr>
      <w:tr>
        <w:trPr>
          <w:trHeight w:val="561"/>
        </w:trPr>
        <w:tc>
          <w:tcPr>
            <w:gridSpan w:val="5"/>
            <w:tcW w:w="9241" w:type="dxa"/>
            <w:vAlign w:val="center"/>
            <w:textDirection w:val="lrTb"/>
            <w:noWrap w:val="false"/>
          </w:tcPr>
          <w:p>
            <w:pPr>
              <w:jc w:val="left"/>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b/>
                <w:bCs/>
                <w:sz w:val="24"/>
                <w:szCs w:val="24"/>
              </w:rPr>
              <w:t xml:space="preserve">一、8F雷达机房</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配电柜</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落地式箱体，800*400*2000mm（宽*深*高），MCCB 400A/3P开关*1，MCCB250A/3P开关*3，MCCB 40A/3P开关*4，MCCB200A/3P开关*1，MCCB 25A/3P开关*1，MCB 16A/1P开关*12，浪涌保护器。</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台</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机柜配电电缆</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YJV-0.45/0.75KV 3X2.5</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60</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米</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工业连接器</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工业连接器（16A、32A可选）</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6</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套</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4</w:t>
            </w:r>
            <w:r/>
          </w:p>
        </w:tc>
        <w:tc>
          <w:tcPr>
            <w:shd w:val="clear" w:color="000000" w:fill="ffffff"/>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机柜</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600*600*2000mm，黑色，平板网孔前门，双开平板网孔后门，3块托板，风扇。</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台</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5</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PDU</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垂直安装，220V，输入32A接线盒，输出4位16A国标、12位10A国标。</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6</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只</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6</w:t>
            </w:r>
            <w:r/>
          </w:p>
        </w:tc>
        <w:tc>
          <w:tcPr>
            <w:shd w:val="clear" w:color="000000" w:fill="ffffff"/>
            <w:tcW w:w="1361"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精密空调</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1、▲22kW精密空调风冷机组，上前送风，EC风机，变频R410A机组，风量≥5300m³/h，恒温恒湿型。考虑机房空间利用率，投标产品室内机尺寸不应大于750*750*1950（宽x深x高mm）。</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空调配置7寸及以上全中文彩色触摸屏显示器，能按照设定的温度要求进行自动调节，显示工作状态及送风温度、回风温湿度变化曲线、吸气温度、排气温度、EEV调节范围、风机输出范围、低压压力、高压压力、EEV过热度、排气过热度、制冷量输出范围、制冷需求、风机需求等运行状态显示，并能储存并显示不少于500条历史告警信息，提供证明材料。</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3、★空调应能查看机组实时制冷因子（CLF）数据，以及碳排放累计数据功能，提供证明材料。</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4、★机组应具有制冷剂不足预警功能，防止泄露造成机组故障，影响运行，提供证明材料。</w:t>
            </w:r>
            <w:r/>
          </w:p>
          <w:p>
            <w:pPr>
              <w:pStyle w:val="801"/>
              <w:jc w:val="both"/>
              <w:keepLines w:val="0"/>
              <w:keepNext w:val="0"/>
              <w:pageBreakBefore w:val="0"/>
              <w:spacing w:line="376" w:lineRule="exact"/>
              <w:rPr>
                <w:rFonts w:hint="eastAsia" w:ascii="仿宋" w:hAnsi="仿宋" w:eastAsia="仿宋" w:cs="仿宋"/>
                <w:sz w:val="24"/>
                <w:szCs w:val="24"/>
              </w:rPr>
            </w:pPr>
            <w:r>
              <w:rPr>
                <w:rFonts w:hint="eastAsia" w:ascii="仿宋" w:hAnsi="仿宋" w:eastAsia="仿宋" w:cs="仿宋"/>
                <w:sz w:val="24"/>
                <w:szCs w:val="24"/>
              </w:rPr>
              <w:t xml:space="preserve">5、投标机组应采用符合国家CCC认证要求，采用远红外加湿器，可适应任何水质，同时采用不锈钢材质接水盘。</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6、系统应具备具备RS485接口，且应具有良好的电气隔离(信号端子对地承受直流电压500V、1分钟不击穿或闪烁)；可免费提供通讯协议。</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4</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台</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7</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空调电缆</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YJV-0.6/1.0KV 5X16</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80</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米</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8</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UPS主机</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1、▲UPS容量为100kVA，UPS主机结构采用模块化设计方便后期安装维护，投标时提供投标产品的实物图片作为评标依据，加盖公章。</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2、★UPS并机系统可以共用电池组，节省投入及占地面积，投标时提供同系列产品具备CMA及CNAS资质的第三方检测报告。</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3、UPS主机具有电池自检功能，可通过面板设置按时间/电压启动自检以及自检周期。</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4、★UPS主机应具有自老化功能，测试现场不需要外接负载就可以带载测试，投标时提供同系列产品具备CMA及CNAS资质的第三方检测报告。</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5、UPS主机应采用5寸触摸彩屏，可以显示详细的信息，输入电压/电流、输入频率、旁路电压、旁路频率、输出电压、输出电流、输出频率、有功功率、视在功率、负载率、电池电压、电池电流、电池剩余放电时间、电池剩余容量，电池备电时间，电池过保时间，主机过保时间等参数。</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6、UPS主机应具有密码保护功能，包括用户密码以及维护密码管控，避免人员随意操作。</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7、★UPS主机具备电池接地故障检测功能，当出现电池接地故障后，能发出声光及告警，投标时提供同系列产品具备CMA及CNAS资质的第三方检测报告。</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8、★UPS整流器输入具有限流功能，0.5～2.0倍可设置，投标时提供同系列产品具备CMA及CNAS资质的第三方检测报告。</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9、UPS主机电池节数可以在30-44节之间设置。</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10、★为了现场维护人员使用方便，UPS主机放电时面板可以同时显示后备时间及电池容量数据，投标时提供同系列产品具备CMA及CNAS资质的第三方检测报告。</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11、★UPS逆变电压具有微调功能，在面板上实现方便操作，-5V~5V可设；投标时提供同系列产品具备CMA及CNAS资质的第三方检测报告。</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12、UPS标配输入、旁路、输出、维修旁路开关，所有开关必须内置UPS机柜里面。</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13、UPS主要指标：输入额定电压：380 Vac /400 Vac /415Vac；输入电压可变范围：277～495Vac；输入频率变化范围：40～70Hz；输入功率因数≥0.999(100%负载)，≥0.998(50%负载)；输入电流谐波成份≤3%(100%负载)</w:t>
            </w:r>
            <w:r>
              <w:rPr>
                <w:rFonts w:hint="eastAsia" w:ascii="仿宋" w:hAnsi="仿宋" w:eastAsia="仿宋" w:cs="仿宋"/>
                <w:sz w:val="24"/>
                <w:szCs w:val="24"/>
              </w:rPr>
              <w:t xml:space="preserve">；旁路输入电压范围：-60%~ +20%（可设置）；电池电压：12V电池32节（双数30~44节可设）；输出额定电压：380Vac/400Vac/415Vac；输出电压稳压精度≤0.4%；输出频率精度：市电模式：同步状态下跟踪旁路输入；电池模式：50Hz/60Hz±0.1%；输出功率因数：1；输出波形失真度≤1%(线性负载），≤2%（非线性负载）；输出电流峰值系数：3:1；逆变过载能力：125%负载，过载时间＞12分钟后转旁路；系统效率：在线模式≥96%（100%负载）；切换时间：0 ms；并机数量：4台。</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台</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9</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免维护电池</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1、▲12V100AH免维护蓄电池，与UPS主机同一品牌。</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2、★同系列蓄电池产品应通过抗震检测，其抗震等级应不低于9级，并提供同系列产品抗震检测报告及证书复印件。</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3、★蓄电池安全阀要求：开阀压力：1-25kPa；闭阀压力：1-20kPa，需提供泰尔检测报告复印件证明。</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80</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节</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10</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电池柜</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A40电池柜，可以容纳40节12V100AH电池</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个</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11</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直流配电柜</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开关箱含配套开关</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只</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12</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连接电缆</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蓄电池连接电缆等辅材</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套</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13</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UPS电缆</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YJV-0.6/1.0KV 4X50+1X25</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20</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米</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14</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除湿机</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除湿量≥180L/天，风量≥2000m³/h，机组配电总功率≤4.2KW，带485接口。</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台</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15</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除湿机电缆</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YJV 0.45/0.75KV 5X4</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50</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米</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16</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三相电力监测仪</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三相电力参数监控：电压、电流、功率、频率、功率因数、有功功率、无功功率、电度计量，RS485上联。</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只</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17</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互感器</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开口式互感器、全铜线圈。</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6</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只</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18</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交流配电监测嵌入式软件</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实时监测三相电的相电压、线电压、相电流、频率、功率因数、有功功率、无功功率等参数及停电或掉电状态监测；一旦发现异常，系统会根据事件等级的显示不同颜色，同时产生报警事件进行记录存储，并第一时间根据事件对应的告警方式对外发出报警。</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套</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19</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UPS监测嵌入式软件</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实时监视UPS三相输入电压、输入电流、输入功率、输入频率，三相输出电压、输出电流、输出功率、输出频率、负载率、旁路电压、旁路电流参数，UPS输入、旁路、逆变器、整流器状态及电池状态等状态与参数；通过图表直观的展示UPS整体的运行数据；一旦UPS有告警，相关状态会根据事件等级的不同显示不同颜色，同时产生报警事件进行记录存储，并第一时间根据事件对应的告警方式对外发出报警。</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套</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20</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温湿度传感器</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带LCD显示，温度测量范围：-20℃～70℃；温度误差：&lt;±0.3℃，在25℃时测试；湿度测量范围：0～100%RH；湿度误差：&lt;±3%RH，在25℃、60%RH时测试；通信接口：RS485；工作电压：12VDC（10V～15VDC）。</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5</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只</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21</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温湿度监测嵌入式软件</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实时监测机房温度湿度</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套</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22</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精密空调监测嵌入式软件</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实时监测精密空调送风温度湿度，回风温度、回风湿度、回风温湿度限值、温度设定值制冷器运行状态、滤网堵塞报警、开/关状态、系统告警等状态、远程控制等。系统可通过图表直观展示精密空调整体的运行数据；一旦发现监测参数越限和所监测的开关处于非正常工作状态，系统会根据事件等级显示不同颜色，同时产生报警事件进行记录存储，并第一时间根据事件对应的告警方式对外发出报警（具体监控参数和状态由厂家通讯协议决定）。</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套</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23</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不定位漏水控制器</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反应时间：≤2S；检测距离：500米；尺寸：84*38*58.5mm；电源要求：DC9~30V，功率小于0.2W；RS485接口，MODBUS-RTU协议；固态继电器：1组，常态断开或常态闭合；负载：DC60V，100mA；ESD防护感应线静电防护接触放电±16KV，空气放电±25KV。</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只</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24</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漏水绳</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线缆直径：6.0 mm；检测导线外阻：20欧姆/100m；线缆重量：28g/米；感应绳长度：5m；线缆颜色（骨架）：黄色；最大暴露温度：85℃。</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根</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25</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漏水监测嵌入式软件</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实时监视机房漏水情况</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套</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26</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开关量采集模块</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输入通道：16 路；隔离：无；隔离电压：无；数字电平0： +2V max；数字电平1： +4 to +30V；输入阻抗：820 ohms；电源输入：+10V to +30V DC；功耗：0.9W；输出：RS-485。</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只</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27</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烟感探测器</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工作电压：DC9-16V；静态电流：≤2mA（DC12V时）；报警电流：≤10mA(DC12时）；报警指示：红色LED；传感器：红色光电传感器；工作温度：-10℃~+50℃；环境湿度：最大95%RH（无凝结现象）；抗RF干扰：10MHz-1GHz20V/m；报警输出：常开、常闭可选，接点DC28V  100mA；复位方式：自动复位。</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只</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28</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消防监控子系统集成</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消防监测软件接口</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套</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29</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通讯转换模块</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协议：两线RS-485(DATA+，DATA-)；速率：内置“自适应”电路，自动调节波特率，300~115200bps；RS-485 电路最多可接入256 个模块；隔离电压：3000V；隔离位置：RS-232 端；最大距离：1200 米；电源：+10V ~ +30VDC；功耗：2.2W(最大)。</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只</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30</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柴油发电机监测嵌入式软件</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实时监视发电机三相输出电压、三相输出电流、输出频率/转速、水温（水冷）、润滑油油压、润滑油油温、启动电池电压、输出功率、液（油）位。高温（水/油）、低油压、超速告警、工作状态（运行/停机）、工作方式（自动/手动）、主备用机组、启动失败、过载、紧急停机、市电故障、充电器故障等发电机协议提供的参数。通过图表直观的展示发电机整体的运行数据；一旦发现异常，系统会根据事件等级显示不同颜色，同时产生报警事件进行记录存储，并第一时间根据事件对应的告警方式对外发出报警。</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套</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31</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图像监测子系统集成</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视频监控系统集成</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套</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32</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门禁监测子系统集成</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考勤、进出记录、远程开关门以及开卡</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套</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33</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8口串口服务器</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提供8路RS-485/422</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1个以太网口</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1路电源</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工作条件：</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电源输入：9~48VDC</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空载功率：1.73W</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满载功耗：2.31W</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环境温度：</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工作温度：-40~75℃</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存储温度：-40~85℃</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环境湿度：5%~95%（无凝露）</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台</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34</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监控箱</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配套</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套</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35</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工业电源</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配套</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只</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36</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嵌入式环控主机</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CPU：4MB Cache,四核四线程，2.0GHz；内存：内存标配8G（板贴4G+插卡4G），可选配为12G（板贴4G+插卡8G），可选配为16G（板贴8G+插卡8G）；操作系统：支持Linux,Win10 64位；硬盘：机械硬盘1T，可选配固态硬盘240G加1T机械硬盘；2*10/100/</w:t>
            </w:r>
            <w:r>
              <w:rPr>
                <w:rFonts w:hint="eastAsia" w:ascii="仿宋" w:hAnsi="仿宋" w:eastAsia="仿宋" w:cs="仿宋"/>
                <w:sz w:val="24"/>
                <w:szCs w:val="24"/>
              </w:rPr>
              <w:t xml:space="preserve">1000M以太网口；串口：2*RS232串口与RS485的PORT1-2共用信号，可选择性使用；6*RS485独立串口；显示：1*HDMI，分辨率支持4K*2K 24Hz；1*VGA，最大分辨率为2560*1200；IO通道：6*DI，2*DO；存储：1*SATA标准信号接口，1*SATA电源接口，1*MSATA接口；4G/WIFI：1*MINI PCI-E插槽，支持4G/WIFI；USB：1*USB2.0，2*USB3.0；EMC指标：静电防护接触放电:±6KV；空气放电:±8KV；EFT防护：±2KV。</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套</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37</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全网通短信报警模块</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频段TDD-LTEB38/B39/B40/B41；FDD-LTE B1/B3/B5/B8；TD-SCDMAB34/B39；UMTS/HSDPA/HSPA+ B1/B8；CDMA 1X/EVDO BC0；GSM/GPRS/EDGE 900/1800 MHz；速率 LTE CAT4；SIM Card 兼容 SIM 1.8V/3.0V SIM card；天线 SMA 母头接口；串口 RS232-DB9接口。</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套</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38</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电话报警模块</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USB接口，安装方便，即插即用，自动识别；支持Windows98/NT/2000/XP/20003/VISTA</w:t>
            </w:r>
            <w:r>
              <w:rPr>
                <w:rFonts w:hint="eastAsia" w:ascii="仿宋" w:hAnsi="仿宋" w:eastAsia="仿宋" w:cs="仿宋"/>
                <w:sz w:val="24"/>
                <w:szCs w:val="24"/>
              </w:rPr>
              <w:t xml:space="preserve">/Win 7/Win 10/Windows server操作环境；支持压控、声控和键控三种录音启动方式；准确判断线路状态（摘挂机、振铃次数、开短路）；支持5倍语音压缩（GSM）存储；录音数据可直接采用windows标准的WAVE格式保存；配置混合模块，可实现高阻录音和自动语音应答留言双重功能；支持代垫插拔后自动恢复功能；驱动程序采用事件驱动方式，提供DLL动态连接库和Active硬解码实现DTMF按键和来电号码接收，自动识别FSK和DTMF两种制式；音量自动增益控制（AGC），确保通话双方音量平衡，语音清晰</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支持软件拨号，录音过程中可按需插播语音提示功能（R+系列）；录音数据可直接采用WINDOWS标准的WAVE格式保存。</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套</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39</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声光报警器</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额定工作电压：DC 12V；工作电压范围：9-15V；工作电流范围：≤300mA；工作温度：-20~+60℃；声压：≥105dB/m；连续工作时间：≥45min DC12V；闪灯次数（分钟）：200±30。</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个</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40</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智能监控软件</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1、系统架构：系统应采用分布式部署，应同时支持C/S和B/S两种架构。</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2、系统界面：多屏分割：系统需支持多屏分割功能，可将监控画面分割为1、4、9、16个界面，每个分界面可选择不同的子系统内容进行展示。</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数据存储：动态存储：根据数据波动幅度配置存储。当设备参数当前值和上一次保存值的绝对值差大于设定波动幅度，保存当前设备参数值。报警存储：设备参数关联的告警事件产生和解除时，保存这个时刻的数据。间隔存储：设备参数按设定的间隔周期保存当前值。定点存储：按设置的时间点存储。提供软件（产品登记）测试报告复印件。</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4、告警管理：告警确认：系统应支持单条或批量确认告警事件，可录入处理意见，并能够屏蔽短信、电话、邮件等告警通知。告警定位：运维人员可在告警栏查看告警详情，一键定位到该设备具体监控页面，了解实际告警情况。提供软件（产品登记）测试报告复印件。</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5、事件分析：解除阈值过滤：系统可分开设置设备参数告警阈值与解除阈值，当参数值达到告警阈值时系统产生告警，在该项参数满足告警解除值时才会解除。（延迟解除过滤：当设备短时间内频繁产生和解除告警时，通过设置解除延迟时间可保证在自定义的时间内只产生一次告警。溯源过滤：当系统只有一个报警源引起的多个报警出现时，可直达报警根源，对外只发送根源报警，屏蔽其他分支报警信息。告警升级：当告警事件持续一定时间或关联参数超越新的阈值时，告警自动升级。提供软件（产品登记）测试报告复印件。</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6、移动巡检APP要求平台提供手机APP客户端，需同时支持Android和IOS操作系统，可在苹果APP商店和各种安卓APP商店里直接下载安装。支持对告警的呈现和确认的功能；支持实时查询权限内的所有设备告警信息；支持实时查询权限内所有设备的运行信息；支持查询设备的历史记录；支持权限内站点的远程开门；支持权限范围内的视频浏览等；支持对告警事件运维流程工作的跟踪和管理；支持对巡检计划的执行和记录。</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7、▲需接入省气象局平台，按照气象局的具体要求进行对接。</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套</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41</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线缆辅料</w:t>
            </w:r>
            <w:r/>
          </w:p>
        </w:tc>
        <w:tc>
          <w:tcPr>
            <w:tcW w:w="5669" w:type="dxa"/>
            <w:vAlign w:val="center"/>
            <w:textDirection w:val="lrTb"/>
            <w:noWrap w:val="false"/>
          </w:tcPr>
          <w:p>
            <w:pPr>
              <w:jc w:val="left"/>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线缆辅料</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项</w:t>
            </w:r>
            <w:r/>
          </w:p>
        </w:tc>
      </w:tr>
      <w:tr>
        <w:trPr>
          <w:trHeight w:val="561"/>
        </w:trPr>
        <w:tc>
          <w:tcPr>
            <w:gridSpan w:val="5"/>
            <w:tcW w:w="9241" w:type="dxa"/>
            <w:vAlign w:val="center"/>
            <w:textDirection w:val="lrTb"/>
            <w:noWrap w:val="false"/>
          </w:tcPr>
          <w:p>
            <w:pPr>
              <w:jc w:val="left"/>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b/>
                <w:bCs/>
                <w:sz w:val="24"/>
                <w:szCs w:val="24"/>
              </w:rPr>
              <w:t xml:space="preserve">二、1F无人监控室</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配电柜</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600*400*200mm（宽*高*深），MCB 63A/2P开关*3，MCB 16A/1P开关*6，浪涌保护器。</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台</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UPS电缆</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YJV-0.45/0.75KV 3X6</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25</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米</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w:t>
            </w:r>
            <w:r/>
          </w:p>
        </w:tc>
        <w:tc>
          <w:tcPr>
            <w:shd w:val="clear" w:color="000000" w:fill="ffffff"/>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机柜</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600*600*2000mm，黑色，平板网孔前门，双开平板网孔后门，3块托板，风扇。</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台</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4</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UPS主机</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1、▲UPS容量为6kVA，采用在线UPS电源。</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2、UPS主机应采用先进的DSP数字控制技术，有效提升了产品性能和系统可靠性，并实现更高功率密度的集成和小型化。</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3、UPS主机输入功率因数校正（PFC）采用数字化控制的功率因数校正技术，使输入功率因数高达0.99以上，以避免对电网环境的污染，达到节能，降低了系统的投资成本的目的。</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4、UPS具有防雷击等电涌保护，系统配有1.2KV/10KA可插拔防雷器，有效防止雷击损坏设备。</w:t>
            </w:r>
            <w:r/>
          </w:p>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5、可实现无人职守功能，电池放电保护后，市电恢复且正常时，UPS自动启动向负载供电。</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台</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5</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免维护电池</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▲12V38AH免维护蓄电池，与UPS主机同一品牌。</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16</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节</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6</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电池柜</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A8电池柜，含电池开关、连接线</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套</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7</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机柜配电电缆</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YJV-0.45/0.75KV 3X2.5</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20</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米</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8</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PDU</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垂直安装，220V，输入32A接线盒，输出4位16A国标、12位10A国标。</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只</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9</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电源线</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防水YJV-0.45/0.75KV 3X2.5</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600</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米</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10</w:t>
            </w:r>
            <w:r/>
          </w:p>
        </w:tc>
        <w:tc>
          <w:tcPr>
            <w:tcW w:w="1361" w:type="dxa"/>
            <w:vAlign w:val="center"/>
            <w:textDirection w:val="lrTb"/>
            <w:noWrap/>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空调</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1.5匹壁挂空调</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台</w:t>
            </w:r>
            <w:r/>
          </w:p>
        </w:tc>
      </w:tr>
      <w:tr>
        <w:trPr>
          <w:trHeight w:val="561"/>
        </w:trPr>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11</w:t>
            </w:r>
            <w:r/>
          </w:p>
        </w:tc>
        <w:tc>
          <w:tcPr>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空调电自启动系统</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来电自启动功能，断电恢复后自动运行</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台</w:t>
            </w:r>
            <w:r/>
          </w:p>
        </w:tc>
      </w:tr>
      <w:tr>
        <w:trPr>
          <w:trHeight w:val="561"/>
        </w:trPr>
        <w:tc>
          <w:tcPr>
            <w:gridSpan w:val="5"/>
            <w:tcW w:w="9241" w:type="dxa"/>
            <w:vAlign w:val="center"/>
            <w:textDirection w:val="lrTb"/>
            <w:noWrap w:val="false"/>
          </w:tcPr>
          <w:p>
            <w:pPr>
              <w:jc w:val="left"/>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b/>
                <w:bCs/>
                <w:sz w:val="24"/>
                <w:szCs w:val="24"/>
              </w:rPr>
              <w:t xml:space="preserve">三、传达室</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shd w:val="clear" w:color="000000" w:fill="ffffff"/>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机柜</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600*600*1200mm，黑色，钢化玻璃前门，平板网孔后门，1块托板，风扇。</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台</w:t>
            </w:r>
            <w:r/>
          </w:p>
        </w:tc>
      </w:tr>
      <w:tr>
        <w:trPr>
          <w:trHeight w:val="561"/>
        </w:trPr>
        <w:tc>
          <w:tcPr>
            <w:shd w:val="clear" w:color="auto" w:fill="auto"/>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r/>
          </w:p>
        </w:tc>
        <w:tc>
          <w:tcPr>
            <w:shd w:val="clear" w:color="000000" w:fill="ffffff"/>
            <w:tcW w:w="1361"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PDU</w:t>
            </w:r>
            <w:r/>
          </w:p>
        </w:tc>
        <w:tc>
          <w:tcPr>
            <w:tcW w:w="5669" w:type="dxa"/>
            <w:vAlign w:val="center"/>
            <w:textDirection w:val="lrTb"/>
            <w:noWrap w:val="false"/>
          </w:tcPr>
          <w:p>
            <w:pPr>
              <w:jc w:val="both"/>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垂直安装，220V，输入32A接线盒，输出4位16A国标、12位10A国标。</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737" w:type="dxa"/>
            <w:vAlign w:val="center"/>
            <w:textDirection w:val="lrTb"/>
            <w:noWrap w:val="false"/>
          </w:tcPr>
          <w:p>
            <w:pPr>
              <w:jc w:val="center"/>
              <w:keepLines w:val="0"/>
              <w:keepNext w:val="0"/>
              <w:pageBreakBefore w:val="0"/>
              <w:spacing w:line="376" w:lineRule="exact"/>
              <w:widowControl/>
              <w:rPr>
                <w:rFonts w:hint="eastAsia" w:ascii="仿宋" w:hAnsi="仿宋" w:eastAsia="仿宋" w:cs="仿宋"/>
                <w:sz w:val="24"/>
                <w:szCs w:val="24"/>
              </w:rPr>
            </w:pPr>
            <w:r>
              <w:rPr>
                <w:rFonts w:hint="eastAsia" w:ascii="仿宋" w:hAnsi="仿宋" w:eastAsia="仿宋" w:cs="仿宋"/>
                <w:sz w:val="24"/>
                <w:szCs w:val="24"/>
              </w:rPr>
              <w:t xml:space="preserve">只</w:t>
            </w:r>
            <w:r/>
          </w:p>
        </w:tc>
      </w:tr>
    </w:tbl>
    <w:p>
      <w:pPr>
        <w:numPr>
          <w:ilvl w:val="0"/>
          <w:numId w:val="0"/>
        </w:numPr>
        <w:ind w:firstLine="562"/>
        <w:keepLines w:val="0"/>
        <w:keepNext w:val="0"/>
        <w:pageBreakBefore w:val="0"/>
        <w:spacing w:line="360" w:lineRule="auto"/>
        <w:widowControl w:val="off"/>
        <w:rPr>
          <w:rFonts w:hint="default" w:ascii="仿宋" w:hAnsi="仿宋" w:eastAsia="仿宋" w:cs="仿宋"/>
          <w:b/>
          <w:bCs/>
          <w:caps/>
          <w:sz w:val="28"/>
          <w:szCs w:val="28"/>
          <w:lang w:val="en-US" w:eastAsia="zh-CN"/>
        </w:rPr>
      </w:pPr>
      <w:r>
        <w:rPr>
          <w:rFonts w:hint="eastAsia" w:ascii="仿宋" w:hAnsi="仿宋" w:eastAsia="仿宋" w:cs="仿宋"/>
          <w:b/>
          <w:bCs/>
          <w:caps/>
          <w:sz w:val="28"/>
          <w:szCs w:val="28"/>
          <w:lang w:eastAsia="zh-CN"/>
        </w:rPr>
        <w:t xml:space="preserve">（</w:t>
      </w:r>
      <w:r>
        <w:rPr>
          <w:rFonts w:hint="eastAsia" w:ascii="仿宋" w:hAnsi="仿宋" w:eastAsia="仿宋" w:cs="仿宋"/>
          <w:b/>
          <w:bCs/>
          <w:caps/>
          <w:sz w:val="28"/>
          <w:szCs w:val="28"/>
          <w:lang w:val="en-US" w:eastAsia="zh-CN"/>
        </w:rPr>
        <w:t xml:space="preserve">四</w:t>
      </w:r>
      <w:r>
        <w:rPr>
          <w:rFonts w:hint="eastAsia" w:ascii="仿宋" w:hAnsi="仿宋" w:eastAsia="仿宋" w:cs="仿宋"/>
          <w:b/>
          <w:bCs/>
          <w:caps/>
          <w:sz w:val="28"/>
          <w:szCs w:val="28"/>
          <w:lang w:eastAsia="zh-CN"/>
        </w:rPr>
        <w:t xml:space="preserve">）</w:t>
      </w:r>
      <w:r>
        <w:rPr>
          <w:rFonts w:hint="eastAsia" w:ascii="仿宋" w:hAnsi="仿宋" w:eastAsia="仿宋" w:cs="仿宋"/>
          <w:b/>
          <w:bCs/>
          <w:caps/>
          <w:sz w:val="28"/>
          <w:szCs w:val="28"/>
          <w:lang w:val="en-US" w:eastAsia="zh-CN"/>
        </w:rPr>
        <w:t xml:space="preserve">采购标的的数量、采购项目交付或者实施的时间和地点</w:t>
      </w:r>
      <w:r/>
    </w:p>
    <w:p>
      <w:pPr>
        <w:ind w:firstLine="560"/>
        <w:keepLines w:val="0"/>
        <w:keepNext w:val="0"/>
        <w:pageBreakBefore w:val="0"/>
        <w:spacing w:line="360" w:lineRule="auto"/>
        <w:widowControl w:val="off"/>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1.标的数量：采购清单与技术参数详见项目需求。</w:t>
      </w:r>
      <w:r/>
    </w:p>
    <w:p>
      <w:pPr>
        <w:ind w:firstLine="560"/>
        <w:keepLines w:val="0"/>
        <w:keepNext w:val="0"/>
        <w:pageBreakBefore w:val="0"/>
        <w:spacing w:line="360" w:lineRule="auto"/>
        <w:widowControl w:val="off"/>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2.交货时间：</w:t>
      </w:r>
      <w:r>
        <w:rPr>
          <w:rFonts w:hint="eastAsia" w:ascii="仿宋" w:hAnsi="仿宋" w:eastAsia="仿宋" w:cs="仿宋"/>
          <w:b w:val="0"/>
          <w:bCs w:val="0"/>
          <w:sz w:val="28"/>
          <w:szCs w:val="28"/>
        </w:rPr>
        <w:t xml:space="preserve">自合同签定之日起60天内完成设备的安装调试。</w:t>
      </w:r>
      <w:r/>
    </w:p>
    <w:p>
      <w:pPr>
        <w:ind w:firstLine="560"/>
        <w:keepLines w:val="0"/>
        <w:keepNext w:val="0"/>
        <w:pageBreakBefore w:val="0"/>
        <w:spacing w:line="360" w:lineRule="auto"/>
        <w:widowControl w:val="off"/>
        <w:rPr>
          <w:rFonts w:hint="default" w:ascii="仿宋" w:hAnsi="仿宋" w:eastAsia="仿宋" w:cs="仿宋"/>
          <w:sz w:val="28"/>
          <w:szCs w:val="28"/>
          <w:lang w:val="en-US" w:eastAsia="zh-CN"/>
        </w:rPr>
      </w:pPr>
      <w:r>
        <w:rPr>
          <w:rFonts w:hint="eastAsia" w:ascii="仿宋" w:hAnsi="仿宋" w:eastAsia="仿宋" w:cs="仿宋"/>
          <w:b w:val="0"/>
          <w:bCs w:val="0"/>
          <w:sz w:val="28"/>
          <w:szCs w:val="28"/>
          <w:lang w:val="en-US" w:eastAsia="zh-CN"/>
        </w:rPr>
        <w:t xml:space="preserve">3.交货地点：</w:t>
      </w:r>
      <w:r>
        <w:rPr>
          <w:rFonts w:hint="eastAsia" w:ascii="仿宋" w:hAnsi="仿宋" w:eastAsia="仿宋" w:cs="仿宋"/>
          <w:b w:val="0"/>
          <w:bCs/>
          <w:sz w:val="28"/>
          <w:szCs w:val="28"/>
          <w:lang w:val="en-US" w:eastAsia="zh-CN"/>
        </w:rPr>
        <w:t xml:space="preserve">具体地点由采购人指定</w:t>
      </w:r>
      <w:r>
        <w:rPr>
          <w:rFonts w:hint="eastAsia" w:ascii="仿宋" w:hAnsi="仿宋" w:eastAsia="仿宋" w:cs="仿宋"/>
          <w:sz w:val="28"/>
          <w:szCs w:val="28"/>
        </w:rPr>
        <w:t xml:space="preserve">。</w:t>
      </w:r>
      <w:r/>
    </w:p>
    <w:p>
      <w:pPr>
        <w:numPr>
          <w:ilvl w:val="0"/>
          <w:numId w:val="7"/>
        </w:numPr>
        <w:ind w:left="482"/>
        <w:keepLines w:val="0"/>
        <w:keepNext w:val="0"/>
        <w:pageBreakBefore w:val="0"/>
        <w:spacing w:line="360" w:lineRule="auto"/>
        <w:widowControl w:val="off"/>
        <w:rPr>
          <w:rFonts w:hint="eastAsia" w:ascii="仿宋" w:hAnsi="仿宋" w:eastAsia="仿宋" w:cs="仿宋"/>
          <w:b/>
          <w:bCs/>
          <w:caps/>
          <w:sz w:val="28"/>
          <w:szCs w:val="28"/>
          <w:lang w:val="en-US" w:eastAsia="zh-CN"/>
        </w:rPr>
      </w:pPr>
      <w:r>
        <w:rPr>
          <w:rFonts w:hint="eastAsia" w:ascii="仿宋" w:hAnsi="仿宋" w:eastAsia="仿宋" w:cs="仿宋"/>
          <w:b/>
          <w:bCs/>
          <w:caps/>
          <w:sz w:val="28"/>
          <w:szCs w:val="28"/>
          <w:lang w:val="en-US" w:eastAsia="zh-CN"/>
        </w:rPr>
        <w:t xml:space="preserve">采购标的需满足的服务标准、期限、效率等要求</w:t>
      </w:r>
      <w:r/>
    </w:p>
    <w:p>
      <w:pPr>
        <w:numPr>
          <w:ilvl w:val="0"/>
          <w:numId w:val="0"/>
        </w:numPr>
        <w:ind w:firstLine="560"/>
        <w:jc w:val="both"/>
        <w:keepLines w:val="0"/>
        <w:keepNext w:val="0"/>
        <w:pageBreakBefore w:val="0"/>
        <w:spacing w:line="360" w:lineRule="auto"/>
        <w:widowControl w:val="off"/>
        <w:rPr>
          <w:rFonts w:hint="default" w:ascii="仿宋" w:hAnsi="仿宋" w:eastAsia="仿宋" w:cs="仿宋"/>
          <w:b/>
          <w:bCs/>
          <w:caps/>
          <w:sz w:val="28"/>
          <w:szCs w:val="28"/>
          <w:lang w:val="en-US" w:eastAsia="zh-CN"/>
        </w:rPr>
      </w:pPr>
      <w:r>
        <w:rPr>
          <w:rFonts w:hint="eastAsia" w:ascii="仿宋" w:hAnsi="仿宋" w:eastAsia="仿宋" w:cs="仿宋"/>
          <w:b w:val="0"/>
          <w:bCs w:val="0"/>
          <w:sz w:val="28"/>
          <w:szCs w:val="28"/>
          <w:lang w:val="en-US" w:eastAsia="zh-CN"/>
        </w:rPr>
        <w:t xml:space="preserve">质保期限</w:t>
      </w:r>
      <w:r>
        <w:rPr>
          <w:rFonts w:hint="eastAsia" w:ascii="仿宋" w:hAnsi="仿宋" w:eastAsia="仿宋" w:cs="仿宋"/>
          <w:b w:val="0"/>
          <w:bCs/>
          <w:sz w:val="28"/>
          <w:szCs w:val="28"/>
          <w:lang w:val="en-US" w:eastAsia="zh-CN"/>
        </w:rPr>
        <w:t xml:space="preserve">：本项目硬件设备质保期三年，免费送货、免费安装、免费培训，在保修期内免费维护维修及技术支持，保修期以外提供免费维护和技术支持，维修只收材料成本费。设备发生故障时，接到用户通知4小时内上门，48小时内解决问题。</w:t>
      </w:r>
      <w:r/>
    </w:p>
    <w:p>
      <w:pPr>
        <w:numPr>
          <w:ilvl w:val="0"/>
          <w:numId w:val="7"/>
        </w:numPr>
        <w:ind w:left="482" w:firstLine="0"/>
        <w:keepLines w:val="0"/>
        <w:keepNext w:val="0"/>
        <w:pageBreakBefore w:val="0"/>
        <w:spacing w:line="360" w:lineRule="auto"/>
        <w:widowControl w:val="off"/>
        <w:rPr>
          <w:rFonts w:hint="eastAsia" w:ascii="仿宋" w:hAnsi="仿宋" w:eastAsia="仿宋" w:cs="仿宋"/>
          <w:b/>
          <w:bCs/>
          <w:caps/>
          <w:sz w:val="28"/>
          <w:szCs w:val="28"/>
          <w:lang w:val="en-US" w:eastAsia="zh-CN"/>
        </w:rPr>
      </w:pPr>
      <w:r>
        <w:rPr>
          <w:rFonts w:hint="eastAsia" w:ascii="仿宋" w:hAnsi="仿宋" w:eastAsia="仿宋" w:cs="仿宋"/>
          <w:b/>
          <w:bCs/>
          <w:caps/>
          <w:sz w:val="28"/>
          <w:szCs w:val="28"/>
          <w:lang w:val="en-US" w:eastAsia="zh-CN"/>
        </w:rPr>
        <w:t xml:space="preserve">采购标的的验收标准</w:t>
      </w:r>
      <w:r/>
    </w:p>
    <w:p>
      <w:pPr>
        <w:numPr>
          <w:ilvl w:val="0"/>
          <w:numId w:val="0"/>
        </w:numPr>
        <w:ind w:firstLine="560"/>
        <w:jc w:val="both"/>
        <w:keepLines w:val="0"/>
        <w:keepNext w:val="0"/>
        <w:pageBreakBefore w:val="0"/>
        <w:spacing w:line="360" w:lineRule="auto"/>
        <w:widowControl w:val="off"/>
        <w:rPr>
          <w:rFonts w:hint="default" w:ascii="仿宋" w:hAnsi="仿宋" w:eastAsia="仿宋" w:cs="仿宋"/>
          <w:b w:val="0"/>
          <w:bCs w:val="0"/>
          <w:caps/>
          <w:sz w:val="28"/>
          <w:szCs w:val="28"/>
          <w:lang w:val="en-US" w:eastAsia="zh-CN"/>
        </w:rPr>
      </w:pPr>
      <w:r>
        <w:rPr>
          <w:rFonts w:hint="default" w:ascii="仿宋" w:hAnsi="仿宋" w:eastAsia="仿宋" w:cs="仿宋"/>
          <w:b w:val="0"/>
          <w:bCs w:val="0"/>
          <w:caps/>
          <w:sz w:val="28"/>
          <w:szCs w:val="28"/>
          <w:lang w:val="en-US" w:eastAsia="zh-CN"/>
        </w:rPr>
        <w:t xml:space="preserve">验收方案：在接到乙方以书面形式提出验收申请后，甲方在10个工作日内及时组织相关专业技术人员及专家开展现场验收，乙方需配合完成项目所有内容验收工作，验收通过后出具报告，作为支付货款的依据。</w:t>
      </w:r>
      <w:r/>
    </w:p>
    <w:p>
      <w:pPr>
        <w:numPr>
          <w:ilvl w:val="0"/>
          <w:numId w:val="0"/>
        </w:numPr>
        <w:ind w:left="482"/>
        <w:keepLines w:val="0"/>
        <w:keepNext w:val="0"/>
        <w:pageBreakBefore w:val="0"/>
        <w:spacing w:line="360" w:lineRule="auto"/>
        <w:widowControl w:val="off"/>
        <w:rPr>
          <w:rFonts w:hint="eastAsia" w:ascii="仿宋" w:hAnsi="仿宋" w:eastAsia="仿宋" w:cs="仿宋"/>
          <w:b/>
          <w:bCs/>
          <w:caps/>
          <w:sz w:val="28"/>
          <w:szCs w:val="28"/>
        </w:rPr>
      </w:pPr>
      <w:r>
        <w:rPr>
          <w:rFonts w:hint="eastAsia" w:ascii="仿宋" w:hAnsi="仿宋" w:eastAsia="仿宋" w:cs="仿宋"/>
          <w:b/>
          <w:bCs/>
          <w:caps/>
          <w:sz w:val="28"/>
          <w:szCs w:val="28"/>
          <w:lang w:eastAsia="zh-CN"/>
        </w:rPr>
        <w:t xml:space="preserve">（</w:t>
      </w:r>
      <w:r>
        <w:rPr>
          <w:rFonts w:hint="eastAsia" w:ascii="仿宋" w:hAnsi="仿宋" w:eastAsia="仿宋" w:cs="仿宋"/>
          <w:b/>
          <w:bCs/>
          <w:caps/>
          <w:sz w:val="28"/>
          <w:szCs w:val="28"/>
          <w:lang w:val="en-US" w:eastAsia="zh-CN"/>
        </w:rPr>
        <w:t xml:space="preserve">七</w:t>
      </w:r>
      <w:r>
        <w:rPr>
          <w:rFonts w:hint="eastAsia" w:ascii="仿宋" w:hAnsi="仿宋" w:eastAsia="仿宋" w:cs="仿宋"/>
          <w:b/>
          <w:bCs/>
          <w:caps/>
          <w:sz w:val="28"/>
          <w:szCs w:val="28"/>
          <w:lang w:eastAsia="zh-CN"/>
        </w:rPr>
        <w:t xml:space="preserve">）</w:t>
      </w:r>
      <w:r>
        <w:rPr>
          <w:rFonts w:hint="eastAsia" w:ascii="仿宋" w:hAnsi="仿宋" w:eastAsia="仿宋" w:cs="仿宋"/>
          <w:b/>
          <w:bCs/>
          <w:caps/>
          <w:sz w:val="28"/>
          <w:szCs w:val="28"/>
        </w:rPr>
        <w:t xml:space="preserve">采购标的的其他技术、服务等要求；</w:t>
      </w:r>
      <w:r/>
    </w:p>
    <w:p>
      <w:pPr>
        <w:ind w:firstLine="56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项目中各系统安装所需的网络和信号线缆、电源线、光纤、桥架、管线等辅助材料及配套施工量为估算数据，中标候选人根据现场勘测情况，将本项目中涉及的上述费用综合考虑在各项报价中，后期不另行追加任何相关费用。</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雷达机房智能监控软件需接入江苏省气象局平台，投标人必须按照气象局的具体要求进行对接，投标人可自行进行现场勘测，根据现场勘测情况，将本项目中涉及的所有接口对接费用综合考虑在各项报价中，后期不另行追加任何费用。中标候选人需在成交后</w:t>
      </w:r>
      <w:r>
        <w:rPr>
          <w:rFonts w:hint="eastAsia" w:ascii="Times New Roman" w:hAnsi="Times New Roman" w:eastAsia="仿宋" w:cs="Times New Roman"/>
          <w:sz w:val="28"/>
          <w:szCs w:val="28"/>
          <w:highlight w:val="none"/>
          <w:lang w:val="en-US" w:eastAsia="zh-CN" w:bidi="ar-SA"/>
        </w:rPr>
        <w:t xml:space="preserve">10</w:t>
      </w:r>
      <w:r>
        <w:rPr>
          <w:rFonts w:hint="eastAsia" w:ascii="仿宋" w:hAnsi="仿宋" w:eastAsia="仿宋" w:cs="仿宋"/>
          <w:sz w:val="28"/>
          <w:szCs w:val="28"/>
        </w:rPr>
        <w:t xml:space="preserve">个工作日内提供雷达机房智能监控软件进行对接测试情况，符合招标文件要求方可签订合同。</w:t>
      </w:r>
      <w:r/>
    </w:p>
    <w:p>
      <w:pPr>
        <w:numPr>
          <w:ilvl w:val="0"/>
          <w:numId w:val="0"/>
        </w:numPr>
        <w:ind w:left="482"/>
        <w:keepLines w:val="0"/>
        <w:keepNext w:val="0"/>
        <w:pageBreakBefore w:val="0"/>
        <w:spacing w:line="360" w:lineRule="auto"/>
        <w:widowControl w:val="off"/>
        <w:rPr>
          <w:rFonts w:hint="eastAsia" w:ascii="仿宋" w:hAnsi="仿宋" w:eastAsia="仿宋" w:cs="仿宋"/>
          <w:b/>
          <w:bCs/>
          <w:caps/>
          <w:sz w:val="28"/>
          <w:szCs w:val="28"/>
          <w:lang w:val="en-US" w:eastAsia="zh-CN"/>
        </w:rPr>
      </w:pPr>
      <w:r>
        <w:rPr>
          <w:rFonts w:hint="eastAsia" w:ascii="仿宋" w:hAnsi="仿宋" w:eastAsia="仿宋" w:cs="仿宋"/>
          <w:b/>
          <w:bCs/>
          <w:caps/>
          <w:sz w:val="28"/>
          <w:szCs w:val="28"/>
          <w:lang w:eastAsia="zh-CN"/>
        </w:rPr>
        <w:t xml:space="preserve">（</w:t>
      </w:r>
      <w:r>
        <w:rPr>
          <w:rFonts w:hint="eastAsia" w:ascii="仿宋" w:hAnsi="仿宋" w:eastAsia="仿宋" w:cs="仿宋"/>
          <w:b/>
          <w:bCs/>
          <w:caps/>
          <w:sz w:val="28"/>
          <w:szCs w:val="28"/>
          <w:lang w:val="en-US" w:eastAsia="zh-CN"/>
        </w:rPr>
        <w:t xml:space="preserve">八</w:t>
      </w:r>
      <w:r>
        <w:rPr>
          <w:rFonts w:hint="eastAsia" w:ascii="仿宋" w:hAnsi="仿宋" w:eastAsia="仿宋" w:cs="仿宋"/>
          <w:b/>
          <w:bCs/>
          <w:caps/>
          <w:sz w:val="28"/>
          <w:szCs w:val="28"/>
          <w:lang w:eastAsia="zh-CN"/>
        </w:rPr>
        <w:t xml:space="preserve">）</w:t>
      </w:r>
      <w:r>
        <w:rPr>
          <w:rFonts w:hint="eastAsia" w:ascii="仿宋" w:hAnsi="仿宋" w:eastAsia="仿宋" w:cs="仿宋"/>
          <w:b/>
          <w:bCs/>
          <w:caps/>
          <w:sz w:val="28"/>
          <w:szCs w:val="28"/>
          <w:lang w:val="en-US" w:eastAsia="zh-CN"/>
        </w:rPr>
        <w:t xml:space="preserve">采购标的中的核心产品</w:t>
      </w:r>
      <w:r/>
    </w:p>
    <w:p>
      <w:pPr>
        <w:ind w:firstLine="560"/>
        <w:keepLines w:val="0"/>
        <w:keepNext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sz w:val="28"/>
          <w:szCs w:val="28"/>
        </w:rPr>
        <w:t xml:space="preserve">采购标的中的核心产品：</w:t>
      </w:r>
      <w:r>
        <w:rPr>
          <w:rFonts w:hint="eastAsia" w:ascii="仿宋" w:hAnsi="仿宋" w:eastAsia="仿宋" w:cs="仿宋"/>
          <w:b/>
          <w:sz w:val="28"/>
          <w:szCs w:val="28"/>
        </w:rPr>
        <w:t xml:space="preserve">内网核心交换机。</w:t>
      </w:r>
      <w:r/>
    </w:p>
    <w:p>
      <w:pPr>
        <w:ind w:firstLine="560"/>
        <w:keepLines w:val="0"/>
        <w:keepNext w:val="0"/>
        <w:pageBreakBefore w:val="0"/>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ind w:firstLine="562"/>
        <w:keepLines w:val="0"/>
        <w:keepNext w:val="0"/>
        <w:pageBreakBefore w:val="0"/>
        <w:spacing w:line="360" w:lineRule="auto"/>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 xml:space="preserve">三、商务要求</w:t>
      </w:r>
      <w:r/>
    </w:p>
    <w:p>
      <w:pPr>
        <w:ind w:firstLine="562"/>
        <w:keepLines w:val="0"/>
        <w:keepNext w:val="0"/>
        <w:pageBreakBefore w:val="0"/>
        <w:spacing w:line="360" w:lineRule="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商务要求是指取得采购标的的时间、地点、财务和服务要求，包括交付（实施）的时间（期限）和地点（范围），付款条件（进度和方法），包装和运输，售后服务，保险等。</w:t>
      </w:r>
      <w:r/>
    </w:p>
    <w:p>
      <w:pPr>
        <w:ind w:firstLine="562"/>
        <w:keepLines w:val="0"/>
        <w:keepNext w:val="0"/>
        <w:pageBreakBefore w:val="0"/>
        <w:spacing w:line="360" w:lineRule="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其内容包含但不限于以下内容：</w:t>
      </w:r>
      <w:r/>
    </w:p>
    <w:p>
      <w:pPr>
        <w:numPr>
          <w:ilvl w:val="0"/>
          <w:numId w:val="8"/>
        </w:numPr>
        <w:ind w:firstLine="562"/>
        <w:keepLines w:val="0"/>
        <w:keepNext w:val="0"/>
        <w:pageBreakBefore w:val="0"/>
        <w:spacing w:line="360" w:lineRule="auto"/>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 xml:space="preserve">采购标的的数量、采购项目交付或者实施的时间和地点；</w:t>
      </w:r>
      <w:r/>
    </w:p>
    <w:p>
      <w:pPr>
        <w:ind w:firstLine="560"/>
        <w:keepLines w:val="0"/>
        <w:keepNext w:val="0"/>
        <w:pageBreakBefore w:val="0"/>
        <w:spacing w:line="360" w:lineRule="auto"/>
        <w:widowControl w:val="off"/>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1.标的数量：采购清单与技术参数详见项目需求。</w:t>
      </w:r>
      <w:r/>
    </w:p>
    <w:p>
      <w:pPr>
        <w:ind w:firstLine="560"/>
        <w:keepLines w:val="0"/>
        <w:keepNext w:val="0"/>
        <w:pageBreakBefore w:val="0"/>
        <w:spacing w:line="360" w:lineRule="auto"/>
        <w:widowControl w:val="off"/>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2.交货时间：</w:t>
      </w:r>
      <w:r>
        <w:rPr>
          <w:rFonts w:hint="eastAsia" w:ascii="仿宋" w:hAnsi="仿宋" w:eastAsia="仿宋" w:cs="仿宋"/>
          <w:b w:val="0"/>
          <w:bCs w:val="0"/>
          <w:sz w:val="28"/>
          <w:szCs w:val="28"/>
        </w:rPr>
        <w:t xml:space="preserve">自合同签定之日起</w:t>
      </w:r>
      <w:r>
        <w:rPr>
          <w:rFonts w:hint="eastAsia" w:ascii="Times New Roman" w:hAnsi="Times New Roman" w:eastAsia="仿宋" w:cs="Times New Roman"/>
          <w:sz w:val="28"/>
          <w:szCs w:val="28"/>
          <w:highlight w:val="none"/>
          <w:lang w:val="en-US" w:eastAsia="zh-CN" w:bidi="ar-SA"/>
        </w:rPr>
        <w:t xml:space="preserve">60</w:t>
      </w:r>
      <w:r>
        <w:rPr>
          <w:rFonts w:hint="eastAsia" w:ascii="仿宋" w:hAnsi="仿宋" w:eastAsia="仿宋" w:cs="仿宋"/>
          <w:b w:val="0"/>
          <w:bCs w:val="0"/>
          <w:sz w:val="28"/>
          <w:szCs w:val="28"/>
        </w:rPr>
        <w:t xml:space="preserve">天内完成设备的安装调试。</w:t>
      </w:r>
      <w:r/>
    </w:p>
    <w:p>
      <w:pPr>
        <w:ind w:firstLine="560"/>
        <w:keepLines w:val="0"/>
        <w:keepNext w:val="0"/>
        <w:pageBreakBefore w:val="0"/>
        <w:spacing w:line="360" w:lineRule="auto"/>
        <w:widowControl w:val="off"/>
        <w:rPr>
          <w:rFonts w:hint="default" w:ascii="仿宋" w:hAnsi="仿宋" w:eastAsia="仿宋" w:cs="仿宋"/>
          <w:sz w:val="28"/>
          <w:szCs w:val="28"/>
          <w:lang w:val="en-US" w:eastAsia="zh-CN"/>
        </w:rPr>
      </w:pPr>
      <w:r>
        <w:rPr>
          <w:rFonts w:hint="eastAsia" w:ascii="仿宋" w:hAnsi="仿宋" w:eastAsia="仿宋" w:cs="仿宋"/>
          <w:b w:val="0"/>
          <w:bCs w:val="0"/>
          <w:sz w:val="28"/>
          <w:szCs w:val="28"/>
          <w:lang w:val="en-US" w:eastAsia="zh-CN"/>
        </w:rPr>
        <w:t xml:space="preserve">3.交货地点：</w:t>
      </w:r>
      <w:r>
        <w:rPr>
          <w:rFonts w:hint="eastAsia" w:ascii="仿宋" w:hAnsi="仿宋" w:eastAsia="仿宋" w:cs="仿宋"/>
          <w:b w:val="0"/>
          <w:bCs/>
          <w:sz w:val="28"/>
          <w:szCs w:val="28"/>
          <w:lang w:val="en-US" w:eastAsia="zh-CN"/>
        </w:rPr>
        <w:t xml:space="preserve">具体地点由采购人指定</w:t>
      </w:r>
      <w:r>
        <w:rPr>
          <w:rFonts w:hint="eastAsia" w:ascii="仿宋" w:hAnsi="仿宋" w:eastAsia="仿宋" w:cs="仿宋"/>
          <w:sz w:val="28"/>
          <w:szCs w:val="28"/>
        </w:rPr>
        <w:t xml:space="preserve">。</w:t>
      </w:r>
      <w:r/>
    </w:p>
    <w:p>
      <w:pPr>
        <w:numPr>
          <w:ilvl w:val="0"/>
          <w:numId w:val="8"/>
        </w:numPr>
        <w:ind w:firstLine="562"/>
        <w:keepLines w:val="0"/>
        <w:keepNext w:val="0"/>
        <w:pageBreakBefore w:val="0"/>
        <w:spacing w:line="360" w:lineRule="auto"/>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 xml:space="preserve">付款方式</w:t>
      </w:r>
      <w:r/>
    </w:p>
    <w:p>
      <w:pPr>
        <w:numPr>
          <w:ilvl w:val="0"/>
          <w:numId w:val="0"/>
        </w:num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合同签订后一周内付合同金额的</w:t>
      </w:r>
      <w:r>
        <w:rPr>
          <w:rFonts w:hint="eastAsia" w:ascii="Times New Roman" w:hAnsi="Times New Roman" w:eastAsia="仿宋" w:cs="Times New Roman"/>
          <w:sz w:val="28"/>
          <w:szCs w:val="28"/>
          <w:highlight w:val="none"/>
          <w:lang w:val="en-US" w:eastAsia="zh-CN" w:bidi="ar-SA"/>
        </w:rPr>
        <w:t xml:space="preserve">30%</w:t>
      </w:r>
      <w:r>
        <w:rPr>
          <w:rFonts w:hint="eastAsia" w:ascii="仿宋" w:hAnsi="仿宋" w:eastAsia="仿宋" w:cs="仿宋"/>
          <w:sz w:val="28"/>
          <w:szCs w:val="28"/>
          <w:lang w:val="en-US" w:eastAsia="zh-CN"/>
        </w:rPr>
        <w:t xml:space="preserve">作为预付款，项目全部交付安装结束、验收合</w:t>
      </w:r>
      <w:r>
        <w:rPr>
          <w:rFonts w:hint="eastAsia" w:ascii="仿宋" w:hAnsi="仿宋" w:eastAsia="仿宋" w:cs="仿宋"/>
          <w:sz w:val="28"/>
          <w:szCs w:val="28"/>
        </w:rPr>
        <w:t xml:space="preserve">格后付合同金额的</w:t>
      </w:r>
      <w:r>
        <w:rPr>
          <w:rFonts w:hint="eastAsia" w:ascii="Times New Roman" w:hAnsi="Times New Roman" w:eastAsia="仿宋" w:cs="Times New Roman"/>
          <w:sz w:val="28"/>
          <w:szCs w:val="28"/>
          <w:highlight w:val="none"/>
          <w:lang w:val="en-US" w:eastAsia="zh-CN" w:bidi="ar-SA"/>
        </w:rPr>
        <w:t xml:space="preserve">70%。</w:t>
      </w:r>
      <w:r/>
    </w:p>
    <w:p>
      <w:pPr>
        <w:numPr>
          <w:ilvl w:val="0"/>
          <w:numId w:val="0"/>
        </w:numPr>
        <w:ind w:firstLine="562"/>
        <w:keepLines w:val="0"/>
        <w:keepNext w:val="0"/>
        <w:pageBreakBefore w:val="0"/>
        <w:spacing w:line="360" w:lineRule="auto"/>
        <w:widowControl w:val="off"/>
        <w:rPr>
          <w:rFonts w:hint="eastAsia" w:ascii="仿宋" w:hAnsi="仿宋" w:eastAsia="仿宋" w:cs="仿宋"/>
          <w:b/>
          <w:bCs/>
          <w:sz w:val="28"/>
          <w:szCs w:val="28"/>
        </w:rPr>
        <w:outlineLvl w:val="2"/>
      </w:pP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lang w:val="en-US" w:eastAsia="zh-CN"/>
        </w:rPr>
        <w:t xml:space="preserve">三</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履约保证金要求</w:t>
      </w:r>
      <w:r/>
    </w:p>
    <w:p>
      <w:pPr>
        <w:pStyle w:val="987"/>
        <w:ind w:firstLine="480"/>
        <w:keepLines w:val="0"/>
        <w:keepNext w:val="0"/>
        <w:pageBreakBefore w:val="0"/>
        <w:spacing w:before="120" w:after="120" w:line="360" w:lineRule="auto"/>
        <w:shd w:val="clear" w:color="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履约保证金</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中标（成交）通知书发出后</w:t>
      </w:r>
      <w:r>
        <w:rPr>
          <w:rFonts w:hint="default" w:ascii="Times New Roman" w:hAnsi="Times New Roman" w:eastAsia="仿宋" w:cs="Times New Roman"/>
          <w:sz w:val="28"/>
          <w:szCs w:val="28"/>
          <w:highlight w:val="none"/>
        </w:rPr>
        <w:t xml:space="preserve">7</w:t>
      </w:r>
      <w:r>
        <w:rPr>
          <w:rFonts w:hint="eastAsia" w:ascii="仿宋" w:hAnsi="仿宋" w:eastAsia="仿宋" w:cs="仿宋"/>
          <w:sz w:val="28"/>
          <w:szCs w:val="28"/>
          <w:highlight w:val="none"/>
        </w:rPr>
        <w:t xml:space="preserve">个工作日内，成交供应商按照成交金额的</w:t>
      </w:r>
      <w:r>
        <w:rPr>
          <w:rFonts w:hint="default" w:ascii="Times New Roman" w:hAnsi="Times New Roman" w:eastAsia="仿宋" w:cs="Times New Roman"/>
          <w:sz w:val="28"/>
          <w:szCs w:val="28"/>
          <w:highlight w:val="none"/>
        </w:rPr>
        <w:t xml:space="preserve">10%</w:t>
      </w:r>
      <w:r>
        <w:rPr>
          <w:rFonts w:hint="eastAsia" w:ascii="仿宋" w:hAnsi="仿宋" w:eastAsia="仿宋" w:cs="仿宋"/>
          <w:sz w:val="28"/>
          <w:szCs w:val="28"/>
          <w:highlight w:val="none"/>
        </w:rPr>
        <w:t xml:space="preserve">向采购单位缴纳履约保证金或出具采购单位认可机构出具的保函，履约验收完毕后，采购人在</w:t>
      </w:r>
      <w:r>
        <w:rPr>
          <w:rFonts w:hint="eastAsia" w:ascii="Times New Roman" w:hAnsi="Times New Roman" w:eastAsia="仿宋" w:cs="Times New Roman"/>
          <w:sz w:val="28"/>
          <w:szCs w:val="28"/>
          <w:highlight w:val="none"/>
        </w:rPr>
        <w:t xml:space="preserve">30</w:t>
      </w:r>
      <w:r>
        <w:rPr>
          <w:rFonts w:hint="eastAsia" w:ascii="仿宋" w:hAnsi="仿宋" w:eastAsia="仿宋" w:cs="仿宋"/>
          <w:sz w:val="28"/>
          <w:szCs w:val="28"/>
          <w:highlight w:val="none"/>
        </w:rPr>
        <w:t xml:space="preserve">个工作日内退还履约保证金，成交人未在规定时间内缴纳履约保证金将视为成交单位放弃成交资格。</w:t>
      </w:r>
      <w:r/>
    </w:p>
    <w:p>
      <w:pPr>
        <w:numPr>
          <w:ilvl w:val="0"/>
          <w:numId w:val="0"/>
        </w:numPr>
        <w:ind w:firstLine="562"/>
        <w:keepLines w:val="0"/>
        <w:keepNext w:val="0"/>
        <w:pageBreakBefore w:val="0"/>
        <w:spacing w:line="360" w:lineRule="auto"/>
        <w:widowControl w:val="off"/>
        <w:rPr>
          <w:rFonts w:hint="eastAsia" w:ascii="仿宋" w:hAnsi="仿宋" w:eastAsia="仿宋" w:cs="仿宋"/>
          <w:b/>
          <w:bCs/>
          <w:sz w:val="28"/>
          <w:szCs w:val="28"/>
        </w:rPr>
        <w:outlineLvl w:val="2"/>
      </w:pP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lang w:val="en-US" w:eastAsia="zh-CN"/>
        </w:rPr>
        <w:t xml:space="preserve">四</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采购标的的验收标准</w:t>
      </w:r>
      <w:r/>
    </w:p>
    <w:p>
      <w:pPr>
        <w:pStyle w:val="791"/>
        <w:ind w:firstLine="560"/>
        <w:jc w:val="both"/>
        <w:keepLines w:val="0"/>
        <w:keepNext w:val="0"/>
        <w:pageBreakBefore w:val="0"/>
        <w:spacing w:before="0" w:beforeAutospacing="0" w:after="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验收方案：在接到乙方以书面形式提出验收申请后，甲方在</w:t>
      </w:r>
      <w:r>
        <w:rPr>
          <w:rFonts w:hint="eastAsia" w:ascii="Times New Roman" w:hAnsi="Times New Roman" w:eastAsia="仿宋" w:cs="Times New Roman"/>
          <w:sz w:val="28"/>
          <w:szCs w:val="28"/>
          <w:highlight w:val="none"/>
          <w:lang w:val="en-US" w:eastAsia="zh-CN" w:bidi="ar-SA"/>
        </w:rPr>
        <w:t xml:space="preserve">10</w:t>
      </w:r>
      <w:r>
        <w:rPr>
          <w:rFonts w:hint="eastAsia" w:ascii="仿宋" w:hAnsi="仿宋" w:eastAsia="仿宋" w:cs="仿宋"/>
          <w:sz w:val="28"/>
          <w:szCs w:val="28"/>
        </w:rPr>
        <w:t xml:space="preserve">个工作日内及时组织相关专业技术人员及专家开展现场验收，乙方需配合完成项目所有内容验收工作，验收通过后出具报告，作为支付货款的依据。</w:t>
      </w:r>
      <w:r/>
    </w:p>
    <w:p>
      <w:pPr>
        <w:numPr>
          <w:ilvl w:val="0"/>
          <w:numId w:val="0"/>
        </w:numPr>
        <w:ind w:firstLine="562"/>
        <w:keepLines w:val="0"/>
        <w:keepNext w:val="0"/>
        <w:pageBreakBefore w:val="0"/>
        <w:spacing w:line="360" w:lineRule="auto"/>
        <w:widowControl w:val="off"/>
        <w:rPr>
          <w:rFonts w:hint="eastAsia" w:ascii="仿宋" w:hAnsi="仿宋" w:eastAsia="仿宋" w:cs="仿宋"/>
          <w:b/>
          <w:bCs/>
          <w:sz w:val="28"/>
          <w:szCs w:val="28"/>
        </w:rPr>
        <w:outlineLvl w:val="2"/>
      </w:pP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lang w:val="en-US" w:eastAsia="zh-CN"/>
        </w:rPr>
        <w:t xml:space="preserve">五</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样品</w:t>
      </w:r>
      <w:r/>
    </w:p>
    <w:p>
      <w:pPr>
        <w:ind w:left="525" w:firstLine="48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color w:val="ff0000"/>
          <w:sz w:val="28"/>
          <w:szCs w:val="28"/>
        </w:rPr>
        <w:t xml:space="preserve"> </w:t>
      </w:r>
      <w:r>
        <w:rPr>
          <w:rFonts w:hint="eastAsia" w:ascii="仿宋" w:hAnsi="仿宋" w:eastAsia="仿宋" w:cs="仿宋"/>
          <w:sz w:val="28"/>
          <w:szCs w:val="28"/>
        </w:rPr>
        <w:t xml:space="preserve">无 </w:t>
      </w:r>
      <w:r/>
    </w:p>
    <w:p>
      <w:pPr>
        <w:numPr>
          <w:ilvl w:val="0"/>
          <w:numId w:val="0"/>
        </w:numPr>
        <w:ind w:firstLine="562"/>
        <w:keepLines w:val="0"/>
        <w:keepNext w:val="0"/>
        <w:pageBreakBefore w:val="0"/>
        <w:spacing w:line="360" w:lineRule="auto"/>
        <w:widowControl w:val="off"/>
        <w:rPr>
          <w:rFonts w:hint="eastAsia" w:ascii="仿宋" w:hAnsi="仿宋" w:eastAsia="仿宋" w:cs="仿宋"/>
          <w:b/>
          <w:bCs/>
          <w:sz w:val="28"/>
          <w:szCs w:val="28"/>
        </w:rPr>
        <w:outlineLvl w:val="2"/>
      </w:pP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lang w:val="en-US" w:eastAsia="zh-CN"/>
        </w:rPr>
        <w:t xml:space="preserve">六</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本项目</w:t>
      </w:r>
      <w:r>
        <w:rPr>
          <w:rFonts w:hint="eastAsia" w:ascii="仿宋" w:hAnsi="仿宋" w:eastAsia="仿宋" w:cs="仿宋"/>
          <w:b/>
          <w:bCs/>
          <w:sz w:val="28"/>
          <w:szCs w:val="28"/>
          <w:u w:val="single"/>
        </w:rPr>
        <w:t xml:space="preserve"> 不 </w:t>
      </w:r>
      <w:r>
        <w:rPr>
          <w:rFonts w:hint="eastAsia" w:ascii="仿宋" w:hAnsi="仿宋" w:eastAsia="仿宋" w:cs="仿宋"/>
          <w:b/>
          <w:bCs/>
          <w:sz w:val="28"/>
          <w:szCs w:val="28"/>
        </w:rPr>
        <w:t xml:space="preserve">接受进口产品投标</w:t>
      </w:r>
      <w:r/>
    </w:p>
    <w:p>
      <w:pPr>
        <w:numPr>
          <w:ilvl w:val="0"/>
          <w:numId w:val="0"/>
        </w:numPr>
        <w:ind w:firstLine="562"/>
        <w:keepLines w:val="0"/>
        <w:keepNext w:val="0"/>
        <w:pageBreakBefore w:val="0"/>
        <w:spacing w:line="360" w:lineRule="auto"/>
        <w:widowControl w:val="off"/>
        <w:rPr>
          <w:rFonts w:hint="eastAsia" w:ascii="仿宋" w:hAnsi="仿宋" w:eastAsia="仿宋" w:cs="仿宋"/>
          <w:b/>
          <w:bCs/>
          <w:sz w:val="28"/>
          <w:szCs w:val="28"/>
        </w:rPr>
        <w:outlineLvl w:val="2"/>
      </w:pP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lang w:val="en-US" w:eastAsia="zh-CN"/>
        </w:rPr>
        <w:t xml:space="preserve">七</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其他</w:t>
      </w:r>
      <w:r/>
    </w:p>
    <w:p>
      <w:pPr>
        <w:ind w:firstLine="1195"/>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caps/>
          <w:sz w:val="28"/>
          <w:szCs w:val="28"/>
        </w:rPr>
        <w:t xml:space="preserve">无 </w:t>
      </w:r>
      <w:r>
        <w:rPr>
          <w:rFonts w:hint="eastAsia" w:ascii="仿宋" w:hAnsi="仿宋" w:eastAsia="仿宋" w:cs="仿宋"/>
          <w:sz w:val="28"/>
          <w:szCs w:val="28"/>
        </w:rPr>
        <w:t xml:space="preserve"> </w:t>
      </w:r>
      <w:r/>
    </w:p>
    <w:p>
      <w:pPr>
        <w:ind w:firstLine="1195"/>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360" w:lineRule="auto"/>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 xml:space="preserve">四、</w:t>
      </w:r>
      <w:r>
        <w:rPr>
          <w:rFonts w:hint="eastAsia" w:ascii="仿宋" w:hAnsi="仿宋" w:eastAsia="仿宋" w:cs="仿宋"/>
          <w:b/>
          <w:sz w:val="28"/>
          <w:szCs w:val="28"/>
        </w:rPr>
        <w:t xml:space="preserve">采购需求中必须满足的实质性要求。（请单独列出并加斜体下划线）</w:t>
      </w:r>
      <w:r/>
    </w:p>
    <w:p>
      <w:pPr>
        <w:ind w:firstLine="562"/>
        <w:keepLines w:val="0"/>
        <w:keepNext w:val="0"/>
        <w:pageBreakBefore w:val="0"/>
        <w:spacing w:line="360" w:lineRule="auto"/>
        <w:rPr>
          <w:rFonts w:hint="eastAsia" w:ascii="仿宋" w:hAnsi="仿宋" w:eastAsia="仿宋" w:cs="仿宋"/>
          <w:b/>
          <w:sz w:val="28"/>
          <w:szCs w:val="28"/>
        </w:rPr>
      </w:pPr>
      <w:r>
        <w:rPr>
          <w:rFonts w:hint="eastAsia" w:ascii="仿宋" w:hAnsi="仿宋" w:eastAsia="仿宋" w:cs="仿宋"/>
          <w:b/>
          <w:sz w:val="28"/>
          <w:szCs w:val="28"/>
          <w:lang w:eastAsia="zh-CN"/>
        </w:rPr>
        <w:t xml:space="preserve">（</w:t>
      </w:r>
      <w:r>
        <w:rPr>
          <w:rFonts w:hint="eastAsia" w:ascii="仿宋" w:hAnsi="仿宋" w:eastAsia="仿宋" w:cs="仿宋"/>
          <w:b/>
          <w:sz w:val="28"/>
          <w:szCs w:val="28"/>
          <w:lang w:val="en-US" w:eastAsia="zh-CN"/>
        </w:rPr>
        <w:t xml:space="preserve">一</w:t>
      </w:r>
      <w:r>
        <w:rPr>
          <w:rFonts w:hint="eastAsia" w:ascii="仿宋" w:hAnsi="仿宋" w:eastAsia="仿宋" w:cs="仿宋"/>
          <w:b/>
          <w:sz w:val="28"/>
          <w:szCs w:val="28"/>
          <w:lang w:eastAsia="zh-CN"/>
        </w:rPr>
        <w:t xml:space="preserve">）</w:t>
      </w:r>
      <w:r>
        <w:rPr>
          <w:rFonts w:hint="eastAsia" w:ascii="仿宋" w:hAnsi="仿宋" w:eastAsia="仿宋" w:cs="仿宋"/>
          <w:b/>
          <w:sz w:val="28"/>
          <w:szCs w:val="28"/>
        </w:rPr>
        <w:t xml:space="preserve">技术部分实质性要求</w:t>
      </w:r>
      <w:r/>
    </w:p>
    <w:p>
      <w:pPr>
        <w:ind w:firstLine="560"/>
        <w:keepLines w:val="0"/>
        <w:keepNext w:val="0"/>
        <w:pageBreakBefore w:val="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1.设备技术参数及要求中标▲项为必须满足项，不接受负偏离，标▲项中需提供证明文件的必须在投标文件中提供加盖投标人公章，并提供承诺函，否则作废标处理。</w:t>
      </w:r>
      <w:r/>
    </w:p>
    <w:p>
      <w:pPr>
        <w:ind w:firstLine="560"/>
        <w:keepLines w:val="0"/>
        <w:keepNext w:val="0"/>
        <w:pageBreakBefore w:val="0"/>
        <w:spacing w:line="360" w:lineRule="auto"/>
        <w:rPr>
          <w:rFonts w:hint="eastAsia" w:ascii="仿宋" w:hAnsi="仿宋" w:eastAsia="仿宋" w:cs="仿宋"/>
          <w:b/>
          <w:i/>
          <w:iCs/>
          <w:sz w:val="28"/>
          <w:szCs w:val="28"/>
          <w:u w:val="single"/>
        </w:rPr>
      </w:pPr>
      <w:r>
        <w:rPr>
          <w:rFonts w:hint="eastAsia" w:ascii="仿宋" w:hAnsi="仿宋" w:eastAsia="仿宋" w:cs="仿宋"/>
          <w:i/>
          <w:iCs/>
          <w:sz w:val="28"/>
          <w:szCs w:val="28"/>
          <w:u w:val="single"/>
        </w:rPr>
        <w:t xml:space="preserve">2.投标时招标文件中要求提供技术参数偏离表以及参数中所有佐证材料（包含但不限于功能截图、参数证明、认证文件、产品彩页、官网截图等）加盖投标人公章，并提供承诺函。</w:t>
      </w:r>
      <w:r/>
    </w:p>
    <w:p>
      <w:pPr>
        <w:ind w:firstLine="562"/>
        <w:keepLines w:val="0"/>
        <w:keepNext w:val="0"/>
        <w:pageBreakBefore w:val="0"/>
        <w:spacing w:line="360" w:lineRule="auto"/>
        <w:rPr>
          <w:rFonts w:hint="eastAsia" w:ascii="仿宋" w:hAnsi="仿宋" w:eastAsia="仿宋" w:cs="仿宋"/>
          <w:b/>
          <w:sz w:val="28"/>
          <w:szCs w:val="28"/>
        </w:rPr>
      </w:pPr>
      <w:r>
        <w:rPr>
          <w:rFonts w:hint="eastAsia" w:ascii="仿宋" w:hAnsi="仿宋" w:eastAsia="仿宋" w:cs="仿宋"/>
          <w:b/>
          <w:sz w:val="28"/>
          <w:szCs w:val="28"/>
          <w:lang w:eastAsia="zh-CN"/>
        </w:rPr>
        <w:t xml:space="preserve">（</w:t>
      </w:r>
      <w:r>
        <w:rPr>
          <w:rFonts w:hint="eastAsia" w:ascii="仿宋" w:hAnsi="仿宋" w:eastAsia="仿宋" w:cs="仿宋"/>
          <w:b/>
          <w:sz w:val="28"/>
          <w:szCs w:val="28"/>
          <w:lang w:val="en-US" w:eastAsia="zh-CN"/>
        </w:rPr>
        <w:t xml:space="preserve">二</w:t>
      </w:r>
      <w:r>
        <w:rPr>
          <w:rFonts w:hint="eastAsia" w:ascii="仿宋" w:hAnsi="仿宋" w:eastAsia="仿宋" w:cs="仿宋"/>
          <w:b/>
          <w:sz w:val="28"/>
          <w:szCs w:val="28"/>
          <w:lang w:eastAsia="zh-CN"/>
        </w:rPr>
        <w:t xml:space="preserve">）</w:t>
      </w:r>
      <w:r>
        <w:rPr>
          <w:rFonts w:hint="eastAsia" w:ascii="仿宋" w:hAnsi="仿宋" w:eastAsia="仿宋" w:cs="仿宋"/>
          <w:b/>
          <w:sz w:val="28"/>
          <w:szCs w:val="28"/>
        </w:rPr>
        <w:t xml:space="preserve">商务部分实质性要求</w:t>
      </w:r>
      <w:r/>
    </w:p>
    <w:p>
      <w:pPr>
        <w:ind w:firstLine="560"/>
        <w:keepLines w:val="0"/>
        <w:keepNext w:val="0"/>
        <w:pageBreakBefore w:val="0"/>
        <w:spacing w:line="360" w:lineRule="auto"/>
        <w:rPr>
          <w:rFonts w:hint="eastAsia" w:ascii="仿宋" w:hAnsi="仿宋" w:eastAsia="仿宋" w:cs="仿宋"/>
          <w:bCs/>
          <w:sz w:val="28"/>
          <w:szCs w:val="28"/>
        </w:rPr>
      </w:pPr>
      <w:r>
        <w:rPr>
          <w:rFonts w:hint="eastAsia" w:ascii="仿宋" w:hAnsi="仿宋" w:eastAsia="仿宋" w:cs="仿宋"/>
          <w:i/>
          <w:iCs/>
          <w:sz w:val="28"/>
          <w:szCs w:val="28"/>
          <w:u w:val="single"/>
        </w:rPr>
        <w:t xml:space="preserve">投标时招标文件中要求提供设备技术能力、企业实力、人员资质等证明材料加盖投标人公章，并提供承诺函。</w:t>
      </w:r>
      <w:r/>
    </w:p>
    <w:p>
      <w:pPr>
        <w:ind w:firstLine="562"/>
        <w:keepLines w:val="0"/>
        <w:keepNext w:val="0"/>
        <w:pageBreakBefore w:val="0"/>
        <w:spacing w:line="360" w:lineRule="auto"/>
        <w:rPr>
          <w:rFonts w:hint="eastAsia" w:ascii="仿宋" w:hAnsi="仿宋" w:eastAsia="仿宋" w:cs="仿宋"/>
          <w:b/>
          <w:bCs/>
          <w:i/>
          <w:sz w:val="28"/>
          <w:szCs w:val="28"/>
          <w:u w:val="single"/>
        </w:rPr>
      </w:pPr>
      <w:r>
        <w:rPr>
          <w:rFonts w:hint="eastAsia" w:ascii="仿宋" w:hAnsi="仿宋" w:eastAsia="仿宋" w:cs="仿宋"/>
          <w:b/>
          <w:bCs/>
          <w:i/>
          <w:sz w:val="28"/>
          <w:szCs w:val="28"/>
          <w:u w:val="single"/>
          <w:lang w:val="en-US" w:eastAsia="zh-CN"/>
        </w:rPr>
        <w:t xml:space="preserve">技术和商务部分实质性</w:t>
      </w:r>
      <w:r>
        <w:rPr>
          <w:rFonts w:hint="eastAsia" w:ascii="仿宋" w:hAnsi="仿宋" w:eastAsia="仿宋" w:cs="仿宋"/>
          <w:b/>
          <w:bCs/>
          <w:i/>
          <w:sz w:val="28"/>
          <w:szCs w:val="28"/>
          <w:u w:val="single"/>
        </w:rPr>
        <w:t xml:space="preserve">要求需提供承诺函</w:t>
      </w:r>
      <w:r>
        <w:rPr>
          <w:rFonts w:hint="eastAsia" w:ascii="仿宋" w:hAnsi="仿宋" w:eastAsia="仿宋" w:cs="仿宋"/>
          <w:b/>
          <w:bCs/>
          <w:i/>
          <w:sz w:val="28"/>
          <w:szCs w:val="28"/>
          <w:u w:val="single"/>
          <w:lang w:eastAsia="zh-CN"/>
        </w:rPr>
        <w:t xml:space="preserve">，</w:t>
      </w:r>
      <w:r>
        <w:rPr>
          <w:rFonts w:hint="eastAsia" w:ascii="仿宋" w:hAnsi="仿宋" w:eastAsia="仿宋" w:cs="仿宋"/>
          <w:b/>
          <w:bCs/>
          <w:i/>
          <w:sz w:val="28"/>
          <w:szCs w:val="28"/>
          <w:u w:val="single"/>
          <w:lang w:val="en-US" w:eastAsia="zh-CN"/>
        </w:rPr>
        <w:t xml:space="preserve">格式自拟</w:t>
      </w:r>
      <w:r>
        <w:rPr>
          <w:rFonts w:hint="eastAsia" w:ascii="仿宋" w:hAnsi="仿宋" w:eastAsia="仿宋" w:cs="仿宋"/>
          <w:b/>
          <w:bCs/>
          <w:i/>
          <w:sz w:val="28"/>
          <w:szCs w:val="28"/>
          <w:u w:val="single"/>
        </w:rPr>
        <w:t xml:space="preserve">。</w:t>
      </w:r>
      <w:r/>
    </w:p>
    <w:p>
      <w:pPr>
        <w:keepLines w:val="0"/>
        <w:keepNext w:val="0"/>
        <w:pageBreakBefore w:val="0"/>
        <w:spacing w:line="360" w:lineRule="auto"/>
        <w:widowControl w:val="off"/>
        <w:rPr>
          <w:rFonts w:hint="eastAsia" w:ascii="仿宋" w:hAnsi="仿宋" w:eastAsia="仿宋" w:cs="仿宋"/>
          <w:bCs/>
          <w:sz w:val="28"/>
          <w:szCs w:val="28"/>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仿宋" w:hAnsi="仿宋" w:eastAsia="仿宋" w:cs="仿宋"/>
          <w:bCs/>
          <w:sz w:val="28"/>
          <w:szCs w:val="28"/>
        </w:rPr>
      </w:r>
      <w:r/>
    </w:p>
    <w:p>
      <w:pPr>
        <w:pStyle w:val="950"/>
        <w:keepLines w:val="0"/>
        <w:pageBreakBefore w:val="0"/>
        <w:spacing w:line="360" w:lineRule="auto"/>
        <w:widowControl w:val="off"/>
        <w:rPr>
          <w:rFonts w:hint="eastAsia" w:ascii="宋体" w:hAnsi="宋体" w:eastAsia="宋体" w:cs="宋体"/>
          <w:sz w:val="24"/>
          <w:szCs w:val="24"/>
          <w:lang w:val="en-US" w:eastAsia="zh-CN"/>
        </w:rPr>
      </w:pPr>
      <w:r>
        <w:rPr>
          <w:rFonts w:hint="eastAsia" w:ascii="黑体" w:hAnsi="Arial" w:eastAsia="黑体" w:cs="Arial"/>
          <w:b/>
          <w:bCs/>
          <w:sz w:val="44"/>
          <w:szCs w:val="44"/>
          <w:lang w:val="en-US" w:eastAsia="zh-CN" w:bidi="ar-SA"/>
        </w:rPr>
        <w:t xml:space="preserve">第五章  评标方法与评标标准</w:t>
      </w:r>
      <w:r/>
    </w:p>
    <w:p>
      <w:pPr>
        <w:pStyle w:val="1033"/>
        <w:ind w:left="0"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本项目</w:t>
      </w:r>
      <w:r>
        <w:rPr>
          <w:rFonts w:hint="eastAsia" w:ascii="仿宋" w:hAnsi="仿宋" w:eastAsia="仿宋" w:cs="仿宋"/>
          <w:sz w:val="28"/>
          <w:szCs w:val="28"/>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hint="default" w:ascii="Times New Roman" w:hAnsi="Times New Roman" w:eastAsia="仿宋" w:cs="Times New Roman"/>
          <w:sz w:val="28"/>
          <w:szCs w:val="28"/>
        </w:rPr>
        <w:t xml:space="preserve">1</w:t>
      </w:r>
      <w:r>
        <w:rPr>
          <w:rFonts w:hint="eastAsia" w:ascii="仿宋" w:hAnsi="仿宋" w:eastAsia="仿宋" w:cs="仿宋"/>
          <w:sz w:val="28"/>
          <w:szCs w:val="28"/>
        </w:rPr>
        <w:t xml:space="preserve">名中标候选人。</w:t>
      </w:r>
      <w:r/>
    </w:p>
    <w:tbl>
      <w:tblPr>
        <w:tblStyle w:val="77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04"/>
        <w:gridCol w:w="5575"/>
      </w:tblGrid>
      <w:tr>
        <w:trPr>
          <w:jc w:val="center"/>
        </w:trPr>
        <w:tc>
          <w:tcPr>
            <w:tcW w:w="2504" w:type="dxa"/>
            <w:vAlign w:val="center"/>
            <w:textDirection w:val="lrTb"/>
            <w:noWrap w:val="false"/>
          </w:tcPr>
          <w:p>
            <w:pPr>
              <w:jc w:val="center"/>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选取中标候选人数量</w:t>
            </w:r>
            <w:r/>
          </w:p>
        </w:tc>
        <w:tc>
          <w:tcPr>
            <w:tcW w:w="5575" w:type="dxa"/>
            <w:vAlign w:val="center"/>
            <w:textDirection w:val="lrTb"/>
            <w:noWrap w:val="false"/>
          </w:tcPr>
          <w:p>
            <w:pPr>
              <w:jc w:val="center"/>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选取中标候选人的原则</w:t>
            </w:r>
            <w:r/>
          </w:p>
        </w:tc>
      </w:tr>
      <w:tr>
        <w:trPr>
          <w:jc w:val="center"/>
        </w:trPr>
        <w:tc>
          <w:tcPr>
            <w:tcW w:w="2504" w:type="dxa"/>
            <w:vAlign w:val="center"/>
            <w:textDirection w:val="lrTb"/>
            <w:noWrap w:val="false"/>
          </w:tcPr>
          <w:p>
            <w:pPr>
              <w:jc w:val="center"/>
              <w:keepLines w:val="0"/>
              <w:keepNext w:val="0"/>
              <w:pageBreakBefore w:val="0"/>
              <w:spacing w:line="360" w:lineRule="auto"/>
              <w:rPr>
                <w:rFonts w:hint="eastAsia" w:ascii="仿宋" w:hAnsi="仿宋" w:eastAsia="仿宋" w:cs="仿宋"/>
                <w:color w:val="000000"/>
                <w:sz w:val="28"/>
                <w:szCs w:val="28"/>
              </w:rPr>
            </w:pPr>
            <w:r>
              <w:rPr>
                <w:rFonts w:hint="default" w:ascii="Times New Roman" w:hAnsi="Times New Roman" w:eastAsia="仿宋" w:cs="Times New Roman"/>
                <w:color w:val="000000"/>
                <w:sz w:val="28"/>
                <w:szCs w:val="28"/>
              </w:rPr>
              <w:t xml:space="preserve">1</w:t>
            </w:r>
            <w:r/>
          </w:p>
        </w:tc>
        <w:tc>
          <w:tcPr>
            <w:tcW w:w="5575" w:type="dxa"/>
            <w:vAlign w:val="center"/>
            <w:textDirection w:val="lrTb"/>
            <w:noWrap w:val="false"/>
          </w:tcPr>
          <w:p>
            <w:pPr>
              <w:jc w:val="left"/>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满足招标文件全部实质性要求，且按照评审因素的量化指标评审得分最高的投标人为中标候选人。</w:t>
            </w:r>
            <w:r/>
          </w:p>
        </w:tc>
      </w:tr>
    </w:tbl>
    <w:p>
      <w:pPr>
        <w:pStyle w:val="798"/>
        <w:ind w:firstLine="548"/>
        <w:keepLines w:val="0"/>
        <w:keepNext w:val="0"/>
        <w:pageBreakBefore w:val="0"/>
        <w:widowControl w:val="off"/>
        <w:rPr>
          <w:rFonts w:hint="eastAsia" w:ascii="仿宋" w:hAnsi="仿宋" w:eastAsia="仿宋" w:cs="仿宋"/>
          <w:b/>
          <w:sz w:val="28"/>
          <w:szCs w:val="28"/>
          <w:highlight w:val="none"/>
          <w:lang w:val="en-US" w:eastAsia="zh-CN" w:bidi="ar-SA"/>
        </w:rPr>
      </w:pPr>
      <w:r>
        <w:rPr>
          <w:rFonts w:hint="eastAsia" w:ascii="仿宋" w:hAnsi="仿宋" w:eastAsia="仿宋" w:cs="仿宋"/>
          <w:b/>
          <w:sz w:val="28"/>
          <w:szCs w:val="28"/>
          <w:highlight w:val="none"/>
          <w:lang w:val="en-US" w:eastAsia="zh-CN" w:bidi="ar-SA"/>
        </w:rPr>
        <w:t xml:space="preserve">政府采购政策功能落实：此项目专门面向中小微企业，不再执行价格评审优惠政策。</w:t>
      </w:r>
      <w:r/>
    </w:p>
    <w:p>
      <w:pPr>
        <w:ind w:firstLine="562"/>
        <w:jc w:val="left"/>
        <w:keepLines w:val="0"/>
        <w:keepNext w:val="0"/>
        <w:pageBreakBefore w:val="0"/>
        <w:spacing w:line="360" w:lineRule="auto"/>
        <w:widowControl w:val="off"/>
        <w:rPr>
          <w:rFonts w:hint="eastAsia" w:ascii="仿宋" w:hAnsi="仿宋" w:eastAsia="仿宋" w:cs="仿宋"/>
          <w:b/>
          <w:color w:val="000000"/>
          <w:sz w:val="28"/>
          <w:szCs w:val="28"/>
          <w:highlight w:val="yellow"/>
        </w:rPr>
      </w:pPr>
      <w:r>
        <w:rPr>
          <w:rFonts w:hint="eastAsia" w:ascii="仿宋" w:hAnsi="仿宋" w:eastAsia="仿宋" w:cs="仿宋"/>
          <w:b/>
          <w:color w:val="000000"/>
          <w:sz w:val="28"/>
          <w:szCs w:val="28"/>
        </w:rPr>
        <w:t xml:space="preserve">评标方法与评标标准</w:t>
      </w:r>
      <w:r/>
    </w:p>
    <w:p>
      <w:pPr>
        <w:pStyle w:val="1033"/>
        <w:numPr>
          <w:ilvl w:val="0"/>
          <w:numId w:val="0"/>
        </w:numPr>
        <w:ind w:firstLine="562"/>
        <w:keepLines w:val="0"/>
        <w:keepNext w:val="0"/>
        <w:pageBreakBefore w:val="0"/>
        <w:spacing w:before="0" w:after="0" w:line="360" w:lineRule="auto"/>
        <w:widowControl w:val="off"/>
        <w:rPr>
          <w:rFonts w:hint="eastAsia" w:ascii="仿宋" w:hAnsi="仿宋" w:eastAsia="仿宋" w:cs="仿宋"/>
          <w:b/>
          <w:sz w:val="28"/>
          <w:szCs w:val="28"/>
        </w:rPr>
      </w:pPr>
      <w:r>
        <w:rPr>
          <w:rFonts w:hint="eastAsia" w:ascii="仿宋" w:hAnsi="仿宋" w:eastAsia="仿宋" w:cs="仿宋"/>
          <w:b/>
          <w:sz w:val="28"/>
          <w:szCs w:val="28"/>
          <w:lang w:val="en-US" w:eastAsia="zh-CN"/>
        </w:rPr>
        <w:t xml:space="preserve">1.</w:t>
      </w:r>
      <w:r>
        <w:rPr>
          <w:rFonts w:hint="eastAsia" w:ascii="仿宋" w:hAnsi="仿宋" w:eastAsia="仿宋" w:cs="仿宋"/>
          <w:b/>
          <w:sz w:val="28"/>
          <w:szCs w:val="28"/>
        </w:rPr>
        <w:t xml:space="preserve">价格分：30分</w:t>
      </w:r>
      <w:r/>
    </w:p>
    <w:p>
      <w:pPr>
        <w:pStyle w:val="1033"/>
        <w:numPr>
          <w:ilvl w:val="0"/>
          <w:numId w:val="0"/>
        </w:numPr>
        <w:ind w:firstLine="482"/>
        <w:keepLines w:val="0"/>
        <w:keepNext w:val="0"/>
        <w:pageBreakBefore w:val="0"/>
        <w:spacing w:line="360" w:lineRule="auto"/>
        <w:widowControl w:val="o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pStyle w:val="1033"/>
        <w:numPr>
          <w:ilvl w:val="0"/>
          <w:numId w:val="0"/>
        </w:numPr>
        <w:ind w:firstLine="482"/>
        <w:keepLines w:val="0"/>
        <w:keepNext w:val="0"/>
        <w:pageBreakBefore w:val="0"/>
        <w:spacing w:line="360" w:lineRule="auto"/>
        <w:widowControl w:val="off"/>
        <w:rPr>
          <w:rFonts w:hint="eastAsia" w:ascii="仿宋" w:hAnsi="仿宋" w:eastAsia="仿宋" w:cs="仿宋"/>
          <w:b w:val="0"/>
          <w:bCs/>
          <w:sz w:val="28"/>
          <w:szCs w:val="28"/>
        </w:rPr>
      </w:pPr>
      <w:r>
        <w:rPr>
          <w:rFonts w:hint="eastAsia" w:ascii="仿宋" w:hAnsi="仿宋" w:eastAsia="仿宋" w:cs="仿宋"/>
          <w:b w:val="0"/>
          <w:bCs/>
          <w:sz w:val="28"/>
          <w:szCs w:val="28"/>
          <w:highlight w:val="none"/>
        </w:rPr>
        <w:t xml:space="preserve">投标报价得分=（评标基准价/投标报价）×价格权值×100</w:t>
      </w:r>
      <w:r/>
    </w:p>
    <w:p>
      <w:pPr>
        <w:numPr>
          <w:ilvl w:val="0"/>
          <w:numId w:val="0"/>
        </w:numPr>
        <w:ind w:firstLine="562"/>
        <w:jc w:val="left"/>
        <w:keepLines w:val="0"/>
        <w:keepNext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b/>
          <w:sz w:val="28"/>
          <w:szCs w:val="28"/>
          <w:lang w:val="en-US" w:eastAsia="zh-CN"/>
        </w:rPr>
        <w:t xml:space="preserve">2.</w:t>
      </w:r>
      <w:r>
        <w:rPr>
          <w:rFonts w:hint="eastAsia" w:ascii="仿宋" w:hAnsi="仿宋" w:eastAsia="仿宋" w:cs="仿宋"/>
          <w:b/>
          <w:sz w:val="28"/>
          <w:szCs w:val="28"/>
        </w:rPr>
        <w:t xml:space="preserve">技术分：40分</w:t>
      </w:r>
      <w:r/>
    </w:p>
    <w:tbl>
      <w:tblPr>
        <w:tblStyle w:val="770"/>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701"/>
        <w:gridCol w:w="4111"/>
        <w:gridCol w:w="851"/>
        <w:gridCol w:w="850"/>
        <w:gridCol w:w="1134"/>
      </w:tblGrid>
      <w:tr>
        <w:trPr>
          <w:jc w:val="center"/>
        </w:trPr>
        <w:tc>
          <w:tcPr>
            <w:tcW w:w="817" w:type="dxa"/>
            <w:vAlign w:val="center"/>
            <w:textDirection w:val="lrTb"/>
            <w:noWrap w:val="false"/>
          </w:tcPr>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tcW w:w="1701" w:type="dxa"/>
            <w:vAlign w:val="center"/>
            <w:textDirection w:val="lrTb"/>
            <w:noWrap w:val="false"/>
          </w:tcPr>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评分点名称</w:t>
            </w:r>
            <w:r/>
          </w:p>
        </w:tc>
        <w:tc>
          <w:tcPr>
            <w:tcW w:w="4111" w:type="dxa"/>
            <w:vAlign w:val="center"/>
            <w:textDirection w:val="lrTb"/>
            <w:noWrap w:val="false"/>
          </w:tcPr>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评审标准</w:t>
            </w:r>
            <w:r/>
          </w:p>
        </w:tc>
        <w:tc>
          <w:tcPr>
            <w:tcW w:w="851" w:type="dxa"/>
            <w:vAlign w:val="center"/>
            <w:textDirection w:val="lrTb"/>
            <w:noWrap w:val="false"/>
          </w:tcPr>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最高分</w:t>
            </w:r>
            <w:r/>
          </w:p>
        </w:tc>
        <w:tc>
          <w:tcPr>
            <w:tcW w:w="850" w:type="dxa"/>
            <w:vAlign w:val="center"/>
            <w:textDirection w:val="lrTb"/>
            <w:noWrap w:val="false"/>
          </w:tcPr>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最低分</w:t>
            </w:r>
            <w:r/>
          </w:p>
        </w:tc>
        <w:tc>
          <w:tcPr>
            <w:tcW w:w="1134" w:type="dxa"/>
            <w:vAlign w:val="center"/>
            <w:textDirection w:val="lrTb"/>
            <w:noWrap w:val="false"/>
          </w:tcPr>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主/客观分</w:t>
            </w:r>
            <w:r/>
          </w:p>
        </w:tc>
      </w:tr>
      <w:tr>
        <w:trPr>
          <w:jc w:val="center"/>
        </w:trPr>
        <w:tc>
          <w:tcPr>
            <w:tcW w:w="817" w:type="dxa"/>
            <w:vAlign w:val="center"/>
            <w:textDirection w:val="lrTb"/>
            <w:noWrap w:val="false"/>
          </w:tcPr>
          <w:p>
            <w:pPr>
              <w:jc w:val="center"/>
              <w:keepLines w:val="0"/>
              <w:keepNext w:val="0"/>
              <w:pageBreakBefore w:val="0"/>
              <w:spacing w:line="376"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1</w:t>
            </w:r>
            <w:r/>
          </w:p>
        </w:tc>
        <w:tc>
          <w:tcPr>
            <w:tcW w:w="1701" w:type="dxa"/>
            <w:vAlign w:val="center"/>
            <w:textDirection w:val="lrTb"/>
            <w:noWrap w:val="false"/>
          </w:tcPr>
          <w:p>
            <w:pPr>
              <w:jc w:val="center"/>
              <w:keepLines w:val="0"/>
              <w:keepNext w:val="0"/>
              <w:pageBreakBefore w:val="0"/>
              <w:spacing w:line="376" w:lineRule="exact"/>
              <w:widowControl w:val="off"/>
              <w:rPr>
                <w:rFonts w:hint="eastAsia" w:ascii="仿宋" w:hAnsi="仿宋" w:eastAsia="仿宋" w:cs="仿宋"/>
                <w:bCs/>
                <w:sz w:val="24"/>
                <w:szCs w:val="24"/>
              </w:rPr>
            </w:pPr>
            <w:r>
              <w:rPr>
                <w:rFonts w:hint="eastAsia" w:ascii="仿宋" w:hAnsi="仿宋" w:eastAsia="仿宋" w:cs="仿宋"/>
                <w:bCs/>
                <w:sz w:val="24"/>
                <w:szCs w:val="24"/>
              </w:rPr>
            </w:r>
            <w:r/>
          </w:p>
          <w:p>
            <w:pPr>
              <w:jc w:val="center"/>
              <w:keepLines w:val="0"/>
              <w:keepNext w:val="0"/>
              <w:pageBreakBefore w:val="0"/>
              <w:spacing w:line="376" w:lineRule="exact"/>
              <w:widowControl w:val="off"/>
              <w:rPr>
                <w:rFonts w:hint="eastAsia" w:ascii="仿宋" w:hAnsi="仿宋" w:eastAsia="仿宋" w:cs="仿宋"/>
                <w:bCs/>
                <w:sz w:val="24"/>
                <w:szCs w:val="24"/>
              </w:rPr>
            </w:pPr>
            <w:r>
              <w:rPr>
                <w:rFonts w:hint="eastAsia" w:ascii="仿宋" w:hAnsi="仿宋" w:eastAsia="仿宋" w:cs="仿宋"/>
                <w:bCs/>
                <w:sz w:val="24"/>
                <w:szCs w:val="24"/>
              </w:rPr>
            </w:r>
            <w:r/>
          </w:p>
          <w:p>
            <w:pPr>
              <w:jc w:val="center"/>
              <w:keepLines w:val="0"/>
              <w:keepNext w:val="0"/>
              <w:pageBreakBefore w:val="0"/>
              <w:spacing w:line="376" w:lineRule="exact"/>
              <w:widowControl w:val="off"/>
              <w:rPr>
                <w:rFonts w:hint="eastAsia" w:ascii="仿宋" w:hAnsi="仿宋" w:eastAsia="仿宋" w:cs="仿宋"/>
                <w:bCs/>
                <w:sz w:val="24"/>
                <w:szCs w:val="24"/>
              </w:rPr>
            </w:pPr>
            <w:r>
              <w:rPr>
                <w:rFonts w:hint="eastAsia" w:ascii="仿宋" w:hAnsi="仿宋" w:eastAsia="仿宋" w:cs="仿宋"/>
                <w:bCs/>
                <w:sz w:val="24"/>
                <w:szCs w:val="24"/>
              </w:rPr>
            </w:r>
            <w:r/>
          </w:p>
          <w:p>
            <w:pPr>
              <w:jc w:val="center"/>
              <w:keepLines w:val="0"/>
              <w:keepNext w:val="0"/>
              <w:pageBreakBefore w:val="0"/>
              <w:spacing w:line="376"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设备技术参数要求</w:t>
            </w:r>
            <w:r/>
          </w:p>
        </w:tc>
        <w:tc>
          <w:tcPr>
            <w:tcW w:w="4111" w:type="dxa"/>
            <w:vAlign w:val="center"/>
            <w:textDirection w:val="lrTb"/>
            <w:noWrap w:val="false"/>
          </w:tcPr>
          <w:p>
            <w:pPr>
              <w:jc w:val="left"/>
              <w:keepLines w:val="0"/>
              <w:keepNext w:val="0"/>
              <w:pageBreakBefore w:val="0"/>
              <w:spacing w:line="376"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对设备的产品技术参数进行打分，完全满足招标文件技术参数要求的得40分，根据招标文件要求，技术参数中的标★项不满足的每项扣1分，扣完为止。</w:t>
            </w:r>
            <w:r/>
          </w:p>
          <w:p>
            <w:pPr>
              <w:pStyle w:val="793"/>
              <w:ind w:firstLine="0"/>
              <w:keepLines w:val="0"/>
              <w:keepNext w:val="0"/>
              <w:pageBreakBefore w:val="0"/>
              <w:spacing w:line="376"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提供技术参数要求的相关佐证材料</w:t>
            </w:r>
            <w:r>
              <w:rPr>
                <w:rFonts w:hint="eastAsia" w:ascii="仿宋" w:hAnsi="仿宋" w:eastAsia="仿宋" w:cs="仿宋"/>
                <w:color w:val="000000"/>
                <w:sz w:val="24"/>
                <w:szCs w:val="24"/>
              </w:rPr>
              <w:t xml:space="preserve">（不提供不得分）。</w:t>
            </w:r>
            <w:r/>
          </w:p>
        </w:tc>
        <w:tc>
          <w:tcPr>
            <w:tcW w:w="851" w:type="dxa"/>
            <w:vAlign w:val="center"/>
            <w:textDirection w:val="lrTb"/>
            <w:noWrap w:val="false"/>
          </w:tcPr>
          <w:p>
            <w:pPr>
              <w:jc w:val="center"/>
              <w:keepLines w:val="0"/>
              <w:keepNext w:val="0"/>
              <w:pageBreakBefore w:val="0"/>
              <w:spacing w:line="376"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40</w:t>
            </w:r>
            <w:r/>
          </w:p>
        </w:tc>
        <w:tc>
          <w:tcPr>
            <w:tcW w:w="850" w:type="dxa"/>
            <w:vAlign w:val="center"/>
            <w:textDirection w:val="lrTb"/>
            <w:noWrap w:val="false"/>
          </w:tcPr>
          <w:p>
            <w:pPr>
              <w:jc w:val="center"/>
              <w:keepLines w:val="0"/>
              <w:keepNext w:val="0"/>
              <w:pageBreakBefore w:val="0"/>
              <w:spacing w:line="376"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0</w:t>
            </w:r>
            <w:r/>
          </w:p>
        </w:tc>
        <w:tc>
          <w:tcPr>
            <w:tcW w:w="1134" w:type="dxa"/>
            <w:vAlign w:val="center"/>
            <w:textDirection w:val="lrTb"/>
            <w:noWrap w:val="false"/>
          </w:tcPr>
          <w:p>
            <w:pPr>
              <w:jc w:val="center"/>
              <w:keepLines w:val="0"/>
              <w:keepNext w:val="0"/>
              <w:pageBreakBefore w:val="0"/>
              <w:spacing w:line="376"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客观分</w:t>
            </w:r>
            <w:r/>
          </w:p>
        </w:tc>
      </w:tr>
    </w:tbl>
    <w:p>
      <w:pPr>
        <w:numPr>
          <w:ilvl w:val="0"/>
          <w:numId w:val="0"/>
        </w:numPr>
        <w:ind w:firstLine="562"/>
        <w:jc w:val="left"/>
        <w:keepLines w:val="0"/>
        <w:keepNext w:val="0"/>
        <w:pageBreakBefore w:val="0"/>
        <w:spacing w:before="120" w:after="120" w:line="376" w:lineRule="exact"/>
        <w:widowControl w:val="off"/>
        <w:rPr>
          <w:rFonts w:hint="eastAsia" w:ascii="仿宋" w:hAnsi="仿宋" w:eastAsia="仿宋" w:cs="仿宋"/>
          <w:sz w:val="28"/>
          <w:szCs w:val="28"/>
        </w:rPr>
      </w:pPr>
      <w:r>
        <w:rPr>
          <w:rFonts w:hint="eastAsia" w:ascii="仿宋" w:hAnsi="仿宋" w:eastAsia="仿宋" w:cs="仿宋"/>
          <w:b/>
          <w:sz w:val="28"/>
          <w:szCs w:val="28"/>
          <w:lang w:val="en-US" w:eastAsia="zh-CN"/>
        </w:rPr>
        <w:t xml:space="preserve">3.</w:t>
      </w:r>
      <w:r>
        <w:rPr>
          <w:rFonts w:hint="eastAsia" w:ascii="仿宋" w:hAnsi="仿宋" w:eastAsia="仿宋" w:cs="仿宋"/>
          <w:b/>
          <w:sz w:val="28"/>
          <w:szCs w:val="28"/>
        </w:rPr>
        <w:t xml:space="preserve">商务分：28分</w:t>
      </w:r>
      <w:r/>
    </w:p>
    <w:tbl>
      <w:tblPr>
        <w:tblStyle w:val="770"/>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701"/>
        <w:gridCol w:w="4076"/>
        <w:gridCol w:w="885"/>
        <w:gridCol w:w="851"/>
        <w:gridCol w:w="1134"/>
      </w:tblGrid>
      <w:tr>
        <w:trPr/>
        <w:tc>
          <w:tcPr>
            <w:tcW w:w="817" w:type="dxa"/>
            <w:vAlign w:val="center"/>
            <w:textDirection w:val="lrTb"/>
            <w:noWrap w:val="false"/>
          </w:tcPr>
          <w:p>
            <w:pPr>
              <w:jc w:val="center"/>
              <w:keepLines w:val="0"/>
              <w:keepNext w:val="0"/>
              <w:pageBreakBefore w:val="0"/>
              <w:spacing w:line="376"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tcW w:w="1701" w:type="dxa"/>
            <w:vAlign w:val="center"/>
            <w:textDirection w:val="lrTb"/>
            <w:noWrap w:val="false"/>
          </w:tcPr>
          <w:p>
            <w:pPr>
              <w:jc w:val="center"/>
              <w:keepLines w:val="0"/>
              <w:keepNext w:val="0"/>
              <w:pageBreakBefore w:val="0"/>
              <w:spacing w:line="376"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评分点名称</w:t>
            </w:r>
            <w:r/>
          </w:p>
        </w:tc>
        <w:tc>
          <w:tcPr>
            <w:tcW w:w="4076" w:type="dxa"/>
            <w:vAlign w:val="center"/>
            <w:textDirection w:val="lrTb"/>
            <w:noWrap w:val="false"/>
          </w:tcPr>
          <w:p>
            <w:pPr>
              <w:jc w:val="center"/>
              <w:keepLines w:val="0"/>
              <w:keepNext w:val="0"/>
              <w:pageBreakBefore w:val="0"/>
              <w:spacing w:line="376"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评审标准</w:t>
            </w:r>
            <w:r/>
          </w:p>
        </w:tc>
        <w:tc>
          <w:tcPr>
            <w:tcW w:w="885" w:type="dxa"/>
            <w:vAlign w:val="center"/>
            <w:textDirection w:val="lrTb"/>
            <w:noWrap w:val="false"/>
          </w:tcPr>
          <w:p>
            <w:pPr>
              <w:jc w:val="center"/>
              <w:keepLines w:val="0"/>
              <w:keepNext w:val="0"/>
              <w:pageBreakBefore w:val="0"/>
              <w:spacing w:line="376"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最高分</w:t>
            </w:r>
            <w:r/>
          </w:p>
        </w:tc>
        <w:tc>
          <w:tcPr>
            <w:tcW w:w="851" w:type="dxa"/>
            <w:vAlign w:val="center"/>
            <w:textDirection w:val="lrTb"/>
            <w:noWrap w:val="false"/>
          </w:tcPr>
          <w:p>
            <w:pPr>
              <w:jc w:val="center"/>
              <w:keepLines w:val="0"/>
              <w:keepNext w:val="0"/>
              <w:pageBreakBefore w:val="0"/>
              <w:spacing w:line="376"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最低分</w:t>
            </w:r>
            <w:r/>
          </w:p>
        </w:tc>
        <w:tc>
          <w:tcPr>
            <w:tcW w:w="1134" w:type="dxa"/>
            <w:vAlign w:val="center"/>
            <w:textDirection w:val="lrTb"/>
            <w:noWrap w:val="false"/>
          </w:tcPr>
          <w:p>
            <w:pPr>
              <w:jc w:val="center"/>
              <w:keepLines w:val="0"/>
              <w:keepNext w:val="0"/>
              <w:pageBreakBefore w:val="0"/>
              <w:spacing w:line="376"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主/客观分</w:t>
            </w:r>
            <w:r/>
          </w:p>
        </w:tc>
      </w:tr>
      <w:tr>
        <w:trPr/>
        <w:tc>
          <w:tcPr>
            <w:tcW w:w="817" w:type="dxa"/>
            <w:vAlign w:val="center"/>
            <w:textDirection w:val="lrTb"/>
            <w:noWrap w:val="false"/>
          </w:tcPr>
          <w:p>
            <w:pPr>
              <w:jc w:val="center"/>
              <w:keepLines w:val="0"/>
              <w:keepNext w:val="0"/>
              <w:pageBreakBefore w:val="0"/>
              <w:spacing w:line="376"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1</w:t>
            </w:r>
            <w:r/>
          </w:p>
        </w:tc>
        <w:tc>
          <w:tcPr>
            <w:tcW w:w="1701" w:type="dxa"/>
            <w:vAlign w:val="center"/>
            <w:textDirection w:val="lrTb"/>
            <w:noWrap w:val="false"/>
          </w:tcPr>
          <w:p>
            <w:pPr>
              <w:jc w:val="center"/>
              <w:keepLines w:val="0"/>
              <w:keepNext w:val="0"/>
              <w:pageBreakBefore w:val="0"/>
              <w:spacing w:line="376"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设备技术能力</w:t>
            </w:r>
            <w:r/>
          </w:p>
        </w:tc>
        <w:tc>
          <w:tcPr>
            <w:tcW w:w="4076" w:type="dxa"/>
            <w:vAlign w:val="center"/>
            <w:textDirection w:val="lrTb"/>
            <w:noWrap w:val="false"/>
          </w:tcPr>
          <w:p>
            <w:pPr>
              <w:pStyle w:val="793"/>
              <w:ind w:firstLine="0"/>
              <w:keepLines w:val="0"/>
              <w:keepNext w:val="0"/>
              <w:pageBreakBefore w:val="0"/>
              <w:spacing w:line="376"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1）投标人所投内网核心交换机制造商具有信息安全服务资质认证证书（安全工程服务二级及以上资质），提供证书电子扫描件得3分，否则不得分。</w:t>
            </w:r>
            <w:r/>
          </w:p>
          <w:p>
            <w:pPr>
              <w:pStyle w:val="793"/>
              <w:ind w:firstLine="0"/>
              <w:keepLines w:val="0"/>
              <w:keepNext w:val="0"/>
              <w:pageBreakBefore w:val="0"/>
              <w:spacing w:line="376"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2）投标人所投硬盘录像机制造商具有较好的技术实力，获得综合实力型智慧赋能名牌企业荣誉的，提供相关证明材料电子扫描件得3分，否则不得分。</w:t>
            </w:r>
            <w:r/>
          </w:p>
          <w:p>
            <w:pPr>
              <w:pStyle w:val="793"/>
              <w:ind w:firstLine="0"/>
              <w:keepLines w:val="0"/>
              <w:keepNext w:val="0"/>
              <w:pageBreakBefore w:val="0"/>
              <w:spacing w:line="376"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3）投标人所提张力围栏制造商具备ISO质量体系认证证书，提供证书电子扫描件得3分，否则不得分。</w:t>
            </w:r>
            <w:r/>
          </w:p>
          <w:p>
            <w:pPr>
              <w:pStyle w:val="793"/>
              <w:ind w:firstLine="0"/>
              <w:keepLines w:val="0"/>
              <w:keepNext w:val="0"/>
              <w:pageBreakBefore w:val="0"/>
              <w:spacing w:line="376"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4）投标人所投精密空调制造商为碳中和承诺示范单位，提供证书电子扫描件得3分，否则不得分。</w:t>
            </w:r>
            <w:r/>
          </w:p>
          <w:p>
            <w:pPr>
              <w:pStyle w:val="793"/>
              <w:ind w:firstLine="0"/>
              <w:keepLines w:val="0"/>
              <w:keepNext w:val="0"/>
              <w:pageBreakBefore w:val="0"/>
              <w:spacing w:line="376"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投标人所投智能监控软件具备误码分析和过滤功能，系统可对通讯数据进行误码分析和过滤，包括对地址冲突检查、长度检查、特征码检查，发现异常数据可自动过滤掉，提供软件（产品登记）测试报告电子扫描件</w:t>
            </w:r>
            <w:r>
              <w:rPr>
                <w:rFonts w:hint="eastAsia" w:ascii="仿宋" w:hAnsi="仿宋" w:eastAsia="仿宋" w:cs="仿宋"/>
                <w:color w:val="000000" w:themeColor="text1"/>
                <w:sz w:val="24"/>
                <w:szCs w:val="24"/>
                <w14:textFill>
                  <w14:solidFill>
                    <w14:schemeClr w14:val="tx1"/>
                  </w14:solidFill>
                </w14:textFill>
              </w:rPr>
              <w:t xml:space="preserve">并加盖投标企业公章</w:t>
            </w:r>
            <w:r>
              <w:rPr>
                <w:rFonts w:hint="eastAsia" w:ascii="仿宋" w:hAnsi="仿宋" w:eastAsia="仿宋" w:cs="仿宋"/>
                <w:sz w:val="24"/>
                <w:szCs w:val="24"/>
              </w:rPr>
              <w:t xml:space="preserve">得3分，否则不得分。</w:t>
            </w:r>
            <w:r/>
          </w:p>
        </w:tc>
        <w:tc>
          <w:tcPr>
            <w:tcW w:w="885" w:type="dxa"/>
            <w:vAlign w:val="center"/>
            <w:textDirection w:val="lrTb"/>
            <w:noWrap w:val="false"/>
          </w:tcPr>
          <w:p>
            <w:pPr>
              <w:jc w:val="center"/>
              <w:keepLines w:val="0"/>
              <w:keepNext w:val="0"/>
              <w:pageBreakBefore w:val="0"/>
              <w:spacing w:line="376"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15</w:t>
            </w:r>
            <w:r/>
          </w:p>
        </w:tc>
        <w:tc>
          <w:tcPr>
            <w:tcW w:w="851" w:type="dxa"/>
            <w:vAlign w:val="center"/>
            <w:textDirection w:val="lrTb"/>
            <w:noWrap w:val="false"/>
          </w:tcPr>
          <w:p>
            <w:pPr>
              <w:jc w:val="center"/>
              <w:keepLines w:val="0"/>
              <w:keepNext w:val="0"/>
              <w:pageBreakBefore w:val="0"/>
              <w:spacing w:line="376"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0</w:t>
            </w:r>
            <w:r/>
          </w:p>
        </w:tc>
        <w:tc>
          <w:tcPr>
            <w:tcW w:w="1134" w:type="dxa"/>
            <w:vAlign w:val="center"/>
            <w:textDirection w:val="lrTb"/>
            <w:noWrap w:val="false"/>
          </w:tcPr>
          <w:p>
            <w:pPr>
              <w:jc w:val="center"/>
              <w:keepLines w:val="0"/>
              <w:keepNext w:val="0"/>
              <w:pageBreakBefore w:val="0"/>
              <w:spacing w:line="376"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客观分</w:t>
            </w:r>
            <w:r/>
          </w:p>
        </w:tc>
      </w:tr>
      <w:tr>
        <w:trPr/>
        <w:tc>
          <w:tcPr>
            <w:tcW w:w="817" w:type="dxa"/>
            <w:vAlign w:val="center"/>
            <w:textDirection w:val="lrTb"/>
            <w:noWrap w:val="false"/>
          </w:tcPr>
          <w:p>
            <w:pPr>
              <w:jc w:val="center"/>
              <w:keepLines w:val="0"/>
              <w:keepNext w:val="0"/>
              <w:pageBreakBefore w:val="0"/>
              <w:spacing w:line="376"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2</w:t>
            </w:r>
            <w:r/>
          </w:p>
        </w:tc>
        <w:tc>
          <w:tcPr>
            <w:tcW w:w="1701" w:type="dxa"/>
            <w:vAlign w:val="center"/>
            <w:textDirection w:val="lrTb"/>
            <w:noWrap w:val="false"/>
          </w:tcPr>
          <w:p>
            <w:pPr>
              <w:jc w:val="center"/>
              <w:keepLines w:val="0"/>
              <w:keepNext w:val="0"/>
              <w:pageBreakBefore w:val="0"/>
              <w:spacing w:line="376"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企业实力</w:t>
            </w:r>
            <w:r/>
          </w:p>
        </w:tc>
        <w:tc>
          <w:tcPr>
            <w:tcW w:w="4076" w:type="dxa"/>
            <w:vAlign w:val="center"/>
            <w:textDirection w:val="lrTb"/>
            <w:noWrap w:val="false"/>
          </w:tcPr>
          <w:p>
            <w:pPr>
              <w:pStyle w:val="793"/>
              <w:ind w:firstLine="0"/>
              <w:keepLines w:val="0"/>
              <w:keepNext w:val="0"/>
              <w:pageBreakBefore w:val="0"/>
              <w:spacing w:line="376"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1）投标单位具有信息系统建设和服务能力CS等级证书，提供证书电子扫描件得2分，没有不得分。</w:t>
            </w:r>
            <w:r/>
          </w:p>
          <w:p>
            <w:pPr>
              <w:pStyle w:val="793"/>
              <w:ind w:firstLine="0"/>
              <w:keepLines w:val="0"/>
              <w:keepNext w:val="0"/>
              <w:pageBreakBefore w:val="0"/>
              <w:spacing w:line="376" w:lineRule="exact"/>
              <w:widowControl w:val="off"/>
              <w:rPr>
                <w:rFonts w:hint="eastAsia" w:ascii="仿宋" w:hAnsi="仿宋" w:eastAsia="仿宋" w:cs="仿宋"/>
                <w:bCs/>
                <w:sz w:val="24"/>
                <w:szCs w:val="24"/>
              </w:rPr>
            </w:pPr>
            <w:r>
              <w:rPr>
                <w:rFonts w:hint="eastAsia" w:ascii="仿宋" w:hAnsi="仿宋" w:eastAsia="仿宋" w:cs="仿宋"/>
                <w:color w:val="000000"/>
                <w:sz w:val="24"/>
                <w:szCs w:val="24"/>
              </w:rPr>
              <w:t xml:space="preserve">2）投标单位具有信息技术服务标准符合性证书（运行维护)的，提供证书电子扫描件，得2分，没有不得分。</w:t>
            </w:r>
            <w:r/>
          </w:p>
        </w:tc>
        <w:tc>
          <w:tcPr>
            <w:tcW w:w="885" w:type="dxa"/>
            <w:vAlign w:val="center"/>
            <w:textDirection w:val="lrTb"/>
            <w:noWrap w:val="false"/>
          </w:tcPr>
          <w:p>
            <w:pPr>
              <w:jc w:val="center"/>
              <w:keepLines w:val="0"/>
              <w:keepNext w:val="0"/>
              <w:pageBreakBefore w:val="0"/>
              <w:spacing w:line="376"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4</w:t>
            </w:r>
            <w:r/>
          </w:p>
        </w:tc>
        <w:tc>
          <w:tcPr>
            <w:tcW w:w="851" w:type="dxa"/>
            <w:vAlign w:val="center"/>
            <w:textDirection w:val="lrTb"/>
            <w:noWrap w:val="false"/>
          </w:tcPr>
          <w:p>
            <w:pPr>
              <w:jc w:val="center"/>
              <w:keepLines w:val="0"/>
              <w:keepNext w:val="0"/>
              <w:pageBreakBefore w:val="0"/>
              <w:spacing w:line="376"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0</w:t>
            </w:r>
            <w:r/>
          </w:p>
        </w:tc>
        <w:tc>
          <w:tcPr>
            <w:tcW w:w="1134" w:type="dxa"/>
            <w:vAlign w:val="center"/>
            <w:textDirection w:val="lrTb"/>
            <w:noWrap w:val="false"/>
          </w:tcPr>
          <w:p>
            <w:pPr>
              <w:jc w:val="center"/>
              <w:keepLines w:val="0"/>
              <w:keepNext w:val="0"/>
              <w:pageBreakBefore w:val="0"/>
              <w:spacing w:line="376"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客观分</w:t>
            </w:r>
            <w:r/>
          </w:p>
        </w:tc>
      </w:tr>
      <w:tr>
        <w:trPr/>
        <w:tc>
          <w:tcPr>
            <w:tcW w:w="817" w:type="dxa"/>
            <w:vAlign w:val="center"/>
            <w:textDirection w:val="lrTb"/>
            <w:noWrap w:val="false"/>
          </w:tcPr>
          <w:p>
            <w:pPr>
              <w:jc w:val="center"/>
              <w:keepLines w:val="0"/>
              <w:keepNext w:val="0"/>
              <w:pageBreakBefore w:val="0"/>
              <w:spacing w:line="376"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3</w:t>
            </w:r>
            <w:r/>
          </w:p>
        </w:tc>
        <w:tc>
          <w:tcPr>
            <w:tcW w:w="1701" w:type="dxa"/>
            <w:vAlign w:val="center"/>
            <w:textDirection w:val="lrTb"/>
            <w:noWrap w:val="false"/>
          </w:tcPr>
          <w:p>
            <w:pPr>
              <w:jc w:val="center"/>
              <w:keepLines w:val="0"/>
              <w:keepNext w:val="0"/>
              <w:pageBreakBefore w:val="0"/>
              <w:spacing w:line="376"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人员资质</w:t>
            </w:r>
            <w:r/>
          </w:p>
        </w:tc>
        <w:tc>
          <w:tcPr>
            <w:tcW w:w="4076" w:type="dxa"/>
            <w:vAlign w:val="center"/>
            <w:textDirection w:val="lrTb"/>
            <w:noWrap w:val="false"/>
          </w:tcPr>
          <w:p>
            <w:pPr>
              <w:jc w:val="left"/>
              <w:keepLines w:val="0"/>
              <w:keepNext w:val="0"/>
              <w:pageBreakBefore w:val="0"/>
              <w:spacing w:line="376"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1）投入本项目的项目负责人具有一级建造师注册证书（机电工程）的，得2分。</w:t>
            </w:r>
            <w:r/>
          </w:p>
          <w:p>
            <w:pPr>
              <w:jc w:val="left"/>
              <w:keepLines w:val="0"/>
              <w:keepNext w:val="0"/>
              <w:pageBreakBefore w:val="0"/>
              <w:spacing w:line="376"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2）投入本项目服务团队专业技术服务人员具有注册信息安全工程师（CISE）、低压电工作业操作证、高处作业操作证的，每提供1类得1分，最多得3分。</w:t>
            </w:r>
            <w:r/>
          </w:p>
          <w:p>
            <w:pPr>
              <w:jc w:val="left"/>
              <w:keepLines w:val="0"/>
              <w:keepNext w:val="0"/>
              <w:pageBreakBefore w:val="0"/>
              <w:spacing w:line="376"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证明材料：</w:t>
            </w:r>
            <w:r/>
          </w:p>
          <w:p>
            <w:pPr>
              <w:jc w:val="left"/>
              <w:keepLines w:val="0"/>
              <w:keepNext w:val="0"/>
              <w:pageBreakBefore w:val="0"/>
              <w:spacing w:line="376"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1.提供拟派人员名单以及效期内的以上相关证明材料电子扫描件并加盖投标企业公章，同一人只采用1个证书；</w:t>
            </w:r>
            <w:r/>
          </w:p>
          <w:p>
            <w:pPr>
              <w:jc w:val="left"/>
              <w:keepLines w:val="0"/>
              <w:keepNext w:val="0"/>
              <w:pageBreakBefore w:val="0"/>
              <w:spacing w:line="376"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2.拟派人员为投标供应商正式员工，</w:t>
            </w:r>
            <w:r>
              <w:rPr>
                <w:rFonts w:hint="eastAsia" w:ascii="仿宋" w:hAnsi="仿宋" w:eastAsia="仿宋" w:cs="仿宋"/>
                <w:sz w:val="24"/>
                <w:szCs w:val="24"/>
              </w:rPr>
              <w:t xml:space="preserve">提供社保机构出具的由投标企业为拟派人员缴纳的近三个月（2024年5月-2024年7月）中任意一个月的社保缴费证明材料并加盖单位公章。</w:t>
            </w:r>
            <w:r/>
          </w:p>
        </w:tc>
        <w:tc>
          <w:tcPr>
            <w:tcW w:w="885" w:type="dxa"/>
            <w:vAlign w:val="center"/>
            <w:textDirection w:val="lrTb"/>
            <w:noWrap w:val="false"/>
          </w:tcPr>
          <w:p>
            <w:pPr>
              <w:jc w:val="center"/>
              <w:keepLines w:val="0"/>
              <w:keepNext w:val="0"/>
              <w:pageBreakBefore w:val="0"/>
              <w:spacing w:line="376"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5</w:t>
            </w:r>
            <w:r/>
          </w:p>
        </w:tc>
        <w:tc>
          <w:tcPr>
            <w:tcW w:w="851" w:type="dxa"/>
            <w:vAlign w:val="center"/>
            <w:textDirection w:val="lrTb"/>
            <w:noWrap w:val="false"/>
          </w:tcPr>
          <w:p>
            <w:pPr>
              <w:jc w:val="center"/>
              <w:keepLines w:val="0"/>
              <w:keepNext w:val="0"/>
              <w:pageBreakBefore w:val="0"/>
              <w:spacing w:line="376"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0</w:t>
            </w:r>
            <w:r/>
          </w:p>
        </w:tc>
        <w:tc>
          <w:tcPr>
            <w:tcW w:w="1134" w:type="dxa"/>
            <w:vAlign w:val="center"/>
            <w:textDirection w:val="lrTb"/>
            <w:noWrap w:val="false"/>
          </w:tcPr>
          <w:p>
            <w:pPr>
              <w:jc w:val="center"/>
              <w:keepLines w:val="0"/>
              <w:keepNext w:val="0"/>
              <w:pageBreakBefore w:val="0"/>
              <w:spacing w:line="376"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客观分</w:t>
            </w:r>
            <w:r/>
          </w:p>
        </w:tc>
      </w:tr>
      <w:tr>
        <w:trPr/>
        <w:tc>
          <w:tcPr>
            <w:tcW w:w="817" w:type="dxa"/>
            <w:vAlign w:val="center"/>
            <w:textDirection w:val="lrTb"/>
            <w:noWrap w:val="false"/>
          </w:tcPr>
          <w:p>
            <w:pPr>
              <w:jc w:val="center"/>
              <w:keepLines w:val="0"/>
              <w:keepNext w:val="0"/>
              <w:pageBreakBefore w:val="0"/>
              <w:spacing w:line="376"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4</w:t>
            </w:r>
            <w:r/>
          </w:p>
        </w:tc>
        <w:tc>
          <w:tcPr>
            <w:tcW w:w="1701" w:type="dxa"/>
            <w:vAlign w:val="center"/>
            <w:textDirection w:val="lrTb"/>
            <w:noWrap w:val="false"/>
          </w:tcPr>
          <w:p>
            <w:pPr>
              <w:jc w:val="center"/>
              <w:keepLines w:val="0"/>
              <w:keepNext w:val="0"/>
              <w:pageBreakBefore w:val="0"/>
              <w:spacing w:line="376"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技术服务</w:t>
            </w:r>
            <w:r/>
          </w:p>
        </w:tc>
        <w:tc>
          <w:tcPr>
            <w:tcW w:w="4076" w:type="dxa"/>
            <w:vAlign w:val="center"/>
            <w:textDirection w:val="lrTb"/>
            <w:noWrap w:val="false"/>
          </w:tcPr>
          <w:p>
            <w:pPr>
              <w:jc w:val="left"/>
              <w:keepLines w:val="0"/>
              <w:keepNext w:val="0"/>
              <w:pageBreakBefore w:val="0"/>
              <w:spacing w:line="376"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1）提供详细实施方案，内容中明确项目人员组织、进度管理、施工方案、安装调试方案、质量管</w:t>
            </w:r>
            <w:r>
              <w:rPr>
                <w:rFonts w:hint="eastAsia" w:ascii="仿宋" w:hAnsi="仿宋" w:eastAsia="仿宋" w:cs="仿宋"/>
                <w:sz w:val="24"/>
                <w:szCs w:val="24"/>
              </w:rPr>
              <w:t xml:space="preserve">理等得2分，内容不明确、不全的的得1分，内容不合理或未有内容体现的不得分。</w:t>
            </w:r>
            <w:r/>
          </w:p>
          <w:p>
            <w:pPr>
              <w:jc w:val="left"/>
              <w:keepLines w:val="0"/>
              <w:keepNext w:val="0"/>
              <w:pageBreakBefore w:val="0"/>
              <w:spacing w:line="376" w:lineRule="exact"/>
              <w:widowControl w:val="off"/>
              <w:rPr>
                <w:rFonts w:hint="eastAsia" w:ascii="仿宋" w:hAnsi="仿宋" w:eastAsia="仿宋" w:cs="仿宋"/>
                <w:color w:val="000000"/>
                <w:sz w:val="24"/>
                <w:szCs w:val="24"/>
              </w:rPr>
            </w:pPr>
            <w:r>
              <w:rPr>
                <w:rFonts w:hint="eastAsia" w:ascii="仿宋" w:hAnsi="仿宋" w:eastAsia="仿宋" w:cs="仿宋"/>
                <w:sz w:val="24"/>
                <w:szCs w:val="24"/>
              </w:rPr>
              <w:t xml:space="preserve">2）提供详细售后方案，内容中明确包括售后服务内容、服务体系及服务范围、响应时间及处理措施、售后服务队伍、应急预案、培训方案等得2分，内</w:t>
            </w:r>
            <w:r>
              <w:rPr>
                <w:rFonts w:hint="eastAsia" w:ascii="仿宋" w:hAnsi="仿宋" w:eastAsia="仿宋" w:cs="仿宋"/>
                <w:color w:val="000000"/>
                <w:sz w:val="24"/>
                <w:szCs w:val="24"/>
              </w:rPr>
              <w:t xml:space="preserve">容不明确、不全的的</w:t>
            </w:r>
            <w:r>
              <w:rPr>
                <w:rFonts w:hint="eastAsia" w:ascii="仿宋" w:hAnsi="仿宋" w:eastAsia="仿宋" w:cs="仿宋"/>
                <w:sz w:val="24"/>
                <w:szCs w:val="24"/>
              </w:rPr>
              <w:t xml:space="preserve">得1分</w:t>
            </w:r>
            <w:r>
              <w:rPr>
                <w:rFonts w:hint="eastAsia" w:ascii="仿宋" w:hAnsi="仿宋" w:eastAsia="仿宋" w:cs="仿宋"/>
                <w:color w:val="000000"/>
                <w:sz w:val="24"/>
                <w:szCs w:val="24"/>
              </w:rPr>
              <w:t xml:space="preserve">，内容不合理或未有内容体现的不得分。</w:t>
            </w:r>
            <w:r/>
          </w:p>
        </w:tc>
        <w:tc>
          <w:tcPr>
            <w:tcW w:w="885" w:type="dxa"/>
            <w:vAlign w:val="center"/>
            <w:textDirection w:val="lrTb"/>
            <w:noWrap w:val="false"/>
          </w:tcPr>
          <w:p>
            <w:pPr>
              <w:jc w:val="center"/>
              <w:keepLines w:val="0"/>
              <w:keepNext w:val="0"/>
              <w:pageBreakBefore w:val="0"/>
              <w:spacing w:line="376"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4</w:t>
            </w:r>
            <w:r/>
          </w:p>
        </w:tc>
        <w:tc>
          <w:tcPr>
            <w:tcW w:w="851" w:type="dxa"/>
            <w:vAlign w:val="center"/>
            <w:textDirection w:val="lrTb"/>
            <w:noWrap w:val="false"/>
          </w:tcPr>
          <w:p>
            <w:pPr>
              <w:jc w:val="center"/>
              <w:keepLines w:val="0"/>
              <w:keepNext w:val="0"/>
              <w:pageBreakBefore w:val="0"/>
              <w:spacing w:line="376"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0</w:t>
            </w:r>
            <w:r/>
          </w:p>
        </w:tc>
        <w:tc>
          <w:tcPr>
            <w:tcW w:w="1134" w:type="dxa"/>
            <w:vAlign w:val="center"/>
            <w:textDirection w:val="lrTb"/>
            <w:noWrap w:val="false"/>
          </w:tcPr>
          <w:p>
            <w:pPr>
              <w:jc w:val="center"/>
              <w:keepLines w:val="0"/>
              <w:keepNext w:val="0"/>
              <w:pageBreakBefore w:val="0"/>
              <w:spacing w:line="376"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主观分</w:t>
            </w:r>
            <w:r/>
          </w:p>
        </w:tc>
      </w:tr>
    </w:tbl>
    <w:p>
      <w:pPr>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560"/>
        <w:keepLines w:val="0"/>
        <w:keepNext w:val="0"/>
        <w:pageBreakBefore w:val="0"/>
        <w:spacing w:line="360" w:lineRule="auto"/>
        <w:rPr>
          <w:rFonts w:hint="eastAsia" w:ascii="仿宋" w:hAnsi="仿宋" w:eastAsia="仿宋" w:cs="仿宋"/>
          <w:b/>
          <w:sz w:val="28"/>
          <w:szCs w:val="28"/>
        </w:rPr>
      </w:pPr>
      <w:r>
        <w:rPr>
          <w:rFonts w:hint="eastAsia" w:ascii="仿宋" w:hAnsi="仿宋" w:eastAsia="仿宋" w:cs="仿宋"/>
          <w:sz w:val="28"/>
          <w:szCs w:val="28"/>
        </w:rPr>
        <w:t xml:space="preserve">4.</w:t>
      </w:r>
      <w:r>
        <w:rPr>
          <w:rFonts w:hint="eastAsia" w:ascii="仿宋" w:hAnsi="仿宋" w:eastAsia="仿宋" w:cs="仿宋"/>
          <w:b/>
          <w:sz w:val="28"/>
          <w:szCs w:val="28"/>
        </w:rPr>
        <w:t xml:space="preserve">节能环保（2分）</w:t>
      </w:r>
      <w:r/>
    </w:p>
    <w:p>
      <w:pPr>
        <w:ind w:firstLine="56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ind w:firstLine="56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2.投标产品属于财政部、生态环境部公布的“环境标志产品品目清单”范围内的，投标人提供国家确定的认证机构出具的、处于有效期内的该环保产品认证证书复印件的，有1个得0.5分，最多得1分。</w:t>
      </w:r>
      <w:r/>
    </w:p>
    <w:p>
      <w:pPr>
        <w:rPr>
          <w:rFonts w:hint="eastAsia" w:ascii="仿宋" w:hAnsi="仿宋" w:eastAsia="仿宋" w:cs="仿宋"/>
          <w:bCs/>
          <w:sz w:val="48"/>
          <w:szCs w:val="22"/>
        </w:rPr>
      </w:pPr>
      <w:r>
        <w:rPr>
          <w:rFonts w:hint="eastAsia" w:ascii="仿宋" w:hAnsi="仿宋" w:eastAsia="仿宋" w:cs="仿宋"/>
          <w:b/>
          <w:bCs/>
          <w:sz w:val="48"/>
          <w:szCs w:val="48"/>
          <w:lang w:val="en-US" w:eastAsia="zh-CN" w:bidi="ar-SA"/>
        </w:rPr>
        <w:br w:type="page" w:clear="all"/>
      </w:r>
      <w:bookmarkEnd w:id="184"/>
      <w:r/>
      <w:bookmarkEnd w:id="185"/>
      <w:r/>
      <w:bookmarkEnd w:id="186"/>
      <w:r/>
      <w:bookmarkEnd w:id="187"/>
      <w:r/>
      <w:bookmarkStart w:id="192" w:name="_Toc120614281"/>
      <w:r/>
      <w:bookmarkStart w:id="193" w:name="_Toc49090575"/>
      <w:r/>
      <w:bookmarkStart w:id="194" w:name="_Toc26554093"/>
      <w:r/>
      <w:r/>
    </w:p>
    <w:p>
      <w:pPr>
        <w:pStyle w:val="950"/>
        <w:rPr>
          <w:rFonts w:hint="eastAsia" w:ascii="黑体" w:eastAsia="黑体"/>
          <w:bCs/>
          <w:sz w:val="44"/>
        </w:rPr>
      </w:pPr>
      <w:r>
        <w:rPr>
          <w:rFonts w:hint="eastAsia" w:ascii="黑体" w:eastAsia="黑体"/>
          <w:bCs/>
          <w:sz w:val="44"/>
        </w:rPr>
      </w:r>
      <w:r/>
    </w:p>
    <w:p>
      <w:pPr>
        <w:pStyle w:val="950"/>
        <w:rPr>
          <w:rFonts w:hint="eastAsia" w:ascii="黑体" w:eastAsia="黑体"/>
          <w:b/>
          <w:bCs w:val="0"/>
          <w:sz w:val="44"/>
        </w:rPr>
      </w:pPr>
      <w:r>
        <w:rPr>
          <w:rFonts w:hint="eastAsia" w:ascii="黑体" w:eastAsia="黑体"/>
          <w:b/>
          <w:bCs w:val="0"/>
          <w:sz w:val="44"/>
        </w:rPr>
        <w:t xml:space="preserve">第六章  投标</w:t>
      </w:r>
      <w:bookmarkEnd w:id="192"/>
      <w:r/>
      <w:bookmarkEnd w:id="193"/>
      <w:r/>
      <w:bookmarkEnd w:id="194"/>
      <w:r>
        <w:rPr>
          <w:rFonts w:hint="eastAsia" w:ascii="黑体" w:eastAsia="黑体"/>
          <w:b/>
          <w:bCs w:val="0"/>
          <w:sz w:val="44"/>
        </w:rPr>
        <w:t xml:space="preserve">文件格式 </w:t>
      </w:r>
      <w:r/>
    </w:p>
    <w:p>
      <w:pPr>
        <w:jc w:val="center"/>
        <w:rPr>
          <w:rFonts w:hint="eastAsia" w:ascii="宋体" w:hAnsi="宋体"/>
          <w:b/>
          <w:sz w:val="72"/>
        </w:rPr>
      </w:pPr>
      <w:r/>
      <w:bookmarkStart w:id="195" w:name="_Hlt26955039"/>
      <w:r/>
      <w:bookmarkEnd w:id="195"/>
      <w:r/>
      <w:bookmarkStart w:id="196" w:name="_Hlt26671244"/>
      <w:r/>
      <w:bookmarkEnd w:id="196"/>
      <w:r/>
      <w:bookmarkStart w:id="197" w:name="_Toc49090576"/>
      <w:r/>
      <w:bookmarkStart w:id="198" w:name="_Toc120614282"/>
      <w:r/>
      <w:bookmarkStart w:id="199" w:name="_Toc26554094"/>
      <w:r/>
      <w:r/>
    </w:p>
    <w:p>
      <w:pPr>
        <w:jc w:val="center"/>
        <w:rPr>
          <w:rFonts w:hint="eastAsia" w:ascii="黑体" w:hAnsi="黑体" w:eastAsia="黑体" w:cs="黑体"/>
          <w:b/>
          <w:sz w:val="72"/>
        </w:rPr>
      </w:pPr>
      <w:r>
        <w:rPr>
          <w:rFonts w:hint="eastAsia" w:ascii="黑体" w:hAnsi="黑体" w:eastAsia="黑体" w:cs="黑体"/>
          <w:b/>
          <w:sz w:val="72"/>
        </w:rPr>
        <w:t xml:space="preserve">投  标  文  件</w:t>
      </w:r>
      <w:r/>
    </w:p>
    <w:p>
      <w:pPr>
        <w:jc w:val="center"/>
        <w:rPr>
          <w:rFonts w:hint="eastAsia" w:ascii="黑体" w:hAnsi="黑体" w:eastAsia="黑体" w:cs="黑体"/>
          <w:b/>
          <w:sz w:val="72"/>
        </w:rPr>
      </w:pPr>
      <w:r>
        <w:rPr>
          <w:rFonts w:hint="eastAsia" w:ascii="黑体" w:hAnsi="黑体" w:eastAsia="黑体" w:cs="黑体"/>
          <w:b/>
          <w:sz w:val="72"/>
        </w:rPr>
      </w:r>
      <w:r/>
    </w:p>
    <w:p>
      <w:pPr>
        <w:jc w:val="center"/>
        <w:rPr>
          <w:rFonts w:hint="eastAsia" w:ascii="黑体" w:hAnsi="黑体" w:eastAsia="黑体" w:cs="黑体"/>
          <w:b/>
          <w:sz w:val="72"/>
        </w:rPr>
      </w:pPr>
      <w:r>
        <w:rPr>
          <w:rFonts w:hint="eastAsia" w:ascii="黑体" w:hAnsi="黑体" w:eastAsia="黑体" w:cs="黑体"/>
          <w:b/>
          <w:sz w:val="72"/>
        </w:rPr>
      </w:r>
      <w:r/>
    </w:p>
    <w:p>
      <w:pPr>
        <w:jc w:val="center"/>
        <w:rPr>
          <w:rFonts w:hint="eastAsia" w:ascii="黑体" w:hAnsi="黑体" w:eastAsia="黑体" w:cs="黑体"/>
          <w:b/>
          <w:sz w:val="36"/>
        </w:rPr>
      </w:pPr>
      <w:r>
        <w:rPr>
          <w:rFonts w:hint="eastAsia" w:ascii="黑体" w:hAnsi="黑体" w:eastAsia="黑体" w:cs="黑体"/>
          <w:b/>
          <w:sz w:val="36"/>
        </w:rPr>
      </w:r>
      <w:r/>
    </w:p>
    <w:p>
      <w:pPr>
        <w:jc w:val="center"/>
        <w:rPr>
          <w:rFonts w:hint="eastAsia" w:ascii="黑体" w:hAnsi="黑体" w:eastAsia="黑体" w:cs="黑体"/>
          <w:b/>
          <w:sz w:val="36"/>
        </w:rPr>
      </w:pPr>
      <w:r>
        <w:rPr>
          <w:rFonts w:hint="eastAsia" w:ascii="黑体" w:hAnsi="黑体" w:eastAsia="黑体" w:cs="黑体"/>
          <w:b/>
          <w:sz w:val="36"/>
        </w:rPr>
      </w:r>
      <w:r/>
    </w:p>
    <w:p>
      <w:pPr>
        <w:jc w:val="center"/>
        <w:rPr>
          <w:rFonts w:hint="eastAsia" w:ascii="黑体" w:hAnsi="黑体" w:eastAsia="黑体" w:cs="黑体"/>
          <w:b/>
          <w:sz w:val="36"/>
        </w:rPr>
      </w:pPr>
      <w:r>
        <w:rPr>
          <w:rFonts w:hint="eastAsia" w:ascii="黑体" w:hAnsi="黑体" w:eastAsia="黑体" w:cs="黑体"/>
          <w:b/>
          <w:sz w:val="36"/>
        </w:rPr>
      </w:r>
      <w:r/>
    </w:p>
    <w:p>
      <w:pPr>
        <w:ind w:firstLine="1084"/>
        <w:rPr>
          <w:rFonts w:hint="eastAsia" w:ascii="黑体" w:hAnsi="黑体" w:eastAsia="黑体" w:cs="黑体"/>
          <w:b/>
          <w:sz w:val="36"/>
        </w:rPr>
      </w:pPr>
      <w:r>
        <w:rPr>
          <w:rFonts w:hint="eastAsia" w:ascii="黑体" w:hAnsi="黑体" w:eastAsia="黑体" w:cs="黑体"/>
          <w:b/>
          <w:sz w:val="36"/>
        </w:rPr>
        <w:t xml:space="preserve">项 目 名 称：</w:t>
      </w:r>
      <w:r>
        <w:rPr>
          <w:rFonts w:hint="eastAsia" w:ascii="黑体" w:hAnsi="黑体" w:eastAsia="黑体" w:cs="黑体"/>
          <w:b/>
          <w:sz w:val="36"/>
          <w:u w:val="single"/>
        </w:rPr>
        <w:t xml:space="preserve">        </w:t>
      </w:r>
      <w:r>
        <w:rPr>
          <w:rFonts w:hint="eastAsia" w:ascii="黑体" w:hAnsi="黑体" w:eastAsia="黑体" w:cs="黑体"/>
          <w:b/>
          <w:sz w:val="36"/>
          <w:u w:val="single"/>
          <w:lang w:val="en-US" w:eastAsia="zh-CN"/>
        </w:rPr>
        <w:t xml:space="preserve">    </w:t>
      </w:r>
      <w:r>
        <w:rPr>
          <w:rFonts w:hint="eastAsia" w:ascii="黑体" w:hAnsi="黑体" w:eastAsia="黑体" w:cs="黑体"/>
          <w:b/>
          <w:sz w:val="36"/>
          <w:u w:val="single"/>
        </w:rPr>
        <w:t xml:space="preserve">       </w:t>
      </w:r>
      <w:r/>
    </w:p>
    <w:p>
      <w:pPr>
        <w:ind w:firstLine="1084"/>
        <w:rPr>
          <w:rFonts w:hint="eastAsia" w:ascii="黑体" w:hAnsi="黑体" w:eastAsia="黑体" w:cs="黑体"/>
          <w:b/>
          <w:sz w:val="36"/>
          <w:u w:val="single"/>
        </w:rPr>
      </w:pPr>
      <w:r>
        <w:rPr>
          <w:rFonts w:hint="eastAsia" w:ascii="黑体" w:hAnsi="黑体" w:eastAsia="黑体" w:cs="黑体"/>
          <w:b/>
          <w:sz w:val="36"/>
        </w:rPr>
        <w:t xml:space="preserve">项 目 编 号：</w:t>
      </w:r>
      <w:r>
        <w:rPr>
          <w:rFonts w:hint="eastAsia" w:ascii="黑体" w:hAnsi="黑体" w:eastAsia="黑体" w:cs="黑体"/>
          <w:b/>
          <w:sz w:val="36"/>
          <w:u w:val="single"/>
        </w:rPr>
        <w:t xml:space="preserve">         </w:t>
      </w:r>
      <w:r>
        <w:rPr>
          <w:rFonts w:hint="eastAsia" w:ascii="黑体" w:hAnsi="黑体" w:eastAsia="黑体" w:cs="黑体"/>
          <w:b/>
          <w:sz w:val="36"/>
          <w:u w:val="single"/>
          <w:lang w:val="en-US" w:eastAsia="zh-CN"/>
        </w:rPr>
        <w:t xml:space="preserve">    </w:t>
      </w:r>
      <w:r>
        <w:rPr>
          <w:rFonts w:hint="eastAsia" w:ascii="黑体" w:hAnsi="黑体" w:eastAsia="黑体" w:cs="黑体"/>
          <w:b/>
          <w:sz w:val="36"/>
          <w:u w:val="single"/>
        </w:rPr>
        <w:t xml:space="preserve">      </w:t>
      </w:r>
      <w:r/>
    </w:p>
    <w:p>
      <w:pPr>
        <w:rPr>
          <w:rFonts w:hint="eastAsia" w:ascii="黑体" w:hAnsi="黑体" w:eastAsia="黑体" w:cs="黑体"/>
          <w:b/>
          <w:sz w:val="36"/>
          <w:u w:val="single"/>
        </w:rPr>
      </w:pPr>
      <w:r>
        <w:rPr>
          <w:rFonts w:hint="eastAsia" w:ascii="黑体" w:hAnsi="黑体" w:eastAsia="黑体" w:cs="黑体"/>
          <w:b/>
          <w:sz w:val="36"/>
        </w:rPr>
        <w:t xml:space="preserve">      投标人名称 ：</w:t>
      </w:r>
      <w:r>
        <w:rPr>
          <w:rFonts w:hint="eastAsia" w:ascii="黑体" w:hAnsi="黑体" w:eastAsia="黑体" w:cs="黑体"/>
          <w:b/>
          <w:sz w:val="36"/>
          <w:u w:val="single"/>
        </w:rPr>
        <w:t xml:space="preserve">（加盖CA电子公章）</w:t>
      </w:r>
      <w:r/>
    </w:p>
    <w:p>
      <w:pPr>
        <w:rPr>
          <w:rFonts w:hint="eastAsia" w:ascii="黑体" w:hAnsi="黑体" w:eastAsia="黑体" w:cs="黑体"/>
          <w:b/>
          <w:sz w:val="36"/>
          <w:u w:val="single"/>
        </w:rPr>
      </w:pPr>
      <w:r>
        <w:rPr>
          <w:rFonts w:hint="eastAsia" w:ascii="黑体" w:hAnsi="黑体" w:eastAsia="黑体" w:cs="黑体"/>
          <w:b/>
          <w:sz w:val="36"/>
        </w:rPr>
        <w:t xml:space="preserve">      日      期 ：</w:t>
      </w:r>
      <w:r>
        <w:rPr>
          <w:rFonts w:hint="eastAsia" w:ascii="黑体" w:hAnsi="黑体" w:eastAsia="黑体" w:cs="黑体"/>
          <w:b/>
          <w:sz w:val="36"/>
          <w:u w:val="single"/>
        </w:rPr>
        <w:t xml:space="preserve">          </w:t>
      </w:r>
      <w:r>
        <w:rPr>
          <w:rFonts w:hint="eastAsia" w:ascii="黑体" w:hAnsi="黑体" w:eastAsia="黑体" w:cs="黑体"/>
          <w:b/>
          <w:sz w:val="36"/>
          <w:u w:val="single"/>
          <w:lang w:val="en-US" w:eastAsia="zh-CN"/>
        </w:rPr>
        <w:t xml:space="preserve">    </w:t>
      </w:r>
      <w:r>
        <w:rPr>
          <w:rFonts w:hint="eastAsia" w:ascii="黑体" w:hAnsi="黑体" w:eastAsia="黑体" w:cs="黑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p>
    <w:p>
      <w:pPr>
        <w:jc w:val="center"/>
        <w:pageBreakBefore w:val="0"/>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ind w:left="480"/>
        <w:pageBreakBefore w:val="0"/>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一、基本目录</w:t>
      </w:r>
      <w:r/>
    </w:p>
    <w:p>
      <w:pPr>
        <w:ind w:firstLine="560"/>
        <w:jc w:val="both"/>
        <w:keepLines w:val="0"/>
        <w:keepNext w:val="0"/>
        <w:pageBreakBefore w:val="0"/>
        <w:spacing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1.开标一览表（格式见附件1）</w:t>
      </w:r>
      <w:r/>
    </w:p>
    <w:p>
      <w:pPr>
        <w:ind w:firstLine="560"/>
        <w:jc w:val="both"/>
        <w:keepLines w:val="0"/>
        <w:keepNext w:val="0"/>
        <w:pageBreakBefore w:val="0"/>
        <w:spacing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2.投标分项报价表（格式见附件2）</w:t>
      </w:r>
      <w:r/>
    </w:p>
    <w:p>
      <w:pPr>
        <w:ind w:firstLine="560"/>
        <w:jc w:val="both"/>
        <w:keepLines w:val="0"/>
        <w:keepNext w:val="0"/>
        <w:pageBreakBefore w:val="0"/>
        <w:spacing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3.技术要求响应及偏离表（格式见附件3）</w:t>
      </w:r>
      <w:r/>
    </w:p>
    <w:p>
      <w:pPr>
        <w:ind w:firstLine="560"/>
        <w:jc w:val="both"/>
        <w:keepLines w:val="0"/>
        <w:keepNext w:val="0"/>
        <w:pageBreakBefore w:val="0"/>
        <w:spacing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4.商务要求响应及偏离表（格式见附件4）</w:t>
      </w:r>
      <w:r/>
    </w:p>
    <w:p>
      <w:pPr>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.法人授权书（格式见附件</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w:t>
      </w:r>
      <w:r/>
    </w:p>
    <w:p>
      <w:pPr>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.投标函（格式见附件</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w:t>
      </w:r>
      <w:r/>
    </w:p>
    <w:p>
      <w:pPr>
        <w:ind w:left="480"/>
        <w:keepLines w:val="0"/>
        <w:keepNext w:val="0"/>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二、资格审查内容</w:t>
      </w:r>
      <w:r/>
    </w:p>
    <w:p>
      <w:pPr>
        <w:ind w:firstLine="560"/>
        <w:jc w:val="both"/>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1.投标人符合《政府采购法》第二十二条规定条件的声明函</w:t>
      </w:r>
      <w:r>
        <w:rPr>
          <w:rFonts w:hint="eastAsia" w:ascii="仿宋" w:hAnsi="仿宋" w:eastAsia="仿宋" w:cs="仿宋"/>
          <w:color w:val="000000"/>
          <w:sz w:val="28"/>
          <w:szCs w:val="28"/>
          <w:highlight w:val="none"/>
          <w:lang w:eastAsia="zh-CN"/>
        </w:rPr>
        <w:t xml:space="preserve">（格式见附件</w:t>
      </w:r>
      <w:r>
        <w:rPr>
          <w:rFonts w:hint="eastAsia" w:ascii="仿宋" w:hAnsi="仿宋" w:eastAsia="仿宋" w:cs="仿宋"/>
          <w:color w:val="000000"/>
          <w:sz w:val="28"/>
          <w:szCs w:val="28"/>
          <w:highlight w:val="none"/>
          <w:lang w:val="en-US" w:eastAsia="zh-CN"/>
        </w:rPr>
        <w:t xml:space="preserve">5）</w:t>
      </w:r>
      <w:r/>
    </w:p>
    <w:p>
      <w:pPr>
        <w:ind w:firstLine="560"/>
        <w:jc w:val="both"/>
        <w:keepLines w:val="0"/>
        <w:keepNext w:val="0"/>
        <w:pageBreakBefore w:val="0"/>
        <w:spacing w:line="360" w:lineRule="auto"/>
        <w:widowControl w:val="off"/>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w:t>
      </w:r>
      <w:r>
        <w:rPr>
          <w:rFonts w:ascii="仿宋" w:hAnsi="仿宋" w:eastAsia="仿宋" w:cs="仿宋"/>
          <w:color w:val="000000"/>
          <w:sz w:val="28"/>
          <w:szCs w:val="28"/>
        </w:rPr>
        <w:t xml:space="preserve">特定资格要求的证明文件（如果本项目对投标人</w:t>
      </w:r>
      <w:r>
        <w:rPr>
          <w:rFonts w:hint="eastAsia" w:ascii="仿宋" w:hAnsi="仿宋" w:eastAsia="仿宋" w:cs="仿宋"/>
          <w:color w:val="000000"/>
          <w:sz w:val="28"/>
          <w:szCs w:val="28"/>
        </w:rPr>
        <w:t xml:space="preserve">做出特定资格要求的，必须提供）</w:t>
      </w:r>
      <w:r/>
    </w:p>
    <w:p>
      <w:pPr>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.中小微企业声明函（如果本项目专门面向中小微型企业采购，则必须提供。格式见附件</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w:t>
      </w:r>
      <w:r/>
    </w:p>
    <w:p>
      <w:pPr>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w:t>
      </w:r>
      <w:r/>
    </w:p>
    <w:p>
      <w:pPr>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总备注：上述“资格审查内容”中1条投标人必须在投标文件中提供相关材料，否则作无效投标处理；</w:t>
      </w:r>
      <w:r>
        <w:rPr>
          <w:rFonts w:hint="eastAsia" w:ascii="仿宋" w:hAnsi="仿宋" w:eastAsia="仿宋" w:cs="仿宋"/>
          <w:color w:val="000000"/>
          <w:sz w:val="28"/>
          <w:szCs w:val="28"/>
          <w:lang w:val="en-US" w:eastAsia="zh-CN"/>
        </w:rPr>
        <w:t xml:space="preserve">2、3、4</w:t>
      </w:r>
      <w:r>
        <w:rPr>
          <w:rFonts w:hint="eastAsia" w:ascii="仿宋" w:hAnsi="仿宋" w:eastAsia="仿宋" w:cs="仿宋"/>
          <w:color w:val="000000"/>
          <w:sz w:val="28"/>
          <w:szCs w:val="28"/>
        </w:rPr>
        <w:t xml:space="preserve">条</w:t>
      </w:r>
      <w:r>
        <w:rPr>
          <w:rFonts w:hint="eastAsia" w:ascii="仿宋" w:hAnsi="仿宋" w:eastAsia="仿宋" w:cs="仿宋"/>
          <w:color w:val="000000"/>
          <w:sz w:val="28"/>
          <w:szCs w:val="28"/>
          <w:lang w:val="en-US" w:eastAsia="zh-CN"/>
        </w:rPr>
        <w:t xml:space="preserve">如招标文件要求必须提供相关材料而未提供的</w:t>
      </w:r>
      <w:r>
        <w:rPr>
          <w:rFonts w:hint="eastAsia" w:ascii="仿宋" w:hAnsi="仿宋" w:eastAsia="仿宋" w:cs="仿宋"/>
          <w:color w:val="000000"/>
          <w:sz w:val="28"/>
          <w:szCs w:val="28"/>
        </w:rPr>
        <w:t xml:space="preserve">，作无效投标处理。</w:t>
      </w:r>
      <w:r/>
    </w:p>
    <w:p>
      <w:pPr>
        <w:ind w:left="480"/>
        <w:keepLines w:val="0"/>
        <w:keepNext w:val="0"/>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三、符合性审查内容</w:t>
      </w:r>
      <w:r/>
    </w:p>
    <w:p>
      <w:pPr>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投标人必须对采购需求中加斜体下划线的实质性要求逐条做出响应，并按照招标文件要求提供证明材料，否则做无效投标处理。</w:t>
      </w:r>
      <w:bookmarkEnd w:id="197"/>
      <w:r/>
      <w:bookmarkEnd w:id="198"/>
      <w:r/>
      <w:bookmarkEnd w:id="199"/>
      <w:r/>
      <w:r/>
    </w:p>
    <w:p>
      <w:pPr>
        <w:ind w:firstLine="560"/>
        <w:keepLines w:val="0"/>
        <w:keepNext w:val="0"/>
        <w:pageBreakBefore w:val="0"/>
        <w:spacing w:line="360" w:lineRule="auto"/>
        <w:widowControl w:val="off"/>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br w:type="page" w:clear="all"/>
      </w:r>
      <w:r>
        <w:rPr>
          <w:rFonts w:hint="eastAsia" w:ascii="仿宋" w:hAnsi="仿宋" w:eastAsia="仿宋" w:cs="仿宋"/>
          <w:b/>
          <w:bCs/>
          <w:sz w:val="32"/>
          <w:szCs w:val="32"/>
          <w:lang w:val="en-US" w:eastAsia="zh-CN"/>
        </w:rPr>
        <w:t xml:space="preserve">四、价格扣除证明文件</w:t>
      </w:r>
      <w:r/>
    </w:p>
    <w:p>
      <w:pPr>
        <w:ind w:firstLine="560"/>
        <w:keepLines w:val="0"/>
        <w:keepNext w:val="0"/>
        <w:pageBreakBefore w:val="0"/>
        <w:spacing w:line="360" w:lineRule="auto"/>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1.中小微企业声明函（格式见附件8）</w:t>
      </w:r>
      <w:r/>
    </w:p>
    <w:p>
      <w:pPr>
        <w:ind w:firstLine="560"/>
        <w:keepLines w:val="0"/>
        <w:keepNext w:val="0"/>
        <w:pageBreakBefore w:val="0"/>
        <w:spacing w:line="360" w:lineRule="auto"/>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2.残疾人福利性单位声明函（格式见附件9）</w:t>
      </w:r>
      <w:r/>
    </w:p>
    <w:p>
      <w:pPr>
        <w:rPr>
          <w:rFonts w:hint="eastAsia" w:ascii="仿宋" w:hAnsi="仿宋" w:eastAsia="仿宋" w:cs="仿宋"/>
          <w:b/>
          <w:bCs/>
          <w:color w:val="000000"/>
          <w:sz w:val="28"/>
          <w:szCs w:val="28"/>
        </w:rPr>
      </w:pPr>
      <w:r>
        <w:rPr>
          <w:rFonts w:hint="eastAsia" w:ascii="仿宋" w:hAnsi="仿宋" w:eastAsia="仿宋" w:cs="仿宋"/>
          <w:b/>
          <w:bCs/>
          <w:color w:val="000000"/>
          <w:sz w:val="28"/>
          <w:szCs w:val="28"/>
        </w:rPr>
        <w:br w:type="page" w:clear="all"/>
      </w:r>
      <w:r/>
    </w:p>
    <w:p>
      <w:pPr>
        <w:jc w:val="center"/>
        <w:keepLines w:val="0"/>
        <w:keepNext w:val="0"/>
        <w:pageBreakBefore w:val="0"/>
        <w:spacing w:line="360" w:lineRule="auto"/>
        <w:widowControl w:val="off"/>
        <w:rPr>
          <w:rFonts w:hint="eastAsia" w:ascii="仿宋" w:hAnsi="仿宋" w:eastAsia="仿宋" w:cs="仿宋"/>
          <w:b/>
          <w:bCs/>
          <w:sz w:val="32"/>
          <w:szCs w:val="32"/>
          <w:lang w:val="en-US" w:eastAsia="zh-CN"/>
        </w:rPr>
        <w:outlineLvl w:val="0"/>
      </w:pPr>
      <w:r>
        <w:rPr>
          <w:rFonts w:hint="eastAsia" w:ascii="仿宋" w:hAnsi="仿宋" w:eastAsia="仿宋" w:cs="仿宋"/>
          <w:b/>
          <w:bCs/>
          <w:sz w:val="32"/>
          <w:szCs w:val="32"/>
          <w:lang w:val="en-US" w:eastAsia="zh-CN"/>
        </w:rPr>
      </w:r>
      <w:r/>
    </w:p>
    <w:p>
      <w:pPr>
        <w:jc w:val="center"/>
        <w:keepLines w:val="0"/>
        <w:keepNext w:val="0"/>
        <w:pageBreakBefore w:val="0"/>
        <w:spacing w:line="360" w:lineRule="auto"/>
        <w:widowControl w:val="off"/>
        <w:rPr>
          <w:rFonts w:hint="eastAsia" w:ascii="仿宋" w:hAnsi="仿宋" w:eastAsia="仿宋" w:cs="仿宋"/>
          <w:sz w:val="32"/>
          <w:szCs w:val="32"/>
        </w:rPr>
        <w:outlineLvl w:val="0"/>
      </w:pPr>
      <w:r>
        <w:rPr>
          <w:rFonts w:hint="eastAsia" w:ascii="仿宋" w:hAnsi="仿宋" w:eastAsia="仿宋" w:cs="仿宋"/>
          <w:b/>
          <w:bCs/>
          <w:sz w:val="32"/>
          <w:szCs w:val="32"/>
          <w:lang w:val="en-US" w:eastAsia="zh-CN"/>
        </w:rPr>
        <w:t xml:space="preserve">附件1  </w:t>
      </w:r>
      <w:r>
        <w:rPr>
          <w:rFonts w:hint="eastAsia" w:ascii="仿宋" w:hAnsi="仿宋" w:eastAsia="仿宋" w:cs="仿宋"/>
          <w:b/>
          <w:bCs/>
          <w:sz w:val="32"/>
          <w:szCs w:val="32"/>
        </w:rPr>
        <w:t xml:space="preserve">开标一览表</w:t>
      </w:r>
      <w:r/>
    </w:p>
    <w:p>
      <w:pPr>
        <w:ind w:firstLine="482"/>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投标人全称（加盖CA电子签章）：</w:t>
      </w:r>
      <w:r/>
    </w:p>
    <w:p>
      <w:pPr>
        <w:ind w:firstLine="482"/>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项目名称：</w:t>
      </w:r>
      <w:r/>
    </w:p>
    <w:p>
      <w:pPr>
        <w:ind w:firstLine="482"/>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项目</w:t>
      </w:r>
      <w:r>
        <w:rPr>
          <w:rFonts w:hint="eastAsia" w:ascii="仿宋" w:hAnsi="仿宋" w:eastAsia="仿宋" w:cs="仿宋"/>
          <w:sz w:val="28"/>
          <w:szCs w:val="28"/>
        </w:rPr>
        <w:t xml:space="preserve">编号：                                  </w:t>
      </w:r>
      <w:r/>
    </w:p>
    <w:tbl>
      <w:tblPr>
        <w:tblStyle w:val="77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                      投标总报价</w:t>
            </w:r>
            <w:r/>
          </w:p>
        </w:tc>
      </w:tr>
      <w:tr>
        <w:trPr>
          <w:cantSplit/>
          <w:trHeight w:val="612"/>
        </w:trPr>
        <w:tc>
          <w:tcPr>
            <w:tcW w:w="8206" w:type="dxa"/>
            <w:vAlign w:val="center"/>
            <w:textDirection w:val="lrTb"/>
            <w:noWrap w:val="false"/>
          </w:tcPr>
          <w:p>
            <w:pPr>
              <w:pStyle w:val="1033"/>
              <w:ind w:firstLine="0"/>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8"/>
              </w:rPr>
              <w:t xml:space="preserve">小写：                             （人民币：元）</w:t>
            </w:r>
            <w:r/>
          </w:p>
        </w:tc>
      </w:tr>
    </w:tbl>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                                日期：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both"/>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800"/>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800"/>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800"/>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800"/>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800"/>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800"/>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800"/>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800"/>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800"/>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ageBreakBefore w:val="0"/>
        <w:spacing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br w:type="page" w:clear="all"/>
      </w:r>
      <w:r/>
    </w:p>
    <w:p>
      <w:pPr>
        <w:jc w:val="center"/>
        <w:keepLines w:val="0"/>
        <w:keepNext w:val="0"/>
        <w:pageBreakBefore w:val="0"/>
        <w:spacing w:line="360" w:lineRule="auto"/>
        <w:widowControl w:val="off"/>
        <w:rPr>
          <w:rFonts w:hint="eastAsia" w:ascii="仿宋" w:hAnsi="仿宋" w:eastAsia="仿宋" w:cs="仿宋"/>
          <w:b/>
          <w:color w:val="000000"/>
          <w:sz w:val="32"/>
          <w:szCs w:val="32"/>
        </w:rPr>
        <w:outlineLvl w:val="0"/>
      </w:pPr>
      <w:r>
        <w:rPr>
          <w:rFonts w:hint="eastAsia" w:ascii="仿宋" w:hAnsi="仿宋" w:eastAsia="仿宋" w:cs="仿宋"/>
          <w:b/>
          <w:color w:val="000000"/>
          <w:sz w:val="32"/>
          <w:szCs w:val="32"/>
        </w:rPr>
      </w:r>
      <w:r/>
    </w:p>
    <w:p>
      <w:pPr>
        <w:jc w:val="center"/>
        <w:keepLines w:val="0"/>
        <w:keepNext w:val="0"/>
        <w:pageBreakBefore w:val="0"/>
        <w:spacing w:line="360" w:lineRule="auto"/>
        <w:widowControl w:val="off"/>
        <w:rPr>
          <w:rFonts w:hint="eastAsia" w:ascii="仿宋" w:hAnsi="仿宋" w:eastAsia="仿宋" w:cs="仿宋"/>
          <w:b/>
          <w:sz w:val="32"/>
          <w:szCs w:val="32"/>
        </w:rPr>
        <w:outlineLvl w:val="0"/>
      </w:pPr>
      <w:r>
        <w:rPr>
          <w:rFonts w:hint="eastAsia" w:ascii="仿宋" w:hAnsi="仿宋" w:eastAsia="仿宋" w:cs="仿宋"/>
          <w:b/>
          <w:color w:val="000000"/>
          <w:sz w:val="32"/>
          <w:szCs w:val="32"/>
        </w:rPr>
        <w:t xml:space="preserve">附件2 投标分项报价表</w:t>
      </w:r>
      <w:r>
        <w:rPr>
          <w:rFonts w:hint="eastAsia" w:ascii="仿宋" w:hAnsi="仿宋" w:eastAsia="仿宋" w:cs="仿宋"/>
          <w:b/>
          <w:color w:val="000000"/>
          <w:sz w:val="32"/>
          <w:szCs w:val="32"/>
          <w:lang w:eastAsia="zh-CN"/>
        </w:rPr>
        <w:t xml:space="preserve">（</w:t>
      </w:r>
      <w:r>
        <w:rPr>
          <w:rFonts w:hint="eastAsia" w:ascii="仿宋" w:hAnsi="仿宋" w:eastAsia="仿宋" w:cs="仿宋"/>
          <w:b/>
          <w:color w:val="000000"/>
          <w:sz w:val="32"/>
          <w:szCs w:val="32"/>
          <w:lang w:val="en-US" w:eastAsia="zh-CN"/>
        </w:rPr>
        <w:t xml:space="preserve">服务</w:t>
      </w:r>
      <w:r>
        <w:rPr>
          <w:rFonts w:hint="eastAsia" w:ascii="仿宋" w:hAnsi="仿宋" w:eastAsia="仿宋" w:cs="仿宋"/>
          <w:b/>
          <w:color w:val="000000"/>
          <w:sz w:val="32"/>
          <w:szCs w:val="32"/>
          <w:lang w:eastAsia="zh-CN"/>
        </w:rPr>
        <w:t xml:space="preserve">）</w:t>
      </w:r>
      <w:r/>
    </w:p>
    <w:tbl>
      <w:tblPr>
        <w:tblStyle w:val="770"/>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w:t>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w:t>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4</w:t>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5</w:t>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6</w:t>
            </w:r>
            <w:r/>
          </w:p>
        </w:tc>
      </w:tr>
      <w:tr>
        <w:trPr>
          <w:cantSplit/>
          <w:trHeight w:val="294"/>
        </w:trPr>
        <w:tc>
          <w:tcPr>
            <w:tcW w:w="948"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分项服务名称</w:t>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交付期</w:t>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分项单位</w:t>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数量</w:t>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分项</w:t>
            </w:r>
            <w:r/>
          </w:p>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单价</w:t>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分项</w:t>
            </w:r>
            <w:r/>
          </w:p>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总价</w:t>
            </w:r>
            <w:r/>
          </w:p>
        </w:tc>
      </w:tr>
      <w:tr>
        <w:trPr>
          <w:cantSplit/>
          <w:trHeight w:val="654"/>
        </w:trPr>
        <w:tc>
          <w:tcPr>
            <w:tcW w:w="94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r>
        <w:trPr>
          <w:cantSplit/>
          <w:trHeight w:val="654"/>
        </w:trPr>
        <w:tc>
          <w:tcPr>
            <w:tcW w:w="94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w:t>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r>
        <w:trPr>
          <w:cantSplit/>
          <w:trHeight w:val="654"/>
        </w:trPr>
        <w:tc>
          <w:tcPr>
            <w:tcW w:w="94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w:t>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r>
        <w:trPr>
          <w:cantSplit/>
          <w:trHeight w:val="654"/>
        </w:trPr>
        <w:tc>
          <w:tcPr>
            <w:tcW w:w="94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w:t>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w:t>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r>
        <w:trPr>
          <w:cantSplit/>
          <w:trHeight w:val="487"/>
        </w:trPr>
        <w:tc>
          <w:tcPr>
            <w:gridSpan w:val="6"/>
            <w:tcW w:w="725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投标总报价（人民币：元）</w:t>
            </w:r>
            <w:r/>
          </w:p>
        </w:tc>
        <w:tc>
          <w:tcPr>
            <w:tcW w:w="1798" w:type="dxa"/>
            <w:vAlign w:val="top"/>
            <w:textDirection w:val="lrTb"/>
            <w:noWrap w:val="false"/>
          </w:tcPr>
          <w:p>
            <w:pP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bl>
    <w:p>
      <w:pP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jc w:val="cente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jc w:val="cente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jc w:val="cente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jc w:val="cente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ageBreakBefore w:val="0"/>
        <w:spacing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br w:type="page" w:clear="all"/>
      </w:r>
      <w:r/>
    </w:p>
    <w:p>
      <w:pPr>
        <w:jc w:val="center"/>
        <w:keepLines w:val="0"/>
        <w:keepNext w:val="0"/>
        <w:pageBreakBefore w:val="0"/>
        <w:spacing w:line="360" w:lineRule="auto"/>
        <w:widowControl w:val="off"/>
        <w:rPr>
          <w:rFonts w:hint="eastAsia" w:ascii="仿宋" w:hAnsi="仿宋" w:eastAsia="仿宋" w:cs="仿宋"/>
          <w:b/>
          <w:color w:val="000000"/>
          <w:sz w:val="32"/>
          <w:szCs w:val="32"/>
        </w:rPr>
        <w:outlineLvl w:val="0"/>
      </w:pPr>
      <w:r>
        <w:rPr>
          <w:rFonts w:hint="eastAsia" w:ascii="仿宋" w:hAnsi="仿宋" w:eastAsia="仿宋" w:cs="仿宋"/>
          <w:b/>
          <w:color w:val="000000"/>
          <w:sz w:val="32"/>
          <w:szCs w:val="32"/>
        </w:rPr>
      </w:r>
      <w:r/>
    </w:p>
    <w:p>
      <w:pPr>
        <w:jc w:val="center"/>
        <w:keepLines w:val="0"/>
        <w:keepNext w:val="0"/>
        <w:pageBreakBefore w:val="0"/>
        <w:spacing w:line="360" w:lineRule="auto"/>
        <w:widowControl w:val="off"/>
        <w:rPr>
          <w:rFonts w:hint="eastAsia" w:ascii="仿宋" w:hAnsi="仿宋" w:eastAsia="仿宋" w:cs="仿宋"/>
          <w:b/>
          <w:color w:val="000000"/>
          <w:sz w:val="32"/>
          <w:szCs w:val="32"/>
        </w:rPr>
        <w:outlineLvl w:val="0"/>
      </w:pPr>
      <w:r>
        <w:rPr>
          <w:rFonts w:hint="eastAsia" w:ascii="仿宋" w:hAnsi="仿宋" w:eastAsia="仿宋" w:cs="仿宋"/>
          <w:b/>
          <w:color w:val="000000"/>
          <w:sz w:val="32"/>
          <w:szCs w:val="32"/>
        </w:rPr>
        <w:t xml:space="preserve">附件</w:t>
      </w:r>
      <w:r>
        <w:rPr>
          <w:rFonts w:hint="eastAsia" w:ascii="仿宋" w:hAnsi="仿宋" w:eastAsia="仿宋" w:cs="仿宋"/>
          <w:b/>
          <w:color w:val="000000"/>
          <w:sz w:val="32"/>
          <w:szCs w:val="32"/>
          <w:lang w:val="en-US" w:eastAsia="zh-CN"/>
        </w:rPr>
        <w:t xml:space="preserve">3  </w:t>
      </w:r>
      <w:r>
        <w:rPr>
          <w:rFonts w:hint="eastAsia" w:ascii="仿宋" w:hAnsi="仿宋" w:eastAsia="仿宋" w:cs="仿宋"/>
          <w:b/>
          <w:color w:val="000000"/>
          <w:sz w:val="32"/>
          <w:szCs w:val="32"/>
        </w:rPr>
        <w:t xml:space="preserve">技术要求响应及偏离表</w:t>
      </w:r>
      <w:r/>
    </w:p>
    <w:tbl>
      <w:tblPr>
        <w:tblStyle w:val="77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2283"/>
      </w:tblGrid>
      <w:tr>
        <w:trPr>
          <w:cantSplit/>
        </w:trPr>
        <w:tc>
          <w:tcPr>
            <w:tcW w:w="54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329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招标文件</w:t>
            </w:r>
            <w:r>
              <w:rPr>
                <w:rFonts w:hint="eastAsia" w:ascii="仿宋" w:hAnsi="仿宋" w:eastAsia="仿宋" w:cs="仿宋"/>
                <w:sz w:val="28"/>
                <w:szCs w:val="28"/>
                <w:lang w:val="en-US" w:eastAsia="zh-CN"/>
              </w:rPr>
              <w:t xml:space="preserve">技术</w:t>
            </w:r>
            <w:r>
              <w:rPr>
                <w:rFonts w:hint="eastAsia" w:ascii="仿宋" w:hAnsi="仿宋" w:eastAsia="仿宋" w:cs="仿宋"/>
                <w:sz w:val="28"/>
                <w:szCs w:val="28"/>
              </w:rPr>
              <w:t xml:space="preserve">要求</w:t>
            </w:r>
            <w:r/>
          </w:p>
        </w:tc>
        <w:tc>
          <w:tcPr>
            <w:tcW w:w="28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投标响应情况</w:t>
            </w:r>
            <w:r/>
          </w:p>
        </w:tc>
        <w:tc>
          <w:tcPr>
            <w:tcW w:w="228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w:t>
            </w:r>
            <w:r/>
          </w:p>
        </w:tc>
        <w:tc>
          <w:tcPr>
            <w:tcW w:w="3291"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228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r>
        <w:trPr>
          <w:cantSplit/>
          <w:trHeight w:val="640"/>
        </w:trPr>
        <w:tc>
          <w:tcPr>
            <w:tcW w:w="545"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3291"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w:t>
            </w:r>
            <w:r/>
          </w:p>
        </w:tc>
        <w:tc>
          <w:tcPr>
            <w:tcW w:w="285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228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bl>
    <w:p>
      <w:pPr>
        <w:pageBreakBefore w:val="0"/>
        <w:spacing w:line="360" w:lineRule="auto"/>
        <w:rPr>
          <w:rFonts w:hint="eastAsia" w:ascii="仿宋" w:hAnsi="仿宋" w:eastAsia="仿宋" w:cs="仿宋"/>
          <w:color w:val="000000"/>
          <w:sz w:val="28"/>
          <w:szCs w:val="28"/>
        </w:rPr>
        <w:outlineLvl w:val="9"/>
      </w:pPr>
      <w:r/>
      <w:bookmarkStart w:id="200" w:name="_Toc4145"/>
      <w:r/>
      <w:bookmarkStart w:id="201" w:name="_Toc14066"/>
      <w:r/>
      <w:bookmarkStart w:id="202" w:name="_Toc11012"/>
      <w:r/>
      <w:bookmarkStart w:id="203" w:name="_Toc17519"/>
      <w:r/>
      <w:bookmarkStart w:id="204" w:name="_Toc27942"/>
      <w:r>
        <w:rPr>
          <w:rFonts w:hint="eastAsia" w:ascii="仿宋" w:hAnsi="仿宋" w:eastAsia="仿宋" w:cs="仿宋"/>
          <w:color w:val="000000"/>
          <w:sz w:val="28"/>
          <w:szCs w:val="28"/>
        </w:rPr>
        <w:t xml:space="preserve">附件3-1  证明材料1，证明材料2，……</w:t>
      </w:r>
      <w:bookmarkEnd w:id="200"/>
      <w:r/>
      <w:bookmarkEnd w:id="201"/>
      <w:r/>
      <w:bookmarkEnd w:id="202"/>
      <w:r/>
      <w:bookmarkEnd w:id="203"/>
      <w:r/>
      <w:bookmarkEnd w:id="204"/>
      <w:r/>
      <w:r/>
    </w:p>
    <w:p>
      <w:pPr>
        <w:pageBreakBefore w:val="0"/>
        <w:spacing w:line="360" w:lineRule="auto"/>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r>
      <w:r/>
    </w:p>
    <w:p>
      <w:pPr>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p>
    <w:p>
      <w:pPr>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1.投标人需对技术要求（未加斜体下划线的非实质性要求）做出明确响应。</w:t>
      </w:r>
      <w:r/>
    </w:p>
    <w:p>
      <w:pPr>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2.如果招标文件要求提供证明材料，投标人需将证明材料列于该表之下。</w:t>
      </w:r>
      <w:r/>
    </w:p>
    <w:p>
      <w:pPr>
        <w:jc w:val="center"/>
        <w:pageBreakBefore w:val="0"/>
        <w:spacing w:line="360" w:lineRule="auto"/>
        <w:rPr>
          <w:rFonts w:hint="eastAsia" w:ascii="仿宋" w:hAnsi="仿宋" w:eastAsia="仿宋" w:cs="仿宋"/>
          <w:b/>
          <w:sz w:val="40"/>
          <w:szCs w:val="22"/>
        </w:rPr>
      </w:pPr>
      <w:r>
        <w:rPr>
          <w:rFonts w:hint="eastAsia" w:ascii="仿宋" w:hAnsi="仿宋" w:eastAsia="仿宋" w:cs="仿宋"/>
          <w:b/>
          <w:sz w:val="40"/>
          <w:szCs w:val="22"/>
        </w:rPr>
      </w:r>
      <w:r/>
    </w:p>
    <w:p>
      <w:pPr>
        <w:pageBreakBefore w:val="0"/>
        <w:spacing w:line="360" w:lineRule="auto"/>
        <w:rPr>
          <w:rFonts w:hint="eastAsia" w:ascii="仿宋" w:hAnsi="仿宋" w:eastAsia="仿宋" w:cs="仿宋"/>
          <w:sz w:val="36"/>
          <w:szCs w:val="22"/>
        </w:rPr>
      </w:pPr>
      <w:r>
        <w:rPr>
          <w:rFonts w:hint="eastAsia" w:ascii="仿宋" w:hAnsi="仿宋" w:eastAsia="仿宋" w:cs="仿宋"/>
          <w:sz w:val="36"/>
          <w:szCs w:val="22"/>
        </w:rPr>
      </w:r>
      <w:r/>
    </w:p>
    <w:p>
      <w:pPr>
        <w:pageBreakBefore w:val="0"/>
        <w:spacing w:line="360" w:lineRule="auto"/>
        <w:rPr>
          <w:rFonts w:hint="eastAsia" w:ascii="仿宋" w:hAnsi="仿宋" w:eastAsia="仿宋" w:cs="仿宋"/>
          <w:sz w:val="36"/>
          <w:szCs w:val="22"/>
        </w:rPr>
      </w:pPr>
      <w:r>
        <w:rPr>
          <w:rFonts w:hint="eastAsia" w:ascii="仿宋" w:hAnsi="仿宋" w:eastAsia="仿宋" w:cs="仿宋"/>
          <w:sz w:val="36"/>
          <w:szCs w:val="22"/>
        </w:rPr>
      </w:r>
      <w:r/>
    </w:p>
    <w:p>
      <w:pPr>
        <w:pageBreakBefore w:val="0"/>
        <w:spacing w:line="360" w:lineRule="auto"/>
        <w:rPr>
          <w:rFonts w:hint="eastAsia" w:ascii="仿宋" w:hAnsi="仿宋" w:eastAsia="仿宋" w:cs="仿宋"/>
          <w:sz w:val="36"/>
          <w:szCs w:val="22"/>
        </w:rPr>
      </w:pPr>
      <w:r>
        <w:rPr>
          <w:rFonts w:hint="eastAsia" w:ascii="仿宋" w:hAnsi="仿宋" w:eastAsia="仿宋" w:cs="仿宋"/>
          <w:sz w:val="36"/>
          <w:szCs w:val="22"/>
        </w:rPr>
      </w:r>
      <w:r/>
    </w:p>
    <w:p>
      <w:pPr>
        <w:pStyle w:val="800"/>
        <w:pageBreakBefore w:val="0"/>
        <w:spacing w:line="360" w:lineRule="auto"/>
        <w:rPr>
          <w:rFonts w:hint="eastAsia" w:ascii="仿宋" w:hAnsi="仿宋" w:eastAsia="仿宋" w:cs="仿宋"/>
          <w:sz w:val="36"/>
          <w:szCs w:val="32"/>
        </w:rPr>
      </w:pPr>
      <w:r>
        <w:rPr>
          <w:rFonts w:hint="eastAsia" w:ascii="仿宋" w:hAnsi="仿宋" w:eastAsia="仿宋" w:cs="仿宋"/>
          <w:sz w:val="36"/>
          <w:szCs w:val="32"/>
        </w:rPr>
      </w:r>
      <w:r/>
    </w:p>
    <w:p>
      <w:pPr>
        <w:pStyle w:val="800"/>
        <w:pageBreakBefore w:val="0"/>
        <w:spacing w:line="360" w:lineRule="auto"/>
        <w:rPr>
          <w:rFonts w:hint="eastAsia" w:ascii="仿宋" w:hAnsi="仿宋" w:eastAsia="仿宋" w:cs="仿宋"/>
          <w:sz w:val="36"/>
          <w:szCs w:val="32"/>
        </w:rPr>
      </w:pPr>
      <w:r>
        <w:rPr>
          <w:rFonts w:hint="eastAsia" w:ascii="仿宋" w:hAnsi="仿宋" w:eastAsia="仿宋" w:cs="仿宋"/>
          <w:sz w:val="36"/>
          <w:szCs w:val="32"/>
        </w:rPr>
      </w:r>
      <w:r/>
    </w:p>
    <w:p>
      <w:pPr>
        <w:jc w:val="center"/>
        <w:pageBreakBefore w:val="0"/>
        <w:spacing w:line="360" w:lineRule="auto"/>
        <w:rPr>
          <w:rFonts w:hint="eastAsia" w:ascii="仿宋" w:hAnsi="仿宋" w:eastAsia="仿宋" w:cs="仿宋"/>
          <w:b/>
          <w:color w:val="000000"/>
          <w:sz w:val="32"/>
          <w:szCs w:val="32"/>
        </w:rPr>
      </w:pPr>
      <w:r/>
      <w:bookmarkStart w:id="205" w:name="_Hlt26955054"/>
      <w:r/>
      <w:bookmarkEnd w:id="205"/>
      <w:r/>
      <w:r/>
    </w:p>
    <w:p>
      <w:pPr>
        <w:pageBreakBefore w:val="0"/>
        <w:spacing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br w:type="page" w:clear="all"/>
      </w:r>
      <w:r/>
    </w:p>
    <w:p>
      <w:pPr>
        <w:jc w:val="center"/>
        <w:keepLines w:val="0"/>
        <w:keepNext w:val="0"/>
        <w:pageBreakBefore w:val="0"/>
        <w:spacing w:line="360" w:lineRule="auto"/>
        <w:widowControl w:val="off"/>
        <w:rPr>
          <w:rFonts w:hint="eastAsia" w:ascii="仿宋" w:hAnsi="仿宋" w:eastAsia="仿宋" w:cs="仿宋"/>
          <w:b/>
          <w:color w:val="000000"/>
          <w:sz w:val="32"/>
          <w:szCs w:val="32"/>
        </w:rPr>
        <w:outlineLvl w:val="0"/>
      </w:pPr>
      <w:r>
        <w:rPr>
          <w:rFonts w:hint="eastAsia" w:ascii="仿宋" w:hAnsi="仿宋" w:eastAsia="仿宋" w:cs="仿宋"/>
          <w:b/>
          <w:color w:val="000000"/>
          <w:sz w:val="32"/>
          <w:szCs w:val="32"/>
        </w:rPr>
      </w:r>
      <w:r/>
    </w:p>
    <w:p>
      <w:pPr>
        <w:jc w:val="center"/>
        <w:keepLines w:val="0"/>
        <w:keepNext w:val="0"/>
        <w:pageBreakBefore w:val="0"/>
        <w:spacing w:line="360" w:lineRule="auto"/>
        <w:widowControl w:val="off"/>
        <w:rPr>
          <w:rFonts w:hint="eastAsia" w:ascii="仿宋" w:hAnsi="仿宋" w:eastAsia="仿宋" w:cs="仿宋"/>
          <w:b/>
          <w:sz w:val="36"/>
          <w:szCs w:val="36"/>
        </w:rPr>
        <w:outlineLvl w:val="0"/>
      </w:pPr>
      <w:r>
        <w:rPr>
          <w:rFonts w:hint="eastAsia" w:ascii="仿宋" w:hAnsi="仿宋" w:eastAsia="仿宋" w:cs="仿宋"/>
          <w:b/>
          <w:color w:val="000000"/>
          <w:sz w:val="32"/>
          <w:szCs w:val="32"/>
        </w:rPr>
        <w:t xml:space="preserve">附件</w:t>
      </w:r>
      <w:r>
        <w:rPr>
          <w:rFonts w:hint="eastAsia" w:ascii="仿宋" w:hAnsi="仿宋" w:eastAsia="仿宋" w:cs="仿宋"/>
          <w:b/>
          <w:color w:val="000000"/>
          <w:sz w:val="32"/>
          <w:szCs w:val="32"/>
          <w:lang w:val="en-US" w:eastAsia="zh-CN"/>
        </w:rPr>
        <w:t xml:space="preserve">4  </w:t>
      </w:r>
      <w:r>
        <w:rPr>
          <w:rFonts w:hint="eastAsia" w:ascii="仿宋" w:hAnsi="仿宋" w:eastAsia="仿宋" w:cs="仿宋"/>
          <w:b/>
          <w:color w:val="000000"/>
          <w:sz w:val="32"/>
          <w:szCs w:val="32"/>
        </w:rPr>
        <w:t xml:space="preserve">商务要求响应及偏离表</w:t>
      </w:r>
      <w:r/>
    </w:p>
    <w:tbl>
      <w:tblPr>
        <w:tblStyle w:val="77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2268"/>
      </w:tblGrid>
      <w:tr>
        <w:trPr>
          <w:cantSplit/>
        </w:trPr>
        <w:tc>
          <w:tcPr>
            <w:tcW w:w="68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bookmarkStart w:id="206" w:name="_Hlt26955064"/>
            <w:r/>
            <w:bookmarkEnd w:id="206"/>
            <w:r/>
            <w:bookmarkStart w:id="207" w:name="_Hlt26782999"/>
            <w:r/>
            <w:bookmarkEnd w:id="207"/>
            <w:r/>
            <w:bookmarkStart w:id="208" w:name="_Hlt24879081"/>
            <w:r/>
            <w:bookmarkEnd w:id="208"/>
            <w:r/>
            <w:bookmarkStart w:id="209" w:name="_Hlt26671343"/>
            <w:r/>
            <w:bookmarkEnd w:id="209"/>
            <w:r/>
            <w:bookmarkStart w:id="210" w:name="_Hlt26671372"/>
            <w:r/>
            <w:bookmarkEnd w:id="210"/>
            <w:r/>
            <w:bookmarkStart w:id="211" w:name="_Hlt26609391"/>
            <w:r/>
            <w:bookmarkEnd w:id="211"/>
            <w:r/>
            <w:bookmarkStart w:id="212" w:name="_Hlt26580838"/>
            <w:r/>
            <w:bookmarkEnd w:id="212"/>
            <w:r/>
            <w:bookmarkStart w:id="213" w:name="_Hlt26955056"/>
            <w:r/>
            <w:bookmarkEnd w:id="213"/>
            <w:r>
              <w:rPr>
                <w:rFonts w:hint="eastAsia" w:ascii="仿宋" w:hAnsi="仿宋" w:eastAsia="仿宋" w:cs="仿宋"/>
                <w:sz w:val="28"/>
                <w:szCs w:val="28"/>
              </w:rPr>
              <w:t xml:space="preserve">序号</w:t>
            </w:r>
            <w:r/>
          </w:p>
        </w:tc>
        <w:tc>
          <w:tcPr>
            <w:tcW w:w="26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招标文件</w:t>
            </w:r>
            <w:r>
              <w:rPr>
                <w:rFonts w:hint="eastAsia" w:ascii="仿宋" w:hAnsi="仿宋" w:eastAsia="仿宋" w:cs="仿宋"/>
                <w:sz w:val="28"/>
                <w:szCs w:val="28"/>
                <w:lang w:val="en-US" w:eastAsia="zh-CN"/>
              </w:rPr>
              <w:t xml:space="preserve">商务</w:t>
            </w:r>
            <w:r>
              <w:rPr>
                <w:rFonts w:hint="eastAsia" w:ascii="仿宋" w:hAnsi="仿宋" w:eastAsia="仿宋" w:cs="仿宋"/>
                <w:sz w:val="28"/>
                <w:szCs w:val="28"/>
              </w:rPr>
              <w:t xml:space="preserve">要求</w:t>
            </w:r>
            <w:r/>
          </w:p>
        </w:tc>
        <w:tc>
          <w:tcPr>
            <w:tcW w:w="288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投标响应情况</w:t>
            </w:r>
            <w:r/>
          </w:p>
        </w:tc>
        <w:tc>
          <w:tcPr>
            <w:tcW w:w="226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超出、符合或偏离</w:t>
            </w:r>
            <w:r/>
          </w:p>
        </w:tc>
      </w:tr>
      <w:tr>
        <w:trPr>
          <w:cantSplit/>
          <w:trHeight w:val="640"/>
        </w:trPr>
        <w:tc>
          <w:tcPr>
            <w:tcW w:w="68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w:t>
            </w:r>
            <w:r/>
          </w:p>
        </w:tc>
        <w:tc>
          <w:tcPr>
            <w:tcW w:w="2688"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2268"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r>
        <w:trPr>
          <w:cantSplit/>
          <w:trHeight w:val="640"/>
        </w:trPr>
        <w:tc>
          <w:tcPr>
            <w:tcW w:w="682" w:type="dxa"/>
            <w:vAlign w:val="top"/>
            <w:textDirection w:val="lrTb"/>
            <w:noWrap w:val="false"/>
          </w:tcPr>
          <w:p>
            <w:pPr>
              <w:jc w:val="cente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688" w:type="dxa"/>
            <w:vAlign w:val="top"/>
            <w:textDirection w:val="lrTb"/>
            <w:noWrap w:val="false"/>
          </w:tcPr>
          <w:p>
            <w:pPr>
              <w:jc w:val="center"/>
              <w:pageBreakBefore w:val="0"/>
              <w:spacing w:line="360" w:lineRule="auto"/>
              <w:rPr>
                <w:rFonts w:hint="eastAsia" w:ascii="仿宋" w:hAnsi="仿宋" w:eastAsia="仿宋" w:cs="仿宋"/>
                <w:sz w:val="28"/>
                <w:szCs w:val="28"/>
              </w:rPr>
            </w:pPr>
            <w:r>
              <w:rPr>
                <w:rFonts w:hint="eastAsia" w:ascii="仿宋" w:hAnsi="仿宋" w:eastAsia="仿宋" w:cs="仿宋"/>
                <w:color w:val="000000"/>
                <w:sz w:val="32"/>
                <w:szCs w:val="32"/>
              </w:rPr>
              <w:t xml:space="preserve">……</w:t>
            </w:r>
            <w:r/>
          </w:p>
        </w:tc>
        <w:tc>
          <w:tcPr>
            <w:tcW w:w="2883" w:type="dxa"/>
            <w:vAlign w:val="top"/>
            <w:textDirection w:val="lrTb"/>
            <w:noWrap w:val="false"/>
          </w:tcPr>
          <w:p>
            <w:pPr>
              <w:jc w:val="cente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268" w:type="dxa"/>
            <w:vAlign w:val="top"/>
            <w:textDirection w:val="lrTb"/>
            <w:noWrap w:val="false"/>
          </w:tcPr>
          <w:p>
            <w:pPr>
              <w:jc w:val="cente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tc>
      </w:tr>
    </w:tbl>
    <w:p>
      <w:pPr>
        <w:pageBreakBefore w:val="0"/>
        <w:spacing w:line="360" w:lineRule="auto"/>
        <w:rPr>
          <w:rFonts w:hint="eastAsia" w:ascii="仿宋" w:hAnsi="仿宋" w:eastAsia="仿宋" w:cs="仿宋"/>
          <w:color w:val="000000"/>
          <w:sz w:val="28"/>
          <w:szCs w:val="28"/>
        </w:rPr>
        <w:outlineLvl w:val="9"/>
      </w:pPr>
      <w:r/>
      <w:bookmarkStart w:id="214" w:name="_Toc11985"/>
      <w:r/>
      <w:bookmarkStart w:id="215" w:name="_Toc3831"/>
      <w:r/>
      <w:bookmarkStart w:id="216" w:name="_Toc8940"/>
      <w:r/>
      <w:bookmarkStart w:id="217" w:name="_Toc24768"/>
      <w:r/>
      <w:bookmarkStart w:id="218" w:name="_Toc16927"/>
      <w:r>
        <w:rPr>
          <w:rFonts w:hint="eastAsia" w:ascii="仿宋" w:hAnsi="仿宋" w:eastAsia="仿宋" w:cs="仿宋"/>
          <w:color w:val="000000"/>
          <w:sz w:val="28"/>
          <w:szCs w:val="28"/>
        </w:rPr>
        <w:t xml:space="preserve">附件4-1  证明材料1，证明材料2，……</w:t>
      </w:r>
      <w:bookmarkEnd w:id="214"/>
      <w:r/>
      <w:bookmarkEnd w:id="215"/>
      <w:r/>
      <w:bookmarkEnd w:id="216"/>
      <w:r/>
      <w:bookmarkEnd w:id="217"/>
      <w:r/>
      <w:bookmarkEnd w:id="218"/>
      <w:r/>
      <w:r/>
    </w:p>
    <w:p>
      <w:pPr>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p>
    <w:p>
      <w:pPr>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1.投标人需对商务要求（未加斜体下划线的非实质性要求）做出明确响应。</w:t>
      </w:r>
      <w:r/>
    </w:p>
    <w:p>
      <w:pPr>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2.如果招标文件要求提供证明材料，投标人需将证明材料列于该表之下。</w:t>
      </w:r>
      <w:r/>
    </w:p>
    <w:p>
      <w:pPr>
        <w:pageBreakBefore w:val="0"/>
        <w:spacing w:line="360" w:lineRule="auto"/>
        <w:rPr>
          <w:rFonts w:hint="eastAsia" w:ascii="仿宋" w:hAnsi="仿宋" w:eastAsia="仿宋" w:cs="仿宋"/>
          <w:sz w:val="28"/>
          <w:szCs w:val="22"/>
        </w:rPr>
        <w:outlineLvl w:val="9"/>
      </w:pPr>
      <w:r>
        <w:rPr>
          <w:rFonts w:hint="eastAsia" w:ascii="仿宋" w:hAnsi="仿宋" w:eastAsia="仿宋" w:cs="仿宋"/>
          <w:sz w:val="28"/>
          <w:szCs w:val="22"/>
        </w:rPr>
      </w:r>
      <w:r/>
    </w:p>
    <w:p>
      <w:pPr>
        <w:ind w:left="480"/>
        <w:pageBreakBefore w:val="0"/>
        <w:spacing w:line="360" w:lineRule="auto"/>
        <w:rPr>
          <w:rFonts w:hint="eastAsia" w:ascii="仿宋" w:hAnsi="仿宋" w:eastAsia="仿宋" w:cs="仿宋"/>
          <w:b/>
          <w:color w:val="000000"/>
          <w:sz w:val="32"/>
          <w:szCs w:val="32"/>
          <w:highlight w:val="green"/>
        </w:rPr>
        <w:outlineLvl w:val="9"/>
      </w:pPr>
      <w:r/>
      <w:bookmarkStart w:id="219" w:name="_Toc22668"/>
      <w:r/>
      <w:bookmarkStart w:id="220" w:name="_Toc5624"/>
      <w:r/>
      <w:bookmarkStart w:id="221" w:name="_Toc11709"/>
      <w:r/>
      <w:bookmarkStart w:id="222" w:name="_Toc10386"/>
      <w:r/>
      <w:bookmarkStart w:id="223" w:name="_Toc13278"/>
      <w:r/>
      <w:r/>
    </w:p>
    <w:p>
      <w:pPr>
        <w:ind w:left="480"/>
        <w:pageBreakBefore w:val="0"/>
        <w:spacing w:line="360" w:lineRule="auto"/>
        <w:rPr>
          <w:rFonts w:hint="eastAsia" w:ascii="仿宋" w:hAnsi="仿宋" w:eastAsia="仿宋" w:cs="仿宋"/>
          <w:b/>
          <w:color w:val="000000"/>
          <w:sz w:val="32"/>
          <w:szCs w:val="32"/>
          <w:highlight w:val="green"/>
        </w:rPr>
        <w:outlineLvl w:val="9"/>
      </w:pPr>
      <w:r>
        <w:rPr>
          <w:rFonts w:hint="eastAsia" w:ascii="仿宋" w:hAnsi="仿宋" w:eastAsia="仿宋" w:cs="仿宋"/>
          <w:b/>
          <w:color w:val="000000"/>
          <w:sz w:val="32"/>
          <w:szCs w:val="32"/>
          <w:highlight w:val="green"/>
        </w:rPr>
      </w:r>
      <w:r/>
    </w:p>
    <w:p>
      <w:pPr>
        <w:pStyle w:val="800"/>
        <w:pageBreakBefore w:val="0"/>
        <w:spacing w:line="360" w:lineRule="auto"/>
        <w:rPr>
          <w:rFonts w:hint="eastAsia" w:ascii="仿宋" w:hAnsi="仿宋" w:eastAsia="仿宋" w:cs="仿宋"/>
          <w:b/>
          <w:color w:val="000000"/>
          <w:sz w:val="32"/>
          <w:szCs w:val="32"/>
          <w:highlight w:val="green"/>
        </w:rPr>
        <w:outlineLvl w:val="9"/>
      </w:pPr>
      <w:r>
        <w:rPr>
          <w:rFonts w:hint="eastAsia" w:ascii="仿宋" w:hAnsi="仿宋" w:eastAsia="仿宋" w:cs="仿宋"/>
          <w:b/>
          <w:color w:val="000000"/>
          <w:sz w:val="32"/>
          <w:szCs w:val="32"/>
          <w:highlight w:val="green"/>
        </w:rPr>
      </w:r>
      <w:r/>
    </w:p>
    <w:p>
      <w:pPr>
        <w:pStyle w:val="800"/>
        <w:pageBreakBefore w:val="0"/>
        <w:spacing w:line="360" w:lineRule="auto"/>
        <w:rPr>
          <w:rFonts w:hint="eastAsia" w:ascii="仿宋" w:hAnsi="仿宋" w:eastAsia="仿宋" w:cs="仿宋"/>
          <w:b/>
          <w:color w:val="000000"/>
          <w:sz w:val="32"/>
          <w:szCs w:val="32"/>
          <w:highlight w:val="green"/>
        </w:rPr>
        <w:outlineLvl w:val="9"/>
      </w:pPr>
      <w:r>
        <w:rPr>
          <w:rFonts w:hint="eastAsia" w:ascii="仿宋" w:hAnsi="仿宋" w:eastAsia="仿宋" w:cs="仿宋"/>
          <w:b/>
          <w:color w:val="000000"/>
          <w:sz w:val="32"/>
          <w:szCs w:val="32"/>
          <w:highlight w:val="green"/>
        </w:rPr>
      </w:r>
      <w:r/>
    </w:p>
    <w:p>
      <w:pPr>
        <w:pStyle w:val="800"/>
        <w:pageBreakBefore w:val="0"/>
        <w:spacing w:line="360" w:lineRule="auto"/>
        <w:rPr>
          <w:rFonts w:hint="eastAsia" w:ascii="仿宋" w:hAnsi="仿宋" w:eastAsia="仿宋" w:cs="仿宋"/>
          <w:b/>
          <w:color w:val="000000"/>
          <w:sz w:val="32"/>
          <w:szCs w:val="32"/>
          <w:highlight w:val="green"/>
        </w:rPr>
        <w:outlineLvl w:val="9"/>
      </w:pPr>
      <w:r>
        <w:rPr>
          <w:rFonts w:hint="eastAsia" w:ascii="仿宋" w:hAnsi="仿宋" w:eastAsia="仿宋" w:cs="仿宋"/>
          <w:b/>
          <w:color w:val="000000"/>
          <w:sz w:val="32"/>
          <w:szCs w:val="32"/>
          <w:highlight w:val="green"/>
        </w:rPr>
      </w:r>
      <w:r/>
    </w:p>
    <w:p>
      <w:pPr>
        <w:pStyle w:val="800"/>
        <w:pageBreakBefore w:val="0"/>
        <w:spacing w:line="360" w:lineRule="auto"/>
        <w:rPr>
          <w:rFonts w:hint="eastAsia" w:ascii="仿宋" w:hAnsi="仿宋" w:eastAsia="仿宋" w:cs="仿宋"/>
          <w:b/>
          <w:color w:val="000000"/>
          <w:sz w:val="32"/>
          <w:szCs w:val="32"/>
          <w:highlight w:val="green"/>
        </w:rPr>
        <w:outlineLvl w:val="9"/>
      </w:pPr>
      <w:r>
        <w:rPr>
          <w:rFonts w:hint="eastAsia" w:ascii="仿宋" w:hAnsi="仿宋" w:eastAsia="仿宋" w:cs="仿宋"/>
          <w:b/>
          <w:color w:val="000000"/>
          <w:sz w:val="32"/>
          <w:szCs w:val="32"/>
          <w:highlight w:val="green"/>
        </w:rPr>
      </w:r>
      <w:r/>
    </w:p>
    <w:p>
      <w:pPr>
        <w:pStyle w:val="800"/>
        <w:pageBreakBefore w:val="0"/>
        <w:spacing w:line="360" w:lineRule="auto"/>
        <w:rPr>
          <w:rFonts w:hint="eastAsia" w:ascii="仿宋" w:hAnsi="仿宋" w:eastAsia="仿宋" w:cs="仿宋"/>
          <w:b/>
          <w:color w:val="000000"/>
          <w:sz w:val="32"/>
          <w:szCs w:val="32"/>
          <w:highlight w:val="green"/>
        </w:rPr>
        <w:outlineLvl w:val="9"/>
      </w:pPr>
      <w:r>
        <w:rPr>
          <w:rFonts w:hint="eastAsia" w:ascii="仿宋" w:hAnsi="仿宋" w:eastAsia="仿宋" w:cs="仿宋"/>
          <w:b/>
          <w:color w:val="000000"/>
          <w:sz w:val="32"/>
          <w:szCs w:val="32"/>
          <w:highlight w:val="green"/>
        </w:rPr>
      </w:r>
      <w:r/>
    </w:p>
    <w:p>
      <w:pPr>
        <w:pStyle w:val="800"/>
        <w:pageBreakBefore w:val="0"/>
        <w:spacing w:line="360" w:lineRule="auto"/>
        <w:rPr>
          <w:rFonts w:hint="eastAsia" w:ascii="仿宋" w:hAnsi="仿宋" w:eastAsia="仿宋" w:cs="仿宋"/>
          <w:b/>
          <w:color w:val="000000"/>
          <w:sz w:val="32"/>
          <w:szCs w:val="32"/>
          <w:highlight w:val="green"/>
        </w:rPr>
        <w:outlineLvl w:val="9"/>
      </w:pPr>
      <w:r>
        <w:rPr>
          <w:rFonts w:hint="eastAsia" w:ascii="仿宋" w:hAnsi="仿宋" w:eastAsia="仿宋" w:cs="仿宋"/>
          <w:b/>
          <w:color w:val="000000"/>
          <w:sz w:val="32"/>
          <w:szCs w:val="32"/>
          <w:highlight w:val="green"/>
        </w:rPr>
      </w:r>
      <w:r/>
    </w:p>
    <w:p>
      <w:pPr>
        <w:pStyle w:val="800"/>
        <w:ind w:left="0" w:firstLine="0"/>
        <w:pageBreakBefore w:val="0"/>
        <w:spacing w:line="360" w:lineRule="auto"/>
        <w:rPr>
          <w:rFonts w:hint="eastAsia" w:ascii="仿宋" w:hAnsi="仿宋" w:eastAsia="仿宋" w:cs="仿宋"/>
          <w:b/>
          <w:color w:val="000000"/>
          <w:sz w:val="32"/>
          <w:szCs w:val="32"/>
          <w:highlight w:val="green"/>
        </w:rPr>
      </w:pPr>
      <w:r>
        <w:rPr>
          <w:rFonts w:hint="eastAsia" w:ascii="仿宋" w:hAnsi="仿宋" w:eastAsia="仿宋" w:cs="仿宋"/>
          <w:b/>
          <w:color w:val="000000"/>
          <w:sz w:val="32"/>
          <w:szCs w:val="32"/>
          <w:highlight w:val="green"/>
        </w:rPr>
      </w:r>
      <w:r/>
    </w:p>
    <w:p>
      <w:pPr>
        <w:pageBreakBefore w:val="0"/>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br w:type="page" w:clear="all"/>
      </w:r>
      <w:r/>
    </w:p>
    <w:p>
      <w:pPr>
        <w:ind w:left="480"/>
        <w:jc w:val="center"/>
        <w:pageBreakBefore w:val="0"/>
        <w:spacing w:line="360" w:lineRule="auto"/>
        <w:rPr>
          <w:rFonts w:hint="eastAsia" w:ascii="仿宋" w:hAnsi="仿宋" w:eastAsia="仿宋" w:cs="仿宋"/>
          <w:b/>
          <w:color w:val="000000"/>
          <w:sz w:val="32"/>
          <w:szCs w:val="32"/>
          <w:highlight w:val="none"/>
        </w:rPr>
        <w:outlineLvl w:val="0"/>
      </w:pPr>
      <w:r>
        <w:rPr>
          <w:rFonts w:hint="eastAsia" w:ascii="仿宋" w:hAnsi="仿宋" w:eastAsia="仿宋" w:cs="仿宋"/>
          <w:b/>
          <w:color w:val="000000"/>
          <w:sz w:val="32"/>
          <w:szCs w:val="32"/>
          <w:highlight w:val="none"/>
        </w:rPr>
        <w:t xml:space="preserve">附件5</w:t>
      </w:r>
      <w:bookmarkEnd w:id="219"/>
      <w:r/>
      <w:bookmarkEnd w:id="220"/>
      <w:r/>
      <w:bookmarkEnd w:id="221"/>
      <w:r/>
      <w:bookmarkEnd w:id="222"/>
      <w:r/>
      <w:bookmarkEnd w:id="223"/>
      <w:r>
        <w:rPr>
          <w:rFonts w:hint="eastAsia" w:ascii="仿宋" w:hAnsi="仿宋" w:eastAsia="仿宋" w:cs="仿宋"/>
          <w:b/>
          <w:color w:val="000000"/>
          <w:sz w:val="32"/>
          <w:szCs w:val="32"/>
          <w:highlight w:val="none"/>
        </w:rPr>
        <w:t xml:space="preserve"> 投标人符合《政府采购法》第二十二条规定条件的声明函</w:t>
      </w:r>
      <w:r/>
    </w:p>
    <w:p>
      <w:pPr>
        <w:pageBreakBefore w:val="0"/>
        <w:spacing w:line="360" w:lineRule="auto"/>
        <w:rPr>
          <w:rFonts w:hint="eastAsia" w:ascii="仿宋" w:hAnsi="仿宋" w:eastAsia="仿宋" w:cs="仿宋"/>
          <w:b/>
          <w:bCs/>
          <w:color w:val="000000"/>
          <w:sz w:val="48"/>
          <w:szCs w:val="48"/>
        </w:rPr>
      </w:pPr>
      <w:r>
        <w:rPr>
          <w:rFonts w:hint="eastAsia" w:ascii="仿宋" w:hAnsi="仿宋" w:eastAsia="仿宋" w:cs="仿宋"/>
          <w:b/>
          <w:bCs/>
          <w:color w:val="000000"/>
          <w:sz w:val="28"/>
          <w:szCs w:val="22"/>
        </w:rPr>
        <w:t xml:space="preserve">                       </w:t>
      </w:r>
      <w:r>
        <w:rPr>
          <w:rFonts w:hint="eastAsia" w:ascii="仿宋" w:hAnsi="仿宋" w:eastAsia="仿宋" w:cs="仿宋"/>
          <w:b/>
          <w:bCs/>
          <w:color w:val="000000"/>
          <w:sz w:val="48"/>
          <w:szCs w:val="48"/>
        </w:rPr>
        <w:t xml:space="preserve">   </w:t>
      </w:r>
      <w:r/>
    </w:p>
    <w:p>
      <w:pPr>
        <w:ind w:firstLine="480"/>
        <w:pageBreakBefore w:val="0"/>
        <w:spacing w:line="360" w:lineRule="auto"/>
        <w:rPr>
          <w:rFonts w:hint="eastAsia" w:ascii="仿宋" w:hAnsi="仿宋" w:eastAsia="仿宋" w:cs="仿宋"/>
          <w:b/>
          <w:bCs/>
          <w:color w:val="000000"/>
          <w:sz w:val="28"/>
          <w:szCs w:val="28"/>
        </w:rPr>
      </w:pPr>
      <w:r>
        <w:rPr>
          <w:rFonts w:hint="eastAsia" w:ascii="仿宋" w:hAnsi="仿宋" w:eastAsia="仿宋" w:cs="仿宋"/>
          <w:bCs/>
          <w:color w:val="000000"/>
          <w:sz w:val="28"/>
          <w:szCs w:val="28"/>
        </w:rPr>
        <w:t xml:space="preserve">我单位参加</w:t>
      </w:r>
      <w:r>
        <w:rPr>
          <w:rFonts w:hint="eastAsia" w:ascii="仿宋" w:hAnsi="仿宋" w:eastAsia="仿宋" w:cs="仿宋"/>
          <w:bCs/>
          <w:color w:val="000000"/>
          <w:sz w:val="28"/>
          <w:szCs w:val="28"/>
          <w:u w:val="single"/>
          <w:lang w:val="en-US" w:eastAsia="zh-CN"/>
        </w:rPr>
        <w:t xml:space="preserve">               </w:t>
      </w:r>
      <w:r>
        <w:rPr>
          <w:rFonts w:hint="eastAsia" w:ascii="仿宋" w:hAnsi="仿宋" w:eastAsia="仿宋" w:cs="仿宋"/>
          <w:bCs/>
          <w:color w:val="000000"/>
          <w:sz w:val="28"/>
          <w:szCs w:val="28"/>
        </w:rPr>
        <w:t xml:space="preserve">（项目名称）</w:t>
      </w:r>
      <w:r>
        <w:rPr>
          <w:rFonts w:hint="eastAsia" w:ascii="仿宋" w:hAnsi="仿宋" w:eastAsia="仿宋" w:cs="仿宋"/>
          <w:bCs/>
          <w:color w:val="000000"/>
          <w:sz w:val="28"/>
          <w:szCs w:val="28"/>
          <w:u w:val="single"/>
          <w:lang w:val="en-US" w:eastAsia="zh-CN"/>
        </w:rPr>
        <w:t xml:space="preserve">  </w:t>
      </w:r>
      <w:r>
        <w:rPr>
          <w:rFonts w:hint="default" w:ascii="Times New Roman" w:hAnsi="Times New Roman" w:eastAsia="仿宋" w:cs="Times New Roman"/>
          <w:bCs/>
          <w:color w:val="000000"/>
          <w:sz w:val="28"/>
          <w:szCs w:val="28"/>
          <w:u w:val="single"/>
          <w:lang w:val="en-US" w:eastAsia="zh-CN"/>
        </w:rPr>
        <w:t xml:space="preserve">JSZC-320600-JZCG-G2024-0152 </w:t>
      </w:r>
      <w:r>
        <w:rPr>
          <w:rFonts w:hint="eastAsia" w:ascii="仿宋" w:hAnsi="仿宋" w:eastAsia="仿宋" w:cs="仿宋"/>
          <w:bCs/>
          <w:color w:val="000000"/>
          <w:sz w:val="28"/>
          <w:szCs w:val="28"/>
          <w:u w:val="single"/>
          <w:lang w:val="en-US" w:eastAsia="zh-CN"/>
        </w:rPr>
        <w:t xml:space="preserve"> </w:t>
      </w:r>
      <w:r>
        <w:rPr>
          <w:rFonts w:hint="eastAsia" w:ascii="仿宋" w:hAnsi="仿宋" w:eastAsia="仿宋" w:cs="仿宋"/>
          <w:bCs/>
          <w:color w:val="000000"/>
          <w:sz w:val="28"/>
          <w:szCs w:val="28"/>
        </w:rPr>
        <w:t xml:space="preserve">（项目编号）投标活动。针对《中华人民共和国政府采购法》第二十二条规定做出如下声明：</w:t>
      </w:r>
      <w:r/>
    </w:p>
    <w:p>
      <w:pPr>
        <w:ind w:firstLine="482"/>
        <w:pageBreakBefore w:val="0"/>
        <w:spacing w:line="360" w:lineRule="auto"/>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1.我单位具有独立承担民事责任的能力；</w:t>
      </w:r>
      <w:r/>
    </w:p>
    <w:p>
      <w:pPr>
        <w:ind w:firstLine="482"/>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2.我单位具有良好的商业信誉和健全的财务会计制度；</w:t>
      </w:r>
      <w:r/>
    </w:p>
    <w:p>
      <w:pPr>
        <w:ind w:firstLine="482"/>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3.我单位具有履行合同所必需的设备和专业技术能力；</w:t>
      </w:r>
      <w:r/>
    </w:p>
    <w:p>
      <w:pPr>
        <w:ind w:firstLine="482"/>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4.我单位有依法缴纳税收和社会保障资金的良好记录；</w:t>
      </w:r>
      <w:r/>
    </w:p>
    <w:p>
      <w:pPr>
        <w:ind w:firstLine="482"/>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keepLines w:val="0"/>
        <w:keepNext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color w:val="000000"/>
          <w:sz w:val="28"/>
          <w:szCs w:val="28"/>
        </w:rPr>
        <w:t xml:space="preserve">6.我单位满足法律、行政法规规定的其他条件。</w:t>
      </w:r>
      <w:bookmarkStart w:id="224" w:name="_Hlt26609389"/>
      <w:r/>
      <w:bookmarkEnd w:id="224"/>
      <w:r/>
      <w:bookmarkStart w:id="225" w:name="_Hlt26955066"/>
      <w:r/>
      <w:bookmarkEnd w:id="225"/>
      <w:r/>
      <w:bookmarkStart w:id="226" w:name="_Hlt26671374"/>
      <w:r/>
      <w:bookmarkEnd w:id="226"/>
      <w:r/>
      <w:bookmarkStart w:id="227" w:name="_Toc462564146"/>
      <w:r/>
      <w:bookmarkEnd w:id="227"/>
      <w:r/>
      <w:bookmarkStart w:id="228" w:name="_格式2__法定代表人授权书"/>
      <w:r/>
      <w:bookmarkEnd w:id="228"/>
      <w:r/>
      <w:r/>
    </w:p>
    <w:p>
      <w:pP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jc w:val="center"/>
        <w:pageBreakBefore w:val="0"/>
        <w:spacing w:line="360" w:lineRule="auto"/>
        <w:rPr>
          <w:rFonts w:hint="eastAsia" w:ascii="仿宋" w:hAnsi="仿宋" w:eastAsia="仿宋" w:cs="仿宋"/>
          <w:bCs/>
          <w:color w:val="000000"/>
          <w:sz w:val="28"/>
          <w:szCs w:val="22"/>
        </w:rPr>
      </w:pPr>
      <w:r>
        <w:rPr>
          <w:rFonts w:hint="eastAsia" w:ascii="仿宋" w:hAnsi="仿宋" w:eastAsia="仿宋" w:cs="仿宋"/>
          <w:bCs/>
          <w:color w:val="000000"/>
          <w:sz w:val="28"/>
          <w:szCs w:val="22"/>
        </w:rPr>
        <w:t xml:space="preserve">  承诺人名称（公章）：</w:t>
      </w:r>
      <w:r/>
    </w:p>
    <w:p>
      <w:pPr>
        <w:jc w:val="right"/>
        <w:pageBreakBefore w:val="0"/>
        <w:spacing w:line="360" w:lineRule="auto"/>
        <w:rPr>
          <w:rFonts w:hint="eastAsia" w:ascii="仿宋" w:hAnsi="仿宋" w:eastAsia="仿宋" w:cs="仿宋"/>
          <w:bCs/>
          <w:color w:val="000000"/>
          <w:sz w:val="28"/>
          <w:szCs w:val="22"/>
        </w:rPr>
      </w:pPr>
      <w:r>
        <w:rPr>
          <w:rFonts w:hint="eastAsia" w:ascii="仿宋" w:hAnsi="仿宋" w:eastAsia="仿宋" w:cs="仿宋"/>
          <w:bCs/>
          <w:color w:val="000000"/>
          <w:sz w:val="28"/>
          <w:szCs w:val="22"/>
        </w:rPr>
        <w:t xml:space="preserve">    </w:t>
      </w:r>
      <w:r/>
    </w:p>
    <w:p>
      <w:pPr>
        <w:jc w:val="right"/>
        <w:pageBreakBefore w:val="0"/>
        <w:spacing w:line="360" w:lineRule="auto"/>
        <w:rPr>
          <w:rFonts w:hint="eastAsia" w:ascii="仿宋" w:hAnsi="仿宋" w:eastAsia="仿宋" w:cs="仿宋"/>
          <w:bCs/>
          <w:color w:val="000000"/>
          <w:sz w:val="28"/>
          <w:szCs w:val="22"/>
        </w:rPr>
      </w:pPr>
      <w:r>
        <w:rPr>
          <w:rFonts w:hint="eastAsia" w:ascii="仿宋" w:hAnsi="仿宋" w:eastAsia="仿宋" w:cs="仿宋"/>
          <w:bCs/>
          <w:color w:val="000000"/>
          <w:sz w:val="28"/>
          <w:szCs w:val="22"/>
        </w:rPr>
        <w:t xml:space="preserve">                                 日期：</w:t>
      </w:r>
      <w:r>
        <w:rPr>
          <w:rFonts w:hint="eastAsia" w:ascii="仿宋" w:hAnsi="仿宋" w:eastAsia="仿宋" w:cs="仿宋"/>
          <w:bCs/>
          <w:color w:val="000000"/>
          <w:sz w:val="28"/>
          <w:szCs w:val="22"/>
          <w:u w:val="single"/>
          <w:lang w:val="en-US" w:eastAsia="zh-CN"/>
        </w:rPr>
        <w:t xml:space="preserve">     </w:t>
      </w:r>
      <w:r>
        <w:rPr>
          <w:rFonts w:hint="eastAsia" w:ascii="仿宋" w:hAnsi="仿宋" w:eastAsia="仿宋" w:cs="仿宋"/>
          <w:bCs/>
          <w:color w:val="000000"/>
          <w:sz w:val="28"/>
          <w:szCs w:val="22"/>
        </w:rPr>
        <w:t xml:space="preserve">年</w:t>
      </w:r>
      <w:r>
        <w:rPr>
          <w:rFonts w:hint="eastAsia" w:ascii="仿宋" w:hAnsi="仿宋" w:eastAsia="仿宋" w:cs="仿宋"/>
          <w:bCs/>
          <w:color w:val="000000"/>
          <w:sz w:val="28"/>
          <w:szCs w:val="22"/>
          <w:u w:val="single"/>
        </w:rPr>
        <w:t xml:space="preserve">    </w:t>
      </w:r>
      <w:r>
        <w:rPr>
          <w:rFonts w:hint="eastAsia" w:ascii="仿宋" w:hAnsi="仿宋" w:eastAsia="仿宋" w:cs="仿宋"/>
          <w:bCs/>
          <w:color w:val="000000"/>
          <w:sz w:val="28"/>
          <w:szCs w:val="22"/>
        </w:rPr>
        <w:t xml:space="preserve">月</w:t>
      </w:r>
      <w:r>
        <w:rPr>
          <w:rFonts w:hint="eastAsia" w:ascii="仿宋" w:hAnsi="仿宋" w:eastAsia="仿宋" w:cs="仿宋"/>
          <w:bCs/>
          <w:color w:val="000000"/>
          <w:sz w:val="28"/>
          <w:szCs w:val="22"/>
          <w:u w:val="single"/>
        </w:rPr>
        <w:t xml:space="preserve">    </w:t>
      </w:r>
      <w:r>
        <w:rPr>
          <w:rFonts w:hint="eastAsia" w:ascii="仿宋" w:hAnsi="仿宋" w:eastAsia="仿宋" w:cs="仿宋"/>
          <w:bCs/>
          <w:color w:val="000000"/>
          <w:sz w:val="28"/>
          <w:szCs w:val="22"/>
        </w:rPr>
        <w:t xml:space="preserve">日</w:t>
      </w:r>
      <w:r/>
    </w:p>
    <w:p>
      <w:pPr>
        <w:pStyle w:val="800"/>
        <w:ind w:left="0" w:firstLine="0"/>
        <w:pageBreakBefore w:val="0"/>
        <w:spacing w:line="360" w:lineRule="auto"/>
        <w:rPr>
          <w:rFonts w:hint="eastAsia" w:ascii="仿宋" w:hAnsi="仿宋" w:eastAsia="仿宋" w:cs="仿宋"/>
          <w:i/>
          <w:sz w:val="36"/>
          <w:szCs w:val="36"/>
          <w:u w:val="single"/>
        </w:rPr>
      </w:pPr>
      <w:r>
        <w:rPr>
          <w:rFonts w:hint="eastAsia" w:ascii="仿宋" w:hAnsi="仿宋" w:eastAsia="仿宋" w:cs="仿宋"/>
          <w:i/>
          <w:sz w:val="36"/>
          <w:szCs w:val="36"/>
          <w:u w:val="single"/>
        </w:rPr>
      </w:r>
      <w:r/>
    </w:p>
    <w:p>
      <w:pPr>
        <w:pageBreakBefore w:val="0"/>
        <w:spacing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br w:type="page" w:clear="all"/>
      </w:r>
      <w:r/>
    </w:p>
    <w:p>
      <w:pPr>
        <w:jc w:val="center"/>
        <w:pageBreakBefore w:val="0"/>
        <w:spacing w:line="360" w:lineRule="auto"/>
        <w:rPr>
          <w:rFonts w:hint="eastAsia" w:ascii="仿宋" w:hAnsi="仿宋" w:eastAsia="仿宋" w:cs="仿宋"/>
          <w:b/>
          <w:color w:val="000000"/>
          <w:sz w:val="32"/>
          <w:szCs w:val="32"/>
        </w:rPr>
        <w:outlineLvl w:val="0"/>
      </w:pPr>
      <w:r>
        <w:rPr>
          <w:rFonts w:hint="eastAsia" w:ascii="仿宋" w:hAnsi="仿宋" w:eastAsia="仿宋" w:cs="仿宋"/>
          <w:b/>
          <w:color w:val="000000"/>
          <w:sz w:val="32"/>
          <w:szCs w:val="32"/>
        </w:rPr>
        <w:t xml:space="preserve">附件</w:t>
      </w:r>
      <w:r>
        <w:rPr>
          <w:rFonts w:hint="eastAsia" w:ascii="仿宋" w:hAnsi="仿宋" w:eastAsia="仿宋" w:cs="仿宋"/>
          <w:b/>
          <w:color w:val="000000"/>
          <w:sz w:val="32"/>
          <w:szCs w:val="32"/>
          <w:lang w:val="en-US" w:eastAsia="zh-CN"/>
        </w:rPr>
        <w:t xml:space="preserve">6 </w:t>
      </w:r>
      <w:r>
        <w:rPr>
          <w:rFonts w:hint="eastAsia" w:ascii="仿宋" w:hAnsi="仿宋" w:eastAsia="仿宋" w:cs="仿宋"/>
          <w:b/>
          <w:color w:val="000000"/>
          <w:sz w:val="32"/>
          <w:szCs w:val="32"/>
        </w:rPr>
        <w:t xml:space="preserve">法人授权书</w:t>
      </w:r>
      <w:r/>
    </w:p>
    <w:p>
      <w:pPr>
        <w:jc w:val="center"/>
        <w:pageBreakBefore w:val="0"/>
        <w:spacing w:line="360" w:lineRule="auto"/>
        <w:rPr>
          <w:rFonts w:hint="eastAsia" w:ascii="仿宋" w:hAnsi="仿宋" w:eastAsia="仿宋" w:cs="仿宋"/>
          <w:b/>
          <w:color w:val="000000"/>
          <w:sz w:val="32"/>
          <w:szCs w:val="32"/>
        </w:rPr>
        <w:outlineLvl w:val="0"/>
      </w:pPr>
      <w:r>
        <w:rPr>
          <w:rFonts w:hint="eastAsia" w:ascii="仿宋" w:hAnsi="仿宋" w:eastAsia="仿宋" w:cs="仿宋"/>
          <w:b/>
          <w:color w:val="000000"/>
          <w:sz w:val="32"/>
          <w:szCs w:val="32"/>
        </w:rPr>
      </w:r>
      <w:r/>
    </w:p>
    <w:p>
      <w:pPr>
        <w:pStyle w:val="1031"/>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本授权书声明：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（投标人名称）授权</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（被授权人的姓名）为我方就</w:t>
      </w:r>
      <w:r>
        <w:rPr>
          <w:rFonts w:hint="eastAsia" w:ascii="仿宋" w:hAnsi="仿宋" w:eastAsia="仿宋" w:cs="仿宋"/>
          <w:sz w:val="28"/>
          <w:szCs w:val="28"/>
          <w:u w:val="single"/>
          <w:lang w:val="en-US" w:eastAsia="zh-CN"/>
        </w:rPr>
        <w:t xml:space="preserve">  </w:t>
      </w:r>
      <w:r>
        <w:rPr>
          <w:rFonts w:hint="default" w:ascii="Times New Roman" w:hAnsi="Times New Roman" w:eastAsia="仿宋" w:cs="Times New Roman"/>
          <w:sz w:val="28"/>
          <w:szCs w:val="28"/>
          <w:u w:val="single"/>
          <w:lang w:val="en-US" w:eastAsia="zh-CN"/>
        </w:rPr>
        <w:t xml:space="preserve">JSZC-320600-JZCG-G2024-0152 </w:t>
      </w:r>
      <w:r>
        <w:rPr>
          <w:rFonts w:hint="eastAsia" w:eastAsia="仿宋" w:cs="Times New Roman"/>
          <w:bCs/>
          <w:color w:val="000000"/>
          <w:sz w:val="28"/>
          <w:szCs w:val="22"/>
          <w:u w:val="single"/>
          <w:lang w:val="en-US" w:eastAsia="zh-CN" w:bidi="ar-SA"/>
        </w:rPr>
        <w:t xml:space="preserve"> </w:t>
      </w:r>
      <w:r>
        <w:rPr>
          <w:rFonts w:hint="eastAsia" w:ascii="仿宋" w:hAnsi="仿宋" w:eastAsia="仿宋" w:cs="仿宋"/>
          <w:sz w:val="28"/>
          <w:szCs w:val="28"/>
        </w:rPr>
        <w:t xml:space="preserve">号项目采购活动的合法代理人，以本单位名义全权处理一切与该项目采购有关的事务。</w:t>
      </w:r>
      <w:r/>
    </w:p>
    <w:p>
      <w:pPr>
        <w:pStyle w:val="1031"/>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本授权书于______年____月____日起生效，特此声明。</w:t>
      </w:r>
      <w:r/>
    </w:p>
    <w:p>
      <w:pPr>
        <w:pStyle w:val="1031"/>
        <w:ind w:firstLine="0"/>
        <w:keepLines w:val="0"/>
        <w:keepNext w:val="0"/>
        <w:pageBreakBefore w:val="0"/>
        <w:spacing w:line="360" w:lineRule="auto"/>
        <w:widowControl w:val="off"/>
        <w:rPr>
          <w:rFonts w:hint="eastAsia" w:ascii="仿宋" w:hAnsi="仿宋" w:eastAsia="仿宋" w:cs="仿宋"/>
          <w:sz w:val="28"/>
          <w:szCs w:val="28"/>
          <w:u w:val="single"/>
        </w:rPr>
      </w:pPr>
      <w:r>
        <w:rPr>
          <w:rFonts w:hint="eastAsia" w:ascii="仿宋" w:hAnsi="仿宋" w:eastAsia="仿宋" w:cs="仿宋"/>
          <w:sz w:val="28"/>
          <w:szCs w:val="28"/>
        </w:rPr>
        <w:t xml:space="preserve">          被授权人身份证号码：</w:t>
      </w:r>
      <w:r>
        <w:rPr>
          <w:rFonts w:hint="eastAsia" w:ascii="仿宋" w:hAnsi="仿宋" w:eastAsia="仿宋" w:cs="仿宋"/>
          <w:sz w:val="28"/>
          <w:szCs w:val="28"/>
          <w:u w:val="single"/>
        </w:rPr>
        <w:t xml:space="preserve">                              </w:t>
      </w:r>
      <w:r/>
    </w:p>
    <w:p>
      <w:pPr>
        <w:pStyle w:val="1031"/>
        <w:ind w:firstLine="0"/>
        <w:keepLines w:val="0"/>
        <w:keepNext w:val="0"/>
        <w:pageBreakBefore w:val="0"/>
        <w:spacing w:line="360" w:lineRule="auto"/>
        <w:widowControl w:val="off"/>
        <w:rPr>
          <w:rFonts w:hint="eastAsia" w:ascii="仿宋" w:hAnsi="仿宋" w:eastAsia="仿宋" w:cs="仿宋"/>
          <w:sz w:val="28"/>
          <w:szCs w:val="28"/>
          <w:u w:val="single"/>
        </w:rPr>
      </w:pPr>
      <w:r>
        <w:rPr>
          <w:rFonts w:hint="eastAsia" w:ascii="仿宋" w:hAnsi="仿宋" w:eastAsia="仿宋" w:cs="仿宋"/>
          <w:sz w:val="28"/>
          <w:szCs w:val="28"/>
        </w:rPr>
        <w:t xml:space="preserve">          被授权人联系电话：（手机）</w:t>
      </w:r>
      <w:r>
        <w:rPr>
          <w:rFonts w:hint="eastAsia" w:ascii="仿宋" w:hAnsi="仿宋" w:eastAsia="仿宋" w:cs="仿宋"/>
          <w:sz w:val="28"/>
          <w:szCs w:val="28"/>
          <w:u w:val="single"/>
        </w:rPr>
        <w:t xml:space="preserve">                          </w:t>
      </w:r>
      <w:r/>
    </w:p>
    <w:p>
      <w:pPr>
        <w:pStyle w:val="1031"/>
        <w:ind w:firstLine="120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授权单位名称：</w:t>
      </w:r>
      <w:r>
        <w:rPr>
          <w:rFonts w:hint="eastAsia" w:ascii="仿宋" w:hAnsi="仿宋" w:eastAsia="仿宋" w:cs="仿宋"/>
          <w:sz w:val="28"/>
          <w:szCs w:val="28"/>
          <w:u w:val="single"/>
        </w:rPr>
        <w:t xml:space="preserve">（加盖CA电子公章）</w:t>
      </w:r>
      <w:r/>
    </w:p>
    <w:p>
      <w:pPr>
        <w:pStyle w:val="1031"/>
        <w:ind w:firstLine="480"/>
        <w:keepLines w:val="0"/>
        <w:keepNext w:val="0"/>
        <w:pageBreakBefore w:val="0"/>
        <w:spacing w:line="360" w:lineRule="auto"/>
        <w:widowControl w:val="off"/>
        <w:rPr>
          <w:rFonts w:hint="eastAsia" w:ascii="仿宋" w:hAnsi="仿宋" w:eastAsia="仿宋" w:cs="仿宋"/>
          <w:sz w:val="28"/>
          <w:szCs w:val="28"/>
          <w:u w:val="single"/>
        </w:rPr>
      </w:pPr>
      <w:r>
        <w:rPr>
          <w:rFonts w:hint="eastAsia" w:ascii="仿宋" w:hAnsi="仿宋" w:eastAsia="仿宋" w:cs="仿宋"/>
          <w:sz w:val="28"/>
          <w:szCs w:val="28"/>
        </w:rPr>
        <w:t xml:space="preserve">      单位地址：</w:t>
      </w:r>
      <w:r>
        <w:rPr>
          <w:rFonts w:hint="eastAsia" w:ascii="仿宋" w:hAnsi="仿宋" w:eastAsia="仿宋" w:cs="仿宋"/>
          <w:sz w:val="28"/>
          <w:szCs w:val="28"/>
          <w:u w:val="single"/>
        </w:rPr>
        <w:t xml:space="preserve">                                         </w:t>
      </w:r>
      <w:r/>
    </w:p>
    <w:p>
      <w:pPr>
        <w:pStyle w:val="1031"/>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日期：</w:t>
      </w:r>
      <w:bookmarkStart w:id="229" w:name="_格式3__银行出具的资信证明"/>
      <w:r/>
      <w:bookmarkEnd w:id="229"/>
      <w:r/>
      <w:bookmarkStart w:id="230" w:name="_Hlt26955070"/>
      <w:r/>
      <w:bookmarkEnd w:id="230"/>
      <w:r/>
      <w:bookmarkStart w:id="231" w:name="_Hlt26671380"/>
      <w:r/>
      <w:bookmarkEnd w:id="231"/>
      <w:r>
        <w:rPr>
          <w:rFonts w:hint="eastAsia" w:ascii="仿宋" w:hAnsi="仿宋" w:eastAsia="仿宋" w:cs="仿宋"/>
          <w:sz w:val="28"/>
          <w:szCs w:val="28"/>
          <w:u w:val="single"/>
        </w:rPr>
        <w:t xml:space="preserve">                                         </w:t>
      </w:r>
      <w:r/>
    </w:p>
    <w:p>
      <w:pPr>
        <w:pStyle w:val="952"/>
        <w:keepLines w:val="0"/>
        <w:keepNext w:val="0"/>
        <w:pageBreakBefore w:val="0"/>
        <w:spacing w:line="360" w:lineRule="auto"/>
        <w:widowControl w:val="off"/>
        <w:rPr>
          <w:rFonts w:hint="eastAsia" w:ascii="仿宋" w:hAnsi="仿宋" w:eastAsia="仿宋" w:cs="仿宋"/>
          <w:i/>
          <w:sz w:val="28"/>
          <w:szCs w:val="28"/>
          <w:u w:val="single"/>
        </w:rPr>
      </w:pPr>
      <w:r>
        <w:rPr>
          <w:rFonts w:hint="eastAsia" w:ascii="仿宋" w:hAnsi="仿宋" w:eastAsia="仿宋" w:cs="仿宋"/>
          <w:i/>
          <w:sz w:val="28"/>
          <w:szCs w:val="28"/>
          <w:u w:val="single"/>
        </w:rPr>
      </w:r>
      <w:r/>
    </w:p>
    <w:p>
      <w:pPr>
        <w:pStyle w:val="952"/>
        <w:ind w:firstLine="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r>
      <w:r/>
    </w:p>
    <w:p>
      <w:pPr>
        <w:pageBreakBefore w:val="0"/>
        <w:spacing w:line="360" w:lineRule="auto"/>
        <w:rPr>
          <w:rFonts w:hint="eastAsia" w:ascii="仿宋" w:hAnsi="仿宋" w:eastAsia="仿宋" w:cs="仿宋"/>
          <w:bCs/>
          <w:sz w:val="28"/>
          <w:szCs w:val="28"/>
        </w:rPr>
      </w:pPr>
      <w:r>
        <w:rPr>
          <w:rFonts w:hint="eastAsia" w:ascii="仿宋" w:hAnsi="仿宋" w:eastAsia="仿宋" w:cs="仿宋"/>
          <w:bCs/>
          <w:sz w:val="28"/>
          <w:szCs w:val="28"/>
        </w:rPr>
      </w:r>
      <w:r/>
    </w:p>
    <w:p>
      <w:pPr>
        <w:pageBreakBefore w:val="0"/>
        <w:spacing w:line="360" w:lineRule="auto"/>
        <w:rPr>
          <w:rFonts w:hint="eastAsia" w:ascii="仿宋" w:hAnsi="仿宋" w:eastAsia="仿宋" w:cs="仿宋"/>
          <w:bCs/>
          <w:sz w:val="28"/>
          <w:szCs w:val="22"/>
        </w:rPr>
      </w:pPr>
      <w:r>
        <w:rPr>
          <w:rFonts w:hint="eastAsia" w:ascii="仿宋" w:hAnsi="仿宋" w:eastAsia="仿宋" w:cs="仿宋"/>
          <w:bCs/>
          <w:sz w:val="28"/>
          <w:szCs w:val="22"/>
        </w:rPr>
      </w:r>
      <w:r/>
    </w:p>
    <w:p>
      <w:pPr>
        <w:pStyle w:val="951"/>
        <w:ind w:firstLine="3390"/>
        <w:jc w:val="both"/>
        <w:pageBreakBefore w:val="0"/>
        <w:spacing w:line="360" w:lineRule="auto"/>
        <w:rPr>
          <w:rFonts w:hint="eastAsia" w:ascii="仿宋" w:hAnsi="仿宋" w:eastAsia="仿宋" w:cs="仿宋"/>
          <w:b/>
          <w:color w:val="000000"/>
          <w:sz w:val="32"/>
          <w:szCs w:val="32"/>
        </w:rPr>
        <w:outlineLvl w:val="0"/>
      </w:pPr>
      <w:r>
        <w:rPr>
          <w:rFonts w:hint="eastAsia" w:ascii="仿宋" w:hAnsi="仿宋" w:eastAsia="仿宋" w:cs="仿宋"/>
          <w:bCs w:val="0"/>
          <w:sz w:val="28"/>
          <w:szCs w:val="48"/>
        </w:rPr>
        <w:br w:type="page" w:clear="all"/>
      </w:r>
      <w:r/>
    </w:p>
    <w:p>
      <w:pPr>
        <w:jc w:val="center"/>
        <w:pageBreakBefore w:val="0"/>
        <w:spacing w:line="360" w:lineRule="auto"/>
        <w:rPr>
          <w:rFonts w:hint="eastAsia" w:ascii="仿宋" w:hAnsi="仿宋" w:eastAsia="仿宋" w:cs="仿宋"/>
          <w:b/>
          <w:color w:val="000000"/>
          <w:sz w:val="32"/>
          <w:szCs w:val="32"/>
        </w:rPr>
        <w:outlineLvl w:val="0"/>
      </w:pPr>
      <w:r>
        <w:rPr>
          <w:rFonts w:hint="eastAsia" w:ascii="仿宋" w:hAnsi="仿宋" w:eastAsia="仿宋" w:cs="仿宋"/>
          <w:b/>
          <w:color w:val="000000"/>
          <w:sz w:val="32"/>
          <w:szCs w:val="32"/>
        </w:rPr>
        <w:t xml:space="preserve">附件</w:t>
      </w:r>
      <w:r>
        <w:rPr>
          <w:rFonts w:hint="eastAsia" w:ascii="仿宋" w:hAnsi="仿宋" w:eastAsia="仿宋" w:cs="仿宋"/>
          <w:b/>
          <w:color w:val="000000"/>
          <w:sz w:val="32"/>
          <w:szCs w:val="32"/>
          <w:lang w:val="en-US" w:eastAsia="zh-CN"/>
        </w:rPr>
        <w:t xml:space="preserve">7 </w:t>
      </w:r>
      <w:r>
        <w:rPr>
          <w:rFonts w:hint="eastAsia" w:ascii="仿宋" w:hAnsi="仿宋" w:eastAsia="仿宋" w:cs="仿宋"/>
          <w:b/>
          <w:color w:val="000000"/>
          <w:sz w:val="32"/>
          <w:szCs w:val="32"/>
        </w:rPr>
        <w:t xml:space="preserve">投标函</w:t>
      </w:r>
      <w:r/>
    </w:p>
    <w:p>
      <w:pPr>
        <w:pStyle w:val="1033"/>
        <w:ind w:firstLine="0"/>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致：</w:t>
      </w:r>
      <w:r>
        <w:rPr>
          <w:rFonts w:hint="eastAsia" w:ascii="仿宋" w:hAnsi="仿宋" w:eastAsia="仿宋" w:cs="仿宋"/>
          <w:sz w:val="28"/>
          <w:szCs w:val="22"/>
          <w:lang w:val="en-US" w:eastAsia="zh-CN"/>
        </w:rPr>
        <w:t xml:space="preserve">南通市</w:t>
      </w:r>
      <w:r>
        <w:rPr>
          <w:rFonts w:hint="eastAsia" w:ascii="仿宋" w:hAnsi="仿宋" w:eastAsia="仿宋" w:cs="仿宋"/>
          <w:sz w:val="28"/>
          <w:szCs w:val="22"/>
        </w:rPr>
        <w:t xml:space="preserve">政府采购中心</w:t>
      </w:r>
      <w:r/>
    </w:p>
    <w:p>
      <w:pPr>
        <w:pStyle w:val="1033"/>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根据贵方的</w:t>
      </w:r>
      <w:r>
        <w:rPr>
          <w:rFonts w:hint="eastAsia" w:ascii="仿宋" w:hAnsi="仿宋" w:eastAsia="仿宋" w:cs="仿宋"/>
          <w:sz w:val="28"/>
          <w:szCs w:val="22"/>
          <w:u w:val="single"/>
          <w:lang w:val="en-US" w:eastAsia="zh-CN"/>
        </w:rPr>
        <w:t xml:space="preserve">  </w:t>
      </w:r>
      <w:r>
        <w:rPr>
          <w:rFonts w:hint="default" w:ascii="Times New Roman" w:hAnsi="Times New Roman" w:eastAsia="仿宋" w:cs="Times New Roman"/>
          <w:sz w:val="28"/>
          <w:szCs w:val="22"/>
          <w:u w:val="single"/>
        </w:rPr>
        <w:t xml:space="preserve">JSZC-320600-JZCG-G2024-0152</w:t>
      </w:r>
      <w:r>
        <w:rPr>
          <w:rFonts w:hint="eastAsia" w:ascii="Times New Roman" w:hAnsi="Times New Roman" w:eastAsia="仿宋" w:cs="Times New Roman"/>
          <w:sz w:val="28"/>
          <w:szCs w:val="22"/>
          <w:u w:val="single"/>
          <w:lang w:val="en-US" w:eastAsia="zh-CN"/>
        </w:rPr>
        <w:t xml:space="preserve">  </w:t>
      </w:r>
      <w:r>
        <w:rPr>
          <w:rFonts w:hint="eastAsia" w:ascii="仿宋" w:hAnsi="仿宋" w:eastAsia="仿宋" w:cs="仿宋"/>
          <w:sz w:val="28"/>
          <w:szCs w:val="22"/>
        </w:rPr>
        <w:t xml:space="preserve">号招标文件，正式授权______(</w:t>
      </w:r>
      <w:r>
        <w:rPr>
          <w:rFonts w:hint="eastAsia" w:ascii="仿宋" w:hAnsi="仿宋" w:eastAsia="仿宋" w:cs="仿宋"/>
          <w:sz w:val="28"/>
          <w:szCs w:val="22"/>
          <w:lang w:val="en-US" w:eastAsia="zh-CN"/>
        </w:rPr>
        <w:t xml:space="preserve">被授权人</w:t>
      </w:r>
      <w:r>
        <w:rPr>
          <w:rFonts w:hint="eastAsia" w:ascii="仿宋" w:hAnsi="仿宋" w:eastAsia="仿宋" w:cs="仿宋"/>
          <w:sz w:val="28"/>
          <w:szCs w:val="22"/>
        </w:rPr>
        <w:t xml:space="preserve">姓名)代表我方______________（投标人的名称），全权处理本次项目投标的有关事宜。</w:t>
      </w:r>
      <w:r/>
    </w:p>
    <w:p>
      <w:pPr>
        <w:pStyle w:val="1033"/>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据此函，__________</w:t>
      </w:r>
      <w:r>
        <w:rPr>
          <w:rFonts w:hint="eastAsia" w:ascii="仿宋" w:hAnsi="仿宋" w:eastAsia="仿宋" w:cs="仿宋"/>
          <w:sz w:val="28"/>
          <w:szCs w:val="22"/>
          <w:lang w:val="en-US" w:eastAsia="zh-CN"/>
        </w:rPr>
        <w:t xml:space="preserve">（被授权人签字）兹</w:t>
      </w:r>
      <w:r>
        <w:rPr>
          <w:rFonts w:hint="eastAsia" w:ascii="仿宋" w:hAnsi="仿宋" w:eastAsia="仿宋" w:cs="仿宋"/>
          <w:sz w:val="28"/>
          <w:szCs w:val="22"/>
        </w:rPr>
        <w:t xml:space="preserve">宣布同意如下：</w:t>
      </w:r>
      <w:r/>
    </w:p>
    <w:p>
      <w:pPr>
        <w:pStyle w:val="1033"/>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1.按招标文件规定的各项要求，向买方提供所需服务（包含与服务相关的货物）。</w:t>
      </w:r>
      <w:r/>
    </w:p>
    <w:p>
      <w:pPr>
        <w:pStyle w:val="1033"/>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2.我们完全理解贵方不一定将合同授予最低报价的投标人。</w:t>
      </w:r>
      <w:r/>
    </w:p>
    <w:p>
      <w:pPr>
        <w:pStyle w:val="1033"/>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3.我们已详细审核全部招标文件及其有效补充文件，我们知道必须放弃提出含糊不清或误解问题的权利。</w:t>
      </w:r>
      <w:r/>
    </w:p>
    <w:p>
      <w:pPr>
        <w:pStyle w:val="1033"/>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4.我们同意从规定的开标日期起遵循本投标文件，并在规定的投标有效期期满之前均具有约束力。</w:t>
      </w:r>
      <w:r/>
    </w:p>
    <w:p>
      <w:pPr>
        <w:pStyle w:val="1033"/>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5.同意向贵方提供贵方可能另外要求的与投标有关的任何证据或资料，并保证我方已提供和将要提供的文件是真实的、准确的。</w:t>
      </w:r>
      <w:r/>
    </w:p>
    <w:p>
      <w:pPr>
        <w:pStyle w:val="1033"/>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6.一旦我方中标,我方将根据招标文件的规定，严格履行合同的责任和义务,并保证在招标文件规定的时间完成项目，交付买方验收、使用。</w:t>
      </w:r>
      <w:r/>
    </w:p>
    <w:p>
      <w:pPr>
        <w:pStyle w:val="1033"/>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7.与本投标有关的正式通讯地址为：</w:t>
      </w:r>
      <w:r/>
    </w:p>
    <w:p>
      <w:pPr>
        <w:pStyle w:val="1033"/>
        <w:ind w:left="420"/>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地          址：</w:t>
      </w:r>
      <w:r/>
    </w:p>
    <w:p>
      <w:pPr>
        <w:pStyle w:val="1033"/>
        <w:ind w:left="420"/>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邮          编：</w:t>
      </w:r>
      <w:r/>
    </w:p>
    <w:p>
      <w:pPr>
        <w:pStyle w:val="1033"/>
        <w:ind w:left="420"/>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电          话：</w:t>
      </w:r>
      <w:r/>
    </w:p>
    <w:p>
      <w:pPr>
        <w:pStyle w:val="1033"/>
        <w:ind w:left="420"/>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传          真：</w:t>
      </w:r>
      <w:r/>
    </w:p>
    <w:p>
      <w:pPr>
        <w:pStyle w:val="1033"/>
        <w:ind w:left="420"/>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投标人开户行：</w:t>
      </w:r>
      <w:r/>
    </w:p>
    <w:p>
      <w:pPr>
        <w:pStyle w:val="1033"/>
        <w:ind w:left="420"/>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账          号： </w:t>
      </w:r>
      <w:r/>
    </w:p>
    <w:p>
      <w:pPr>
        <w:pStyle w:val="1033"/>
        <w:ind w:left="420"/>
        <w:pageBreakBefore w:val="0"/>
        <w:spacing w:before="0" w:after="0" w:line="360" w:lineRule="auto"/>
        <w:rPr>
          <w:rFonts w:hint="eastAsia" w:ascii="仿宋" w:hAnsi="仿宋" w:eastAsia="仿宋" w:cs="仿宋"/>
          <w:b/>
          <w:color w:val="000000"/>
          <w:sz w:val="32"/>
          <w:szCs w:val="32"/>
        </w:rPr>
      </w:pPr>
      <w:r>
        <w:rPr>
          <w:rFonts w:hint="eastAsia" w:ascii="仿宋" w:hAnsi="仿宋" w:eastAsia="仿宋" w:cs="仿宋"/>
          <w:sz w:val="28"/>
          <w:szCs w:val="22"/>
        </w:rPr>
        <w:t xml:space="preserve">日           期：________年____月____日</w:t>
      </w:r>
      <w:r/>
    </w:p>
    <w:p>
      <w:pPr>
        <w:jc w:val="center"/>
        <w:pageBreakBefore w:val="0"/>
        <w:spacing w:line="360" w:lineRule="auto"/>
        <w:rPr>
          <w:rFonts w:hint="eastAsia" w:ascii="仿宋" w:hAnsi="仿宋" w:eastAsia="仿宋" w:cs="仿宋"/>
          <w:b/>
          <w:sz w:val="36"/>
          <w:szCs w:val="36"/>
        </w:rPr>
        <w:outlineLvl w:val="0"/>
      </w:pPr>
      <w:r>
        <w:rPr>
          <w:rFonts w:hint="eastAsia" w:ascii="仿宋" w:hAnsi="仿宋" w:eastAsia="仿宋" w:cs="仿宋"/>
          <w:b/>
          <w:color w:val="000000"/>
          <w:sz w:val="32"/>
          <w:szCs w:val="32"/>
        </w:rPr>
        <w:t xml:space="preserve">附件</w:t>
      </w:r>
      <w:r>
        <w:rPr>
          <w:rFonts w:hint="eastAsia" w:ascii="仿宋" w:hAnsi="仿宋" w:eastAsia="仿宋" w:cs="仿宋"/>
          <w:b/>
          <w:color w:val="000000"/>
          <w:sz w:val="32"/>
          <w:szCs w:val="32"/>
          <w:lang w:val="en-US" w:eastAsia="zh-CN"/>
        </w:rPr>
        <w:t xml:space="preserve">8 中</w:t>
      </w:r>
      <w:r>
        <w:rPr>
          <w:rFonts w:hint="eastAsia" w:ascii="仿宋" w:hAnsi="仿宋" w:eastAsia="仿宋" w:cs="仿宋"/>
          <w:b/>
          <w:color w:val="000000"/>
          <w:sz w:val="32"/>
          <w:szCs w:val="32"/>
        </w:rPr>
        <w:t xml:space="preserve">小微企业声明函（服务类项目）</w:t>
      </w:r>
      <w:r/>
    </w:p>
    <w:p>
      <w:pPr>
        <w:ind w:firstLine="36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本公司（联合体）郑重声明，根据《政府采购促进中小企业发展管理办法》(财库</w:t>
      </w:r>
      <w:r>
        <w:rPr>
          <w:rFonts w:hint="eastAsia" w:ascii="方正仿宋_GBK" w:hAnsi="方正仿宋_GBK" w:eastAsia="方正仿宋_GBK" w:cs="方正仿宋_GBK"/>
          <w:sz w:val="28"/>
          <w:szCs w:val="28"/>
        </w:rPr>
        <w:t xml:space="preserve">〔</w:t>
      </w:r>
      <w:r>
        <w:rPr>
          <w:rFonts w:hint="eastAsia" w:ascii="仿宋" w:hAnsi="仿宋" w:eastAsia="仿宋" w:cs="仿宋"/>
          <w:sz w:val="28"/>
          <w:szCs w:val="28"/>
        </w:rPr>
        <w:t xml:space="preserve">2020</w:t>
      </w:r>
      <w:r>
        <w:rPr>
          <w:rFonts w:hint="eastAsia" w:ascii="方正仿宋_GBK" w:hAnsi="方正仿宋_GBK" w:eastAsia="方正仿宋_GBK" w:cs="方正仿宋_GBK"/>
          <w:sz w:val="28"/>
          <w:szCs w:val="28"/>
        </w:rPr>
        <w:t xml:space="preserve">〕</w:t>
      </w:r>
      <w:r>
        <w:rPr>
          <w:rFonts w:hint="eastAsia" w:ascii="仿宋" w:hAnsi="仿宋" w:eastAsia="仿宋" w:cs="仿宋"/>
          <w:sz w:val="28"/>
          <w:szCs w:val="28"/>
        </w:rPr>
        <w:t xml:space="preserve">46号)的规定，本公司（联合体）参加南通市政府采购中心组织的</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default" w:ascii="Times New Roman" w:hAnsi="Times New Roman" w:eastAsia="仿宋" w:cs="Times New Roman"/>
          <w:sz w:val="28"/>
          <w:szCs w:val="28"/>
          <w:u w:val="single"/>
        </w:rPr>
        <w:t xml:space="preserve">JSZC-320600-JZCG-G2024-0152 </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（项目名称）</w:t>
      </w:r>
      <w:r>
        <w:rPr>
          <w:rFonts w:hint="eastAsia" w:ascii="仿宋" w:hAnsi="仿宋" w:eastAsia="仿宋" w:cs="仿宋"/>
          <w:sz w:val="28"/>
          <w:szCs w:val="28"/>
        </w:rPr>
        <w:t xml:space="preserve">的采购活动，服务全部由符合政策的小微企业承接。根据《工业和信息化部、国家统计局、国家发展和改革委员会、财政部关于印发中小企业划型标准规定的通知》(工信部联企业</w:t>
      </w:r>
      <w:r>
        <w:rPr>
          <w:rFonts w:hint="eastAsia" w:ascii="方正仿宋_GBK" w:hAnsi="方正仿宋_GBK" w:eastAsia="方正仿宋_GBK" w:cs="方正仿宋_GBK"/>
          <w:sz w:val="28"/>
          <w:szCs w:val="28"/>
        </w:rPr>
        <w:t xml:space="preserve">〔</w:t>
      </w:r>
      <w:r>
        <w:rPr>
          <w:rFonts w:hint="eastAsia" w:ascii="仿宋" w:hAnsi="仿宋" w:eastAsia="仿宋" w:cs="仿宋"/>
          <w:sz w:val="28"/>
          <w:szCs w:val="28"/>
        </w:rPr>
        <w:t xml:space="preserve">2011</w:t>
      </w:r>
      <w:r>
        <w:rPr>
          <w:rFonts w:hint="eastAsia" w:ascii="方正仿宋_GBK" w:hAnsi="方正仿宋_GBK" w:eastAsia="方正仿宋_GBK" w:cs="方正仿宋_GBK"/>
          <w:sz w:val="28"/>
          <w:szCs w:val="28"/>
        </w:rPr>
        <w:t xml:space="preserve">〕</w:t>
      </w:r>
      <w:r>
        <w:rPr>
          <w:rFonts w:hint="eastAsia" w:ascii="仿宋" w:hAnsi="仿宋" w:eastAsia="仿宋" w:cs="仿宋"/>
          <w:sz w:val="28"/>
          <w:szCs w:val="28"/>
        </w:rPr>
        <w:t xml:space="preserve">300号)的规定，相关企业（含联合体中的小微企业、签订分包意向协议的小微企业）的具体情况如下：</w:t>
      </w:r>
      <w:r/>
    </w:p>
    <w:p>
      <w:pPr>
        <w:ind w:firstLine="360"/>
        <w:pageBreakBefore w:val="0"/>
        <w:spacing w:line="360" w:lineRule="auto"/>
        <w:rPr>
          <w:rFonts w:hint="eastAsia" w:ascii="仿宋" w:hAnsi="仿宋" w:eastAsia="仿宋" w:cs="仿宋"/>
          <w:b w:val="0"/>
          <w:bCs w:val="0"/>
          <w:i/>
          <w:color w:val="000000"/>
          <w:sz w:val="28"/>
          <w:szCs w:val="28"/>
          <w:u w:val="single"/>
        </w:rPr>
      </w:pPr>
      <w:r>
        <w:rPr>
          <w:rFonts w:hint="eastAsia" w:ascii="仿宋" w:hAnsi="仿宋" w:eastAsia="仿宋" w:cs="仿宋"/>
          <w:sz w:val="28"/>
          <w:szCs w:val="28"/>
        </w:rPr>
        <w:t xml:space="preserve">1.</w:t>
      </w:r>
      <w:r>
        <w:rPr>
          <w:rFonts w:hint="eastAsia" w:ascii="仿宋" w:hAnsi="仿宋" w:eastAsia="仿宋" w:cs="仿宋"/>
          <w:sz w:val="28"/>
          <w:szCs w:val="28"/>
          <w:u w:val="single"/>
        </w:rPr>
        <w:t xml:space="preserve">（标的名称）</w:t>
      </w:r>
      <w:r>
        <w:rPr>
          <w:rFonts w:hint="eastAsia" w:ascii="仿宋" w:hAnsi="仿宋" w:eastAsia="仿宋" w:cs="仿宋"/>
          <w:i/>
          <w:sz w:val="28"/>
          <w:szCs w:val="28"/>
        </w:rPr>
        <w:t xml:space="preserve">，</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行业；承接企业为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w:t>
      </w:r>
      <w:r>
        <w:rPr>
          <w:rFonts w:hint="eastAsia" w:ascii="仿宋" w:hAnsi="仿宋" w:eastAsia="仿宋" w:cs="仿宋"/>
          <w:sz w:val="28"/>
          <w:szCs w:val="28"/>
          <w:vertAlign w:val="superscript"/>
        </w:rPr>
        <w:t xml:space="preserve">1</w:t>
      </w:r>
      <w:r>
        <w:rPr>
          <w:rFonts w:hint="eastAsia" w:ascii="仿宋" w:hAnsi="仿宋" w:eastAsia="仿宋" w:cs="仿宋"/>
          <w:sz w:val="28"/>
          <w:szCs w:val="28"/>
        </w:rPr>
        <w:t xml:space="preserve">，属于</w:t>
      </w:r>
      <w:r>
        <w:rPr>
          <w:rFonts w:hint="eastAsia" w:ascii="仿宋" w:hAnsi="仿宋" w:eastAsia="仿宋" w:cs="仿宋"/>
          <w:b w:val="0"/>
          <w:bCs w:val="0"/>
          <w:color w:val="000000"/>
          <w:sz w:val="28"/>
          <w:szCs w:val="28"/>
          <w:u w:val="single"/>
        </w:rPr>
        <w:t xml:space="preserve">（□中型企业 □小型企业 □微型企业）；</w:t>
      </w:r>
      <w:r/>
    </w:p>
    <w:p>
      <w:pPr>
        <w:ind w:firstLine="360"/>
        <w:pageBreakBefore w:val="0"/>
        <w:spacing w:line="360" w:lineRule="auto"/>
        <w:rPr>
          <w:rFonts w:hint="eastAsia" w:ascii="仿宋" w:hAnsi="仿宋" w:eastAsia="仿宋" w:cs="仿宋"/>
          <w:b w:val="0"/>
          <w:bCs w:val="0"/>
          <w:i/>
          <w:color w:val="000000"/>
          <w:sz w:val="28"/>
          <w:szCs w:val="28"/>
          <w:u w:val="single"/>
        </w:rPr>
      </w:pPr>
      <w:r>
        <w:rPr>
          <w:rFonts w:hint="eastAsia" w:ascii="仿宋" w:hAnsi="仿宋" w:eastAsia="仿宋" w:cs="仿宋"/>
          <w:b w:val="0"/>
          <w:bCs w:val="0"/>
          <w:color w:val="000000"/>
          <w:sz w:val="28"/>
          <w:szCs w:val="28"/>
        </w:rPr>
        <w:t xml:space="preserve">2.</w:t>
      </w:r>
      <w:r>
        <w:rPr>
          <w:rFonts w:hint="eastAsia" w:ascii="仿宋" w:hAnsi="仿宋" w:eastAsia="仿宋" w:cs="仿宋"/>
          <w:b w:val="0"/>
          <w:bCs w:val="0"/>
          <w:color w:val="000000"/>
          <w:sz w:val="28"/>
          <w:szCs w:val="28"/>
          <w:u w:val="single"/>
        </w:rPr>
        <w:t xml:space="preserve">（标的名称）</w:t>
      </w:r>
      <w:r>
        <w:rPr>
          <w:rFonts w:hint="eastAsia" w:ascii="仿宋" w:hAnsi="仿宋" w:eastAsia="仿宋" w:cs="仿宋"/>
          <w:b w:val="0"/>
          <w:bCs w:val="0"/>
          <w:i/>
          <w:color w:val="000000"/>
          <w:sz w:val="28"/>
          <w:szCs w:val="28"/>
        </w:rPr>
        <w:t xml:space="preserve">，</w:t>
      </w:r>
      <w:r>
        <w:rPr>
          <w:rFonts w:hint="eastAsia" w:ascii="仿宋" w:hAnsi="仿宋" w:eastAsia="仿宋" w:cs="仿宋"/>
          <w:b w:val="0"/>
          <w:bCs w:val="0"/>
          <w:color w:val="000000"/>
          <w:sz w:val="28"/>
          <w:szCs w:val="28"/>
        </w:rPr>
        <w:t xml:space="preserve">属于</w:t>
      </w:r>
      <w:r>
        <w:rPr>
          <w:rFonts w:hint="eastAsia" w:ascii="仿宋" w:hAnsi="仿宋" w:eastAsia="仿宋" w:cs="仿宋"/>
          <w:b w:val="0"/>
          <w:bCs w:val="0"/>
          <w:color w:val="000000"/>
          <w:sz w:val="28"/>
          <w:szCs w:val="28"/>
          <w:u w:val="single"/>
        </w:rPr>
        <w:t xml:space="preserve">       </w:t>
      </w:r>
      <w:r>
        <w:rPr>
          <w:rFonts w:hint="eastAsia" w:ascii="仿宋" w:hAnsi="仿宋" w:eastAsia="仿宋" w:cs="仿宋"/>
          <w:b w:val="0"/>
          <w:bCs w:val="0"/>
          <w:color w:val="000000"/>
          <w:sz w:val="28"/>
          <w:szCs w:val="28"/>
        </w:rPr>
        <w:t xml:space="preserve">行业；承接企业为</w:t>
      </w:r>
      <w:r>
        <w:rPr>
          <w:rFonts w:hint="eastAsia" w:ascii="仿宋" w:hAnsi="仿宋" w:eastAsia="仿宋" w:cs="仿宋"/>
          <w:b w:val="0"/>
          <w:bCs w:val="0"/>
          <w:color w:val="000000"/>
          <w:sz w:val="28"/>
          <w:szCs w:val="28"/>
          <w:u w:val="single"/>
        </w:rPr>
        <w:t xml:space="preserve">（企业名称）</w:t>
      </w:r>
      <w:r>
        <w:rPr>
          <w:rFonts w:hint="eastAsia" w:ascii="仿宋" w:hAnsi="仿宋" w:eastAsia="仿宋" w:cs="仿宋"/>
          <w:b w:val="0"/>
          <w:bCs w:val="0"/>
          <w:color w:val="000000"/>
          <w:sz w:val="28"/>
          <w:szCs w:val="28"/>
        </w:rPr>
        <w:t xml:space="preserve">，从业人员</w:t>
      </w:r>
      <w:r>
        <w:rPr>
          <w:rFonts w:hint="eastAsia" w:ascii="仿宋" w:hAnsi="仿宋" w:eastAsia="仿宋" w:cs="仿宋"/>
          <w:b w:val="0"/>
          <w:bCs w:val="0"/>
          <w:color w:val="000000"/>
          <w:sz w:val="28"/>
          <w:szCs w:val="28"/>
          <w:u w:val="single"/>
        </w:rPr>
        <w:t xml:space="preserve">      </w:t>
      </w:r>
      <w:r>
        <w:rPr>
          <w:rFonts w:hint="eastAsia" w:ascii="仿宋" w:hAnsi="仿宋" w:eastAsia="仿宋" w:cs="仿宋"/>
          <w:b w:val="0"/>
          <w:bCs w:val="0"/>
          <w:color w:val="000000"/>
          <w:sz w:val="28"/>
          <w:szCs w:val="28"/>
        </w:rPr>
        <w:t xml:space="preserve">人，营业收入为</w:t>
      </w:r>
      <w:r>
        <w:rPr>
          <w:rFonts w:hint="eastAsia" w:ascii="仿宋" w:hAnsi="仿宋" w:eastAsia="仿宋" w:cs="仿宋"/>
          <w:b w:val="0"/>
          <w:bCs w:val="0"/>
          <w:color w:val="000000"/>
          <w:sz w:val="28"/>
          <w:szCs w:val="28"/>
          <w:u w:val="single"/>
        </w:rPr>
        <w:t xml:space="preserve">     </w:t>
      </w:r>
      <w:r>
        <w:rPr>
          <w:rFonts w:hint="eastAsia" w:ascii="仿宋" w:hAnsi="仿宋" w:eastAsia="仿宋" w:cs="仿宋"/>
          <w:b w:val="0"/>
          <w:bCs w:val="0"/>
          <w:color w:val="000000"/>
          <w:sz w:val="28"/>
          <w:szCs w:val="28"/>
        </w:rPr>
        <w:t xml:space="preserve">万元，资产总额为</w:t>
      </w:r>
      <w:r>
        <w:rPr>
          <w:rFonts w:hint="eastAsia" w:ascii="仿宋" w:hAnsi="仿宋" w:eastAsia="仿宋" w:cs="仿宋"/>
          <w:b w:val="0"/>
          <w:bCs w:val="0"/>
          <w:color w:val="000000"/>
          <w:sz w:val="28"/>
          <w:szCs w:val="28"/>
          <w:u w:val="single"/>
        </w:rPr>
        <w:t xml:space="preserve">      </w:t>
      </w:r>
      <w:r>
        <w:rPr>
          <w:rFonts w:hint="eastAsia" w:ascii="仿宋" w:hAnsi="仿宋" w:eastAsia="仿宋" w:cs="仿宋"/>
          <w:b w:val="0"/>
          <w:bCs w:val="0"/>
          <w:color w:val="000000"/>
          <w:sz w:val="28"/>
          <w:szCs w:val="28"/>
        </w:rPr>
        <w:t xml:space="preserve">万元</w:t>
      </w:r>
      <w:r>
        <w:rPr>
          <w:rFonts w:hint="eastAsia" w:ascii="仿宋" w:hAnsi="仿宋" w:eastAsia="仿宋" w:cs="仿宋"/>
          <w:b w:val="0"/>
          <w:bCs w:val="0"/>
          <w:color w:val="000000"/>
          <w:sz w:val="28"/>
          <w:szCs w:val="28"/>
          <w:vertAlign w:val="superscript"/>
        </w:rPr>
        <w:t xml:space="preserve">1</w:t>
      </w:r>
      <w:r>
        <w:rPr>
          <w:rFonts w:hint="eastAsia" w:ascii="仿宋" w:hAnsi="仿宋" w:eastAsia="仿宋" w:cs="仿宋"/>
          <w:b w:val="0"/>
          <w:bCs w:val="0"/>
          <w:color w:val="000000"/>
          <w:sz w:val="28"/>
          <w:szCs w:val="28"/>
        </w:rPr>
        <w:t xml:space="preserve">，属于</w:t>
      </w:r>
      <w:r>
        <w:rPr>
          <w:rFonts w:hint="eastAsia" w:ascii="仿宋" w:hAnsi="仿宋" w:eastAsia="仿宋" w:cs="仿宋"/>
          <w:b w:val="0"/>
          <w:bCs w:val="0"/>
          <w:color w:val="000000"/>
          <w:sz w:val="28"/>
          <w:szCs w:val="28"/>
          <w:u w:val="single"/>
        </w:rPr>
        <w:t xml:space="preserve">（</w:t>
      </w:r>
      <w:r>
        <w:rPr>
          <w:rFonts w:hint="eastAsia" w:ascii="仿宋" w:hAnsi="仿宋" w:eastAsia="仿宋" w:cs="仿宋"/>
          <w:b w:val="0"/>
          <w:bCs w:val="0"/>
          <w:color w:val="000000"/>
          <w:sz w:val="28"/>
          <w:szCs w:val="28"/>
          <w:u w:val="single"/>
          <w:lang w:eastAsia="zh-CN"/>
        </w:rPr>
        <w:t xml:space="preserve">□</w:t>
      </w:r>
      <w:r>
        <w:rPr>
          <w:rFonts w:hint="eastAsia" w:ascii="仿宋" w:hAnsi="仿宋" w:eastAsia="仿宋" w:cs="仿宋"/>
          <w:b w:val="0"/>
          <w:bCs w:val="0"/>
          <w:color w:val="000000"/>
          <w:sz w:val="28"/>
          <w:szCs w:val="28"/>
          <w:u w:val="single"/>
        </w:rPr>
        <w:t xml:space="preserve">中型企业 </w:t>
      </w:r>
      <w:r>
        <w:rPr>
          <w:rFonts w:hint="eastAsia" w:ascii="仿宋" w:hAnsi="仿宋" w:eastAsia="仿宋" w:cs="仿宋"/>
          <w:b w:val="0"/>
          <w:bCs w:val="0"/>
          <w:color w:val="000000"/>
          <w:sz w:val="28"/>
          <w:szCs w:val="28"/>
          <w:u w:val="single"/>
          <w:lang w:eastAsia="zh-CN"/>
        </w:rPr>
        <w:t xml:space="preserve">□</w:t>
      </w:r>
      <w:r>
        <w:rPr>
          <w:rFonts w:hint="eastAsia" w:ascii="仿宋" w:hAnsi="仿宋" w:eastAsia="仿宋" w:cs="仿宋"/>
          <w:b w:val="0"/>
          <w:bCs w:val="0"/>
          <w:color w:val="000000"/>
          <w:sz w:val="28"/>
          <w:szCs w:val="28"/>
          <w:u w:val="single"/>
        </w:rPr>
        <w:t xml:space="preserve">小型企业 □微型企业）；</w:t>
      </w:r>
      <w:r/>
    </w:p>
    <w:p>
      <w:pPr>
        <w:ind w:firstLine="36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w:t>
      </w:r>
      <w:r/>
    </w:p>
    <w:p>
      <w:pPr>
        <w:ind w:firstLine="36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p>
    <w:p>
      <w:pPr>
        <w:ind w:firstLine="36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p>
    <w:p>
      <w:pPr>
        <w:ind w:right="72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right="180" w:firstLine="360"/>
        <w:jc w:val="right"/>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企业名称（加盖CA电子公章）：</w:t>
      </w:r>
      <w:r/>
    </w:p>
    <w:p>
      <w:pPr>
        <w:ind w:right="480" w:firstLine="540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日  期：</w:t>
      </w:r>
      <w:r/>
    </w:p>
    <w:p>
      <w:pPr>
        <w:ind w:firstLine="24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24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240"/>
        <w:pageBreakBefore w:val="0"/>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备注</w:t>
      </w:r>
      <w:r>
        <w:rPr>
          <w:rFonts w:hint="eastAsia" w:ascii="仿宋" w:hAnsi="仿宋" w:eastAsia="仿宋" w:cs="仿宋"/>
          <w:sz w:val="28"/>
          <w:szCs w:val="28"/>
          <w:lang w:eastAsia="zh-CN"/>
        </w:rPr>
        <w:t xml:space="preserve">：</w:t>
      </w:r>
      <w:r/>
    </w:p>
    <w:p>
      <w:pPr>
        <w:ind w:firstLine="48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从业人员、营业收入、资产总额填报上一年度数据，无上一年度数据的新成立企业可不填报。</w:t>
      </w:r>
      <w:r/>
    </w:p>
    <w:p>
      <w:pPr>
        <w:ind w:firstLine="48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专门面向中小微型企业采购的项目，供应商如不提供此声明函，则不能通过资格审查；非专门面向中小微型企业采购的项目，供应商如不提供此声明函，价格将不做相应扣除。</w:t>
      </w:r>
      <w:r/>
    </w:p>
    <w:p>
      <w:pPr>
        <w:ind w:firstLine="48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3.供应商自行勾选制造商的企业规模类型。</w:t>
      </w:r>
      <w:r/>
    </w:p>
    <w:p>
      <w:pPr>
        <w:jc w:val="center"/>
        <w:pageBreakBefore w:val="0"/>
        <w:spacing w:line="360" w:lineRule="auto"/>
        <w:rPr>
          <w:rFonts w:hint="eastAsia" w:ascii="仿宋" w:hAnsi="仿宋" w:eastAsia="仿宋" w:cs="仿宋"/>
          <w:b/>
          <w:sz w:val="36"/>
          <w:szCs w:val="36"/>
        </w:rPr>
        <w:outlineLvl w:val="0"/>
      </w:pPr>
      <w:r>
        <w:rPr>
          <w:rFonts w:hint="eastAsia" w:ascii="仿宋" w:hAnsi="仿宋" w:eastAsia="仿宋" w:cs="仿宋"/>
          <w:b/>
          <w:sz w:val="36"/>
          <w:szCs w:val="36"/>
        </w:rPr>
        <w:br w:type="page" w:clear="all"/>
      </w:r>
      <w:r/>
    </w:p>
    <w:p>
      <w:pPr>
        <w:jc w:val="center"/>
        <w:pageBreakBefore w:val="0"/>
        <w:spacing w:line="360" w:lineRule="auto"/>
        <w:rPr>
          <w:rFonts w:hint="eastAsia" w:ascii="仿宋" w:hAnsi="仿宋" w:eastAsia="仿宋" w:cs="仿宋"/>
          <w:b/>
          <w:sz w:val="36"/>
          <w:szCs w:val="36"/>
        </w:rPr>
        <w:outlineLvl w:val="0"/>
      </w:pPr>
      <w:r>
        <w:rPr>
          <w:rFonts w:hint="eastAsia" w:ascii="仿宋" w:hAnsi="仿宋" w:eastAsia="仿宋" w:cs="仿宋"/>
          <w:b/>
          <w:color w:val="000000"/>
          <w:sz w:val="32"/>
          <w:szCs w:val="32"/>
        </w:rPr>
        <w:t xml:space="preserve">附件</w:t>
      </w:r>
      <w:r>
        <w:rPr>
          <w:rFonts w:hint="eastAsia" w:ascii="仿宋" w:hAnsi="仿宋" w:eastAsia="仿宋" w:cs="仿宋"/>
          <w:b/>
          <w:color w:val="000000"/>
          <w:sz w:val="32"/>
          <w:szCs w:val="32"/>
          <w:lang w:val="en-US" w:eastAsia="zh-CN"/>
        </w:rPr>
        <w:t xml:space="preserve">9 </w:t>
      </w:r>
      <w:r>
        <w:rPr>
          <w:rFonts w:hint="eastAsia" w:ascii="仿宋" w:hAnsi="仿宋" w:eastAsia="仿宋" w:cs="仿宋"/>
          <w:b/>
          <w:color w:val="000000"/>
          <w:sz w:val="32"/>
          <w:szCs w:val="32"/>
        </w:rPr>
        <w:t xml:space="preserve">残疾人福利性单位声明函</w:t>
      </w:r>
      <w:r/>
    </w:p>
    <w:p>
      <w:pPr>
        <w:ind w:firstLine="480"/>
        <w:pageBreakBefore w:val="0"/>
        <w:spacing w:line="360" w:lineRule="auto"/>
        <w:rPr>
          <w:rFonts w:hint="eastAsia" w:ascii="仿宋" w:hAnsi="仿宋" w:eastAsia="仿宋" w:cs="仿宋"/>
          <w:sz w:val="28"/>
          <w:szCs w:val="22"/>
        </w:rPr>
      </w:pPr>
      <w:r>
        <w:rPr>
          <w:rFonts w:hint="eastAsia" w:ascii="仿宋" w:hAnsi="仿宋" w:eastAsia="仿宋" w:cs="仿宋"/>
          <w:sz w:val="28"/>
          <w:szCs w:val="22"/>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default" w:ascii="Times New Roman" w:hAnsi="Times New Roman" w:eastAsia="仿宋" w:cs="Times New Roman"/>
          <w:sz w:val="28"/>
          <w:szCs w:val="22"/>
          <w:u w:val="single"/>
        </w:rPr>
        <w:t xml:space="preserve">JSZC-320600-JZCG-G2024-0152</w:t>
      </w:r>
      <w:r>
        <w:rPr>
          <w:rFonts w:hint="eastAsia" w:ascii="仿宋" w:hAnsi="仿宋" w:eastAsia="仿宋" w:cs="仿宋"/>
          <w:sz w:val="28"/>
          <w:szCs w:val="22"/>
        </w:rPr>
        <w:t xml:space="preserve">的</w:t>
      </w:r>
      <w:r>
        <w:rPr>
          <w:rFonts w:hint="eastAsia" w:ascii="仿宋" w:hAnsi="仿宋" w:eastAsia="仿宋" w:cs="仿宋"/>
          <w:sz w:val="28"/>
          <w:szCs w:val="22"/>
          <w:u w:val="single"/>
        </w:rPr>
        <w:t xml:space="preserve">       </w:t>
      </w:r>
      <w:r>
        <w:rPr>
          <w:rFonts w:hint="eastAsia" w:ascii="仿宋" w:hAnsi="仿宋" w:eastAsia="仿宋" w:cs="仿宋"/>
          <w:sz w:val="28"/>
          <w:szCs w:val="22"/>
        </w:rPr>
        <w:t xml:space="preserve">项目采购活动由本单位提供服务。</w:t>
      </w:r>
      <w:r/>
    </w:p>
    <w:p>
      <w:pPr>
        <w:ind w:firstLine="480"/>
        <w:pageBreakBefore w:val="0"/>
        <w:spacing w:line="360" w:lineRule="auto"/>
        <w:rPr>
          <w:rFonts w:hint="eastAsia" w:ascii="仿宋" w:hAnsi="仿宋" w:eastAsia="仿宋" w:cs="仿宋"/>
          <w:sz w:val="28"/>
          <w:szCs w:val="22"/>
        </w:rPr>
      </w:pPr>
      <w:r>
        <w:rPr>
          <w:rFonts w:hint="eastAsia" w:ascii="仿宋" w:hAnsi="仿宋" w:eastAsia="仿宋" w:cs="仿宋"/>
          <w:sz w:val="28"/>
          <w:szCs w:val="22"/>
        </w:rPr>
        <w:t xml:space="preserve">本单位对上述声明的真实性负责。如有虚假，将依法承担相应责任。</w:t>
      </w:r>
      <w:r/>
    </w:p>
    <w:p>
      <w:pPr>
        <w:ind w:firstLine="480"/>
        <w:pageBreakBefore w:val="0"/>
        <w:spacing w:line="360" w:lineRule="auto"/>
        <w:rPr>
          <w:rFonts w:hint="eastAsia" w:ascii="仿宋" w:hAnsi="仿宋" w:eastAsia="仿宋" w:cs="仿宋"/>
          <w:sz w:val="28"/>
          <w:szCs w:val="22"/>
        </w:rPr>
      </w:pPr>
      <w:r>
        <w:rPr>
          <w:rFonts w:hint="eastAsia" w:ascii="仿宋" w:hAnsi="仿宋" w:eastAsia="仿宋" w:cs="仿宋"/>
          <w:sz w:val="28"/>
          <w:szCs w:val="22"/>
        </w:rPr>
      </w:r>
      <w:r/>
    </w:p>
    <w:p>
      <w:pPr>
        <w:ind w:firstLine="480"/>
        <w:pageBreakBefore w:val="0"/>
        <w:spacing w:line="360" w:lineRule="auto"/>
        <w:rPr>
          <w:rFonts w:hint="eastAsia" w:ascii="仿宋" w:hAnsi="仿宋" w:eastAsia="仿宋" w:cs="仿宋"/>
          <w:sz w:val="28"/>
          <w:szCs w:val="22"/>
        </w:rPr>
      </w:pPr>
      <w:r>
        <w:rPr>
          <w:rFonts w:hint="eastAsia" w:ascii="仿宋" w:hAnsi="仿宋" w:eastAsia="仿宋" w:cs="仿宋"/>
          <w:sz w:val="28"/>
          <w:szCs w:val="22"/>
        </w:rPr>
        <w:t xml:space="preserve">备注：</w:t>
      </w:r>
      <w:r/>
    </w:p>
    <w:p>
      <w:pPr>
        <w:ind w:firstLine="480"/>
        <w:pageBreakBefore w:val="0"/>
        <w:spacing w:line="360" w:lineRule="auto"/>
        <w:rPr>
          <w:rFonts w:hint="eastAsia" w:ascii="仿宋" w:hAnsi="仿宋" w:eastAsia="仿宋" w:cs="仿宋"/>
          <w:sz w:val="28"/>
          <w:szCs w:val="22"/>
        </w:rPr>
      </w:pPr>
      <w:r>
        <w:rPr>
          <w:rFonts w:hint="eastAsia" w:ascii="仿宋" w:hAnsi="仿宋" w:eastAsia="仿宋" w:cs="仿宋"/>
          <w:sz w:val="28"/>
          <w:szCs w:val="22"/>
        </w:rPr>
        <w:t xml:space="preserve">1.专门面向中小微型企业采购的项目，供应商为残疾人福利性单位，必须提供此声明函，否则将不能通过资格审查。</w:t>
      </w:r>
      <w:r/>
    </w:p>
    <w:p>
      <w:pPr>
        <w:ind w:firstLine="480"/>
        <w:pageBreakBefore w:val="0"/>
        <w:spacing w:line="360" w:lineRule="auto"/>
        <w:rPr>
          <w:rFonts w:hint="eastAsia" w:ascii="仿宋" w:hAnsi="仿宋" w:eastAsia="仿宋" w:cs="仿宋"/>
          <w:sz w:val="28"/>
          <w:szCs w:val="22"/>
        </w:rPr>
      </w:pPr>
      <w:r>
        <w:rPr>
          <w:rFonts w:hint="eastAsia" w:ascii="仿宋" w:hAnsi="仿宋" w:eastAsia="仿宋" w:cs="仿宋"/>
          <w:sz w:val="28"/>
          <w:szCs w:val="22"/>
        </w:rPr>
        <w:t xml:space="preserve">2.非专门面向中小微型企业采购的项目，供应商如不提供此声明函，价格将不做相应扣除。</w:t>
      </w:r>
      <w:r/>
    </w:p>
    <w:p>
      <w:pPr>
        <w:ind w:firstLine="480"/>
        <w:pageBreakBefore w:val="0"/>
        <w:spacing w:line="360" w:lineRule="auto"/>
        <w:rPr>
          <w:rFonts w:hint="eastAsia" w:ascii="仿宋" w:hAnsi="仿宋" w:eastAsia="仿宋" w:cs="仿宋"/>
          <w:sz w:val="28"/>
          <w:szCs w:val="22"/>
        </w:rPr>
      </w:pPr>
      <w:r>
        <w:rPr>
          <w:rFonts w:hint="eastAsia" w:ascii="仿宋" w:hAnsi="仿宋" w:eastAsia="仿宋" w:cs="仿宋"/>
          <w:sz w:val="28"/>
          <w:szCs w:val="22"/>
        </w:rPr>
        <w:t xml:space="preserve">3.中标/成交供应商为残疾人福利性单位的，此声明函将随中标/成交结果同时公告，接受社会监督。</w:t>
      </w:r>
      <w:r/>
    </w:p>
    <w:p>
      <w:pPr>
        <w:ind w:firstLine="624"/>
        <w:pageBreakBefore w:val="0"/>
        <w:spacing w:line="360" w:lineRule="auto"/>
        <w:rPr>
          <w:rFonts w:hint="eastAsia" w:ascii="仿宋" w:hAnsi="仿宋" w:eastAsia="仿宋" w:cs="仿宋"/>
          <w:spacing w:val="6"/>
          <w:sz w:val="32"/>
          <w:szCs w:val="32"/>
        </w:rPr>
      </w:pPr>
      <w:r>
        <w:rPr>
          <w:rFonts w:hint="eastAsia" w:ascii="仿宋" w:hAnsi="仿宋" w:eastAsia="仿宋" w:cs="仿宋"/>
          <w:spacing w:val="6"/>
          <w:sz w:val="32"/>
          <w:szCs w:val="32"/>
        </w:rPr>
      </w:r>
      <w:r/>
    </w:p>
    <w:p>
      <w:pPr>
        <w:ind w:right="1560" w:firstLine="624"/>
        <w:jc w:val="center"/>
        <w:pageBreakBefore w:val="0"/>
        <w:spacing w:line="360" w:lineRule="auto"/>
        <w:tabs>
          <w:tab w:val="left" w:pos="4860" w:leader="none"/>
        </w:tabs>
        <w:rPr>
          <w:rFonts w:hint="eastAsia" w:ascii="仿宋" w:hAnsi="仿宋" w:eastAsia="仿宋" w:cs="仿宋"/>
          <w:sz w:val="28"/>
          <w:szCs w:val="22"/>
        </w:rPr>
      </w:pPr>
      <w:r>
        <w:rPr>
          <w:rFonts w:hint="eastAsia" w:ascii="仿宋" w:hAnsi="仿宋" w:eastAsia="仿宋" w:cs="仿宋"/>
          <w:spacing w:val="6"/>
          <w:sz w:val="32"/>
          <w:szCs w:val="32"/>
        </w:rPr>
        <w:t xml:space="preserve">             </w:t>
      </w:r>
      <w:r>
        <w:rPr>
          <w:rFonts w:hint="eastAsia" w:ascii="仿宋" w:hAnsi="仿宋" w:eastAsia="仿宋" w:cs="仿宋"/>
          <w:sz w:val="28"/>
          <w:szCs w:val="22"/>
        </w:rPr>
        <w:t xml:space="preserve">    供应商全称（加盖CA电子章）：</w:t>
      </w:r>
      <w:r/>
    </w:p>
    <w:p>
      <w:pPr>
        <w:ind w:right="1560" w:firstLine="480"/>
        <w:jc w:val="center"/>
        <w:pageBreakBefore w:val="0"/>
        <w:spacing w:line="360" w:lineRule="auto"/>
        <w:tabs>
          <w:tab w:val="left" w:pos="4860" w:leader="none"/>
        </w:tabs>
        <w:rPr>
          <w:rFonts w:hint="eastAsia" w:ascii="仿宋" w:hAnsi="仿宋" w:eastAsia="仿宋" w:cs="仿宋"/>
          <w:sz w:val="28"/>
          <w:szCs w:val="22"/>
        </w:rPr>
      </w:pPr>
      <w:r>
        <w:rPr>
          <w:rFonts w:hint="eastAsia" w:ascii="仿宋" w:hAnsi="仿宋" w:eastAsia="仿宋" w:cs="仿宋"/>
          <w:sz w:val="28"/>
          <w:szCs w:val="22"/>
        </w:rPr>
        <w:t xml:space="preserve">        日  期：</w:t>
      </w:r>
      <w:r/>
    </w:p>
    <w:p>
      <w:pPr>
        <w:jc w:val="cente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jc w:val="cente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jc w:val="cente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rPr>
          <w:rFonts w:hint="eastAsia" w:ascii="仿宋" w:hAnsi="仿宋" w:eastAsia="仿宋" w:cs="仿宋"/>
          <w:b/>
          <w:bCs/>
          <w:sz w:val="36"/>
          <w:szCs w:val="36"/>
        </w:rPr>
      </w:pPr>
      <w:r>
        <w:rPr>
          <w:rFonts w:hint="eastAsia" w:ascii="仿宋" w:hAnsi="仿宋" w:eastAsia="仿宋" w:cs="仿宋"/>
          <w:b/>
          <w:sz w:val="36"/>
          <w:szCs w:val="36"/>
        </w:rPr>
        <w:br w:type="page" w:clear="all"/>
      </w:r>
      <w:bookmarkEnd w:id="188"/>
      <w:r/>
      <w:bookmarkEnd w:id="189"/>
      <w:r/>
      <w:r/>
    </w:p>
    <w:p>
      <w:pPr>
        <w:jc w:val="center"/>
        <w:pageBreakBefore w:val="0"/>
        <w:spacing w:line="360" w:lineRule="auto"/>
        <w:rPr>
          <w:rFonts w:hint="eastAsia" w:ascii="仿宋" w:hAnsi="仿宋" w:eastAsia="仿宋" w:cs="仿宋"/>
          <w:b/>
          <w:bCs/>
          <w:sz w:val="36"/>
          <w:szCs w:val="36"/>
        </w:rPr>
        <w:outlineLvl w:val="0"/>
      </w:pPr>
      <w:r>
        <w:rPr>
          <w:rFonts w:hint="eastAsia" w:ascii="仿宋" w:hAnsi="仿宋" w:eastAsia="仿宋" w:cs="仿宋"/>
          <w:b/>
          <w:bCs/>
          <w:sz w:val="36"/>
          <w:szCs w:val="36"/>
        </w:rPr>
        <w:t xml:space="preserve">质疑函范本</w:t>
      </w:r>
      <w:r/>
    </w:p>
    <w:p>
      <w:pPr>
        <w:pageBreakBefore w:val="0"/>
        <w:spacing w:before="290" w:line="360" w:lineRule="auto"/>
        <w:rPr>
          <w:rFonts w:hint="eastAsia" w:ascii="仿宋" w:hAnsi="仿宋" w:eastAsia="仿宋" w:cs="仿宋"/>
          <w:bCs/>
          <w:sz w:val="28"/>
          <w:szCs w:val="28"/>
        </w:rPr>
      </w:pPr>
      <w:r>
        <w:rPr>
          <w:rFonts w:hint="eastAsia" w:ascii="仿宋" w:hAnsi="仿宋" w:eastAsia="仿宋" w:cs="仿宋"/>
          <w:bCs/>
          <w:sz w:val="28"/>
          <w:szCs w:val="28"/>
        </w:rPr>
        <w:t xml:space="preserve">一、质疑供应商基本信息</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质疑供应商：</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邮编：</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联系人：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授权代表：</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地址：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邮编：</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二、质疑项目基本情况</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质疑项目的名称：</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质疑项目的编号：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包号：</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采购人名称：</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采购文件获取日期：</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三、质疑事项具体内容</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质疑事项1：</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事实依据：</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法律依据：</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质疑事项2</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w:t>
      </w:r>
      <w:r/>
    </w:p>
    <w:p>
      <w:pPr>
        <w:pageBreakBefore w:val="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四、与质疑事项相关的质疑请求</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请求：</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签字(签章)：                   公章：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日期：    </w:t>
      </w:r>
      <w:r/>
    </w:p>
    <w:p>
      <w:pPr>
        <w:pageBreakBefore w:val="0"/>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质疑函制作说明：</w:t>
      </w:r>
      <w:r/>
    </w:p>
    <w:p>
      <w:pPr>
        <w:ind w:firstLine="480"/>
        <w:jc w:val="left"/>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1.供应商提出质疑时，应提交质疑函和必要的证明材料。</w:t>
      </w:r>
      <w:r/>
    </w:p>
    <w:p>
      <w:pPr>
        <w:ind w:firstLine="480"/>
        <w:jc w:val="left"/>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3.质疑供应商若对项目的某一分包进行质疑，质疑函中应列明具体分包号。</w:t>
      </w:r>
      <w:r/>
    </w:p>
    <w:p>
      <w:pPr>
        <w:ind w:firstLine="480"/>
        <w:jc w:val="left"/>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4.质疑函的质疑事项应具体、明确，并有必要的事实依据和法律依据。</w:t>
      </w:r>
      <w:r/>
    </w:p>
    <w:p>
      <w:pPr>
        <w:ind w:firstLine="480"/>
        <w:jc w:val="left"/>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5.质疑函的质疑请求应与质疑事项相关。</w:t>
      </w:r>
      <w:r/>
    </w:p>
    <w:p>
      <w:pPr>
        <w:ind w:firstLine="480"/>
        <w:jc w:val="left"/>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952"/>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52"/>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微软雅黑">
    <w:panose1 w:val="020B0503020204020204"/>
  </w:font>
  <w:font w:name="楷体_GB2312">
    <w:panose1 w:val="02010609060101010101"/>
  </w:font>
  <w:font w:name="仿宋_GB2312">
    <w:panose1 w:val="02010609060101010101"/>
  </w:font>
  <w:font w:name="Verdana">
    <w:panose1 w:val="020B0604030504040204"/>
  </w:font>
  <w:font w:name="华文中宋">
    <w:panose1 w:val="02010600040101010101"/>
  </w:font>
  <w:font w:name="幼圆">
    <w:panose1 w:val="02010509060101010101"/>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rStyle w:val="1019"/>
      </w:rPr>
      <w:framePr w:wrap="around" w:vAnchor="text" w:hAnchor="margin" w:xAlign="center" w:y="1"/>
    </w:pPr>
    <w:r>
      <w:fldChar w:fldCharType="begin"/>
    </w:r>
    <w:r>
      <w:rPr>
        <w:rStyle w:val="1019"/>
      </w:rPr>
      <w:instrText xml:space="preserve">PAGE  </w:instrText>
    </w:r>
    <w:r>
      <w:fldChar w:fldCharType="separate"/>
    </w:r>
    <w:r>
      <w:rPr>
        <w:rStyle w:val="1019"/>
      </w:rPr>
      <w:t xml:space="preserve">1</w:t>
    </w:r>
    <w:r>
      <w:fldChar w:fldCharType="end"/>
    </w:r>
    <w:r/>
  </w:p>
  <w:p>
    <w:pPr>
      <w:pStyle w:val="9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34950" cy="17526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35227" cy="17524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rPr>
                              <w:color w:val="auto"/>
                              <w:sz w:val="24"/>
                              <w:szCs w:val="24"/>
                            </w:rPr>
                          </w:pPr>
                          <w:r>
                            <w:rPr>
                              <w:color w:val="auto"/>
                              <w:sz w:val="24"/>
                              <w:szCs w:val="24"/>
                            </w:rPr>
                            <w:fldChar w:fldCharType="begin"/>
                          </w:r>
                          <w:r>
                            <w:rPr>
                              <w:color w:val="auto"/>
                              <w:sz w:val="24"/>
                              <w:szCs w:val="24"/>
                            </w:rPr>
                            <w:instrText xml:space="preserve"> PAGE  \* MERGEFORMAT </w:instrText>
                          </w:r>
                          <w:r>
                            <w:rPr>
                              <w:color w:val="auto"/>
                              <w:sz w:val="24"/>
                              <w:szCs w:val="24"/>
                            </w:rPr>
                            <w:fldChar w:fldCharType="separate"/>
                          </w:r>
                          <w:r>
                            <w:rPr>
                              <w:color w:val="auto"/>
                              <w:sz w:val="24"/>
                              <w:szCs w:val="24"/>
                            </w:rPr>
                            <w:t xml:space="preserve">4</w:t>
                          </w:r>
                          <w:r>
                            <w:rPr>
                              <w:color w:val="auto"/>
                              <w:sz w:val="24"/>
                              <w:szCs w:val="24"/>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8.5pt;height:13.8pt;mso-wrap-distance-left:9.0pt;mso-wrap-distance-top:0.0pt;mso-wrap-distance-right:9.0pt;mso-wrap-distance-bottom:0.0pt;v-text-anchor:top;visibility:visible;" filled="f" stroked="f" strokeweight="0.50pt">
              <v:textbox inset="0,0,0,0">
                <w:txbxContent>
                  <w:p>
                    <w:pPr>
                      <w:pStyle w:val="781"/>
                      <w:rPr>
                        <w:color w:val="auto"/>
                        <w:sz w:val="24"/>
                        <w:szCs w:val="24"/>
                      </w:rPr>
                    </w:pPr>
                    <w:r>
                      <w:rPr>
                        <w:color w:val="auto"/>
                        <w:sz w:val="24"/>
                        <w:szCs w:val="24"/>
                      </w:rPr>
                      <w:fldChar w:fldCharType="begin"/>
                    </w:r>
                    <w:r>
                      <w:rPr>
                        <w:color w:val="auto"/>
                        <w:sz w:val="24"/>
                        <w:szCs w:val="24"/>
                      </w:rPr>
                      <w:instrText xml:space="preserve"> PAGE  \* MERGEFORMAT </w:instrText>
                    </w:r>
                    <w:r>
                      <w:rPr>
                        <w:color w:val="auto"/>
                        <w:sz w:val="24"/>
                        <w:szCs w:val="24"/>
                      </w:rPr>
                      <w:fldChar w:fldCharType="separate"/>
                    </w:r>
                    <w:r>
                      <w:rPr>
                        <w:color w:val="auto"/>
                        <w:sz w:val="24"/>
                        <w:szCs w:val="24"/>
                      </w:rPr>
                      <w:t xml:space="preserve">4</w:t>
                    </w:r>
                    <w:r>
                      <w:rPr>
                        <w:color w:val="auto"/>
                        <w:sz w:val="24"/>
                        <w:szCs w:val="24"/>
                      </w:rP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3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6"/>
      <w:isLgl w:val="false"/>
      <w:suff w:val="nothing"/>
      <w:lvlText w:val=""/>
      <w:lvlJc w:val="left"/>
      <w:pPr>
        <w:ind w:left="0" w:firstLine="0"/>
      </w:pPr>
      <w:rPr>
        <w:rFonts w:hint="eastAsia"/>
      </w:rPr>
    </w:lvl>
    <w:lvl w:ilvl="6">
      <w:start w:val="1"/>
      <w:numFmt w:val="decimal"/>
      <w:pStyle w:val="957"/>
      <w:isLgl w:val="false"/>
      <w:suff w:val="nothing"/>
      <w:lvlText w:val=""/>
      <w:lvlJc w:val="left"/>
      <w:pPr>
        <w:ind w:left="0" w:firstLine="0"/>
      </w:pPr>
      <w:rPr>
        <w:rFonts w:hint="eastAsia"/>
      </w:rPr>
    </w:lvl>
    <w:lvl w:ilvl="7">
      <w:start w:val="1"/>
      <w:numFmt w:val="decimal"/>
      <w:pStyle w:val="958"/>
      <w:isLgl w:val="false"/>
      <w:suff w:val="nothing"/>
      <w:lvlText w:val=""/>
      <w:lvlJc w:val="left"/>
      <w:pPr>
        <w:ind w:left="0" w:firstLine="0"/>
      </w:pPr>
      <w:rPr>
        <w:rFonts w:hint="eastAsia"/>
      </w:rPr>
    </w:lvl>
    <w:lvl w:ilvl="8">
      <w:start w:val="1"/>
      <w:numFmt w:val="decimal"/>
      <w:pStyle w:val="959"/>
      <w:isLgl w:val="false"/>
      <w:suff w:val="nothing"/>
      <w:lvlText w:val=""/>
      <w:lvlJc w:val="left"/>
      <w:pPr>
        <w:ind w:left="0" w:firstLine="0"/>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4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default="1">
    <w:name w:val="Normal"/>
    <w:link w:val="102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60">
    <w:name w:val="Heading 1"/>
    <w:basedOn w:val="759"/>
    <w:next w:val="759"/>
    <w:link w:val="802"/>
    <w:uiPriority w:val="9"/>
    <w:qFormat/>
    <w:pPr>
      <w:keepLines/>
      <w:keepNext/>
      <w:spacing w:before="480" w:after="200"/>
      <w:outlineLvl w:val="0"/>
    </w:pPr>
    <w:rPr>
      <w:rFonts w:ascii="Arial" w:hAnsi="Arial" w:eastAsia="Arial" w:cs="Arial"/>
      <w:sz w:val="40"/>
      <w:szCs w:val="40"/>
    </w:rPr>
  </w:style>
  <w:style w:type="paragraph" w:styleId="761">
    <w:name w:val="Heading 2"/>
    <w:basedOn w:val="759"/>
    <w:next w:val="759"/>
    <w:link w:val="803"/>
    <w:uiPriority w:val="9"/>
    <w:unhideWhenUsed/>
    <w:qFormat/>
    <w:pPr>
      <w:keepLines/>
      <w:keepNext/>
      <w:spacing w:before="360" w:after="200"/>
      <w:outlineLvl w:val="1"/>
    </w:pPr>
    <w:rPr>
      <w:rFonts w:ascii="Arial" w:hAnsi="Arial" w:eastAsia="Arial" w:cs="Arial"/>
      <w:sz w:val="34"/>
    </w:rPr>
  </w:style>
  <w:style w:type="paragraph" w:styleId="762">
    <w:name w:val="Heading 3"/>
    <w:basedOn w:val="759"/>
    <w:next w:val="759"/>
    <w:link w:val="804"/>
    <w:uiPriority w:val="9"/>
    <w:unhideWhenUsed/>
    <w:qFormat/>
    <w:pPr>
      <w:keepLines/>
      <w:keepNext/>
      <w:spacing w:before="320" w:after="200"/>
      <w:outlineLvl w:val="2"/>
    </w:pPr>
    <w:rPr>
      <w:rFonts w:ascii="Arial" w:hAnsi="Arial" w:eastAsia="Arial" w:cs="Arial"/>
      <w:sz w:val="30"/>
      <w:szCs w:val="30"/>
    </w:rPr>
  </w:style>
  <w:style w:type="paragraph" w:styleId="763">
    <w:name w:val="Heading 4"/>
    <w:basedOn w:val="759"/>
    <w:next w:val="759"/>
    <w:link w:val="805"/>
    <w:uiPriority w:val="9"/>
    <w:unhideWhenUsed/>
    <w:qFormat/>
    <w:pPr>
      <w:keepLines/>
      <w:keepNext/>
      <w:spacing w:before="320" w:after="200"/>
      <w:outlineLvl w:val="3"/>
    </w:pPr>
    <w:rPr>
      <w:rFonts w:ascii="Arial" w:hAnsi="Arial" w:eastAsia="Arial" w:cs="Arial"/>
      <w:b/>
      <w:bCs/>
      <w:sz w:val="26"/>
      <w:szCs w:val="26"/>
    </w:rPr>
  </w:style>
  <w:style w:type="paragraph" w:styleId="764">
    <w:name w:val="Heading 5"/>
    <w:basedOn w:val="759"/>
    <w:next w:val="759"/>
    <w:link w:val="806"/>
    <w:uiPriority w:val="9"/>
    <w:unhideWhenUsed/>
    <w:qFormat/>
    <w:pPr>
      <w:keepLines/>
      <w:keepNext/>
      <w:spacing w:before="320" w:after="200"/>
      <w:outlineLvl w:val="4"/>
    </w:pPr>
    <w:rPr>
      <w:rFonts w:ascii="Arial" w:hAnsi="Arial" w:eastAsia="Arial" w:cs="Arial"/>
      <w:b/>
      <w:bCs/>
      <w:sz w:val="24"/>
      <w:szCs w:val="24"/>
    </w:rPr>
  </w:style>
  <w:style w:type="paragraph" w:styleId="765">
    <w:name w:val="Heading 6"/>
    <w:basedOn w:val="759"/>
    <w:next w:val="759"/>
    <w:link w:val="807"/>
    <w:uiPriority w:val="9"/>
    <w:unhideWhenUsed/>
    <w:qFormat/>
    <w:pPr>
      <w:keepLines/>
      <w:keepNext/>
      <w:spacing w:before="320" w:after="200"/>
      <w:outlineLvl w:val="5"/>
    </w:pPr>
    <w:rPr>
      <w:rFonts w:ascii="Arial" w:hAnsi="Arial" w:eastAsia="Arial" w:cs="Arial"/>
      <w:b/>
      <w:bCs/>
      <w:sz w:val="22"/>
      <w:szCs w:val="22"/>
    </w:rPr>
  </w:style>
  <w:style w:type="paragraph" w:styleId="766">
    <w:name w:val="Heading 7"/>
    <w:basedOn w:val="759"/>
    <w:next w:val="759"/>
    <w:link w:val="808"/>
    <w:uiPriority w:val="9"/>
    <w:unhideWhenUsed/>
    <w:qFormat/>
    <w:pPr>
      <w:keepLines/>
      <w:keepNext/>
      <w:spacing w:before="320" w:after="200"/>
      <w:outlineLvl w:val="6"/>
    </w:pPr>
    <w:rPr>
      <w:rFonts w:ascii="Arial" w:hAnsi="Arial" w:eastAsia="Arial" w:cs="Arial"/>
      <w:b/>
      <w:bCs/>
      <w:i/>
      <w:iCs/>
      <w:sz w:val="22"/>
      <w:szCs w:val="22"/>
    </w:rPr>
  </w:style>
  <w:style w:type="paragraph" w:styleId="767">
    <w:name w:val="Heading 8"/>
    <w:basedOn w:val="759"/>
    <w:next w:val="759"/>
    <w:link w:val="809"/>
    <w:uiPriority w:val="9"/>
    <w:unhideWhenUsed/>
    <w:qFormat/>
    <w:pPr>
      <w:keepLines/>
      <w:keepNext/>
      <w:spacing w:before="320" w:after="200"/>
      <w:outlineLvl w:val="7"/>
    </w:pPr>
    <w:rPr>
      <w:rFonts w:ascii="Arial" w:hAnsi="Arial" w:eastAsia="Arial" w:cs="Arial"/>
      <w:i/>
      <w:iCs/>
      <w:sz w:val="22"/>
      <w:szCs w:val="22"/>
    </w:rPr>
  </w:style>
  <w:style w:type="paragraph" w:styleId="768">
    <w:name w:val="Heading 9"/>
    <w:basedOn w:val="759"/>
    <w:next w:val="759"/>
    <w:link w:val="810"/>
    <w:uiPriority w:val="9"/>
    <w:unhideWhenUsed/>
    <w:qFormat/>
    <w:pPr>
      <w:keepLines/>
      <w:keepNext/>
      <w:spacing w:before="320" w:after="200"/>
      <w:outlineLvl w:val="8"/>
    </w:pPr>
    <w:rPr>
      <w:rFonts w:ascii="Arial" w:hAnsi="Arial" w:eastAsia="Arial" w:cs="Arial"/>
      <w:i/>
      <w:iCs/>
      <w:sz w:val="21"/>
      <w:szCs w:val="21"/>
    </w:rPr>
  </w:style>
  <w:style w:type="character" w:styleId="769" w:default="1">
    <w:name w:val="Default Paragraph Font"/>
    <w:uiPriority w:val="1"/>
    <w:semiHidden/>
    <w:unhideWhenUsed/>
    <w:qFormat/>
  </w:style>
  <w:style w:type="table" w:styleId="770" w:default="1">
    <w:name w:val="Normal Table"/>
    <w:uiPriority w:val="99"/>
    <w:semiHidden/>
    <w:unhideWhenUsed/>
    <w:qFormat/>
    <w:tblPr>
      <w:tblCellMar>
        <w:left w:w="108" w:type="dxa"/>
        <w:top w:w="0" w:type="dxa"/>
        <w:right w:w="108" w:type="dxa"/>
        <w:bottom w:w="0" w:type="dxa"/>
      </w:tblCellMar>
    </w:tblPr>
  </w:style>
  <w:style w:type="paragraph" w:styleId="771">
    <w:name w:val="toc 7"/>
    <w:basedOn w:val="759"/>
    <w:next w:val="759"/>
    <w:uiPriority w:val="39"/>
    <w:unhideWhenUsed/>
    <w:qFormat/>
    <w:pPr>
      <w:ind w:left="1701" w:right="0" w:firstLine="0"/>
      <w:spacing w:after="57"/>
    </w:pPr>
  </w:style>
  <w:style w:type="paragraph" w:styleId="772">
    <w:name w:val="Normal Indent"/>
    <w:basedOn w:val="759"/>
    <w:uiPriority w:val="99"/>
    <w:semiHidden/>
    <w:unhideWhenUsed/>
    <w:qFormat/>
    <w:pPr>
      <w:ind w:firstLine="420"/>
    </w:pPr>
  </w:style>
  <w:style w:type="paragraph" w:styleId="773">
    <w:name w:val="Caption"/>
    <w:basedOn w:val="759"/>
    <w:next w:val="75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4">
    <w:name w:val="annotation text"/>
    <w:basedOn w:val="759"/>
    <w:uiPriority w:val="99"/>
    <w:semiHidden/>
    <w:unhideWhenUsed/>
    <w:qFormat/>
    <w:pPr>
      <w:jc w:val="left"/>
    </w:pPr>
  </w:style>
  <w:style w:type="paragraph" w:styleId="775">
    <w:name w:val="Body Text"/>
    <w:basedOn w:val="759"/>
    <w:next w:val="759"/>
    <w:uiPriority w:val="0"/>
    <w:unhideWhenUsed/>
    <w:qFormat/>
    <w:pPr>
      <w:spacing w:after="120"/>
    </w:pPr>
  </w:style>
  <w:style w:type="paragraph" w:styleId="776">
    <w:name w:val="toc 5"/>
    <w:basedOn w:val="759"/>
    <w:next w:val="759"/>
    <w:uiPriority w:val="39"/>
    <w:unhideWhenUsed/>
    <w:qFormat/>
    <w:pPr>
      <w:ind w:left="1134" w:right="0" w:firstLine="0"/>
      <w:spacing w:after="57"/>
    </w:pPr>
  </w:style>
  <w:style w:type="paragraph" w:styleId="777">
    <w:name w:val="toc 3"/>
    <w:basedOn w:val="759"/>
    <w:next w:val="759"/>
    <w:uiPriority w:val="39"/>
    <w:unhideWhenUsed/>
    <w:qFormat/>
    <w:pPr>
      <w:ind w:left="567" w:right="0" w:firstLine="0"/>
      <w:spacing w:after="57"/>
    </w:pPr>
  </w:style>
  <w:style w:type="paragraph" w:styleId="778">
    <w:name w:val="Plain Text"/>
    <w:basedOn w:val="759"/>
    <w:uiPriority w:val="0"/>
    <w:qFormat/>
    <w:rPr>
      <w:rFonts w:ascii="宋体" w:hAnsi="Courier New"/>
      <w:sz w:val="20"/>
    </w:rPr>
  </w:style>
  <w:style w:type="paragraph" w:styleId="779">
    <w:name w:val="toc 8"/>
    <w:basedOn w:val="759"/>
    <w:next w:val="759"/>
    <w:uiPriority w:val="39"/>
    <w:unhideWhenUsed/>
    <w:qFormat/>
    <w:pPr>
      <w:ind w:left="1984" w:right="0" w:firstLine="0"/>
      <w:spacing w:after="57"/>
    </w:pPr>
  </w:style>
  <w:style w:type="paragraph" w:styleId="780">
    <w:name w:val="endnote text"/>
    <w:basedOn w:val="759"/>
    <w:link w:val="948"/>
    <w:uiPriority w:val="99"/>
    <w:semiHidden/>
    <w:unhideWhenUsed/>
    <w:qFormat/>
    <w:pPr>
      <w:spacing w:after="0" w:line="240" w:lineRule="auto"/>
    </w:pPr>
    <w:rPr>
      <w:sz w:val="20"/>
    </w:rPr>
  </w:style>
  <w:style w:type="paragraph" w:styleId="781">
    <w:name w:val="Footer"/>
    <w:basedOn w:val="759"/>
    <w:link w:val="821"/>
    <w:uiPriority w:val="99"/>
    <w:unhideWhenUsed/>
    <w:qFormat/>
    <w:pPr>
      <w:spacing w:after="0" w:line="240" w:lineRule="auto"/>
      <w:tabs>
        <w:tab w:val="center" w:pos="7143" w:leader="none"/>
        <w:tab w:val="right" w:pos="14287" w:leader="none"/>
      </w:tabs>
    </w:pPr>
  </w:style>
  <w:style w:type="paragraph" w:styleId="782">
    <w:name w:val="Header"/>
    <w:basedOn w:val="759"/>
    <w:link w:val="819"/>
    <w:uiPriority w:val="99"/>
    <w:unhideWhenUsed/>
    <w:qFormat/>
    <w:pPr>
      <w:spacing w:after="0" w:line="240" w:lineRule="auto"/>
      <w:tabs>
        <w:tab w:val="center" w:pos="7143" w:leader="none"/>
        <w:tab w:val="right" w:pos="14287" w:leader="none"/>
      </w:tabs>
    </w:pPr>
  </w:style>
  <w:style w:type="paragraph" w:styleId="783">
    <w:name w:val="toc 1"/>
    <w:basedOn w:val="759"/>
    <w:next w:val="759"/>
    <w:uiPriority w:val="39"/>
    <w:unhideWhenUsed/>
    <w:qFormat/>
    <w:pPr>
      <w:ind w:left="0" w:right="0" w:firstLine="0"/>
      <w:spacing w:after="57"/>
    </w:pPr>
  </w:style>
  <w:style w:type="paragraph" w:styleId="784">
    <w:name w:val="toc 4"/>
    <w:basedOn w:val="759"/>
    <w:next w:val="759"/>
    <w:uiPriority w:val="39"/>
    <w:unhideWhenUsed/>
    <w:qFormat/>
    <w:pPr>
      <w:ind w:left="850" w:right="0" w:firstLine="0"/>
      <w:spacing w:after="57"/>
    </w:pPr>
  </w:style>
  <w:style w:type="paragraph" w:styleId="785">
    <w:name w:val="Subtitle"/>
    <w:basedOn w:val="759"/>
    <w:next w:val="759"/>
    <w:link w:val="814"/>
    <w:uiPriority w:val="11"/>
    <w:qFormat/>
    <w:pPr>
      <w:spacing w:before="200" w:after="200"/>
    </w:pPr>
    <w:rPr>
      <w:sz w:val="24"/>
      <w:szCs w:val="24"/>
    </w:rPr>
  </w:style>
  <w:style w:type="paragraph" w:styleId="786">
    <w:name w:val="footnote text"/>
    <w:basedOn w:val="759"/>
    <w:link w:val="947"/>
    <w:uiPriority w:val="99"/>
    <w:semiHidden/>
    <w:unhideWhenUsed/>
    <w:qFormat/>
    <w:pPr>
      <w:spacing w:after="40" w:line="240" w:lineRule="auto"/>
    </w:pPr>
    <w:rPr>
      <w:sz w:val="18"/>
    </w:rPr>
  </w:style>
  <w:style w:type="paragraph" w:styleId="787">
    <w:name w:val="toc 6"/>
    <w:basedOn w:val="759"/>
    <w:next w:val="759"/>
    <w:uiPriority w:val="39"/>
    <w:unhideWhenUsed/>
    <w:qFormat/>
    <w:pPr>
      <w:ind w:left="1417" w:right="0" w:firstLine="0"/>
      <w:spacing w:after="57"/>
    </w:pPr>
  </w:style>
  <w:style w:type="paragraph" w:styleId="788">
    <w:name w:val="table of figures"/>
    <w:basedOn w:val="759"/>
    <w:next w:val="759"/>
    <w:uiPriority w:val="99"/>
    <w:unhideWhenUsed/>
    <w:qFormat/>
    <w:pPr>
      <w:spacing w:after="0" w:afterAutospacing="0"/>
    </w:pPr>
  </w:style>
  <w:style w:type="paragraph" w:styleId="789">
    <w:name w:val="toc 2"/>
    <w:basedOn w:val="759"/>
    <w:next w:val="759"/>
    <w:uiPriority w:val="39"/>
    <w:unhideWhenUsed/>
    <w:qFormat/>
    <w:pPr>
      <w:ind w:left="283" w:right="0" w:firstLine="0"/>
      <w:spacing w:after="57"/>
    </w:pPr>
  </w:style>
  <w:style w:type="paragraph" w:styleId="790">
    <w:name w:val="toc 9"/>
    <w:basedOn w:val="759"/>
    <w:next w:val="759"/>
    <w:uiPriority w:val="39"/>
    <w:unhideWhenUsed/>
    <w:qFormat/>
    <w:pPr>
      <w:ind w:left="2268" w:right="0" w:firstLine="0"/>
      <w:spacing w:after="57"/>
    </w:pPr>
  </w:style>
  <w:style w:type="paragraph" w:styleId="791">
    <w:name w:val="Normal (Web)"/>
    <w:basedOn w:val="759"/>
    <w:uiPriority w:val="99"/>
    <w:qFormat/>
    <w:pPr>
      <w:jc w:val="left"/>
      <w:spacing w:before="100" w:beforeAutospacing="1" w:after="100" w:afterAutospacing="1"/>
      <w:widowControl/>
    </w:pPr>
    <w:rPr>
      <w:rFonts w:ascii="宋体" w:hAnsi="宋体" w:eastAsia="宋体" w:cs="宋体"/>
      <w:sz w:val="24"/>
      <w:szCs w:val="24"/>
    </w:rPr>
  </w:style>
  <w:style w:type="paragraph" w:styleId="792">
    <w:name w:val="Title"/>
    <w:basedOn w:val="759"/>
    <w:next w:val="759"/>
    <w:link w:val="813"/>
    <w:uiPriority w:val="10"/>
    <w:qFormat/>
    <w:pPr>
      <w:contextualSpacing/>
      <w:spacing w:before="300" w:after="200"/>
    </w:pPr>
    <w:rPr>
      <w:sz w:val="48"/>
      <w:szCs w:val="48"/>
    </w:rPr>
  </w:style>
  <w:style w:type="paragraph" w:styleId="793">
    <w:name w:val="Body Text First Indent"/>
    <w:basedOn w:val="775"/>
    <w:uiPriority w:val="0"/>
    <w:qFormat/>
    <w:pPr>
      <w:ind w:firstLine="200"/>
      <w:spacing w:line="360" w:lineRule="auto"/>
    </w:pPr>
    <w:rPr>
      <w:rFonts w:ascii="仿宋_GB2312" w:hAnsi="Times New Roman" w:eastAsia="仿宋_GB2312"/>
      <w:sz w:val="30"/>
      <w:szCs w:val="30"/>
    </w:rPr>
  </w:style>
  <w:style w:type="table" w:styleId="79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endnote reference"/>
    <w:uiPriority w:val="99"/>
    <w:semiHidden/>
    <w:unhideWhenUsed/>
    <w:qFormat/>
    <w:rPr>
      <w:vertAlign w:val="superscript"/>
    </w:rPr>
  </w:style>
  <w:style w:type="character" w:styleId="796">
    <w:name w:val="Hyperlink"/>
    <w:uiPriority w:val="99"/>
    <w:unhideWhenUsed/>
    <w:qFormat/>
    <w:rPr>
      <w:color w:val="0000ff" w:themeColor="hyperlink"/>
      <w:u w:val="single"/>
      <w14:textFill>
        <w14:solidFill>
          <w14:schemeClr w14:val="hlink"/>
        </w14:solidFill>
      </w14:textFill>
    </w:rPr>
  </w:style>
  <w:style w:type="character" w:styleId="797">
    <w:name w:val="footnote reference"/>
    <w:uiPriority w:val="99"/>
    <w:unhideWhenUsed/>
    <w:qFormat/>
    <w:rPr>
      <w:vertAlign w:val="superscript"/>
    </w:rPr>
  </w:style>
  <w:style w:type="paragraph" w:styleId="798" w:customStyle="1">
    <w:name w:val="正文首行缩进11"/>
    <w:basedOn w:val="799"/>
    <w:uiPriority w:val="0"/>
    <w:qFormat/>
    <w:pPr>
      <w:ind w:firstLine="200"/>
      <w:spacing w:line="360" w:lineRule="auto"/>
    </w:pPr>
    <w:rPr>
      <w:rFonts w:ascii="仿宋_GB2312" w:eastAsia="仿宋_GB2312"/>
      <w:sz w:val="30"/>
      <w:szCs w:val="30"/>
    </w:rPr>
  </w:style>
  <w:style w:type="paragraph" w:styleId="799" w:customStyle="1">
    <w:name w:val="正文文本11"/>
    <w:basedOn w:val="759"/>
    <w:next w:val="759"/>
    <w:uiPriority w:val="0"/>
    <w:qFormat/>
    <w:rPr>
      <w:rFonts w:ascii="楷体_GB2312" w:hAnsi="Arial" w:eastAsia="楷体_GB2312"/>
      <w:sz w:val="28"/>
      <w:szCs w:val="28"/>
    </w:rPr>
  </w:style>
  <w:style w:type="paragraph" w:styleId="800" w:customStyle="1">
    <w:name w:val="正文首行缩进1"/>
    <w:basedOn w:val="801"/>
    <w:link w:val="963"/>
    <w:uiPriority w:val="0"/>
    <w:qFormat/>
    <w:pPr>
      <w:ind w:firstLine="200"/>
      <w:spacing w:line="360" w:lineRule="auto"/>
    </w:pPr>
    <w:rPr>
      <w:rFonts w:ascii="仿宋_GB2312" w:eastAsia="仿宋_GB2312"/>
      <w:sz w:val="30"/>
      <w:szCs w:val="30"/>
    </w:rPr>
  </w:style>
  <w:style w:type="paragraph" w:styleId="801" w:customStyle="1">
    <w:name w:val="正文文本1"/>
    <w:basedOn w:val="759"/>
    <w:next w:val="759"/>
    <w:link w:val="962"/>
    <w:uiPriority w:val="0"/>
    <w:qFormat/>
    <w:rPr>
      <w:rFonts w:ascii="楷体_GB2312" w:hAnsi="Arial" w:eastAsia="楷体_GB2312"/>
      <w:sz w:val="28"/>
      <w:szCs w:val="28"/>
    </w:rPr>
  </w:style>
  <w:style w:type="character" w:styleId="802" w:customStyle="1">
    <w:name w:val="Heading 1 Char"/>
    <w:link w:val="760"/>
    <w:uiPriority w:val="9"/>
    <w:qFormat/>
    <w:rPr>
      <w:rFonts w:ascii="Arial" w:hAnsi="Arial" w:eastAsia="Arial" w:cs="Arial"/>
      <w:sz w:val="40"/>
      <w:szCs w:val="40"/>
    </w:rPr>
  </w:style>
  <w:style w:type="character" w:styleId="803" w:customStyle="1">
    <w:name w:val="Heading 2 Char"/>
    <w:link w:val="761"/>
    <w:uiPriority w:val="9"/>
    <w:qFormat/>
    <w:rPr>
      <w:rFonts w:ascii="Arial" w:hAnsi="Arial" w:eastAsia="Arial" w:cs="Arial"/>
      <w:sz w:val="34"/>
    </w:rPr>
  </w:style>
  <w:style w:type="character" w:styleId="804" w:customStyle="1">
    <w:name w:val="Heading 3 Char"/>
    <w:link w:val="762"/>
    <w:uiPriority w:val="9"/>
    <w:qFormat/>
    <w:rPr>
      <w:rFonts w:ascii="Arial" w:hAnsi="Arial" w:eastAsia="Arial" w:cs="Arial"/>
      <w:sz w:val="30"/>
      <w:szCs w:val="30"/>
    </w:rPr>
  </w:style>
  <w:style w:type="character" w:styleId="805" w:customStyle="1">
    <w:name w:val="Heading 4 Char"/>
    <w:link w:val="763"/>
    <w:uiPriority w:val="9"/>
    <w:qFormat/>
    <w:rPr>
      <w:rFonts w:ascii="Arial" w:hAnsi="Arial" w:eastAsia="Arial" w:cs="Arial"/>
      <w:b/>
      <w:bCs/>
      <w:sz w:val="26"/>
      <w:szCs w:val="26"/>
    </w:rPr>
  </w:style>
  <w:style w:type="character" w:styleId="806" w:customStyle="1">
    <w:name w:val="Heading 5 Char"/>
    <w:link w:val="764"/>
    <w:uiPriority w:val="9"/>
    <w:qFormat/>
    <w:rPr>
      <w:rFonts w:ascii="Arial" w:hAnsi="Arial" w:eastAsia="Arial" w:cs="Arial"/>
      <w:b/>
      <w:bCs/>
      <w:sz w:val="24"/>
      <w:szCs w:val="24"/>
    </w:rPr>
  </w:style>
  <w:style w:type="character" w:styleId="807" w:customStyle="1">
    <w:name w:val="Heading 6 Char"/>
    <w:link w:val="765"/>
    <w:uiPriority w:val="9"/>
    <w:qFormat/>
    <w:rPr>
      <w:rFonts w:ascii="Arial" w:hAnsi="Arial" w:eastAsia="Arial" w:cs="Arial"/>
      <w:b/>
      <w:bCs/>
      <w:sz w:val="22"/>
      <w:szCs w:val="22"/>
    </w:rPr>
  </w:style>
  <w:style w:type="character" w:styleId="808" w:customStyle="1">
    <w:name w:val="Heading 7 Char"/>
    <w:link w:val="766"/>
    <w:uiPriority w:val="9"/>
    <w:qFormat/>
    <w:rPr>
      <w:rFonts w:ascii="Arial" w:hAnsi="Arial" w:eastAsia="Arial" w:cs="Arial"/>
      <w:b/>
      <w:bCs/>
      <w:i/>
      <w:iCs/>
      <w:sz w:val="22"/>
      <w:szCs w:val="22"/>
    </w:rPr>
  </w:style>
  <w:style w:type="character" w:styleId="809" w:customStyle="1">
    <w:name w:val="Heading 8 Char"/>
    <w:link w:val="767"/>
    <w:uiPriority w:val="9"/>
    <w:qFormat/>
    <w:rPr>
      <w:rFonts w:ascii="Arial" w:hAnsi="Arial" w:eastAsia="Arial" w:cs="Arial"/>
      <w:i/>
      <w:iCs/>
      <w:sz w:val="22"/>
      <w:szCs w:val="22"/>
    </w:rPr>
  </w:style>
  <w:style w:type="character" w:styleId="810" w:customStyle="1">
    <w:name w:val="Heading 9 Char"/>
    <w:link w:val="768"/>
    <w:uiPriority w:val="9"/>
    <w:qFormat/>
    <w:rPr>
      <w:rFonts w:ascii="Arial" w:hAnsi="Arial" w:eastAsia="Arial" w:cs="Arial"/>
      <w:i/>
      <w:iCs/>
      <w:sz w:val="21"/>
      <w:szCs w:val="21"/>
    </w:rPr>
  </w:style>
  <w:style w:type="paragraph" w:styleId="811">
    <w:name w:val="List Paragraph"/>
    <w:basedOn w:val="759"/>
    <w:uiPriority w:val="34"/>
    <w:qFormat/>
    <w:pPr>
      <w:contextualSpacing/>
      <w:ind w:left="720"/>
    </w:pPr>
  </w:style>
  <w:style w:type="paragraph" w:styleId="812">
    <w:name w:val="No Spacing"/>
    <w:uiPriority w:val="1"/>
    <w:qFormat/>
    <w:pPr>
      <w:spacing w:before="0" w:after="0" w:line="240" w:lineRule="auto"/>
    </w:pPr>
    <w:rPr>
      <w:rFonts w:hint="default" w:ascii="Times New Roman" w:hAnsi="Times New Roman" w:eastAsia="宋体" w:cs="Times New Roman"/>
    </w:rPr>
  </w:style>
  <w:style w:type="character" w:styleId="813" w:customStyle="1">
    <w:name w:val="Title Char"/>
    <w:link w:val="792"/>
    <w:uiPriority w:val="10"/>
    <w:qFormat/>
    <w:rPr>
      <w:sz w:val="48"/>
      <w:szCs w:val="48"/>
    </w:rPr>
  </w:style>
  <w:style w:type="character" w:styleId="814" w:customStyle="1">
    <w:name w:val="Subtitle Char"/>
    <w:link w:val="785"/>
    <w:uiPriority w:val="11"/>
    <w:qFormat/>
    <w:rPr>
      <w:sz w:val="24"/>
      <w:szCs w:val="24"/>
    </w:rPr>
  </w:style>
  <w:style w:type="paragraph" w:styleId="815">
    <w:name w:val="Quote"/>
    <w:basedOn w:val="759"/>
    <w:next w:val="759"/>
    <w:link w:val="816"/>
    <w:uiPriority w:val="29"/>
    <w:qFormat/>
    <w:pPr>
      <w:ind w:left="720" w:right="720"/>
    </w:pPr>
    <w:rPr>
      <w:i/>
    </w:rPr>
  </w:style>
  <w:style w:type="character" w:styleId="816" w:customStyle="1">
    <w:name w:val="Quote Char"/>
    <w:link w:val="815"/>
    <w:uiPriority w:val="29"/>
    <w:qFormat/>
    <w:rPr>
      <w:i/>
    </w:rPr>
  </w:style>
  <w:style w:type="paragraph" w:styleId="817">
    <w:name w:val="Intense Quote"/>
    <w:basedOn w:val="759"/>
    <w:next w:val="759"/>
    <w:link w:val="8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Intense Quote Char"/>
    <w:link w:val="817"/>
    <w:uiPriority w:val="30"/>
    <w:qFormat/>
    <w:rPr>
      <w:i/>
    </w:rPr>
  </w:style>
  <w:style w:type="character" w:styleId="819" w:customStyle="1">
    <w:name w:val="Header Char"/>
    <w:link w:val="782"/>
    <w:uiPriority w:val="99"/>
    <w:qFormat/>
  </w:style>
  <w:style w:type="character" w:styleId="820" w:customStyle="1">
    <w:name w:val="Footer Char"/>
    <w:link w:val="781"/>
    <w:uiPriority w:val="99"/>
    <w:qFormat/>
  </w:style>
  <w:style w:type="character" w:styleId="821" w:customStyle="1">
    <w:name w:val="Caption Char"/>
    <w:link w:val="781"/>
    <w:uiPriority w:val="99"/>
    <w:qFormat/>
  </w:style>
  <w:style w:type="table" w:styleId="82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Footnote Text Char"/>
    <w:link w:val="786"/>
    <w:uiPriority w:val="99"/>
    <w:qFormat/>
    <w:rPr>
      <w:sz w:val="18"/>
    </w:rPr>
  </w:style>
  <w:style w:type="character" w:styleId="948" w:customStyle="1">
    <w:name w:val="Endnote Text Char"/>
    <w:link w:val="780"/>
    <w:uiPriority w:val="99"/>
    <w:qFormat/>
    <w:rPr>
      <w:sz w:val="20"/>
    </w:rPr>
  </w:style>
  <w:style w:type="paragraph" w:styleId="949" w:customStyle="1">
    <w:name w:val="TOC Heading"/>
    <w:uiPriority w:val="39"/>
    <w:unhideWhenUsed/>
    <w:qFormat/>
    <w:rPr>
      <w:rFonts w:hint="default" w:ascii="Times New Roman" w:hAnsi="Times New Roman" w:eastAsia="宋体" w:cs="Times New Roman"/>
    </w:rPr>
  </w:style>
  <w:style w:type="paragraph" w:styleId="950" w:customStyle="1">
    <w:name w:val="标题 11"/>
    <w:basedOn w:val="759"/>
    <w:next w:val="759"/>
    <w:link w:val="964"/>
    <w:uiPriority w:val="0"/>
    <w:qFormat/>
    <w:pPr>
      <w:jc w:val="center"/>
      <w:keepNext/>
      <w:outlineLvl w:val="0"/>
    </w:pPr>
    <w:rPr>
      <w:rFonts w:ascii="楷体_GB2312" w:eastAsia="楷体_GB2312"/>
      <w:sz w:val="28"/>
      <w:szCs w:val="28"/>
    </w:rPr>
  </w:style>
  <w:style w:type="paragraph" w:styleId="951" w:customStyle="1">
    <w:name w:val="标题 21"/>
    <w:basedOn w:val="759"/>
    <w:next w:val="952"/>
    <w:link w:val="96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2" w:customStyle="1">
    <w:name w:val="正文缩进1"/>
    <w:basedOn w:val="759"/>
    <w:link w:val="966"/>
    <w:uiPriority w:val="0"/>
    <w:qFormat/>
    <w:pPr>
      <w:ind w:firstLine="420"/>
    </w:pPr>
  </w:style>
  <w:style w:type="paragraph" w:styleId="953" w:customStyle="1">
    <w:name w:val="标题 31"/>
    <w:basedOn w:val="759"/>
    <w:next w:val="952"/>
    <w:link w:val="967"/>
    <w:uiPriority w:val="0"/>
    <w:qFormat/>
    <w:pPr>
      <w:keepLines/>
      <w:keepNext/>
      <w:spacing w:before="260" w:after="260" w:line="416" w:lineRule="auto"/>
      <w:outlineLvl w:val="2"/>
    </w:pPr>
    <w:rPr>
      <w:b/>
      <w:bCs/>
      <w:sz w:val="32"/>
      <w:szCs w:val="32"/>
    </w:rPr>
  </w:style>
  <w:style w:type="paragraph" w:styleId="954" w:customStyle="1">
    <w:name w:val="标题 41"/>
    <w:basedOn w:val="759"/>
    <w:next w:val="952"/>
    <w:link w:val="968"/>
    <w:uiPriority w:val="0"/>
    <w:qFormat/>
    <w:pPr>
      <w:keepLines/>
      <w:keepNext/>
      <w:spacing w:before="280" w:after="290" w:line="376" w:lineRule="auto"/>
      <w:outlineLvl w:val="3"/>
    </w:pPr>
    <w:rPr>
      <w:rFonts w:ascii="Arial" w:hAnsi="Arial" w:eastAsia="黑体" w:cs="Arial"/>
      <w:b/>
      <w:bCs/>
      <w:sz w:val="28"/>
      <w:szCs w:val="28"/>
    </w:rPr>
  </w:style>
  <w:style w:type="paragraph" w:styleId="955" w:customStyle="1">
    <w:name w:val="标题 51"/>
    <w:basedOn w:val="759"/>
    <w:next w:val="952"/>
    <w:link w:val="969"/>
    <w:uiPriority w:val="0"/>
    <w:qFormat/>
    <w:pPr>
      <w:keepNext/>
      <w:outlineLvl w:val="4"/>
    </w:pPr>
    <w:rPr>
      <w:rFonts w:ascii="宋体"/>
      <w:color w:val="000000"/>
      <w:sz w:val="28"/>
      <w:szCs w:val="28"/>
    </w:rPr>
  </w:style>
  <w:style w:type="paragraph" w:styleId="956" w:customStyle="1">
    <w:name w:val="标题 61"/>
    <w:basedOn w:val="759"/>
    <w:next w:val="759"/>
    <w:link w:val="97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7" w:customStyle="1">
    <w:name w:val="标题 71"/>
    <w:basedOn w:val="759"/>
    <w:next w:val="759"/>
    <w:link w:val="971"/>
    <w:uiPriority w:val="0"/>
    <w:qFormat/>
    <w:pPr>
      <w:numPr>
        <w:ilvl w:val="6"/>
        <w:numId w:val="1"/>
      </w:numPr>
      <w:keepLines/>
      <w:keepNext/>
      <w:spacing w:before="240" w:after="64" w:line="320" w:lineRule="auto"/>
      <w:outlineLvl w:val="6"/>
    </w:pPr>
    <w:rPr>
      <w:b/>
      <w:bCs/>
      <w:sz w:val="24"/>
      <w:szCs w:val="24"/>
    </w:rPr>
  </w:style>
  <w:style w:type="paragraph" w:styleId="958" w:customStyle="1">
    <w:name w:val="标题 81"/>
    <w:basedOn w:val="759"/>
    <w:next w:val="759"/>
    <w:link w:val="97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59" w:customStyle="1">
    <w:name w:val="标题 91"/>
    <w:basedOn w:val="759"/>
    <w:next w:val="759"/>
    <w:link w:val="973"/>
    <w:uiPriority w:val="0"/>
    <w:qFormat/>
    <w:pPr>
      <w:numPr>
        <w:ilvl w:val="8"/>
        <w:numId w:val="1"/>
      </w:numPr>
      <w:keepLines/>
      <w:keepNext/>
      <w:spacing w:before="240" w:after="64" w:line="320" w:lineRule="auto"/>
      <w:outlineLvl w:val="8"/>
    </w:pPr>
    <w:rPr>
      <w:rFonts w:ascii="Arial" w:hAnsi="Arial" w:eastAsia="黑体"/>
    </w:rPr>
  </w:style>
  <w:style w:type="character" w:styleId="960" w:customStyle="1">
    <w:name w:val="默认段落字体1"/>
    <w:link w:val="759"/>
    <w:uiPriority w:val="1"/>
    <w:unhideWhenUsed/>
    <w:qFormat/>
  </w:style>
  <w:style w:type="table" w:styleId="961" w:customStyle="1">
    <w:name w:val="普通表格1"/>
    <w:uiPriority w:val="99"/>
    <w:unhideWhenUsed/>
    <w:qFormat/>
    <w:tblPr/>
  </w:style>
  <w:style w:type="character" w:styleId="962" w:customStyle="1">
    <w:name w:val="正文文本 Char"/>
    <w:link w:val="801"/>
    <w:uiPriority w:val="0"/>
    <w:qFormat/>
    <w:rPr>
      <w:rFonts w:ascii="楷体_GB2312" w:hAnsi="Arial" w:eastAsia="楷体_GB2312" w:cs="Times New Roman"/>
      <w:sz w:val="28"/>
      <w:szCs w:val="28"/>
    </w:rPr>
  </w:style>
  <w:style w:type="character" w:styleId="963" w:customStyle="1">
    <w:name w:val="正文首行缩进 Char"/>
    <w:link w:val="800"/>
    <w:uiPriority w:val="0"/>
    <w:qFormat/>
    <w:rPr>
      <w:rFonts w:ascii="仿宋_GB2312" w:hAnsi="Times New Roman" w:eastAsia="仿宋_GB2312" w:cs="Times New Roman"/>
      <w:sz w:val="30"/>
      <w:szCs w:val="30"/>
    </w:rPr>
  </w:style>
  <w:style w:type="character" w:styleId="964" w:customStyle="1">
    <w:name w:val="标题 1 Char"/>
    <w:link w:val="950"/>
    <w:uiPriority w:val="0"/>
    <w:qFormat/>
    <w:rPr>
      <w:rFonts w:ascii="楷体_GB2312" w:hAnsi="Times New Roman" w:eastAsia="楷体_GB2312" w:cs="Times New Roman"/>
      <w:sz w:val="28"/>
      <w:szCs w:val="28"/>
    </w:rPr>
  </w:style>
  <w:style w:type="character" w:styleId="965" w:customStyle="1">
    <w:name w:val="标题 2 Char"/>
    <w:link w:val="951"/>
    <w:uiPriority w:val="0"/>
    <w:qFormat/>
    <w:rPr>
      <w:rFonts w:ascii="Arial" w:hAnsi="Arial" w:eastAsia="幼圆" w:cs="Arial"/>
      <w:b/>
      <w:bCs/>
      <w:sz w:val="44"/>
      <w:szCs w:val="44"/>
    </w:rPr>
  </w:style>
  <w:style w:type="character" w:styleId="966" w:customStyle="1">
    <w:name w:val="正文缩进 Char"/>
    <w:link w:val="952"/>
    <w:uiPriority w:val="0"/>
    <w:qFormat/>
    <w:rPr>
      <w:rFonts w:ascii="Times New Roman" w:hAnsi="Times New Roman" w:eastAsia="宋体" w:cs="Times New Roman"/>
      <w:szCs w:val="21"/>
    </w:rPr>
  </w:style>
  <w:style w:type="character" w:styleId="967" w:customStyle="1">
    <w:name w:val="标题 3 Char"/>
    <w:link w:val="953"/>
    <w:uiPriority w:val="0"/>
    <w:qFormat/>
    <w:rPr>
      <w:rFonts w:ascii="Times New Roman" w:hAnsi="Times New Roman" w:eastAsia="宋体" w:cs="Times New Roman"/>
      <w:b/>
      <w:bCs/>
      <w:sz w:val="32"/>
      <w:szCs w:val="32"/>
    </w:rPr>
  </w:style>
  <w:style w:type="character" w:styleId="968" w:customStyle="1">
    <w:name w:val="标题 4 Char"/>
    <w:link w:val="954"/>
    <w:uiPriority w:val="0"/>
    <w:qFormat/>
    <w:rPr>
      <w:rFonts w:ascii="Arial" w:hAnsi="Arial" w:eastAsia="黑体" w:cs="Arial"/>
      <w:b/>
      <w:bCs/>
      <w:sz w:val="28"/>
      <w:szCs w:val="28"/>
    </w:rPr>
  </w:style>
  <w:style w:type="character" w:styleId="969" w:customStyle="1">
    <w:name w:val="标题 5 Char"/>
    <w:link w:val="955"/>
    <w:uiPriority w:val="0"/>
    <w:qFormat/>
    <w:rPr>
      <w:rFonts w:ascii="宋体" w:hAnsi="Times New Roman" w:eastAsia="宋体" w:cs="Times New Roman"/>
      <w:color w:val="000000"/>
      <w:sz w:val="28"/>
      <w:szCs w:val="28"/>
    </w:rPr>
  </w:style>
  <w:style w:type="character" w:styleId="970" w:customStyle="1">
    <w:name w:val="标题 6 Char"/>
    <w:link w:val="956"/>
    <w:uiPriority w:val="0"/>
    <w:qFormat/>
    <w:rPr>
      <w:rFonts w:ascii="Arial" w:hAnsi="Arial" w:eastAsia="黑体" w:cs="Times New Roman"/>
      <w:b/>
      <w:bCs/>
      <w:sz w:val="24"/>
      <w:szCs w:val="24"/>
    </w:rPr>
  </w:style>
  <w:style w:type="character" w:styleId="971" w:customStyle="1">
    <w:name w:val="标题 7 Char"/>
    <w:link w:val="957"/>
    <w:uiPriority w:val="0"/>
    <w:qFormat/>
    <w:rPr>
      <w:rFonts w:ascii="Times New Roman" w:hAnsi="Times New Roman" w:eastAsia="宋体" w:cs="Times New Roman"/>
      <w:b/>
      <w:bCs/>
      <w:sz w:val="24"/>
      <w:szCs w:val="24"/>
    </w:rPr>
  </w:style>
  <w:style w:type="character" w:styleId="972" w:customStyle="1">
    <w:name w:val="标题 8 Char"/>
    <w:link w:val="958"/>
    <w:uiPriority w:val="0"/>
    <w:qFormat/>
    <w:rPr>
      <w:rFonts w:ascii="Arial" w:hAnsi="Arial" w:eastAsia="黑体" w:cs="Times New Roman"/>
      <w:sz w:val="24"/>
      <w:szCs w:val="24"/>
    </w:rPr>
  </w:style>
  <w:style w:type="character" w:styleId="973" w:customStyle="1">
    <w:name w:val="标题 9 Char"/>
    <w:link w:val="959"/>
    <w:uiPriority w:val="0"/>
    <w:qFormat/>
    <w:rPr>
      <w:rFonts w:ascii="Arial" w:hAnsi="Arial" w:eastAsia="黑体" w:cs="Times New Roman"/>
      <w:szCs w:val="21"/>
    </w:rPr>
  </w:style>
  <w:style w:type="paragraph" w:styleId="974" w:customStyle="1">
    <w:name w:val="列表 31"/>
    <w:basedOn w:val="759"/>
    <w:uiPriority w:val="0"/>
    <w:qFormat/>
    <w:pPr>
      <w:ind w:left="100" w:hanging="200"/>
    </w:pPr>
  </w:style>
  <w:style w:type="paragraph" w:styleId="975" w:customStyle="1">
    <w:name w:val="目录 71"/>
    <w:basedOn w:val="759"/>
    <w:next w:val="759"/>
    <w:uiPriority w:val="0"/>
    <w:semiHidden/>
    <w:qFormat/>
    <w:pPr>
      <w:ind w:left="1260"/>
      <w:jc w:val="left"/>
    </w:pPr>
  </w:style>
  <w:style w:type="paragraph" w:styleId="976" w:customStyle="1">
    <w:name w:val="文档结构图1"/>
    <w:basedOn w:val="759"/>
    <w:link w:val="977"/>
    <w:uiPriority w:val="0"/>
    <w:semiHidden/>
    <w:qFormat/>
    <w:pPr>
      <w:shd w:val="clear" w:color="auto" w:fill="000080"/>
    </w:pPr>
  </w:style>
  <w:style w:type="character" w:styleId="977" w:customStyle="1">
    <w:name w:val="文档结构图 Char"/>
    <w:link w:val="976"/>
    <w:uiPriority w:val="0"/>
    <w:semiHidden/>
    <w:qFormat/>
    <w:rPr>
      <w:rFonts w:ascii="Times New Roman" w:hAnsi="Times New Roman" w:eastAsia="宋体" w:cs="Times New Roman"/>
      <w:szCs w:val="21"/>
      <w:shd w:val="clear" w:color="auto" w:fill="000080"/>
    </w:rPr>
  </w:style>
  <w:style w:type="paragraph" w:styleId="978" w:customStyle="1">
    <w:name w:val="批注文字1"/>
    <w:basedOn w:val="759"/>
    <w:link w:val="979"/>
    <w:uiPriority w:val="0"/>
    <w:semiHidden/>
    <w:qFormat/>
    <w:pPr>
      <w:jc w:val="left"/>
    </w:pPr>
  </w:style>
  <w:style w:type="character" w:styleId="979" w:customStyle="1">
    <w:name w:val="批注文字 Char"/>
    <w:link w:val="978"/>
    <w:uiPriority w:val="0"/>
    <w:semiHidden/>
    <w:qFormat/>
    <w:rPr>
      <w:rFonts w:ascii="Times New Roman" w:hAnsi="Times New Roman" w:eastAsia="宋体" w:cs="Times New Roman"/>
      <w:szCs w:val="21"/>
    </w:rPr>
  </w:style>
  <w:style w:type="paragraph" w:styleId="980" w:customStyle="1">
    <w:name w:val="正文文本 31"/>
    <w:basedOn w:val="759"/>
    <w:link w:val="981"/>
    <w:uiPriority w:val="0"/>
    <w:qFormat/>
    <w:rPr>
      <w:rFonts w:ascii="仿宋_GB2312" w:hAnsi="Arial" w:eastAsia="仿宋_GB2312"/>
      <w:sz w:val="32"/>
      <w:szCs w:val="32"/>
    </w:rPr>
  </w:style>
  <w:style w:type="character" w:styleId="981" w:customStyle="1">
    <w:name w:val="正文文本 3 Char"/>
    <w:link w:val="980"/>
    <w:uiPriority w:val="0"/>
    <w:qFormat/>
    <w:rPr>
      <w:rFonts w:ascii="仿宋_GB2312" w:hAnsi="Arial" w:eastAsia="仿宋_GB2312" w:cs="Times New Roman"/>
      <w:sz w:val="32"/>
      <w:szCs w:val="32"/>
    </w:rPr>
  </w:style>
  <w:style w:type="paragraph" w:styleId="982" w:customStyle="1">
    <w:name w:val="正文文本缩进11"/>
    <w:basedOn w:val="759"/>
    <w:link w:val="983"/>
    <w:uiPriority w:val="0"/>
    <w:qFormat/>
    <w:pPr>
      <w:ind w:firstLine="645"/>
    </w:pPr>
    <w:rPr>
      <w:rFonts w:ascii="楷体_GB2312" w:eastAsia="楷体_GB2312"/>
      <w:sz w:val="32"/>
      <w:szCs w:val="32"/>
    </w:rPr>
  </w:style>
  <w:style w:type="character" w:styleId="983" w:customStyle="1">
    <w:name w:val="正文文本缩进 Char"/>
    <w:link w:val="982"/>
    <w:uiPriority w:val="0"/>
    <w:qFormat/>
    <w:rPr>
      <w:rFonts w:ascii="楷体_GB2312" w:hAnsi="Times New Roman" w:eastAsia="楷体_GB2312" w:cs="Times New Roman"/>
      <w:sz w:val="32"/>
      <w:szCs w:val="32"/>
    </w:rPr>
  </w:style>
  <w:style w:type="paragraph" w:styleId="984" w:customStyle="1">
    <w:name w:val="列表 21"/>
    <w:basedOn w:val="759"/>
    <w:uiPriority w:val="0"/>
    <w:qFormat/>
    <w:pPr>
      <w:ind w:left="100" w:hanging="200"/>
    </w:pPr>
  </w:style>
  <w:style w:type="paragraph" w:styleId="985" w:customStyle="1">
    <w:name w:val="目录 51"/>
    <w:basedOn w:val="759"/>
    <w:next w:val="759"/>
    <w:uiPriority w:val="0"/>
    <w:semiHidden/>
    <w:qFormat/>
    <w:pPr>
      <w:ind w:left="840"/>
      <w:jc w:val="left"/>
    </w:pPr>
  </w:style>
  <w:style w:type="paragraph" w:styleId="986" w:customStyle="1">
    <w:name w:val="目录 31"/>
    <w:basedOn w:val="759"/>
    <w:next w:val="759"/>
    <w:uiPriority w:val="0"/>
    <w:semiHidden/>
    <w:qFormat/>
    <w:pPr>
      <w:ind w:left="420"/>
      <w:jc w:val="left"/>
    </w:pPr>
    <w:rPr>
      <w:i/>
      <w:iCs/>
      <w:szCs w:val="24"/>
    </w:rPr>
  </w:style>
  <w:style w:type="paragraph" w:styleId="987" w:customStyle="1">
    <w:name w:val="纯文本1"/>
    <w:basedOn w:val="759"/>
    <w:link w:val="988"/>
    <w:uiPriority w:val="0"/>
    <w:qFormat/>
    <w:rPr>
      <w:rFonts w:ascii="宋体" w:hAnsi="Courier New" w:cs="Courier New"/>
    </w:rPr>
  </w:style>
  <w:style w:type="character" w:styleId="988" w:customStyle="1">
    <w:name w:val="纯文本 Char"/>
    <w:link w:val="987"/>
    <w:uiPriority w:val="0"/>
    <w:qFormat/>
    <w:rPr>
      <w:rFonts w:ascii="宋体" w:hAnsi="Courier New" w:eastAsia="宋体" w:cs="Courier New"/>
      <w:szCs w:val="21"/>
    </w:rPr>
  </w:style>
  <w:style w:type="paragraph" w:styleId="989" w:customStyle="1">
    <w:name w:val="目录 81"/>
    <w:basedOn w:val="759"/>
    <w:next w:val="759"/>
    <w:uiPriority w:val="0"/>
    <w:semiHidden/>
    <w:qFormat/>
    <w:pPr>
      <w:ind w:left="1470"/>
      <w:jc w:val="left"/>
    </w:pPr>
  </w:style>
  <w:style w:type="paragraph" w:styleId="990" w:customStyle="1">
    <w:name w:val="日期1"/>
    <w:basedOn w:val="759"/>
    <w:next w:val="759"/>
    <w:link w:val="991"/>
    <w:uiPriority w:val="0"/>
    <w:qFormat/>
    <w:rPr>
      <w:sz w:val="24"/>
      <w:szCs w:val="24"/>
    </w:rPr>
  </w:style>
  <w:style w:type="character" w:styleId="991" w:customStyle="1">
    <w:name w:val="日期 Char"/>
    <w:link w:val="990"/>
    <w:uiPriority w:val="0"/>
    <w:qFormat/>
    <w:rPr>
      <w:rFonts w:ascii="Times New Roman" w:hAnsi="Times New Roman" w:eastAsia="宋体" w:cs="Times New Roman"/>
      <w:sz w:val="24"/>
      <w:szCs w:val="24"/>
    </w:rPr>
  </w:style>
  <w:style w:type="paragraph" w:styleId="992" w:customStyle="1">
    <w:name w:val="正文文本缩进 21"/>
    <w:basedOn w:val="759"/>
    <w:link w:val="993"/>
    <w:uiPriority w:val="0"/>
    <w:qFormat/>
    <w:pPr>
      <w:ind w:left="630" w:firstLine="645"/>
    </w:pPr>
    <w:rPr>
      <w:rFonts w:ascii="Arial" w:hAnsi="Arial" w:eastAsia="仿宋_GB2312" w:cs="Arial"/>
      <w:sz w:val="32"/>
      <w:szCs w:val="32"/>
    </w:rPr>
  </w:style>
  <w:style w:type="character" w:styleId="993" w:customStyle="1">
    <w:name w:val="正文文本缩进 2 Char"/>
    <w:link w:val="992"/>
    <w:uiPriority w:val="0"/>
    <w:qFormat/>
    <w:rPr>
      <w:rFonts w:ascii="Arial" w:hAnsi="Arial" w:eastAsia="仿宋_GB2312" w:cs="Arial"/>
      <w:sz w:val="32"/>
      <w:szCs w:val="32"/>
    </w:rPr>
  </w:style>
  <w:style w:type="paragraph" w:styleId="994" w:customStyle="1">
    <w:name w:val="批注框文本1"/>
    <w:basedOn w:val="759"/>
    <w:link w:val="995"/>
    <w:uiPriority w:val="0"/>
    <w:semiHidden/>
    <w:qFormat/>
    <w:rPr>
      <w:sz w:val="18"/>
      <w:szCs w:val="18"/>
    </w:rPr>
  </w:style>
  <w:style w:type="character" w:styleId="995" w:customStyle="1">
    <w:name w:val="批注框文本 Char"/>
    <w:link w:val="994"/>
    <w:uiPriority w:val="0"/>
    <w:semiHidden/>
    <w:qFormat/>
    <w:rPr>
      <w:rFonts w:ascii="Times New Roman" w:hAnsi="Times New Roman" w:eastAsia="宋体" w:cs="Times New Roman"/>
      <w:sz w:val="18"/>
      <w:szCs w:val="18"/>
    </w:rPr>
  </w:style>
  <w:style w:type="paragraph" w:styleId="996" w:customStyle="1">
    <w:name w:val="页脚1"/>
    <w:basedOn w:val="759"/>
    <w:link w:val="997"/>
    <w:uiPriority w:val="0"/>
    <w:qFormat/>
    <w:pPr>
      <w:jc w:val="left"/>
      <w:tabs>
        <w:tab w:val="center" w:pos="4153" w:leader="none"/>
        <w:tab w:val="right" w:pos="8306" w:leader="none"/>
      </w:tabs>
    </w:pPr>
    <w:rPr>
      <w:sz w:val="18"/>
      <w:szCs w:val="18"/>
    </w:rPr>
  </w:style>
  <w:style w:type="character" w:styleId="997" w:customStyle="1">
    <w:name w:val="页脚 Char"/>
    <w:link w:val="996"/>
    <w:uiPriority w:val="0"/>
    <w:qFormat/>
    <w:rPr>
      <w:rFonts w:ascii="Times New Roman" w:hAnsi="Times New Roman" w:eastAsia="宋体" w:cs="Times New Roman"/>
      <w:sz w:val="18"/>
      <w:szCs w:val="18"/>
    </w:rPr>
  </w:style>
  <w:style w:type="paragraph" w:styleId="998" w:customStyle="1">
    <w:name w:val="页眉1"/>
    <w:basedOn w:val="759"/>
    <w:link w:val="999"/>
    <w:uiPriority w:val="0"/>
    <w:qFormat/>
    <w:pPr>
      <w:jc w:val="center"/>
      <w:tabs>
        <w:tab w:val="center" w:pos="4153" w:leader="none"/>
        <w:tab w:val="right" w:pos="8306" w:leader="none"/>
      </w:tabs>
      <w:pBdr>
        <w:bottom w:val="single" w:color="000000" w:sz="6" w:space="1"/>
      </w:pBdr>
    </w:pPr>
    <w:rPr>
      <w:sz w:val="18"/>
      <w:szCs w:val="18"/>
    </w:rPr>
  </w:style>
  <w:style w:type="character" w:styleId="999" w:customStyle="1">
    <w:name w:val="页眉 Char"/>
    <w:link w:val="998"/>
    <w:uiPriority w:val="0"/>
    <w:qFormat/>
    <w:rPr>
      <w:rFonts w:ascii="Times New Roman" w:hAnsi="Times New Roman" w:eastAsia="宋体" w:cs="Times New Roman"/>
      <w:sz w:val="18"/>
      <w:szCs w:val="18"/>
    </w:rPr>
  </w:style>
  <w:style w:type="paragraph" w:styleId="1000" w:customStyle="1">
    <w:name w:val="目录 11"/>
    <w:basedOn w:val="759"/>
    <w:next w:val="759"/>
    <w:uiPriority w:val="0"/>
    <w:semiHidden/>
    <w:qFormat/>
    <w:pPr>
      <w:jc w:val="left"/>
      <w:spacing w:before="120" w:after="120" w:line="400" w:lineRule="exact"/>
      <w:tabs>
        <w:tab w:val="right" w:pos="8720" w:leader="dot"/>
      </w:tabs>
    </w:pPr>
    <w:rPr>
      <w:rFonts w:ascii="宋体" w:hAnsi="宋体"/>
      <w:caps/>
      <w:sz w:val="24"/>
      <w:szCs w:val="24"/>
    </w:rPr>
  </w:style>
  <w:style w:type="paragraph" w:styleId="1001" w:customStyle="1">
    <w:name w:val="目录 41"/>
    <w:basedOn w:val="759"/>
    <w:next w:val="759"/>
    <w:uiPriority w:val="0"/>
    <w:semiHidden/>
    <w:qFormat/>
    <w:pPr>
      <w:ind w:left="630"/>
      <w:jc w:val="left"/>
    </w:pPr>
  </w:style>
  <w:style w:type="paragraph" w:styleId="1002" w:customStyle="1">
    <w:name w:val="列表1"/>
    <w:basedOn w:val="759"/>
    <w:uiPriority w:val="0"/>
    <w:qFormat/>
    <w:pPr>
      <w:ind w:left="200" w:hanging="200"/>
    </w:pPr>
  </w:style>
  <w:style w:type="paragraph" w:styleId="1003" w:customStyle="1">
    <w:name w:val="目录 61"/>
    <w:basedOn w:val="759"/>
    <w:next w:val="759"/>
    <w:uiPriority w:val="0"/>
    <w:semiHidden/>
    <w:qFormat/>
    <w:pPr>
      <w:ind w:left="1050"/>
      <w:jc w:val="left"/>
    </w:pPr>
  </w:style>
  <w:style w:type="paragraph" w:styleId="1004" w:customStyle="1">
    <w:name w:val="正文文本缩进 31"/>
    <w:basedOn w:val="759"/>
    <w:link w:val="1005"/>
    <w:uiPriority w:val="0"/>
    <w:qFormat/>
    <w:pPr>
      <w:ind w:left="645" w:firstLine="645"/>
    </w:pPr>
    <w:rPr>
      <w:rFonts w:ascii="Arial" w:hAnsi="Arial" w:eastAsia="仿宋_GB2312" w:cs="Arial"/>
      <w:color w:val="ffff00"/>
      <w:sz w:val="32"/>
      <w:szCs w:val="32"/>
    </w:rPr>
  </w:style>
  <w:style w:type="character" w:styleId="1005" w:customStyle="1">
    <w:name w:val="正文文本缩进 3 Char"/>
    <w:link w:val="1004"/>
    <w:uiPriority w:val="0"/>
    <w:qFormat/>
    <w:rPr>
      <w:rFonts w:ascii="Arial" w:hAnsi="Arial" w:eastAsia="仿宋_GB2312" w:cs="Arial"/>
      <w:color w:val="ffff00"/>
      <w:sz w:val="32"/>
      <w:szCs w:val="32"/>
    </w:rPr>
  </w:style>
  <w:style w:type="paragraph" w:styleId="1006" w:customStyle="1">
    <w:name w:val="图表目录1"/>
    <w:basedOn w:val="759"/>
    <w:next w:val="759"/>
    <w:uiPriority w:val="0"/>
    <w:semiHidden/>
    <w:qFormat/>
    <w:pPr>
      <w:ind w:left="840" w:hanging="420"/>
    </w:pPr>
  </w:style>
  <w:style w:type="paragraph" w:styleId="1007" w:customStyle="1">
    <w:name w:val="目录 21"/>
    <w:basedOn w:val="759"/>
    <w:next w:val="759"/>
    <w:uiPriority w:val="0"/>
    <w:semiHidden/>
    <w:qFormat/>
    <w:pPr>
      <w:ind w:left="210"/>
      <w:jc w:val="left"/>
    </w:pPr>
    <w:rPr>
      <w:smallCaps/>
      <w:szCs w:val="24"/>
    </w:rPr>
  </w:style>
  <w:style w:type="paragraph" w:styleId="1008" w:customStyle="1">
    <w:name w:val="目录 91"/>
    <w:basedOn w:val="759"/>
    <w:next w:val="759"/>
    <w:uiPriority w:val="0"/>
    <w:semiHidden/>
    <w:qFormat/>
    <w:pPr>
      <w:ind w:left="1680"/>
      <w:jc w:val="left"/>
    </w:pPr>
  </w:style>
  <w:style w:type="paragraph" w:styleId="1009" w:customStyle="1">
    <w:name w:val="正文文本 21"/>
    <w:basedOn w:val="759"/>
    <w:link w:val="1010"/>
    <w:uiPriority w:val="0"/>
    <w:qFormat/>
    <w:pPr>
      <w:jc w:val="center"/>
      <w:widowControl/>
    </w:pPr>
    <w:rPr>
      <w:rFonts w:ascii="楷体_GB2312" w:eastAsia="楷体_GB2312"/>
      <w:sz w:val="28"/>
      <w:szCs w:val="28"/>
    </w:rPr>
  </w:style>
  <w:style w:type="character" w:styleId="1010" w:customStyle="1">
    <w:name w:val="正文文本 2 Char"/>
    <w:link w:val="1009"/>
    <w:uiPriority w:val="0"/>
    <w:qFormat/>
    <w:rPr>
      <w:rFonts w:ascii="楷体_GB2312" w:hAnsi="Times New Roman" w:eastAsia="楷体_GB2312" w:cs="Times New Roman"/>
      <w:sz w:val="28"/>
      <w:szCs w:val="28"/>
    </w:rPr>
  </w:style>
  <w:style w:type="paragraph" w:styleId="1011" w:customStyle="1">
    <w:name w:val="普通(网站)1"/>
    <w:basedOn w:val="759"/>
    <w:uiPriority w:val="99"/>
    <w:qFormat/>
    <w:pPr>
      <w:jc w:val="left"/>
      <w:spacing w:before="100" w:beforeAutospacing="1" w:after="100" w:afterAutospacing="1"/>
      <w:widowControl/>
    </w:pPr>
    <w:rPr>
      <w:rFonts w:ascii="宋体" w:hAnsi="宋体" w:cs="宋体"/>
      <w:sz w:val="24"/>
      <w:szCs w:val="24"/>
    </w:rPr>
  </w:style>
  <w:style w:type="paragraph" w:styleId="1012" w:customStyle="1">
    <w:name w:val="索引 11"/>
    <w:basedOn w:val="759"/>
    <w:next w:val="759"/>
    <w:uiPriority w:val="0"/>
    <w:semiHidden/>
    <w:qFormat/>
    <w:pPr>
      <w:spacing w:line="240" w:lineRule="atLeast"/>
    </w:pPr>
    <w:rPr>
      <w:b/>
      <w:bCs/>
    </w:rPr>
  </w:style>
  <w:style w:type="paragraph" w:styleId="1013" w:customStyle="1">
    <w:name w:val="批注主题1"/>
    <w:basedOn w:val="978"/>
    <w:next w:val="978"/>
    <w:link w:val="1014"/>
    <w:uiPriority w:val="0"/>
    <w:semiHidden/>
    <w:qFormat/>
    <w:rPr>
      <w:b/>
      <w:bCs/>
    </w:rPr>
  </w:style>
  <w:style w:type="character" w:styleId="1014" w:customStyle="1">
    <w:name w:val="批注主题 Char"/>
    <w:link w:val="1013"/>
    <w:uiPriority w:val="0"/>
    <w:semiHidden/>
    <w:qFormat/>
    <w:rPr>
      <w:rFonts w:ascii="Times New Roman" w:hAnsi="Times New Roman" w:eastAsia="宋体" w:cs="Times New Roman"/>
      <w:b/>
      <w:bCs/>
      <w:szCs w:val="21"/>
    </w:rPr>
  </w:style>
  <w:style w:type="paragraph" w:styleId="1015" w:customStyle="1">
    <w:name w:val="正文首行缩进 211"/>
    <w:basedOn w:val="982"/>
    <w:link w:val="1016"/>
    <w:uiPriority w:val="0"/>
    <w:qFormat/>
    <w:pPr>
      <w:ind w:firstLine="420"/>
      <w:spacing w:line="360" w:lineRule="auto"/>
    </w:pPr>
    <w:rPr>
      <w:rFonts w:ascii="宋体" w:hAnsi="宋体" w:eastAsia="宋体"/>
      <w:sz w:val="21"/>
      <w:szCs w:val="20"/>
    </w:rPr>
  </w:style>
  <w:style w:type="character" w:styleId="1016" w:customStyle="1">
    <w:name w:val="正文首行缩进 2 Char"/>
    <w:link w:val="1015"/>
    <w:uiPriority w:val="0"/>
    <w:qFormat/>
    <w:rPr>
      <w:rFonts w:ascii="宋体" w:hAnsi="宋体" w:eastAsia="宋体" w:cs="Times New Roman"/>
      <w:sz w:val="32"/>
      <w:szCs w:val="20"/>
    </w:rPr>
  </w:style>
  <w:style w:type="table" w:styleId="1017" w:customStyle="1">
    <w:name w:val="网格型1"/>
    <w:basedOn w:val="961"/>
    <w:uiPriority w:val="0"/>
    <w:qFormat/>
    <w:pPr>
      <w:jc w:val="both"/>
      <w:widowControl w:val="off"/>
    </w:pPr>
    <w:rPr>
      <w:rFonts w:ascii="Times New Roman" w:hAnsi="Times New Roman" w:eastAsia="宋体" w:cs="Times New Roman"/>
      <w:sz w:val="20"/>
      <w:szCs w:val="20"/>
    </w:rPr>
    <w:tblPr/>
  </w:style>
  <w:style w:type="character" w:styleId="1018" w:customStyle="1">
    <w:name w:val="要点1"/>
    <w:link w:val="759"/>
    <w:uiPriority w:val="0"/>
    <w:qFormat/>
    <w:rPr>
      <w:b/>
      <w:bCs/>
    </w:rPr>
  </w:style>
  <w:style w:type="character" w:styleId="1019" w:customStyle="1">
    <w:name w:val="页码1"/>
    <w:link w:val="759"/>
    <w:uiPriority w:val="0"/>
    <w:qFormat/>
  </w:style>
  <w:style w:type="character" w:styleId="1020" w:customStyle="1">
    <w:name w:val="已访问的超链接1"/>
    <w:link w:val="759"/>
    <w:uiPriority w:val="0"/>
    <w:qFormat/>
    <w:rPr>
      <w:color w:val="800080"/>
      <w:u w:val="single"/>
    </w:rPr>
  </w:style>
  <w:style w:type="character" w:styleId="1021" w:customStyle="1">
    <w:name w:val="超链接1"/>
    <w:link w:val="759"/>
    <w:uiPriority w:val="0"/>
    <w:qFormat/>
    <w:rPr>
      <w:color w:val="0000ff"/>
      <w:u w:val="single"/>
    </w:rPr>
  </w:style>
  <w:style w:type="character" w:styleId="1022" w:customStyle="1">
    <w:name w:val="批注引用1"/>
    <w:link w:val="759"/>
    <w:uiPriority w:val="0"/>
    <w:semiHidden/>
    <w:qFormat/>
    <w:rPr>
      <w:sz w:val="21"/>
      <w:szCs w:val="21"/>
    </w:rPr>
  </w:style>
  <w:style w:type="character" w:styleId="1023" w:customStyle="1">
    <w:name w:val="font5 Char"/>
    <w:link w:val="759"/>
    <w:uiPriority w:val="0"/>
    <w:qFormat/>
    <w:rPr>
      <w:rFonts w:ascii="宋体" w:hAnsi="宋体" w:eastAsia="宋体"/>
      <w:sz w:val="28"/>
      <w:szCs w:val="28"/>
      <w:lang w:val="en-US" w:eastAsia="zh-CN" w:bidi="ar-SA"/>
    </w:rPr>
  </w:style>
  <w:style w:type="character" w:styleId="1024" w:customStyle="1">
    <w:name w:val="二级目录 Char"/>
    <w:link w:val="1025"/>
    <w:uiPriority w:val="0"/>
    <w:qFormat/>
    <w:rPr>
      <w:b/>
      <w:sz w:val="30"/>
      <w:szCs w:val="28"/>
    </w:rPr>
  </w:style>
  <w:style w:type="paragraph" w:styleId="1025" w:customStyle="1">
    <w:name w:val="二级目录"/>
    <w:next w:val="759"/>
    <w:link w:val="102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26" w:customStyle="1">
    <w:name w:val="列出段落 Char"/>
    <w:link w:val="1027"/>
    <w:uiPriority w:val="0"/>
    <w:qFormat/>
    <w:rPr>
      <w:rFonts w:ascii="Calibri" w:hAnsi="Calibri"/>
      <w:sz w:val="24"/>
      <w:szCs w:val="24"/>
      <w:lang w:eastAsia="en-US" w:bidi="en-US"/>
    </w:rPr>
  </w:style>
  <w:style w:type="paragraph" w:styleId="1027" w:customStyle="1">
    <w:name w:val="列出段落1"/>
    <w:basedOn w:val="759"/>
    <w:link w:val="1026"/>
    <w:uiPriority w:val="0"/>
    <w:qFormat/>
    <w:pPr>
      <w:contextualSpacing/>
      <w:ind w:left="720"/>
      <w:jc w:val="left"/>
      <w:widowControl/>
    </w:pPr>
    <w:rPr>
      <w:rFonts w:ascii="Calibri" w:hAnsi="Calibri" w:eastAsia="宋体" w:cs="Times New Roman"/>
      <w:sz w:val="24"/>
      <w:szCs w:val="24"/>
      <w:lang w:eastAsia="en-US" w:bidi="en-US"/>
    </w:rPr>
  </w:style>
  <w:style w:type="paragraph" w:styleId="1028" w:customStyle="1">
    <w:name w:val="Body Text(ch)"/>
    <w:basedOn w:val="759"/>
    <w:next w:val="801"/>
    <w:uiPriority w:val="0"/>
    <w:qFormat/>
    <w:pPr>
      <w:spacing w:after="120"/>
    </w:pPr>
    <w:rPr>
      <w:rFonts w:ascii="宋体" w:hAnsi="Arial"/>
      <w:bCs/>
      <w:iCs/>
      <w:szCs w:val="24"/>
    </w:rPr>
  </w:style>
  <w:style w:type="paragraph" w:styleId="1029" w:customStyle="1">
    <w:name w:val="xl27"/>
    <w:basedOn w:val="75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0" w:customStyle="1">
    <w:name w:val="xl26"/>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1" w:customStyle="1">
    <w:name w:val="Char"/>
    <w:basedOn w:val="759"/>
    <w:uiPriority w:val="0"/>
    <w:qFormat/>
    <w:pPr>
      <w:ind w:firstLine="200"/>
      <w:tabs>
        <w:tab w:val="left" w:pos="360" w:leader="none"/>
      </w:tabs>
    </w:pPr>
    <w:rPr>
      <w:sz w:val="28"/>
      <w:szCs w:val="30"/>
    </w:rPr>
  </w:style>
  <w:style w:type="paragraph" w:styleId="1032" w:customStyle="1">
    <w:name w:val=" Char"/>
    <w:basedOn w:val="976"/>
    <w:uiPriority w:val="0"/>
    <w:qFormat/>
    <w:rPr>
      <w:rFonts w:ascii="Tahoma" w:hAnsi="Tahoma"/>
      <w:sz w:val="24"/>
      <w:szCs w:val="24"/>
    </w:rPr>
  </w:style>
  <w:style w:type="paragraph" w:styleId="1033" w:customStyle="1">
    <w:name w:val="普通正文"/>
    <w:basedOn w:val="759"/>
    <w:uiPriority w:val="0"/>
    <w:qFormat/>
    <w:pPr>
      <w:ind w:firstLine="480"/>
      <w:jc w:val="left"/>
      <w:spacing w:before="120" w:after="120" w:line="360" w:lineRule="auto"/>
    </w:pPr>
    <w:rPr>
      <w:rFonts w:ascii="Arial" w:hAnsi="Arial"/>
      <w:sz w:val="24"/>
      <w:szCs w:val="24"/>
    </w:rPr>
  </w:style>
  <w:style w:type="paragraph" w:styleId="1034" w:customStyle="1">
    <w:name w:val="table_lines"/>
    <w:basedOn w:val="759"/>
    <w:uiPriority w:val="0"/>
    <w:qFormat/>
    <w:pPr>
      <w:jc w:val="left"/>
      <w:widowControl/>
    </w:pPr>
    <w:rPr>
      <w:sz w:val="20"/>
      <w:szCs w:val="20"/>
      <w:lang w:val="de-DE" w:eastAsia="de-DE"/>
    </w:rPr>
  </w:style>
  <w:style w:type="paragraph" w:styleId="103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6" w:customStyle="1">
    <w:name w:val="font7"/>
    <w:basedOn w:val="759"/>
    <w:uiPriority w:val="0"/>
    <w:qFormat/>
    <w:pPr>
      <w:jc w:val="left"/>
      <w:spacing w:before="100" w:beforeAutospacing="1" w:after="100" w:afterAutospacing="1"/>
      <w:widowControl/>
    </w:pPr>
    <w:rPr>
      <w:rFonts w:hint="eastAsia" w:ascii="宋体" w:hAnsi="宋体"/>
      <w:sz w:val="18"/>
      <w:szCs w:val="18"/>
    </w:rPr>
  </w:style>
  <w:style w:type="paragraph" w:styleId="1037" w:customStyle="1">
    <w:name w:val=" Char Char Char Char"/>
    <w:basedOn w:val="976"/>
    <w:uiPriority w:val="0"/>
    <w:qFormat/>
    <w:pPr>
      <w:spacing w:line="360" w:lineRule="auto"/>
    </w:pPr>
    <w:rPr>
      <w:rFonts w:ascii="Tahoma" w:hAnsi="Tahoma"/>
      <w:sz w:val="24"/>
      <w:szCs w:val="24"/>
    </w:rPr>
  </w:style>
  <w:style w:type="paragraph" w:styleId="1038" w:customStyle="1">
    <w:name w:val="列出段落"/>
    <w:basedOn w:val="759"/>
    <w:uiPriority w:val="0"/>
    <w:qFormat/>
    <w:pPr>
      <w:contextualSpacing/>
      <w:ind w:left="720"/>
      <w:jc w:val="left"/>
      <w:widowControl/>
    </w:pPr>
    <w:rPr>
      <w:rFonts w:ascii="Calibri" w:hAnsi="Calibri"/>
      <w:sz w:val="24"/>
      <w:szCs w:val="24"/>
      <w:lang w:eastAsia="en-US" w:bidi="en-US"/>
    </w:rPr>
  </w:style>
  <w:style w:type="paragraph" w:styleId="1039" w:customStyle="1">
    <w:name w:val="4"/>
    <w:basedOn w:val="759"/>
    <w:next w:val="1004"/>
    <w:uiPriority w:val="0"/>
    <w:qFormat/>
    <w:pPr>
      <w:ind w:firstLine="420"/>
      <w:spacing w:line="360" w:lineRule="auto"/>
    </w:pPr>
    <w:rPr>
      <w:color w:val="ff0000"/>
      <w:sz w:val="24"/>
      <w:szCs w:val="24"/>
    </w:rPr>
  </w:style>
  <w:style w:type="paragraph" w:styleId="1040" w:customStyle="1">
    <w:name w:val="普通 (Web)"/>
    <w:basedOn w:val="759"/>
    <w:uiPriority w:val="0"/>
    <w:qFormat/>
    <w:pPr>
      <w:jc w:val="left"/>
      <w:spacing w:before="100" w:beforeAutospacing="1" w:after="100" w:afterAutospacing="1"/>
      <w:widowControl/>
    </w:pPr>
    <w:rPr>
      <w:rFonts w:ascii="宋体" w:hAnsi="宋体"/>
      <w:sz w:val="24"/>
      <w:szCs w:val="24"/>
    </w:rPr>
  </w:style>
  <w:style w:type="paragraph" w:styleId="1041" w:customStyle="1">
    <w:name w:val=" Char Char Char Char Char Char Char Char Char Char"/>
    <w:basedOn w:val="759"/>
    <w:uiPriority w:val="0"/>
    <w:qFormat/>
    <w:pPr>
      <w:spacing w:line="360" w:lineRule="auto"/>
    </w:pPr>
    <w:rPr>
      <w:sz w:val="24"/>
      <w:szCs w:val="20"/>
    </w:rPr>
  </w:style>
  <w:style w:type="paragraph" w:styleId="1042" w:customStyle="1">
    <w:name w:val="样式1"/>
    <w:basedOn w:val="759"/>
    <w:uiPriority w:val="0"/>
    <w:qFormat/>
    <w:pPr>
      <w:numPr>
        <w:ilvl w:val="0"/>
        <w:numId w:val="3"/>
      </w:numPr>
    </w:pPr>
    <w:rPr>
      <w:rFonts w:ascii="宋体" w:hAnsi="宋体"/>
    </w:rPr>
  </w:style>
  <w:style w:type="paragraph" w:styleId="1043" w:customStyle="1">
    <w:name w:val="font6"/>
    <w:basedOn w:val="759"/>
    <w:uiPriority w:val="0"/>
    <w:qFormat/>
    <w:pPr>
      <w:jc w:val="left"/>
      <w:spacing w:before="100" w:beforeAutospacing="1" w:after="100" w:afterAutospacing="1"/>
      <w:widowControl/>
    </w:pPr>
    <w:rPr>
      <w:rFonts w:hint="eastAsia" w:ascii="宋体" w:hAnsi="宋体"/>
      <w:sz w:val="28"/>
      <w:szCs w:val="28"/>
      <w:u w:val="single"/>
    </w:rPr>
  </w:style>
  <w:style w:type="paragraph" w:styleId="1044" w:customStyle="1">
    <w:name w:val="xl25"/>
    <w:basedOn w:val="75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5" w:customStyle="1">
    <w:name w:val="图标"/>
    <w:basedOn w:val="759"/>
    <w:next w:val="75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6" w:customStyle="1">
    <w:name w:val="标题3"/>
    <w:basedOn w:val="759"/>
    <w:next w:val="759"/>
    <w:uiPriority w:val="0"/>
    <w:qFormat/>
    <w:pPr>
      <w:ind w:firstLine="624"/>
      <w:spacing w:line="590" w:lineRule="atLeast"/>
    </w:pPr>
    <w:rPr>
      <w:rFonts w:ascii="方正黑体_GBK" w:eastAsia="方正黑体_GBK"/>
      <w:sz w:val="32"/>
      <w:szCs w:val="32"/>
    </w:rPr>
  </w:style>
  <w:style w:type="paragraph" w:styleId="1047" w:customStyle="1">
    <w:name w:val="xl24"/>
    <w:basedOn w:val="75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8" w:customStyle="1">
    <w:name w:val="xl29"/>
    <w:basedOn w:val="75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9" w:customStyle="1">
    <w:name w:val="Char Char Char Char Char Char Char Char"/>
    <w:basedOn w:val="759"/>
    <w:uiPriority w:val="0"/>
    <w:qFormat/>
    <w:pPr>
      <w:jc w:val="left"/>
      <w:spacing w:after="160" w:line="240" w:lineRule="exact"/>
      <w:widowControl/>
    </w:pPr>
    <w:rPr>
      <w:rFonts w:ascii="Verdana" w:hAnsi="Verdana"/>
      <w:sz w:val="20"/>
      <w:szCs w:val="20"/>
      <w:lang w:eastAsia="en-US"/>
    </w:rPr>
  </w:style>
  <w:style w:type="paragraph" w:styleId="1050" w:customStyle="1">
    <w:name w:val="xl28"/>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1" w:customStyle="1">
    <w:name w:val=" Char Char Char Char Char Char Char Char"/>
    <w:basedOn w:val="759"/>
    <w:uiPriority w:val="0"/>
    <w:qFormat/>
    <w:pPr>
      <w:jc w:val="left"/>
      <w:spacing w:after="160" w:line="240" w:lineRule="exact"/>
      <w:widowControl/>
    </w:pPr>
    <w:rPr>
      <w:rFonts w:ascii="Verdana" w:hAnsi="Verdana"/>
      <w:sz w:val="20"/>
      <w:szCs w:val="20"/>
      <w:lang w:eastAsia="en-US"/>
    </w:rPr>
  </w:style>
  <w:style w:type="paragraph" w:styleId="1052" w:customStyle="1">
    <w:name w:val="xl30"/>
    <w:basedOn w:val="759"/>
    <w:uiPriority w:val="0"/>
    <w:qFormat/>
    <w:pPr>
      <w:jc w:val="center"/>
      <w:spacing w:before="100" w:beforeAutospacing="1" w:after="100" w:afterAutospacing="1"/>
      <w:widowControl/>
    </w:pPr>
    <w:rPr>
      <w:rFonts w:ascii="宋体" w:hAnsi="宋体"/>
      <w:b/>
      <w:bCs/>
      <w:sz w:val="36"/>
      <w:szCs w:val="36"/>
    </w:rPr>
  </w:style>
  <w:style w:type="paragraph" w:styleId="1053" w:customStyle="1">
    <w:name w:val="Char Char Char Char"/>
    <w:basedOn w:val="976"/>
    <w:uiPriority w:val="0"/>
    <w:qFormat/>
    <w:pPr>
      <w:spacing w:line="360" w:lineRule="auto"/>
    </w:pPr>
    <w:rPr>
      <w:rFonts w:ascii="Tahoma" w:hAnsi="Tahoma"/>
      <w:sz w:val="24"/>
      <w:szCs w:val="24"/>
    </w:rPr>
  </w:style>
  <w:style w:type="paragraph" w:styleId="1054" w:customStyle="1">
    <w:name w:val="table_1stline"/>
    <w:basedOn w:val="759"/>
    <w:uiPriority w:val="0"/>
    <w:qFormat/>
    <w:pPr>
      <w:jc w:val="left"/>
      <w:spacing w:before="120"/>
      <w:widowControl/>
    </w:pPr>
    <w:rPr>
      <w:bCs/>
      <w:sz w:val="20"/>
      <w:szCs w:val="20"/>
      <w:lang w:val="de-DE" w:eastAsia="de-DE"/>
    </w:rPr>
  </w:style>
  <w:style w:type="paragraph" w:styleId="1055" w:customStyle="1">
    <w:name w:val="font5"/>
    <w:basedOn w:val="759"/>
    <w:uiPriority w:val="0"/>
    <w:qFormat/>
    <w:pPr>
      <w:jc w:val="left"/>
      <w:spacing w:before="100" w:beforeAutospacing="1" w:after="100" w:afterAutospacing="1"/>
      <w:widowControl/>
    </w:pPr>
    <w:rPr>
      <w:rFonts w:hint="eastAsia" w:ascii="宋体" w:hAnsi="宋体"/>
      <w:sz w:val="28"/>
      <w:szCs w:val="28"/>
    </w:rPr>
  </w:style>
  <w:style w:type="paragraph" w:styleId="1056" w:customStyle="1">
    <w:name w:val="标题1"/>
    <w:basedOn w:val="759"/>
    <w:next w:val="75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9" w:customStyle="1">
    <w:name w:val="普通(网站) Char"/>
    <w:basedOn w:val="759"/>
    <w:uiPriority w:val="0"/>
    <w:qFormat/>
    <w:pPr>
      <w:jc w:val="left"/>
      <w:spacing w:before="100" w:beforeAutospacing="1" w:after="100" w:afterAutospacing="1"/>
      <w:widowControl/>
    </w:pPr>
    <w:rPr>
      <w:rFonts w:hint="eastAsia" w:ascii="宋体" w:hAnsi="宋体"/>
      <w:sz w:val="24"/>
      <w:szCs w:val="24"/>
    </w:rPr>
  </w:style>
  <w:style w:type="paragraph" w:styleId="1060" w:customStyle="1">
    <w:name w:val="Default"/>
    <w:uiPriority w:val="0"/>
    <w:qFormat/>
    <w:pPr>
      <w:widowControl w:val="off"/>
    </w:pPr>
    <w:rPr>
      <w:rFonts w:hint="default" w:ascii="华文中宋" w:hAnsi="Calibri" w:eastAsia="华文中宋" w:cs="华文中宋"/>
      <w:color w:val="000000"/>
      <w:sz w:val="24"/>
      <w:szCs w:val="24"/>
      <w:lang w:val="en-US" w:eastAsia="zh-CN" w:bidi="ar-SA"/>
    </w:rPr>
  </w:style>
  <w:style w:type="paragraph" w:styleId="1061" w:customStyle="1">
    <w:name w:val="正文首行缩进 21"/>
    <w:basedOn w:val="1062"/>
    <w:uiPriority w:val="0"/>
    <w:qFormat/>
    <w:pPr>
      <w:ind w:left="0" w:firstLine="420"/>
      <w:spacing w:after="0" w:line="360" w:lineRule="auto"/>
    </w:pPr>
    <w:rPr>
      <w:rFonts w:ascii="宋体" w:hAnsi="宋体"/>
      <w:sz w:val="20"/>
      <w:szCs w:val="20"/>
    </w:rPr>
  </w:style>
  <w:style w:type="paragraph" w:styleId="1062" w:customStyle="1">
    <w:name w:val="正文文本缩进1"/>
    <w:basedOn w:val="759"/>
    <w:uiPriority w:val="99"/>
    <w:unhideWhenUsed/>
    <w:qFormat/>
    <w:pPr>
      <w:ind w:left="420"/>
      <w:spacing w:after="120"/>
    </w:pPr>
  </w:style>
  <w:style w:type="paragraph" w:styleId="1063" w:customStyle="1">
    <w:name w:val="正文2"/>
    <w:basedOn w:val="759"/>
    <w:uiPriority w:val="0"/>
    <w:qFormat/>
    <w:pPr>
      <w:ind w:firstLine="420"/>
    </w:pPr>
  </w:style>
  <w:style w:type="paragraph" w:styleId="1064" w:customStyle="1">
    <w:name w:val="RS正文"/>
    <w:basedOn w:val="759"/>
    <w:uiPriority w:val="0"/>
    <w:qFormat/>
    <w:pPr>
      <w:ind w:firstLine="200"/>
      <w:widowControl/>
    </w:pPr>
    <w:rPr>
      <w:rFonts w:ascii="Times New Roman" w:hAnsi="Times New Roman"/>
    </w:rPr>
  </w:style>
  <w:style w:type="character" w:styleId="1065" w:customStyle="1">
    <w:name w:val="font31"/>
    <w:basedOn w:val="769"/>
    <w:uiPriority w:val="0"/>
    <w:qFormat/>
    <w:rPr>
      <w:rFonts w:hint="eastAsia" w:ascii="微软雅黑" w:hAnsi="微软雅黑" w:eastAsia="微软雅黑" w:cs="微软雅黑"/>
      <w:color w:val="000000"/>
      <w:sz w:val="20"/>
      <w:szCs w:val="20"/>
      <w:u w:val="none"/>
    </w:rPr>
  </w:style>
  <w:style w:type="character" w:styleId="1066" w:customStyle="1">
    <w:name w:val="font21"/>
    <w:basedOn w:val="769"/>
    <w:uiPriority w:val="0"/>
    <w:qFormat/>
    <w:rPr>
      <w:rFonts w:hint="eastAsia" w:ascii="微软雅黑" w:hAnsi="微软雅黑" w:eastAsia="微软雅黑" w:cs="微软雅黑"/>
      <w:color w:val="000000"/>
      <w:sz w:val="20"/>
      <w:szCs w:val="20"/>
      <w:u w:val="none"/>
    </w:rPr>
  </w:style>
  <w:style w:type="numbering" w:styleId="10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陈君妍</cp:lastModifiedBy>
  <cp:revision>11</cp:revision>
  <dcterms:created xsi:type="dcterms:W3CDTF">2023-03-16T02:16:00Z</dcterms:created>
  <dcterms:modified xsi:type="dcterms:W3CDTF">2024-10-09T01:36:32Z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4629083414AF481D98C0D8C6A9B8897C_13</vt:lpwstr>
  </property>
</Properties>
</file>