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826"/>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t xml:space="preserve">启东市高标准农田调查摸底上图入库项目</w:t>
      </w:r>
      <w:r>
        <w:rPr>
          <w:rFonts w:hint="eastAsia" w:ascii="方正小标宋_GBK" w:hAnsi="宋体" w:eastAsia="方正小标宋_GBK"/>
          <w:bCs/>
          <w:spacing w:val="20"/>
          <w:sz w:val="44"/>
        </w:rPr>
      </w:r>
      <w:r/>
    </w:p>
    <w:p>
      <w:pPr>
        <w:pStyle w:val="826"/>
        <w:jc w:val="center"/>
        <w:rPr>
          <w:rFonts w:hint="eastAsia" w:ascii="方正小标宋_GBK" w:eastAsia="方正小标宋_GBK"/>
          <w:bCs/>
          <w:sz w:val="100"/>
          <w:szCs w:val="100"/>
        </w:rPr>
      </w:pPr>
      <w:r>
        <w:rPr>
          <w:rFonts w:hint="eastAsia" w:ascii="方正小标宋_GBK" w:eastAsia="方正小标宋_GBK"/>
          <w:bCs/>
          <w:sz w:val="100"/>
          <w:szCs w:val="100"/>
        </w:rPr>
        <w:t xml:space="preserve">政府采购招标文件</w:t>
      </w:r>
      <w:r>
        <w:rPr>
          <w:rFonts w:hint="eastAsia" w:ascii="方正小标宋_GBK" w:eastAsia="方正小标宋_GBK"/>
          <w:bCs/>
          <w:sz w:val="100"/>
          <w:szCs w:val="100"/>
        </w:rPr>
      </w:r>
      <w:r/>
    </w:p>
    <w:p>
      <w:pPr>
        <w:pStyle w:val="832"/>
        <w:spacing w:line="500" w:lineRule="exact"/>
        <w:rPr>
          <w:rFonts w:hint="eastAsia" w:ascii="方正小标宋_GBK" w:hAnsi="宋体" w:eastAsia="方正小标宋_GBK"/>
          <w:b w:val="0"/>
          <w:bCs/>
        </w:rPr>
      </w:pPr>
      <w:r>
        <w:rPr>
          <w:rFonts w:hint="eastAsia" w:ascii="方正小标宋_GBK" w:hAnsi="宋体" w:eastAsia="方正小标宋_GBK"/>
          <w:b w:val="0"/>
          <w:bCs/>
        </w:rPr>
      </w:r>
      <w:r/>
    </w:p>
    <w:p>
      <w:pPr>
        <w:pStyle w:val="832"/>
        <w:spacing w:line="500" w:lineRule="exact"/>
        <w:rPr>
          <w:rFonts w:hint="eastAsia" w:ascii="方正小标宋_GBK" w:hAnsi="宋体" w:eastAsia="方正小标宋_GBK"/>
          <w:b w:val="0"/>
          <w:bCs/>
          <w:sz w:val="36"/>
          <w:szCs w:val="36"/>
        </w:rPr>
      </w:pPr>
      <w:r>
        <w:rPr>
          <w:rFonts w:hint="eastAsia" w:ascii="方正小标宋_GBK" w:hAnsi="宋体" w:eastAsia="方正小标宋_GBK"/>
          <w:b w:val="0"/>
          <w:bCs/>
          <w:sz w:val="36"/>
          <w:szCs w:val="36"/>
        </w:rPr>
        <w:t xml:space="preserve">项目编号：JSZC-320681-JZCG-G2024-0087</w:t>
      </w:r>
      <w:r>
        <w:rPr>
          <w:rFonts w:hint="eastAsia" w:ascii="方正小标宋_GBK" w:hAnsi="宋体" w:eastAsia="方正小标宋_GBK"/>
          <w:b w:val="0"/>
          <w:bCs/>
          <w:sz w:val="36"/>
          <w:szCs w:val="36"/>
        </w:rPr>
      </w:r>
      <w:r/>
    </w:p>
    <w:p>
      <w:pPr>
        <w:pStyle w:val="826"/>
        <w:jc w:val="center"/>
        <w:spacing w:line="500" w:lineRule="exact"/>
        <w:rPr>
          <w:rFonts w:hint="eastAsia" w:ascii="仿宋_GB2312" w:eastAsia="仿宋_GB2312"/>
          <w:b/>
          <w:sz w:val="36"/>
        </w:rPr>
      </w:pPr>
      <w:r>
        <w:rPr>
          <w:rFonts w:hint="eastAsia" w:ascii="仿宋_GB2312" w:eastAsia="仿宋_GB2312"/>
          <w:b/>
          <w:sz w:val="36"/>
        </w:rPr>
      </w:r>
      <w:r/>
    </w:p>
    <w:p>
      <w:pPr>
        <w:pStyle w:val="826"/>
        <w:jc w:val="center"/>
        <w:spacing w:line="500" w:lineRule="exact"/>
        <w:rPr>
          <w:rFonts w:hint="eastAsia"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rPr>
          <w:rFonts w:hint="eastAsia" w:ascii="仿宋_GB2312" w:eastAsia="仿宋_GB2312"/>
          <w:b/>
          <w:sz w:val="36"/>
        </w:rPr>
      </w:r>
      <w:r/>
    </w:p>
    <w:p>
      <w:pPr>
        <w:pStyle w:val="826"/>
        <w:jc w:val="center"/>
        <w:spacing w:line="500" w:lineRule="exact"/>
        <w:rPr>
          <w:rFonts w:hint="eastAsia" w:ascii="仿宋_GB2312" w:eastAsia="仿宋_GB2312"/>
          <w:b/>
          <w:sz w:val="36"/>
        </w:rPr>
      </w:pPr>
      <w:r>
        <w:rPr>
          <w:rFonts w:hint="eastAsia" w:ascii="仿宋_GB2312" w:eastAsia="仿宋_GB2312"/>
          <w:b/>
          <w:sz w:val="36"/>
        </w:rPr>
      </w:r>
      <w:r/>
    </w:p>
    <w:p>
      <w:pPr>
        <w:pStyle w:val="826"/>
        <w:spacing w:line="500" w:lineRule="exact"/>
        <w:rPr>
          <w:rFonts w:hint="eastAsia" w:ascii="仿宋_GB2312" w:eastAsia="仿宋_GB2312"/>
        </w:rPr>
      </w:pPr>
      <w:r>
        <w:rPr>
          <w:rFonts w:hint="eastAsia" w:ascii="仿宋_GB2312" w:eastAsia="仿宋_GB2312"/>
        </w:rPr>
      </w:r>
      <w:r/>
    </w:p>
    <w:p>
      <w:pPr>
        <w:pStyle w:val="826"/>
        <w:jc w:val="center"/>
        <w:spacing w:line="500" w:lineRule="exact"/>
        <w:rPr>
          <w:rFonts w:hint="eastAsia" w:ascii="仿宋_GB2312" w:eastAsia="仿宋_GB2312"/>
          <w:sz w:val="32"/>
        </w:rPr>
      </w:pPr>
      <w:r>
        <w:rPr>
          <w:rFonts w:hint="eastAsia" w:ascii="仿宋_GB2312" w:eastAsia="仿宋_GB2312"/>
          <w:sz w:val="32"/>
        </w:rPr>
      </w:r>
      <w:r/>
    </w:p>
    <w:p>
      <w:pPr>
        <w:pStyle w:val="826"/>
        <w:jc w:val="center"/>
        <w:spacing w:line="500" w:lineRule="exact"/>
        <w:rPr>
          <w:rFonts w:hint="eastAsia" w:ascii="仿宋_GB2312" w:eastAsia="仿宋_GB2312"/>
          <w:sz w:val="32"/>
        </w:rPr>
      </w:pPr>
      <w:r>
        <w:rPr>
          <w:rFonts w:hint="eastAsia" w:ascii="仿宋_GB2312" w:eastAsia="仿宋_GB2312"/>
          <w:sz w:val="32"/>
        </w:rPr>
      </w:r>
      <w:r/>
    </w:p>
    <w:p>
      <w:pPr>
        <w:pStyle w:val="826"/>
        <w:jc w:val="center"/>
        <w:spacing w:line="500" w:lineRule="exact"/>
        <w:rPr>
          <w:rFonts w:hint="eastAsia" w:ascii="仿宋_GB2312" w:eastAsia="仿宋_GB2312"/>
          <w:sz w:val="32"/>
        </w:rPr>
      </w:pPr>
      <w:r>
        <w:rPr>
          <w:rFonts w:hint="eastAsia" w:ascii="仿宋_GB2312" w:eastAsia="仿宋_GB2312"/>
          <w:sz w:val="32"/>
        </w:rPr>
      </w:r>
      <w:r/>
    </w:p>
    <w:p>
      <w:pPr>
        <w:pStyle w:val="826"/>
        <w:jc w:val="center"/>
        <w:spacing w:line="500" w:lineRule="exact"/>
        <w:rPr>
          <w:rFonts w:hint="eastAsia" w:ascii="仿宋_GB2312" w:eastAsia="仿宋_GB2312"/>
          <w:sz w:val="32"/>
        </w:rPr>
      </w:pPr>
      <w:r>
        <w:rPr>
          <w:rFonts w:hint="eastAsia" w:ascii="仿宋_GB2312" w:eastAsia="仿宋_GB2312"/>
          <w:sz w:val="32"/>
        </w:rPr>
      </w:r>
      <w:r/>
    </w:p>
    <w:p>
      <w:pPr>
        <w:pStyle w:val="826"/>
        <w:jc w:val="center"/>
        <w:spacing w:line="500" w:lineRule="exact"/>
        <w:rPr>
          <w:rFonts w:hint="eastAsia" w:ascii="仿宋_GB2312" w:eastAsia="仿宋_GB2312"/>
          <w:sz w:val="32"/>
        </w:rPr>
      </w:pPr>
      <w:r>
        <w:rPr>
          <w:rFonts w:hint="eastAsia" w:ascii="仿宋_GB2312" w:eastAsia="仿宋_GB2312"/>
          <w:sz w:val="32"/>
        </w:rPr>
      </w:r>
      <w:r/>
    </w:p>
    <w:p>
      <w:pPr>
        <w:pStyle w:val="826"/>
        <w:jc w:val="center"/>
        <w:spacing w:line="500" w:lineRule="exact"/>
        <w:rPr>
          <w:rFonts w:hint="eastAsia" w:ascii="仿宋_GB2312" w:eastAsia="仿宋_GB2312"/>
          <w:sz w:val="32"/>
        </w:rPr>
      </w:pPr>
      <w:r>
        <w:rPr>
          <w:rFonts w:hint="eastAsia" w:ascii="仿宋_GB2312" w:eastAsia="仿宋_GB2312"/>
          <w:sz w:val="32"/>
        </w:rPr>
      </w:r>
      <w:r/>
    </w:p>
    <w:p>
      <w:pPr>
        <w:pStyle w:val="826"/>
        <w:jc w:val="center"/>
        <w:spacing w:line="500" w:lineRule="exact"/>
        <w:rPr>
          <w:rFonts w:hint="eastAsia" w:ascii="宋体" w:hAnsi="宋体"/>
          <w:b/>
          <w:spacing w:val="20"/>
          <w:sz w:val="44"/>
        </w:rPr>
      </w:pPr>
      <w:r>
        <w:rPr>
          <w:rFonts w:hint="eastAsia" w:ascii="宋体" w:hAnsi="宋体"/>
          <w:b/>
          <w:spacing w:val="20"/>
          <w:sz w:val="44"/>
        </w:rPr>
        <w:t xml:space="preserve">启东市公共资源交易中心</w:t>
      </w:r>
      <w:r>
        <w:rPr>
          <w:rFonts w:hint="eastAsia" w:ascii="宋体" w:hAnsi="宋体"/>
          <w:b/>
          <w:spacing w:val="20"/>
          <w:sz w:val="44"/>
        </w:rPr>
      </w:r>
      <w:r/>
    </w:p>
    <w:p>
      <w:pPr>
        <w:pStyle w:val="887"/>
        <w:ind w:firstLine="0"/>
        <w:rPr>
          <w:rFonts w:hint="eastAsia"/>
          <w:b/>
          <w:bCs/>
          <w:sz w:val="32"/>
        </w:rPr>
      </w:pPr>
      <w:r>
        <w:rPr>
          <w:rFonts w:hint="eastAsia"/>
          <w:b/>
          <w:bCs/>
          <w:sz w:val="32"/>
          <w:u w:val="single"/>
        </w:rPr>
        <w:t xml:space="preserve">2024</w:t>
      </w:r>
      <w:r>
        <w:rPr>
          <w:rFonts w:hint="eastAsia"/>
          <w:b/>
          <w:bCs/>
          <w:sz w:val="32"/>
        </w:rPr>
        <w:t xml:space="preserve">年</w:t>
      </w:r>
      <w:r>
        <w:rPr>
          <w:b/>
          <w:bCs/>
          <w:sz w:val="32"/>
          <w:u w:val="single"/>
        </w:rPr>
        <w:t xml:space="preserve">12</w:t>
      </w:r>
      <w:r>
        <w:rPr>
          <w:rFonts w:hint="eastAsia"/>
          <w:b/>
          <w:bCs/>
          <w:sz w:val="32"/>
        </w:rPr>
        <w:t xml:space="preserve">月</w:t>
      </w:r>
      <w:r>
        <w:rPr>
          <w:b/>
          <w:bCs/>
          <w:sz w:val="32"/>
          <w:u w:val="single"/>
        </w:rPr>
        <w:t xml:space="preserve">20</w:t>
      </w:r>
      <w:r>
        <w:rPr>
          <w:rFonts w:hint="eastAsia"/>
          <w:b/>
          <w:bCs/>
          <w:sz w:val="32"/>
        </w:rPr>
        <w:t xml:space="preserve">日</w:t>
      </w:r>
      <w:r>
        <w:rPr>
          <w:rFonts w:hint="eastAsia"/>
          <w:b/>
          <w:bCs/>
          <w:sz w:val="32"/>
        </w:rPr>
      </w:r>
      <w:r/>
    </w:p>
    <w:p>
      <w:pPr>
        <w:pStyle w:val="826"/>
        <w:ind w:left="-158"/>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26"/>
        <w:ind w:left="-158"/>
        <w:rPr>
          <w:rFonts w:eastAsia="方正仿宋_GBK"/>
          <w:sz w:val="32"/>
          <w:szCs w:val="32"/>
        </w:rPr>
      </w:pPr>
      <w:r>
        <w:rPr>
          <w:rFonts w:eastAsia="方正仿宋_GBK"/>
          <w:b/>
          <w:sz w:val="32"/>
          <w:szCs w:val="32"/>
        </w:rPr>
        <w:t xml:space="preserve">地址:</w:t>
      </w:r>
      <w:r>
        <w:rPr>
          <w:rFonts w:hint="eastAsia" w:eastAsia="方正仿宋_GBK"/>
          <w:sz w:val="28"/>
          <w:szCs w:val="28"/>
        </w:rPr>
        <w:t xml:space="preserve"> </w:t>
      </w:r>
      <w:r>
        <w:rPr>
          <w:rFonts w:hint="eastAsia" w:eastAsia="方正仿宋_GBK"/>
          <w:sz w:val="32"/>
          <w:szCs w:val="32"/>
        </w:rPr>
        <w:t xml:space="preserve">启东市金桥路199号（政务服务中心</w:t>
      </w:r>
      <w:r>
        <w:rPr>
          <w:rFonts w:eastAsia="方正仿宋_GBK"/>
          <w:sz w:val="32"/>
          <w:szCs w:val="32"/>
        </w:rPr>
        <w:t xml:space="preserve">三</w:t>
      </w:r>
      <w:r>
        <w:rPr>
          <w:rFonts w:hint="eastAsia" w:eastAsia="方正仿宋_GBK"/>
          <w:sz w:val="32"/>
          <w:szCs w:val="32"/>
        </w:rPr>
        <w:t xml:space="preserve">楼）</w:t>
      </w:r>
      <w:r>
        <w:rPr>
          <w:rFonts w:eastAsia="方正仿宋_GBK"/>
          <w:sz w:val="32"/>
          <w:szCs w:val="32"/>
        </w:rPr>
        <w:t xml:space="preserve">           </w:t>
      </w:r>
      <w:r>
        <w:rPr>
          <w:rFonts w:eastAsia="方正仿宋_GBK"/>
          <w:sz w:val="32"/>
          <w:szCs w:val="32"/>
        </w:rPr>
      </w:r>
      <w:r/>
    </w:p>
    <w:p>
      <w:pPr>
        <w:pStyle w:val="826"/>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   </w:t>
      </w:r>
      <w:r>
        <w:rPr>
          <w:rFonts w:eastAsia="方正仿宋_GBK"/>
          <w:sz w:val="32"/>
          <w:szCs w:val="32"/>
        </w:rPr>
      </w:r>
      <w:r/>
    </w:p>
    <w:p>
      <w:pPr>
        <w:pStyle w:val="826"/>
        <w:ind w:left="-158" w:right="-601"/>
        <w:rPr>
          <w:rFonts w:hint="eastAsia" w:eastAsia="方正仿宋_GBK"/>
          <w:b/>
          <w:sz w:val="32"/>
          <w:szCs w:val="32"/>
        </w:rPr>
      </w:pPr>
      <w:r>
        <w:rPr>
          <w:rFonts w:hint="eastAsia" w:eastAsia="方正仿宋_GBK"/>
          <w:b/>
          <w:sz w:val="32"/>
          <w:szCs w:val="32"/>
        </w:rPr>
        <w:t xml:space="preserve">江苏政府采购网</w:t>
      </w:r>
      <w:r>
        <w:rPr>
          <w:rFonts w:hint="eastAsia" w:eastAsia="方正仿宋_GBK"/>
          <w:b/>
          <w:sz w:val="32"/>
          <w:szCs w:val="32"/>
        </w:rPr>
      </w:r>
      <w:r/>
    </w:p>
    <w:p>
      <w:pPr>
        <w:pStyle w:val="826"/>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826"/>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r>
      <w:r/>
    </w:p>
    <w:p>
      <w:pPr>
        <w:pStyle w:val="826"/>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t xml:space="preserve">目 录</w:t>
      </w:r>
      <w:r>
        <w:rPr>
          <w:rFonts w:hint="eastAsia" w:ascii="方正黑体_GBK" w:hAnsi="宋体" w:eastAsia="方正黑体_GBK"/>
          <w:sz w:val="44"/>
          <w:szCs w:val="44"/>
        </w:rPr>
      </w:r>
      <w:r/>
    </w:p>
    <w:p>
      <w:pPr>
        <w:pStyle w:val="826"/>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pStyle w:val="826"/>
        <w:jc w:val="center"/>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pStyle w:val="826"/>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rPr>
          <w:rFonts w:hint="eastAsia" w:ascii="方正黑体_GBK" w:hAnsi="宋体" w:eastAsia="方正黑体_GBK"/>
          <w:spacing w:val="2"/>
          <w:sz w:val="32"/>
          <w:szCs w:val="32"/>
        </w:rPr>
      </w:r>
      <w:r/>
    </w:p>
    <w:p>
      <w:pPr>
        <w:pStyle w:val="826"/>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rPr>
          <w:rFonts w:hint="eastAsia" w:ascii="方正黑体_GBK" w:hAnsi="宋体" w:eastAsia="方正黑体_GBK"/>
          <w:spacing w:val="2"/>
          <w:sz w:val="32"/>
          <w:szCs w:val="32"/>
        </w:rPr>
      </w:r>
      <w:r/>
    </w:p>
    <w:p>
      <w:pPr>
        <w:pStyle w:val="826"/>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rPr>
          <w:rFonts w:hint="eastAsia" w:ascii="方正黑体_GBK" w:hAnsi="宋体" w:eastAsia="方正黑体_GBK"/>
          <w:spacing w:val="2"/>
          <w:sz w:val="32"/>
          <w:szCs w:val="32"/>
        </w:rPr>
      </w:r>
      <w:r/>
    </w:p>
    <w:p>
      <w:pPr>
        <w:pStyle w:val="826"/>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rPr>
          <w:rFonts w:hint="eastAsia" w:ascii="方正黑体_GBK" w:hAnsi="宋体" w:eastAsia="方正黑体_GBK"/>
          <w:spacing w:val="2"/>
          <w:sz w:val="32"/>
          <w:szCs w:val="32"/>
        </w:rPr>
      </w:r>
      <w:r/>
    </w:p>
    <w:p>
      <w:pPr>
        <w:pStyle w:val="826"/>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rPr>
          <w:rFonts w:hint="eastAsia" w:ascii="方正黑体_GBK" w:hAnsi="宋体" w:eastAsia="方正黑体_GBK"/>
          <w:spacing w:val="2"/>
          <w:sz w:val="32"/>
          <w:szCs w:val="32"/>
        </w:rPr>
      </w:r>
      <w:r/>
    </w:p>
    <w:p>
      <w:pPr>
        <w:pStyle w:val="826"/>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826"/>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6"/>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6"/>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826"/>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82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6"/>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6"/>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6"/>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w:t>
      </w:r>
      <w:bookmarkStart w:id="0" w:name="OLE_LINK5"/>
      <w:r/>
      <w:bookmarkStart w:id="1" w:name="OLE_LINK7"/>
      <w:r>
        <w:rPr>
          <w:rFonts w:hint="eastAsia" w:ascii="方正小标宋_GBK" w:hAnsi="宋体" w:eastAsia="方正小标宋_GBK"/>
          <w:bCs/>
          <w:sz w:val="36"/>
          <w:szCs w:val="36"/>
        </w:rPr>
        <w:t xml:space="preserve">投标邀请</w:t>
      </w:r>
      <w:r>
        <w:rPr>
          <w:rFonts w:hint="eastAsia" w:ascii="方正小标宋_GBK" w:hAnsi="宋体" w:eastAsia="方正小标宋_GBK"/>
          <w:bCs/>
          <w:sz w:val="36"/>
          <w:szCs w:val="36"/>
        </w:rPr>
      </w:r>
      <w:r/>
    </w:p>
    <w:p>
      <w:pPr>
        <w:pStyle w:val="826"/>
        <w:ind w:firstLine="560"/>
        <w:spacing w:line="500" w:lineRule="exact"/>
        <w:rPr>
          <w:rFonts w:eastAsia="方正仿宋_GBK"/>
          <w:sz w:val="28"/>
          <w:szCs w:val="28"/>
        </w:rPr>
      </w:pPr>
      <w:r/>
      <w:bookmarkStart w:id="2" w:name="OLE_LINK6"/>
      <w:r>
        <w:rPr>
          <w:rFonts w:eastAsia="方正仿宋_GBK"/>
          <w:sz w:val="28"/>
          <w:szCs w:val="28"/>
        </w:rPr>
        <w:t xml:space="preserve">受[</w:t>
      </w:r>
      <w:r>
        <w:rPr>
          <w:rFonts w:hint="eastAsia" w:eastAsia="方正仿宋_GBK"/>
          <w:sz w:val="28"/>
          <w:szCs w:val="28"/>
        </w:rPr>
        <w:t xml:space="preserve">启东市农业农村局</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hint="eastAsia" w:eastAsia="方正仿宋_GBK"/>
          <w:sz w:val="28"/>
          <w:szCs w:val="28"/>
        </w:rPr>
        <w:t xml:space="preserve">启东市高标准农田调查摸底上图入库项目</w:t>
      </w:r>
      <w:r>
        <w:rPr>
          <w:rFonts w:eastAsia="方正仿宋_GBK"/>
          <w:sz w:val="28"/>
          <w:szCs w:val="28"/>
        </w:rPr>
        <w:t xml:space="preserve">](项目编号:</w:t>
      </w:r>
      <w:r>
        <w:rPr>
          <w:rFonts w:hint="eastAsia" w:eastAsia="方正仿宋_GBK"/>
          <w:sz w:val="28"/>
          <w:szCs w:val="28"/>
        </w:rPr>
        <w:t xml:space="preserve">JSZC-320681-JZCG-G2024-0087</w:t>
      </w:r>
      <w:r>
        <w:rPr>
          <w:rFonts w:eastAsia="方正仿宋_GBK"/>
          <w:sz w:val="28"/>
          <w:szCs w:val="28"/>
        </w:rPr>
        <w:t xml:space="preserve">)进行公开招标采购，欢迎符合条件的供应商投标。</w:t>
      </w:r>
      <w:r>
        <w:rPr>
          <w:rFonts w:eastAsia="方正仿宋_GBK"/>
          <w:sz w:val="28"/>
          <w:szCs w:val="28"/>
        </w:rPr>
      </w:r>
      <w:r/>
    </w:p>
    <w:p>
      <w:pPr>
        <w:pStyle w:val="826"/>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826"/>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 (</w:t>
      </w:r>
      <w:r>
        <w:rPr>
          <w:rFonts w:hint="eastAsia" w:eastAsia="方正仿宋_GBK"/>
          <w:sz w:val="28"/>
          <w:szCs w:val="28"/>
        </w:rPr>
        <w:t xml:space="preserve">启东市高标准农田调查摸底上图入库项目</w:t>
      </w:r>
      <w:r>
        <w:rPr>
          <w:rFonts w:eastAsia="方正仿宋_GBK"/>
          <w:sz w:val="28"/>
          <w:szCs w:val="28"/>
        </w:rPr>
        <w:t xml:space="preserve">)招标项目的潜在投标人应在</w:t>
      </w:r>
      <w:r>
        <w:rPr>
          <w:rFonts w:hint="eastAsia" w:eastAsia="方正仿宋_GBK"/>
          <w:sz w:val="28"/>
          <w:szCs w:val="28"/>
        </w:rPr>
        <w:t xml:space="preserve">江苏政府采购网</w:t>
      </w:r>
      <w:r>
        <w:rPr>
          <w:rFonts w:eastAsia="方正仿宋_GBK"/>
          <w:sz w:val="28"/>
          <w:szCs w:val="28"/>
        </w:rPr>
        <w:t xml:space="preserve">获取招标文件，并于2025年1月13日9点00分（北京时间）前递交投标文件。</w:t>
      </w:r>
      <w:r>
        <w:rPr>
          <w:rFonts w:eastAsia="方正仿宋_GBK"/>
          <w:sz w:val="28"/>
          <w:szCs w:val="28"/>
        </w:rPr>
      </w:r>
      <w:r/>
    </w:p>
    <w:p>
      <w:pPr>
        <w:pStyle w:val="826"/>
        <w:ind w:firstLine="562"/>
        <w:spacing w:line="500" w:lineRule="exact"/>
        <w:rPr>
          <w:rFonts w:eastAsia="方正仿宋_GBK"/>
          <w:b/>
          <w:sz w:val="28"/>
          <w:szCs w:val="28"/>
        </w:rPr>
      </w:pPr>
      <w:r>
        <w:rPr>
          <w:rFonts w:eastAsia="方正仿宋_GBK"/>
          <w:b/>
          <w:sz w:val="28"/>
          <w:szCs w:val="28"/>
        </w:rPr>
        <w:t xml:space="preserve"> 一、项目基本情况</w:t>
      </w:r>
      <w:r>
        <w:rPr>
          <w:rFonts w:eastAsia="方正仿宋_GBK"/>
          <w:b/>
          <w:sz w:val="28"/>
          <w:szCs w:val="28"/>
        </w:rPr>
      </w:r>
      <w:r/>
    </w:p>
    <w:p>
      <w:pPr>
        <w:pStyle w:val="826"/>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JSZC-320681-JZCG-G2024-0087</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启东市高标准农田调查摸底上图入库项目</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项目类型：服务</w:t>
      </w:r>
      <w:r>
        <w:rPr>
          <w:rFonts w:eastAsia="方正仿宋_GBK"/>
          <w:sz w:val="28"/>
          <w:szCs w:val="28"/>
        </w:rPr>
      </w:r>
      <w:r/>
    </w:p>
    <w:p>
      <w:pPr>
        <w:pStyle w:val="826"/>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其他未列明行业</w:t>
      </w:r>
      <w:r>
        <w:rPr>
          <w:rFonts w:eastAsia="方正仿宋_GBK"/>
          <w:sz w:val="28"/>
          <w:szCs w:val="28"/>
          <w:highlight w:val="yellow"/>
        </w:rPr>
      </w:r>
      <w:r/>
    </w:p>
    <w:p>
      <w:pPr>
        <w:pStyle w:val="826"/>
        <w:ind w:firstLine="560"/>
        <w:spacing w:line="500" w:lineRule="exact"/>
        <w:rPr>
          <w:rFonts w:eastAsia="方正仿宋_GBK"/>
          <w:sz w:val="28"/>
          <w:szCs w:val="28"/>
        </w:rPr>
      </w:pPr>
      <w:r>
        <w:rPr>
          <w:rFonts w:eastAsia="方正仿宋_GBK"/>
          <w:sz w:val="28"/>
          <w:szCs w:val="28"/>
        </w:rPr>
        <w:t xml:space="preserve">预算金额：47</w:t>
      </w:r>
      <w:r>
        <w:rPr>
          <w:rFonts w:hint="eastAsia" w:eastAsia="方正仿宋_GBK"/>
          <w:sz w:val="28"/>
          <w:szCs w:val="28"/>
        </w:rPr>
        <w:t xml:space="preserve">0</w:t>
      </w:r>
      <w:r>
        <w:rPr>
          <w:rFonts w:eastAsia="方正仿宋_GBK"/>
          <w:sz w:val="28"/>
          <w:szCs w:val="28"/>
        </w:rPr>
        <w:t xml:space="preserve">万元</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最高限价：47</w:t>
      </w:r>
      <w:r>
        <w:rPr>
          <w:rFonts w:hint="eastAsia" w:eastAsia="方正仿宋_GBK"/>
          <w:sz w:val="28"/>
          <w:szCs w:val="28"/>
        </w:rPr>
        <w:t xml:space="preserve">0</w:t>
      </w:r>
      <w:r>
        <w:rPr>
          <w:rFonts w:eastAsia="方正仿宋_GBK"/>
          <w:sz w:val="28"/>
          <w:szCs w:val="28"/>
        </w:rPr>
        <w:t xml:space="preserve">万元</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rPr>
          <w:rFonts w:eastAsia="方正仿宋_GBK"/>
          <w:sz w:val="28"/>
          <w:szCs w:val="28"/>
        </w:rPr>
      </w:r>
      <w:r/>
    </w:p>
    <w:p>
      <w:pPr>
        <w:pStyle w:val="826"/>
        <w:ind w:firstLine="560"/>
        <w:spacing w:line="500" w:lineRule="exact"/>
        <w:rPr>
          <w:rFonts w:hint="eastAsia"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rPr>
          <w:rFonts w:hint="eastAsia"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接受联合体投标</w:t>
      </w:r>
      <w:r>
        <w:rPr>
          <w:rFonts w:hint="eastAsia" w:eastAsia="方正仿宋_GBK"/>
          <w:sz w:val="28"/>
          <w:szCs w:val="28"/>
        </w:rPr>
        <w:t xml:space="preserve">：否</w:t>
      </w:r>
      <w:r>
        <w:rPr>
          <w:rFonts w:eastAsia="方正仿宋_GBK"/>
          <w:sz w:val="28"/>
          <w:szCs w:val="28"/>
        </w:rPr>
        <w:t xml:space="preserve">。</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rPr>
          <w:rFonts w:eastAsia="方正仿宋_GBK"/>
          <w:sz w:val="28"/>
          <w:szCs w:val="28"/>
        </w:rPr>
      </w:r>
      <w:r/>
    </w:p>
    <w:p>
      <w:pPr>
        <w:pStyle w:val="826"/>
        <w:ind w:firstLine="562"/>
        <w:spacing w:line="500" w:lineRule="exact"/>
        <w:rPr>
          <w:rFonts w:eastAsia="方正仿宋_GBK"/>
          <w:b/>
          <w:sz w:val="28"/>
          <w:szCs w:val="28"/>
        </w:rPr>
      </w:pPr>
      <w:r>
        <w:rPr>
          <w:rFonts w:eastAsia="方正仿宋_GBK"/>
          <w:b/>
          <w:sz w:val="28"/>
          <w:szCs w:val="28"/>
        </w:rPr>
        <w:t xml:space="preserve">二、申请人的资格要求：</w:t>
      </w:r>
      <w:r>
        <w:rPr>
          <w:rFonts w:eastAsia="方正仿宋_GBK"/>
          <w:b/>
          <w:sz w:val="28"/>
          <w:szCs w:val="28"/>
        </w:rPr>
      </w:r>
      <w:r/>
    </w:p>
    <w:p>
      <w:pPr>
        <w:pStyle w:val="826"/>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rPr>
          <w:rFonts w:eastAsia="方正仿宋_GBK"/>
          <w:sz w:val="28"/>
          <w:szCs w:val="28"/>
        </w:rPr>
      </w:r>
      <w:r/>
    </w:p>
    <w:p>
      <w:pPr>
        <w:pStyle w:val="826"/>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u w:val="single"/>
        </w:rPr>
        <w:t xml:space="preserve">无</w:t>
      </w:r>
      <w:r>
        <w:rPr>
          <w:rFonts w:eastAsia="方正仿宋_GBK"/>
          <w:sz w:val="28"/>
          <w:szCs w:val="28"/>
          <w:highlight w:val="yellow"/>
          <w:u w:val="single"/>
        </w:rPr>
      </w:r>
      <w:r/>
    </w:p>
    <w:p>
      <w:pPr>
        <w:pStyle w:val="826"/>
        <w:ind w:firstLine="560"/>
        <w:spacing w:line="500" w:lineRule="exact"/>
        <w:rPr>
          <w:rFonts w:eastAsia="方正仿宋_GBK"/>
          <w:sz w:val="28"/>
          <w:szCs w:val="28"/>
        </w:rPr>
      </w:pPr>
      <w:r>
        <w:rPr>
          <w:rFonts w:eastAsia="方正仿宋_GBK"/>
          <w:sz w:val="28"/>
          <w:szCs w:val="28"/>
        </w:rPr>
        <w:t xml:space="preserve">3.本项目的特定资格要求：</w:t>
      </w:r>
      <w:r>
        <w:rPr>
          <w:rFonts w:eastAsia="方正仿宋_GBK"/>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(1)供应商须具有测绘类甲级资质（范围包含摄影测量与遥感、地理信息系统工程）资质；</w:t>
      </w:r>
      <w:r>
        <w:rPr>
          <w:rFonts w:eastAsia="方正仿宋_GBK"/>
          <w:sz w:val="28"/>
          <w:szCs w:val="28"/>
        </w:rPr>
      </w:r>
      <w:r/>
    </w:p>
    <w:p>
      <w:pPr>
        <w:pStyle w:val="826"/>
        <w:ind w:firstLine="560"/>
        <w:spacing w:line="500" w:lineRule="exact"/>
        <w:rPr>
          <w:rFonts w:eastAsia="方正仿宋_GBK"/>
          <w:sz w:val="28"/>
          <w:szCs w:val="28"/>
          <w:highlight w:val="yellow"/>
          <w:u w:val="single"/>
        </w:rPr>
      </w:pPr>
      <w:r>
        <w:rPr>
          <w:rFonts w:hint="eastAsia" w:eastAsia="方正仿宋_GBK"/>
          <w:sz w:val="28"/>
          <w:szCs w:val="28"/>
        </w:rPr>
        <w:t xml:space="preserve">(2)未被“信用中国”网站（www.creditchina.gov.cn）列入失信被执行人、重大税收违法案件当事人名单、政府采购严重失信行为记录名单。</w:t>
      </w:r>
      <w:r>
        <w:rPr>
          <w:rFonts w:eastAsia="方正仿宋_GBK"/>
          <w:sz w:val="28"/>
          <w:szCs w:val="28"/>
          <w:highlight w:val="yellow"/>
          <w:u w:val="single"/>
        </w:rPr>
      </w:r>
      <w:r/>
    </w:p>
    <w:p>
      <w:pPr>
        <w:pStyle w:val="826"/>
        <w:ind w:firstLine="562"/>
        <w:spacing w:line="500" w:lineRule="exact"/>
        <w:rPr>
          <w:rFonts w:eastAsia="方正仿宋_GBK"/>
          <w:b/>
          <w:sz w:val="28"/>
          <w:szCs w:val="28"/>
        </w:rPr>
      </w:pPr>
      <w:r>
        <w:rPr>
          <w:rFonts w:eastAsia="方正仿宋_GBK"/>
          <w:b/>
          <w:sz w:val="28"/>
          <w:szCs w:val="28"/>
        </w:rPr>
        <w:t xml:space="preserve">三、获取招标文件</w:t>
      </w:r>
      <w:r>
        <w:rPr>
          <w:rFonts w:eastAsia="方正仿宋_GBK"/>
          <w:b/>
          <w:sz w:val="28"/>
          <w:szCs w:val="28"/>
        </w:rPr>
      </w:r>
      <w:r/>
    </w:p>
    <w:p>
      <w:pPr>
        <w:pStyle w:val="826"/>
        <w:ind w:firstLine="560"/>
        <w:spacing w:line="500" w:lineRule="exact"/>
        <w:rPr>
          <w:rFonts w:hint="eastAsia"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起至2024年12月27日</w:t>
      </w:r>
      <w:r>
        <w:rPr>
          <w:rFonts w:hint="eastAsia"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w:t>
      </w:r>
      <w:r>
        <w:rPr>
          <w:rFonts w:eastAsia="方正仿宋_GBK"/>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《江苏省政府采购管理交易系统（苏采云）供应商操作手册》。</w:t>
      </w:r>
      <w:r>
        <w:rPr>
          <w:rFonts w:eastAsia="方正仿宋_GBK"/>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3“CA数字证书”的获取：</w:t>
      </w:r>
      <w:r>
        <w:rPr>
          <w:rFonts w:eastAsia="方正仿宋_GBK"/>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—资料下载中</w:t>
      </w:r>
      <w:r>
        <w:rPr>
          <w:rFonts w:hint="eastAsia" w:eastAsia="方正仿宋_GBK"/>
          <w:sz w:val="28"/>
          <w:szCs w:val="28"/>
        </w:rPr>
        <w:t xml:space="preserve">《江苏省政府采购数字证书（供应商）CA及电子签章办理指南》。</w:t>
      </w:r>
      <w:r>
        <w:rPr>
          <w:rFonts w:eastAsia="方正仿宋_GBK"/>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4采购文件（后缀名为“.kedt”）、供应商操作手册及政府采购客户端工具可通过“苏采云”系统--已报名项目--报名详情页面内相应链接进行下载。</w:t>
      </w:r>
      <w:r>
        <w:rPr>
          <w:rFonts w:eastAsia="方正仿宋_GBK"/>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6请潜在投标单位提前安装相应的控件（详见《江苏省政府采购管理交易系统（苏采云）供应商操作手册》）并使用谷歌浏览器登录“苏采云”系统参与不见面开评标。</w:t>
      </w:r>
      <w:r>
        <w:rPr>
          <w:rFonts w:eastAsia="方正仿宋_GBK"/>
          <w:sz w:val="28"/>
          <w:szCs w:val="28"/>
        </w:rPr>
      </w:r>
      <w:r/>
    </w:p>
    <w:p>
      <w:pPr>
        <w:pStyle w:val="826"/>
        <w:ind w:firstLine="562"/>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826"/>
        <w:ind w:firstLine="562"/>
        <w:spacing w:line="500" w:lineRule="exact"/>
        <w:rPr>
          <w:rFonts w:eastAsia="方正仿宋_GBK"/>
          <w:b/>
          <w:sz w:val="28"/>
          <w:szCs w:val="28"/>
        </w:rPr>
      </w:pPr>
      <w:r>
        <w:rPr>
          <w:rFonts w:eastAsia="方正仿宋_GBK"/>
          <w:b/>
          <w:sz w:val="28"/>
          <w:szCs w:val="28"/>
        </w:rPr>
        <w:t xml:space="preserve">四、提交投标文件截止时间、开标时间和地点</w:t>
      </w:r>
      <w:r>
        <w:rPr>
          <w:rFonts w:eastAsia="方正仿宋_GBK"/>
          <w:b/>
          <w:sz w:val="28"/>
          <w:szCs w:val="28"/>
        </w:rPr>
      </w:r>
      <w:r/>
    </w:p>
    <w:p>
      <w:pPr>
        <w:pStyle w:val="826"/>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2025年1月13日9点00分（北京时间）</w:t>
      </w:r>
      <w:r>
        <w:rPr>
          <w:rFonts w:eastAsia="方正仿宋_GBK"/>
          <w:i/>
          <w:sz w:val="28"/>
          <w:szCs w:val="28"/>
          <w:u w:val="single"/>
        </w:rPr>
      </w:r>
      <w:r/>
    </w:p>
    <w:p>
      <w:pPr>
        <w:pStyle w:val="826"/>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rPr>
          <w:rFonts w:eastAsia="方正仿宋_GBK"/>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826"/>
        <w:ind w:firstLine="560"/>
        <w:spacing w:line="50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3、响应文件的解密：开标当天各供应商及时登录不见面开标大厅，响应文件递交截止时间后，采购人将在系统内公布投标</w:t>
      </w:r>
      <w:r>
        <w:rPr>
          <w:rFonts w:hint="eastAsia"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rPr>
      </w:r>
      <w:r/>
    </w:p>
    <w:p>
      <w:pPr>
        <w:pStyle w:val="826"/>
        <w:ind w:firstLine="562"/>
        <w:spacing w:line="500" w:lineRule="exact"/>
        <w:rPr>
          <w:rFonts w:eastAsia="方正仿宋_GBK"/>
          <w:b/>
          <w:sz w:val="28"/>
          <w:szCs w:val="28"/>
        </w:rPr>
      </w:pPr>
      <w:r>
        <w:rPr>
          <w:rFonts w:eastAsia="方正仿宋_GBK"/>
          <w:b/>
          <w:sz w:val="28"/>
          <w:szCs w:val="28"/>
        </w:rPr>
        <w:t xml:space="preserve">五、公告期限</w:t>
      </w:r>
      <w:r>
        <w:rPr>
          <w:rFonts w:eastAsia="方正仿宋_GBK"/>
          <w:b/>
          <w:sz w:val="28"/>
          <w:szCs w:val="28"/>
        </w:rPr>
      </w:r>
      <w:r/>
    </w:p>
    <w:p>
      <w:pPr>
        <w:pStyle w:val="826"/>
        <w:ind w:firstLine="560"/>
        <w:spacing w:line="500" w:lineRule="exact"/>
        <w:rPr>
          <w:rFonts w:eastAsia="方正仿宋_GBK"/>
          <w:sz w:val="28"/>
          <w:szCs w:val="28"/>
        </w:rPr>
      </w:pPr>
      <w:r>
        <w:rPr>
          <w:rFonts w:eastAsia="方正仿宋_GBK"/>
          <w:sz w:val="28"/>
          <w:szCs w:val="28"/>
        </w:rPr>
        <w:t xml:space="preserve">自本公告发布之日起5个工作日。</w:t>
      </w:r>
      <w:r>
        <w:rPr>
          <w:rFonts w:eastAsia="方正仿宋_GBK"/>
          <w:sz w:val="28"/>
          <w:szCs w:val="28"/>
        </w:rPr>
      </w:r>
      <w:r/>
    </w:p>
    <w:p>
      <w:pPr>
        <w:pStyle w:val="826"/>
        <w:ind w:firstLine="562"/>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826"/>
        <w:ind w:firstLine="560"/>
        <w:spacing w:line="500" w:lineRule="exact"/>
        <w:rPr>
          <w:rFonts w:eastAsia="方正仿宋_GBK"/>
          <w:sz w:val="28"/>
          <w:szCs w:val="28"/>
        </w:rPr>
      </w:pPr>
      <w:r>
        <w:rPr>
          <w:rFonts w:eastAsia="方正仿宋_GBK"/>
          <w:sz w:val="28"/>
          <w:szCs w:val="28"/>
        </w:rPr>
        <w:t xml:space="preserve">1、投标保证金：免收</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826"/>
        <w:ind w:firstLine="560"/>
        <w:spacing w:line="500" w:lineRule="exact"/>
        <w:rPr>
          <w:rFonts w:hint="eastAsia" w:eastAsia="方正仿宋_GBK"/>
          <w:sz w:val="28"/>
          <w:szCs w:val="28"/>
        </w:rPr>
      </w:pPr>
      <w:r>
        <w:rPr>
          <w:rFonts w:eastAsia="方正仿宋_GBK"/>
          <w:sz w:val="28"/>
          <w:szCs w:val="28"/>
        </w:rPr>
        <w:t xml:space="preserve">3、项目演示、样品、答辩等：</w:t>
      </w:r>
      <w:r>
        <w:rPr>
          <w:rFonts w:hint="eastAsia" w:eastAsia="方正仿宋_GBK"/>
          <w:sz w:val="28"/>
          <w:szCs w:val="28"/>
        </w:rPr>
        <w:t xml:space="preserve">无</w:t>
      </w:r>
      <w:r>
        <w:rPr>
          <w:rFonts w:hint="eastAsia"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sz w:val="28"/>
          <w:szCs w:val="28"/>
        </w:rPr>
      </w:r>
      <w:r/>
    </w:p>
    <w:p>
      <w:pPr>
        <w:pStyle w:val="826"/>
        <w:ind w:firstLine="562"/>
        <w:spacing w:line="500" w:lineRule="exact"/>
        <w:rPr>
          <w:rFonts w:eastAsia="方正仿宋_GBK"/>
          <w:b/>
          <w:sz w:val="28"/>
          <w:szCs w:val="28"/>
        </w:rPr>
      </w:pPr>
      <w:r>
        <w:rPr>
          <w:rFonts w:eastAsia="方正仿宋_GBK"/>
          <w:b/>
          <w:sz w:val="28"/>
          <w:szCs w:val="28"/>
        </w:rPr>
        <w:t xml:space="preserve">七、对本次招标提出询问，请按以下方式联系。</w:t>
      </w:r>
      <w:r>
        <w:rPr>
          <w:rFonts w:eastAsia="方正仿宋_GBK"/>
          <w:b/>
          <w:sz w:val="28"/>
          <w:szCs w:val="28"/>
        </w:rPr>
      </w:r>
      <w:r/>
    </w:p>
    <w:p>
      <w:pPr>
        <w:pStyle w:val="826"/>
        <w:ind w:firstLine="560"/>
        <w:spacing w:line="500" w:lineRule="exact"/>
        <w:rPr>
          <w:rFonts w:eastAsia="方正仿宋_GBK"/>
          <w:sz w:val="28"/>
          <w:szCs w:val="28"/>
        </w:rPr>
      </w:pPr>
      <w:r>
        <w:rPr>
          <w:rFonts w:eastAsia="方正仿宋_GBK"/>
          <w:sz w:val="28"/>
          <w:szCs w:val="28"/>
        </w:rPr>
        <w:t xml:space="preserve"> 1.采购人信息</w:t>
      </w:r>
      <w:r>
        <w:rPr>
          <w:rFonts w:eastAsia="方正仿宋_GBK"/>
          <w:sz w:val="28"/>
          <w:szCs w:val="28"/>
        </w:rPr>
      </w:r>
      <w:r/>
    </w:p>
    <w:p>
      <w:pPr>
        <w:pStyle w:val="826"/>
        <w:ind w:firstLine="1120"/>
        <w:spacing w:line="500" w:lineRule="exact"/>
        <w:rPr>
          <w:rFonts w:hint="eastAsia" w:eastAsia="方正仿宋_GBK"/>
          <w:sz w:val="28"/>
          <w:szCs w:val="28"/>
        </w:rPr>
      </w:pPr>
      <w:r>
        <w:rPr>
          <w:rFonts w:hint="eastAsia" w:eastAsia="方正仿宋_GBK"/>
          <w:sz w:val="28"/>
          <w:szCs w:val="28"/>
        </w:rPr>
        <w:t xml:space="preserve">名 称：启东市农业农村局　　　　　　　　　　　　</w:t>
      </w:r>
      <w:r>
        <w:rPr>
          <w:rFonts w:hint="eastAsia" w:eastAsia="方正仿宋_GBK"/>
          <w:sz w:val="28"/>
          <w:szCs w:val="28"/>
        </w:rPr>
      </w:r>
      <w:r/>
    </w:p>
    <w:p>
      <w:pPr>
        <w:pStyle w:val="826"/>
        <w:ind w:firstLine="1120"/>
        <w:spacing w:line="500" w:lineRule="exact"/>
        <w:rPr>
          <w:rFonts w:eastAsia="方正仿宋_GBK"/>
          <w:sz w:val="28"/>
          <w:szCs w:val="28"/>
        </w:rPr>
      </w:pPr>
      <w:r>
        <w:rPr>
          <w:rFonts w:hint="eastAsia" w:eastAsia="方正仿宋_GBK"/>
          <w:sz w:val="28"/>
          <w:szCs w:val="28"/>
        </w:rPr>
        <w:t xml:space="preserve">地址：启东市紫薇中路578号</w:t>
      </w:r>
      <w:r>
        <w:rPr>
          <w:rFonts w:eastAsia="方正仿宋_GBK"/>
          <w:sz w:val="28"/>
          <w:szCs w:val="28"/>
        </w:rPr>
      </w:r>
      <w:r/>
    </w:p>
    <w:p>
      <w:pPr>
        <w:pStyle w:val="826"/>
        <w:ind w:firstLine="1120"/>
        <w:spacing w:line="500" w:lineRule="exact"/>
        <w:rPr>
          <w:rFonts w:hint="eastAsia" w:eastAsia="方正仿宋_GBK"/>
          <w:sz w:val="28"/>
          <w:szCs w:val="28"/>
        </w:rPr>
      </w:pPr>
      <w:r>
        <w:rPr>
          <w:rFonts w:hint="eastAsia" w:eastAsia="方正仿宋_GBK"/>
          <w:sz w:val="28"/>
          <w:szCs w:val="28"/>
        </w:rPr>
        <w:t xml:space="preserve">联系人：龚先生　　　　　　　　　　　</w:t>
      </w:r>
      <w:r>
        <w:rPr>
          <w:rFonts w:hint="eastAsia" w:eastAsia="方正仿宋_GBK"/>
          <w:sz w:val="28"/>
          <w:szCs w:val="28"/>
        </w:rPr>
      </w:r>
      <w:r/>
    </w:p>
    <w:p>
      <w:pPr>
        <w:pStyle w:val="826"/>
        <w:ind w:firstLine="1120"/>
        <w:spacing w:line="500" w:lineRule="exact"/>
        <w:rPr>
          <w:rFonts w:eastAsia="方正仿宋_GBK"/>
          <w:sz w:val="28"/>
          <w:szCs w:val="28"/>
        </w:rPr>
      </w:pPr>
      <w:r>
        <w:rPr>
          <w:rFonts w:hint="eastAsia" w:eastAsia="方正仿宋_GBK"/>
          <w:sz w:val="28"/>
          <w:szCs w:val="28"/>
        </w:rPr>
        <w:t xml:space="preserve">联系方式：13773879757</w:t>
      </w:r>
      <w:r>
        <w:rPr>
          <w:rFonts w:eastAsia="方正仿宋_GBK"/>
          <w:sz w:val="28"/>
          <w:szCs w:val="28"/>
        </w:rPr>
        <w:t xml:space="preserve">　　　　　　　　　　　</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rPr>
          <w:rFonts w:eastAsia="方正仿宋_GBK"/>
          <w:sz w:val="28"/>
          <w:szCs w:val="28"/>
        </w:rPr>
      </w:r>
      <w:r/>
    </w:p>
    <w:p>
      <w:pPr>
        <w:pStyle w:val="826"/>
        <w:ind w:firstLine="1120"/>
        <w:spacing w:line="500" w:lineRule="exact"/>
        <w:rPr>
          <w:rFonts w:eastAsia="方正仿宋_GBK"/>
          <w:sz w:val="28"/>
          <w:szCs w:val="28"/>
        </w:rPr>
      </w:pPr>
      <w:r>
        <w:rPr>
          <w:rFonts w:hint="eastAsia" w:eastAsia="方正仿宋_GBK"/>
          <w:sz w:val="28"/>
          <w:szCs w:val="28"/>
        </w:rPr>
        <w:t xml:space="preserve">名  称：启东市公共资源交易中心</w:t>
      </w:r>
      <w:r>
        <w:rPr>
          <w:rFonts w:eastAsia="方正仿宋_GBK"/>
          <w:sz w:val="28"/>
          <w:szCs w:val="28"/>
        </w:rPr>
      </w:r>
      <w:r/>
    </w:p>
    <w:p>
      <w:pPr>
        <w:pStyle w:val="826"/>
        <w:ind w:firstLine="1120"/>
        <w:spacing w:line="500" w:lineRule="exact"/>
        <w:rPr>
          <w:rFonts w:eastAsia="方正仿宋_GBK"/>
          <w:sz w:val="28"/>
          <w:szCs w:val="28"/>
        </w:rPr>
      </w:pPr>
      <w:r>
        <w:rPr>
          <w:rFonts w:hint="eastAsia" w:eastAsia="方正仿宋_GBK"/>
          <w:sz w:val="28"/>
          <w:szCs w:val="28"/>
        </w:rPr>
        <w:t xml:space="preserve">地  址：启东市金桥路199号（政务服务中心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r>
      <w:r/>
    </w:p>
    <w:p>
      <w:pPr>
        <w:pStyle w:val="826"/>
        <w:ind w:firstLine="1120"/>
        <w:spacing w:line="500" w:lineRule="exact"/>
        <w:rPr>
          <w:rFonts w:hint="eastAsia" w:eastAsia="方正仿宋_GBK"/>
          <w:sz w:val="28"/>
          <w:szCs w:val="28"/>
        </w:rPr>
      </w:pPr>
      <w:r>
        <w:rPr>
          <w:rFonts w:hint="eastAsia" w:eastAsia="方正仿宋_GBK"/>
          <w:sz w:val="28"/>
          <w:szCs w:val="28"/>
        </w:rPr>
        <w:t xml:space="preserve">联系方式：0513-83340291</w:t>
      </w:r>
      <w:r>
        <w:rPr>
          <w:rFonts w:hint="eastAsia" w:eastAsia="方正仿宋_GBK"/>
          <w:sz w:val="28"/>
          <w:szCs w:val="28"/>
        </w:rPr>
      </w:r>
      <w:r/>
    </w:p>
    <w:p>
      <w:pPr>
        <w:pStyle w:val="826"/>
        <w:ind w:firstLine="560"/>
        <w:spacing w:line="50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26"/>
        <w:ind w:firstLine="1120"/>
        <w:spacing w:line="500" w:lineRule="exact"/>
        <w:rPr>
          <w:rFonts w:hint="eastAsia" w:eastAsia="方正仿宋_GBK"/>
          <w:sz w:val="28"/>
          <w:szCs w:val="28"/>
        </w:rPr>
      </w:pPr>
      <w:r>
        <w:rPr>
          <w:rFonts w:hint="eastAsia" w:eastAsia="方正仿宋_GBK"/>
          <w:sz w:val="28"/>
          <w:szCs w:val="28"/>
        </w:rPr>
        <w:t xml:space="preserve">招标文件制作人: 0513-83340291</w:t>
      </w:r>
      <w:r>
        <w:rPr>
          <w:rFonts w:hint="eastAsia" w:eastAsia="方正仿宋_GBK"/>
          <w:sz w:val="28"/>
          <w:szCs w:val="28"/>
        </w:rPr>
      </w:r>
      <w:r/>
    </w:p>
    <w:p>
      <w:pPr>
        <w:pStyle w:val="826"/>
        <w:ind w:firstLine="1120"/>
        <w:spacing w:line="500" w:lineRule="exact"/>
        <w:rPr>
          <w:rFonts w:hint="eastAsia" w:eastAsia="方正仿宋_GBK"/>
          <w:sz w:val="28"/>
          <w:szCs w:val="28"/>
        </w:rPr>
      </w:pPr>
      <w:r>
        <w:rPr>
          <w:rFonts w:hint="eastAsia" w:eastAsia="方正仿宋_GBK"/>
          <w:sz w:val="28"/>
          <w:szCs w:val="28"/>
        </w:rPr>
        <w:t xml:space="preserve">项目开标人：0513-83340291</w:t>
      </w:r>
      <w:r>
        <w:rPr>
          <w:rFonts w:hint="eastAsia" w:eastAsia="方正仿宋_GBK"/>
          <w:sz w:val="28"/>
          <w:szCs w:val="28"/>
        </w:rPr>
      </w:r>
      <w:r/>
    </w:p>
    <w:p>
      <w:pPr>
        <w:pStyle w:val="826"/>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826"/>
        <w:spacing w:line="500" w:lineRule="exact"/>
        <w:rPr>
          <w:rFonts w:hint="eastAsia" w:eastAsia="方正仿宋_GBK"/>
          <w:b/>
          <w:sz w:val="28"/>
          <w:szCs w:val="28"/>
        </w:rPr>
      </w:pPr>
      <w:r>
        <w:rPr>
          <w:rFonts w:hint="eastAsia" w:eastAsia="方正仿宋_GBK"/>
          <w:b/>
          <w:sz w:val="28"/>
          <w:szCs w:val="28"/>
        </w:rPr>
      </w:r>
      <w:r/>
    </w:p>
    <w:p>
      <w:pPr>
        <w:pStyle w:val="826"/>
        <w:spacing w:line="500" w:lineRule="exact"/>
        <w:rPr>
          <w:rFonts w:ascii="宋体" w:hAnsi="宋体"/>
          <w:b/>
          <w:sz w:val="28"/>
          <w:szCs w:val="28"/>
        </w:rPr>
      </w:pPr>
      <w:r>
        <w:rPr>
          <w:rFonts w:ascii="宋体" w:hAnsi="宋体"/>
          <w:b/>
          <w:sz w:val="28"/>
          <w:szCs w:val="28"/>
        </w:rPr>
      </w:r>
      <w:r/>
    </w:p>
    <w:p>
      <w:pPr>
        <w:pStyle w:val="826"/>
        <w:spacing w:line="500" w:lineRule="exact"/>
        <w:rPr>
          <w:rFonts w:ascii="宋体" w:hAnsi="宋体"/>
          <w:b/>
          <w:sz w:val="28"/>
          <w:szCs w:val="28"/>
        </w:rPr>
      </w:pPr>
      <w:r>
        <w:rPr>
          <w:rFonts w:ascii="宋体" w:hAnsi="宋体"/>
          <w:b/>
          <w:sz w:val="28"/>
          <w:szCs w:val="28"/>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投标须知</w:t>
      </w:r>
      <w:r>
        <w:rPr>
          <w:rFonts w:hint="eastAsia" w:ascii="方正小标宋_GBK" w:hAnsi="宋体" w:eastAsia="方正小标宋_GBK"/>
          <w:bCs/>
          <w:sz w:val="36"/>
          <w:szCs w:val="36"/>
        </w:rPr>
      </w:r>
      <w:r/>
    </w:p>
    <w:p>
      <w:pPr>
        <w:pStyle w:val="829"/>
        <w:spacing w:before="0" w:after="0" w:line="500" w:lineRule="exact"/>
        <w:rPr>
          <w:rFonts w:eastAsia="方正仿宋_GBK"/>
          <w:sz w:val="28"/>
          <w:szCs w:val="28"/>
        </w:rPr>
      </w:pPr>
      <w:r/>
      <w:bookmarkStart w:id="3" w:name="_Toc120614214"/>
      <w:r/>
      <w:bookmarkStart w:id="4" w:name="_Toc16938519"/>
      <w:r/>
      <w:bookmarkStart w:id="5" w:name="_Toc513029203"/>
      <w:r/>
      <w:bookmarkStart w:id="6" w:name="_Toc20823275"/>
      <w:r>
        <w:rPr>
          <w:rFonts w:eastAsia="方正仿宋_GBK"/>
          <w:sz w:val="28"/>
          <w:szCs w:val="28"/>
        </w:rPr>
        <w:t xml:space="preserve">（一）总则</w:t>
      </w:r>
      <w:bookmarkEnd w:id="3"/>
      <w:r/>
      <w:bookmarkEnd w:id="4"/>
      <w:r/>
      <w:bookmarkEnd w:id="5"/>
      <w:r/>
      <w:bookmarkEnd w:id="6"/>
      <w:r>
        <w:rPr>
          <w:rFonts w:eastAsia="方正仿宋_GBK"/>
          <w:sz w:val="28"/>
          <w:szCs w:val="28"/>
        </w:rPr>
      </w:r>
      <w:r/>
    </w:p>
    <w:p>
      <w:pPr>
        <w:pStyle w:val="830"/>
        <w:jc w:val="both"/>
        <w:spacing w:line="500" w:lineRule="exact"/>
        <w:rPr>
          <w:rFonts w:eastAsia="方正仿宋_GBK"/>
          <w:b/>
          <w:bCs/>
          <w:sz w:val="28"/>
          <w:szCs w:val="28"/>
        </w:rPr>
      </w:pPr>
      <w:r/>
      <w:bookmarkStart w:id="7" w:name="_Hlt16619475"/>
      <w:r/>
      <w:bookmarkEnd w:id="7"/>
      <w:r/>
      <w:bookmarkStart w:id="8" w:name="_Toc458694821"/>
      <w:r/>
      <w:bookmarkStart w:id="9" w:name="_Toc20823276"/>
      <w:r/>
      <w:bookmarkStart w:id="10" w:name="_Toc513029204"/>
      <w:r/>
      <w:bookmarkStart w:id="11" w:name="_Toc16938520"/>
      <w:r>
        <w:rPr>
          <w:rFonts w:eastAsia="方正仿宋_GBK"/>
          <w:sz w:val="28"/>
          <w:szCs w:val="28"/>
        </w:rPr>
        <w:t xml:space="preserve">1</w:t>
      </w:r>
      <w:bookmarkEnd w:id="8"/>
      <w:r>
        <w:rPr>
          <w:rFonts w:eastAsia="方正仿宋_GBK"/>
          <w:sz w:val="28"/>
          <w:szCs w:val="28"/>
        </w:rPr>
        <w:t xml:space="preserve">.招标方式</w:t>
      </w:r>
      <w:bookmarkEnd w:id="9"/>
      <w:r/>
      <w:bookmarkEnd w:id="10"/>
      <w:r/>
      <w:bookmarkEnd w:id="11"/>
      <w:r>
        <w:rPr>
          <w:rFonts w:eastAsia="方正仿宋_GBK"/>
          <w:b/>
          <w:bCs/>
          <w:sz w:val="28"/>
          <w:szCs w:val="28"/>
        </w:rPr>
      </w:r>
      <w:r/>
    </w:p>
    <w:p>
      <w:pPr>
        <w:pStyle w:val="826"/>
        <w:ind w:firstLine="560"/>
        <w:spacing w:line="500" w:lineRule="exact"/>
        <w:rPr>
          <w:rFonts w:eastAsia="方正仿宋_GBK"/>
          <w:sz w:val="28"/>
          <w:szCs w:val="28"/>
        </w:rPr>
      </w:pPr>
      <w:r>
        <w:rPr>
          <w:rFonts w:eastAsia="方正仿宋_GBK"/>
          <w:sz w:val="28"/>
          <w:szCs w:val="28"/>
        </w:rPr>
        <w:t xml:space="preserve">1.1 本次招标采取公开招标方式，本招标文件仅适用于招标公告中所述项目。</w:t>
      </w:r>
      <w:r>
        <w:rPr>
          <w:rFonts w:eastAsia="方正仿宋_GBK"/>
          <w:sz w:val="28"/>
          <w:szCs w:val="28"/>
        </w:rPr>
      </w:r>
      <w:r/>
    </w:p>
    <w:p>
      <w:pPr>
        <w:pStyle w:val="830"/>
        <w:jc w:val="both"/>
        <w:spacing w:line="500" w:lineRule="exact"/>
        <w:rPr>
          <w:rFonts w:eastAsia="方正仿宋_GBK"/>
          <w:b/>
          <w:bCs/>
          <w:sz w:val="28"/>
          <w:szCs w:val="28"/>
        </w:rPr>
      </w:pPr>
      <w:r/>
      <w:bookmarkStart w:id="12" w:name="_Toc513029205"/>
      <w:r/>
      <w:bookmarkStart w:id="13" w:name="_Toc20823277"/>
      <w:r/>
      <w:bookmarkStart w:id="14" w:name="_Toc16938521"/>
      <w:r>
        <w:rPr>
          <w:rFonts w:eastAsia="方正仿宋_GBK"/>
          <w:sz w:val="28"/>
          <w:szCs w:val="28"/>
        </w:rPr>
        <w:t xml:space="preserve">2.合格的投标人</w:t>
      </w:r>
      <w:bookmarkEnd w:id="12"/>
      <w:r/>
      <w:bookmarkEnd w:id="13"/>
      <w:r/>
      <w:bookmarkEnd w:id="14"/>
      <w:r>
        <w:rPr>
          <w:rFonts w:eastAsia="方正仿宋_GBK"/>
          <w:b/>
          <w:bCs/>
          <w:sz w:val="28"/>
          <w:szCs w:val="28"/>
        </w:rPr>
      </w:r>
      <w:r/>
    </w:p>
    <w:p>
      <w:pPr>
        <w:pStyle w:val="826"/>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830"/>
        <w:jc w:val="both"/>
        <w:spacing w:line="500" w:lineRule="exact"/>
        <w:rPr>
          <w:rFonts w:eastAsia="方正仿宋_GBK"/>
          <w:b/>
          <w:bCs/>
          <w:sz w:val="28"/>
          <w:szCs w:val="28"/>
        </w:rPr>
      </w:pPr>
      <w:r/>
      <w:bookmarkStart w:id="15" w:name="_Toc513029206"/>
      <w:r/>
      <w:bookmarkStart w:id="16" w:name="_Toc16938522"/>
      <w:r/>
      <w:bookmarkStart w:id="17" w:name="_Toc20823278"/>
      <w:r>
        <w:rPr>
          <w:rFonts w:eastAsia="方正仿宋_GBK"/>
          <w:sz w:val="28"/>
          <w:szCs w:val="28"/>
        </w:rPr>
        <w:t xml:space="preserve">3.适用法律</w:t>
      </w:r>
      <w:bookmarkEnd w:id="15"/>
      <w:r/>
      <w:bookmarkEnd w:id="16"/>
      <w:r/>
      <w:bookmarkEnd w:id="17"/>
      <w:r>
        <w:rPr>
          <w:rFonts w:eastAsia="方正仿宋_GBK"/>
          <w:b/>
          <w:bCs/>
          <w:sz w:val="28"/>
          <w:szCs w:val="28"/>
        </w:rPr>
      </w:r>
      <w:r/>
    </w:p>
    <w:p>
      <w:pPr>
        <w:pStyle w:val="826"/>
        <w:ind w:firstLine="490"/>
        <w:spacing w:line="500" w:lineRule="exact"/>
        <w:rPr>
          <w:rFonts w:eastAsia="方正仿宋_GBK"/>
          <w:sz w:val="28"/>
          <w:szCs w:val="28"/>
        </w:rPr>
      </w:pPr>
      <w:r>
        <w:rPr>
          <w:rFonts w:eastAsia="方正仿宋_GBK"/>
          <w:sz w:val="28"/>
          <w:szCs w:val="28"/>
        </w:rPr>
        <w:t xml:space="preserve">3.1 本次招标及由此产生的合同受中华人民共和国有关的法律法规制约和保护。</w:t>
      </w:r>
      <w:r>
        <w:rPr>
          <w:rFonts w:eastAsia="方正仿宋_GBK"/>
          <w:sz w:val="28"/>
          <w:szCs w:val="28"/>
        </w:rPr>
      </w:r>
      <w:r/>
    </w:p>
    <w:p>
      <w:pPr>
        <w:pStyle w:val="830"/>
        <w:jc w:val="both"/>
        <w:spacing w:line="500" w:lineRule="exact"/>
        <w:rPr>
          <w:rFonts w:eastAsia="方正仿宋_GBK"/>
          <w:b/>
          <w:bCs/>
          <w:sz w:val="28"/>
          <w:szCs w:val="28"/>
        </w:rPr>
      </w:pPr>
      <w:r/>
      <w:bookmarkStart w:id="18" w:name="_Toc16938523"/>
      <w:r/>
      <w:bookmarkStart w:id="19" w:name="_Toc462564067"/>
      <w:r/>
      <w:bookmarkStart w:id="20" w:name="_Toc513029207"/>
      <w:r/>
      <w:bookmarkStart w:id="21" w:name="_Toc20823279"/>
      <w:r>
        <w:rPr>
          <w:rFonts w:eastAsia="方正仿宋_GBK"/>
          <w:sz w:val="28"/>
          <w:szCs w:val="28"/>
        </w:rPr>
        <w:t xml:space="preserve">4.投标费用</w:t>
      </w:r>
      <w:bookmarkEnd w:id="18"/>
      <w:r/>
      <w:bookmarkEnd w:id="19"/>
      <w:r/>
      <w:bookmarkEnd w:id="20"/>
      <w:r/>
      <w:bookmarkEnd w:id="21"/>
      <w:r>
        <w:rPr>
          <w:rFonts w:eastAsia="方正仿宋_GBK"/>
          <w:b/>
          <w:bCs/>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投标人应自行承担所有与参加投标有关的费用，无论投标过程中的做法和结果如何，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交易中心</w:t>
      </w:r>
      <w:r>
        <w:rPr>
          <w:rFonts w:eastAsia="方正仿宋_GBK"/>
          <w:sz w:val="28"/>
          <w:szCs w:val="28"/>
        </w:rPr>
        <w:t xml:space="preserve">）在任何情况下均无义务和责任承担这些费用。</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4.2本次招标</w:t>
      </w:r>
      <w:r>
        <w:rPr>
          <w:rFonts w:hint="eastAsia" w:eastAsia="方正仿宋_GBK"/>
          <w:sz w:val="28"/>
          <w:szCs w:val="28"/>
        </w:rPr>
        <w:t xml:space="preserve">交易中心</w:t>
      </w:r>
      <w:r>
        <w:rPr>
          <w:rFonts w:eastAsia="方正仿宋_GBK"/>
          <w:sz w:val="28"/>
          <w:szCs w:val="28"/>
        </w:rPr>
        <w:t xml:space="preserve">和采购人不收取标书工本费与中标服务费。</w:t>
      </w:r>
      <w:r>
        <w:rPr>
          <w:rFonts w:eastAsia="方正仿宋_GBK"/>
          <w:sz w:val="28"/>
          <w:szCs w:val="28"/>
        </w:rPr>
      </w:r>
      <w:r/>
    </w:p>
    <w:p>
      <w:pPr>
        <w:pStyle w:val="830"/>
        <w:jc w:val="both"/>
        <w:spacing w:line="500" w:lineRule="exact"/>
        <w:rPr>
          <w:rFonts w:eastAsia="方正仿宋_GBK"/>
          <w:b/>
          <w:bCs/>
          <w:sz w:val="28"/>
          <w:szCs w:val="28"/>
        </w:rPr>
      </w:pPr>
      <w:r>
        <w:rPr>
          <w:rFonts w:eastAsia="方正仿宋_GBK"/>
          <w:sz w:val="28"/>
          <w:szCs w:val="28"/>
        </w:rPr>
        <w:t xml:space="preserve">5.招标文件的约束力</w:t>
      </w:r>
      <w:r>
        <w:rPr>
          <w:rFonts w:eastAsia="方正仿宋_GBK"/>
          <w:b/>
          <w:bCs/>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投标人一旦参加本项目采购活动，即被认为接受了本招标文件的规定和约束。</w:t>
      </w:r>
      <w:r>
        <w:rPr>
          <w:rFonts w:eastAsia="方正仿宋_GBK"/>
          <w:sz w:val="28"/>
          <w:szCs w:val="28"/>
        </w:rPr>
      </w:r>
      <w:r/>
    </w:p>
    <w:p>
      <w:pPr>
        <w:pStyle w:val="830"/>
        <w:jc w:val="both"/>
        <w:spacing w:line="500" w:lineRule="exact"/>
        <w:rPr>
          <w:rFonts w:eastAsia="方正仿宋_GBK"/>
          <w:sz w:val="28"/>
          <w:szCs w:val="28"/>
        </w:rPr>
      </w:pPr>
      <w:r>
        <w:rPr>
          <w:rFonts w:eastAsia="方正仿宋_GBK"/>
          <w:sz w:val="28"/>
          <w:szCs w:val="28"/>
        </w:rPr>
        <w:t xml:space="preserve">6.招标文件的解释</w:t>
      </w:r>
      <w:r>
        <w:rPr>
          <w:rFonts w:eastAsia="方正仿宋_GBK"/>
          <w:sz w:val="28"/>
          <w:szCs w:val="28"/>
        </w:rPr>
      </w:r>
      <w:r/>
    </w:p>
    <w:p>
      <w:pPr>
        <w:pStyle w:val="826"/>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rPr>
          <w:rFonts w:eastAsia="方正仿宋_GBK"/>
          <w:color w:val="ff0000"/>
          <w:sz w:val="28"/>
          <w:szCs w:val="28"/>
        </w:rPr>
      </w:r>
      <w:r/>
    </w:p>
    <w:p>
      <w:pPr>
        <w:pStyle w:val="829"/>
        <w:spacing w:before="0" w:after="0" w:line="500" w:lineRule="exact"/>
        <w:rPr>
          <w:rFonts w:eastAsia="方正仿宋_GBK"/>
          <w:sz w:val="28"/>
          <w:szCs w:val="28"/>
        </w:rPr>
      </w:pPr>
      <w:r/>
      <w:bookmarkStart w:id="22" w:name="_Toc120614215"/>
      <w:r/>
      <w:bookmarkStart w:id="23" w:name="_Toc16938525"/>
      <w:r/>
      <w:bookmarkStart w:id="24" w:name="_Toc20823281"/>
      <w:r/>
      <w:bookmarkStart w:id="25" w:name="_Toc513029209"/>
      <w:r>
        <w:rPr>
          <w:rFonts w:eastAsia="方正仿宋_GBK"/>
          <w:sz w:val="28"/>
          <w:szCs w:val="28"/>
        </w:rPr>
        <w:t xml:space="preserve">（二）招标文件</w:t>
      </w:r>
      <w:bookmarkEnd w:id="22"/>
      <w:r/>
      <w:bookmarkEnd w:id="23"/>
      <w:r/>
      <w:bookmarkEnd w:id="24"/>
      <w:r/>
      <w:bookmarkEnd w:id="25"/>
      <w:r>
        <w:rPr>
          <w:rFonts w:eastAsia="方正仿宋_GBK"/>
          <w:sz w:val="28"/>
          <w:szCs w:val="28"/>
        </w:rPr>
      </w:r>
      <w:r/>
    </w:p>
    <w:p>
      <w:pPr>
        <w:pStyle w:val="830"/>
        <w:jc w:val="both"/>
        <w:spacing w:line="500" w:lineRule="exact"/>
        <w:rPr>
          <w:rFonts w:eastAsia="方正仿宋_GBK"/>
          <w:b/>
          <w:bCs/>
          <w:sz w:val="28"/>
          <w:szCs w:val="28"/>
        </w:rPr>
      </w:pPr>
      <w:r/>
      <w:bookmarkStart w:id="26" w:name="_Toc20823282"/>
      <w:r/>
      <w:bookmarkStart w:id="27" w:name="_Toc16938526"/>
      <w:r/>
      <w:bookmarkStart w:id="28" w:name="_Toc513029210"/>
      <w:r>
        <w:rPr>
          <w:rFonts w:eastAsia="方正仿宋_GBK"/>
          <w:sz w:val="28"/>
          <w:szCs w:val="28"/>
        </w:rPr>
        <w:t xml:space="preserve">1.招标文件构成</w:t>
      </w:r>
      <w:bookmarkEnd w:id="26"/>
      <w:r/>
      <w:bookmarkEnd w:id="27"/>
      <w:r/>
      <w:bookmarkEnd w:id="28"/>
      <w:r>
        <w:rPr>
          <w:rFonts w:eastAsia="方正仿宋_GBK"/>
          <w:b/>
          <w:bCs/>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招标文件由以下部分组成：</w:t>
      </w:r>
      <w:r>
        <w:rPr>
          <w:rFonts w:eastAsia="方正仿宋_GBK"/>
          <w:sz w:val="28"/>
          <w:szCs w:val="28"/>
        </w:rPr>
      </w:r>
      <w:r/>
    </w:p>
    <w:p>
      <w:pPr>
        <w:pStyle w:val="826"/>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投标邀请</w:t>
      </w:r>
      <w:r>
        <w:rPr>
          <w:rFonts w:eastAsia="方正仿宋_GBK"/>
          <w:sz w:val="28"/>
          <w:szCs w:val="28"/>
        </w:rPr>
      </w:r>
      <w:r/>
    </w:p>
    <w:p>
      <w:pPr>
        <w:pStyle w:val="826"/>
        <w:ind w:firstLine="420"/>
        <w:spacing w:line="500" w:lineRule="exact"/>
        <w:rPr>
          <w:rFonts w:eastAsia="方正仿宋_GBK"/>
          <w:sz w:val="28"/>
          <w:szCs w:val="28"/>
        </w:rPr>
      </w:pPr>
      <w:r>
        <w:rPr>
          <w:rFonts w:eastAsia="方正仿宋_GBK"/>
          <w:sz w:val="28"/>
          <w:szCs w:val="28"/>
        </w:rPr>
        <w:t xml:space="preserve">（2）投标须知</w:t>
      </w:r>
      <w:r>
        <w:rPr>
          <w:rFonts w:eastAsia="方正仿宋_GBK"/>
          <w:sz w:val="28"/>
          <w:szCs w:val="28"/>
        </w:rPr>
      </w:r>
      <w:r/>
    </w:p>
    <w:p>
      <w:pPr>
        <w:pStyle w:val="826"/>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826"/>
        <w:ind w:firstLine="420"/>
        <w:spacing w:line="500" w:lineRule="exact"/>
        <w:rPr>
          <w:rFonts w:eastAsia="方正仿宋_GBK"/>
          <w:sz w:val="28"/>
          <w:szCs w:val="28"/>
        </w:rPr>
      </w:pPr>
      <w:r>
        <w:rPr>
          <w:rFonts w:eastAsia="方正仿宋_GBK"/>
          <w:sz w:val="28"/>
          <w:szCs w:val="28"/>
        </w:rPr>
        <w:t xml:space="preserve">（4）开标和评标</w:t>
      </w:r>
      <w:r>
        <w:rPr>
          <w:rFonts w:eastAsia="方正仿宋_GBK"/>
          <w:sz w:val="28"/>
          <w:szCs w:val="28"/>
        </w:rPr>
      </w:r>
      <w:r/>
    </w:p>
    <w:p>
      <w:pPr>
        <w:pStyle w:val="826"/>
        <w:ind w:firstLine="420"/>
        <w:spacing w:line="500" w:lineRule="exact"/>
        <w:rPr>
          <w:rFonts w:hint="eastAsia" w:eastAsia="方正仿宋_GBK"/>
          <w:sz w:val="28"/>
          <w:szCs w:val="28"/>
        </w:rPr>
      </w:pPr>
      <w:r>
        <w:rPr>
          <w:rFonts w:eastAsia="方正仿宋_GBK"/>
          <w:sz w:val="28"/>
          <w:szCs w:val="28"/>
        </w:rPr>
        <w:t xml:space="preserve">（5）投标文件</w:t>
      </w:r>
      <w:r>
        <w:rPr>
          <w:rFonts w:hint="eastAsia" w:eastAsia="方正仿宋_GBK"/>
          <w:sz w:val="28"/>
          <w:szCs w:val="28"/>
        </w:rPr>
        <w:t xml:space="preserve">格式</w:t>
      </w:r>
      <w:r>
        <w:rPr>
          <w:rFonts w:hint="eastAsia" w:eastAsia="方正仿宋_GBK"/>
          <w:sz w:val="28"/>
          <w:szCs w:val="28"/>
        </w:rPr>
      </w:r>
      <w:r/>
    </w:p>
    <w:p>
      <w:pPr>
        <w:pStyle w:val="826"/>
        <w:ind w:firstLine="420"/>
        <w:spacing w:line="500" w:lineRule="exact"/>
        <w:rPr>
          <w:rFonts w:eastAsia="方正仿宋_GBK"/>
          <w:sz w:val="28"/>
          <w:szCs w:val="28"/>
        </w:rPr>
      </w:pPr>
      <w:r>
        <w:rPr>
          <w:rFonts w:eastAsia="方正仿宋_GBK"/>
          <w:sz w:val="28"/>
          <w:szCs w:val="28"/>
        </w:rPr>
        <w:t xml:space="preserve">（6）附件（如有）</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rPr>
        <w:t xml:space="preserve">交易中心</w:t>
      </w:r>
      <w:r>
        <w:rPr>
          <w:rFonts w:eastAsia="方正仿宋_GBK"/>
          <w:sz w:val="28"/>
          <w:szCs w:val="28"/>
        </w:rPr>
        <w:t xml:space="preserve">联系解决。</w:t>
      </w:r>
      <w:r>
        <w:rPr>
          <w:rFonts w:eastAsia="方正仿宋_GBK"/>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8"/>
          <w:szCs w:val="28"/>
        </w:rPr>
      </w:r>
      <w:r/>
    </w:p>
    <w:p>
      <w:pPr>
        <w:pStyle w:val="830"/>
        <w:jc w:val="both"/>
        <w:spacing w:line="500" w:lineRule="exact"/>
        <w:rPr>
          <w:rFonts w:eastAsia="方正仿宋_GBK"/>
          <w:b/>
          <w:bCs/>
          <w:sz w:val="28"/>
          <w:szCs w:val="28"/>
        </w:rPr>
      </w:pPr>
      <w:r/>
      <w:bookmarkStart w:id="29" w:name="_Toc513029211"/>
      <w:r/>
      <w:bookmarkStart w:id="30" w:name="_Toc462564070"/>
      <w:r/>
      <w:bookmarkStart w:id="31" w:name="_Toc16938527"/>
      <w:r/>
      <w:bookmarkStart w:id="32" w:name="_Toc20823283"/>
      <w:r>
        <w:rPr>
          <w:rFonts w:eastAsia="方正仿宋_GBK"/>
          <w:sz w:val="28"/>
          <w:szCs w:val="28"/>
        </w:rPr>
        <w:t xml:space="preserve">2.招标文件的澄清</w:t>
      </w:r>
      <w:bookmarkEnd w:id="29"/>
      <w:r/>
      <w:bookmarkEnd w:id="30"/>
      <w:r/>
      <w:bookmarkEnd w:id="31"/>
      <w:r/>
      <w:bookmarkEnd w:id="32"/>
      <w:r>
        <w:rPr>
          <w:rFonts w:eastAsia="方正仿宋_GBK"/>
          <w:b/>
          <w:bCs/>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830"/>
        <w:jc w:val="both"/>
        <w:spacing w:line="500" w:lineRule="exact"/>
        <w:rPr>
          <w:rFonts w:eastAsia="方正仿宋_GBK"/>
          <w:b/>
          <w:bCs/>
          <w:sz w:val="28"/>
          <w:szCs w:val="28"/>
        </w:rPr>
      </w:pPr>
      <w:r/>
      <w:bookmarkStart w:id="33" w:name="_Toc20823284"/>
      <w:r/>
      <w:bookmarkStart w:id="34" w:name="_Toc16938528"/>
      <w:r/>
      <w:bookmarkStart w:id="35" w:name="_Toc462564071"/>
      <w:r/>
      <w:bookmarkStart w:id="36" w:name="_Toc513029212"/>
      <w:r>
        <w:rPr>
          <w:rFonts w:eastAsia="方正仿宋_GBK"/>
          <w:sz w:val="28"/>
          <w:szCs w:val="28"/>
        </w:rPr>
        <w:t xml:space="preserve">3.招标文件的修改</w:t>
      </w:r>
      <w:bookmarkEnd w:id="33"/>
      <w:r/>
      <w:bookmarkEnd w:id="34"/>
      <w:r/>
      <w:bookmarkEnd w:id="35"/>
      <w:r/>
      <w:bookmarkEnd w:id="36"/>
      <w:r>
        <w:rPr>
          <w:rFonts w:eastAsia="方正仿宋_GBK"/>
          <w:b/>
          <w:bCs/>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在投标截止时间前，</w:t>
      </w:r>
      <w:r>
        <w:rPr>
          <w:rFonts w:hint="eastAsia" w:eastAsia="方正仿宋_GBK"/>
          <w:sz w:val="28"/>
          <w:szCs w:val="28"/>
        </w:rPr>
        <w:t xml:space="preserve">交易中心</w:t>
      </w:r>
      <w:r>
        <w:rPr>
          <w:rFonts w:eastAsia="方正仿宋_GBK"/>
          <w:sz w:val="28"/>
          <w:szCs w:val="28"/>
        </w:rPr>
        <w:t xml:space="preserve">可以对招标文件进行修改。</w:t>
      </w:r>
      <w:r>
        <w:rPr>
          <w:rFonts w:eastAsia="方正仿宋_GBK"/>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z w:val="28"/>
          <w:szCs w:val="28"/>
        </w:rPr>
        <w:t xml:space="preserve">交易中心</w:t>
      </w:r>
      <w:r>
        <w:rPr>
          <w:rFonts w:eastAsia="方正仿宋_GBK"/>
          <w:sz w:val="28"/>
          <w:szCs w:val="28"/>
        </w:rPr>
        <w:t xml:space="preserve">有权按照法定的要求推迟投标截止日期和开标日期。</w:t>
      </w:r>
      <w:r>
        <w:rPr>
          <w:rFonts w:eastAsia="方正仿宋_GBK"/>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rPr>
          <w:rFonts w:eastAsia="方正仿宋_GBK"/>
          <w:sz w:val="28"/>
          <w:szCs w:val="28"/>
        </w:rPr>
      </w:r>
      <w:r/>
    </w:p>
    <w:p>
      <w:pPr>
        <w:pStyle w:val="829"/>
        <w:spacing w:before="0" w:after="0" w:line="500" w:lineRule="exact"/>
        <w:rPr>
          <w:rFonts w:eastAsia="方正仿宋_GBK"/>
          <w:sz w:val="28"/>
          <w:szCs w:val="28"/>
        </w:rPr>
      </w:pPr>
      <w:r/>
      <w:bookmarkStart w:id="37" w:name="_Toc16938529"/>
      <w:r/>
      <w:bookmarkStart w:id="38" w:name="_Toc20823285"/>
      <w:r/>
      <w:bookmarkStart w:id="39" w:name="_Toc120614216"/>
      <w:r/>
      <w:bookmarkStart w:id="40" w:name="_Toc513029213"/>
      <w:r/>
      <w:bookmarkStart w:id="41" w:name="_Toc462564072"/>
      <w:r>
        <w:rPr>
          <w:rFonts w:eastAsia="方正仿宋_GBK"/>
          <w:sz w:val="28"/>
          <w:szCs w:val="28"/>
        </w:rPr>
        <w:t xml:space="preserve">（三）投标文件的编制</w:t>
      </w:r>
      <w:bookmarkEnd w:id="37"/>
      <w:r/>
      <w:bookmarkEnd w:id="38"/>
      <w:r/>
      <w:bookmarkEnd w:id="39"/>
      <w:r/>
      <w:bookmarkEnd w:id="40"/>
      <w:r/>
      <w:bookmarkEnd w:id="41"/>
      <w:r>
        <w:rPr>
          <w:rFonts w:eastAsia="方正仿宋_GBK"/>
          <w:sz w:val="28"/>
          <w:szCs w:val="28"/>
        </w:rPr>
      </w:r>
      <w:r/>
    </w:p>
    <w:p>
      <w:pPr>
        <w:pStyle w:val="830"/>
        <w:jc w:val="both"/>
        <w:spacing w:line="500" w:lineRule="exact"/>
        <w:rPr>
          <w:rFonts w:eastAsia="方正仿宋_GBK"/>
          <w:bCs/>
          <w:sz w:val="28"/>
          <w:szCs w:val="28"/>
        </w:rPr>
      </w:pPr>
      <w:r/>
      <w:bookmarkStart w:id="42" w:name="_Toc513029214"/>
      <w:r/>
      <w:bookmarkStart w:id="43" w:name="_Toc20823286"/>
      <w:r/>
      <w:bookmarkStart w:id="44" w:name="_Toc462564073"/>
      <w:r/>
      <w:bookmarkStart w:id="45" w:name="_Toc16938530"/>
      <w:r>
        <w:rPr>
          <w:rFonts w:eastAsia="方正仿宋_GBK"/>
          <w:sz w:val="28"/>
          <w:szCs w:val="28"/>
        </w:rPr>
        <w:t xml:space="preserve">1.投标文件的语言及度量衡单位</w:t>
      </w:r>
      <w:bookmarkEnd w:id="42"/>
      <w:r/>
      <w:bookmarkEnd w:id="43"/>
      <w:r/>
      <w:bookmarkEnd w:id="44"/>
      <w:r/>
      <w:bookmarkEnd w:id="45"/>
      <w:r>
        <w:rPr>
          <w:rFonts w:eastAsia="方正仿宋_GBK"/>
          <w:bCs/>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投标人提交的投标文件以及投标人与</w:t>
      </w:r>
      <w:r>
        <w:rPr>
          <w:rFonts w:hint="eastAsia" w:eastAsia="方正仿宋_GBK"/>
          <w:sz w:val="28"/>
          <w:szCs w:val="28"/>
        </w:rPr>
        <w:t xml:space="preserve">交易中心</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除技术性能另有规定外，投标文件所使用的度量衡单位，均须采用国家法定计量单位。</w:t>
      </w:r>
      <w:r>
        <w:rPr>
          <w:rFonts w:eastAsia="方正仿宋_GBK"/>
          <w:sz w:val="28"/>
          <w:szCs w:val="28"/>
        </w:rPr>
      </w:r>
      <w:r/>
    </w:p>
    <w:p>
      <w:pPr>
        <w:pStyle w:val="830"/>
        <w:jc w:val="both"/>
        <w:spacing w:line="500" w:lineRule="exact"/>
        <w:rPr>
          <w:rFonts w:eastAsia="方正仿宋_GBK"/>
          <w:b/>
          <w:bCs/>
          <w:sz w:val="28"/>
          <w:szCs w:val="28"/>
        </w:rPr>
      </w:pPr>
      <w:r/>
      <w:bookmarkStart w:id="46" w:name="_Toc16938531"/>
      <w:r/>
      <w:bookmarkStart w:id="47" w:name="_Toc20823287"/>
      <w:r/>
      <w:bookmarkStart w:id="48" w:name="_Toc513029215"/>
      <w:r/>
      <w:bookmarkStart w:id="49" w:name="_Toc462564074"/>
      <w:r>
        <w:rPr>
          <w:rFonts w:eastAsia="方正仿宋_GBK"/>
          <w:sz w:val="28"/>
          <w:szCs w:val="28"/>
        </w:rPr>
        <w:t xml:space="preserve">2.投标文件构成</w:t>
      </w:r>
      <w:bookmarkEnd w:id="46"/>
      <w:r/>
      <w:bookmarkEnd w:id="47"/>
      <w:r/>
      <w:bookmarkEnd w:id="48"/>
      <w:r/>
      <w:bookmarkEnd w:id="49"/>
      <w:r>
        <w:rPr>
          <w:rFonts w:eastAsia="方正仿宋_GBK"/>
          <w:b/>
          <w:bCs/>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投标人编写的投标文件应包括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。供应商按“第五部分 投标文件</w:t>
      </w:r>
      <w:r>
        <w:rPr>
          <w:rFonts w:hint="eastAsia" w:eastAsia="方正仿宋_GBK"/>
          <w:sz w:val="28"/>
          <w:szCs w:val="28"/>
        </w:rPr>
        <w:t xml:space="preserve">格式</w:t>
      </w:r>
      <w:r>
        <w:rPr>
          <w:rFonts w:eastAsia="方正仿宋_GBK"/>
          <w:sz w:val="28"/>
          <w:szCs w:val="28"/>
        </w:rPr>
        <w:t xml:space="preserve">”要求编写投标文件</w:t>
      </w:r>
      <w:r>
        <w:rPr>
          <w:rFonts w:hint="eastAsia" w:eastAsia="方正仿宋_GBK"/>
          <w:sz w:val="28"/>
          <w:szCs w:val="28"/>
        </w:rPr>
        <w:t xml:space="preserve">。</w:t>
      </w:r>
      <w:r>
        <w:rPr>
          <w:rFonts w:eastAsia="方正仿宋_GBK"/>
          <w:sz w:val="28"/>
          <w:szCs w:val="28"/>
        </w:rPr>
      </w:r>
      <w:r/>
    </w:p>
    <w:p>
      <w:pPr>
        <w:pStyle w:val="826"/>
        <w:ind w:firstLine="560"/>
        <w:spacing w:line="500" w:lineRule="exact"/>
        <w:rPr>
          <w:rFonts w:hint="eastAsia"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rPr>
          <w:rFonts w:hint="eastAsia" w:eastAsia="方正仿宋_GBK"/>
          <w:sz w:val="28"/>
          <w:szCs w:val="28"/>
        </w:rPr>
      </w:r>
      <w:r/>
    </w:p>
    <w:p>
      <w:pPr>
        <w:pStyle w:val="830"/>
        <w:jc w:val="both"/>
        <w:spacing w:line="500" w:lineRule="exact"/>
        <w:rPr>
          <w:rFonts w:eastAsia="方正仿宋_GBK"/>
          <w:b/>
          <w:bCs/>
          <w:sz w:val="28"/>
          <w:szCs w:val="28"/>
        </w:rPr>
      </w:pPr>
      <w:r/>
      <w:bookmarkStart w:id="50" w:name="_Hlt26954838"/>
      <w:r/>
      <w:bookmarkEnd w:id="50"/>
      <w:r/>
      <w:bookmarkStart w:id="51" w:name="_Hlt26670360"/>
      <w:r/>
      <w:bookmarkEnd w:id="51"/>
      <w:r/>
      <w:bookmarkStart w:id="52" w:name="_Toc14577360"/>
      <w:r/>
      <w:bookmarkStart w:id="53" w:name="_Toc49090511"/>
      <w:r/>
      <w:bookmarkStart w:id="54" w:name="_Hlt26668975"/>
      <w:r/>
      <w:bookmarkEnd w:id="54"/>
      <w:r>
        <w:rPr>
          <w:rFonts w:eastAsia="方正仿宋_GBK"/>
          <w:sz w:val="28"/>
          <w:szCs w:val="28"/>
        </w:rPr>
        <w:t xml:space="preserve">3.投标有效期</w:t>
      </w:r>
      <w:bookmarkEnd w:id="52"/>
      <w:r/>
      <w:bookmarkEnd w:id="53"/>
      <w:r>
        <w:rPr>
          <w:rFonts w:eastAsia="方正仿宋_GBK"/>
          <w:b/>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3.1投标有效期为</w:t>
      </w:r>
      <w:r>
        <w:rPr>
          <w:rFonts w:hint="eastAsia" w:eastAsia="方正仿宋_GBK"/>
          <w:bCs/>
          <w:sz w:val="28"/>
          <w:szCs w:val="28"/>
        </w:rPr>
        <w:t xml:space="preserve">交易中心</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rPr>
          <w:rFonts w:eastAsia="方正仿宋_GBK"/>
          <w:bCs/>
          <w:sz w:val="28"/>
          <w:szCs w:val="28"/>
        </w:rPr>
      </w:r>
      <w:r/>
    </w:p>
    <w:p>
      <w:pPr>
        <w:pStyle w:val="830"/>
        <w:jc w:val="both"/>
        <w:spacing w:line="500" w:lineRule="exact"/>
        <w:rPr>
          <w:rFonts w:eastAsia="方正仿宋_GBK"/>
          <w:b/>
          <w:bCs/>
          <w:sz w:val="28"/>
          <w:szCs w:val="28"/>
        </w:rPr>
      </w:pPr>
      <w:r>
        <w:rPr>
          <w:rFonts w:eastAsia="方正仿宋_GBK"/>
          <w:sz w:val="28"/>
          <w:szCs w:val="28"/>
        </w:rPr>
        <w:t xml:space="preserve">4.投标有效期的延长</w:t>
      </w:r>
      <w:r>
        <w:rPr>
          <w:rFonts w:eastAsia="方正仿宋_GBK"/>
          <w:b/>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交易中心</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rPr>
        <w:t xml:space="preserve">交易中心</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rPr>
          <w:rFonts w:eastAsia="方正仿宋_GBK"/>
          <w:bCs/>
          <w:sz w:val="28"/>
          <w:szCs w:val="28"/>
        </w:rPr>
      </w:r>
      <w:r/>
    </w:p>
    <w:p>
      <w:pPr>
        <w:pStyle w:val="829"/>
        <w:spacing w:before="0" w:after="0" w:line="500" w:lineRule="exact"/>
        <w:rPr>
          <w:rFonts w:eastAsia="方正仿宋_GBK"/>
          <w:sz w:val="28"/>
          <w:szCs w:val="28"/>
        </w:rPr>
      </w:pPr>
      <w:r/>
      <w:bookmarkStart w:id="55" w:name="_Toc513029224"/>
      <w:r/>
      <w:bookmarkStart w:id="56" w:name="_Toc120614217"/>
      <w:r/>
      <w:bookmarkStart w:id="57" w:name="_Toc16938540"/>
      <w:r/>
      <w:bookmarkStart w:id="58" w:name="_Hlt26954739"/>
      <w:r/>
      <w:bookmarkEnd w:id="58"/>
      <w:r/>
      <w:bookmarkStart w:id="59" w:name="_Hlt26954852"/>
      <w:r/>
      <w:bookmarkEnd w:id="59"/>
      <w:r/>
      <w:bookmarkStart w:id="60" w:name="_Toc20823296"/>
      <w:r>
        <w:rPr>
          <w:rFonts w:eastAsia="方正仿宋_GBK"/>
          <w:sz w:val="28"/>
          <w:szCs w:val="28"/>
        </w:rPr>
        <w:t xml:space="preserve">（四）投标文件的递交</w:t>
      </w:r>
      <w:bookmarkEnd w:id="55"/>
      <w:r/>
      <w:bookmarkEnd w:id="56"/>
      <w:r/>
      <w:bookmarkEnd w:id="57"/>
      <w:r/>
      <w:bookmarkEnd w:id="60"/>
      <w:r>
        <w:rPr>
          <w:rFonts w:eastAsia="方正仿宋_GBK"/>
          <w:sz w:val="28"/>
          <w:szCs w:val="28"/>
        </w:rPr>
      </w:r>
      <w:r/>
    </w:p>
    <w:p>
      <w:pPr>
        <w:pStyle w:val="830"/>
        <w:jc w:val="both"/>
        <w:spacing w:line="500" w:lineRule="exact"/>
        <w:rPr>
          <w:rFonts w:eastAsia="方正仿宋_GBK"/>
          <w:b/>
          <w:bCs/>
          <w:sz w:val="28"/>
          <w:szCs w:val="28"/>
        </w:rPr>
      </w:pPr>
      <w:r/>
      <w:bookmarkStart w:id="61" w:name="_Toc513029225"/>
      <w:r/>
      <w:bookmarkStart w:id="62" w:name="_Toc462564084"/>
      <w:r/>
      <w:bookmarkStart w:id="63" w:name="_Toc20823297"/>
      <w:r/>
      <w:bookmarkStart w:id="64" w:name="_Toc16938541"/>
      <w:r>
        <w:rPr>
          <w:rFonts w:eastAsia="方正仿宋_GBK"/>
          <w:sz w:val="28"/>
          <w:szCs w:val="28"/>
        </w:rPr>
        <w:t xml:space="preserve">1.投标文件</w:t>
      </w:r>
      <w:bookmarkEnd w:id="61"/>
      <w:r/>
      <w:bookmarkEnd w:id="62"/>
      <w:r/>
      <w:bookmarkEnd w:id="63"/>
      <w:r/>
      <w:bookmarkEnd w:id="64"/>
      <w:r>
        <w:rPr>
          <w:rFonts w:eastAsia="方正仿宋_GBK"/>
          <w:sz w:val="28"/>
          <w:szCs w:val="28"/>
        </w:rPr>
        <w:t xml:space="preserve">的递交</w:t>
      </w:r>
      <w:r>
        <w:rPr>
          <w:rFonts w:eastAsia="方正仿宋_GBK"/>
          <w:b/>
          <w:bCs/>
          <w:sz w:val="28"/>
          <w:szCs w:val="28"/>
        </w:rPr>
      </w:r>
      <w:r/>
    </w:p>
    <w:p>
      <w:pPr>
        <w:pStyle w:val="826"/>
        <w:ind w:firstLine="556"/>
        <w:spacing w:line="500" w:lineRule="exact"/>
        <w:rPr>
          <w:rFonts w:eastAsia="方正仿宋_GBK"/>
          <w:bCs/>
          <w:sz w:val="28"/>
          <w:szCs w:val="28"/>
        </w:rPr>
      </w:pPr>
      <w:r>
        <w:rPr>
          <w:rFonts w:eastAsia="方正仿宋_GBK"/>
          <w:bCs/>
          <w:sz w:val="28"/>
          <w:szCs w:val="28"/>
        </w:rPr>
        <w:t xml:space="preserve">1.1</w:t>
      </w:r>
      <w:bookmarkStart w:id="65" w:name="_Toc20823298"/>
      <w:r/>
      <w:bookmarkStart w:id="66" w:name="_Toc513029226"/>
      <w:r/>
      <w:bookmarkStart w:id="67" w:name="_Toc16938542"/>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《江苏省政府采购管理交易系统（苏采云）供应商操作手册》</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rPr>
          <w:rFonts w:eastAsia="方正仿宋_GBK"/>
          <w:bCs/>
          <w:sz w:val="28"/>
          <w:szCs w:val="28"/>
        </w:rPr>
      </w:r>
      <w:r/>
    </w:p>
    <w:p>
      <w:pPr>
        <w:pStyle w:val="826"/>
        <w:spacing w:line="500" w:lineRule="exact"/>
        <w:rPr>
          <w:rFonts w:eastAsia="方正仿宋_GBK"/>
          <w:b/>
          <w:sz w:val="28"/>
          <w:szCs w:val="28"/>
        </w:rPr>
      </w:pPr>
      <w:r>
        <w:rPr>
          <w:rFonts w:eastAsia="方正仿宋_GBK"/>
          <w:sz w:val="28"/>
          <w:szCs w:val="28"/>
        </w:rPr>
        <w:t xml:space="preserve">2.投标截止日期</w:t>
      </w:r>
      <w:bookmarkEnd w:id="65"/>
      <w:r/>
      <w:bookmarkEnd w:id="66"/>
      <w:r/>
      <w:bookmarkEnd w:id="67"/>
      <w:r>
        <w:rPr>
          <w:rFonts w:eastAsia="方正仿宋_GBK"/>
          <w:b/>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2.1 投标人上传电子投标文件的时间不得迟于招标公告中规定的投标截止时间。</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hint="eastAsia" w:eastAsia="方正仿宋_GBK"/>
          <w:bCs/>
          <w:sz w:val="28"/>
          <w:szCs w:val="28"/>
        </w:rPr>
        <w:t xml:space="preserve">、C</w:t>
      </w:r>
      <w:r>
        <w:rPr>
          <w:rFonts w:eastAsia="方正仿宋_GBK"/>
          <w:bCs/>
          <w:sz w:val="28"/>
          <w:szCs w:val="28"/>
        </w:rPr>
        <w:t xml:space="preserve">A</w:t>
      </w:r>
      <w:r>
        <w:rPr>
          <w:rFonts w:hint="eastAsia" w:eastAsia="方正仿宋_GBK"/>
          <w:bCs/>
          <w:sz w:val="28"/>
          <w:szCs w:val="28"/>
        </w:rPr>
        <w:t xml:space="preserve">数字证书及电子签章故障</w:t>
      </w:r>
      <w:r>
        <w:rPr>
          <w:rFonts w:eastAsia="方正仿宋_GBK"/>
          <w:bCs/>
          <w:sz w:val="28"/>
          <w:szCs w:val="28"/>
        </w:rPr>
        <w:t xml:space="preserve">等风险因素，如因投标人自身原因造成的电子投标文件上传不成功由投标人自行承担全部责任。</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交易中心</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rPr>
          <w:rFonts w:eastAsia="方正仿宋_GBK"/>
          <w:bCs/>
          <w:sz w:val="28"/>
          <w:szCs w:val="28"/>
        </w:rPr>
      </w:r>
      <w:r/>
    </w:p>
    <w:p>
      <w:pPr>
        <w:pStyle w:val="830"/>
        <w:jc w:val="both"/>
        <w:spacing w:line="500" w:lineRule="exact"/>
        <w:rPr>
          <w:rFonts w:eastAsia="方正仿宋_GBK"/>
          <w:b/>
          <w:bCs/>
          <w:sz w:val="28"/>
          <w:szCs w:val="28"/>
        </w:rPr>
      </w:pPr>
      <w:r/>
      <w:bookmarkStart w:id="68" w:name="_Toc16938543"/>
      <w:r/>
      <w:bookmarkStart w:id="69" w:name="_Toc513029227"/>
      <w:r/>
      <w:bookmarkStart w:id="70" w:name="_Toc20823299"/>
      <w:r>
        <w:rPr>
          <w:rFonts w:eastAsia="方正仿宋_GBK"/>
          <w:sz w:val="28"/>
          <w:szCs w:val="28"/>
        </w:rPr>
        <w:t xml:space="preserve">3.投标文件</w:t>
      </w:r>
      <w:bookmarkEnd w:id="68"/>
      <w:r/>
      <w:bookmarkEnd w:id="69"/>
      <w:r/>
      <w:bookmarkEnd w:id="70"/>
      <w:r>
        <w:rPr>
          <w:rFonts w:eastAsia="方正仿宋_GBK"/>
          <w:sz w:val="28"/>
          <w:szCs w:val="28"/>
        </w:rPr>
        <w:t xml:space="preserve">的拒收</w:t>
      </w:r>
      <w:r>
        <w:rPr>
          <w:rFonts w:eastAsia="方正仿宋_GBK"/>
          <w:b/>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交易中心</w:t>
      </w:r>
      <w:r>
        <w:rPr>
          <w:rFonts w:eastAsia="方正仿宋_GBK"/>
          <w:bCs/>
          <w:sz w:val="28"/>
          <w:szCs w:val="28"/>
        </w:rPr>
        <w:t xml:space="preserve">拒绝接收在其规定的投标截止时间后上传的任何投标文件。</w:t>
      </w:r>
      <w:r>
        <w:rPr>
          <w:rFonts w:eastAsia="方正仿宋_GBK"/>
          <w:bCs/>
          <w:sz w:val="28"/>
          <w:szCs w:val="28"/>
        </w:rPr>
      </w:r>
      <w:r/>
    </w:p>
    <w:p>
      <w:pPr>
        <w:pStyle w:val="830"/>
        <w:jc w:val="both"/>
        <w:spacing w:line="500" w:lineRule="exact"/>
        <w:rPr>
          <w:rFonts w:eastAsia="方正仿宋_GBK"/>
          <w:b/>
          <w:bCs/>
          <w:sz w:val="28"/>
          <w:szCs w:val="28"/>
        </w:rPr>
      </w:pPr>
      <w:r/>
      <w:bookmarkStart w:id="71" w:name="_Toc20823300"/>
      <w:r/>
      <w:bookmarkStart w:id="72" w:name="_Toc16938544"/>
      <w:r/>
      <w:bookmarkStart w:id="73" w:name="_Toc513029228"/>
      <w:r>
        <w:rPr>
          <w:rFonts w:eastAsia="方正仿宋_GBK"/>
          <w:sz w:val="28"/>
          <w:szCs w:val="28"/>
        </w:rPr>
        <w:t xml:space="preserve">4.投标文件的撤回和修改</w:t>
      </w:r>
      <w:bookmarkEnd w:id="71"/>
      <w:r/>
      <w:bookmarkEnd w:id="72"/>
      <w:r/>
      <w:bookmarkEnd w:id="73"/>
      <w:r>
        <w:rPr>
          <w:rFonts w:eastAsia="方正仿宋_GBK"/>
          <w:b/>
          <w:bCs/>
          <w:sz w:val="28"/>
          <w:szCs w:val="28"/>
        </w:rPr>
      </w:r>
      <w:r/>
    </w:p>
    <w:p>
      <w:pPr>
        <w:pStyle w:val="826"/>
        <w:ind w:firstLine="560"/>
        <w:spacing w:line="500" w:lineRule="exact"/>
        <w:rPr>
          <w:rFonts w:eastAsia="方正仿宋_GBK"/>
          <w:sz w:val="28"/>
          <w:szCs w:val="28"/>
        </w:rPr>
      </w:pPr>
      <w:r>
        <w:rPr>
          <w:rFonts w:eastAsia="方正仿宋_GBK"/>
          <w:sz w:val="28"/>
          <w:szCs w:val="28"/>
        </w:rPr>
        <w:t xml:space="preserve">4.1 投标文件的撤回</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4.1.1 电子投标文件的撤回</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4.1.2 投标人撤回电子投标文件，则认为其不再参与本项目投标活动。</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4.2 投标文件的修改</w:t>
      </w:r>
      <w:r>
        <w:rPr>
          <w:rFonts w:eastAsia="方正仿宋_GBK"/>
          <w:sz w:val="28"/>
          <w:szCs w:val="28"/>
        </w:rPr>
      </w:r>
      <w:r/>
    </w:p>
    <w:p>
      <w:pPr>
        <w:pStyle w:val="826"/>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bCs/>
          <w:sz w:val="28"/>
          <w:szCs w:val="28"/>
        </w:rPr>
        <w:t xml:space="preserve">。</w:t>
      </w:r>
      <w:r>
        <w:rPr>
          <w:rFonts w:eastAsia="方正仿宋_GBK"/>
          <w:bCs/>
          <w:sz w:val="28"/>
          <w:szCs w:val="28"/>
        </w:rPr>
      </w:r>
      <w:r/>
    </w:p>
    <w:p>
      <w:pPr>
        <w:pStyle w:val="826"/>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在投标截止时间之后，投标人不得对其电子投标文件作任何修改。</w:t>
      </w:r>
      <w:r>
        <w:rPr>
          <w:rFonts w:eastAsia="方正仿宋_GBK"/>
          <w:bCs/>
          <w:sz w:val="28"/>
          <w:szCs w:val="28"/>
        </w:rPr>
      </w:r>
      <w:r/>
    </w:p>
    <w:p>
      <w:pPr>
        <w:pStyle w:val="826"/>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在投标截止时间至招标文件中规定的投标有效期满之间的这段时间内，投标人不得撤回其投标。</w:t>
      </w:r>
      <w:r>
        <w:rPr>
          <w:rFonts w:eastAsia="方正仿宋_GBK"/>
          <w:bCs/>
          <w:sz w:val="28"/>
          <w:szCs w:val="28"/>
        </w:rPr>
      </w:r>
      <w:r/>
    </w:p>
    <w:p>
      <w:pPr>
        <w:pStyle w:val="829"/>
        <w:spacing w:before="0" w:after="0" w:line="500" w:lineRule="exact"/>
        <w:rPr>
          <w:rFonts w:eastAsia="方正仿宋_GBK"/>
          <w:sz w:val="28"/>
          <w:szCs w:val="28"/>
        </w:rPr>
      </w:pPr>
      <w:r/>
      <w:bookmarkStart w:id="74" w:name="_Toc513029229"/>
      <w:r/>
      <w:bookmarkStart w:id="75" w:name="_Toc20823301"/>
      <w:r/>
      <w:bookmarkStart w:id="76" w:name="_Toc120614218"/>
      <w:r/>
      <w:bookmarkStart w:id="77" w:name="_Toc16938545"/>
      <w:r>
        <w:rPr>
          <w:rFonts w:eastAsia="方正仿宋_GBK"/>
          <w:sz w:val="28"/>
          <w:szCs w:val="28"/>
        </w:rPr>
        <w:t xml:space="preserve">（五）开标与评标</w:t>
      </w:r>
      <w:bookmarkEnd w:id="74"/>
      <w:r/>
      <w:bookmarkEnd w:id="75"/>
      <w:r/>
      <w:bookmarkEnd w:id="76"/>
      <w:r/>
      <w:bookmarkEnd w:id="77"/>
      <w:r>
        <w:rPr>
          <w:rFonts w:eastAsia="方正仿宋_GBK"/>
          <w:sz w:val="28"/>
          <w:szCs w:val="28"/>
        </w:rPr>
      </w:r>
      <w:r/>
    </w:p>
    <w:p>
      <w:pPr>
        <w:pStyle w:val="830"/>
        <w:jc w:val="both"/>
        <w:spacing w:line="500" w:lineRule="exact"/>
        <w:rPr>
          <w:rFonts w:eastAsia="方正仿宋_GBK"/>
          <w:b/>
          <w:bCs/>
          <w:sz w:val="28"/>
          <w:szCs w:val="28"/>
        </w:rPr>
      </w:pPr>
      <w:r/>
      <w:bookmarkStart w:id="78" w:name="_Toc16938546"/>
      <w:r/>
      <w:bookmarkStart w:id="79" w:name="_Toc20823302"/>
      <w:r/>
      <w:bookmarkStart w:id="80" w:name="_Toc513029230"/>
      <w:r>
        <w:rPr>
          <w:rFonts w:eastAsia="方正仿宋_GBK"/>
          <w:sz w:val="28"/>
          <w:szCs w:val="28"/>
        </w:rPr>
        <w:t xml:space="preserve">1开标</w:t>
      </w:r>
      <w:bookmarkEnd w:id="78"/>
      <w:r/>
      <w:bookmarkEnd w:id="79"/>
      <w:r/>
      <w:bookmarkEnd w:id="80"/>
      <w:r>
        <w:rPr>
          <w:rFonts w:eastAsia="方正仿宋_GBK"/>
          <w:b/>
          <w:bCs/>
          <w:sz w:val="28"/>
          <w:szCs w:val="28"/>
        </w:rPr>
      </w:r>
      <w:r/>
    </w:p>
    <w:p>
      <w:pPr>
        <w:pStyle w:val="826"/>
        <w:ind w:firstLine="556"/>
        <w:spacing w:line="500" w:lineRule="exact"/>
        <w:rPr>
          <w:rFonts w:eastAsia="方正仿宋_GBK"/>
          <w:bCs/>
          <w:sz w:val="28"/>
          <w:szCs w:val="28"/>
        </w:rPr>
      </w:pPr>
      <w:r>
        <w:rPr>
          <w:rFonts w:eastAsia="方正仿宋_GBK"/>
          <w:bCs/>
          <w:sz w:val="28"/>
          <w:szCs w:val="28"/>
        </w:rPr>
        <w:t xml:space="preserve">1.1 </w:t>
      </w:r>
      <w:r>
        <w:rPr>
          <w:rFonts w:hint="eastAsia" w:eastAsia="方正仿宋_GBK"/>
          <w:bCs/>
          <w:sz w:val="28"/>
          <w:szCs w:val="28"/>
        </w:rPr>
        <w:t xml:space="preserve">交易中心</w:t>
      </w:r>
      <w:r>
        <w:rPr>
          <w:rFonts w:eastAsia="方正仿宋_GBK"/>
          <w:bCs/>
          <w:sz w:val="28"/>
          <w:szCs w:val="28"/>
        </w:rPr>
        <w:t xml:space="preserve">将在招标公告中规定的时间和地点组织公开开标。</w:t>
      </w:r>
      <w:r>
        <w:rPr>
          <w:rFonts w:eastAsia="方正仿宋_GBK"/>
          <w:bCs/>
          <w:sz w:val="28"/>
          <w:szCs w:val="28"/>
        </w:rPr>
      </w:r>
      <w:r/>
    </w:p>
    <w:p>
      <w:pPr>
        <w:pStyle w:val="826"/>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rPr>
          <w:rFonts w:eastAsia="方正仿宋_GBK"/>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1.3投标人在开标过程中涉及到的投标文件解密、开标结果确认等工作，按照《</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》执行。</w:t>
      </w:r>
      <w:r>
        <w:rPr>
          <w:rFonts w:eastAsia="方正仿宋_GBK"/>
          <w:sz w:val="28"/>
          <w:szCs w:val="28"/>
        </w:rPr>
      </w:r>
      <w:r/>
    </w:p>
    <w:p>
      <w:pPr>
        <w:pStyle w:val="830"/>
        <w:jc w:val="both"/>
        <w:spacing w:line="500" w:lineRule="exact"/>
        <w:rPr>
          <w:rFonts w:eastAsia="方正仿宋_GBK"/>
          <w:b/>
          <w:bCs/>
          <w:sz w:val="28"/>
          <w:szCs w:val="28"/>
        </w:rPr>
      </w:pPr>
      <w:r/>
      <w:bookmarkStart w:id="81" w:name="_Toc16938547"/>
      <w:r/>
      <w:bookmarkStart w:id="82" w:name="_Toc513029231"/>
      <w:r/>
      <w:bookmarkStart w:id="83" w:name="_Toc20823303"/>
      <w:r>
        <w:rPr>
          <w:rFonts w:eastAsia="方正仿宋_GBK"/>
          <w:sz w:val="28"/>
          <w:szCs w:val="28"/>
        </w:rPr>
        <w:t xml:space="preserve">2评标委员会</w:t>
      </w:r>
      <w:r>
        <w:rPr>
          <w:rFonts w:eastAsia="方正仿宋_GBK"/>
          <w:b/>
          <w:bCs/>
          <w:sz w:val="28"/>
          <w:szCs w:val="28"/>
        </w:rPr>
      </w:r>
      <w:r/>
    </w:p>
    <w:p>
      <w:pPr>
        <w:pStyle w:val="826"/>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w:t>
      </w:r>
      <w:r>
        <w:rPr>
          <w:rFonts w:eastAsia="方正仿宋_GBK"/>
          <w:b/>
          <w:sz w:val="28"/>
          <w:szCs w:val="28"/>
        </w:rPr>
        <w:t xml:space="preserve"> </w:t>
      </w:r>
      <w:r>
        <w:rPr>
          <w:rFonts w:eastAsia="方正仿宋_GBK"/>
          <w:sz w:val="28"/>
          <w:szCs w:val="28"/>
        </w:rPr>
        <w:t xml:space="preserve">开标后，</w:t>
      </w:r>
      <w:r>
        <w:rPr>
          <w:rFonts w:hint="eastAsia" w:eastAsia="方正仿宋_GBK"/>
          <w:sz w:val="28"/>
          <w:szCs w:val="28"/>
        </w:rPr>
        <w:t xml:space="preserve">交易</w:t>
      </w:r>
      <w:r>
        <w:rPr>
          <w:rFonts w:eastAsia="方正仿宋_GBK"/>
          <w:sz w:val="28"/>
          <w:szCs w:val="28"/>
        </w:rPr>
        <w:t xml:space="preserve">中心将组织评标委员会（以下简称评委会）进行评标。</w:t>
      </w:r>
      <w:r>
        <w:rPr>
          <w:rFonts w:eastAsia="方正仿宋_GBK"/>
          <w:b/>
          <w:sz w:val="28"/>
          <w:szCs w:val="28"/>
        </w:rPr>
      </w:r>
      <w:r/>
    </w:p>
    <w:p>
      <w:pPr>
        <w:pStyle w:val="826"/>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 评委会由采购人代表和有关技术、经济等方面的专家组成，且人员构成符合政府采购有关规定。</w:t>
      </w:r>
      <w:r>
        <w:rPr>
          <w:rFonts w:eastAsia="方正仿宋_GBK"/>
          <w:sz w:val="28"/>
          <w:szCs w:val="28"/>
        </w:rPr>
      </w:r>
      <w:r/>
    </w:p>
    <w:p>
      <w:pPr>
        <w:pStyle w:val="826"/>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2.3评委会独立工作，负责评审所有投标文件并确定中标侯选人。</w:t>
      </w:r>
      <w:r>
        <w:rPr>
          <w:rFonts w:eastAsia="方正仿宋_GBK"/>
          <w:sz w:val="28"/>
          <w:szCs w:val="28"/>
        </w:rPr>
      </w:r>
      <w:r/>
    </w:p>
    <w:p>
      <w:pPr>
        <w:pStyle w:val="830"/>
        <w:jc w:val="both"/>
        <w:spacing w:line="500" w:lineRule="exact"/>
        <w:rPr>
          <w:rFonts w:eastAsia="方正仿宋_GBK"/>
          <w:b/>
          <w:bCs/>
          <w:sz w:val="28"/>
          <w:szCs w:val="28"/>
        </w:rPr>
      </w:pPr>
      <w:r>
        <w:rPr>
          <w:rFonts w:eastAsia="方正仿宋_GBK"/>
          <w:sz w:val="28"/>
          <w:szCs w:val="28"/>
        </w:rPr>
        <w:t xml:space="preserve">3.评标过程的保密与公正</w:t>
      </w:r>
      <w:r>
        <w:rPr>
          <w:rFonts w:eastAsia="方正仿宋_GBK"/>
          <w:b/>
          <w:bCs/>
          <w:sz w:val="28"/>
          <w:szCs w:val="28"/>
        </w:rPr>
      </w:r>
      <w:r/>
    </w:p>
    <w:p>
      <w:pPr>
        <w:pStyle w:val="826"/>
        <w:ind w:firstLine="560"/>
        <w:spacing w:line="500" w:lineRule="exact"/>
        <w:rPr>
          <w:rFonts w:eastAsia="方正仿宋_GBK"/>
          <w:bCs/>
          <w:sz w:val="28"/>
          <w:szCs w:val="28"/>
        </w:rPr>
      </w:pPr>
      <w:r/>
      <w:bookmarkEnd w:id="81"/>
      <w:r/>
      <w:bookmarkEnd w:id="82"/>
      <w:r/>
      <w:bookmarkEnd w:id="83"/>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rPr>
        <w:t xml:space="preserve">交易中心</w:t>
      </w:r>
      <w:r>
        <w:rPr>
          <w:rFonts w:eastAsia="方正仿宋_GBK"/>
          <w:bCs/>
          <w:sz w:val="28"/>
          <w:szCs w:val="28"/>
        </w:rPr>
        <w:t xml:space="preserve">均不得向投标人或与评标无关的其他人员透露。</w:t>
      </w:r>
      <w:r>
        <w:rPr>
          <w:rFonts w:eastAsia="方正仿宋_GBK"/>
          <w:bCs/>
          <w:sz w:val="28"/>
          <w:szCs w:val="28"/>
        </w:rPr>
      </w:r>
      <w:r/>
    </w:p>
    <w:p>
      <w:pPr>
        <w:pStyle w:val="826"/>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sz w:val="28"/>
          <w:szCs w:val="28"/>
        </w:rPr>
        <w:t xml:space="preserve">交易中心</w:t>
      </w:r>
      <w:r>
        <w:rPr>
          <w:rFonts w:eastAsia="方正仿宋_GBK"/>
          <w:sz w:val="28"/>
          <w:szCs w:val="28"/>
        </w:rPr>
        <w:t xml:space="preserve">将设专门人员与投标人联系。</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3.4 </w:t>
      </w:r>
      <w:r>
        <w:rPr>
          <w:rFonts w:hint="eastAsia" w:eastAsia="方正仿宋_GBK"/>
          <w:sz w:val="28"/>
          <w:szCs w:val="28"/>
        </w:rPr>
        <w:t xml:space="preserve">交易中心</w:t>
      </w:r>
      <w:r>
        <w:rPr>
          <w:rFonts w:eastAsia="方正仿宋_GBK"/>
          <w:sz w:val="28"/>
          <w:szCs w:val="28"/>
        </w:rPr>
        <w:t xml:space="preserve">和评标委员会不向未中标的投标人解释未中标原因，也不公布评标过程中的相关细节。</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采用综合评分法的项目，未中标的投标人可于中标结果公告期限届满之日起通过苏采云系统查看自己的评审得分及排序情况</w:t>
      </w:r>
      <w:r>
        <w:rPr>
          <w:rFonts w:eastAsia="方正仿宋_GBK"/>
          <w:sz w:val="28"/>
          <w:szCs w:val="28"/>
        </w:rPr>
        <w:t xml:space="preserve">。</w:t>
      </w:r>
      <w:r>
        <w:rPr>
          <w:rFonts w:eastAsia="方正仿宋_GBK"/>
          <w:sz w:val="28"/>
          <w:szCs w:val="28"/>
        </w:rPr>
      </w:r>
      <w:r/>
    </w:p>
    <w:p>
      <w:pPr>
        <w:pStyle w:val="830"/>
        <w:jc w:val="both"/>
        <w:spacing w:line="500" w:lineRule="exact"/>
        <w:rPr>
          <w:rFonts w:eastAsia="方正仿宋_GBK"/>
          <w:b/>
          <w:bCs/>
          <w:sz w:val="28"/>
          <w:szCs w:val="28"/>
        </w:rPr>
      </w:pPr>
      <w:r/>
      <w:bookmarkStart w:id="84" w:name="_Toc513029232"/>
      <w:r/>
      <w:bookmarkStart w:id="85" w:name="_Toc16938548"/>
      <w:r/>
      <w:bookmarkStart w:id="86" w:name="_Toc20823304"/>
      <w:r>
        <w:rPr>
          <w:rFonts w:eastAsia="方正仿宋_GBK"/>
          <w:sz w:val="28"/>
          <w:szCs w:val="28"/>
        </w:rPr>
        <w:t xml:space="preserve">4.投标的澄清</w:t>
      </w:r>
      <w:bookmarkEnd w:id="84"/>
      <w:r/>
      <w:bookmarkEnd w:id="85"/>
      <w:r/>
      <w:bookmarkEnd w:id="86"/>
      <w:r>
        <w:rPr>
          <w:rFonts w:eastAsia="方正仿宋_GBK"/>
          <w:b/>
          <w:bCs/>
          <w:sz w:val="28"/>
          <w:szCs w:val="28"/>
        </w:rPr>
      </w:r>
      <w:r/>
    </w:p>
    <w:p>
      <w:pPr>
        <w:pStyle w:val="826"/>
        <w:ind w:firstLine="560"/>
        <w:spacing w:line="500" w:lineRule="exact"/>
        <w:rPr>
          <w:rFonts w:eastAsia="方正仿宋_GBK"/>
          <w:sz w:val="28"/>
          <w:szCs w:val="28"/>
        </w:rPr>
      </w:pPr>
      <w:r>
        <w:rPr>
          <w:rFonts w:eastAsia="方正仿宋_GBK"/>
          <w:sz w:val="28"/>
          <w:szCs w:val="28"/>
        </w:rPr>
        <w:t xml:space="preserve">4.1评标期间，为有助于对投标文件的审查、评价和比较，评委会有权以电子函件形式要求投标人对其投标文件进行澄清，但并非对每个投标人都作澄清要求。</w:t>
      </w:r>
      <w:r>
        <w:rPr>
          <w:rFonts w:eastAsia="方正仿宋_GBK"/>
          <w:sz w:val="28"/>
          <w:szCs w:val="28"/>
        </w:rPr>
      </w:r>
      <w:r/>
    </w:p>
    <w:p>
      <w:pPr>
        <w:pStyle w:val="826"/>
        <w:spacing w:line="500" w:lineRule="exact"/>
        <w:rPr>
          <w:rFonts w:eastAsia="方正仿宋_GBK"/>
          <w:sz w:val="28"/>
          <w:szCs w:val="28"/>
        </w:rPr>
      </w:pPr>
      <w:r>
        <w:rPr>
          <w:rFonts w:eastAsia="方正仿宋_GBK"/>
          <w:sz w:val="28"/>
          <w:szCs w:val="28"/>
        </w:rPr>
        <w:t xml:space="preserve">    4.2接到评委会澄清要求的投标人应派人按评委会规定的时间和格式在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26"/>
        <w:spacing w:line="500" w:lineRule="exact"/>
        <w:rPr>
          <w:rFonts w:eastAsia="方正仿宋_GBK"/>
          <w:sz w:val="28"/>
          <w:szCs w:val="28"/>
        </w:rPr>
      </w:pPr>
      <w:r>
        <w:rPr>
          <w:rFonts w:eastAsia="方正仿宋_GBK"/>
          <w:sz w:val="28"/>
          <w:szCs w:val="28"/>
        </w:rPr>
        <w:t xml:space="preserve">    4.3 接到评委会澄清要求的投标人如未按规定做出澄清，其风险由投标人自行承担。</w:t>
      </w:r>
      <w:r>
        <w:rPr>
          <w:rFonts w:eastAsia="方正仿宋_GBK"/>
          <w:sz w:val="28"/>
          <w:szCs w:val="28"/>
        </w:rPr>
      </w:r>
      <w:r/>
    </w:p>
    <w:p>
      <w:pPr>
        <w:pStyle w:val="830"/>
        <w:jc w:val="both"/>
        <w:spacing w:line="500" w:lineRule="exact"/>
        <w:rPr>
          <w:rFonts w:eastAsia="方正仿宋_GBK"/>
          <w:b/>
          <w:bCs/>
          <w:sz w:val="28"/>
          <w:szCs w:val="28"/>
        </w:rPr>
      </w:pPr>
      <w:r/>
      <w:bookmarkStart w:id="87" w:name="_Toc513029233"/>
      <w:r/>
      <w:bookmarkStart w:id="88" w:name="_Toc20823305"/>
      <w:r/>
      <w:bookmarkStart w:id="89" w:name="_Toc16938549"/>
      <w:r>
        <w:rPr>
          <w:rFonts w:eastAsia="方正仿宋_GBK"/>
          <w:sz w:val="28"/>
          <w:szCs w:val="28"/>
        </w:rPr>
        <w:t xml:space="preserve">5对投标文件的初审</w:t>
      </w:r>
      <w:bookmarkEnd w:id="87"/>
      <w:r/>
      <w:bookmarkEnd w:id="88"/>
      <w:r/>
      <w:bookmarkEnd w:id="89"/>
      <w:r>
        <w:rPr>
          <w:rFonts w:eastAsia="方正仿宋_GBK"/>
          <w:b/>
          <w:bCs/>
          <w:sz w:val="28"/>
          <w:szCs w:val="28"/>
        </w:rPr>
      </w:r>
      <w:r/>
    </w:p>
    <w:p>
      <w:pPr>
        <w:pStyle w:val="826"/>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5.1.1 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5.1.2 符合性审查：依据招标文件的规定，由评委会从投标文件的有效性、完整性和对招标文件的响应程度进行审查，以确定是否对招标文件的实质性要求作出响应。</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5.1.3 未通过资格审查或符合性审查的投标人，</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rPr>
          <w:rFonts w:eastAsia="方正仿宋_GBK"/>
          <w:bCs/>
          <w:sz w:val="28"/>
          <w:szCs w:val="28"/>
        </w:rPr>
      </w:r>
      <w:r/>
    </w:p>
    <w:p>
      <w:pPr>
        <w:pStyle w:val="826"/>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sz w:val="28"/>
          <w:szCs w:val="28"/>
        </w:rPr>
      </w:r>
      <w:r/>
    </w:p>
    <w:p>
      <w:pPr>
        <w:pStyle w:val="826"/>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如果投标文件实质上没有响应招标文件的要求，评委会将予以拒绝，投标人不得通过修改或撤销不合要求的偏离或保留而使其投标成为实质性响应的投标。</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hint="eastAsia" w:eastAsia="方正仿宋_GBK"/>
          <w:bCs/>
          <w:sz w:val="28"/>
          <w:szCs w:val="28"/>
        </w:rPr>
        <w:t xml:space="preserve">苏采云系统</w:t>
      </w:r>
      <w:r>
        <w:rPr>
          <w:rFonts w:eastAsia="方正仿宋_GBK"/>
          <w:bCs/>
          <w:sz w:val="28"/>
          <w:szCs w:val="28"/>
        </w:rPr>
        <w:t xml:space="preserve">告知投标人，调整后的价格应对投标人具有约束力。如果投标人不接受修正后的价格，则其投标将被拒绝。</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rPr>
          <w:rFonts w:eastAsia="方正仿宋_GBK"/>
          <w:bCs/>
          <w:sz w:val="28"/>
          <w:szCs w:val="28"/>
        </w:rPr>
      </w:r>
      <w:r/>
    </w:p>
    <w:p>
      <w:pPr>
        <w:pStyle w:val="826"/>
        <w:ind w:firstLine="560"/>
        <w:spacing w:line="500" w:lineRule="exact"/>
        <w:rPr>
          <w:rFonts w:eastAsia="方正仿宋_GBK"/>
          <w:sz w:val="28"/>
          <w:szCs w:val="28"/>
        </w:rPr>
      </w:pPr>
      <w:r/>
      <w:bookmarkStart w:id="90" w:name="_Toc20823306"/>
      <w:r/>
      <w:bookmarkStart w:id="91" w:name="_Toc16938550"/>
      <w:r/>
      <w:bookmarkStart w:id="92" w:name="_Toc513029234"/>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eastAsia="方正仿宋_GBK"/>
          <w:sz w:val="28"/>
          <w:szCs w:val="28"/>
        </w:rPr>
      </w:r>
      <w:r/>
    </w:p>
    <w:p>
      <w:pPr>
        <w:pStyle w:val="826"/>
        <w:ind w:firstLine="42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rPr>
          <w:rFonts w:eastAsia="方正仿宋_GBK"/>
          <w:sz w:val="28"/>
          <w:szCs w:val="28"/>
        </w:rPr>
      </w:r>
      <w:r/>
    </w:p>
    <w:p>
      <w:pPr>
        <w:pStyle w:val="826"/>
        <w:ind w:firstLine="420"/>
        <w:spacing w:line="500" w:lineRule="exact"/>
        <w:rPr>
          <w:rFonts w:eastAsia="方正仿宋_GBK"/>
          <w:sz w:val="28"/>
          <w:szCs w:val="28"/>
        </w:rPr>
      </w:pPr>
      <w:r>
        <w:rPr>
          <w:rFonts w:eastAsia="方正仿宋_GBK"/>
          <w:sz w:val="28"/>
          <w:szCs w:val="28"/>
        </w:rPr>
        <w:t xml:space="preserve">5.8 投标人在开、评标全过程中应保持通讯畅通，并安排专人与</w:t>
      </w:r>
      <w:r>
        <w:rPr>
          <w:rFonts w:hint="eastAsia" w:eastAsia="方正仿宋_GBK"/>
          <w:sz w:val="28"/>
          <w:szCs w:val="28"/>
        </w:rPr>
        <w:t xml:space="preserve">交易中心</w:t>
      </w:r>
      <w:r>
        <w:rPr>
          <w:rFonts w:eastAsia="方正仿宋_GBK"/>
          <w:sz w:val="28"/>
          <w:szCs w:val="28"/>
        </w:rPr>
        <w:t xml:space="preserve">及评标委员会联系。</w:t>
      </w:r>
      <w:r>
        <w:rPr>
          <w:rFonts w:eastAsia="方正仿宋_GBK"/>
          <w:sz w:val="28"/>
          <w:szCs w:val="28"/>
        </w:rPr>
      </w:r>
      <w:r/>
    </w:p>
    <w:p>
      <w:pPr>
        <w:pStyle w:val="830"/>
        <w:jc w:val="both"/>
        <w:spacing w:line="500" w:lineRule="exact"/>
        <w:rPr>
          <w:rFonts w:eastAsia="方正仿宋_GBK"/>
          <w:b/>
          <w:bCs/>
          <w:sz w:val="28"/>
          <w:szCs w:val="28"/>
        </w:rPr>
      </w:pPr>
      <w:r/>
      <w:bookmarkEnd w:id="90"/>
      <w:r/>
      <w:bookmarkEnd w:id="91"/>
      <w:r/>
      <w:bookmarkEnd w:id="92"/>
      <w:r>
        <w:rPr>
          <w:rFonts w:eastAsia="方正仿宋_GBK"/>
          <w:sz w:val="28"/>
          <w:szCs w:val="28"/>
        </w:rPr>
        <w:t xml:space="preserve">6.无效投标条款和废标条款</w:t>
      </w:r>
      <w:r>
        <w:rPr>
          <w:rFonts w:eastAsia="方正仿宋_GBK"/>
          <w:b/>
          <w:bCs/>
          <w:sz w:val="28"/>
          <w:szCs w:val="28"/>
        </w:rPr>
      </w:r>
      <w:r/>
    </w:p>
    <w:p>
      <w:pPr>
        <w:pStyle w:val="826"/>
        <w:ind w:firstLine="560"/>
        <w:spacing w:line="500" w:lineRule="exact"/>
        <w:rPr>
          <w:rFonts w:eastAsia="方正仿宋_GBK"/>
          <w:bCs/>
          <w:sz w:val="28"/>
          <w:szCs w:val="28"/>
        </w:rPr>
      </w:pPr>
      <w:r/>
      <w:bookmarkStart w:id="93" w:name="_Toc513029235"/>
      <w:r/>
      <w:bookmarkStart w:id="94" w:name="_Toc16938551"/>
      <w:r/>
      <w:bookmarkStart w:id="95" w:name="_Toc20823307"/>
      <w:r>
        <w:rPr>
          <w:rFonts w:eastAsia="方正仿宋_GBK"/>
          <w:bCs/>
          <w:sz w:val="28"/>
          <w:szCs w:val="28"/>
        </w:rPr>
        <w:t xml:space="preserve">6.1无效投标条款</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6.1.1 投标人在</w:t>
      </w:r>
      <w:r>
        <w:rPr>
          <w:rFonts w:hint="eastAsia" w:eastAsia="方正仿宋_GBK"/>
          <w:bCs/>
          <w:sz w:val="28"/>
          <w:szCs w:val="28"/>
        </w:rPr>
        <w:t xml:space="preserve">苏采云系统</w:t>
      </w:r>
      <w:r>
        <w:rPr>
          <w:rFonts w:eastAsia="方正仿宋_GBK"/>
          <w:bCs/>
          <w:sz w:val="28"/>
          <w:szCs w:val="28"/>
        </w:rPr>
        <w:t xml:space="preserve">规定的时间内未成功解密电子投标文件的。</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6.1.2 投标人未按照招标文件要求上传电子投标文件的。</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rPr>
          <w:rFonts w:eastAsia="方正仿宋_GBK"/>
          <w:bCs/>
          <w:sz w:val="28"/>
          <w:szCs w:val="28"/>
        </w:rPr>
      </w:r>
      <w:r/>
    </w:p>
    <w:p>
      <w:pPr>
        <w:pStyle w:val="826"/>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rPr>
          <w:rFonts w:eastAsia="方正仿宋_GBK"/>
          <w:bCs/>
          <w:i/>
          <w:sz w:val="28"/>
          <w:szCs w:val="28"/>
          <w:u w:val="single"/>
        </w:rPr>
      </w:r>
      <w:r/>
    </w:p>
    <w:p>
      <w:pPr>
        <w:pStyle w:val="826"/>
        <w:ind w:firstLine="420"/>
        <w:spacing w:line="500" w:lineRule="exact"/>
        <w:rPr>
          <w:rFonts w:eastAsia="方正仿宋_GBK"/>
          <w:bCs/>
          <w:i/>
          <w:color w:val="ff0000"/>
          <w:sz w:val="28"/>
          <w:szCs w:val="28"/>
          <w:u w:val="single"/>
        </w:rPr>
      </w:pPr>
      <w:r>
        <w:rPr>
          <w:rFonts w:eastAsia="方正仿宋_GBK"/>
          <w:bCs/>
          <w:sz w:val="28"/>
          <w:szCs w:val="28"/>
        </w:rPr>
        <w:t xml:space="preserve"> 6.1.7不符合招标文件中规定的其他实质性要求和条件的。</w:t>
      </w:r>
      <w:r>
        <w:rPr>
          <w:rFonts w:eastAsia="方正仿宋_GBK"/>
          <w:bCs/>
          <w:i/>
          <w:color w:val="ff0000"/>
          <w:sz w:val="28"/>
          <w:szCs w:val="28"/>
          <w:u w:val="single"/>
        </w:rPr>
      </w:r>
      <w:r/>
    </w:p>
    <w:p>
      <w:pPr>
        <w:pStyle w:val="826"/>
        <w:ind w:firstLine="560"/>
        <w:spacing w:line="500" w:lineRule="exact"/>
        <w:rPr>
          <w:rFonts w:eastAsia="方正仿宋_GBK"/>
          <w:bCs/>
          <w:color w:val="ff0000"/>
          <w:sz w:val="28"/>
          <w:szCs w:val="28"/>
        </w:rPr>
      </w:pPr>
      <w:r>
        <w:rPr>
          <w:rFonts w:eastAsia="方正仿宋_GBK"/>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ff0000"/>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6.1.9 投标文件含有采购人不能接受的附加条件的。</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6.1.10评标委员会认为投标人的报价明显低于其他通过符合性审查投标人的报价，有可能影响产品质量或者不能诚信履约的，将通过</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要求其在合理的时间内提供说明，必要时提交相关证明材料；投标人不能证明其报价合理性的，评标委员会应当将其作为无效投标处理。</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6.1.11本项目采购产品被财政部、国家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rPr>
          <w:rFonts w:eastAsia="方正仿宋_GBK"/>
          <w:bCs/>
          <w:sz w:val="28"/>
          <w:szCs w:val="28"/>
        </w:rPr>
      </w:r>
      <w:r/>
    </w:p>
    <w:p>
      <w:pPr>
        <w:pStyle w:val="826"/>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3不同投标人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（符合本条款不同的投标人不得参加本项目的后续采购事项，并移送政府采购监管部门进行处理。）</w:t>
      </w:r>
      <w:r>
        <w:rPr>
          <w:rFonts w:eastAsia="方正仿宋_GBK"/>
          <w:bCs/>
          <w:sz w:val="28"/>
          <w:szCs w:val="28"/>
        </w:rPr>
      </w:r>
      <w:r/>
    </w:p>
    <w:p>
      <w:pPr>
        <w:pStyle w:val="826"/>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投标人的商务技术部分得分相差异常悬殊，评标委员会一致认为得分畸低者有可能影响产品质量或者不能诚信履约的。</w:t>
      </w:r>
      <w:r>
        <w:rPr>
          <w:rFonts w:hint="eastAsia" w:eastAsia="方正仿宋_GBK"/>
          <w:bCs/>
          <w:sz w:val="28"/>
          <w:szCs w:val="28"/>
        </w:rPr>
      </w:r>
      <w:r/>
    </w:p>
    <w:p>
      <w:pPr>
        <w:pStyle w:val="826"/>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商务技术分不满40分的。</w:t>
      </w:r>
      <w:r>
        <w:rPr>
          <w:rFonts w:hint="eastAsia"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6.1.16其他法律、法规及本招标文件规定的属无效投标的情形。</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6.2废标条款：</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6.3 投标截止时间结束后参加投标的供应商不足三家的处理：</w:t>
      </w:r>
      <w:r>
        <w:rPr>
          <w:rFonts w:eastAsia="方正仿宋_GBK"/>
          <w:bCs/>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r>
        <w:rPr>
          <w:rFonts w:eastAsia="方正仿宋_GBK"/>
          <w:bCs/>
          <w:sz w:val="28"/>
          <w:szCs w:val="28"/>
        </w:rPr>
      </w:r>
      <w:r/>
    </w:p>
    <w:p>
      <w:pPr>
        <w:pStyle w:val="829"/>
        <w:spacing w:before="0" w:after="0" w:line="500" w:lineRule="exact"/>
        <w:rPr>
          <w:rFonts w:eastAsia="方正仿宋_GBK"/>
          <w:sz w:val="28"/>
          <w:szCs w:val="28"/>
        </w:rPr>
      </w:pPr>
      <w:r/>
      <w:bookmarkEnd w:id="93"/>
      <w:r/>
      <w:bookmarkEnd w:id="94"/>
      <w:r/>
      <w:bookmarkEnd w:id="95"/>
      <w:r/>
      <w:bookmarkStart w:id="96" w:name="_Toc120614219"/>
      <w:r>
        <w:rPr>
          <w:rFonts w:eastAsia="方正仿宋_GBK"/>
          <w:sz w:val="28"/>
          <w:szCs w:val="28"/>
        </w:rPr>
        <w:t xml:space="preserve">（六）定标</w:t>
      </w:r>
      <w:bookmarkEnd w:id="96"/>
      <w:r>
        <w:rPr>
          <w:rFonts w:eastAsia="方正仿宋_GBK"/>
          <w:sz w:val="28"/>
          <w:szCs w:val="28"/>
        </w:rPr>
      </w:r>
      <w:r/>
    </w:p>
    <w:p>
      <w:pPr>
        <w:pStyle w:val="830"/>
        <w:jc w:val="both"/>
        <w:spacing w:line="500" w:lineRule="exact"/>
        <w:rPr>
          <w:rFonts w:eastAsia="方正仿宋_GBK"/>
          <w:b/>
          <w:sz w:val="28"/>
          <w:szCs w:val="28"/>
        </w:rPr>
      </w:pPr>
      <w:r/>
      <w:bookmarkStart w:id="97" w:name="_Toc20823310"/>
      <w:r/>
      <w:bookmarkStart w:id="98" w:name="_Toc16938554"/>
      <w:r>
        <w:rPr>
          <w:rFonts w:eastAsia="方正仿宋_GBK"/>
          <w:sz w:val="28"/>
          <w:szCs w:val="28"/>
        </w:rPr>
        <w:t xml:space="preserve">1.确定</w:t>
      </w:r>
      <w:bookmarkEnd w:id="97"/>
      <w:r/>
      <w:bookmarkEnd w:id="98"/>
      <w:r>
        <w:rPr>
          <w:rFonts w:eastAsia="方正仿宋_GBK"/>
          <w:sz w:val="28"/>
          <w:szCs w:val="28"/>
        </w:rPr>
        <w:t xml:space="preserve">中标单位</w:t>
      </w:r>
      <w:r>
        <w:rPr>
          <w:rFonts w:eastAsia="方正仿宋_GBK"/>
          <w:b/>
          <w:sz w:val="28"/>
          <w:szCs w:val="28"/>
        </w:rPr>
      </w:r>
      <w:r/>
    </w:p>
    <w:p>
      <w:pPr>
        <w:pStyle w:val="826"/>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 </w:t>
      </w:r>
      <w:r>
        <w:rPr>
          <w:rFonts w:eastAsia="方正仿宋_GBK"/>
          <w:bCs/>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采购网发布中标公告，公告期限为1个工作日。</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1.4.1提供虚假材料谋取中标的。</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交易中心</w:t>
      </w:r>
      <w:r>
        <w:rPr>
          <w:rFonts w:eastAsia="方正仿宋_GBK"/>
          <w:sz w:val="28"/>
          <w:szCs w:val="28"/>
        </w:rPr>
        <w:t xml:space="preserve">行贿或者提供其他不正当利益的。</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826"/>
        <w:ind w:firstLine="560"/>
        <w:spacing w:line="500" w:lineRule="exact"/>
        <w:rPr>
          <w:rFonts w:eastAsia="方正仿宋_GBK"/>
          <w:sz w:val="28"/>
          <w:szCs w:val="28"/>
        </w:rPr>
      </w:pPr>
      <w:r/>
      <w:bookmarkStart w:id="99"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1.5.5不同投标人的投标文件相互混装；</w:t>
      </w:r>
      <w:r>
        <w:rPr>
          <w:rFonts w:eastAsia="方正仿宋_GBK"/>
          <w:sz w:val="28"/>
          <w:szCs w:val="28"/>
        </w:rPr>
      </w:r>
      <w:r/>
    </w:p>
    <w:p>
      <w:pPr>
        <w:pStyle w:val="830"/>
        <w:jc w:val="both"/>
        <w:spacing w:line="500" w:lineRule="exact"/>
        <w:rPr>
          <w:rFonts w:eastAsia="方正仿宋_GBK"/>
          <w:b/>
          <w:sz w:val="28"/>
          <w:szCs w:val="28"/>
        </w:rPr>
      </w:pPr>
      <w:r>
        <w:rPr>
          <w:rFonts w:eastAsia="方正仿宋_GBK"/>
          <w:sz w:val="28"/>
          <w:szCs w:val="28"/>
        </w:rPr>
        <w:t xml:space="preserve">2.质疑处理</w:t>
      </w:r>
      <w:bookmarkEnd w:id="99"/>
      <w:r>
        <w:rPr>
          <w:rFonts w:eastAsia="方正仿宋_GBK"/>
          <w:b/>
          <w:sz w:val="28"/>
          <w:szCs w:val="28"/>
        </w:rPr>
      </w:r>
      <w:r/>
    </w:p>
    <w:p>
      <w:pPr>
        <w:pStyle w:val="826"/>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提出质疑的供应商应当是参与所质疑项目采购活动的供应商。潜在供应商依法获取其可质疑的采购文件的，可以对采购文件提出质疑。</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2.2供应商认为采购文件、采购过程和采购结果使自己的权益受到损害的，可以在知道或应知其权益受到损害之日起七个工作日内，以书面形式向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8"/>
          <w:szCs w:val="28"/>
        </w:rPr>
      </w:r>
      <w:r/>
    </w:p>
    <w:p>
      <w:pPr>
        <w:pStyle w:val="826"/>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rPr>
          <w:rFonts w:eastAsia="方正仿宋_GBK"/>
          <w:b/>
          <w:color w:val="ff0000"/>
          <w:sz w:val="28"/>
          <w:szCs w:val="28"/>
        </w:rPr>
      </w:r>
      <w:r/>
    </w:p>
    <w:p>
      <w:pPr>
        <w:pStyle w:val="826"/>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rPr>
          <w:rFonts w:eastAsia="方正仿宋_GBK"/>
          <w:sz w:val="28"/>
          <w:szCs w:val="28"/>
        </w:rPr>
      </w:r>
      <w:r/>
    </w:p>
    <w:p>
      <w:pPr>
        <w:pStyle w:val="826"/>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w:t>
      </w:r>
      <w:r>
        <w:rPr>
          <w:rFonts w:hint="eastAsia" w:eastAsia="方正仿宋_GBK"/>
          <w:sz w:val="28"/>
          <w:szCs w:val="28"/>
        </w:rPr>
        <w:t xml:space="preserve">政府采购项目</w:t>
      </w:r>
      <w:r>
        <w:rPr>
          <w:rFonts w:eastAsia="方正仿宋_GBK"/>
          <w:sz w:val="28"/>
          <w:szCs w:val="28"/>
        </w:rPr>
        <w:t xml:space="preserve">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2.5 以下情形的质疑不予受理</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2.5.2 超出政府采购法定期限的质疑。</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2.5.3 未参加投标活动的供应商或在投标活动中自身权益未受到损害的供应商所提出的质疑。</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rPr>
          <w:rFonts w:eastAsia="方正仿宋_GBK"/>
          <w:sz w:val="28"/>
          <w:szCs w:val="28"/>
        </w:rPr>
      </w:r>
      <w:r/>
    </w:p>
    <w:p>
      <w:pPr>
        <w:pStyle w:val="826"/>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有权依据政府采购的有关规定，报请政府采购监管部门对该供应商进行相应的行政处罚和记录该供应商的失信信息。</w:t>
      </w:r>
      <w:r>
        <w:rPr>
          <w:rFonts w:eastAsia="方正仿宋_GBK"/>
          <w:sz w:val="28"/>
          <w:szCs w:val="28"/>
        </w:rPr>
      </w:r>
      <w:r/>
    </w:p>
    <w:p>
      <w:pPr>
        <w:pStyle w:val="830"/>
        <w:jc w:val="both"/>
        <w:spacing w:line="500" w:lineRule="exact"/>
        <w:rPr>
          <w:rFonts w:eastAsia="方正仿宋_GBK"/>
          <w:b/>
          <w:sz w:val="28"/>
          <w:szCs w:val="28"/>
        </w:rPr>
      </w:pPr>
      <w:r>
        <w:rPr>
          <w:rFonts w:eastAsia="方正仿宋_GBK"/>
          <w:sz w:val="28"/>
          <w:szCs w:val="28"/>
        </w:rPr>
        <w:t xml:space="preserve">3中标通知书</w:t>
      </w:r>
      <w:r>
        <w:rPr>
          <w:rFonts w:eastAsia="方正仿宋_GBK"/>
          <w:b/>
          <w:sz w:val="28"/>
          <w:szCs w:val="28"/>
        </w:rPr>
      </w:r>
      <w:r/>
    </w:p>
    <w:p>
      <w:pPr>
        <w:pStyle w:val="826"/>
        <w:ind w:firstLine="420"/>
        <w:spacing w:line="500" w:lineRule="exact"/>
        <w:rPr>
          <w:rFonts w:eastAsia="方正仿宋_GBK"/>
          <w:sz w:val="28"/>
          <w:szCs w:val="28"/>
        </w:rPr>
      </w:pPr>
      <w:r>
        <w:rPr>
          <w:rFonts w:eastAsia="方正仿宋_GBK"/>
          <w:sz w:val="28"/>
          <w:szCs w:val="28"/>
        </w:rPr>
        <w:t xml:space="preserve">3.l</w:t>
      </w:r>
      <w:r>
        <w:rPr>
          <w:rFonts w:eastAsia="方正仿宋_GBK"/>
          <w:b/>
          <w:sz w:val="28"/>
          <w:szCs w:val="28"/>
        </w:rPr>
        <w:t xml:space="preserve"> </w:t>
      </w:r>
      <w:r>
        <w:rPr>
          <w:rFonts w:eastAsia="方正仿宋_GBK"/>
          <w:sz w:val="28"/>
          <w:szCs w:val="28"/>
        </w:rPr>
        <w:t xml:space="preserve">中标结果确定后，</w:t>
      </w:r>
      <w:r>
        <w:rPr>
          <w:rFonts w:hint="eastAsia" w:eastAsia="方正仿宋_GBK"/>
          <w:sz w:val="28"/>
          <w:szCs w:val="28"/>
        </w:rPr>
        <w:t xml:space="preserve">交易中心</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26"/>
        <w:ind w:firstLine="42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eastAsia="方正仿宋_GBK"/>
          <w:sz w:val="28"/>
          <w:szCs w:val="28"/>
        </w:rPr>
      </w:r>
      <w:r/>
    </w:p>
    <w:p>
      <w:pPr>
        <w:pStyle w:val="829"/>
        <w:spacing w:before="0" w:after="0" w:line="500" w:lineRule="exact"/>
        <w:rPr>
          <w:rFonts w:eastAsia="方正仿宋_GBK"/>
          <w:sz w:val="28"/>
          <w:szCs w:val="28"/>
        </w:rPr>
      </w:pPr>
      <w:r/>
      <w:bookmarkStart w:id="100" w:name="_Toc120614220"/>
      <w:r/>
      <w:bookmarkStart w:id="101" w:name="_Toc20823308"/>
      <w:r/>
      <w:bookmarkStart w:id="102" w:name="_Toc513029236"/>
      <w:r/>
      <w:bookmarkStart w:id="103" w:name="_Toc16938552"/>
      <w:r>
        <w:rPr>
          <w:rFonts w:eastAsia="方正仿宋_GBK"/>
          <w:sz w:val="28"/>
          <w:szCs w:val="28"/>
        </w:rPr>
        <w:t xml:space="preserve">（七）授予合同</w:t>
      </w:r>
      <w:bookmarkEnd w:id="100"/>
      <w:r>
        <w:rPr>
          <w:rFonts w:eastAsia="方正仿宋_GBK"/>
          <w:sz w:val="28"/>
          <w:szCs w:val="28"/>
        </w:rPr>
      </w:r>
      <w:r/>
    </w:p>
    <w:p>
      <w:pPr>
        <w:pStyle w:val="830"/>
        <w:jc w:val="both"/>
        <w:spacing w:line="500" w:lineRule="exact"/>
        <w:rPr>
          <w:rFonts w:eastAsia="方正仿宋_GBK"/>
          <w:b/>
          <w:sz w:val="28"/>
          <w:szCs w:val="28"/>
        </w:rPr>
      </w:pPr>
      <w:r/>
      <w:bookmarkEnd w:id="101"/>
      <w:r/>
      <w:bookmarkEnd w:id="102"/>
      <w:r/>
      <w:bookmarkEnd w:id="103"/>
      <w:r/>
      <w:bookmarkStart w:id="104" w:name="_Toc513029237"/>
      <w:r/>
      <w:bookmarkStart w:id="105" w:name="_Toc20823309"/>
      <w:r/>
      <w:bookmarkStart w:id="106" w:name="_Toc16938553"/>
      <w:r>
        <w:rPr>
          <w:rFonts w:eastAsia="方正仿宋_GBK"/>
          <w:sz w:val="28"/>
          <w:szCs w:val="28"/>
        </w:rPr>
        <w:t xml:space="preserve">1.签订合同</w:t>
      </w:r>
      <w:r>
        <w:rPr>
          <w:rFonts w:eastAsia="方正仿宋_GBK"/>
          <w:b/>
          <w:sz w:val="28"/>
          <w:szCs w:val="28"/>
        </w:rPr>
      </w:r>
      <w:r/>
    </w:p>
    <w:p>
      <w:pPr>
        <w:pStyle w:val="826"/>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eastAsia="方正仿宋_GBK"/>
          <w:sz w:val="28"/>
          <w:szCs w:val="28"/>
        </w:rPr>
      </w:r>
      <w:r/>
    </w:p>
    <w:p>
      <w:pPr>
        <w:pStyle w:val="830"/>
        <w:jc w:val="both"/>
        <w:spacing w:line="500" w:lineRule="exact"/>
        <w:rPr>
          <w:rFonts w:eastAsia="方正仿宋_GBK"/>
          <w:b/>
          <w:sz w:val="28"/>
          <w:szCs w:val="28"/>
        </w:rPr>
      </w:pPr>
      <w:r>
        <w:rPr>
          <w:rFonts w:eastAsia="方正仿宋_GBK"/>
          <w:sz w:val="28"/>
          <w:szCs w:val="28"/>
        </w:rPr>
        <w:t xml:space="preserve">2.货物和服务的追加、减少和添购。</w:t>
      </w:r>
      <w:r>
        <w:rPr>
          <w:rFonts w:eastAsia="方正仿宋_GBK"/>
          <w:b/>
          <w:sz w:val="28"/>
          <w:szCs w:val="28"/>
        </w:rPr>
      </w:r>
      <w:r/>
    </w:p>
    <w:p>
      <w:pPr>
        <w:pStyle w:val="826"/>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eastAsia="方正仿宋_GBK"/>
          <w:sz w:val="28"/>
          <w:szCs w:val="28"/>
        </w:rPr>
      </w:r>
      <w:r/>
    </w:p>
    <w:p>
      <w:pPr>
        <w:pStyle w:val="826"/>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sz w:val="28"/>
          <w:szCs w:val="28"/>
        </w:rPr>
      </w:r>
      <w:r/>
    </w:p>
    <w:p>
      <w:pPr>
        <w:pStyle w:val="830"/>
        <w:jc w:val="both"/>
        <w:spacing w:line="500" w:lineRule="exact"/>
        <w:rPr>
          <w:rFonts w:hint="eastAsia" w:eastAsia="方正仿宋_GBK"/>
          <w:b/>
          <w:sz w:val="28"/>
          <w:szCs w:val="28"/>
        </w:rPr>
      </w:pPr>
      <w:r/>
      <w:bookmarkEnd w:id="104"/>
      <w:r/>
      <w:bookmarkEnd w:id="105"/>
      <w:r/>
      <w:bookmarkEnd w:id="106"/>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826"/>
        <w:ind w:firstLine="560"/>
        <w:spacing w:line="500" w:lineRule="exact"/>
        <w:rPr>
          <w:rFonts w:hint="eastAsia" w:eastAsia="方正仿宋_GBK"/>
          <w:sz w:val="28"/>
          <w:szCs w:val="28"/>
        </w:rPr>
      </w:pPr>
      <w:r>
        <w:rPr>
          <w:rFonts w:eastAsia="方正仿宋_GBK"/>
          <w:sz w:val="28"/>
          <w:szCs w:val="28"/>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rPr>
          <w:rFonts w:hint="eastAsia" w:eastAsia="方正仿宋_GBK"/>
          <w:sz w:val="28"/>
          <w:szCs w:val="28"/>
        </w:rPr>
      </w:r>
      <w:r/>
    </w:p>
    <w:p>
      <w:pPr>
        <w:pStyle w:val="826"/>
        <w:spacing w:line="500" w:lineRule="exact"/>
      </w:pPr>
      <w:r/>
      <w:r/>
    </w:p>
    <w:p>
      <w:pPr>
        <w:pStyle w:val="826"/>
        <w:spacing w:line="500" w:lineRule="exact"/>
      </w:pPr>
      <w:r/>
      <w:r/>
    </w:p>
    <w:p>
      <w:pPr>
        <w:pStyle w:val="826"/>
        <w:spacing w:line="500" w:lineRule="exact"/>
      </w:pPr>
      <w:r/>
      <w:r/>
    </w:p>
    <w:p>
      <w:pPr>
        <w:pStyle w:val="826"/>
        <w:spacing w:line="500" w:lineRule="exact"/>
      </w:pPr>
      <w:r/>
      <w:r/>
    </w:p>
    <w:p>
      <w:pPr>
        <w:pStyle w:val="826"/>
        <w:spacing w:line="500" w:lineRule="exact"/>
      </w:p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26"/>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826"/>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eastAsia="方正仿宋_GBK"/>
          <w:b/>
          <w:bCs/>
          <w:sz w:val="28"/>
          <w:szCs w:val="28"/>
        </w:rPr>
      </w:r>
      <w:r/>
    </w:p>
    <w:p>
      <w:pPr>
        <w:pStyle w:val="826"/>
        <w:ind w:firstLine="562"/>
        <w:spacing w:line="500" w:lineRule="exact"/>
        <w:rPr>
          <w:rFonts w:eastAsia="方正仿宋_GBK"/>
          <w:b/>
          <w:sz w:val="28"/>
          <w:szCs w:val="28"/>
        </w:rPr>
      </w:pPr>
      <w:r>
        <w:rPr>
          <w:rFonts w:eastAsia="方正仿宋_GBK"/>
          <w:b/>
          <w:bCs/>
          <w:sz w:val="28"/>
          <w:szCs w:val="28"/>
        </w:rPr>
        <w:t xml:space="preserve">其内容包含：</w:t>
      </w:r>
      <w:r>
        <w:rPr>
          <w:rFonts w:eastAsia="方正仿宋_GBK"/>
          <w:b/>
          <w:sz w:val="28"/>
          <w:szCs w:val="28"/>
        </w:rPr>
      </w:r>
      <w:r/>
    </w:p>
    <w:p>
      <w:pPr>
        <w:pStyle w:val="826"/>
        <w:ind w:firstLine="562"/>
        <w:spacing w:line="500" w:lineRule="exact"/>
        <w:rPr>
          <w:rFonts w:hint="eastAsia" w:eastAsia="方正仿宋_GBK"/>
          <w:b/>
          <w:sz w:val="28"/>
          <w:szCs w:val="28"/>
        </w:rPr>
      </w:pPr>
      <w:r>
        <w:rPr>
          <w:rFonts w:hint="eastAsia" w:eastAsia="方正仿宋_GBK"/>
          <w:b/>
          <w:sz w:val="28"/>
          <w:szCs w:val="28"/>
        </w:rPr>
        <w:t xml:space="preserve">（一）项目概况</w:t>
      </w:r>
      <w:r>
        <w:rPr>
          <w:rFonts w:hint="eastAsia" w:eastAsia="方正仿宋_GBK"/>
          <w:b/>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的工作要求，依据《江苏省高标准农田调查摸底上图入库工作总体执行方案》以及相关政策文件和技术标准，开展全区高标准农田调查摸底上图入库工作。</w:t>
      </w:r>
      <w:r>
        <w:rPr>
          <w:rFonts w:eastAsia="方正仿宋_GBK"/>
          <w:sz w:val="28"/>
          <w:szCs w:val="28"/>
        </w:rPr>
      </w:r>
      <w:r/>
    </w:p>
    <w:p>
      <w:pPr>
        <w:pStyle w:val="826"/>
        <w:ind w:firstLine="562"/>
        <w:spacing w:line="500" w:lineRule="exact"/>
        <w:rPr>
          <w:rFonts w:hint="eastAsia" w:eastAsia="方正仿宋_GBK"/>
          <w:b/>
          <w:bCs/>
          <w:sz w:val="28"/>
          <w:szCs w:val="28"/>
        </w:rPr>
      </w:pPr>
      <w:r>
        <w:rPr>
          <w:rFonts w:hint="eastAsia" w:eastAsia="方正仿宋_GBK"/>
          <w:b/>
          <w:bCs/>
          <w:sz w:val="28"/>
          <w:szCs w:val="28"/>
        </w:rPr>
        <w:t xml:space="preserve">（二）项目目标</w:t>
      </w:r>
      <w:r>
        <w:rPr>
          <w:rFonts w:hint="eastAsia" w:eastAsia="方正仿宋_GBK"/>
          <w:b/>
          <w:bCs/>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开展摸底调查是高标准农田建设管理的基础性工作，对高质量推进耕地建设与利用、保障粮食安全具有重要意义。对全市已建高标准农田开展全面的调查摸底，旨在查清我市高标准农田数量、质量、分布、利用状况和未建区域宜建条件等情况，推动相关信息“上图入库”，实现高标准农田“底数清、位置准、情况明”的目标，构建高标准农田动态监测监管体系。为加快推进农田数字化建设，实现“以图管田”、分类管理、精准施策，提供科学准确的数据信息支撑。</w:t>
      </w:r>
      <w:r>
        <w:rPr>
          <w:rFonts w:eastAsia="方正仿宋_GBK"/>
          <w:sz w:val="28"/>
          <w:szCs w:val="28"/>
        </w:rPr>
      </w:r>
      <w:r/>
    </w:p>
    <w:p>
      <w:pPr>
        <w:pStyle w:val="826"/>
        <w:ind w:firstLine="562"/>
        <w:spacing w:line="500" w:lineRule="exact"/>
        <w:rPr>
          <w:rFonts w:hint="eastAsia" w:eastAsia="方正仿宋_GBK"/>
          <w:b/>
          <w:bCs/>
          <w:sz w:val="28"/>
          <w:szCs w:val="28"/>
        </w:rPr>
      </w:pPr>
      <w:r>
        <w:rPr>
          <w:rFonts w:hint="eastAsia" w:eastAsia="方正仿宋_GBK"/>
          <w:b/>
          <w:bCs/>
          <w:sz w:val="28"/>
          <w:szCs w:val="28"/>
        </w:rPr>
        <w:t xml:space="preserve">（三）服务范围</w:t>
      </w:r>
      <w:r>
        <w:rPr>
          <w:rFonts w:hint="eastAsia" w:eastAsia="方正仿宋_GBK"/>
          <w:b/>
          <w:bCs/>
          <w:sz w:val="28"/>
          <w:szCs w:val="28"/>
        </w:rPr>
      </w:r>
      <w:r/>
    </w:p>
    <w:p>
      <w:pPr>
        <w:pStyle w:val="826"/>
        <w:ind w:firstLine="560"/>
        <w:spacing w:line="500" w:lineRule="exact"/>
        <w:rPr>
          <w:rFonts w:eastAsia="方正仿宋_GBK"/>
          <w:sz w:val="28"/>
          <w:szCs w:val="28"/>
        </w:rPr>
      </w:pPr>
      <w:r>
        <w:rPr>
          <w:rFonts w:hint="eastAsia" w:eastAsia="方正仿宋_GBK"/>
          <w:sz w:val="28"/>
          <w:szCs w:val="28"/>
        </w:rPr>
        <w:t xml:space="preserve">工作范围为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以及耕地内未建高标准农田区域地块。</w:t>
      </w:r>
      <w:r>
        <w:rPr>
          <w:rFonts w:eastAsia="方正仿宋_GBK"/>
          <w:sz w:val="28"/>
          <w:szCs w:val="28"/>
        </w:rPr>
      </w:r>
      <w:r/>
    </w:p>
    <w:p>
      <w:pPr>
        <w:pStyle w:val="826"/>
        <w:ind w:firstLine="562"/>
        <w:spacing w:line="500" w:lineRule="exact"/>
        <w:rPr>
          <w:rFonts w:hint="eastAsia" w:eastAsia="方正仿宋_GBK"/>
          <w:b/>
          <w:bCs/>
          <w:sz w:val="28"/>
          <w:szCs w:val="28"/>
        </w:rPr>
      </w:pPr>
      <w:r>
        <w:rPr>
          <w:rFonts w:hint="eastAsia" w:eastAsia="方正仿宋_GBK"/>
          <w:b/>
          <w:bCs/>
          <w:sz w:val="28"/>
          <w:szCs w:val="28"/>
        </w:rPr>
        <w:t xml:space="preserve">（四）采购内容</w:t>
      </w:r>
      <w:r>
        <w:rPr>
          <w:rFonts w:hint="eastAsia" w:eastAsia="方正仿宋_GBK"/>
          <w:b/>
          <w:bCs/>
          <w:sz w:val="28"/>
          <w:szCs w:val="28"/>
        </w:rPr>
      </w:r>
      <w:r/>
    </w:p>
    <w:p>
      <w:pPr>
        <w:pStyle w:val="826"/>
        <w:ind w:firstLine="560"/>
        <w:spacing w:line="500" w:lineRule="exact"/>
        <w:rPr>
          <w:rFonts w:hint="eastAsia" w:eastAsia="方正仿宋_GBK"/>
          <w:sz w:val="28"/>
          <w:szCs w:val="28"/>
        </w:rPr>
      </w:pPr>
      <w:r>
        <w:rPr>
          <w:rFonts w:hint="eastAsia" w:eastAsia="方正仿宋_GBK"/>
          <w:sz w:val="28"/>
          <w:szCs w:val="28"/>
        </w:rPr>
        <w:t xml:space="preserve">前期准备中的方案编制、宣传与培训、工作专班经费、数据收集整理、全区高标准农田项目位置面积复查与校核比对、全区数据采集与调查摸底工作、调查摸底成果会交、调查摸底成果编制，以及配合省、市级相关工作。</w:t>
      </w:r>
      <w:r>
        <w:rPr>
          <w:rFonts w:hint="eastAsia" w:eastAsia="方正仿宋_GBK"/>
          <w:sz w:val="28"/>
          <w:szCs w:val="28"/>
        </w:rPr>
      </w:r>
      <w:r/>
    </w:p>
    <w:p>
      <w:pPr>
        <w:pStyle w:val="826"/>
        <w:ind w:firstLine="562"/>
        <w:spacing w:line="500" w:lineRule="exact"/>
        <w:rPr>
          <w:rFonts w:eastAsia="方正仿宋_GBK"/>
          <w:b/>
          <w:sz w:val="28"/>
          <w:szCs w:val="28"/>
        </w:rPr>
      </w:pPr>
      <w:r>
        <w:rPr>
          <w:rFonts w:hint="eastAsia" w:eastAsia="方正仿宋_GBK"/>
          <w:b/>
          <w:sz w:val="28"/>
          <w:szCs w:val="28"/>
        </w:rPr>
        <w:t xml:space="preserve">（五）工作内容</w:t>
      </w:r>
      <w:r>
        <w:rPr>
          <w:rFonts w:eastAsia="方正仿宋_GBK"/>
          <w:b/>
          <w:sz w:val="28"/>
          <w:szCs w:val="28"/>
        </w:rPr>
      </w:r>
      <w:r/>
    </w:p>
    <w:tbl>
      <w:tblPr>
        <w:tblW w:w="95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998"/>
        <w:gridCol w:w="15"/>
        <w:gridCol w:w="1576"/>
        <w:gridCol w:w="6236"/>
      </w:tblGrid>
      <w:tr>
        <w:trPr>
          <w:trHeight w:val="312"/>
        </w:trPr>
        <w:tc>
          <w:tcPr>
            <w:tcW w:w="749" w:type="dxa"/>
            <w:vAlign w:val="center"/>
            <w:vMerge w:val="restart"/>
            <w:textDirection w:val="lrTb"/>
            <w:noWrap w:val="false"/>
          </w:tcPr>
          <w:p>
            <w:pPr>
              <w:pStyle w:val="826"/>
              <w:jc w:val="center"/>
              <w:widowControl/>
              <w:rPr>
                <w:rFonts w:hint="eastAsia" w:ascii="宋体" w:hAnsi="宋体" w:cs="宋体"/>
                <w:b/>
                <w:bCs/>
                <w:color w:val="333333"/>
              </w:rPr>
            </w:pPr>
            <w:r>
              <w:rPr>
                <w:rFonts w:hint="eastAsia" w:ascii="宋体" w:hAnsi="宋体" w:cs="宋体"/>
                <w:b/>
                <w:bCs/>
                <w:color w:val="333333"/>
              </w:rPr>
              <w:t xml:space="preserve">序号</w:t>
            </w:r>
            <w:r>
              <w:rPr>
                <w:rFonts w:hint="eastAsia" w:ascii="宋体" w:hAnsi="宋体" w:cs="宋体"/>
                <w:b/>
                <w:bCs/>
                <w:color w:val="333333"/>
              </w:rPr>
            </w:r>
            <w:r/>
          </w:p>
        </w:tc>
        <w:tc>
          <w:tcPr>
            <w:tcW w:w="998" w:type="dxa"/>
            <w:vAlign w:val="center"/>
            <w:vMerge w:val="restart"/>
            <w:textDirection w:val="lrTb"/>
            <w:noWrap w:val="false"/>
          </w:tcPr>
          <w:p>
            <w:pPr>
              <w:pStyle w:val="826"/>
              <w:jc w:val="center"/>
              <w:spacing w:after="75"/>
              <w:widowControl/>
              <w:rPr>
                <w:rFonts w:hint="eastAsia" w:ascii="宋体" w:hAnsi="宋体" w:cs="宋体"/>
                <w:b/>
                <w:bCs/>
                <w:color w:val="333333"/>
              </w:rPr>
            </w:pPr>
            <w:r>
              <w:rPr>
                <w:rFonts w:hint="eastAsia" w:ascii="宋体" w:hAnsi="宋体" w:cs="宋体"/>
                <w:b/>
                <w:bCs/>
                <w:color w:val="333333"/>
              </w:rPr>
              <w:t xml:space="preserve">工作项目</w:t>
            </w:r>
            <w:r>
              <w:rPr>
                <w:rFonts w:hint="eastAsia" w:ascii="宋体" w:hAnsi="宋体" w:cs="宋体"/>
                <w:b/>
                <w:bCs/>
                <w:color w:val="333333"/>
              </w:rPr>
            </w:r>
            <w:r/>
          </w:p>
        </w:tc>
        <w:tc>
          <w:tcPr>
            <w:gridSpan w:val="2"/>
            <w:tcW w:w="1591" w:type="dxa"/>
            <w:vAlign w:val="center"/>
            <w:vMerge w:val="restart"/>
            <w:textDirection w:val="lrTb"/>
            <w:noWrap w:val="false"/>
          </w:tcPr>
          <w:p>
            <w:pPr>
              <w:pStyle w:val="826"/>
              <w:jc w:val="center"/>
              <w:spacing w:after="75"/>
              <w:widowControl/>
              <w:rPr>
                <w:rFonts w:hint="eastAsia" w:ascii="宋体" w:hAnsi="宋体" w:cs="宋体"/>
                <w:b/>
                <w:bCs/>
                <w:color w:val="333333"/>
              </w:rPr>
            </w:pPr>
            <w:r>
              <w:rPr>
                <w:rFonts w:hint="eastAsia" w:ascii="宋体" w:hAnsi="宋体" w:cs="宋体"/>
                <w:b/>
                <w:bCs/>
                <w:color w:val="333333"/>
              </w:rPr>
              <w:t xml:space="preserve">工作任务</w:t>
            </w:r>
            <w:r>
              <w:rPr>
                <w:rFonts w:hint="eastAsia" w:ascii="宋体" w:hAnsi="宋体" w:cs="宋体"/>
                <w:b/>
                <w:bCs/>
                <w:color w:val="333333"/>
              </w:rPr>
            </w:r>
            <w:r/>
          </w:p>
        </w:tc>
        <w:tc>
          <w:tcPr>
            <w:tcW w:w="6236" w:type="dxa"/>
            <w:vAlign w:val="center"/>
            <w:vMerge w:val="restart"/>
            <w:textDirection w:val="lrTb"/>
            <w:noWrap w:val="false"/>
          </w:tcPr>
          <w:p>
            <w:pPr>
              <w:pStyle w:val="826"/>
              <w:jc w:val="center"/>
              <w:spacing w:after="75"/>
              <w:widowControl/>
              <w:rPr>
                <w:rFonts w:hint="eastAsia" w:ascii="宋体" w:hAnsi="宋体" w:cs="宋体"/>
                <w:b/>
                <w:bCs/>
                <w:color w:val="333333"/>
              </w:rPr>
            </w:pPr>
            <w:r>
              <w:rPr>
                <w:rFonts w:hint="eastAsia" w:ascii="宋体" w:hAnsi="宋体" w:cs="宋体"/>
                <w:b/>
                <w:bCs/>
                <w:color w:val="333333"/>
              </w:rPr>
              <w:t xml:space="preserve">工作内容</w:t>
            </w:r>
            <w:r>
              <w:rPr>
                <w:rFonts w:hint="eastAsia" w:ascii="宋体" w:hAnsi="宋体" w:cs="宋体"/>
                <w:b/>
                <w:bCs/>
                <w:color w:val="333333"/>
              </w:rPr>
            </w:r>
            <w:r/>
          </w:p>
        </w:tc>
      </w:tr>
      <w:tr>
        <w:trPr>
          <w:trHeight w:val="20"/>
        </w:trPr>
        <w:tc>
          <w:tcPr>
            <w:tcW w:w="749" w:type="dxa"/>
            <w:vAlign w:val="center"/>
            <w:vMerge w:val="restart"/>
            <w:textDirection w:val="lrTb"/>
            <w:noWrap w:val="false"/>
          </w:tcPr>
          <w:p>
            <w:pPr>
              <w:pStyle w:val="826"/>
              <w:jc w:val="center"/>
              <w:spacing w:after="75"/>
              <w:widowControl/>
              <w:rPr>
                <w:rFonts w:hint="eastAsia" w:ascii="宋体" w:hAnsi="宋体" w:cs="宋体"/>
                <w:color w:val="333333"/>
              </w:rPr>
            </w:pPr>
            <w:r>
              <w:rPr>
                <w:rFonts w:hint="eastAsia" w:ascii="宋体" w:hAnsi="宋体" w:cs="宋体"/>
                <w:color w:val="333333"/>
              </w:rPr>
              <w:t xml:space="preserve">1</w:t>
            </w:r>
            <w:r>
              <w:rPr>
                <w:rFonts w:hint="eastAsia" w:ascii="宋体" w:hAnsi="宋体" w:cs="宋体"/>
                <w:color w:val="333333"/>
              </w:rPr>
            </w:r>
            <w:r/>
          </w:p>
        </w:tc>
        <w:tc>
          <w:tcPr>
            <w:tcW w:w="998" w:type="dxa"/>
            <w:vAlign w:val="center"/>
            <w:vMerge w:val="restart"/>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前期准备工作</w:t>
            </w:r>
            <w:r>
              <w:rPr>
                <w:rFonts w:hint="eastAsia" w:ascii="宋体" w:hAnsi="宋体" w:cs="宋体"/>
                <w:color w:val="333333"/>
              </w:rPr>
            </w:r>
            <w:r/>
          </w:p>
        </w:tc>
        <w:tc>
          <w:tcPr>
            <w:gridSpan w:val="2"/>
            <w:tcW w:w="1591"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方案编制</w:t>
            </w:r>
            <w:r>
              <w:rPr>
                <w:rFonts w:hint="eastAsia" w:ascii="宋体" w:hAnsi="宋体" w:cs="宋体"/>
                <w:color w:val="333333"/>
              </w:rPr>
            </w:r>
            <w:r/>
          </w:p>
        </w:tc>
        <w:tc>
          <w:tcPr>
            <w:tcW w:w="623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开展项目调研，编制调查摸底工作方案，明确调查摸底工作的目标、内容、步骤、技术路线、进度安排、责任分工、工作措施、工作保障等。</w:t>
            </w:r>
            <w:r>
              <w:rPr>
                <w:rFonts w:hint="eastAsia" w:ascii="宋体" w:hAnsi="宋体" w:cs="宋体"/>
                <w:color w:val="333333"/>
              </w:rPr>
            </w:r>
            <w:r/>
          </w:p>
        </w:tc>
      </w:tr>
      <w:tr>
        <w:trPr>
          <w:trHeight w:val="20"/>
        </w:trPr>
        <w:tc>
          <w:tcPr>
            <w:tcW w:w="749"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tcW w:w="998" w:type="dxa"/>
            <w:vAlign w:val="center"/>
            <w:vMerge w:val="continue"/>
            <w:textDirection w:val="lrTb"/>
            <w:noWrap w:val="false"/>
          </w:tcPr>
          <w:p>
            <w:pPr>
              <w:pStyle w:val="826"/>
              <w:widowControl/>
              <w:rPr>
                <w:rFonts w:hint="eastAsia" w:ascii="宋体" w:hAnsi="宋体" w:cs="宋体"/>
                <w:color w:val="333333"/>
              </w:rPr>
            </w:pPr>
            <w:r>
              <w:rPr>
                <w:rFonts w:hint="eastAsia" w:ascii="宋体" w:hAnsi="宋体" w:cs="宋体"/>
                <w:color w:val="333333"/>
              </w:rPr>
            </w:r>
            <w:r/>
          </w:p>
        </w:tc>
        <w:tc>
          <w:tcPr>
            <w:gridSpan w:val="2"/>
            <w:tcW w:w="1591"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宣传培训</w:t>
            </w:r>
            <w:r>
              <w:rPr>
                <w:rFonts w:hint="eastAsia" w:ascii="宋体" w:hAnsi="宋体" w:cs="宋体"/>
                <w:color w:val="333333"/>
              </w:rPr>
            </w:r>
            <w:r/>
          </w:p>
        </w:tc>
        <w:tc>
          <w:tcPr>
            <w:tcW w:w="623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开展调查摸底宣传工作以及相关业务培训。</w:t>
            </w:r>
            <w:r>
              <w:rPr>
                <w:rFonts w:hint="eastAsia" w:ascii="宋体" w:hAnsi="宋体" w:cs="宋体"/>
                <w:color w:val="333333"/>
              </w:rPr>
            </w:r>
            <w:r/>
          </w:p>
        </w:tc>
      </w:tr>
      <w:tr>
        <w:trPr>
          <w:trHeight w:val="647"/>
        </w:trPr>
        <w:tc>
          <w:tcPr>
            <w:tcW w:w="749"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tcW w:w="998" w:type="dxa"/>
            <w:vAlign w:val="center"/>
            <w:vMerge w:val="continue"/>
            <w:textDirection w:val="lrTb"/>
            <w:noWrap w:val="false"/>
          </w:tcPr>
          <w:p>
            <w:pPr>
              <w:pStyle w:val="826"/>
              <w:widowControl/>
              <w:rPr>
                <w:rFonts w:hint="eastAsia" w:ascii="宋体" w:hAnsi="宋体" w:cs="宋体"/>
                <w:color w:val="333333"/>
              </w:rPr>
            </w:pPr>
            <w:r>
              <w:rPr>
                <w:rFonts w:hint="eastAsia" w:ascii="宋体" w:hAnsi="宋体" w:cs="宋体"/>
                <w:color w:val="333333"/>
              </w:rPr>
            </w:r>
            <w:r/>
          </w:p>
        </w:tc>
        <w:tc>
          <w:tcPr>
            <w:gridSpan w:val="2"/>
            <w:tcW w:w="1591"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设备保障</w:t>
            </w: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配备满足调查摸底工具（WEB）系统单机运行的PC 终端1台，可联通互联网的PC终端1台。</w:t>
            </w:r>
            <w:r>
              <w:rPr>
                <w:rFonts w:hint="eastAsia" w:ascii="宋体" w:hAnsi="宋体" w:cs="宋体"/>
                <w:color w:val="333333"/>
              </w:rPr>
            </w:r>
            <w:r/>
          </w:p>
        </w:tc>
      </w:tr>
      <w:tr>
        <w:trPr>
          <w:trHeight w:val="20"/>
        </w:trPr>
        <w:tc>
          <w:tcPr>
            <w:tcW w:w="749" w:type="dxa"/>
            <w:vAlign w:val="center"/>
            <w:textDirection w:val="lrTb"/>
            <w:noWrap w:val="false"/>
          </w:tcPr>
          <w:p>
            <w:pPr>
              <w:pStyle w:val="826"/>
              <w:jc w:val="center"/>
              <w:spacing w:after="75"/>
              <w:widowControl/>
              <w:rPr>
                <w:rFonts w:hint="eastAsia" w:ascii="宋体" w:hAnsi="宋体" w:cs="宋体"/>
                <w:color w:val="333333"/>
              </w:rPr>
            </w:pPr>
            <w:r>
              <w:rPr>
                <w:rFonts w:hint="eastAsia" w:ascii="宋体" w:hAnsi="宋体" w:cs="宋体"/>
                <w:color w:val="333333"/>
              </w:rPr>
              <w:t xml:space="preserve">2</w:t>
            </w:r>
            <w:r>
              <w:rPr>
                <w:rFonts w:hint="eastAsia" w:ascii="宋体" w:hAnsi="宋体" w:cs="宋体"/>
                <w:color w:val="333333"/>
              </w:rPr>
            </w:r>
            <w:r/>
          </w:p>
        </w:tc>
        <w:tc>
          <w:tcPr>
            <w:gridSpan w:val="3"/>
            <w:tcW w:w="2589" w:type="dxa"/>
            <w:vAlign w:val="center"/>
            <w:textDirection w:val="lrTb"/>
            <w:noWrap w:val="false"/>
          </w:tcPr>
          <w:p>
            <w:pPr>
              <w:pStyle w:val="826"/>
              <w:contextualSpacing/>
              <w:rPr>
                <w:rFonts w:hint="eastAsia" w:ascii="宋体" w:hAnsi="宋体" w:cs="宋体"/>
                <w:color w:val="333333"/>
              </w:rPr>
              <w:outlineLvl w:val="2"/>
            </w:pPr>
            <w:r>
              <w:rPr>
                <w:rFonts w:hint="eastAsia" w:ascii="宋体" w:hAnsi="宋体" w:cs="宋体"/>
                <w:color w:val="333333"/>
                <w:sz w:val="24"/>
              </w:rPr>
              <w:t xml:space="preserve">数据收集整理，配合省、市级相关工作</w:t>
            </w:r>
            <w:r>
              <w:rPr>
                <w:rFonts w:hint="eastAsia" w:ascii="宋体" w:hAnsi="宋体" w:cs="宋体"/>
                <w:color w:val="333333"/>
              </w:rPr>
            </w:r>
            <w:r/>
          </w:p>
        </w:tc>
        <w:tc>
          <w:tcPr>
            <w:tcW w:w="623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按照省级制定和下发的数据资料参考表，收集整合高标准农田竣工图纸、工程设施定点定位表、工程设施矢量数据等基础资料。对收集的资料进行综合分析与初步整理，包括资料的可利用性分析、资料的匹配性分析和资料的综合分析，将整理分析后的纸质图件成果扫描矢量化，进行各类调查成果叠加分析；负责全区调查摸底技术协调、进度汇总等；配合调查摸底工具验证和优化工作、综合质量评估和省、市级质检等相关工作。</w:t>
            </w:r>
            <w:r>
              <w:rPr>
                <w:rFonts w:hint="eastAsia" w:ascii="宋体" w:hAnsi="宋体" w:cs="宋体"/>
                <w:color w:val="333333"/>
              </w:rPr>
            </w:r>
            <w:r/>
          </w:p>
        </w:tc>
      </w:tr>
      <w:tr>
        <w:trPr>
          <w:trHeight w:val="20"/>
        </w:trPr>
        <w:tc>
          <w:tcPr>
            <w:tcW w:w="749" w:type="dxa"/>
            <w:vAlign w:val="center"/>
            <w:textDirection w:val="lrTb"/>
            <w:noWrap w:val="false"/>
          </w:tcPr>
          <w:p>
            <w:pPr>
              <w:pStyle w:val="826"/>
              <w:jc w:val="center"/>
              <w:spacing w:after="75"/>
              <w:widowControl/>
              <w:rPr>
                <w:rFonts w:hint="eastAsia" w:ascii="宋体" w:hAnsi="宋体" w:cs="宋体"/>
                <w:color w:val="333333"/>
              </w:rPr>
            </w:pPr>
            <w:r>
              <w:rPr>
                <w:rFonts w:hint="eastAsia" w:ascii="宋体" w:hAnsi="宋体" w:cs="宋体"/>
                <w:color w:val="333333"/>
              </w:rPr>
              <w:t xml:space="preserve">3</w:t>
            </w:r>
            <w:r>
              <w:rPr>
                <w:rFonts w:hint="eastAsia" w:ascii="宋体" w:hAnsi="宋体" w:cs="宋体"/>
                <w:color w:val="333333"/>
              </w:rPr>
            </w:r>
            <w:r/>
          </w:p>
        </w:tc>
        <w:tc>
          <w:tcPr>
            <w:gridSpan w:val="3"/>
            <w:tcW w:w="2589"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全区高标准农田项目位置面积复查与校核比对</w:t>
            </w:r>
            <w:r>
              <w:rPr>
                <w:rFonts w:hint="eastAsia" w:ascii="宋体" w:hAnsi="宋体" w:cs="宋体"/>
                <w:color w:val="333333"/>
              </w:rPr>
            </w:r>
            <w:r/>
          </w:p>
        </w:tc>
        <w:tc>
          <w:tcPr>
            <w:tcW w:w="6236" w:type="dxa"/>
            <w:vAlign w:val="center"/>
            <w:textDirection w:val="lrTb"/>
            <w:noWrap w:val="false"/>
          </w:tcPr>
          <w:p>
            <w:pPr>
              <w:pStyle w:val="826"/>
              <w:ind w:firstLine="420"/>
              <w:rPr>
                <w:rFonts w:hint="eastAsia" w:ascii="宋体" w:hAnsi="宋体" w:cs="宋体"/>
                <w:color w:val="333333"/>
              </w:rPr>
            </w:pPr>
            <w:r>
              <w:rPr>
                <w:rFonts w:hint="eastAsia" w:ascii="宋体" w:hAnsi="宋体" w:cs="宋体"/>
                <w:color w:val="333333"/>
              </w:rPr>
              <w:t xml:space="preserve">据省级下发的2011—2023年度高标准农田上图入库项目清单与基础数据，核实修正项目清单与基本信息，补录缺失矢量与信息，补录自建补建项目，合并重复上图项目，修订和划定项目范围，完成上图入库数据审核确认与汇交。核实确认项目重叠情况、耕地与永久基本农田建设情况分析成果。</w:t>
            </w:r>
            <w:r>
              <w:rPr>
                <w:rFonts w:hint="eastAsia" w:ascii="宋体" w:hAnsi="宋体" w:cs="宋体"/>
                <w:color w:val="333333"/>
              </w:rPr>
            </w:r>
            <w:r/>
          </w:p>
        </w:tc>
      </w:tr>
      <w:tr>
        <w:trPr>
          <w:trHeight w:val="20"/>
        </w:trPr>
        <w:tc>
          <w:tcPr>
            <w:tcW w:w="749" w:type="dxa"/>
            <w:vAlign w:val="center"/>
            <w:vMerge w:val="restart"/>
            <w:textDirection w:val="lrTb"/>
            <w:noWrap w:val="false"/>
          </w:tcPr>
          <w:p>
            <w:pPr>
              <w:pStyle w:val="826"/>
              <w:jc w:val="center"/>
              <w:spacing w:after="75"/>
              <w:widowControl/>
              <w:rPr>
                <w:rFonts w:hint="eastAsia" w:ascii="宋体" w:hAnsi="宋体" w:cs="宋体"/>
                <w:color w:val="333333"/>
              </w:rPr>
            </w:pPr>
            <w:r>
              <w:rPr>
                <w:rFonts w:hint="eastAsia" w:ascii="宋体" w:hAnsi="宋体" w:cs="宋体"/>
                <w:color w:val="333333"/>
              </w:rPr>
              <w:t xml:space="preserve">4</w:t>
            </w:r>
            <w:r>
              <w:rPr>
                <w:rFonts w:hint="eastAsia" w:ascii="宋体" w:hAnsi="宋体" w:cs="宋体"/>
                <w:color w:val="333333"/>
              </w:rPr>
            </w:r>
            <w:r/>
          </w:p>
        </w:tc>
        <w:tc>
          <w:tcPr>
            <w:gridSpan w:val="2"/>
            <w:tcW w:w="1013" w:type="dxa"/>
            <w:vAlign w:val="center"/>
            <w:vMerge w:val="restart"/>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全区数据采集与调查摸底工作</w:t>
            </w:r>
            <w:r>
              <w:rPr>
                <w:rFonts w:hint="eastAsia" w:ascii="宋体" w:hAnsi="宋体" w:cs="宋体"/>
                <w:color w:val="333333"/>
              </w:rPr>
            </w:r>
            <w:r/>
          </w:p>
        </w:tc>
        <w:tc>
          <w:tcPr>
            <w:tcW w:w="157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工程设施采集与上图</w:t>
            </w:r>
            <w:r>
              <w:rPr>
                <w:rFonts w:hint="eastAsia" w:ascii="宋体" w:hAnsi="宋体" w:cs="宋体"/>
                <w:color w:val="333333"/>
              </w:rPr>
            </w:r>
            <w:r/>
          </w:p>
        </w:tc>
        <w:tc>
          <w:tcPr>
            <w:tcW w:w="623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rPr>
                <w:rFonts w:hint="eastAsia" w:ascii="宋体" w:hAnsi="宋体" w:cs="宋体"/>
                <w:color w:val="333333"/>
              </w:rPr>
            </w:r>
            <w:r/>
          </w:p>
        </w:tc>
      </w:tr>
      <w:tr>
        <w:trPr>
          <w:trHeight w:val="20"/>
        </w:trPr>
        <w:tc>
          <w:tcPr>
            <w:tcW w:w="749"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gridSpan w:val="2"/>
            <w:tcW w:w="1013" w:type="dxa"/>
            <w:vAlign w:val="center"/>
            <w:vMerge w:val="continue"/>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r>
            <w:r/>
          </w:p>
        </w:tc>
        <w:tc>
          <w:tcPr>
            <w:tcW w:w="157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产量信息采集与产能评估</w:t>
            </w: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以建成高标准农田地块为调查单元，依据工作底图和调查摸底工具，结合工程信息采集，同步对种植结构、利用情况、粮食单产等信息进行采集。未建区域，以耕地地块为调查单元，根据有关规程要求和调查摸底工具预设调查项，完成相关条件信息采集。</w:t>
            </w:r>
            <w:r>
              <w:rPr>
                <w:rFonts w:hint="eastAsia" w:ascii="宋体" w:hAnsi="宋体" w:cs="宋体"/>
                <w:color w:val="333333"/>
              </w:rPr>
            </w:r>
            <w:r/>
          </w:p>
        </w:tc>
      </w:tr>
      <w:tr>
        <w:trPr>
          <w:trHeight w:val="20"/>
        </w:trPr>
        <w:tc>
          <w:tcPr>
            <w:tcW w:w="749"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gridSpan w:val="2"/>
            <w:tcW w:w="1013" w:type="dxa"/>
            <w:vAlign w:val="center"/>
            <w:vMerge w:val="continue"/>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r>
            <w:r/>
          </w:p>
        </w:tc>
        <w:tc>
          <w:tcPr>
            <w:tcW w:w="157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种植经营模式调查</w:t>
            </w: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w:t>
            </w:r>
            <w:r>
              <w:rPr>
                <w:rFonts w:hint="eastAsia" w:ascii="宋体" w:hAnsi="宋体" w:cs="宋体"/>
                <w:color w:val="333333"/>
              </w:rPr>
            </w:r>
            <w:r/>
          </w:p>
        </w:tc>
      </w:tr>
      <w:tr>
        <w:trPr>
          <w:trHeight w:val="20"/>
        </w:trPr>
        <w:tc>
          <w:tcPr>
            <w:tcW w:w="749"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gridSpan w:val="2"/>
            <w:tcW w:w="1013" w:type="dxa"/>
            <w:vAlign w:val="center"/>
            <w:vMerge w:val="continue"/>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r>
            <w:r/>
          </w:p>
        </w:tc>
        <w:tc>
          <w:tcPr>
            <w:tcW w:w="157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耕地内未建高标准农田区域调查</w:t>
            </w: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针对未建高标准农田区域，以耕地地块为调查单元，调查该地块的种植与利用现状等信息。</w:t>
            </w:r>
            <w:r>
              <w:rPr>
                <w:rFonts w:hint="eastAsia" w:ascii="宋体" w:hAnsi="宋体" w:cs="宋体"/>
                <w:color w:val="333333"/>
              </w:rPr>
            </w:r>
            <w:r/>
          </w:p>
        </w:tc>
      </w:tr>
      <w:tr>
        <w:trPr>
          <w:trHeight w:val="20"/>
        </w:trPr>
        <w:tc>
          <w:tcPr>
            <w:tcW w:w="749"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gridSpan w:val="2"/>
            <w:tcW w:w="1013" w:type="dxa"/>
            <w:vAlign w:val="center"/>
            <w:vMerge w:val="continue"/>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r>
            <w:r/>
          </w:p>
        </w:tc>
        <w:tc>
          <w:tcPr>
            <w:tcW w:w="157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调查信息自检汇总</w:t>
            </w: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利用调查摸底工具，对内业预处理和实地调查数据的完整性、规范性、真实性和准确性进行内业自检审核，并进行汇总。</w:t>
            </w:r>
            <w:r>
              <w:rPr>
                <w:rFonts w:hint="eastAsia" w:ascii="宋体" w:hAnsi="宋体" w:cs="宋体"/>
                <w:color w:val="333333"/>
              </w:rPr>
            </w:r>
            <w:r/>
          </w:p>
        </w:tc>
      </w:tr>
      <w:tr>
        <w:trPr>
          <w:trHeight w:val="20"/>
        </w:trPr>
        <w:tc>
          <w:tcPr>
            <w:tcW w:w="749" w:type="dxa"/>
            <w:vAlign w:val="center"/>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t xml:space="preserve">5</w:t>
            </w:r>
            <w:r>
              <w:rPr>
                <w:rFonts w:hint="eastAsia" w:ascii="宋体" w:hAnsi="宋体" w:cs="宋体"/>
                <w:color w:val="333333"/>
              </w:rPr>
            </w:r>
            <w:r/>
          </w:p>
        </w:tc>
        <w:tc>
          <w:tcPr>
            <w:gridSpan w:val="3"/>
            <w:tcW w:w="2589" w:type="dxa"/>
            <w:vAlign w:val="center"/>
            <w:textDirection w:val="lrTb"/>
            <w:noWrap w:val="false"/>
          </w:tcPr>
          <w:p>
            <w:pPr>
              <w:pStyle w:val="826"/>
              <w:jc w:val="center"/>
              <w:rPr>
                <w:rFonts w:hint="eastAsia" w:ascii="宋体" w:hAnsi="宋体" w:cs="宋体"/>
                <w:szCs w:val="20"/>
              </w:rPr>
            </w:pPr>
            <w:r>
              <w:rPr>
                <w:rFonts w:hint="eastAsia" w:ascii="宋体" w:hAnsi="宋体" w:cs="宋体"/>
                <w:szCs w:val="20"/>
              </w:rPr>
            </w:r>
            <w:r/>
          </w:p>
          <w:p>
            <w:pPr>
              <w:pStyle w:val="826"/>
              <w:jc w:val="center"/>
              <w:rPr>
                <w:rFonts w:hint="eastAsia" w:ascii="宋体" w:hAnsi="宋体" w:cs="宋体"/>
                <w:szCs w:val="20"/>
              </w:rPr>
            </w:pPr>
            <w:r>
              <w:rPr>
                <w:rFonts w:hint="eastAsia" w:ascii="宋体" w:hAnsi="宋体" w:cs="宋体"/>
                <w:szCs w:val="20"/>
              </w:rPr>
            </w:r>
            <w:r/>
          </w:p>
          <w:p>
            <w:pPr>
              <w:pStyle w:val="826"/>
              <w:jc w:val="center"/>
              <w:rPr>
                <w:rFonts w:hint="eastAsia" w:ascii="宋体" w:hAnsi="宋体" w:cs="宋体"/>
                <w:szCs w:val="20"/>
              </w:rPr>
            </w:pPr>
            <w:r>
              <w:rPr>
                <w:rFonts w:hint="eastAsia" w:ascii="宋体" w:hAnsi="宋体" w:cs="宋体"/>
                <w:szCs w:val="20"/>
              </w:rPr>
              <w:t xml:space="preserve">调查摸底数据成果汇总上报</w:t>
            </w:r>
            <w:r>
              <w:rPr>
                <w:rFonts w:hint="eastAsia" w:ascii="宋体" w:hAnsi="宋体" w:cs="宋体"/>
                <w:szCs w:val="20"/>
              </w:rPr>
            </w:r>
            <w:r/>
          </w:p>
          <w:p>
            <w:pPr>
              <w:pStyle w:val="826"/>
              <w:jc w:val="center"/>
              <w:spacing w:after="75"/>
              <w:widowControl/>
              <w:rPr>
                <w:rFonts w:hint="eastAsia" w:ascii="宋体" w:hAnsi="宋体" w:cs="宋体"/>
                <w:color w:val="333333"/>
              </w:rPr>
            </w:pP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根据数据汇交及质检要求，对高标准农田调查摸底上图入库工作的成果数据进行检查，保证数据完整性、空间数学基础与数据格式正确性、标准符合性、空间拓扑、图数一致性等方面的质量汇总上报县域范围内已建高标准农田工程设施、粮食产能、耕地流转等高标准农田调查摸底数据及其他调查数据。</w:t>
            </w:r>
            <w:r>
              <w:rPr>
                <w:rFonts w:hint="eastAsia" w:ascii="宋体" w:hAnsi="宋体" w:cs="宋体"/>
                <w:color w:val="333333"/>
              </w:rPr>
            </w:r>
            <w:r/>
          </w:p>
        </w:tc>
      </w:tr>
      <w:tr>
        <w:trPr>
          <w:trHeight w:val="20"/>
        </w:trPr>
        <w:tc>
          <w:tcPr>
            <w:tcW w:w="749" w:type="dxa"/>
            <w:vAlign w:val="center"/>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t xml:space="preserve">6</w:t>
            </w:r>
            <w:r>
              <w:rPr>
                <w:rFonts w:hint="eastAsia" w:ascii="宋体" w:hAnsi="宋体" w:cs="宋体"/>
                <w:color w:val="333333"/>
              </w:rPr>
            </w:r>
            <w:r/>
          </w:p>
        </w:tc>
        <w:tc>
          <w:tcPr>
            <w:gridSpan w:val="3"/>
            <w:tcW w:w="2589"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调查摸底成果编制</w:t>
            </w:r>
            <w:r>
              <w:rPr>
                <w:rFonts w:hint="eastAsia" w:ascii="宋体" w:hAnsi="宋体" w:cs="宋体"/>
                <w:color w:val="333333"/>
              </w:rPr>
            </w:r>
            <w:r/>
          </w:p>
        </w:tc>
        <w:tc>
          <w:tcPr>
            <w:tcW w:w="623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根据高标准农田调查摸底数据，编制区级高标准农田调查摸底工作总结报告和质量控制报告。</w:t>
            </w:r>
            <w:r>
              <w:rPr>
                <w:rFonts w:hint="eastAsia" w:ascii="宋体" w:hAnsi="宋体" w:cs="宋体"/>
                <w:color w:val="333333"/>
              </w:rPr>
            </w:r>
            <w:r/>
          </w:p>
        </w:tc>
      </w:tr>
    </w:tbl>
    <w:p>
      <w:pPr>
        <w:pStyle w:val="826"/>
        <w:ind w:firstLine="562"/>
        <w:spacing w:line="500" w:lineRule="exact"/>
        <w:rPr>
          <w:rFonts w:hint="eastAsia" w:eastAsia="方正仿宋_GBK"/>
          <w:b/>
          <w:bCs/>
          <w:sz w:val="28"/>
          <w:szCs w:val="28"/>
        </w:rPr>
      </w:pPr>
      <w:r/>
      <w:bookmarkStart w:id="107" w:name="_Hlk184993437"/>
      <w:r>
        <w:rPr>
          <w:rFonts w:hint="eastAsia" w:eastAsia="方正仿宋_GBK"/>
          <w:b/>
          <w:bCs/>
          <w:sz w:val="28"/>
          <w:szCs w:val="28"/>
        </w:rPr>
        <w:t xml:space="preserve">注：硬件保障要求，提供调查摸底工具（WEB）系统单机运行的PC 终端1台和可联通互联网的PC终端1台需满足如下要求。</w:t>
      </w:r>
      <w:r>
        <w:rPr>
          <w:rFonts w:hint="eastAsia" w:eastAsia="方正仿宋_GBK"/>
          <w:b/>
          <w:bCs/>
          <w:sz w:val="28"/>
          <w:szCs w:val="28"/>
        </w:rPr>
      </w:r>
      <w:r/>
    </w:p>
    <w:tbl>
      <w:tblPr>
        <w:tblW w:w="0" w:type="auto"/>
        <w:tblCellSpacing w:w="0" w:type="dxa"/>
        <w:tblInd w:w="-15" w:type="dxa"/>
        <w:tblLayout w:type="fixed"/>
        <w:tblCellMar>
          <w:left w:w="0" w:type="dxa"/>
          <w:top w:w="0" w:type="dxa"/>
          <w:right w:w="0" w:type="dxa"/>
          <w:bottom w:w="0" w:type="dxa"/>
        </w:tblCellMar>
        <w:tblLook w:val="04A0" w:firstRow="1" w:lastRow="0" w:firstColumn="1" w:lastColumn="0" w:noHBand="0" w:noVBand="1"/>
      </w:tblPr>
      <w:tblGrid>
        <w:gridCol w:w="816"/>
        <w:gridCol w:w="825"/>
        <w:gridCol w:w="1440"/>
        <w:gridCol w:w="735"/>
        <w:gridCol w:w="1695"/>
        <w:gridCol w:w="2685"/>
      </w:tblGrid>
      <w:tr>
        <w:trPr>
          <w:tblCellSpacing w:w="0" w:type="dxa"/>
        </w:trPr>
        <w:tc>
          <w:tcPr>
            <w:tcBorders>
              <w:top w:val="single" w:color="000000" w:sz="6" w:space="0"/>
              <w:left w:val="single" w:color="000000" w:sz="6" w:space="0"/>
              <w:bottom w:val="single" w:color="000000" w:sz="6" w:space="0"/>
              <w:right w:val="single" w:color="000000" w:sz="6" w:space="0"/>
            </w:tcBorders>
            <w:tcW w:w="816" w:type="dxa"/>
            <w:vAlign w:val="center"/>
            <w:textDirection w:val="lrTb"/>
            <w:noWrap w:val="false"/>
          </w:tcPr>
          <w:p>
            <w:pPr>
              <w:pStyle w:val="826"/>
              <w:jc w:val="center"/>
              <w:spacing w:line="500" w:lineRule="exact"/>
              <w:rPr>
                <w:rFonts w:hint="eastAsia" w:eastAsia="方正仿宋_GBK"/>
                <w:sz w:val="28"/>
                <w:szCs w:val="28"/>
              </w:rPr>
            </w:pPr>
            <w:r/>
            <w:bookmarkStart w:id="108" w:name="_Hlk184975750"/>
            <w:r>
              <w:rPr>
                <w:rFonts w:hint="eastAsia" w:eastAsia="方正仿宋_GBK"/>
                <w:sz w:val="28"/>
                <w:szCs w:val="28"/>
              </w:rPr>
              <w:t xml:space="preserve">CPU</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内存</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磁盘</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73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数量</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69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网络联通要求</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268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备注</w:t>
            </w:r>
            <w:r>
              <w:rPr>
                <w:rFonts w:hint="eastAsia" w:eastAsia="方正仿宋_GBK"/>
                <w:sz w:val="28"/>
                <w:szCs w:val="28"/>
              </w:rPr>
            </w:r>
            <w:r/>
          </w:p>
        </w:tc>
      </w:tr>
      <w:tr>
        <w:trPr>
          <w:tblCellSpacing w:w="0" w:type="dxa"/>
        </w:trPr>
        <w:tc>
          <w:tcPr>
            <w:tcBorders>
              <w:top w:val="single" w:color="000000" w:sz="6" w:space="0"/>
              <w:left w:val="single" w:color="000000" w:sz="6" w:space="0"/>
              <w:bottom w:val="single" w:color="000000" w:sz="6" w:space="0"/>
              <w:right w:val="single" w:color="000000" w:sz="6" w:space="0"/>
            </w:tcBorders>
            <w:tcW w:w="816"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16核</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32GB</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1TB（固态硬盘）</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73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1</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69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不能联网</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268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外业调查成果自检、成果数据存储</w:t>
            </w:r>
            <w:r>
              <w:rPr>
                <w:rFonts w:hint="eastAsia" w:eastAsia="方正仿宋_GBK"/>
                <w:sz w:val="28"/>
                <w:szCs w:val="28"/>
              </w:rPr>
            </w:r>
            <w:r/>
          </w:p>
        </w:tc>
      </w:tr>
      <w:tr>
        <w:trPr>
          <w:tblCellSpacing w:w="0" w:type="dxa"/>
        </w:trPr>
        <w:tc>
          <w:tcPr>
            <w:tcBorders>
              <w:top w:val="single" w:color="000000" w:sz="6" w:space="0"/>
              <w:left w:val="single" w:color="000000" w:sz="6" w:space="0"/>
              <w:bottom w:val="single" w:color="000000" w:sz="6" w:space="0"/>
              <w:right w:val="single" w:color="000000" w:sz="6" w:space="0"/>
            </w:tcBorders>
            <w:tcW w:w="816"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16核</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32GB</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1TB（固态硬盘）</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73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1</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69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联通互联网</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268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任务数据包下发、任务数据收集</w:t>
            </w:r>
            <w:r>
              <w:rPr>
                <w:rFonts w:hint="eastAsia" w:eastAsia="方正仿宋_GBK"/>
                <w:sz w:val="28"/>
                <w:szCs w:val="28"/>
              </w:rPr>
            </w:r>
            <w:r/>
          </w:p>
        </w:tc>
      </w:tr>
    </w:tbl>
    <w:p>
      <w:pPr>
        <w:pStyle w:val="826"/>
        <w:ind w:firstLine="562"/>
        <w:spacing w:line="500" w:lineRule="exact"/>
        <w:rPr>
          <w:rFonts w:eastAsia="方正仿宋_GBK"/>
          <w:b/>
          <w:sz w:val="28"/>
          <w:szCs w:val="28"/>
        </w:rPr>
      </w:pPr>
      <w:r/>
      <w:bookmarkEnd w:id="107"/>
      <w:r/>
      <w:bookmarkEnd w:id="108"/>
      <w:r>
        <w:rPr>
          <w:rFonts w:hint="eastAsia" w:eastAsia="方正仿宋_GBK"/>
          <w:b/>
          <w:sz w:val="28"/>
          <w:szCs w:val="28"/>
        </w:rPr>
        <w:t xml:space="preserve">（六）服务要求</w:t>
      </w:r>
      <w:r>
        <w:rPr>
          <w:rFonts w:eastAsia="方正仿宋_GBK"/>
          <w:b/>
          <w:sz w:val="28"/>
          <w:szCs w:val="28"/>
        </w:rPr>
      </w:r>
      <w:r/>
    </w:p>
    <w:p>
      <w:pPr>
        <w:pStyle w:val="826"/>
        <w:ind w:firstLine="482"/>
        <w:spacing w:line="360" w:lineRule="auto"/>
        <w:rPr>
          <w:rFonts w:ascii="宋体" w:hAnsi="宋体" w:cs="宋体"/>
          <w:b/>
          <w:bCs/>
          <w:sz w:val="24"/>
        </w:rPr>
      </w:pPr>
      <w:r>
        <w:rPr>
          <w:rFonts w:hint="eastAsia" w:ascii="宋体" w:hAnsi="宋体" w:cs="宋体"/>
          <w:b/>
          <w:bCs/>
          <w:sz w:val="24"/>
        </w:rPr>
        <w:t xml:space="preserve">1、保密要求</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中标人在工作过程中要严格遵守工作保密制度，不得泄露相关技术资料、文件和数据。</w:t>
      </w:r>
      <w:r>
        <w:rPr>
          <w:rFonts w:ascii="宋体" w:hAnsi="宋体" w:cs="宋体"/>
          <w:sz w:val="24"/>
        </w:rPr>
      </w:r>
      <w:r/>
    </w:p>
    <w:p>
      <w:pPr>
        <w:pStyle w:val="826"/>
        <w:ind w:firstLine="482"/>
        <w:spacing w:line="360" w:lineRule="auto"/>
        <w:rPr>
          <w:rFonts w:ascii="宋体" w:hAnsi="宋体" w:cs="宋体"/>
          <w:b/>
          <w:bCs/>
          <w:sz w:val="24"/>
        </w:rPr>
      </w:pPr>
      <w:r>
        <w:rPr>
          <w:rFonts w:hint="eastAsia" w:ascii="宋体" w:hAnsi="宋体" w:cs="宋体"/>
          <w:b/>
          <w:bCs/>
          <w:sz w:val="24"/>
        </w:rPr>
        <w:t xml:space="preserve">2、质量要求</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须按照省级质量控制方案和质量控制规范要求执行，完成的所有成果要求数量齐全、质量有保证，须通过上级部门质量核查。</w:t>
      </w:r>
      <w:r>
        <w:rPr>
          <w:rFonts w:ascii="宋体" w:hAnsi="宋体" w:cs="宋体"/>
          <w:sz w:val="24"/>
        </w:rPr>
      </w:r>
      <w:r/>
    </w:p>
    <w:p>
      <w:pPr>
        <w:pStyle w:val="826"/>
        <w:ind w:firstLine="562"/>
        <w:spacing w:line="500" w:lineRule="exact"/>
        <w:rPr>
          <w:rFonts w:hint="eastAsia" w:eastAsia="方正仿宋_GBK"/>
          <w:b/>
          <w:sz w:val="28"/>
          <w:szCs w:val="28"/>
        </w:rPr>
      </w:pPr>
      <w:r>
        <w:rPr>
          <w:rFonts w:hint="eastAsia" w:eastAsia="方正仿宋_GBK"/>
          <w:b/>
          <w:sz w:val="28"/>
          <w:szCs w:val="28"/>
        </w:rPr>
        <w:t xml:space="preserve">3、服务期限</w:t>
      </w:r>
      <w:r>
        <w:rPr>
          <w:rFonts w:hint="eastAsia" w:eastAsia="方正仿宋_GBK"/>
          <w:b/>
          <w:sz w:val="28"/>
          <w:szCs w:val="28"/>
        </w:rPr>
      </w:r>
      <w:r/>
    </w:p>
    <w:p>
      <w:pPr>
        <w:pStyle w:val="826"/>
        <w:ind w:firstLine="560"/>
        <w:spacing w:line="500" w:lineRule="exact"/>
        <w:rPr>
          <w:rFonts w:hint="eastAsia" w:eastAsia="方正仿宋_GBK"/>
          <w:sz w:val="28"/>
          <w:szCs w:val="28"/>
        </w:rPr>
      </w:pPr>
      <w:r>
        <w:rPr>
          <w:rFonts w:hint="eastAsia" w:eastAsia="方正仿宋_GBK"/>
          <w:sz w:val="28"/>
          <w:szCs w:val="28"/>
        </w:rPr>
        <w:t xml:space="preserve">2025年8月底前完成，具体时间安排根据省、市要求进行调整。</w:t>
      </w:r>
      <w:r>
        <w:rPr>
          <w:rFonts w:hint="eastAsia" w:eastAsia="方正仿宋_GBK"/>
          <w:sz w:val="28"/>
          <w:szCs w:val="28"/>
        </w:rPr>
      </w:r>
      <w:r/>
    </w:p>
    <w:p>
      <w:pPr>
        <w:pStyle w:val="826"/>
        <w:ind w:firstLine="562"/>
        <w:spacing w:line="500" w:lineRule="exact"/>
        <w:rPr>
          <w:rFonts w:eastAsia="方正仿宋_GBK"/>
          <w:b/>
          <w:sz w:val="28"/>
          <w:szCs w:val="28"/>
        </w:rPr>
      </w:pPr>
      <w:r>
        <w:rPr>
          <w:rFonts w:hint="eastAsia" w:eastAsia="方正仿宋_GBK"/>
          <w:b/>
          <w:sz w:val="28"/>
          <w:szCs w:val="28"/>
        </w:rPr>
        <w:t xml:space="preserve">4、售后服务</w:t>
      </w:r>
      <w:r>
        <w:rPr>
          <w:rFonts w:eastAsia="方正仿宋_GBK"/>
          <w:b/>
          <w:sz w:val="28"/>
          <w:szCs w:val="28"/>
        </w:rPr>
      </w:r>
      <w:r/>
    </w:p>
    <w:p>
      <w:pPr>
        <w:pStyle w:val="826"/>
        <w:ind w:firstLine="560"/>
        <w:spacing w:line="500" w:lineRule="exact"/>
        <w:rPr>
          <w:rFonts w:hint="eastAsia" w:eastAsia="方正仿宋_GBK"/>
          <w:sz w:val="28"/>
          <w:szCs w:val="28"/>
        </w:rPr>
      </w:pPr>
      <w:r>
        <w:rPr>
          <w:rFonts w:hint="eastAsia" w:eastAsia="方正仿宋_GBK"/>
          <w:sz w:val="28"/>
          <w:szCs w:val="28"/>
        </w:rPr>
        <w:t xml:space="preserve">项目通过验收后，中标人须为本项目提供1年免费维保。</w:t>
      </w:r>
      <w:r>
        <w:rPr>
          <w:rFonts w:hint="eastAsia" w:eastAsia="方正仿宋_GBK"/>
          <w:sz w:val="28"/>
          <w:szCs w:val="28"/>
        </w:rPr>
      </w:r>
      <w:r/>
    </w:p>
    <w:p>
      <w:pPr>
        <w:pStyle w:val="826"/>
        <w:ind w:firstLine="560"/>
        <w:spacing w:line="500" w:lineRule="exact"/>
        <w:rPr>
          <w:rFonts w:hint="eastAsia" w:eastAsia="方正仿宋_GBK"/>
          <w:sz w:val="28"/>
          <w:szCs w:val="28"/>
        </w:rPr>
      </w:pPr>
      <w:r>
        <w:rPr>
          <w:rFonts w:hint="eastAsia" w:eastAsia="方正仿宋_GBK"/>
          <w:sz w:val="28"/>
          <w:szCs w:val="28"/>
        </w:rPr>
        <w:t xml:space="preserve">投标人应按照采购内容，规划设计合理可行的售后服务方案，售后服务方案包括售后服务承诺、售后服务内容、响应时间、响应方式等内容。</w:t>
      </w:r>
      <w:r>
        <w:rPr>
          <w:rFonts w:hint="eastAsia" w:eastAsia="方正仿宋_GBK"/>
          <w:sz w:val="28"/>
          <w:szCs w:val="28"/>
        </w:rPr>
      </w:r>
      <w:r/>
    </w:p>
    <w:p>
      <w:pPr>
        <w:pStyle w:val="826"/>
        <w:ind w:firstLine="562"/>
        <w:spacing w:line="500" w:lineRule="exact"/>
        <w:rPr>
          <w:rFonts w:hint="eastAsia" w:eastAsia="方正仿宋_GBK"/>
          <w:b/>
          <w:sz w:val="28"/>
          <w:szCs w:val="28"/>
        </w:rPr>
      </w:pPr>
      <w:r>
        <w:rPr>
          <w:rFonts w:hint="eastAsia" w:eastAsia="方正仿宋_GBK"/>
          <w:b/>
          <w:sz w:val="28"/>
          <w:szCs w:val="28"/>
        </w:rPr>
        <w:t xml:space="preserve">（七）采购标的的其他技术、服务等要求</w:t>
      </w:r>
      <w:r>
        <w:rPr>
          <w:rFonts w:hint="eastAsia" w:eastAsia="方正仿宋_GBK"/>
          <w:b/>
          <w:sz w:val="28"/>
          <w:szCs w:val="28"/>
        </w:rPr>
      </w:r>
      <w:r/>
    </w:p>
    <w:p>
      <w:pPr>
        <w:pStyle w:val="826"/>
        <w:ind w:firstLine="560"/>
        <w:spacing w:line="48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eastAsia="方正仿宋_GBK"/>
          <w:sz w:val="28"/>
          <w:szCs w:val="28"/>
        </w:rPr>
      </w:r>
      <w:r/>
    </w:p>
    <w:p>
      <w:pPr>
        <w:pStyle w:val="826"/>
        <w:ind w:firstLine="560"/>
        <w:spacing w:line="480" w:lineRule="exact"/>
        <w:rPr>
          <w:rFonts w:eastAsia="方正仿宋_GBK"/>
          <w:sz w:val="28"/>
          <w:szCs w:val="28"/>
        </w:rPr>
      </w:pPr>
      <w:r>
        <w:rPr>
          <w:rFonts w:hint="eastAsia" w:eastAsia="方正仿宋_GBK"/>
          <w:sz w:val="28"/>
          <w:szCs w:val="28"/>
        </w:rPr>
        <w:t xml:space="preserve">品目清单见《关于印发环境标志产品政府采购品目清单的通知》（财库〔2019〕18号）、《关于印发节能产品政府采购品目清单的通知》（财库〔2019〕19号）。</w:t>
      </w:r>
      <w:r>
        <w:rPr>
          <w:rFonts w:eastAsia="方正仿宋_GBK"/>
          <w:sz w:val="28"/>
          <w:szCs w:val="28"/>
        </w:rPr>
      </w:r>
      <w:r/>
    </w:p>
    <w:p>
      <w:pPr>
        <w:pStyle w:val="826"/>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需求标准见《商品包装政府采购需求标准（试行）》《快递包装政府采购需求标准（试行）》（财办库〔2020〕123号）、《绿色数据中心政府采购需求标准（试行）》（财库〔2023〕7号）。</w:t>
      </w:r>
      <w:r>
        <w:rPr>
          <w:rFonts w:eastAsia="方正仿宋_GBK"/>
          <w:sz w:val="28"/>
          <w:szCs w:val="28"/>
          <w:highlight w:val="yellow"/>
        </w:rPr>
      </w:r>
      <w:r/>
    </w:p>
    <w:p>
      <w:pPr>
        <w:pStyle w:val="826"/>
        <w:ind w:firstLine="562"/>
        <w:spacing w:line="500" w:lineRule="exact"/>
        <w:rPr>
          <w:rFonts w:eastAsia="方正仿宋_GBK"/>
          <w:sz w:val="28"/>
          <w:szCs w:val="28"/>
        </w:rPr>
      </w:pPr>
      <w:r>
        <w:rPr>
          <w:rFonts w:hint="eastAsia" w:eastAsia="方正仿宋_GBK"/>
          <w:b/>
          <w:sz w:val="28"/>
          <w:szCs w:val="28"/>
        </w:rPr>
        <w:t xml:space="preserve">（八）付款方式：</w:t>
      </w:r>
      <w:r>
        <w:rPr>
          <w:rFonts w:hint="eastAsia" w:eastAsia="方正仿宋_GBK"/>
          <w:sz w:val="28"/>
          <w:szCs w:val="28"/>
          <w:u w:val="single"/>
        </w:rPr>
        <w:t xml:space="preserve">合同签订生效之日起十五个工作日内，中标人开具对应金额的发票后，采购人支付合同总额的20％；项目成果通过省级认定，采购人支付至合同总额的</w:t>
      </w:r>
      <w:r>
        <w:rPr>
          <w:rFonts w:eastAsia="方正仿宋_GBK"/>
          <w:sz w:val="28"/>
          <w:szCs w:val="28"/>
          <w:u w:val="single"/>
        </w:rPr>
        <w:t xml:space="preserve">6</w:t>
      </w:r>
      <w:r>
        <w:rPr>
          <w:rFonts w:hint="eastAsia" w:eastAsia="方正仿宋_GBK"/>
          <w:sz w:val="28"/>
          <w:szCs w:val="28"/>
          <w:u w:val="single"/>
        </w:rPr>
        <w:t xml:space="preserve">0%；余款待售后服务期满后一次性付清。</w:t>
      </w:r>
      <w:r>
        <w:rPr>
          <w:rFonts w:eastAsia="方正仿宋_GBK"/>
          <w:sz w:val="28"/>
          <w:szCs w:val="28"/>
        </w:rPr>
      </w:r>
      <w:r/>
    </w:p>
    <w:p>
      <w:pPr>
        <w:pStyle w:val="826"/>
        <w:ind w:firstLine="562"/>
        <w:spacing w:line="500" w:lineRule="exact"/>
        <w:rPr>
          <w:rFonts w:hint="eastAsia" w:eastAsia="方正仿宋_GBK"/>
          <w:b/>
          <w:sz w:val="28"/>
          <w:szCs w:val="28"/>
        </w:rPr>
      </w:pPr>
      <w:r>
        <w:rPr>
          <w:rFonts w:hint="eastAsia" w:eastAsia="方正仿宋_GBK"/>
          <w:b/>
          <w:sz w:val="28"/>
          <w:szCs w:val="28"/>
        </w:rPr>
        <w:t xml:space="preserve">（九）履约保证金：</w:t>
      </w:r>
      <w:r>
        <w:rPr>
          <w:rFonts w:hint="eastAsia" w:eastAsia="方正仿宋_GBK"/>
          <w:b/>
          <w:sz w:val="28"/>
          <w:szCs w:val="28"/>
        </w:rPr>
      </w:r>
      <w:r/>
    </w:p>
    <w:p>
      <w:pPr>
        <w:pStyle w:val="826"/>
        <w:ind w:firstLine="560"/>
        <w:spacing w:line="500" w:lineRule="exact"/>
        <w:rPr>
          <w:rFonts w:hint="eastAsia" w:eastAsia="方正仿宋_GBK"/>
          <w:sz w:val="28"/>
          <w:szCs w:val="28"/>
        </w:rPr>
      </w:pPr>
      <w:r>
        <w:rPr>
          <w:rFonts w:hint="eastAsia" w:eastAsia="方正仿宋_GBK"/>
          <w:sz w:val="28"/>
          <w:szCs w:val="28"/>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eastAsia="方正仿宋_GBK"/>
          <w:sz w:val="28"/>
          <w:szCs w:val="28"/>
        </w:rPr>
      </w:r>
      <w:r/>
    </w:p>
    <w:p>
      <w:pPr>
        <w:pStyle w:val="826"/>
        <w:ind w:firstLine="560"/>
        <w:spacing w:line="500" w:lineRule="exact"/>
        <w:rPr>
          <w:rFonts w:hint="eastAsia" w:eastAsia="方正仿宋_GBK"/>
          <w:sz w:val="28"/>
          <w:szCs w:val="28"/>
        </w:rPr>
      </w:pPr>
      <w:r>
        <w:rPr>
          <w:rFonts w:hint="eastAsia"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每日0.05%</w:t>
      </w:r>
      <w:r>
        <w:rPr>
          <w:rFonts w:hint="eastAsia" w:eastAsia="方正仿宋_GBK"/>
          <w:sz w:val="28"/>
          <w:szCs w:val="28"/>
        </w:rPr>
        <w:t xml:space="preserve">支付违约金。</w:t>
      </w:r>
      <w:r>
        <w:rPr>
          <w:rFonts w:hint="eastAsia" w:eastAsia="方正仿宋_GBK"/>
          <w:sz w:val="28"/>
          <w:szCs w:val="28"/>
        </w:rPr>
      </w:r>
      <w:r/>
    </w:p>
    <w:p>
      <w:pPr>
        <w:pStyle w:val="826"/>
        <w:ind w:firstLine="560"/>
        <w:spacing w:line="500" w:lineRule="exact"/>
        <w:rPr>
          <w:rFonts w:hint="eastAsia" w:eastAsia="方正仿宋_GBK"/>
          <w:sz w:val="28"/>
          <w:szCs w:val="28"/>
        </w:rPr>
      </w:pPr>
      <w:r>
        <w:rPr>
          <w:rFonts w:hint="eastAsia" w:eastAsia="方正仿宋_GBK"/>
          <w:sz w:val="28"/>
          <w:szCs w:val="28"/>
        </w:rPr>
        <w:t xml:space="preserve">3、发生以下情况的，履约保证金不予退还或部分退还：</w:t>
      </w:r>
      <w:r>
        <w:rPr>
          <w:rFonts w:hint="eastAsia" w:eastAsia="方正仿宋_GBK"/>
          <w:sz w:val="28"/>
          <w:szCs w:val="28"/>
        </w:rPr>
      </w:r>
      <w:r/>
    </w:p>
    <w:p>
      <w:pPr>
        <w:pStyle w:val="826"/>
        <w:ind w:firstLine="560"/>
        <w:spacing w:line="500" w:lineRule="exact"/>
        <w:rPr>
          <w:rFonts w:hint="eastAsia" w:eastAsia="方正仿宋_GBK"/>
          <w:sz w:val="28"/>
          <w:szCs w:val="28"/>
        </w:rPr>
      </w:pPr>
      <w:r>
        <w:rPr>
          <w:rFonts w:hint="eastAsia"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rPr>
          <w:rFonts w:hint="eastAsia" w:eastAsia="方正仿宋_GBK"/>
          <w:sz w:val="28"/>
          <w:szCs w:val="28"/>
        </w:rPr>
      </w:r>
      <w:r/>
    </w:p>
    <w:p>
      <w:pPr>
        <w:pStyle w:val="826"/>
        <w:ind w:firstLine="560"/>
        <w:spacing w:line="500" w:lineRule="exact"/>
        <w:rPr>
          <w:rFonts w:hint="eastAsia" w:eastAsia="方正仿宋_GBK"/>
          <w:sz w:val="28"/>
          <w:szCs w:val="28"/>
        </w:rPr>
      </w:pPr>
      <w:r>
        <w:rPr>
          <w:rFonts w:hint="eastAsia"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方正仿宋_GBK"/>
          <w:sz w:val="28"/>
          <w:szCs w:val="28"/>
        </w:rPr>
      </w:r>
      <w:r/>
    </w:p>
    <w:p>
      <w:pPr>
        <w:pStyle w:val="826"/>
        <w:spacing w:line="500" w:lineRule="exact"/>
        <w:rPr>
          <w:rFonts w:eastAsia="方正仿宋_GBK"/>
          <w:sz w:val="28"/>
          <w:szCs w:val="28"/>
        </w:rPr>
      </w:pPr>
      <w:r>
        <w:rPr>
          <w:rFonts w:eastAsia="方正仿宋_GBK"/>
          <w:b/>
          <w:sz w:val="28"/>
          <w:szCs w:val="28"/>
        </w:rPr>
        <w:t xml:space="preserve">（十）本项目不接受进口产品投标</w:t>
      </w:r>
      <w:bookmarkEnd w:id="0"/>
      <w:r/>
      <w:bookmarkEnd w:id="1"/>
      <w:r/>
      <w:bookmarkEnd w:id="2"/>
      <w:r>
        <w:rPr>
          <w:rFonts w:eastAsia="方正仿宋_GBK"/>
          <w:sz w:val="28"/>
          <w:szCs w:val="28"/>
        </w:rPr>
      </w:r>
      <w:r/>
    </w:p>
    <w:p>
      <w:pPr>
        <w:pStyle w:val="826"/>
        <w:spacing w:line="500" w:lineRule="exact"/>
        <w:rPr>
          <w:rFonts w:hint="eastAsia" w:ascii="宋体" w:hAnsi="宋体"/>
          <w:sz w:val="28"/>
          <w:szCs w:val="28"/>
        </w:rPr>
      </w:pPr>
      <w:r>
        <w:rPr>
          <w:rFonts w:eastAsia="方正仿宋_GBK"/>
          <w:b/>
          <w:sz w:val="28"/>
          <w:szCs w:val="28"/>
        </w:rPr>
        <w:t xml:space="preserve">（十</w:t>
      </w:r>
      <w:r>
        <w:rPr>
          <w:rFonts w:hint="eastAsia" w:eastAsia="方正仿宋_GBK"/>
          <w:b/>
          <w:sz w:val="28"/>
          <w:szCs w:val="28"/>
        </w:rPr>
        <w:t xml:space="preserve">一</w:t>
      </w:r>
      <w:r>
        <w:rPr>
          <w:rFonts w:eastAsia="方正仿宋_GBK"/>
          <w:b/>
          <w:sz w:val="28"/>
          <w:szCs w:val="28"/>
        </w:rPr>
        <w:t xml:space="preserve">）</w:t>
      </w:r>
      <w:r>
        <w:rPr>
          <w:rFonts w:hint="eastAsia" w:eastAsia="方正仿宋_GBK"/>
          <w:b/>
          <w:sz w:val="28"/>
          <w:szCs w:val="28"/>
        </w:rPr>
        <w:t xml:space="preserve">合同条款</w:t>
      </w:r>
      <w:r>
        <w:rPr>
          <w:rFonts w:hint="eastAsia" w:ascii="宋体" w:hAnsi="宋体"/>
          <w:sz w:val="28"/>
          <w:szCs w:val="28"/>
        </w:rPr>
      </w:r>
      <w:r/>
    </w:p>
    <w:p>
      <w:pPr>
        <w:pStyle w:val="826"/>
        <w:ind w:firstLine="480"/>
        <w:spacing w:line="360" w:lineRule="auto"/>
        <w:rPr>
          <w:rFonts w:ascii="宋体" w:hAnsi="宋体" w:cs="宋体"/>
          <w:sz w:val="24"/>
        </w:rPr>
      </w:pPr>
      <w:r>
        <w:rPr>
          <w:rFonts w:hint="eastAsia" w:ascii="宋体" w:hAnsi="宋体" w:cs="宋体"/>
          <w:sz w:val="24"/>
        </w:rPr>
        <w:t xml:space="preserve">委托方（甲方）：[  ]</w:t>
      </w:r>
      <w:r>
        <w:rPr>
          <w:rFonts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地址：[  ]     </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法定代表人/负责人：[  ]        </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项目联系人：[  ]           </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联系电话：[  ]                      </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受托方（乙方）：[  ]                        </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地址：[  ]     </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法定代表人/负责人：[  ]        </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项目联系人：[  ]                                             </w:t>
      </w:r>
      <w:r>
        <w:rPr>
          <w:rFonts w:hint="eastAsia" w:ascii="宋体" w:hAnsi="宋体" w:cs="宋体"/>
          <w:sz w:val="24"/>
        </w:rPr>
      </w:r>
      <w:r/>
    </w:p>
    <w:p>
      <w:pPr>
        <w:pStyle w:val="826"/>
        <w:ind w:firstLine="480"/>
        <w:spacing w:before="120" w:line="360" w:lineRule="auto"/>
        <w:rPr>
          <w:rFonts w:ascii="宋体" w:hAnsi="宋体" w:cs="宋体"/>
          <w:sz w:val="24"/>
        </w:rPr>
      </w:pPr>
      <w:r>
        <w:rPr>
          <w:rFonts w:hint="eastAsia" w:ascii="宋体" w:hAnsi="宋体" w:cs="宋体"/>
          <w:sz w:val="24"/>
        </w:rPr>
        <w:t xml:space="preserve">联系电话：[  ]       </w:t>
      </w:r>
      <w:r>
        <w:rPr>
          <w:rFonts w:hint="eastAsia" w:ascii="宋体" w:hAnsi="宋体" w:cs="宋体"/>
          <w:sz w:val="24"/>
          <w:u w:val="single"/>
        </w:rPr>
        <w:t xml:space="preserve">                       </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甲、乙双方根据</w:t>
      </w:r>
      <w:r>
        <w:rPr>
          <w:rFonts w:hint="eastAsia" w:ascii="宋体" w:hAnsi="宋体" w:cs="宋体"/>
          <w:b/>
          <w:bCs/>
          <w:sz w:val="24"/>
          <w:u w:val="single"/>
        </w:rPr>
        <w:t xml:space="preserve">启东市高标准农田调查摸底上图入库技术服务项目</w:t>
      </w:r>
      <w:r>
        <w:rPr>
          <w:rFonts w:hint="eastAsia" w:ascii="宋体" w:hAnsi="宋体" w:cs="宋体"/>
          <w:sz w:val="24"/>
        </w:rPr>
        <w:t xml:space="preserve">公开招标的结果，甲方委托乙方就</w:t>
      </w:r>
      <w:r>
        <w:rPr>
          <w:rFonts w:hint="eastAsia" w:ascii="宋体" w:hAnsi="宋体" w:cs="宋体"/>
          <w:b/>
          <w:bCs/>
          <w:sz w:val="24"/>
          <w:u w:val="single"/>
        </w:rPr>
        <w:t xml:space="preserve"> 启东市高标准农田调查摸底上图入库服务</w:t>
      </w:r>
      <w:r>
        <w:rPr>
          <w:rFonts w:hint="eastAsia" w:ascii="宋体" w:hAnsi="宋体" w:cs="宋体"/>
          <w:sz w:val="24"/>
        </w:rPr>
        <w:t xml:space="preserve">项目进行</w:t>
      </w:r>
      <w:r>
        <w:rPr>
          <w:rFonts w:hint="eastAsia" w:ascii="宋体" w:hAnsi="宋体" w:cs="宋体"/>
          <w:b/>
          <w:bCs/>
          <w:sz w:val="24"/>
          <w:u w:val="single"/>
        </w:rPr>
        <w:t xml:space="preserve"> 全过程 </w:t>
      </w:r>
      <w:r>
        <w:rPr>
          <w:rFonts w:hint="eastAsia" w:ascii="宋体" w:hAnsi="宋体" w:cs="宋体"/>
          <w:sz w:val="24"/>
        </w:rPr>
        <w:t xml:space="preserve">的专项服务，并支付相应的服务报酬。双方经过平等协商，在真实、充分地表达各自意愿的基础上，根据《中华人民共和国民法典》的规定，达成如下合同，并由双方共同恪守。</w:t>
      </w:r>
      <w:r>
        <w:rPr>
          <w:rFonts w:ascii="宋体" w:hAnsi="宋体" w:cs="宋体"/>
          <w:sz w:val="24"/>
        </w:rPr>
      </w:r>
      <w:r/>
    </w:p>
    <w:p>
      <w:pPr>
        <w:pStyle w:val="826"/>
        <w:ind w:firstLine="482"/>
        <w:spacing w:line="360" w:lineRule="auto"/>
        <w:rPr>
          <w:rFonts w:ascii="宋体" w:hAnsi="宋体" w:cs="宋体"/>
          <w:b/>
          <w:bCs/>
          <w:sz w:val="24"/>
        </w:rPr>
      </w:pPr>
      <w:r>
        <w:rPr>
          <w:rFonts w:hint="eastAsia" w:ascii="宋体" w:hAnsi="宋体" w:cs="宋体"/>
          <w:b/>
          <w:bCs/>
          <w:sz w:val="24"/>
        </w:rPr>
        <w:t xml:space="preserve">第一条 甲方委托乙方进行服务的内容如下：</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1.1 服务的目标：[</w:t>
      </w:r>
      <w:r>
        <w:rPr>
          <w:rFonts w:hint="eastAsia" w:ascii="宋体" w:hAnsi="宋体" w:cs="宋体"/>
          <w:b/>
          <w:bCs/>
          <w:sz w:val="24"/>
          <w:u w:val="single"/>
        </w:rPr>
        <w:t xml:space="preserve"> 开展摸底调查是高标准农田建设管理的基础性工作，对高质量推进耕地建设与利用、保障粮食安全具有重要意义。对全市已建高标准农田开展全面的调查摸底，旨在查清我市高标准农田数量、质量、分布、利用状况和未建区域宜建条件等情况，推动相关信息“上图入库”，实现高标准农田“底数清、位置准、情况明”的目标，构建高标准农田动态监测监管体系。为加快推进农田数字化建设，实现“以图管田”、分类管理、精准施策，提供科学准确的数据信息支撑  </w:t>
      </w:r>
      <w:r>
        <w:rPr>
          <w:rFonts w:hint="eastAsia" w:ascii="宋体" w:hAnsi="宋体" w:cs="宋体"/>
          <w:sz w:val="24"/>
        </w:rPr>
        <w:t xml:space="preserve">]。</w:t>
      </w:r>
      <w:r>
        <w:rPr>
          <w:rFonts w:ascii="宋体" w:hAnsi="宋体" w:cs="宋体"/>
          <w:sz w:val="24"/>
        </w:rPr>
      </w:r>
      <w:r/>
    </w:p>
    <w:p>
      <w:pPr>
        <w:pStyle w:val="826"/>
        <w:ind w:firstLine="480"/>
        <w:spacing w:line="360" w:lineRule="auto"/>
        <w:rPr>
          <w:szCs w:val="22"/>
        </w:rPr>
      </w:pPr>
      <w:r>
        <w:rPr>
          <w:rFonts w:hint="eastAsia" w:ascii="宋体" w:hAnsi="宋体" w:cs="宋体"/>
          <w:sz w:val="24"/>
        </w:rPr>
        <w:t xml:space="preserve">1.2服务的范围：</w:t>
      </w:r>
      <w:r>
        <w:rPr>
          <w:rFonts w:hint="eastAsia" w:ascii="宋体" w:hAnsi="宋体" w:cs="宋体"/>
          <w:b/>
          <w:bCs/>
          <w:color w:val="000000"/>
          <w:sz w:val="24"/>
          <w:u w:val="single"/>
        </w:rPr>
        <w:t xml:space="preserve">工作范围为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以及耕地内未建高标准农田区域地块。</w:t>
      </w:r>
      <w:r>
        <w:rPr>
          <w:szCs w:val="22"/>
        </w:rPr>
      </w:r>
      <w:r/>
    </w:p>
    <w:p>
      <w:pPr>
        <w:pStyle w:val="826"/>
        <w:ind w:firstLine="480"/>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服务的内容：</w:t>
      </w:r>
      <w:r>
        <w:rPr>
          <w:rFonts w:hint="eastAsia" w:ascii="宋体" w:hAnsi="宋体" w:cs="宋体"/>
          <w:b/>
          <w:bCs/>
          <w:color w:val="000000"/>
          <w:sz w:val="24"/>
          <w:u w:val="single"/>
        </w:rPr>
        <w:t xml:space="preserve">前期准备中的方案编制、宣传与培训、工作专班经费、</w:t>
      </w:r>
      <w:r>
        <w:rPr>
          <w:rFonts w:ascii="宋体" w:hAnsi="宋体" w:cs="宋体"/>
          <w:b/>
          <w:bCs/>
          <w:color w:val="000000"/>
          <w:sz w:val="24"/>
          <w:u w:val="single"/>
        </w:rPr>
        <w:t xml:space="preserve">数据收集整理</w:t>
      </w:r>
      <w:r>
        <w:rPr>
          <w:rFonts w:hint="eastAsia" w:ascii="宋体" w:hAnsi="宋体" w:cs="宋体"/>
          <w:b/>
          <w:bCs/>
          <w:color w:val="000000"/>
          <w:sz w:val="24"/>
          <w:u w:val="single"/>
        </w:rPr>
        <w:t xml:space="preserve">、全区高标准农田项目位置面积复查与校核比对、全区数据采集与调查摸底工作、调查摸底成果会交、调查摸底成果编制，以及配合省、市级相关工作。</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1.4服务的方式：</w:t>
      </w:r>
      <w:r>
        <w:rPr>
          <w:rFonts w:hint="eastAsia" w:ascii="宋体" w:hAnsi="宋体" w:cs="宋体"/>
          <w:b/>
          <w:bCs/>
          <w:sz w:val="24"/>
          <w:u w:val="single"/>
        </w:rPr>
        <w:t xml:space="preserve"> 根据甲方要求，提供相关服务 </w:t>
      </w:r>
      <w:r>
        <w:rPr>
          <w:rFonts w:hint="eastAsia" w:ascii="宋体" w:hAnsi="宋体" w:cs="宋体"/>
          <w:sz w:val="24"/>
        </w:rPr>
        <w:t xml:space="preserve">。</w:t>
      </w:r>
      <w:r>
        <w:rPr>
          <w:rFonts w:ascii="宋体" w:hAnsi="宋体" w:cs="宋体"/>
          <w:sz w:val="24"/>
        </w:rPr>
      </w:r>
      <w:r/>
    </w:p>
    <w:p>
      <w:pPr>
        <w:pStyle w:val="826"/>
        <w:ind w:firstLine="482"/>
        <w:spacing w:line="360" w:lineRule="auto"/>
        <w:rPr>
          <w:rFonts w:ascii="宋体" w:hAnsi="宋体" w:cs="宋体"/>
          <w:b/>
          <w:bCs/>
          <w:sz w:val="24"/>
        </w:rPr>
      </w:pPr>
      <w:r>
        <w:rPr>
          <w:rFonts w:hint="eastAsia" w:ascii="宋体" w:hAnsi="宋体" w:cs="宋体"/>
          <w:b/>
          <w:bCs/>
          <w:sz w:val="24"/>
        </w:rPr>
        <w:t xml:space="preserve">第二条 乙方应按下列要求完成服务工作：</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2.1服务地点： </w:t>
      </w:r>
      <w:r>
        <w:rPr>
          <w:rFonts w:hint="eastAsia" w:ascii="宋体" w:hAnsi="宋体" w:cs="宋体"/>
          <w:b/>
          <w:bCs/>
          <w:sz w:val="24"/>
          <w:u w:val="single"/>
        </w:rPr>
        <w:t xml:space="preserve">甲方指定地点 </w:t>
      </w:r>
      <w:r>
        <w:rPr>
          <w:rFonts w:hint="eastAsia" w:ascii="宋体" w:hAnsi="宋体" w:cs="宋体"/>
          <w:sz w:val="24"/>
        </w:rPr>
        <w:t xml:space="preserve">。</w:t>
      </w:r>
      <w:r>
        <w:rPr>
          <w:rFonts w:ascii="宋体" w:hAnsi="宋体" w:cs="宋体"/>
          <w:sz w:val="24"/>
        </w:rPr>
      </w:r>
      <w:r/>
    </w:p>
    <w:p>
      <w:pPr>
        <w:pStyle w:val="826"/>
        <w:ind w:firstLine="480"/>
        <w:spacing w:line="360" w:lineRule="auto"/>
        <w:rPr>
          <w:rFonts w:ascii="宋体" w:hAnsi="宋体" w:cs="宋体"/>
          <w:color w:val="000000"/>
          <w:sz w:val="24"/>
        </w:rPr>
      </w:pPr>
      <w:r>
        <w:rPr>
          <w:rFonts w:hint="eastAsia" w:ascii="宋体" w:hAnsi="宋体" w:cs="宋体"/>
          <w:sz w:val="24"/>
        </w:rPr>
        <w:t xml:space="preserve">2.2服务期限：</w:t>
      </w:r>
      <w:r>
        <w:rPr>
          <w:rFonts w:hint="eastAsia" w:ascii="宋体" w:hAnsi="宋体" w:cs="宋体"/>
          <w:b/>
          <w:bCs/>
          <w:color w:val="000000"/>
          <w:sz w:val="24"/>
          <w:u w:val="single"/>
        </w:rPr>
        <w:t xml:space="preserve">2025年7月底前完成数据采集和调查摸底工作，2025年8月底前完成成果编制汇总，提交项目成果。</w:t>
      </w:r>
      <w:r>
        <w:rPr>
          <w:rFonts w:ascii="宋体" w:hAnsi="宋体" w:cs="宋体"/>
          <w:color w:val="000000"/>
          <w:sz w:val="24"/>
        </w:rPr>
      </w:r>
      <w:r/>
    </w:p>
    <w:p>
      <w:pPr>
        <w:pStyle w:val="826"/>
        <w:ind w:firstLine="480"/>
        <w:spacing w:line="360" w:lineRule="auto"/>
        <w:rPr>
          <w:rFonts w:ascii="宋体" w:hAnsi="宋体" w:cs="宋体"/>
          <w:sz w:val="24"/>
        </w:rPr>
      </w:pPr>
      <w:r>
        <w:rPr>
          <w:rFonts w:hint="eastAsia" w:ascii="宋体" w:hAnsi="宋体" w:cs="宋体"/>
          <w:sz w:val="24"/>
        </w:rPr>
        <w:t xml:space="preserve">2.3服务进度：</w:t>
      </w:r>
      <w:r>
        <w:rPr>
          <w:rFonts w:hint="eastAsia" w:ascii="宋体" w:hAnsi="宋体" w:cs="宋体"/>
          <w:b/>
          <w:bCs/>
          <w:sz w:val="24"/>
          <w:u w:val="single"/>
        </w:rPr>
        <w:t xml:space="preserve"> 根据甲方实际要求执行 </w:t>
      </w:r>
      <w:r>
        <w:rPr>
          <w:rFonts w:hint="eastAsia" w:ascii="宋体" w:hAnsi="宋体" w:cs="宋体"/>
          <w:sz w:val="24"/>
        </w:rPr>
        <w:t xml:space="preserve">。</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2.4服务质量要求：[</w:t>
      </w:r>
      <w:r>
        <w:rPr>
          <w:rFonts w:hint="eastAsia" w:ascii="宋体" w:hAnsi="宋体" w:cs="宋体"/>
          <w:b/>
          <w:bCs/>
          <w:sz w:val="24"/>
          <w:u w:val="single"/>
        </w:rPr>
        <w:t xml:space="preserve">须按照省级质量控制方案和质量控制规范要求执行，完成的所有成果要求数量齐全、质量有保证，须通过上级部门质量核查 </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2.5具体工作内容：</w:t>
      </w:r>
      <w:r>
        <w:rPr>
          <w:rFonts w:ascii="宋体" w:hAnsi="宋体" w:cs="宋体"/>
          <w:sz w:val="24"/>
        </w:rPr>
      </w:r>
      <w:r/>
    </w:p>
    <w:tbl>
      <w:tblPr>
        <w:tblW w:w="95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077"/>
        <w:gridCol w:w="15"/>
        <w:gridCol w:w="1576"/>
        <w:gridCol w:w="6236"/>
      </w:tblGrid>
      <w:tr>
        <w:trPr>
          <w:trHeight w:val="312"/>
        </w:trPr>
        <w:tc>
          <w:tcPr>
            <w:tcW w:w="670" w:type="dxa"/>
            <w:vAlign w:val="center"/>
            <w:vMerge w:val="restart"/>
            <w:textDirection w:val="lrTb"/>
            <w:noWrap w:val="false"/>
          </w:tcPr>
          <w:p>
            <w:pPr>
              <w:pStyle w:val="826"/>
              <w:widowControl/>
              <w:rPr>
                <w:rFonts w:hint="eastAsia" w:ascii="宋体" w:hAnsi="宋体" w:cs="宋体"/>
                <w:b/>
                <w:bCs/>
                <w:color w:val="333333"/>
                <w:szCs w:val="21"/>
              </w:rPr>
            </w:pPr>
            <w:r>
              <w:rPr>
                <w:rFonts w:hint="eastAsia" w:ascii="宋体" w:hAnsi="宋体" w:cs="宋体"/>
                <w:b/>
                <w:bCs/>
                <w:color w:val="333333"/>
                <w:szCs w:val="21"/>
              </w:rPr>
              <w:t xml:space="preserve">序号</w:t>
            </w:r>
            <w:r>
              <w:rPr>
                <w:rFonts w:hint="eastAsia" w:ascii="宋体" w:hAnsi="宋体" w:cs="宋体"/>
                <w:b/>
                <w:bCs/>
                <w:color w:val="333333"/>
                <w:szCs w:val="21"/>
              </w:rPr>
            </w:r>
            <w:r/>
          </w:p>
        </w:tc>
        <w:tc>
          <w:tcPr>
            <w:tcW w:w="1077" w:type="dxa"/>
            <w:vAlign w:val="center"/>
            <w:vMerge w:val="restart"/>
            <w:textDirection w:val="lrTb"/>
            <w:noWrap w:val="false"/>
          </w:tcPr>
          <w:p>
            <w:pPr>
              <w:pStyle w:val="826"/>
              <w:spacing w:after="75"/>
              <w:widowControl/>
              <w:rPr>
                <w:rFonts w:hint="eastAsia" w:ascii="宋体" w:hAnsi="宋体" w:cs="宋体"/>
                <w:b/>
                <w:bCs/>
                <w:color w:val="333333"/>
                <w:szCs w:val="21"/>
              </w:rPr>
            </w:pPr>
            <w:r>
              <w:rPr>
                <w:rFonts w:hint="eastAsia" w:ascii="宋体" w:hAnsi="宋体" w:cs="宋体"/>
                <w:b/>
                <w:bCs/>
                <w:color w:val="333333"/>
                <w:szCs w:val="21"/>
              </w:rPr>
              <w:t xml:space="preserve">工作项目</w:t>
            </w:r>
            <w:r>
              <w:rPr>
                <w:rFonts w:hint="eastAsia" w:ascii="宋体" w:hAnsi="宋体" w:cs="宋体"/>
                <w:b/>
                <w:bCs/>
                <w:color w:val="333333"/>
                <w:szCs w:val="21"/>
              </w:rPr>
            </w:r>
            <w:r/>
          </w:p>
        </w:tc>
        <w:tc>
          <w:tcPr>
            <w:gridSpan w:val="2"/>
            <w:tcW w:w="1591" w:type="dxa"/>
            <w:vAlign w:val="center"/>
            <w:vMerge w:val="restart"/>
            <w:textDirection w:val="lrTb"/>
            <w:noWrap w:val="false"/>
          </w:tcPr>
          <w:p>
            <w:pPr>
              <w:pStyle w:val="826"/>
              <w:jc w:val="center"/>
              <w:spacing w:after="75"/>
              <w:widowControl/>
              <w:rPr>
                <w:rFonts w:hint="eastAsia" w:ascii="宋体" w:hAnsi="宋体" w:cs="宋体"/>
                <w:b/>
                <w:bCs/>
                <w:color w:val="333333"/>
                <w:szCs w:val="21"/>
              </w:rPr>
            </w:pPr>
            <w:r>
              <w:rPr>
                <w:rFonts w:hint="eastAsia" w:ascii="宋体" w:hAnsi="宋体" w:cs="宋体"/>
                <w:b/>
                <w:bCs/>
                <w:color w:val="333333"/>
                <w:szCs w:val="21"/>
              </w:rPr>
              <w:t xml:space="preserve">工作任务</w:t>
            </w:r>
            <w:r>
              <w:rPr>
                <w:rFonts w:hint="eastAsia" w:ascii="宋体" w:hAnsi="宋体" w:cs="宋体"/>
                <w:b/>
                <w:bCs/>
                <w:color w:val="333333"/>
                <w:szCs w:val="21"/>
              </w:rPr>
            </w:r>
            <w:r/>
          </w:p>
        </w:tc>
        <w:tc>
          <w:tcPr>
            <w:tcW w:w="6236" w:type="dxa"/>
            <w:vAlign w:val="center"/>
            <w:vMerge w:val="restart"/>
            <w:textDirection w:val="lrTb"/>
            <w:noWrap w:val="false"/>
          </w:tcPr>
          <w:p>
            <w:pPr>
              <w:pStyle w:val="826"/>
              <w:jc w:val="center"/>
              <w:spacing w:after="75"/>
              <w:widowControl/>
              <w:rPr>
                <w:rFonts w:hint="eastAsia" w:ascii="宋体" w:hAnsi="宋体" w:cs="宋体"/>
                <w:b/>
                <w:bCs/>
                <w:color w:val="333333"/>
                <w:szCs w:val="21"/>
              </w:rPr>
            </w:pPr>
            <w:r>
              <w:rPr>
                <w:rFonts w:hint="eastAsia" w:ascii="宋体" w:hAnsi="宋体" w:cs="宋体"/>
                <w:b/>
                <w:bCs/>
                <w:color w:val="333333"/>
                <w:szCs w:val="21"/>
              </w:rPr>
              <w:t xml:space="preserve">工作内容</w:t>
            </w:r>
            <w:r>
              <w:rPr>
                <w:rFonts w:hint="eastAsia" w:ascii="宋体" w:hAnsi="宋体" w:cs="宋体"/>
                <w:b/>
                <w:bCs/>
                <w:color w:val="333333"/>
                <w:szCs w:val="21"/>
              </w:rPr>
            </w:r>
            <w:r/>
          </w:p>
        </w:tc>
      </w:tr>
      <w:tr>
        <w:trPr>
          <w:trHeight w:val="20"/>
        </w:trPr>
        <w:tc>
          <w:tcPr>
            <w:tcW w:w="670" w:type="dxa"/>
            <w:vAlign w:val="center"/>
            <w:vMerge w:val="restart"/>
            <w:textDirection w:val="lrTb"/>
            <w:noWrap w:val="false"/>
          </w:tcPr>
          <w:p>
            <w:pPr>
              <w:pStyle w:val="826"/>
              <w:jc w:val="center"/>
              <w:spacing w:after="75"/>
              <w:widowControl/>
              <w:rPr>
                <w:rFonts w:hint="eastAsia" w:ascii="宋体" w:hAnsi="宋体" w:cs="宋体"/>
                <w:color w:val="333333"/>
              </w:rPr>
            </w:pPr>
            <w:r>
              <w:rPr>
                <w:rFonts w:hint="eastAsia" w:ascii="宋体" w:hAnsi="宋体" w:cs="宋体"/>
                <w:color w:val="333333"/>
              </w:rPr>
              <w:t xml:space="preserve">1</w:t>
            </w:r>
            <w:r>
              <w:rPr>
                <w:rFonts w:hint="eastAsia" w:ascii="宋体" w:hAnsi="宋体" w:cs="宋体"/>
                <w:color w:val="333333"/>
              </w:rPr>
            </w:r>
            <w:r/>
          </w:p>
        </w:tc>
        <w:tc>
          <w:tcPr>
            <w:tcW w:w="1077" w:type="dxa"/>
            <w:vAlign w:val="center"/>
            <w:vMerge w:val="restart"/>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前期准备工作</w:t>
            </w:r>
            <w:r>
              <w:rPr>
                <w:rFonts w:hint="eastAsia" w:ascii="宋体" w:hAnsi="宋体" w:cs="宋体"/>
                <w:color w:val="333333"/>
              </w:rPr>
            </w:r>
            <w:r/>
          </w:p>
        </w:tc>
        <w:tc>
          <w:tcPr>
            <w:gridSpan w:val="2"/>
            <w:tcW w:w="1591"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方案编制</w:t>
            </w:r>
            <w:r>
              <w:rPr>
                <w:rFonts w:hint="eastAsia" w:ascii="宋体" w:hAnsi="宋体" w:cs="宋体"/>
                <w:color w:val="333333"/>
              </w:rPr>
            </w:r>
            <w:r/>
          </w:p>
        </w:tc>
        <w:tc>
          <w:tcPr>
            <w:tcW w:w="623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开展项目调研，编制调查摸底工作方案，明确调查摸底工作的目标、内容、步骤、技术路线、进度安排、责任分工、工作措施、工作保障等。</w:t>
            </w:r>
            <w:r>
              <w:rPr>
                <w:rFonts w:hint="eastAsia" w:ascii="宋体" w:hAnsi="宋体" w:cs="宋体"/>
                <w:color w:val="333333"/>
              </w:rPr>
            </w:r>
            <w:r/>
          </w:p>
        </w:tc>
      </w:tr>
      <w:tr>
        <w:trPr>
          <w:trHeight w:val="597"/>
        </w:trPr>
        <w:tc>
          <w:tcPr>
            <w:tcW w:w="670"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tcW w:w="1077" w:type="dxa"/>
            <w:vAlign w:val="center"/>
            <w:vMerge w:val="continue"/>
            <w:textDirection w:val="lrTb"/>
            <w:noWrap w:val="false"/>
          </w:tcPr>
          <w:p>
            <w:pPr>
              <w:pStyle w:val="826"/>
              <w:widowControl/>
              <w:rPr>
                <w:rFonts w:hint="eastAsia" w:ascii="宋体" w:hAnsi="宋体" w:cs="宋体"/>
                <w:color w:val="333333"/>
              </w:rPr>
            </w:pPr>
            <w:r>
              <w:rPr>
                <w:rFonts w:hint="eastAsia" w:ascii="宋体" w:hAnsi="宋体" w:cs="宋体"/>
                <w:color w:val="333333"/>
              </w:rPr>
            </w:r>
            <w:r/>
          </w:p>
        </w:tc>
        <w:tc>
          <w:tcPr>
            <w:gridSpan w:val="2"/>
            <w:tcW w:w="1591"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宣传培训</w:t>
            </w:r>
            <w:r>
              <w:rPr>
                <w:rFonts w:hint="eastAsia" w:ascii="宋体" w:hAnsi="宋体" w:cs="宋体"/>
                <w:color w:val="333333"/>
              </w:rPr>
            </w:r>
            <w:r/>
          </w:p>
        </w:tc>
        <w:tc>
          <w:tcPr>
            <w:tcW w:w="623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开展调查摸底宣传工作以及相关业务培训。</w:t>
            </w:r>
            <w:r>
              <w:rPr>
                <w:rFonts w:hint="eastAsia" w:ascii="宋体" w:hAnsi="宋体" w:cs="宋体"/>
                <w:color w:val="333333"/>
              </w:rPr>
            </w:r>
            <w:r/>
          </w:p>
        </w:tc>
      </w:tr>
      <w:tr>
        <w:trPr>
          <w:trHeight w:val="647"/>
        </w:trPr>
        <w:tc>
          <w:tcPr>
            <w:tcW w:w="670"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tcW w:w="1077" w:type="dxa"/>
            <w:vAlign w:val="center"/>
            <w:vMerge w:val="continue"/>
            <w:textDirection w:val="lrTb"/>
            <w:noWrap w:val="false"/>
          </w:tcPr>
          <w:p>
            <w:pPr>
              <w:pStyle w:val="826"/>
              <w:widowControl/>
              <w:rPr>
                <w:rFonts w:hint="eastAsia" w:ascii="宋体" w:hAnsi="宋体" w:cs="宋体"/>
                <w:color w:val="333333"/>
              </w:rPr>
            </w:pPr>
            <w:r>
              <w:rPr>
                <w:rFonts w:hint="eastAsia" w:ascii="宋体" w:hAnsi="宋体" w:cs="宋体"/>
                <w:color w:val="333333"/>
              </w:rPr>
            </w:r>
            <w:r/>
          </w:p>
        </w:tc>
        <w:tc>
          <w:tcPr>
            <w:gridSpan w:val="2"/>
            <w:tcW w:w="1591"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设备保障</w:t>
            </w: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提供满足调查摸底工具（WEB）系统单机运行的PC 终端1台，可联通互联网的PC终端1台。</w:t>
            </w:r>
            <w:r>
              <w:rPr>
                <w:rFonts w:hint="eastAsia" w:ascii="宋体" w:hAnsi="宋体" w:cs="宋体"/>
                <w:color w:val="333333"/>
              </w:rPr>
            </w:r>
            <w:r/>
          </w:p>
        </w:tc>
      </w:tr>
      <w:tr>
        <w:trPr>
          <w:trHeight w:val="2016"/>
        </w:trPr>
        <w:tc>
          <w:tcPr>
            <w:tcW w:w="670" w:type="dxa"/>
            <w:vAlign w:val="center"/>
            <w:textDirection w:val="lrTb"/>
            <w:noWrap w:val="false"/>
          </w:tcPr>
          <w:p>
            <w:pPr>
              <w:pStyle w:val="826"/>
              <w:jc w:val="center"/>
              <w:spacing w:after="75"/>
              <w:widowControl/>
              <w:rPr>
                <w:rFonts w:hint="eastAsia" w:ascii="宋体" w:hAnsi="宋体" w:cs="宋体"/>
                <w:color w:val="333333"/>
              </w:rPr>
            </w:pPr>
            <w:r>
              <w:rPr>
                <w:rFonts w:hint="eastAsia" w:ascii="宋体" w:hAnsi="宋体" w:cs="宋体"/>
                <w:color w:val="333333"/>
              </w:rPr>
              <w:t xml:space="preserve">2</w:t>
            </w:r>
            <w:r>
              <w:rPr>
                <w:rFonts w:hint="eastAsia" w:ascii="宋体" w:hAnsi="宋体" w:cs="宋体"/>
                <w:color w:val="333333"/>
              </w:rPr>
            </w:r>
            <w:r/>
          </w:p>
        </w:tc>
        <w:tc>
          <w:tcPr>
            <w:gridSpan w:val="3"/>
            <w:tcW w:w="2668" w:type="dxa"/>
            <w:vAlign w:val="center"/>
            <w:textDirection w:val="lrTb"/>
            <w:noWrap w:val="false"/>
          </w:tcPr>
          <w:p>
            <w:pPr>
              <w:pStyle w:val="826"/>
              <w:contextualSpacing/>
              <w:rPr>
                <w:rFonts w:hint="eastAsia" w:ascii="宋体" w:hAnsi="宋体" w:cs="宋体"/>
                <w:color w:val="333333"/>
              </w:rPr>
              <w:outlineLvl w:val="2"/>
            </w:pPr>
            <w:r>
              <w:rPr>
                <w:rFonts w:hint="eastAsia" w:ascii="宋体" w:hAnsi="宋体" w:cs="宋体"/>
                <w:color w:val="333333"/>
                <w:sz w:val="24"/>
              </w:rPr>
              <w:t xml:space="preserve">数据收集整理，配合省、市级相关工作</w:t>
            </w:r>
            <w:r>
              <w:rPr>
                <w:rFonts w:hint="eastAsia" w:ascii="宋体" w:hAnsi="宋体" w:cs="宋体"/>
                <w:color w:val="333333"/>
              </w:rPr>
            </w:r>
            <w:r/>
          </w:p>
        </w:tc>
        <w:tc>
          <w:tcPr>
            <w:tcW w:w="623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按照省级制定和下发的数据资料参考表，收集整合高标准农田竣工图纸、工程设施定点定位表、工程设施矢量数据等基础资料。对收集的资料进行综合分析与初步整理，包括资料的可利用性分析、资料的匹配性分析和资料的综合分析，将整理分析后的纸质图件成果扫描矢量化，进行各类调查成果叠加分析；负责全区调查摸底技术协调、进度汇总等；配合调查摸底工具验证和优化工作、综合质量评估和省、市级质检等相关工作。</w:t>
            </w:r>
            <w:r>
              <w:rPr>
                <w:rFonts w:hint="eastAsia" w:ascii="宋体" w:hAnsi="宋体" w:cs="宋体"/>
                <w:color w:val="333333"/>
              </w:rPr>
            </w:r>
            <w:r/>
          </w:p>
        </w:tc>
      </w:tr>
      <w:tr>
        <w:trPr>
          <w:trHeight w:val="1411"/>
        </w:trPr>
        <w:tc>
          <w:tcPr>
            <w:tcW w:w="670" w:type="dxa"/>
            <w:vAlign w:val="center"/>
            <w:textDirection w:val="lrTb"/>
            <w:noWrap w:val="false"/>
          </w:tcPr>
          <w:p>
            <w:pPr>
              <w:pStyle w:val="826"/>
              <w:jc w:val="center"/>
              <w:spacing w:after="75"/>
              <w:widowControl/>
              <w:rPr>
                <w:rFonts w:hint="eastAsia" w:ascii="宋体" w:hAnsi="宋体" w:cs="宋体"/>
                <w:color w:val="333333"/>
              </w:rPr>
            </w:pPr>
            <w:r>
              <w:rPr>
                <w:rFonts w:hint="eastAsia" w:ascii="宋体" w:hAnsi="宋体" w:cs="宋体"/>
                <w:color w:val="333333"/>
              </w:rPr>
              <w:t xml:space="preserve">3</w:t>
            </w:r>
            <w:r>
              <w:rPr>
                <w:rFonts w:hint="eastAsia" w:ascii="宋体" w:hAnsi="宋体" w:cs="宋体"/>
                <w:color w:val="333333"/>
              </w:rPr>
            </w:r>
            <w:r/>
          </w:p>
        </w:tc>
        <w:tc>
          <w:tcPr>
            <w:gridSpan w:val="3"/>
            <w:tcW w:w="2668"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全区高标准农田项目位置面积复查与校核比对</w:t>
            </w:r>
            <w:r>
              <w:rPr>
                <w:rFonts w:hint="eastAsia" w:ascii="宋体" w:hAnsi="宋体" w:cs="宋体"/>
                <w:color w:val="333333"/>
              </w:rPr>
            </w:r>
            <w:r/>
          </w:p>
        </w:tc>
        <w:tc>
          <w:tcPr>
            <w:tcW w:w="6236" w:type="dxa"/>
            <w:vAlign w:val="center"/>
            <w:textDirection w:val="lrTb"/>
            <w:noWrap w:val="false"/>
          </w:tcPr>
          <w:p>
            <w:pPr>
              <w:pStyle w:val="826"/>
              <w:ind w:firstLine="420"/>
              <w:rPr>
                <w:rFonts w:hint="eastAsia" w:ascii="宋体" w:hAnsi="宋体" w:cs="宋体"/>
                <w:color w:val="333333"/>
              </w:rPr>
            </w:pPr>
            <w:r>
              <w:rPr>
                <w:rFonts w:hint="eastAsia" w:ascii="宋体" w:hAnsi="宋体" w:cs="宋体"/>
                <w:color w:val="333333"/>
              </w:rPr>
              <w:t xml:space="preserve">据省级下发的2011—2023年度高标准农田上图入库项目清单与基础数据，核实修正项目清单与基本信息，补录缺失矢量与信息，补录自建补建项目，合并重复上图项目，修订和划定项目范围，完成上图入库数据审核确认与汇交。核实确认项目重叠情况、耕地与永久基本农田建设情况分析成果。</w:t>
            </w:r>
            <w:r>
              <w:rPr>
                <w:rFonts w:hint="eastAsia" w:ascii="宋体" w:hAnsi="宋体" w:cs="宋体"/>
                <w:color w:val="333333"/>
              </w:rPr>
            </w:r>
            <w:r/>
          </w:p>
        </w:tc>
      </w:tr>
      <w:tr>
        <w:trPr>
          <w:trHeight w:val="1471"/>
        </w:trPr>
        <w:tc>
          <w:tcPr>
            <w:tcW w:w="670" w:type="dxa"/>
            <w:vAlign w:val="center"/>
            <w:vMerge w:val="restart"/>
            <w:textDirection w:val="lrTb"/>
            <w:noWrap w:val="false"/>
          </w:tcPr>
          <w:p>
            <w:pPr>
              <w:pStyle w:val="826"/>
              <w:jc w:val="center"/>
              <w:spacing w:after="75"/>
              <w:widowControl/>
              <w:rPr>
                <w:rFonts w:hint="eastAsia" w:ascii="宋体" w:hAnsi="宋体" w:cs="宋体"/>
                <w:color w:val="333333"/>
              </w:rPr>
            </w:pPr>
            <w:r>
              <w:rPr>
                <w:rFonts w:hint="eastAsia" w:ascii="宋体" w:hAnsi="宋体" w:cs="宋体"/>
                <w:color w:val="333333"/>
              </w:rPr>
              <w:t xml:space="preserve">4</w:t>
            </w:r>
            <w:r>
              <w:rPr>
                <w:rFonts w:hint="eastAsia" w:ascii="宋体" w:hAnsi="宋体" w:cs="宋体"/>
                <w:color w:val="333333"/>
              </w:rPr>
            </w:r>
            <w:r/>
          </w:p>
        </w:tc>
        <w:tc>
          <w:tcPr>
            <w:gridSpan w:val="2"/>
            <w:tcW w:w="1092" w:type="dxa"/>
            <w:vAlign w:val="center"/>
            <w:vMerge w:val="restart"/>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全区数据采集与调查摸底工作</w:t>
            </w:r>
            <w:r>
              <w:rPr>
                <w:rFonts w:hint="eastAsia" w:ascii="宋体" w:hAnsi="宋体" w:cs="宋体"/>
                <w:color w:val="333333"/>
              </w:rPr>
            </w:r>
            <w:r/>
          </w:p>
        </w:tc>
        <w:tc>
          <w:tcPr>
            <w:tcW w:w="157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工程设施采集与上图</w:t>
            </w:r>
            <w:r>
              <w:rPr>
                <w:rFonts w:hint="eastAsia" w:ascii="宋体" w:hAnsi="宋体" w:cs="宋体"/>
                <w:color w:val="333333"/>
              </w:rPr>
            </w:r>
            <w:r/>
          </w:p>
        </w:tc>
        <w:tc>
          <w:tcPr>
            <w:tcW w:w="623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rPr>
                <w:rFonts w:hint="eastAsia" w:ascii="宋体" w:hAnsi="宋体" w:cs="宋体"/>
                <w:color w:val="333333"/>
              </w:rPr>
            </w:r>
            <w:r/>
          </w:p>
        </w:tc>
      </w:tr>
      <w:tr>
        <w:trPr>
          <w:trHeight w:val="1199"/>
        </w:trPr>
        <w:tc>
          <w:tcPr>
            <w:tcW w:w="670"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gridSpan w:val="2"/>
            <w:tcW w:w="1092" w:type="dxa"/>
            <w:vAlign w:val="center"/>
            <w:vMerge w:val="continue"/>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r>
            <w:r/>
          </w:p>
        </w:tc>
        <w:tc>
          <w:tcPr>
            <w:tcW w:w="157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产量信息采集与产能评估</w:t>
            </w: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以建成高标准农田地块为调查单元，依据工作底图和调查摸底工具，结合工程信息采集，同步对种植结构、利用情况、粮食单产等信息进行采集。未建区域，以耕地地块为调查单元，根据有关规程要求和调查摸底工具预设调查项，完成相关条件信息采集。</w:t>
            </w:r>
            <w:r>
              <w:rPr>
                <w:rFonts w:hint="eastAsia" w:ascii="宋体" w:hAnsi="宋体" w:cs="宋体"/>
                <w:color w:val="333333"/>
              </w:rPr>
            </w:r>
            <w:r/>
          </w:p>
        </w:tc>
      </w:tr>
      <w:tr>
        <w:trPr>
          <w:trHeight w:val="1199"/>
        </w:trPr>
        <w:tc>
          <w:tcPr>
            <w:tcW w:w="670"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gridSpan w:val="2"/>
            <w:tcW w:w="1092" w:type="dxa"/>
            <w:vAlign w:val="center"/>
            <w:vMerge w:val="continue"/>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r>
            <w:r/>
          </w:p>
        </w:tc>
        <w:tc>
          <w:tcPr>
            <w:tcW w:w="157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种植经营模式调查</w:t>
            </w: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w:t>
            </w:r>
            <w:r>
              <w:rPr>
                <w:rFonts w:hint="eastAsia" w:ascii="宋体" w:hAnsi="宋体" w:cs="宋体"/>
                <w:color w:val="333333"/>
              </w:rPr>
            </w:r>
            <w:r/>
          </w:p>
        </w:tc>
      </w:tr>
      <w:tr>
        <w:trPr>
          <w:trHeight w:val="957"/>
        </w:trPr>
        <w:tc>
          <w:tcPr>
            <w:tcW w:w="670"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gridSpan w:val="2"/>
            <w:tcW w:w="1092" w:type="dxa"/>
            <w:vAlign w:val="center"/>
            <w:vMerge w:val="continue"/>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r>
            <w:r/>
          </w:p>
        </w:tc>
        <w:tc>
          <w:tcPr>
            <w:tcW w:w="157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耕地内未建高标准农田区域调查</w:t>
            </w: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针对未建高标准农田区域，以耕地地块为调查单元，调查该地块的种植与利用现状等信息。</w:t>
            </w:r>
            <w:r>
              <w:rPr>
                <w:rFonts w:hint="eastAsia" w:ascii="宋体" w:hAnsi="宋体" w:cs="宋体"/>
                <w:color w:val="333333"/>
              </w:rPr>
            </w:r>
            <w:r/>
          </w:p>
        </w:tc>
      </w:tr>
      <w:tr>
        <w:trPr>
          <w:trHeight w:val="714"/>
        </w:trPr>
        <w:tc>
          <w:tcPr>
            <w:tcW w:w="670" w:type="dxa"/>
            <w:vAlign w:val="center"/>
            <w:vMerge w:val="continue"/>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r>
            <w:r/>
          </w:p>
        </w:tc>
        <w:tc>
          <w:tcPr>
            <w:gridSpan w:val="2"/>
            <w:tcW w:w="1092" w:type="dxa"/>
            <w:vAlign w:val="center"/>
            <w:vMerge w:val="continue"/>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r>
            <w:r/>
          </w:p>
        </w:tc>
        <w:tc>
          <w:tcPr>
            <w:tcW w:w="157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调查信息自检汇总</w:t>
            </w: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利用调查摸底工具，对内业预处理和实地调查数据的完整性、规范性、真实性和准确性进行内业自检审核，并进行汇总。</w:t>
            </w:r>
            <w:r>
              <w:rPr>
                <w:rFonts w:hint="eastAsia" w:ascii="宋体" w:hAnsi="宋体" w:cs="宋体"/>
                <w:color w:val="333333"/>
              </w:rPr>
            </w:r>
            <w:r/>
          </w:p>
        </w:tc>
      </w:tr>
      <w:tr>
        <w:trPr>
          <w:trHeight w:val="20"/>
        </w:trPr>
        <w:tc>
          <w:tcPr>
            <w:tcW w:w="670" w:type="dxa"/>
            <w:vAlign w:val="center"/>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t xml:space="preserve">5</w:t>
            </w:r>
            <w:r>
              <w:rPr>
                <w:rFonts w:hint="eastAsia" w:ascii="宋体" w:hAnsi="宋体" w:cs="宋体"/>
                <w:color w:val="333333"/>
              </w:rPr>
            </w:r>
            <w:r/>
          </w:p>
        </w:tc>
        <w:tc>
          <w:tcPr>
            <w:gridSpan w:val="3"/>
            <w:tcW w:w="2668" w:type="dxa"/>
            <w:vAlign w:val="center"/>
            <w:textDirection w:val="lrTb"/>
            <w:noWrap w:val="false"/>
          </w:tcPr>
          <w:p>
            <w:pPr>
              <w:pStyle w:val="826"/>
              <w:jc w:val="center"/>
              <w:rPr>
                <w:rFonts w:hint="eastAsia" w:ascii="宋体" w:hAnsi="宋体" w:cs="宋体"/>
                <w:szCs w:val="20"/>
              </w:rPr>
            </w:pPr>
            <w:r>
              <w:rPr>
                <w:rFonts w:hint="eastAsia" w:ascii="宋体" w:hAnsi="宋体" w:cs="宋体"/>
                <w:szCs w:val="20"/>
              </w:rPr>
            </w:r>
            <w:r/>
          </w:p>
          <w:p>
            <w:pPr>
              <w:pStyle w:val="826"/>
              <w:jc w:val="center"/>
              <w:rPr>
                <w:rFonts w:hint="eastAsia" w:ascii="宋体" w:hAnsi="宋体" w:cs="宋体"/>
                <w:szCs w:val="20"/>
              </w:rPr>
            </w:pPr>
            <w:r>
              <w:rPr>
                <w:rFonts w:hint="eastAsia" w:ascii="宋体" w:hAnsi="宋体" w:cs="宋体"/>
                <w:szCs w:val="20"/>
              </w:rPr>
            </w:r>
            <w:r/>
          </w:p>
          <w:p>
            <w:pPr>
              <w:pStyle w:val="826"/>
              <w:jc w:val="center"/>
              <w:rPr>
                <w:rFonts w:hint="eastAsia" w:ascii="宋体" w:hAnsi="宋体" w:cs="宋体"/>
                <w:szCs w:val="20"/>
              </w:rPr>
            </w:pPr>
            <w:r>
              <w:rPr>
                <w:rFonts w:hint="eastAsia" w:ascii="宋体" w:hAnsi="宋体" w:cs="宋体"/>
                <w:szCs w:val="20"/>
              </w:rPr>
              <w:t xml:space="preserve">调查摸底数据成果汇总上报</w:t>
            </w:r>
            <w:r>
              <w:rPr>
                <w:rFonts w:hint="eastAsia" w:ascii="宋体" w:hAnsi="宋体" w:cs="宋体"/>
                <w:szCs w:val="20"/>
              </w:rPr>
            </w:r>
            <w:r/>
          </w:p>
          <w:p>
            <w:pPr>
              <w:pStyle w:val="826"/>
              <w:jc w:val="center"/>
              <w:spacing w:after="75"/>
              <w:widowControl/>
              <w:rPr>
                <w:rFonts w:hint="eastAsia" w:ascii="宋体" w:hAnsi="宋体" w:cs="宋体"/>
                <w:color w:val="333333"/>
              </w:rPr>
            </w:pPr>
            <w:r>
              <w:rPr>
                <w:rFonts w:hint="eastAsia" w:ascii="宋体" w:hAnsi="宋体" w:cs="宋体"/>
                <w:color w:val="333333"/>
              </w:rPr>
            </w:r>
            <w:r/>
          </w:p>
        </w:tc>
        <w:tc>
          <w:tcPr>
            <w:tcW w:w="6236" w:type="dxa"/>
            <w:vAlign w:val="center"/>
            <w:textDirection w:val="lrTb"/>
            <w:noWrap w:val="false"/>
          </w:tcPr>
          <w:p>
            <w:pPr>
              <w:pStyle w:val="826"/>
              <w:rPr>
                <w:rFonts w:hint="eastAsia" w:ascii="宋体" w:hAnsi="宋体" w:cs="宋体"/>
                <w:color w:val="333333"/>
              </w:rPr>
            </w:pPr>
            <w:r>
              <w:rPr>
                <w:rFonts w:hint="eastAsia" w:ascii="宋体" w:hAnsi="宋体" w:cs="宋体"/>
                <w:color w:val="333333"/>
              </w:rPr>
              <w:t xml:space="preserve">根据数据汇交及质检要求，对高标准农田调查摸底上图入库工作的成果数据进行检查，保证数据完整性、空间数学基础与数据格式正确性、标准符合性、空间拓扑、图数一致性等方面的质量汇总上报县域范围内已建高标准农田工程设施、粮食产能、耕地流转等高标准农田调查摸底数据及其他调查数据。</w:t>
            </w:r>
            <w:r>
              <w:rPr>
                <w:rFonts w:hint="eastAsia" w:ascii="宋体" w:hAnsi="宋体" w:cs="宋体"/>
                <w:color w:val="333333"/>
              </w:rPr>
            </w:r>
            <w:r/>
          </w:p>
        </w:tc>
      </w:tr>
      <w:tr>
        <w:trPr>
          <w:trHeight w:val="20"/>
        </w:trPr>
        <w:tc>
          <w:tcPr>
            <w:tcW w:w="670" w:type="dxa"/>
            <w:vAlign w:val="center"/>
            <w:textDirection w:val="lrTb"/>
            <w:noWrap w:val="false"/>
          </w:tcPr>
          <w:p>
            <w:pPr>
              <w:pStyle w:val="826"/>
              <w:jc w:val="center"/>
              <w:widowControl/>
              <w:rPr>
                <w:rFonts w:hint="eastAsia" w:ascii="宋体" w:hAnsi="宋体" w:cs="宋体"/>
                <w:color w:val="333333"/>
              </w:rPr>
            </w:pPr>
            <w:r>
              <w:rPr>
                <w:rFonts w:hint="eastAsia" w:ascii="宋体" w:hAnsi="宋体" w:cs="宋体"/>
                <w:color w:val="333333"/>
              </w:rPr>
              <w:t xml:space="preserve">6</w:t>
            </w:r>
            <w:r>
              <w:rPr>
                <w:rFonts w:hint="eastAsia" w:ascii="宋体" w:hAnsi="宋体" w:cs="宋体"/>
                <w:color w:val="333333"/>
              </w:rPr>
            </w:r>
            <w:r/>
          </w:p>
        </w:tc>
        <w:tc>
          <w:tcPr>
            <w:gridSpan w:val="3"/>
            <w:tcW w:w="2668"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调查摸底成果编制</w:t>
            </w:r>
            <w:r>
              <w:rPr>
                <w:rFonts w:hint="eastAsia" w:ascii="宋体" w:hAnsi="宋体" w:cs="宋体"/>
                <w:color w:val="333333"/>
              </w:rPr>
            </w:r>
            <w:r/>
          </w:p>
        </w:tc>
        <w:tc>
          <w:tcPr>
            <w:tcW w:w="6236" w:type="dxa"/>
            <w:vAlign w:val="center"/>
            <w:textDirection w:val="lrTb"/>
            <w:noWrap w:val="false"/>
          </w:tcPr>
          <w:p>
            <w:pPr>
              <w:pStyle w:val="826"/>
              <w:spacing w:after="75"/>
              <w:widowControl/>
              <w:rPr>
                <w:rFonts w:hint="eastAsia" w:ascii="宋体" w:hAnsi="宋体" w:cs="宋体"/>
                <w:color w:val="333333"/>
              </w:rPr>
            </w:pPr>
            <w:r>
              <w:rPr>
                <w:rFonts w:hint="eastAsia" w:ascii="宋体" w:hAnsi="宋体" w:cs="宋体"/>
                <w:color w:val="333333"/>
              </w:rPr>
              <w:t xml:space="preserve">根据高标准农田调查摸底数据，编制区级高标准农田调查摸底工作总结报告和质量控制报告。</w:t>
            </w:r>
            <w:r>
              <w:rPr>
                <w:rFonts w:hint="eastAsia" w:ascii="宋体" w:hAnsi="宋体" w:cs="宋体"/>
                <w:color w:val="333333"/>
              </w:rPr>
            </w:r>
            <w:r/>
          </w:p>
        </w:tc>
      </w:tr>
    </w:tbl>
    <w:p>
      <w:pPr>
        <w:pStyle w:val="826"/>
        <w:ind w:firstLine="562"/>
        <w:spacing w:line="500" w:lineRule="exact"/>
        <w:rPr>
          <w:rFonts w:hint="eastAsia" w:eastAsia="方正仿宋_GBK"/>
          <w:b/>
          <w:bCs/>
          <w:sz w:val="28"/>
          <w:szCs w:val="28"/>
        </w:rPr>
      </w:pPr>
      <w:r>
        <w:rPr>
          <w:rFonts w:hint="eastAsia" w:eastAsia="方正仿宋_GBK"/>
          <w:b/>
          <w:bCs/>
          <w:sz w:val="28"/>
          <w:szCs w:val="28"/>
        </w:rPr>
        <w:t xml:space="preserve">注：硬件保障要求，提供调查摸底工具（WEB）系统单机运行的PC 终端1台和可联通互联网的PC终端1台需满足如下要求。</w:t>
      </w:r>
      <w:r>
        <w:rPr>
          <w:rFonts w:hint="eastAsia" w:eastAsia="方正仿宋_GBK"/>
          <w:b/>
          <w:bCs/>
          <w:sz w:val="28"/>
          <w:szCs w:val="28"/>
        </w:rPr>
      </w:r>
      <w:r/>
    </w:p>
    <w:tbl>
      <w:tblPr>
        <w:tblW w:w="0" w:type="auto"/>
        <w:tblCellSpacing w:w="0" w:type="dxa"/>
        <w:tblInd w:w="-15" w:type="dxa"/>
        <w:tblLayout w:type="fixed"/>
        <w:tblCellMar>
          <w:left w:w="0" w:type="dxa"/>
          <w:top w:w="0" w:type="dxa"/>
          <w:right w:w="0" w:type="dxa"/>
          <w:bottom w:w="0" w:type="dxa"/>
        </w:tblCellMar>
        <w:tblLook w:val="04A0" w:firstRow="1" w:lastRow="0" w:firstColumn="1" w:lastColumn="0" w:noHBand="0" w:noVBand="1"/>
      </w:tblPr>
      <w:tblGrid>
        <w:gridCol w:w="816"/>
        <w:gridCol w:w="825"/>
        <w:gridCol w:w="1440"/>
        <w:gridCol w:w="735"/>
        <w:gridCol w:w="1695"/>
        <w:gridCol w:w="2685"/>
      </w:tblGrid>
      <w:tr>
        <w:trPr>
          <w:tblCellSpacing w:w="0" w:type="dxa"/>
        </w:trPr>
        <w:tc>
          <w:tcPr>
            <w:tcBorders>
              <w:top w:val="single" w:color="000000" w:sz="6" w:space="0"/>
              <w:left w:val="single" w:color="000000" w:sz="6" w:space="0"/>
              <w:bottom w:val="single" w:color="000000" w:sz="6" w:space="0"/>
              <w:right w:val="single" w:color="000000" w:sz="6" w:space="0"/>
            </w:tcBorders>
            <w:tcW w:w="816" w:type="dxa"/>
            <w:vAlign w:val="center"/>
            <w:textDirection w:val="lrTb"/>
            <w:noWrap w:val="false"/>
          </w:tcPr>
          <w:p>
            <w:pPr>
              <w:pStyle w:val="826"/>
              <w:spacing w:line="500" w:lineRule="exact"/>
              <w:rPr>
                <w:rFonts w:hint="eastAsia" w:eastAsia="方正仿宋_GBK"/>
                <w:sz w:val="28"/>
                <w:szCs w:val="28"/>
              </w:rPr>
            </w:pPr>
            <w:r>
              <w:rPr>
                <w:rFonts w:hint="eastAsia" w:eastAsia="方正仿宋_GBK"/>
                <w:sz w:val="28"/>
                <w:szCs w:val="28"/>
              </w:rPr>
              <w:t xml:space="preserve">CPU</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826"/>
              <w:spacing w:line="500" w:lineRule="exact"/>
              <w:rPr>
                <w:rFonts w:hint="eastAsia" w:eastAsia="方正仿宋_GBK"/>
                <w:sz w:val="28"/>
                <w:szCs w:val="28"/>
              </w:rPr>
            </w:pPr>
            <w:r>
              <w:rPr>
                <w:rFonts w:hint="eastAsia" w:eastAsia="方正仿宋_GBK"/>
                <w:sz w:val="28"/>
                <w:szCs w:val="28"/>
              </w:rPr>
              <w:t xml:space="preserve">内存</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826"/>
              <w:ind w:firstLine="280"/>
              <w:spacing w:line="500" w:lineRule="exact"/>
              <w:rPr>
                <w:rFonts w:hint="eastAsia" w:eastAsia="方正仿宋_GBK"/>
                <w:sz w:val="28"/>
                <w:szCs w:val="28"/>
              </w:rPr>
            </w:pPr>
            <w:r>
              <w:rPr>
                <w:rFonts w:hint="eastAsia" w:eastAsia="方正仿宋_GBK"/>
                <w:sz w:val="28"/>
                <w:szCs w:val="28"/>
              </w:rPr>
              <w:t xml:space="preserve">磁盘</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735" w:type="dxa"/>
            <w:vAlign w:val="center"/>
            <w:textDirection w:val="lrTb"/>
            <w:noWrap w:val="false"/>
          </w:tcPr>
          <w:p>
            <w:pPr>
              <w:pStyle w:val="826"/>
              <w:spacing w:line="500" w:lineRule="exact"/>
              <w:rPr>
                <w:rFonts w:hint="eastAsia" w:eastAsia="方正仿宋_GBK"/>
                <w:sz w:val="28"/>
                <w:szCs w:val="28"/>
              </w:rPr>
            </w:pPr>
            <w:r>
              <w:rPr>
                <w:rFonts w:hint="eastAsia" w:eastAsia="方正仿宋_GBK"/>
                <w:sz w:val="28"/>
                <w:szCs w:val="28"/>
              </w:rPr>
              <w:t xml:space="preserve">数量</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695" w:type="dxa"/>
            <w:vAlign w:val="center"/>
            <w:textDirection w:val="lrTb"/>
            <w:noWrap w:val="false"/>
          </w:tcPr>
          <w:p>
            <w:pPr>
              <w:pStyle w:val="826"/>
              <w:spacing w:line="500" w:lineRule="exact"/>
              <w:rPr>
                <w:rFonts w:hint="eastAsia" w:eastAsia="方正仿宋_GBK"/>
                <w:sz w:val="28"/>
                <w:szCs w:val="28"/>
              </w:rPr>
            </w:pPr>
            <w:r>
              <w:rPr>
                <w:rFonts w:hint="eastAsia" w:eastAsia="方正仿宋_GBK"/>
                <w:sz w:val="28"/>
                <w:szCs w:val="28"/>
              </w:rPr>
              <w:t xml:space="preserve">网络联通要求</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2685" w:type="dxa"/>
            <w:vAlign w:val="center"/>
            <w:textDirection w:val="lrTb"/>
            <w:noWrap w:val="false"/>
          </w:tcPr>
          <w:p>
            <w:pPr>
              <w:pStyle w:val="826"/>
              <w:ind w:firstLine="560"/>
              <w:jc w:val="center"/>
              <w:spacing w:line="500" w:lineRule="exact"/>
              <w:rPr>
                <w:rFonts w:hint="eastAsia" w:eastAsia="方正仿宋_GBK"/>
                <w:sz w:val="28"/>
                <w:szCs w:val="28"/>
              </w:rPr>
            </w:pPr>
            <w:r>
              <w:rPr>
                <w:rFonts w:hint="eastAsia" w:eastAsia="方正仿宋_GBK"/>
                <w:sz w:val="28"/>
                <w:szCs w:val="28"/>
              </w:rPr>
              <w:t xml:space="preserve">备注</w:t>
            </w:r>
            <w:r>
              <w:rPr>
                <w:rFonts w:hint="eastAsia" w:eastAsia="方正仿宋_GBK"/>
                <w:sz w:val="28"/>
                <w:szCs w:val="28"/>
              </w:rPr>
            </w:r>
            <w:r/>
          </w:p>
        </w:tc>
      </w:tr>
      <w:tr>
        <w:trPr>
          <w:tblCellSpacing w:w="0" w:type="dxa"/>
        </w:trPr>
        <w:tc>
          <w:tcPr>
            <w:tcBorders>
              <w:top w:val="single" w:color="000000" w:sz="6" w:space="0"/>
              <w:left w:val="single" w:color="000000" w:sz="6" w:space="0"/>
              <w:bottom w:val="single" w:color="000000" w:sz="6" w:space="0"/>
              <w:right w:val="single" w:color="000000" w:sz="6" w:space="0"/>
            </w:tcBorders>
            <w:tcW w:w="816" w:type="dxa"/>
            <w:vAlign w:val="center"/>
            <w:textDirection w:val="lrTb"/>
            <w:noWrap w:val="false"/>
          </w:tcPr>
          <w:p>
            <w:pPr>
              <w:pStyle w:val="826"/>
              <w:spacing w:line="500" w:lineRule="exact"/>
              <w:rPr>
                <w:rFonts w:hint="eastAsia" w:eastAsia="方正仿宋_GBK"/>
                <w:sz w:val="28"/>
                <w:szCs w:val="28"/>
              </w:rPr>
            </w:pPr>
            <w:r>
              <w:rPr>
                <w:rFonts w:hint="eastAsia" w:eastAsia="方正仿宋_GBK"/>
                <w:sz w:val="28"/>
                <w:szCs w:val="28"/>
              </w:rPr>
              <w:t xml:space="preserve">16核</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826"/>
              <w:spacing w:line="500" w:lineRule="exact"/>
              <w:rPr>
                <w:rFonts w:hint="eastAsia" w:eastAsia="方正仿宋_GBK"/>
                <w:sz w:val="28"/>
                <w:szCs w:val="28"/>
              </w:rPr>
            </w:pPr>
            <w:r>
              <w:rPr>
                <w:rFonts w:hint="eastAsia" w:eastAsia="方正仿宋_GBK"/>
                <w:sz w:val="28"/>
                <w:szCs w:val="28"/>
              </w:rPr>
              <w:t xml:space="preserve">32GB</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826"/>
              <w:spacing w:line="500" w:lineRule="exact"/>
              <w:rPr>
                <w:rFonts w:hint="eastAsia" w:eastAsia="方正仿宋_GBK"/>
                <w:sz w:val="28"/>
                <w:szCs w:val="28"/>
              </w:rPr>
            </w:pPr>
            <w:r>
              <w:rPr>
                <w:rFonts w:hint="eastAsia" w:eastAsia="方正仿宋_GBK"/>
                <w:sz w:val="28"/>
                <w:szCs w:val="28"/>
              </w:rPr>
              <w:t xml:space="preserve">1TB（固态硬盘）</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735" w:type="dxa"/>
            <w:vAlign w:val="center"/>
            <w:textDirection w:val="lrTb"/>
            <w:noWrap w:val="false"/>
          </w:tcPr>
          <w:p>
            <w:pPr>
              <w:pStyle w:val="826"/>
              <w:ind w:firstLine="280"/>
              <w:spacing w:line="500" w:lineRule="exact"/>
              <w:rPr>
                <w:rFonts w:hint="eastAsia" w:eastAsia="方正仿宋_GBK"/>
                <w:sz w:val="28"/>
                <w:szCs w:val="28"/>
              </w:rPr>
            </w:pPr>
            <w:r>
              <w:rPr>
                <w:rFonts w:hint="eastAsia" w:eastAsia="方正仿宋_GBK"/>
                <w:sz w:val="28"/>
                <w:szCs w:val="28"/>
              </w:rPr>
              <w:t xml:space="preserve">1</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695" w:type="dxa"/>
            <w:vAlign w:val="center"/>
            <w:textDirection w:val="lrTb"/>
            <w:noWrap w:val="false"/>
          </w:tcPr>
          <w:p>
            <w:pPr>
              <w:pStyle w:val="826"/>
              <w:spacing w:line="500" w:lineRule="exact"/>
              <w:rPr>
                <w:rFonts w:hint="eastAsia" w:eastAsia="方正仿宋_GBK"/>
                <w:sz w:val="28"/>
                <w:szCs w:val="28"/>
              </w:rPr>
            </w:pPr>
            <w:r>
              <w:rPr>
                <w:rFonts w:hint="eastAsia" w:eastAsia="方正仿宋_GBK"/>
                <w:sz w:val="28"/>
                <w:szCs w:val="28"/>
              </w:rPr>
              <w:t xml:space="preserve">不能联网</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2685" w:type="dxa"/>
            <w:vAlign w:val="center"/>
            <w:textDirection w:val="lrTb"/>
            <w:noWrap w:val="false"/>
          </w:tcPr>
          <w:p>
            <w:pPr>
              <w:pStyle w:val="826"/>
              <w:spacing w:line="500" w:lineRule="exact"/>
              <w:rPr>
                <w:rFonts w:hint="eastAsia" w:eastAsia="方正仿宋_GBK"/>
                <w:sz w:val="28"/>
                <w:szCs w:val="28"/>
              </w:rPr>
            </w:pPr>
            <w:r>
              <w:rPr>
                <w:rFonts w:hint="eastAsia" w:eastAsia="方正仿宋_GBK"/>
                <w:sz w:val="28"/>
                <w:szCs w:val="28"/>
              </w:rPr>
              <w:t xml:space="preserve">外业调查成果自检、成果数据存储</w:t>
            </w:r>
            <w:r>
              <w:rPr>
                <w:rFonts w:hint="eastAsia" w:eastAsia="方正仿宋_GBK"/>
                <w:sz w:val="28"/>
                <w:szCs w:val="28"/>
              </w:rPr>
            </w:r>
            <w:r/>
          </w:p>
        </w:tc>
      </w:tr>
      <w:tr>
        <w:trPr>
          <w:tblCellSpacing w:w="0" w:type="dxa"/>
        </w:trPr>
        <w:tc>
          <w:tcPr>
            <w:tcBorders>
              <w:top w:val="single" w:color="000000" w:sz="6" w:space="0"/>
              <w:left w:val="single" w:color="000000" w:sz="6" w:space="0"/>
              <w:bottom w:val="single" w:color="000000" w:sz="6" w:space="0"/>
              <w:right w:val="single" w:color="000000" w:sz="6" w:space="0"/>
            </w:tcBorders>
            <w:tcW w:w="816" w:type="dxa"/>
            <w:vAlign w:val="center"/>
            <w:textDirection w:val="lrTb"/>
            <w:noWrap w:val="false"/>
          </w:tcPr>
          <w:p>
            <w:pPr>
              <w:pStyle w:val="826"/>
              <w:spacing w:line="500" w:lineRule="exact"/>
              <w:rPr>
                <w:rFonts w:hint="eastAsia" w:eastAsia="方正仿宋_GBK"/>
                <w:sz w:val="28"/>
                <w:szCs w:val="28"/>
              </w:rPr>
            </w:pPr>
            <w:r>
              <w:rPr>
                <w:rFonts w:hint="eastAsia" w:eastAsia="方正仿宋_GBK"/>
                <w:sz w:val="28"/>
                <w:szCs w:val="28"/>
              </w:rPr>
              <w:t xml:space="preserve">16核</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32GB</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1TB（固态硬盘）</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73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1</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169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联通互联网</w:t>
            </w:r>
            <w:r>
              <w:rPr>
                <w:rFonts w:hint="eastAsia" w:eastAsia="方正仿宋_GBK"/>
                <w:sz w:val="28"/>
                <w:szCs w:val="28"/>
              </w:rPr>
            </w:r>
            <w:r/>
          </w:p>
        </w:tc>
        <w:tc>
          <w:tcPr>
            <w:tcBorders>
              <w:top w:val="single" w:color="000000" w:sz="6" w:space="0"/>
              <w:left w:val="single" w:color="000000" w:sz="6" w:space="0"/>
              <w:bottom w:val="single" w:color="000000" w:sz="6" w:space="0"/>
              <w:right w:val="single" w:color="000000" w:sz="6" w:space="0"/>
            </w:tcBorders>
            <w:tcW w:w="2685" w:type="dxa"/>
            <w:vAlign w:val="center"/>
            <w:textDirection w:val="lrTb"/>
            <w:noWrap w:val="false"/>
          </w:tcPr>
          <w:p>
            <w:pPr>
              <w:pStyle w:val="826"/>
              <w:jc w:val="center"/>
              <w:spacing w:line="500" w:lineRule="exact"/>
              <w:rPr>
                <w:rFonts w:hint="eastAsia" w:eastAsia="方正仿宋_GBK"/>
                <w:sz w:val="28"/>
                <w:szCs w:val="28"/>
              </w:rPr>
            </w:pPr>
            <w:r>
              <w:rPr>
                <w:rFonts w:hint="eastAsia" w:eastAsia="方正仿宋_GBK"/>
                <w:sz w:val="28"/>
                <w:szCs w:val="28"/>
              </w:rPr>
              <w:t xml:space="preserve">任务数据包下发、任务数据收集</w:t>
            </w:r>
            <w:r>
              <w:rPr>
                <w:rFonts w:hint="eastAsia" w:eastAsia="方正仿宋_GBK"/>
                <w:sz w:val="28"/>
                <w:szCs w:val="28"/>
              </w:rPr>
            </w:r>
            <w:r/>
          </w:p>
        </w:tc>
      </w:tr>
    </w:tbl>
    <w:p>
      <w:pPr>
        <w:pStyle w:val="826"/>
        <w:ind w:firstLine="420"/>
        <w:spacing w:line="360" w:lineRule="auto"/>
        <w:rPr>
          <w:szCs w:val="20"/>
        </w:rPr>
      </w:pPr>
      <w:r>
        <w:rPr>
          <w:szCs w:val="20"/>
        </w:rPr>
      </w:r>
      <w:r/>
    </w:p>
    <w:p>
      <w:pPr>
        <w:pStyle w:val="826"/>
        <w:ind w:firstLine="482"/>
        <w:spacing w:line="360" w:lineRule="auto"/>
        <w:rPr>
          <w:rFonts w:ascii="宋体" w:hAnsi="宋体" w:cs="宋体"/>
          <w:sz w:val="24"/>
        </w:rPr>
      </w:pPr>
      <w:r>
        <w:rPr>
          <w:rFonts w:hint="eastAsia" w:ascii="宋体" w:hAnsi="宋体" w:cs="宋体"/>
          <w:b/>
          <w:bCs/>
          <w:sz w:val="24"/>
        </w:rPr>
        <w:t xml:space="preserve">第三条</w:t>
      </w:r>
      <w:r>
        <w:rPr>
          <w:rFonts w:hint="eastAsia" w:ascii="宋体" w:hAnsi="宋体" w:cs="宋体"/>
          <w:sz w:val="24"/>
        </w:rPr>
        <w:t xml:space="preserve"> 为保证乙方有效进行服务工作，甲方应当向乙方提供必要的资料及工作条件。</w:t>
      </w:r>
      <w:r>
        <w:rPr>
          <w:rFonts w:ascii="宋体" w:hAnsi="宋体" w:cs="宋体"/>
          <w:sz w:val="24"/>
        </w:rPr>
      </w:r>
      <w:r/>
    </w:p>
    <w:p>
      <w:pPr>
        <w:pStyle w:val="826"/>
        <w:ind w:firstLine="482"/>
        <w:spacing w:line="360" w:lineRule="auto"/>
        <w:rPr>
          <w:rFonts w:ascii="宋体" w:hAnsi="宋体" w:cs="宋体"/>
          <w:b/>
          <w:bCs/>
          <w:sz w:val="24"/>
        </w:rPr>
      </w:pPr>
      <w:r>
        <w:rPr>
          <w:rFonts w:hint="eastAsia" w:ascii="宋体" w:hAnsi="宋体" w:cs="宋体"/>
          <w:b/>
          <w:bCs/>
          <w:sz w:val="24"/>
        </w:rPr>
        <w:t xml:space="preserve">第四条 </w:t>
      </w:r>
      <w:r>
        <w:rPr>
          <w:rFonts w:hint="eastAsia" w:ascii="宋体" w:hAnsi="宋体" w:cs="宋体"/>
          <w:b/>
          <w:bCs/>
          <w:sz w:val="24"/>
          <w:lang w:val="en-US" w:eastAsia="zh-CN"/>
        </w:rPr>
        <w:t xml:space="preserve">费用</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4.1本合同费用总额（含税价）：人民币大写</w:t>
      </w:r>
      <w:r>
        <w:rPr>
          <w:rFonts w:hint="eastAsia" w:ascii="宋体" w:hAnsi="宋体" w:cs="宋体"/>
          <w:b/>
          <w:bCs/>
          <w:sz w:val="24"/>
          <w:u w:val="single"/>
        </w:rPr>
        <w:t xml:space="preserve">       </w:t>
      </w:r>
      <w:r>
        <w:rPr>
          <w:rFonts w:hint="eastAsia" w:ascii="宋体" w:hAnsi="宋体" w:cs="宋体"/>
          <w:sz w:val="24"/>
        </w:rPr>
        <w:t xml:space="preserve">元，小写</w:t>
      </w:r>
      <w:r>
        <w:rPr>
          <w:rFonts w:hint="eastAsia" w:ascii="宋体" w:hAnsi="宋体" w:cs="宋体"/>
          <w:b/>
          <w:bCs/>
          <w:sz w:val="24"/>
          <w:u w:val="single"/>
        </w:rPr>
        <w:t xml:space="preserve">         </w:t>
      </w:r>
      <w:r>
        <w:rPr>
          <w:rFonts w:hint="eastAsia" w:ascii="宋体" w:hAnsi="宋体" w:cs="宋体"/>
          <w:sz w:val="24"/>
        </w:rPr>
        <w:t xml:space="preserve">元；</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本合同费用总额已包括甲方就乙方履行本合同所应支付的全部报酬、所需的全部费用及税费（包括但不限于营业税、增值税等）。</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除另有约定外，甲方无需就本合同项下委托事项向乙方支付上述费用之外的任何其他费用及税费（包括但不限于营业税、增值税等）。</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4.2甲方凭乙方开具的相应金额的、符合国家规定的[增值税专用/增值税普通/营业税/其他]发票支付本合同费用总额，并按以下第[</w:t>
      </w:r>
      <w:r>
        <w:rPr>
          <w:rFonts w:hint="eastAsia" w:ascii="宋体" w:hAnsi="宋体" w:cs="宋体"/>
          <w:b/>
          <w:bCs/>
          <w:sz w:val="24"/>
          <w:u w:val="single"/>
        </w:rPr>
        <w:t xml:space="preserve"> （2） </w:t>
      </w:r>
      <w:r>
        <w:rPr>
          <w:rFonts w:hint="eastAsia" w:ascii="宋体" w:hAnsi="宋体" w:cs="宋体"/>
          <w:sz w:val="24"/>
        </w:rPr>
        <w:t xml:space="preserve">]种方式向乙方付款：</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（1）一次性支付</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乙方完成服务工作并经甲方验收合格后[</w:t>
      </w:r>
      <w:r>
        <w:rPr>
          <w:rFonts w:hint="eastAsia" w:ascii="宋体" w:hAnsi="宋体" w:cs="宋体"/>
          <w:b/>
          <w:bCs/>
          <w:sz w:val="24"/>
          <w:u w:val="single"/>
        </w:rPr>
        <w:t xml:space="preserve">  /  </w:t>
      </w:r>
      <w:r>
        <w:rPr>
          <w:rFonts w:hint="eastAsia" w:ascii="宋体" w:hAnsi="宋体" w:cs="宋体"/>
          <w:sz w:val="24"/>
        </w:rPr>
        <w:t xml:space="preserve">]个工作日内，甲方向乙方支付本合同费用总额。</w:t>
      </w:r>
      <w:r>
        <w:rPr>
          <w:rFonts w:ascii="宋体" w:hAnsi="宋体" w:cs="宋体"/>
          <w:sz w:val="24"/>
        </w:rPr>
      </w:r>
      <w:r/>
    </w:p>
    <w:p>
      <w:pPr>
        <w:pStyle w:val="826"/>
        <w:numPr>
          <w:ilvl w:val="0"/>
          <w:numId w:val="2"/>
        </w:numPr>
        <w:ind w:firstLine="480"/>
        <w:spacing w:line="360" w:lineRule="auto"/>
        <w:rPr>
          <w:rFonts w:ascii="宋体" w:hAnsi="宋体" w:cs="宋体"/>
          <w:sz w:val="24"/>
        </w:rPr>
      </w:pPr>
      <w:r>
        <w:rPr>
          <w:rFonts w:hint="eastAsia" w:ascii="宋体" w:hAnsi="宋体" w:cs="宋体"/>
          <w:sz w:val="24"/>
        </w:rPr>
        <w:t xml:space="preserve">分期支付</w:t>
      </w:r>
      <w:r>
        <w:rPr>
          <w:rFonts w:ascii="宋体" w:hAnsi="宋体" w:cs="宋体"/>
          <w:sz w:val="24"/>
        </w:rPr>
      </w:r>
      <w:r/>
    </w:p>
    <w:p>
      <w:pPr>
        <w:pStyle w:val="826"/>
        <w:ind w:firstLine="480"/>
        <w:spacing w:line="360" w:lineRule="auto"/>
        <w:rPr>
          <w:rFonts w:ascii="宋体" w:hAnsi="宋体" w:cs="宋体"/>
          <w:b/>
          <w:bCs/>
          <w:sz w:val="24"/>
          <w:u w:val="single"/>
          <w:lang w:val="zh-CN"/>
        </w:rPr>
      </w:pPr>
      <w:r>
        <w:rPr>
          <w:rFonts w:hint="eastAsia" w:ascii="宋体" w:hAnsi="宋体" w:cs="宋体"/>
          <w:sz w:val="24"/>
        </w:rPr>
        <w:t xml:space="preserve">甲方分期向乙方支付本合同费用总额：</w:t>
      </w:r>
      <w:r>
        <w:rPr>
          <w:rFonts w:hint="eastAsia" w:ascii="宋体" w:hAnsi="宋体" w:cs="宋体"/>
          <w:b/>
          <w:bCs/>
          <w:sz w:val="24"/>
          <w:u w:val="single"/>
          <w:lang w:val="zh-CN"/>
        </w:rPr>
        <w:t xml:space="preserve">合同签订生效之日起十五个工作日内，中标人开具对应金额的发票后，采购人支付合同总额的20％；项目成果通过省级认定，采购人支付至合同总额的</w:t>
      </w:r>
      <w:r>
        <w:rPr>
          <w:rFonts w:ascii="宋体" w:hAnsi="宋体" w:cs="宋体"/>
          <w:b/>
          <w:bCs/>
          <w:sz w:val="24"/>
          <w:u w:val="single"/>
          <w:lang w:val="zh-CN"/>
        </w:rPr>
        <w:t xml:space="preserve">6</w:t>
      </w:r>
      <w:r>
        <w:rPr>
          <w:rFonts w:hint="eastAsia" w:ascii="宋体" w:hAnsi="宋体" w:cs="宋体"/>
          <w:b/>
          <w:bCs/>
          <w:sz w:val="24"/>
          <w:u w:val="single"/>
          <w:lang w:val="zh-CN"/>
        </w:rPr>
        <w:t xml:space="preserve">0%；余款待售后服务期满后一次性付清。</w:t>
      </w:r>
      <w:r>
        <w:rPr>
          <w:rFonts w:ascii="宋体" w:hAnsi="宋体" w:cs="宋体"/>
          <w:b/>
          <w:bCs/>
          <w:sz w:val="24"/>
          <w:u w:val="single"/>
          <w:lang w:val="zh-CN"/>
        </w:rPr>
      </w:r>
      <w:r/>
    </w:p>
    <w:p>
      <w:pPr>
        <w:pStyle w:val="826"/>
        <w:ind w:firstLine="480"/>
        <w:spacing w:line="360" w:lineRule="auto"/>
        <w:rPr>
          <w:rFonts w:ascii="宋体" w:hAnsi="宋体" w:cs="宋体"/>
          <w:sz w:val="24"/>
        </w:rPr>
      </w:pPr>
      <w:r>
        <w:rPr>
          <w:rFonts w:hint="eastAsia" w:ascii="宋体" w:hAnsi="宋体" w:cs="宋体"/>
          <w:sz w:val="24"/>
        </w:rPr>
        <w:t xml:space="preserve">4.3因乙方未按甲方要求出具相应票据导致的延迟付款，甲方不承担违约责任。</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rPr>
          <w:rFonts w:ascii="宋体" w:hAnsi="宋体" w:cs="宋体"/>
          <w:sz w:val="24"/>
        </w:rPr>
      </w:r>
      <w:r/>
    </w:p>
    <w:p>
      <w:pPr>
        <w:pStyle w:val="826"/>
        <w:ind w:firstLine="480"/>
        <w:spacing w:line="360" w:lineRule="auto"/>
        <w:rPr>
          <w:rFonts w:ascii="宋体" w:hAnsi="宋体" w:cs="宋体"/>
          <w:sz w:val="24"/>
          <w:lang w:val="zh-CN"/>
        </w:rPr>
      </w:pPr>
      <w:r>
        <w:rPr>
          <w:rFonts w:hint="eastAsia" w:ascii="宋体" w:hAnsi="宋体" w:cs="宋体"/>
          <w:sz w:val="24"/>
          <w:lang w:val="zh-CN"/>
        </w:rPr>
        <w:t xml:space="preserve">4.5本合同费用总额的所有支付由甲方以[</w:t>
      </w:r>
      <w:r>
        <w:rPr>
          <w:rFonts w:hint="eastAsia" w:ascii="宋体" w:hAnsi="宋体" w:cs="宋体"/>
          <w:b/>
          <w:bCs/>
          <w:sz w:val="24"/>
          <w:u w:val="single"/>
          <w:lang w:val="zh-CN"/>
        </w:rPr>
        <w:t xml:space="preserve"> 银行转账方式 </w:t>
      </w:r>
      <w:r>
        <w:rPr>
          <w:rFonts w:hint="eastAsia" w:ascii="宋体" w:hAnsi="宋体" w:cs="宋体"/>
          <w:sz w:val="24"/>
          <w:lang w:val="zh-CN"/>
        </w:rPr>
        <w:t xml:space="preserve">]付至乙方。</w:t>
      </w:r>
      <w:r>
        <w:rPr>
          <w:rFonts w:ascii="宋体" w:hAnsi="宋体" w:cs="宋体"/>
          <w:sz w:val="24"/>
          <w:lang w:val="zh-CN"/>
        </w:rPr>
      </w:r>
      <w:r/>
    </w:p>
    <w:p>
      <w:pPr>
        <w:pStyle w:val="826"/>
        <w:ind w:firstLine="480"/>
        <w:spacing w:line="360" w:lineRule="auto"/>
        <w:rPr>
          <w:rFonts w:hint="eastAsia" w:ascii="宋体" w:hAnsi="宋体" w:cs="宋体"/>
          <w:sz w:val="24"/>
        </w:rPr>
      </w:pPr>
      <w:r>
        <w:rPr>
          <w:rFonts w:hint="eastAsia" w:ascii="宋体" w:hAnsi="宋体" w:cs="宋体"/>
          <w:sz w:val="24"/>
        </w:rPr>
        <w:t xml:space="preserve">4.6若根据本合同约定乙方应当支付违约金和/或承担赔偿责任，则甲方有权从上述任何一笔付款中直接扣除相应金额。</w:t>
      </w:r>
      <w:r>
        <w:rPr>
          <w:rFonts w:hint="eastAsia" w:ascii="宋体" w:hAnsi="宋体" w:cs="宋体"/>
          <w:sz w:val="24"/>
        </w:rPr>
      </w:r>
      <w:r/>
    </w:p>
    <w:p>
      <w:pPr>
        <w:pStyle w:val="826"/>
        <w:ind w:firstLine="480"/>
        <w:spacing w:line="360" w:lineRule="auto"/>
        <w:rPr>
          <w:rFonts w:ascii="宋体" w:hAnsi="宋体" w:eastAsia="宋体" w:cs="宋体"/>
          <w:sz w:val="24"/>
          <w:lang w:val="en-US" w:eastAsia="zh-CN"/>
        </w:rPr>
      </w:pPr>
      <w:r>
        <w:rPr>
          <w:rFonts w:hint="eastAsia" w:ascii="宋体" w:hAnsi="宋体" w:eastAsia="宋体" w:cs="宋体"/>
          <w:b w:val="0"/>
          <w:bCs w:val="0"/>
          <w:sz w:val="24"/>
          <w:lang w:val="en-US" w:eastAsia="zh-CN"/>
        </w:rPr>
        <w:t xml:space="preserve">4.7履约保证金：</w:t>
      </w:r>
      <w:r>
        <w:rPr>
          <w:rFonts w:ascii="宋体" w:hAnsi="宋体" w:eastAsia="宋体" w:cs="宋体"/>
          <w:sz w:val="24"/>
          <w:lang w:val="en-US" w:eastAsia="zh-CN"/>
        </w:rPr>
      </w:r>
      <w:r/>
    </w:p>
    <w:p>
      <w:pPr>
        <w:pStyle w:val="826"/>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本项目的履约保证金为项目成交价的10%</w:t>
      </w:r>
      <w:r>
        <w:rPr>
          <w:rFonts w:hint="eastAsia" w:ascii="宋体" w:hAnsi="宋体" w:eastAsia="宋体" w:cs="宋体"/>
          <w:sz w:val="24"/>
          <w:lang w:eastAsia="zh-CN"/>
        </w:rPr>
        <w:t xml:space="preserve">：</w:t>
      </w:r>
      <w:r>
        <w:rPr>
          <w:rFonts w:hint="eastAsia" w:ascii="宋体" w:hAnsi="宋体" w:cs="宋体"/>
          <w:b/>
          <w:bCs/>
          <w:sz w:val="24"/>
          <w:u w:val="single"/>
        </w:rPr>
        <w:t xml:space="preserve">         </w:t>
      </w:r>
      <w:r>
        <w:rPr>
          <w:rFonts w:hint="eastAsia" w:ascii="宋体" w:hAnsi="宋体" w:cs="宋体"/>
          <w:sz w:val="24"/>
        </w:rPr>
        <w:t xml:space="preserve">元</w:t>
      </w:r>
      <w:r>
        <w:rPr>
          <w:rFonts w:hint="eastAsia" w:ascii="宋体" w:hAnsi="宋体" w:eastAsia="宋体" w:cs="宋体"/>
          <w:sz w:val="24"/>
        </w:rPr>
        <w:t xml:space="preserve">，</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的履约保证金须在成交通知书发出之日起至合同签订前汇入</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账户（应当以数字人民币、支票、汇票或者金融机构、担保机构出具的保函等非现金形式提交），</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凭中标通知书与</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签订合同。超期或未有协商，则视为自动放弃成交资格。</w:t>
      </w:r>
      <w:r>
        <w:rPr>
          <w:rFonts w:hint="eastAsia" w:ascii="宋体" w:hAnsi="宋体" w:eastAsia="宋体" w:cs="宋体"/>
          <w:sz w:val="24"/>
        </w:rPr>
      </w:r>
      <w:r/>
    </w:p>
    <w:p>
      <w:pPr>
        <w:pStyle w:val="826"/>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全部履约合同义务，经</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验收合格无质量、进度等问题的，</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在验收合格后一次性退还履约保证金，</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若逾期退还履约保证金的，按照逾期部分的每日0.05%支付违约金。</w:t>
      </w:r>
      <w:r>
        <w:rPr>
          <w:rFonts w:hint="eastAsia" w:ascii="宋体" w:hAnsi="宋体" w:eastAsia="宋体" w:cs="宋体"/>
          <w:sz w:val="24"/>
        </w:rPr>
      </w:r>
      <w:r/>
    </w:p>
    <w:p>
      <w:pPr>
        <w:pStyle w:val="826"/>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发生以下情况的，履约保证金不予退还或部分退还：</w:t>
      </w:r>
      <w:r>
        <w:rPr>
          <w:rFonts w:hint="eastAsia" w:ascii="宋体" w:hAnsi="宋体" w:eastAsia="宋体" w:cs="宋体"/>
          <w:sz w:val="24"/>
        </w:rPr>
      </w:r>
      <w:r/>
    </w:p>
    <w:p>
      <w:pPr>
        <w:pStyle w:val="826"/>
        <w:ind w:firstLine="480"/>
        <w:spacing w:line="360" w:lineRule="auto"/>
        <w:rPr>
          <w:rFonts w:hint="eastAsia" w:ascii="宋体" w:hAnsi="宋体" w:eastAsia="宋体" w:cs="宋体"/>
          <w:sz w:val="24"/>
        </w:rPr>
      </w:pPr>
      <w:r>
        <w:rPr>
          <w:rFonts w:hint="eastAsia" w:ascii="宋体" w:hAnsi="宋体" w:eastAsia="宋体" w:cs="宋体"/>
          <w:sz w:val="24"/>
        </w:rPr>
        <w:t xml:space="preserve">a.签订合同后，</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不履行合同义务的，</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有权全额扣除履约保证金，全额不予退还，同时</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亦有权终止合同，</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还须承担相应的法律赔偿责任。</w:t>
      </w:r>
      <w:r>
        <w:rPr>
          <w:rFonts w:hint="eastAsia" w:ascii="宋体" w:hAnsi="宋体" w:eastAsia="宋体" w:cs="宋体"/>
          <w:sz w:val="24"/>
        </w:rPr>
      </w:r>
      <w:r/>
    </w:p>
    <w:p>
      <w:pPr>
        <w:pStyle w:val="826"/>
        <w:ind w:firstLine="480"/>
        <w:spacing w:line="360" w:lineRule="auto"/>
        <w:rPr>
          <w:rFonts w:hint="eastAsia" w:eastAsia="方正仿宋_GBK"/>
          <w:sz w:val="28"/>
          <w:szCs w:val="28"/>
        </w:rPr>
      </w:pPr>
      <w:r>
        <w:rPr>
          <w:rFonts w:hint="eastAsia" w:ascii="宋体" w:hAnsi="宋体" w:eastAsia="宋体" w:cs="宋体"/>
          <w:sz w:val="24"/>
        </w:rPr>
        <w:t xml:space="preserve">b.</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在履约过程中发生违约行为，给</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造成损失的，</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有权在</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缴纳的履约保证金中予以扣款，以弥补</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经济损失，不足的部分</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另外补齐。</w:t>
      </w:r>
      <w:r>
        <w:rPr>
          <w:rFonts w:hint="eastAsia" w:eastAsia="方正仿宋_GBK"/>
          <w:sz w:val="28"/>
          <w:szCs w:val="28"/>
        </w:rPr>
      </w:r>
      <w:r/>
    </w:p>
    <w:p>
      <w:pPr>
        <w:pStyle w:val="826"/>
        <w:ind w:firstLine="482"/>
        <w:spacing w:line="360" w:lineRule="auto"/>
        <w:rPr>
          <w:rFonts w:ascii="宋体" w:hAnsi="宋体" w:cs="宋体"/>
          <w:b/>
          <w:bCs/>
          <w:sz w:val="24"/>
        </w:rPr>
      </w:pPr>
      <w:r>
        <w:rPr>
          <w:rFonts w:hint="eastAsia" w:ascii="宋体" w:hAnsi="宋体" w:cs="宋体"/>
          <w:b/>
          <w:bCs/>
          <w:sz w:val="24"/>
        </w:rPr>
        <w:t xml:space="preserve">第五条 保密</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5.3 当出现下述情况时，本条对保密资料的限制不适用。保密资料：</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（1）并非乙方的过错而已经进入公有领域的。</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（2）已通过该方的有关记录证明是由乙方独立开发的。</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（3）由乙方从没有违反对甲方的保密义务的人合法取得的。</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（4）法律要求乙方披露的，但乙方应在合理的时间提前通知甲方，使其得以采取其认为必要的保护措施。</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5.4如乙方违反本合同关于保密的约定，乙方应赔偿因此而给甲方造成的一切损失。</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5.5本保密条款自保密资料提供或披露之日起至本合同终止或解除后[  ]年内持续有效。</w:t>
      </w:r>
      <w:r>
        <w:rPr>
          <w:rFonts w:ascii="宋体" w:hAnsi="宋体" w:cs="宋体"/>
          <w:sz w:val="24"/>
        </w:rPr>
      </w:r>
      <w:r/>
    </w:p>
    <w:p>
      <w:pPr>
        <w:pStyle w:val="826"/>
        <w:ind w:firstLine="482"/>
        <w:spacing w:line="360" w:lineRule="auto"/>
        <w:rPr>
          <w:rFonts w:ascii="宋体" w:hAnsi="宋体" w:cs="宋体"/>
          <w:b/>
          <w:bCs/>
          <w:sz w:val="24"/>
        </w:rPr>
      </w:pPr>
      <w:r>
        <w:rPr>
          <w:rFonts w:hint="eastAsia" w:ascii="宋体" w:hAnsi="宋体" w:cs="宋体"/>
          <w:b/>
          <w:bCs/>
          <w:sz w:val="24"/>
        </w:rPr>
        <w:t xml:space="preserve">第六条 分包</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未经甲方事先书面同意，乙方不得将本合同项目部分或全部服务工作转由第三人承担。</w:t>
      </w:r>
      <w:r>
        <w:rPr>
          <w:rFonts w:ascii="宋体" w:hAnsi="宋体" w:cs="宋体"/>
          <w:sz w:val="24"/>
        </w:rPr>
      </w:r>
      <w:r/>
    </w:p>
    <w:p>
      <w:pPr>
        <w:pStyle w:val="826"/>
        <w:ind w:firstLine="482"/>
        <w:spacing w:line="360" w:lineRule="auto"/>
        <w:rPr>
          <w:rFonts w:ascii="宋体" w:hAnsi="宋体" w:cs="宋体"/>
          <w:b/>
          <w:bCs/>
          <w:sz w:val="24"/>
        </w:rPr>
      </w:pPr>
      <w:r>
        <w:rPr>
          <w:rFonts w:hint="eastAsia" w:ascii="宋体" w:hAnsi="宋体" w:cs="宋体"/>
          <w:b/>
          <w:bCs/>
          <w:sz w:val="24"/>
        </w:rPr>
        <w:t xml:space="preserve">第七条  侵权处理</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7.2如果在侵权指控的审理过程中有关机关禁止甲方继续使用服务成果的部分或全部，乙方应当采取以下措施之一：</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（1）使甲方重新免费获得使用上述服务成果的权利。</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（2）免费更换或改造上述服务成果，使甲方不受上述禁令限制继续使用服务成果。</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（3）其它使甲方对服务成果拥有合法使用权，或其它弥补甲方受损利益、实现合同目的的合理方式。</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乙方采取上述措施不能免除乙方就甲方因此遭受的损失进行赔偿的义务。</w:t>
      </w:r>
      <w:r>
        <w:rPr>
          <w:rFonts w:ascii="宋体" w:hAnsi="宋体" w:cs="宋体"/>
          <w:sz w:val="24"/>
        </w:rPr>
      </w:r>
      <w:r/>
    </w:p>
    <w:p>
      <w:pPr>
        <w:pStyle w:val="826"/>
        <w:ind w:firstLine="482"/>
        <w:spacing w:line="360" w:lineRule="auto"/>
        <w:rPr>
          <w:rFonts w:ascii="宋体" w:hAnsi="宋体" w:cs="宋体"/>
          <w:b/>
          <w:bCs/>
          <w:sz w:val="24"/>
        </w:rPr>
      </w:pPr>
      <w:r>
        <w:rPr>
          <w:rFonts w:hint="eastAsia" w:ascii="宋体" w:hAnsi="宋体" w:cs="宋体"/>
          <w:b/>
          <w:bCs/>
          <w:sz w:val="24"/>
        </w:rPr>
        <w:t xml:space="preserve">第八条 项目服务成果的权利归属</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8.1双方确定，乙方所完成的服务成果的所有权利，包括但不限于知识产权、专利申请权和所有权，归甲方所有。</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8.2双方确定，甲方利用乙方的服务成果所完成的新的成果的所有权利，包括但不限于知识产权、专利申请权和所有权，归甲方所有。</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8.3乙方未经甲方书面同意，不得使用本合同中涉及的内容与信息做任何形式的推广。</w:t>
      </w:r>
      <w:r>
        <w:rPr>
          <w:rFonts w:ascii="宋体" w:hAnsi="宋体" w:cs="宋体"/>
          <w:sz w:val="24"/>
        </w:rPr>
      </w:r>
      <w:r/>
    </w:p>
    <w:p>
      <w:pPr>
        <w:pStyle w:val="826"/>
        <w:ind w:firstLine="482"/>
        <w:spacing w:line="360" w:lineRule="auto"/>
        <w:rPr>
          <w:rFonts w:ascii="宋体" w:hAnsi="宋体" w:cs="宋体"/>
          <w:b/>
          <w:bCs/>
          <w:sz w:val="24"/>
        </w:rPr>
      </w:pPr>
      <w:r>
        <w:rPr>
          <w:rFonts w:hint="eastAsia" w:ascii="宋体" w:hAnsi="宋体" w:cs="宋体"/>
          <w:b/>
          <w:bCs/>
          <w:sz w:val="24"/>
        </w:rPr>
        <w:t xml:space="preserve">第九条 违约责任</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9.1双方确定，任何一方未履行或未完全履行本合同项下的义务，均构成违约。违约方应赔偿因违约给对方造成的一切损失。</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9.2乙方未能按本合同约定按期提供服务的，每逾期</w:t>
      </w:r>
      <w:r>
        <w:rPr>
          <w:rFonts w:hint="eastAsia" w:ascii="宋体" w:hAnsi="宋体" w:cs="宋体"/>
          <w:b/>
          <w:bCs/>
          <w:sz w:val="24"/>
          <w:u w:val="single"/>
        </w:rPr>
        <w:t xml:space="preserve"> 1 </w:t>
      </w:r>
      <w:r>
        <w:rPr>
          <w:rFonts w:hint="eastAsia" w:ascii="宋体" w:hAnsi="宋体" w:cs="宋体"/>
          <w:sz w:val="24"/>
        </w:rPr>
        <w:t xml:space="preserve">日，乙方应当按照本合同费用总额的</w:t>
      </w:r>
      <w:r>
        <w:rPr>
          <w:rFonts w:hint="eastAsia" w:ascii="宋体" w:hAnsi="宋体" w:cs="宋体"/>
          <w:b/>
          <w:bCs/>
          <w:sz w:val="24"/>
          <w:u w:val="single"/>
        </w:rPr>
        <w:t xml:space="preserve"> 0.0</w:t>
      </w:r>
      <w:r>
        <w:rPr>
          <w:rFonts w:ascii="宋体" w:hAnsi="宋体" w:cs="宋体"/>
          <w:b/>
          <w:bCs/>
          <w:sz w:val="24"/>
          <w:u w:val="single"/>
        </w:rPr>
        <w:t xml:space="preserve">1</w:t>
      </w:r>
      <w:r>
        <w:rPr>
          <w:rFonts w:hint="eastAsia" w:ascii="宋体" w:hAnsi="宋体" w:cs="宋体"/>
          <w:b/>
          <w:bCs/>
          <w:sz w:val="24"/>
          <w:u w:val="single"/>
        </w:rPr>
        <w:t xml:space="preserve"> </w:t>
      </w:r>
      <w:r>
        <w:rPr>
          <w:rFonts w:hint="eastAsia" w:ascii="宋体" w:hAnsi="宋体" w:cs="宋体"/>
          <w:sz w:val="24"/>
        </w:rPr>
        <w:t xml:space="preserve">%向甲方支付违约金。逾期超过</w:t>
      </w:r>
      <w:r>
        <w:rPr>
          <w:rFonts w:hint="eastAsia" w:ascii="宋体" w:hAnsi="宋体" w:cs="宋体"/>
          <w:b/>
          <w:bCs/>
          <w:sz w:val="24"/>
          <w:u w:val="single"/>
        </w:rPr>
        <w:t xml:space="preserve"> 60 </w:t>
      </w:r>
      <w:r>
        <w:rPr>
          <w:rFonts w:hint="eastAsia" w:ascii="宋体" w:hAnsi="宋体" w:cs="宋体"/>
          <w:sz w:val="24"/>
        </w:rPr>
        <w:t xml:space="preserve">日的，甲方有权终止本合同，乙方仍应支付上述违约金、退还甲方已支付款项并按照同期中国人民银行贷款利率计付利息，同时赔偿甲方的相应损失。</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rPr>
          <w:rFonts w:ascii="宋体" w:hAnsi="宋体" w:cs="宋体"/>
          <w:sz w:val="24"/>
        </w:rPr>
      </w:r>
      <w:r/>
    </w:p>
    <w:p>
      <w:pPr>
        <w:pStyle w:val="826"/>
        <w:ind w:firstLine="482"/>
        <w:spacing w:line="360" w:lineRule="auto"/>
        <w:rPr>
          <w:rFonts w:ascii="宋体" w:hAnsi="宋体" w:cs="宋体"/>
          <w:sz w:val="24"/>
        </w:rPr>
      </w:pPr>
      <w:r>
        <w:rPr>
          <w:rFonts w:hint="eastAsia" w:ascii="宋体" w:hAnsi="宋体" w:cs="宋体"/>
          <w:b/>
          <w:bCs/>
          <w:sz w:val="24"/>
        </w:rPr>
        <w:t xml:space="preserve">第十条</w:t>
      </w:r>
      <w:r>
        <w:rPr>
          <w:rFonts w:hint="eastAsia" w:ascii="宋体" w:hAnsi="宋体" w:cs="宋体"/>
          <w:sz w:val="24"/>
        </w:rPr>
        <w:t xml:space="preserve"> 双方确定，在本合同有效期内，甲方指定</w:t>
      </w:r>
      <w:r>
        <w:rPr>
          <w:rFonts w:hint="eastAsia" w:ascii="宋体" w:hAnsi="宋体" w:cs="宋体"/>
          <w:b/>
          <w:bCs/>
          <w:sz w:val="24"/>
          <w:u w:val="single"/>
        </w:rPr>
        <w:t xml:space="preserve">          </w:t>
      </w:r>
      <w:r>
        <w:rPr>
          <w:rFonts w:hint="eastAsia" w:ascii="宋体" w:hAnsi="宋体" w:cs="宋体"/>
          <w:sz w:val="24"/>
        </w:rPr>
        <w:t xml:space="preserve">为甲方项目联系人，乙方指定</w:t>
      </w:r>
      <w:r>
        <w:rPr>
          <w:rFonts w:hint="eastAsia" w:ascii="宋体" w:hAnsi="宋体" w:cs="宋体"/>
          <w:b/>
          <w:bCs/>
          <w:sz w:val="24"/>
          <w:u w:val="single"/>
        </w:rPr>
        <w:t xml:space="preserve">          </w:t>
      </w:r>
      <w:r>
        <w:rPr>
          <w:rFonts w:hint="eastAsia" w:ascii="宋体" w:hAnsi="宋体" w:cs="宋体"/>
          <w:sz w:val="24"/>
        </w:rPr>
        <w:t xml:space="preserve">为乙方项目联系人。一方变更项目联系人的，应当及时以书面形式通知另一方。未及时通知并影响本合同履行，若造成损失的，应承担相应的责任。</w:t>
      </w:r>
      <w:r>
        <w:rPr>
          <w:rFonts w:ascii="宋体" w:hAnsi="宋体" w:cs="宋体"/>
          <w:sz w:val="24"/>
        </w:rPr>
      </w:r>
      <w:r/>
    </w:p>
    <w:p>
      <w:pPr>
        <w:pStyle w:val="826"/>
        <w:ind w:firstLine="482"/>
        <w:spacing w:line="360" w:lineRule="auto"/>
        <w:rPr>
          <w:rFonts w:ascii="宋体" w:hAnsi="宋体" w:cs="宋体"/>
          <w:sz w:val="24"/>
        </w:rPr>
      </w:pPr>
      <w:r>
        <w:rPr>
          <w:rFonts w:hint="eastAsia" w:ascii="宋体" w:hAnsi="宋体" w:cs="宋体"/>
          <w:b/>
          <w:bCs/>
          <w:sz w:val="24"/>
        </w:rPr>
        <w:t xml:space="preserve">第十一条</w:t>
      </w:r>
      <w:r>
        <w:rPr>
          <w:rFonts w:hint="eastAsia" w:ascii="宋体" w:hAnsi="宋体" w:cs="宋体"/>
          <w:sz w:val="24"/>
        </w:rPr>
        <w:t xml:space="preserve"> 双方确定，出现下列情形之一，致使本合同的履行成为不必要或不可能的，可以解除本合同：</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11.1发生不可抗力。因不可抗力致使一方不能及时或完全履行合同的，应及时通知另一方，双方互不承担责任，并在15天内提供有关不可抗力的相应证明。</w:t>
      </w:r>
      <w:r>
        <w:rPr>
          <w:rFonts w:ascii="宋体" w:hAnsi="宋体" w:cs="宋体"/>
          <w:sz w:val="24"/>
        </w:rPr>
      </w:r>
      <w:r/>
    </w:p>
    <w:p>
      <w:pPr>
        <w:pStyle w:val="826"/>
        <w:ind w:firstLine="482"/>
        <w:spacing w:line="360" w:lineRule="auto"/>
        <w:rPr>
          <w:rFonts w:ascii="宋体" w:hAnsi="宋体" w:cs="宋体"/>
          <w:b/>
          <w:bCs/>
          <w:sz w:val="24"/>
        </w:rPr>
      </w:pPr>
      <w:r>
        <w:rPr>
          <w:rFonts w:hint="eastAsia" w:ascii="宋体" w:hAnsi="宋体" w:cs="宋体"/>
          <w:b/>
          <w:bCs/>
          <w:sz w:val="24"/>
        </w:rPr>
        <w:t xml:space="preserve">第十二条 法律适用和争议解决</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12.1本合同适用中华人民共和国法律。</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rPr>
          <w:rFonts w:ascii="宋体" w:hAnsi="宋体" w:cs="宋体"/>
          <w:sz w:val="24"/>
        </w:rPr>
      </w:r>
      <w:r/>
    </w:p>
    <w:p>
      <w:pPr>
        <w:pStyle w:val="826"/>
        <w:ind w:firstLine="482"/>
        <w:spacing w:line="360" w:lineRule="auto"/>
        <w:rPr>
          <w:rFonts w:ascii="宋体" w:hAnsi="宋体" w:cs="宋体"/>
          <w:sz w:val="24"/>
        </w:rPr>
      </w:pPr>
      <w:r>
        <w:rPr>
          <w:rFonts w:hint="eastAsia" w:ascii="宋体" w:hAnsi="宋体" w:cs="宋体"/>
          <w:b/>
          <w:bCs/>
          <w:sz w:val="24"/>
        </w:rPr>
        <w:t xml:space="preserve">第十三条</w:t>
      </w:r>
      <w:r>
        <w:rPr>
          <w:rFonts w:hint="eastAsia" w:ascii="宋体" w:hAnsi="宋体" w:cs="宋体"/>
          <w:sz w:val="24"/>
        </w:rPr>
        <w:t xml:space="preserve"> 双方确定，本合同及相关附件中所涉及的有关名词和技术术语，其定义和解释如下：</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13.1“不可抗力”：地震、台风、水灾、火灾、战争以及其它本合同各方不能预见，并且对其发生和后果不能防止或不能避免且不可克服的客观情况。 </w:t>
      </w:r>
      <w:r>
        <w:rPr>
          <w:rFonts w:ascii="宋体" w:hAnsi="宋体" w:cs="宋体"/>
          <w:sz w:val="24"/>
        </w:rPr>
      </w:r>
      <w:r/>
    </w:p>
    <w:p>
      <w:pPr>
        <w:pStyle w:val="826"/>
        <w:ind w:firstLine="482"/>
        <w:spacing w:line="360" w:lineRule="auto"/>
        <w:rPr>
          <w:rFonts w:ascii="宋体" w:hAnsi="宋体" w:cs="宋体"/>
          <w:b/>
          <w:bCs/>
          <w:sz w:val="24"/>
        </w:rPr>
      </w:pPr>
      <w:r>
        <w:rPr>
          <w:rFonts w:hint="eastAsia" w:ascii="宋体" w:hAnsi="宋体" w:cs="宋体"/>
          <w:b/>
          <w:bCs/>
          <w:sz w:val="24"/>
        </w:rPr>
        <w:t xml:space="preserve">第十四条  双方约定本合同其他相关事项为：</w:t>
      </w:r>
      <w:r>
        <w:rPr>
          <w:rFonts w:ascii="宋体" w:hAnsi="宋体" w:cs="宋体"/>
          <w:b/>
          <w:bCs/>
          <w:sz w:val="24"/>
        </w:rPr>
      </w:r>
      <w:r/>
    </w:p>
    <w:p>
      <w:pPr>
        <w:pStyle w:val="826"/>
        <w:ind w:firstLine="480"/>
        <w:spacing w:line="360" w:lineRule="auto"/>
        <w:rPr>
          <w:rFonts w:ascii="宋体" w:hAnsi="宋体" w:cs="宋体"/>
          <w:sz w:val="24"/>
        </w:rPr>
      </w:pPr>
      <w:r>
        <w:rPr>
          <w:rFonts w:hint="eastAsia" w:ascii="宋体" w:hAnsi="宋体" w:cs="宋体"/>
          <w:sz w:val="24"/>
        </w:rPr>
        <w:t xml:space="preserve">14.1任何一方未经另一方同意，不得向任何第三方透露本合同的签订及其内容。甲方向其关联公司透露的，不在此限。</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14.3本合同替代此前双方所有关于本合同事项的口头或书面的纪要、备忘录、合同和协议。</w:t>
      </w:r>
      <w:r>
        <w:rPr>
          <w:rFonts w:ascii="宋体" w:hAnsi="宋体" w:cs="宋体"/>
          <w:sz w:val="24"/>
        </w:rPr>
      </w:r>
      <w:r/>
    </w:p>
    <w:p>
      <w:pPr>
        <w:pStyle w:val="826"/>
        <w:ind w:firstLine="480"/>
        <w:spacing w:line="360" w:lineRule="auto"/>
        <w:rPr>
          <w:rFonts w:ascii="宋体" w:hAnsi="宋体" w:cs="宋体"/>
          <w:sz w:val="24"/>
        </w:rPr>
      </w:pPr>
      <w:r>
        <w:rPr>
          <w:rFonts w:hint="eastAsia" w:ascii="宋体" w:hAnsi="宋体" w:cs="宋体"/>
          <w:sz w:val="24"/>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rPr>
          <w:rFonts w:ascii="宋体" w:hAnsi="宋体" w:cs="宋体"/>
          <w:sz w:val="24"/>
        </w:rPr>
      </w:r>
      <w:r/>
    </w:p>
    <w:p>
      <w:pPr>
        <w:pStyle w:val="826"/>
        <w:ind w:firstLine="482"/>
        <w:spacing w:line="360" w:lineRule="auto"/>
        <w:rPr>
          <w:rFonts w:ascii="宋体" w:hAnsi="宋体" w:cs="宋体"/>
          <w:sz w:val="24"/>
        </w:rPr>
      </w:pPr>
      <w:r>
        <w:rPr>
          <w:rFonts w:hint="eastAsia" w:ascii="宋体" w:hAnsi="宋体" w:cs="宋体"/>
          <w:b/>
          <w:bCs/>
          <w:sz w:val="24"/>
        </w:rPr>
        <w:t xml:space="preserve">第十五条</w:t>
      </w:r>
      <w:r>
        <w:rPr>
          <w:rFonts w:hint="eastAsia" w:ascii="宋体" w:hAnsi="宋体" w:cs="宋体"/>
          <w:sz w:val="24"/>
        </w:rPr>
        <w:t xml:space="preserve"> 本合同自双方法定代表人或授权代表签字并加盖单位公章或合同专用章之日起生效。本合同一式</w:t>
      </w:r>
      <w:r>
        <w:rPr>
          <w:rFonts w:hint="eastAsia" w:ascii="宋体" w:hAnsi="宋体" w:cs="宋体"/>
          <w:b/>
          <w:bCs/>
          <w:sz w:val="24"/>
          <w:u w:val="single"/>
        </w:rPr>
        <w:t xml:space="preserve"> 肆 </w:t>
      </w:r>
      <w:r>
        <w:rPr>
          <w:rFonts w:hint="eastAsia" w:ascii="宋体" w:hAnsi="宋体" w:cs="宋体"/>
          <w:sz w:val="24"/>
        </w:rPr>
        <w:t xml:space="preserve">份，甲方执</w:t>
      </w:r>
      <w:r>
        <w:rPr>
          <w:rFonts w:hint="eastAsia" w:ascii="宋体" w:hAnsi="宋体" w:cs="宋体"/>
          <w:b/>
          <w:bCs/>
          <w:sz w:val="24"/>
          <w:u w:val="single"/>
        </w:rPr>
        <w:t xml:space="preserve"> 贰 </w:t>
      </w:r>
      <w:r>
        <w:rPr>
          <w:rFonts w:hint="eastAsia" w:ascii="宋体" w:hAnsi="宋体" w:cs="宋体"/>
          <w:sz w:val="24"/>
        </w:rPr>
        <w:t xml:space="preserve">份，乙方执</w:t>
      </w:r>
      <w:r>
        <w:rPr>
          <w:rFonts w:hint="eastAsia" w:ascii="宋体" w:hAnsi="宋体" w:cs="宋体"/>
          <w:b/>
          <w:bCs/>
          <w:sz w:val="24"/>
          <w:u w:val="single"/>
        </w:rPr>
        <w:t xml:space="preserve"> 贰 </w:t>
      </w:r>
      <w:r>
        <w:rPr>
          <w:rFonts w:hint="eastAsia" w:ascii="宋体" w:hAnsi="宋体" w:cs="宋体"/>
          <w:sz w:val="24"/>
        </w:rPr>
        <w:t xml:space="preserve">份，具有同等法律效力。</w:t>
      </w:r>
      <w:r>
        <w:rPr>
          <w:rFonts w:ascii="宋体" w:hAnsi="宋体" w:cs="宋体"/>
          <w:sz w:val="24"/>
        </w:rPr>
      </w:r>
      <w:r/>
    </w:p>
    <w:p>
      <w:pPr>
        <w:pStyle w:val="826"/>
        <w:ind w:firstLine="482"/>
        <w:spacing w:line="360" w:lineRule="auto"/>
        <w:rPr>
          <w:rFonts w:ascii="宋体" w:hAnsi="宋体" w:cs="宋体"/>
          <w:sz w:val="24"/>
        </w:rPr>
      </w:pPr>
      <w:r>
        <w:rPr>
          <w:rFonts w:hint="eastAsia" w:ascii="宋体" w:hAnsi="宋体" w:cs="宋体"/>
          <w:b/>
          <w:bCs/>
          <w:sz w:val="24"/>
        </w:rPr>
        <w:t xml:space="preserve">第十六条</w:t>
      </w:r>
      <w:r>
        <w:rPr>
          <w:rFonts w:hint="eastAsia" w:ascii="宋体" w:hAnsi="宋体" w:cs="宋体"/>
          <w:sz w:val="24"/>
        </w:rPr>
        <w:t xml:space="preserve"> 附件为本合同不可分割的部分。若附件与合同正文有任何冲突，以合同正文为准。</w:t>
      </w:r>
      <w:r>
        <w:rPr>
          <w:rFonts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甲方：[              ]         </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法定代表人/负责人或授权代表：（签字）</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       ]年[      ]月[      ]日</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乙方：[      ] </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法定代表人/负责人或授权代表：（签字）</w:t>
      </w:r>
      <w:r>
        <w:rPr>
          <w:rFonts w:hint="eastAsia" w:ascii="宋体" w:hAnsi="宋体" w:cs="宋体"/>
          <w:sz w:val="24"/>
        </w:rPr>
      </w:r>
      <w:r/>
    </w:p>
    <w:p>
      <w:pPr>
        <w:pStyle w:val="826"/>
        <w:ind w:firstLine="480"/>
        <w:spacing w:line="360" w:lineRule="auto"/>
        <w:rPr>
          <w:rFonts w:hint="eastAsia" w:ascii="宋体" w:hAnsi="宋体" w:cs="宋体"/>
          <w:sz w:val="24"/>
        </w:rPr>
      </w:pPr>
      <w:r>
        <w:rPr>
          <w:rFonts w:hint="eastAsia" w:ascii="宋体" w:hAnsi="宋体" w:cs="宋体"/>
          <w:sz w:val="24"/>
        </w:rPr>
        <w:t xml:space="preserve">[       ]年[      ]月[      ]日</w:t>
      </w:r>
      <w:r>
        <w:rPr>
          <w:rFonts w:hint="eastAsia" w:ascii="宋体" w:hAnsi="宋体" w:cs="宋体"/>
          <w:sz w:val="24"/>
        </w:rPr>
      </w:r>
      <w:r/>
    </w:p>
    <w:p>
      <w:pPr>
        <w:pStyle w:val="826"/>
        <w:spacing w:line="500" w:lineRule="exact"/>
        <w:rPr>
          <w:rFonts w:ascii="方正小标宋_GBK" w:hAnsi="宋体" w:eastAsia="方正小标宋_GBK"/>
          <w:bCs/>
          <w:sz w:val="36"/>
          <w:szCs w:val="36"/>
        </w:rPr>
        <w:outlineLvl w:val="0"/>
      </w:pPr>
      <w:r>
        <w:rPr>
          <w:rFonts w:hint="eastAsia" w:ascii="宋体" w:hAnsi="宋体" w:cs="宋体"/>
          <w:b/>
          <w:sz w:val="24"/>
        </w:rPr>
        <w:t xml:space="preserve">发包人保留对合同修改和完善的权利。</w:t>
      </w:r>
      <w:r>
        <w:rPr>
          <w:rFonts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开标和评标</w:t>
      </w:r>
      <w:r>
        <w:rPr>
          <w:rFonts w:hint="eastAsia" w:ascii="方正小标宋_GBK" w:hAnsi="宋体" w:eastAsia="方正小标宋_GBK"/>
          <w:bCs/>
          <w:sz w:val="36"/>
          <w:szCs w:val="36"/>
        </w:rPr>
      </w:r>
      <w:r/>
    </w:p>
    <w:p>
      <w:pPr>
        <w:pStyle w:val="887"/>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rPr>
          <w:rFonts w:ascii="Times New Roman" w:hAnsi="Times New Roman" w:eastAsia="方正仿宋_GBK"/>
          <w:b/>
          <w:sz w:val="28"/>
          <w:szCs w:val="28"/>
        </w:rPr>
      </w:r>
      <w:r/>
    </w:p>
    <w:p>
      <w:pPr>
        <w:pStyle w:val="826"/>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887"/>
        <w:ind w:left="0" w:right="0" w:firstLine="562"/>
        <w:jc w:val="left"/>
        <w:spacing w:before="0" w:after="0" w:line="500" w:lineRule="exact"/>
        <w:rPr>
          <w:rFonts w:ascii="Times New Roman" w:hAnsi="Times New Roman" w:eastAsia="方正仿宋_GBK"/>
          <w:b/>
          <w:sz w:val="28"/>
          <w:szCs w:val="28"/>
          <w:highlight w:val="yellow"/>
        </w:rPr>
      </w:pPr>
      <w:r>
        <w:rPr>
          <w:rFonts w:ascii="Times New Roman" w:hAnsi="Times New Roman" w:eastAsia="方正仿宋_GBK"/>
          <w:b/>
          <w:sz w:val="28"/>
          <w:szCs w:val="28"/>
        </w:rPr>
        <w:t xml:space="preserve">二、评标流程和评标标准</w:t>
      </w:r>
      <w:r>
        <w:rPr>
          <w:rFonts w:ascii="Times New Roman" w:hAnsi="Times New Roman" w:eastAsia="方正仿宋_GBK"/>
          <w:b/>
          <w:sz w:val="28"/>
          <w:szCs w:val="28"/>
          <w:highlight w:val="yellow"/>
        </w:rPr>
      </w:r>
      <w:r/>
    </w:p>
    <w:p>
      <w:pPr>
        <w:pStyle w:val="826"/>
        <w:ind w:firstLine="555"/>
        <w:spacing w:line="500" w:lineRule="exact"/>
        <w:rPr>
          <w:rFonts w:eastAsia="方正仿宋_GBK"/>
          <w:sz w:val="28"/>
          <w:szCs w:val="28"/>
        </w:rPr>
      </w:pPr>
      <w:r>
        <w:rPr>
          <w:rFonts w:eastAsia="方正仿宋_GBK"/>
          <w:sz w:val="28"/>
          <w:szCs w:val="28"/>
        </w:rPr>
        <w:t xml:space="preserve">采用综合评分法，总分值为100分。</w:t>
      </w:r>
      <w:r>
        <w:rPr>
          <w:rFonts w:eastAsia="方正仿宋_GBK"/>
          <w:sz w:val="28"/>
          <w:szCs w:val="28"/>
        </w:rPr>
      </w:r>
      <w:r/>
    </w:p>
    <w:p>
      <w:pPr>
        <w:pStyle w:val="826"/>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eastAsia="方正仿宋_GBK"/>
          <w:sz w:val="28"/>
          <w:szCs w:val="28"/>
        </w:rPr>
      </w:r>
      <w:r/>
    </w:p>
    <w:p>
      <w:pPr>
        <w:pStyle w:val="826"/>
        <w:ind w:firstLine="555"/>
        <w:spacing w:line="500" w:lineRule="exact"/>
        <w:rPr>
          <w:rFonts w:eastAsia="方正仿宋_GBK"/>
          <w:color w:val="ff0000"/>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rPr>
          <w:rFonts w:eastAsia="方正仿宋_GBK"/>
          <w:color w:val="ff0000"/>
          <w:sz w:val="28"/>
          <w:szCs w:val="28"/>
        </w:rPr>
      </w:r>
      <w:r/>
    </w:p>
    <w:p>
      <w:pPr>
        <w:pStyle w:val="826"/>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rPr>
          <w:rFonts w:eastAsia="方正仿宋_GBK"/>
          <w:sz w:val="28"/>
          <w:szCs w:val="28"/>
        </w:rPr>
      </w:r>
      <w:r/>
    </w:p>
    <w:p>
      <w:pPr>
        <w:pStyle w:val="826"/>
        <w:ind w:firstLine="413"/>
        <w:spacing w:line="500" w:lineRule="exact"/>
        <w:rPr>
          <w:rFonts w:eastAsia="方正仿宋_GBK"/>
          <w:b/>
          <w:sz w:val="28"/>
          <w:szCs w:val="28"/>
        </w:rPr>
      </w:pPr>
      <w:r>
        <w:rPr>
          <w:rFonts w:eastAsia="方正仿宋_GBK"/>
          <w:b/>
          <w:sz w:val="28"/>
          <w:szCs w:val="28"/>
        </w:rPr>
        <w:t xml:space="preserve">（一）采购人（代表）对投标人资格进行审查。</w:t>
      </w:r>
      <w:r>
        <w:rPr>
          <w:rFonts w:eastAsia="方正仿宋_GBK"/>
          <w:b/>
          <w:sz w:val="28"/>
          <w:szCs w:val="28"/>
        </w:rPr>
      </w:r>
      <w:r/>
    </w:p>
    <w:p>
      <w:pPr>
        <w:pStyle w:val="891"/>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rPr>
          <w:rFonts w:ascii="Times New Roman" w:hAnsi="Times New Roman" w:eastAsia="方正仿宋_GBK"/>
          <w:sz w:val="28"/>
        </w:rPr>
      </w:r>
      <w:r/>
    </w:p>
    <w:p>
      <w:pPr>
        <w:pStyle w:val="826"/>
        <w:ind w:firstLine="413"/>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w:t>
      </w:r>
      <w:r>
        <w:rPr>
          <w:rFonts w:eastAsia="方正仿宋_GBK"/>
          <w:b/>
          <w:sz w:val="28"/>
          <w:szCs w:val="28"/>
        </w:rPr>
      </w:r>
      <w:r/>
    </w:p>
    <w:p>
      <w:pPr>
        <w:pStyle w:val="826"/>
        <w:jc w:val="left"/>
        <w:spacing w:line="500" w:lineRule="exact"/>
        <w:rPr>
          <w:rFonts w:eastAsia="方正仿宋_GBK"/>
          <w:b/>
          <w:sz w:val="28"/>
          <w:szCs w:val="28"/>
        </w:rPr>
      </w:pPr>
      <w:r>
        <w:rPr>
          <w:rFonts w:eastAsia="方正仿宋_GBK"/>
          <w:b/>
          <w:sz w:val="28"/>
          <w:szCs w:val="28"/>
        </w:rPr>
        <w:t xml:space="preserve">查。</w:t>
      </w:r>
      <w:r>
        <w:rPr>
          <w:rFonts w:eastAsia="方正仿宋_GBK"/>
          <w:b/>
          <w:sz w:val="28"/>
          <w:szCs w:val="28"/>
        </w:rPr>
      </w:r>
      <w:r/>
    </w:p>
    <w:p>
      <w:pPr>
        <w:pStyle w:val="891"/>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 </w:t>
      </w:r>
      <w:r>
        <w:rPr>
          <w:rFonts w:ascii="Times New Roman" w:hAnsi="Times New Roman" w:eastAsia="方正仿宋_GBK"/>
          <w:sz w:val="28"/>
        </w:rPr>
      </w:r>
      <w:r/>
    </w:p>
    <w:p>
      <w:pPr>
        <w:pStyle w:val="826"/>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90</w:t>
      </w:r>
      <w:r>
        <w:rPr>
          <w:rFonts w:eastAsia="方正仿宋_GBK"/>
          <w:sz w:val="28"/>
          <w:szCs w:val="28"/>
          <w:lang w:val="zh-CN"/>
        </w:rPr>
        <w:t xml:space="preserve">分</w:t>
      </w:r>
      <w:r>
        <w:rPr>
          <w:rFonts w:eastAsia="方正仿宋_GBK"/>
          <w:sz w:val="28"/>
          <w:szCs w:val="28"/>
          <w:lang w:val="zh-CN"/>
        </w:rPr>
      </w:r>
      <w:r/>
    </w:p>
    <w:p>
      <w:pPr>
        <w:pStyle w:val="826"/>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rPr>
          <w:rFonts w:eastAsia="方正仿宋_GBK"/>
          <w:sz w:val="28"/>
          <w:szCs w:val="28"/>
        </w:rPr>
      </w:r>
      <w:r/>
    </w:p>
    <w:tbl>
      <w:tblPr>
        <w:tblW w:w="103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998"/>
        <w:gridCol w:w="7989"/>
        <w:gridCol w:w="805"/>
      </w:tblGrid>
      <w:tr>
        <w:trPr>
          <w:trHeight w:val="724"/>
        </w:trPr>
        <w:tc>
          <w:tcPr>
            <w:tcW w:w="532" w:type="dxa"/>
            <w:vAlign w:val="center"/>
            <w:textDirection w:val="lrTb"/>
            <w:noWrap w:val="false"/>
          </w:tcPr>
          <w:p>
            <w:pPr>
              <w:pStyle w:val="826"/>
              <w:jc w:val="center"/>
              <w:spacing w:line="0" w:lineRule="atLeast"/>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998" w:type="dxa"/>
            <w:vAlign w:val="center"/>
            <w:textDirection w:val="lrTb"/>
            <w:noWrap w:val="false"/>
          </w:tcPr>
          <w:p>
            <w:pPr>
              <w:pStyle w:val="826"/>
              <w:jc w:val="center"/>
              <w:spacing w:line="0" w:lineRule="atLeast"/>
              <w:rPr>
                <w:rFonts w:hint="eastAsia" w:ascii="仿宋" w:hAnsi="仿宋" w:eastAsia="仿宋" w:cs="仿宋"/>
                <w:b/>
                <w:bCs/>
                <w:sz w:val="24"/>
              </w:rPr>
            </w:pPr>
            <w:r>
              <w:rPr>
                <w:rFonts w:hint="eastAsia" w:ascii="仿宋" w:hAnsi="仿宋" w:eastAsia="仿宋" w:cs="仿宋"/>
                <w:b/>
                <w:bCs/>
                <w:sz w:val="24"/>
              </w:rPr>
              <w:t xml:space="preserve">评分项目</w:t>
            </w:r>
            <w:r>
              <w:rPr>
                <w:rFonts w:hint="eastAsia" w:ascii="仿宋" w:hAnsi="仿宋" w:eastAsia="仿宋" w:cs="仿宋"/>
                <w:b/>
                <w:bCs/>
                <w:sz w:val="24"/>
              </w:rPr>
            </w:r>
            <w:r/>
          </w:p>
        </w:tc>
        <w:tc>
          <w:tcPr>
            <w:tcW w:w="7989" w:type="dxa"/>
            <w:vAlign w:val="center"/>
            <w:textDirection w:val="lrTb"/>
            <w:noWrap w:val="false"/>
          </w:tcPr>
          <w:p>
            <w:pPr>
              <w:pStyle w:val="826"/>
              <w:jc w:val="center"/>
              <w:spacing w:line="0" w:lineRule="atLeast"/>
              <w:rPr>
                <w:rFonts w:hint="eastAsia" w:ascii="仿宋" w:hAnsi="仿宋" w:eastAsia="仿宋" w:cs="仿宋"/>
                <w:b/>
                <w:bCs/>
                <w:sz w:val="24"/>
              </w:rPr>
            </w:pPr>
            <w:r>
              <w:rPr>
                <w:rFonts w:hint="eastAsia" w:ascii="仿宋" w:hAnsi="仿宋" w:eastAsia="仿宋" w:cs="仿宋"/>
                <w:b/>
                <w:bCs/>
                <w:sz w:val="24"/>
              </w:rPr>
              <w:t xml:space="preserve">评  审  标  准</w:t>
            </w:r>
            <w:r>
              <w:rPr>
                <w:rFonts w:hint="eastAsia" w:ascii="仿宋" w:hAnsi="仿宋" w:eastAsia="仿宋" w:cs="仿宋"/>
                <w:b/>
                <w:bCs/>
                <w:sz w:val="24"/>
              </w:rPr>
            </w:r>
            <w:r/>
          </w:p>
        </w:tc>
        <w:tc>
          <w:tcPr>
            <w:tcW w:w="805" w:type="dxa"/>
            <w:vAlign w:val="center"/>
            <w:textDirection w:val="lrTb"/>
            <w:noWrap w:val="false"/>
          </w:tcPr>
          <w:p>
            <w:pPr>
              <w:pStyle w:val="826"/>
              <w:jc w:val="center"/>
              <w:spacing w:line="0" w:lineRule="atLeast"/>
              <w:rPr>
                <w:rFonts w:hint="eastAsia" w:ascii="仿宋" w:hAnsi="仿宋" w:eastAsia="仿宋" w:cs="仿宋"/>
                <w:b/>
                <w:bCs/>
                <w:sz w:val="24"/>
              </w:rPr>
            </w:pPr>
            <w:r>
              <w:rPr>
                <w:rFonts w:hint="eastAsia" w:ascii="仿宋" w:hAnsi="仿宋" w:eastAsia="仿宋" w:cs="仿宋"/>
                <w:b/>
                <w:bCs/>
                <w:sz w:val="24"/>
                <w:lang w:bidi="ar"/>
              </w:rPr>
              <w:t xml:space="preserve">满分分值</w:t>
            </w:r>
            <w:r>
              <w:rPr>
                <w:rFonts w:hint="eastAsia" w:ascii="仿宋" w:hAnsi="仿宋" w:eastAsia="仿宋" w:cs="仿宋"/>
                <w:b/>
                <w:bCs/>
                <w:sz w:val="24"/>
              </w:rPr>
            </w:r>
            <w:r/>
          </w:p>
        </w:tc>
      </w:tr>
      <w:tr>
        <w:trPr>
          <w:trHeight w:val="778"/>
        </w:trPr>
        <w:tc>
          <w:tcPr>
            <w:tcW w:w="532" w:type="dxa"/>
            <w:vAlign w:val="center"/>
            <w:vMerge w:val="restart"/>
            <w:textDirection w:val="lrTb"/>
            <w:noWrap w:val="false"/>
          </w:tcPr>
          <w:p>
            <w:pPr>
              <w:pStyle w:val="826"/>
              <w:jc w:val="center"/>
              <w:spacing w:line="0" w:lineRule="atLeast"/>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998" w:type="dxa"/>
            <w:vAlign w:val="center"/>
            <w:vMerge w:val="restart"/>
            <w:textDirection w:val="lrTb"/>
            <w:noWrap w:val="false"/>
          </w:tcPr>
          <w:p>
            <w:pPr>
              <w:pStyle w:val="826"/>
              <w:jc w:val="center"/>
              <w:spacing w:line="0" w:lineRule="atLeast"/>
              <w:rPr>
                <w:rFonts w:ascii="仿宋" w:hAnsi="仿宋" w:eastAsia="仿宋" w:cs="仿宋"/>
                <w:sz w:val="24"/>
              </w:rPr>
            </w:pPr>
            <w:r>
              <w:rPr>
                <w:rFonts w:hint="eastAsia" w:ascii="仿宋" w:hAnsi="仿宋" w:eastAsia="仿宋" w:cs="仿宋"/>
                <w:sz w:val="24"/>
              </w:rPr>
              <w:t xml:space="preserve">团队人员</w:t>
            </w:r>
            <w:r>
              <w:rPr>
                <w:rFonts w:ascii="仿宋" w:hAnsi="仿宋" w:eastAsia="仿宋" w:cs="仿宋"/>
                <w:sz w:val="24"/>
              </w:rPr>
            </w:r>
            <w:r/>
          </w:p>
        </w:tc>
        <w:tc>
          <w:tcPr>
            <w:tcW w:w="7989" w:type="dxa"/>
            <w:vAlign w:val="center"/>
            <w:textDirection w:val="lrTb"/>
            <w:noWrap w:val="false"/>
          </w:tcPr>
          <w:p>
            <w:pPr>
              <w:pStyle w:val="826"/>
              <w:ind w:firstLine="480"/>
              <w:spacing w:line="400" w:lineRule="exact"/>
              <w:rPr>
                <w:rFonts w:hint="eastAsia" w:ascii="仿宋" w:hAnsi="仿宋" w:eastAsia="仿宋" w:cs="仿宋"/>
                <w:sz w:val="24"/>
              </w:rPr>
            </w:pPr>
            <w:r>
              <w:rPr>
                <w:rFonts w:hint="eastAsia" w:ascii="仿宋" w:hAnsi="仿宋" w:eastAsia="仿宋" w:cs="仿宋"/>
                <w:sz w:val="24"/>
              </w:rPr>
              <w:t xml:space="preserve">1.项目负责人：具有注册测绘师资格且取得测绘类高级工程师及以上职称证书的得2分。本项最高得2分。</w:t>
            </w:r>
            <w:r>
              <w:rPr>
                <w:rFonts w:hint="eastAsia" w:ascii="仿宋" w:hAnsi="仿宋" w:eastAsia="仿宋" w:cs="仿宋"/>
                <w:sz w:val="24"/>
              </w:rPr>
            </w:r>
            <w:r/>
          </w:p>
          <w:p>
            <w:pPr>
              <w:pStyle w:val="826"/>
              <w:ind w:firstLine="480"/>
              <w:spacing w:line="400" w:lineRule="exact"/>
              <w:rPr>
                <w:rFonts w:hint="eastAsia" w:ascii="仿宋" w:hAnsi="仿宋" w:eastAsia="仿宋" w:cs="仿宋"/>
                <w:sz w:val="24"/>
              </w:rPr>
            </w:pPr>
            <w:r>
              <w:rPr>
                <w:rFonts w:hint="eastAsia" w:ascii="仿宋" w:hAnsi="仿宋" w:eastAsia="仿宋" w:cs="仿宋"/>
                <w:sz w:val="24"/>
              </w:rPr>
              <w:t xml:space="preserve">注：投标文件须提供法定的社保收缴部门出具由投标人为上述人员依法缴纳的自2024年8月以来任意1个月的社会保障资金的相关材料复印件、相应人员证书复印件，并加盖投标人公章，不满足或未提供证明材料的不得分。</w:t>
            </w:r>
            <w:r>
              <w:rPr>
                <w:rFonts w:hint="eastAsia" w:ascii="仿宋" w:hAnsi="仿宋" w:eastAsia="仿宋" w:cs="仿宋"/>
                <w:sz w:val="24"/>
              </w:rPr>
            </w:r>
            <w:r/>
          </w:p>
        </w:tc>
        <w:tc>
          <w:tcPr>
            <w:tcW w:w="805" w:type="dxa"/>
            <w:vAlign w:val="center"/>
            <w:textDirection w:val="lrTb"/>
            <w:noWrap w:val="false"/>
          </w:tcPr>
          <w:p>
            <w:pPr>
              <w:pStyle w:val="826"/>
              <w:jc w:val="center"/>
              <w:rPr>
                <w:rFonts w:hint="eastAsia" w:ascii="仿宋" w:hAnsi="仿宋" w:eastAsia="仿宋" w:cs="仿宋"/>
                <w:sz w:val="24"/>
              </w:rPr>
            </w:pPr>
            <w:r>
              <w:rPr>
                <w:rFonts w:hint="eastAsia" w:ascii="仿宋" w:hAnsi="仿宋" w:eastAsia="仿宋" w:cs="仿宋"/>
                <w:sz w:val="24"/>
              </w:rPr>
              <w:t xml:space="preserve">2分</w:t>
            </w:r>
            <w:r>
              <w:rPr>
                <w:rFonts w:hint="eastAsia" w:ascii="仿宋" w:hAnsi="仿宋" w:eastAsia="仿宋" w:cs="仿宋"/>
                <w:sz w:val="24"/>
              </w:rPr>
            </w:r>
            <w:r/>
          </w:p>
        </w:tc>
      </w:tr>
      <w:tr>
        <w:trPr>
          <w:trHeight w:val="1419"/>
        </w:trPr>
        <w:tc>
          <w:tcPr>
            <w:tcW w:w="532" w:type="dxa"/>
            <w:vAlign w:val="center"/>
            <w:vMerge w:val="continue"/>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rPr>
            </w:r>
            <w:r/>
          </w:p>
        </w:tc>
        <w:tc>
          <w:tcPr>
            <w:tcW w:w="998" w:type="dxa"/>
            <w:vAlign w:val="center"/>
            <w:vMerge w:val="continue"/>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rPr>
            </w:r>
            <w:r/>
          </w:p>
        </w:tc>
        <w:tc>
          <w:tcPr>
            <w:tcW w:w="7989" w:type="dxa"/>
            <w:vAlign w:val="center"/>
            <w:textDirection w:val="lrTb"/>
            <w:noWrap w:val="false"/>
          </w:tcPr>
          <w:p>
            <w:pPr>
              <w:pStyle w:val="826"/>
              <w:ind w:firstLine="480"/>
              <w:spacing w:line="400" w:lineRule="exact"/>
              <w:rPr>
                <w:rFonts w:hint="eastAsia" w:ascii="仿宋" w:hAnsi="仿宋" w:eastAsia="仿宋" w:cs="仿宋"/>
                <w:sz w:val="24"/>
              </w:rPr>
            </w:pPr>
            <w:r>
              <w:rPr>
                <w:rFonts w:hint="eastAsia" w:ascii="仿宋" w:hAnsi="仿宋" w:eastAsia="仿宋" w:cs="仿宋"/>
                <w:sz w:val="24"/>
              </w:rPr>
              <w:t xml:space="preserve">2.技术负责人：具有测绘类或规划类高级工程师及以上职称证书的得1分；具有注册测绘师或测绘作业证资格证书的得1分；具有测绘地理信息质量证书或测绘地理信息质量检查培训合格证书的得1分；具有地理信息安全保密培训合格证书的得1分。本项最高得4分。</w:t>
            </w:r>
            <w:r>
              <w:rPr>
                <w:rFonts w:hint="eastAsia" w:ascii="仿宋" w:hAnsi="仿宋" w:eastAsia="仿宋" w:cs="仿宋"/>
                <w:sz w:val="24"/>
              </w:rPr>
            </w:r>
            <w:r/>
          </w:p>
          <w:p>
            <w:pPr>
              <w:pStyle w:val="826"/>
              <w:ind w:firstLine="480"/>
              <w:spacing w:line="400" w:lineRule="exact"/>
              <w:rPr>
                <w:rFonts w:hint="eastAsia" w:ascii="仿宋" w:hAnsi="仿宋" w:eastAsia="仿宋" w:cs="仿宋"/>
                <w:sz w:val="24"/>
              </w:rPr>
            </w:pPr>
            <w:r>
              <w:rPr>
                <w:rFonts w:hint="eastAsia" w:ascii="仿宋" w:hAnsi="仿宋" w:eastAsia="仿宋" w:cs="仿宋"/>
                <w:sz w:val="24"/>
              </w:rPr>
              <w:t xml:space="preserve">注：投标文件须提供法定的社保收缴部门出具由投标人为上述人员依法缴纳的自2024年8月以来任意1个月的社会保障资金的相关材料复印件、相应人员证书复印件，并加盖投标人公章，不满足或未提供证明材料的不得分。</w:t>
            </w:r>
            <w:r>
              <w:rPr>
                <w:rFonts w:hint="eastAsia" w:ascii="仿宋" w:hAnsi="仿宋" w:eastAsia="仿宋" w:cs="仿宋"/>
                <w:sz w:val="24"/>
              </w:rPr>
            </w:r>
            <w:r/>
          </w:p>
        </w:tc>
        <w:tc>
          <w:tcPr>
            <w:tcW w:w="805" w:type="dxa"/>
            <w:vAlign w:val="center"/>
            <w:textDirection w:val="lrTb"/>
            <w:noWrap w:val="false"/>
          </w:tcPr>
          <w:p>
            <w:pPr>
              <w:pStyle w:val="826"/>
              <w:jc w:val="center"/>
              <w:rPr>
                <w:rFonts w:ascii="仿宋" w:hAnsi="仿宋" w:eastAsia="仿宋" w:cs="仿宋"/>
                <w:sz w:val="24"/>
              </w:rPr>
            </w:pPr>
            <w:r>
              <w:rPr>
                <w:rFonts w:ascii="仿宋" w:hAnsi="仿宋" w:eastAsia="仿宋" w:cs="仿宋"/>
                <w:sz w:val="24"/>
              </w:rPr>
              <w:t xml:space="preserve">4</w:t>
            </w:r>
            <w:r>
              <w:rPr>
                <w:rFonts w:hint="eastAsia" w:ascii="仿宋" w:hAnsi="仿宋" w:eastAsia="仿宋" w:cs="仿宋"/>
                <w:sz w:val="24"/>
              </w:rPr>
              <w:t xml:space="preserve">分</w:t>
            </w:r>
            <w:r>
              <w:rPr>
                <w:rFonts w:ascii="仿宋" w:hAnsi="仿宋" w:eastAsia="仿宋" w:cs="仿宋"/>
                <w:sz w:val="24"/>
              </w:rPr>
            </w:r>
            <w:r/>
          </w:p>
        </w:tc>
      </w:tr>
      <w:tr>
        <w:trPr>
          <w:trHeight w:val="1732"/>
        </w:trPr>
        <w:tc>
          <w:tcPr>
            <w:tcW w:w="532" w:type="dxa"/>
            <w:vAlign w:val="center"/>
            <w:vMerge w:val="continue"/>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rPr>
            </w:r>
            <w:r/>
          </w:p>
        </w:tc>
        <w:tc>
          <w:tcPr>
            <w:tcW w:w="998" w:type="dxa"/>
            <w:vAlign w:val="center"/>
            <w:vMerge w:val="continue"/>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rPr>
            </w:r>
            <w:r/>
          </w:p>
        </w:tc>
        <w:tc>
          <w:tcPr>
            <w:tcW w:w="7989" w:type="dxa"/>
            <w:vAlign w:val="center"/>
            <w:textDirection w:val="lrTb"/>
            <w:noWrap w:val="false"/>
          </w:tcPr>
          <w:p>
            <w:pPr>
              <w:pStyle w:val="826"/>
              <w:ind w:firstLine="480"/>
              <w:spacing w:line="400" w:lineRule="exact"/>
              <w:rPr>
                <w:rFonts w:hint="eastAsia" w:ascii="仿宋" w:hAnsi="仿宋" w:eastAsia="仿宋" w:cs="仿宋"/>
                <w:sz w:val="24"/>
              </w:rPr>
            </w:pPr>
            <w:r>
              <w:rPr>
                <w:rFonts w:hint="eastAsia" w:ascii="仿宋" w:hAnsi="仿宋" w:eastAsia="仿宋" w:cs="仿宋"/>
                <w:sz w:val="24"/>
              </w:rPr>
              <w:t xml:space="preserve">3.其他成员（除项目负责人、技术负责人之外）：</w:t>
            </w:r>
            <w:r>
              <w:rPr>
                <w:rFonts w:hint="eastAsia" w:ascii="仿宋" w:hAnsi="仿宋" w:eastAsia="仿宋" w:cs="仿宋"/>
                <w:sz w:val="24"/>
              </w:rPr>
            </w:r>
            <w:r/>
          </w:p>
          <w:p>
            <w:pPr>
              <w:pStyle w:val="826"/>
              <w:spacing w:line="400" w:lineRule="exact"/>
              <w:rPr>
                <w:rFonts w:ascii="仿宋" w:hAnsi="仿宋" w:eastAsia="仿宋" w:cs="仿宋"/>
                <w:sz w:val="24"/>
              </w:rPr>
            </w:pPr>
            <w:r>
              <w:rPr>
                <w:rFonts w:hint="eastAsia" w:ascii="仿宋" w:hAnsi="仿宋" w:eastAsia="仿宋" w:cs="仿宋"/>
                <w:sz w:val="24"/>
              </w:rPr>
              <w:t xml:space="preserve">（1）具有测绘、地理信息系统、电子信息工程、农业、水利、土地、国土资源工程、摄影测量与遥感、大地测量与测量工程等相关专业中级及以上职称证书或档案专业人员基础业务培训结业证书，每有1人得1分，最多得5分；</w:t>
            </w:r>
            <w:r>
              <w:rPr>
                <w:rFonts w:ascii="仿宋" w:hAnsi="仿宋" w:eastAsia="仿宋" w:cs="仿宋"/>
                <w:sz w:val="24"/>
              </w:rPr>
            </w:r>
            <w:r/>
          </w:p>
          <w:p>
            <w:pPr>
              <w:pStyle w:val="826"/>
              <w:spacing w:line="400" w:lineRule="exact"/>
              <w:rPr>
                <w:rFonts w:hint="eastAsia" w:ascii="仿宋" w:hAnsi="仿宋" w:eastAsia="仿宋" w:cs="仿宋"/>
                <w:sz w:val="24"/>
              </w:rPr>
            </w:pPr>
            <w:r>
              <w:rPr>
                <w:rFonts w:hint="eastAsia" w:ascii="仿宋" w:hAnsi="仿宋" w:eastAsia="仿宋" w:cs="仿宋"/>
                <w:sz w:val="24"/>
              </w:rPr>
              <w:t xml:space="preserve">（2）具有测绘单位核心涉密人员保密培训合格证书或地理信息安全保密培训合格证书的，每有1人得1分，最多得3分；；</w:t>
            </w:r>
            <w:r>
              <w:rPr>
                <w:rFonts w:hint="eastAsia" w:ascii="仿宋" w:hAnsi="仿宋" w:eastAsia="仿宋" w:cs="仿宋"/>
                <w:sz w:val="24"/>
              </w:rPr>
            </w:r>
            <w:r/>
          </w:p>
          <w:p>
            <w:pPr>
              <w:pStyle w:val="826"/>
              <w:spacing w:line="400" w:lineRule="exact"/>
              <w:rPr>
                <w:rFonts w:hint="eastAsia"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3</w:t>
            </w:r>
            <w:r>
              <w:rPr>
                <w:rFonts w:hint="eastAsia" w:ascii="仿宋" w:hAnsi="仿宋" w:eastAsia="仿宋" w:cs="仿宋"/>
                <w:sz w:val="24"/>
              </w:rPr>
              <w:t xml:space="preserve">）具有无人机驾驶或操作手合格证的，每提供1人得1分，本项最高得2分；</w:t>
            </w:r>
            <w:r>
              <w:rPr>
                <w:rFonts w:hint="eastAsia" w:ascii="仿宋" w:hAnsi="仿宋" w:eastAsia="仿宋" w:cs="仿宋"/>
                <w:sz w:val="24"/>
              </w:rPr>
            </w:r>
            <w:r/>
          </w:p>
          <w:p>
            <w:pPr>
              <w:pStyle w:val="826"/>
              <w:spacing w:line="440" w:lineRule="exact"/>
              <w:widowControl/>
              <w:rPr>
                <w:rFonts w:hint="eastAsia" w:ascii="仿宋" w:hAnsi="仿宋" w:eastAsia="仿宋" w:cs="仿宋"/>
                <w:sz w:val="24"/>
              </w:rPr>
            </w:pPr>
            <w:r>
              <w:rPr>
                <w:rFonts w:hint="eastAsia" w:ascii="仿宋" w:hAnsi="仿宋" w:eastAsia="仿宋" w:cs="仿宋"/>
                <w:sz w:val="24"/>
              </w:rPr>
              <w:t xml:space="preserve">（备注：对（1）-（</w:t>
            </w:r>
            <w:r>
              <w:rPr>
                <w:rFonts w:ascii="仿宋" w:hAnsi="仿宋" w:eastAsia="仿宋" w:cs="仿宋"/>
                <w:sz w:val="24"/>
              </w:rPr>
              <w:t xml:space="preserve">3</w:t>
            </w:r>
            <w:r>
              <w:rPr>
                <w:rFonts w:hint="eastAsia" w:ascii="仿宋" w:hAnsi="仿宋" w:eastAsia="仿宋" w:cs="仿宋"/>
                <w:sz w:val="24"/>
              </w:rPr>
              <w:t xml:space="preserve">）涉及的人员，同一人只计取一次，不重复计分。）；</w:t>
            </w:r>
            <w:r>
              <w:rPr>
                <w:rFonts w:hint="eastAsia" w:ascii="仿宋" w:hAnsi="仿宋" w:eastAsia="仿宋" w:cs="仿宋"/>
                <w:sz w:val="24"/>
              </w:rPr>
            </w:r>
            <w:r/>
          </w:p>
          <w:p>
            <w:pPr>
              <w:pStyle w:val="826"/>
              <w:ind w:firstLine="480"/>
              <w:spacing w:line="400" w:lineRule="exact"/>
              <w:rPr>
                <w:rFonts w:hint="eastAsia" w:ascii="仿宋" w:hAnsi="仿宋" w:eastAsia="仿宋" w:cs="仿宋"/>
                <w:b/>
                <w:bCs/>
                <w:color w:val="000000"/>
                <w:sz w:val="24"/>
              </w:rPr>
            </w:pPr>
            <w:r>
              <w:rPr>
                <w:rFonts w:hint="eastAsia" w:ascii="仿宋" w:hAnsi="仿宋" w:eastAsia="仿宋" w:cs="仿宋"/>
                <w:sz w:val="24"/>
              </w:rPr>
              <w:t xml:space="preserve">注：投标文件须提供法定的社保收缴部门出具由投标人为上述人员依法缴纳的自2024年8月以来任意1个月的社会保障资金的相关材料复印件、相应人员证书复印件，并加盖投标人公章，不满足或未提供证明材料的不得分。</w:t>
            </w:r>
            <w:r>
              <w:rPr>
                <w:rFonts w:hint="eastAsia" w:ascii="仿宋" w:hAnsi="仿宋" w:eastAsia="仿宋" w:cs="仿宋"/>
                <w:b/>
                <w:bCs/>
                <w:color w:val="000000"/>
                <w:sz w:val="24"/>
              </w:rPr>
            </w:r>
            <w:r/>
          </w:p>
        </w:tc>
        <w:tc>
          <w:tcPr>
            <w:tcW w:w="805" w:type="dxa"/>
            <w:vAlign w:val="center"/>
            <w:textDirection w:val="lrTb"/>
            <w:noWrap w:val="false"/>
          </w:tcPr>
          <w:p>
            <w:pPr>
              <w:pStyle w:val="826"/>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0</w:t>
            </w:r>
            <w:r>
              <w:rPr>
                <w:rFonts w:hint="eastAsia" w:ascii="仿宋" w:hAnsi="仿宋" w:eastAsia="仿宋" w:cs="仿宋"/>
                <w:sz w:val="24"/>
              </w:rPr>
              <w:t xml:space="preserve">分</w:t>
            </w:r>
            <w:r>
              <w:rPr>
                <w:rFonts w:ascii="仿宋" w:hAnsi="仿宋" w:eastAsia="仿宋" w:cs="仿宋"/>
                <w:sz w:val="24"/>
              </w:rPr>
            </w:r>
            <w:r/>
          </w:p>
        </w:tc>
      </w:tr>
      <w:tr>
        <w:trPr>
          <w:trHeight w:val="1732"/>
        </w:trPr>
        <w:tc>
          <w:tcPr>
            <w:tcW w:w="532" w:type="dxa"/>
            <w:vAlign w:val="center"/>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998" w:type="dxa"/>
            <w:vAlign w:val="center"/>
            <w:textDirection w:val="lrTb"/>
            <w:noWrap w:val="false"/>
          </w:tcPr>
          <w:p>
            <w:pPr>
              <w:pStyle w:val="826"/>
              <w:jc w:val="center"/>
              <w:spacing w:line="0" w:lineRule="atLeast"/>
              <w:rPr>
                <w:rFonts w:ascii="仿宋" w:hAnsi="仿宋" w:eastAsia="仿宋" w:cs="仿宋"/>
                <w:sz w:val="24"/>
              </w:rPr>
            </w:pPr>
            <w:r>
              <w:rPr>
                <w:rFonts w:hint="eastAsia" w:ascii="仿宋" w:hAnsi="仿宋" w:eastAsia="仿宋" w:cs="仿宋"/>
                <w:sz w:val="24"/>
              </w:rPr>
              <w:t xml:space="preserve">设备</w:t>
            </w:r>
            <w:r>
              <w:rPr>
                <w:rFonts w:ascii="仿宋" w:hAnsi="仿宋" w:eastAsia="仿宋" w:cs="仿宋"/>
                <w:sz w:val="24"/>
              </w:rPr>
            </w:r>
            <w:r/>
          </w:p>
          <w:p>
            <w:pPr>
              <w:pStyle w:val="826"/>
              <w:jc w:val="center"/>
              <w:spacing w:line="0" w:lineRule="atLeast"/>
              <w:rPr>
                <w:rFonts w:hint="eastAsia" w:ascii="仿宋" w:hAnsi="仿宋" w:eastAsia="仿宋" w:cs="仿宋"/>
                <w:sz w:val="24"/>
              </w:rPr>
            </w:pPr>
            <w:r>
              <w:rPr>
                <w:rFonts w:hint="eastAsia" w:ascii="仿宋" w:hAnsi="仿宋" w:eastAsia="仿宋" w:cs="仿宋"/>
                <w:sz w:val="24"/>
              </w:rPr>
              <w:t xml:space="preserve">配置</w:t>
            </w:r>
            <w:r>
              <w:rPr>
                <w:rFonts w:hint="eastAsia" w:ascii="仿宋" w:hAnsi="仿宋" w:eastAsia="仿宋" w:cs="仿宋"/>
                <w:sz w:val="24"/>
              </w:rPr>
            </w:r>
            <w:r/>
          </w:p>
        </w:tc>
        <w:tc>
          <w:tcPr>
            <w:tcW w:w="7989" w:type="dxa"/>
            <w:vAlign w:val="center"/>
            <w:textDirection w:val="lrTb"/>
            <w:noWrap w:val="false"/>
          </w:tcPr>
          <w:p>
            <w:pPr>
              <w:pStyle w:val="826"/>
              <w:ind w:firstLine="480"/>
              <w:spacing w:line="0" w:lineRule="atLeast"/>
              <w:tabs>
                <w:tab w:val="left" w:pos="2520" w:leader="none"/>
              </w:tabs>
              <w:rPr>
                <w:rFonts w:ascii="仿宋" w:hAnsi="仿宋" w:eastAsia="仿宋" w:cs="仿宋"/>
                <w:sz w:val="24"/>
              </w:rPr>
            </w:pPr>
            <w:r>
              <w:rPr>
                <w:rFonts w:hint="eastAsia" w:ascii="仿宋" w:hAnsi="仿宋" w:eastAsia="仿宋" w:cs="仿宋"/>
                <w:sz w:val="24"/>
              </w:rPr>
              <w:t xml:space="preserve">投标人具有无人机设备、全球导航卫星系统（GNSS接收机）或实时动态差分定位系统（RTK）、全站仪，有一项得</w:t>
            </w:r>
            <w:r>
              <w:rPr>
                <w:rFonts w:ascii="仿宋" w:hAnsi="仿宋" w:eastAsia="仿宋" w:cs="仿宋"/>
                <w:sz w:val="24"/>
              </w:rPr>
              <w:t xml:space="preserve">1</w:t>
            </w:r>
            <w:r>
              <w:rPr>
                <w:rFonts w:hint="eastAsia" w:ascii="仿宋" w:hAnsi="仿宋" w:eastAsia="仿宋" w:cs="仿宋"/>
                <w:sz w:val="24"/>
              </w:rPr>
              <w:t xml:space="preserve">分，最多得3分。</w:t>
            </w:r>
            <w:r>
              <w:rPr>
                <w:rFonts w:ascii="仿宋" w:hAnsi="仿宋" w:eastAsia="仿宋" w:cs="仿宋"/>
                <w:sz w:val="24"/>
              </w:rPr>
            </w:r>
            <w:r/>
          </w:p>
          <w:p>
            <w:pPr>
              <w:pStyle w:val="826"/>
              <w:ind w:firstLine="480"/>
              <w:spacing w:line="400" w:lineRule="exact"/>
              <w:rPr>
                <w:rFonts w:hint="eastAsia" w:ascii="仿宋" w:hAnsi="仿宋" w:eastAsia="仿宋" w:cs="仿宋"/>
                <w:sz w:val="24"/>
              </w:rPr>
            </w:pPr>
            <w:r>
              <w:rPr>
                <w:rFonts w:hint="eastAsia" w:ascii="仿宋" w:hAnsi="仿宋" w:eastAsia="仿宋" w:cs="仿宋"/>
                <w:sz w:val="24"/>
              </w:rPr>
              <w:t xml:space="preserve">（以上设备提供投标人相应采购合同、发票及相关支付凭证，未提供或提供不全的不得分）</w:t>
            </w:r>
            <w:r>
              <w:rPr>
                <w:rFonts w:hint="eastAsia" w:ascii="仿宋" w:hAnsi="仿宋" w:eastAsia="仿宋" w:cs="仿宋"/>
                <w:sz w:val="24"/>
              </w:rPr>
            </w:r>
            <w:r/>
          </w:p>
        </w:tc>
        <w:tc>
          <w:tcPr>
            <w:tcW w:w="805" w:type="dxa"/>
            <w:vAlign w:val="center"/>
            <w:textDirection w:val="lrTb"/>
            <w:noWrap w:val="false"/>
          </w:tcPr>
          <w:p>
            <w:pPr>
              <w:pStyle w:val="826"/>
              <w:jc w:val="center"/>
              <w:rPr>
                <w:rFonts w:hint="eastAsia" w:ascii="仿宋" w:hAnsi="仿宋" w:eastAsia="仿宋" w:cs="仿宋"/>
                <w:sz w:val="24"/>
              </w:rPr>
            </w:pPr>
            <w:r>
              <w:rPr>
                <w:rFonts w:hint="eastAsia" w:ascii="仿宋" w:hAnsi="仿宋" w:eastAsia="仿宋" w:cs="仿宋"/>
                <w:sz w:val="24"/>
              </w:rPr>
              <w:t xml:space="preserve">3分</w:t>
            </w:r>
            <w:r>
              <w:rPr>
                <w:rFonts w:hint="eastAsia" w:ascii="仿宋" w:hAnsi="仿宋" w:eastAsia="仿宋" w:cs="仿宋"/>
                <w:sz w:val="24"/>
              </w:rPr>
            </w:r>
            <w:r/>
          </w:p>
        </w:tc>
      </w:tr>
      <w:tr>
        <w:trPr>
          <w:trHeight w:val="191"/>
        </w:trPr>
        <w:tc>
          <w:tcPr>
            <w:tcW w:w="532" w:type="dxa"/>
            <w:vAlign w:val="center"/>
            <w:textDirection w:val="lrTb"/>
            <w:noWrap w:val="false"/>
          </w:tcPr>
          <w:p>
            <w:pPr>
              <w:pStyle w:val="826"/>
              <w:jc w:val="center"/>
              <w:spacing w:line="0" w:lineRule="atLeast"/>
              <w:rPr>
                <w:rFonts w:hint="eastAsia" w:ascii="仿宋" w:hAnsi="仿宋" w:eastAsia="仿宋" w:cs="仿宋"/>
                <w:sz w:val="24"/>
              </w:rPr>
            </w:pPr>
            <w:r>
              <w:rPr>
                <w:rFonts w:ascii="仿宋" w:hAnsi="仿宋" w:eastAsia="仿宋" w:cs="仿宋"/>
                <w:sz w:val="24"/>
              </w:rPr>
              <w:t xml:space="preserve">3</w:t>
            </w:r>
            <w:r>
              <w:rPr>
                <w:rFonts w:hint="eastAsia" w:ascii="仿宋" w:hAnsi="仿宋" w:eastAsia="仿宋" w:cs="仿宋"/>
                <w:sz w:val="24"/>
              </w:rPr>
            </w:r>
            <w:r/>
          </w:p>
        </w:tc>
        <w:tc>
          <w:tcPr>
            <w:tcW w:w="998" w:type="dxa"/>
            <w:vAlign w:val="center"/>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rPr>
              <w:t xml:space="preserve">履约能力</w:t>
            </w:r>
            <w:r>
              <w:rPr>
                <w:rFonts w:hint="eastAsia" w:ascii="仿宋" w:hAnsi="仿宋" w:eastAsia="仿宋" w:cs="仿宋"/>
                <w:sz w:val="24"/>
              </w:rPr>
            </w:r>
            <w:r/>
          </w:p>
        </w:tc>
        <w:tc>
          <w:tcPr>
            <w:tcW w:w="7989" w:type="dxa"/>
            <w:vAlign w:val="center"/>
            <w:textDirection w:val="lrTb"/>
            <w:noWrap w:val="false"/>
          </w:tcPr>
          <w:p>
            <w:pPr>
              <w:pStyle w:val="934"/>
              <w:ind w:firstLine="480"/>
              <w:spacing w:line="400" w:lineRule="exact"/>
              <w:widowControl/>
              <w:rPr>
                <w:rFonts w:hint="eastAsia" w:ascii="仿宋" w:hAnsi="仿宋" w:eastAsia="仿宋" w:cs="仿宋"/>
                <w:sz w:val="24"/>
                <w:szCs w:val="24"/>
              </w:rPr>
            </w:pPr>
            <w:r>
              <w:rPr>
                <w:rFonts w:hint="eastAsia" w:ascii="仿宋" w:hAnsi="仿宋" w:eastAsia="仿宋" w:cs="仿宋"/>
                <w:sz w:val="24"/>
                <w:szCs w:val="24"/>
                <w:lang w:val="en-US"/>
              </w:rPr>
              <w:t xml:space="preserve">1.</w:t>
            </w:r>
            <w:r>
              <w:rPr>
                <w:rFonts w:hint="eastAsia"/>
              </w:rPr>
              <w:t xml:space="preserve"> </w:t>
            </w:r>
            <w:r>
              <w:rPr>
                <w:rFonts w:hint="eastAsia" w:ascii="仿宋" w:hAnsi="仿宋" w:eastAsia="仿宋" w:cs="仿宋"/>
                <w:sz w:val="24"/>
                <w:szCs w:val="24"/>
              </w:rPr>
              <w:t xml:space="preserve">ISO9001质量管理体系认证证书、</w:t>
            </w:r>
            <w:r>
              <w:rPr>
                <w:rFonts w:hint="eastAsia" w:ascii="仿宋" w:hAnsi="仿宋" w:eastAsia="仿宋" w:cs="仿宋"/>
                <w:sz w:val="24"/>
                <w:szCs w:val="24"/>
                <w:lang w:val="en-US"/>
              </w:rPr>
              <w:t xml:space="preserve">ISO/IEC20000服务管理体系认证</w:t>
            </w:r>
            <w:r>
              <w:rPr>
                <w:rFonts w:hint="eastAsia" w:ascii="仿宋" w:hAnsi="仿宋" w:eastAsia="仿宋" w:cs="仿宋"/>
                <w:sz w:val="24"/>
                <w:szCs w:val="24"/>
              </w:rPr>
              <w:t xml:space="preserve">证书、</w:t>
            </w:r>
            <w:r>
              <w:rPr>
                <w:rFonts w:ascii="仿宋" w:hAnsi="仿宋" w:eastAsia="仿宋" w:cs="仿宋"/>
                <w:sz w:val="24"/>
                <w:szCs w:val="24"/>
              </w:rPr>
              <w:t xml:space="preserve">ISO45001</w:t>
            </w:r>
            <w:r>
              <w:rPr>
                <w:rFonts w:hint="eastAsia" w:ascii="仿宋" w:hAnsi="仿宋" w:eastAsia="仿宋" w:cs="仿宋"/>
                <w:sz w:val="24"/>
                <w:szCs w:val="24"/>
              </w:rPr>
              <w:t xml:space="preserve">职业健康安全管理体系认证证书、</w:t>
            </w:r>
            <w:r>
              <w:rPr>
                <w:rFonts w:hint="eastAsia" w:ascii="仿宋" w:hAnsi="仿宋" w:eastAsia="仿宋" w:cs="仿宋"/>
                <w:sz w:val="24"/>
                <w:szCs w:val="24"/>
                <w:lang w:val="en-US"/>
              </w:rPr>
              <w:t xml:space="preserve">ISO27001信息安全管理体系认证</w:t>
            </w:r>
            <w:r>
              <w:rPr>
                <w:rFonts w:hint="eastAsia" w:ascii="仿宋" w:hAnsi="仿宋" w:eastAsia="仿宋" w:cs="仿宋"/>
                <w:sz w:val="24"/>
                <w:szCs w:val="24"/>
              </w:rPr>
              <w:t xml:space="preserve">证书、ISO14001环境管理体系认证证书的，每具备一项得</w:t>
            </w:r>
            <w:r>
              <w:rPr>
                <w:rFonts w:hint="eastAsia" w:ascii="仿宋" w:hAnsi="仿宋" w:eastAsia="仿宋" w:cs="仿宋"/>
                <w:sz w:val="24"/>
                <w:szCs w:val="24"/>
                <w:lang w:val="en-US"/>
              </w:rPr>
              <w:t xml:space="preserve">1</w:t>
            </w:r>
            <w:r>
              <w:rPr>
                <w:rFonts w:hint="eastAsia" w:ascii="仿宋" w:hAnsi="仿宋" w:eastAsia="仿宋" w:cs="仿宋"/>
                <w:sz w:val="24"/>
                <w:szCs w:val="24"/>
              </w:rPr>
              <w:t xml:space="preserve">分，最高</w:t>
            </w:r>
            <w:r>
              <w:rPr>
                <w:rFonts w:hint="eastAsia" w:ascii="仿宋" w:hAnsi="仿宋" w:eastAsia="仿宋" w:cs="仿宋"/>
                <w:sz w:val="24"/>
                <w:szCs w:val="24"/>
                <w:lang w:val="en-US"/>
              </w:rPr>
              <w:t xml:space="preserve">得</w:t>
            </w:r>
            <w:r>
              <w:rPr>
                <w:rFonts w:ascii="仿宋" w:hAnsi="仿宋" w:eastAsia="仿宋" w:cs="仿宋"/>
                <w:sz w:val="24"/>
                <w:szCs w:val="24"/>
                <w:lang w:val="en-US"/>
              </w:rPr>
              <w:t xml:space="preserve">4</w:t>
            </w:r>
            <w:r>
              <w:rPr>
                <w:rFonts w:hint="eastAsia" w:ascii="仿宋" w:hAnsi="仿宋" w:eastAsia="仿宋" w:cs="仿宋"/>
                <w:sz w:val="24"/>
                <w:szCs w:val="24"/>
              </w:rPr>
              <w:t xml:space="preserve">分。（提供全国认证认可信息公共服务平台查询结果截图，否则对应项不得分。）</w:t>
            </w:r>
            <w:r>
              <w:rPr>
                <w:rFonts w:hint="eastAsia" w:ascii="仿宋" w:hAnsi="仿宋" w:eastAsia="仿宋" w:cs="仿宋"/>
                <w:sz w:val="24"/>
                <w:szCs w:val="24"/>
              </w:rPr>
            </w:r>
            <w:r/>
          </w:p>
          <w:p>
            <w:pPr>
              <w:pStyle w:val="934"/>
              <w:ind w:firstLine="480"/>
              <w:spacing w:line="400" w:lineRule="exact"/>
              <w:widowControl/>
              <w:rPr>
                <w:rFonts w:hint="eastAsia" w:ascii="仿宋" w:hAnsi="仿宋" w:eastAsia="仿宋" w:cs="仿宋"/>
                <w:sz w:val="24"/>
                <w:szCs w:val="24"/>
              </w:rPr>
            </w:pPr>
            <w:r>
              <w:rPr>
                <w:rFonts w:hint="eastAsia" w:ascii="仿宋" w:hAnsi="仿宋" w:eastAsia="仿宋" w:cs="仿宋"/>
                <w:sz w:val="24"/>
                <w:szCs w:val="24"/>
                <w:lang w:val="en-US"/>
              </w:rPr>
              <w:t xml:space="preserve">2.</w:t>
            </w:r>
            <w:r>
              <w:rPr>
                <w:rFonts w:hint="eastAsia" w:ascii="仿宋" w:hAnsi="仿宋" w:eastAsia="仿宋" w:cs="仿宋"/>
                <w:sz w:val="24"/>
                <w:szCs w:val="24"/>
              </w:rPr>
              <w:t xml:space="preserve">投标人具有中国民用航空局颁发的民用无人驾驶航空器运营合格证的，得</w:t>
            </w:r>
            <w:r>
              <w:rPr>
                <w:rFonts w:hint="eastAsia" w:ascii="仿宋" w:hAnsi="仿宋" w:eastAsia="仿宋" w:cs="仿宋"/>
                <w:sz w:val="24"/>
                <w:szCs w:val="24"/>
                <w:lang w:val="en-US"/>
              </w:rPr>
              <w:t xml:space="preserve">1</w:t>
            </w:r>
            <w:r>
              <w:rPr>
                <w:rFonts w:hint="eastAsia" w:ascii="仿宋" w:hAnsi="仿宋" w:eastAsia="仿宋" w:cs="仿宋"/>
                <w:sz w:val="24"/>
                <w:szCs w:val="24"/>
              </w:rPr>
              <w:t xml:space="preserve">分。</w:t>
            </w:r>
            <w:r>
              <w:rPr>
                <w:rFonts w:hint="eastAsia" w:ascii="仿宋" w:hAnsi="仿宋" w:eastAsia="仿宋" w:cs="仿宋"/>
                <w:sz w:val="24"/>
                <w:szCs w:val="24"/>
              </w:rPr>
            </w:r>
            <w:r/>
          </w:p>
          <w:p>
            <w:pPr>
              <w:pStyle w:val="934"/>
              <w:ind w:firstLine="480"/>
              <w:spacing w:line="400" w:lineRule="exact"/>
              <w:widowControl/>
              <w:rPr>
                <w:rFonts w:ascii="仿宋" w:hAnsi="仿宋" w:eastAsia="仿宋" w:cs="仿宋"/>
                <w:sz w:val="24"/>
                <w:szCs w:val="24"/>
              </w:rPr>
            </w:pPr>
            <w:r>
              <w:rPr>
                <w:rFonts w:hint="eastAsia" w:ascii="仿宋" w:hAnsi="仿宋" w:eastAsia="仿宋" w:cs="仿宋"/>
                <w:sz w:val="24"/>
                <w:szCs w:val="24"/>
                <w:lang w:val="en-US"/>
              </w:rPr>
              <w:t xml:space="preserve">3.</w:t>
            </w:r>
            <w:r>
              <w:rPr>
                <w:rFonts w:hint="eastAsia"/>
              </w:rPr>
              <w:t xml:space="preserve"> </w:t>
            </w:r>
            <w:r>
              <w:rPr>
                <w:rFonts w:hint="eastAsia" w:ascii="仿宋" w:hAnsi="仿宋" w:eastAsia="仿宋" w:cs="仿宋"/>
                <w:sz w:val="24"/>
                <w:szCs w:val="24"/>
              </w:rPr>
              <w:t xml:space="preserve">投标人自2021年1月1日以来承担的测绘类或土地类项目获得过</w:t>
            </w:r>
            <w:r>
              <w:rPr>
                <w:rFonts w:hint="eastAsia" w:ascii="仿宋" w:hAnsi="仿宋" w:eastAsia="仿宋" w:cs="仿宋"/>
                <w:sz w:val="24"/>
                <w:szCs w:val="24"/>
                <w:lang w:val="en-US"/>
              </w:rPr>
              <w:t xml:space="preserve">省级</w:t>
            </w:r>
            <w:r>
              <w:rPr>
                <w:rFonts w:hint="eastAsia" w:ascii="仿宋" w:hAnsi="仿宋" w:eastAsia="仿宋" w:cs="仿宋"/>
                <w:sz w:val="24"/>
                <w:szCs w:val="24"/>
              </w:rPr>
              <w:t xml:space="preserve">奖项的有一项得</w:t>
            </w:r>
            <w:r>
              <w:rPr>
                <w:rFonts w:hint="eastAsia" w:ascii="仿宋" w:hAnsi="仿宋" w:eastAsia="仿宋" w:cs="仿宋"/>
                <w:sz w:val="24"/>
                <w:szCs w:val="24"/>
                <w:lang w:val="en-US"/>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val="en-US"/>
              </w:rPr>
              <w:t xml:space="preserve">获得过国家级奖项的有一项得</w:t>
            </w:r>
            <w:r>
              <w:rPr>
                <w:rFonts w:ascii="仿宋" w:hAnsi="仿宋" w:eastAsia="仿宋" w:cs="仿宋"/>
                <w:sz w:val="24"/>
                <w:szCs w:val="24"/>
                <w:lang w:val="en-US"/>
              </w:rPr>
              <w:t xml:space="preserve">1.5</w:t>
            </w:r>
            <w:r>
              <w:rPr>
                <w:rFonts w:hint="eastAsia" w:ascii="仿宋" w:hAnsi="仿宋" w:eastAsia="仿宋" w:cs="仿宋"/>
                <w:sz w:val="24"/>
                <w:szCs w:val="24"/>
                <w:lang w:val="en-US"/>
              </w:rPr>
              <w:t xml:space="preserve">分。本项</w:t>
            </w:r>
            <w:r>
              <w:rPr>
                <w:rFonts w:hint="eastAsia" w:ascii="仿宋" w:hAnsi="仿宋" w:eastAsia="仿宋" w:cs="仿宋"/>
                <w:sz w:val="24"/>
                <w:szCs w:val="24"/>
              </w:rPr>
              <w:t xml:space="preserve">最高得</w:t>
            </w:r>
            <w:r>
              <w:rPr>
                <w:rFonts w:ascii="仿宋" w:hAnsi="仿宋" w:eastAsia="仿宋" w:cs="仿宋"/>
                <w:sz w:val="24"/>
                <w:szCs w:val="24"/>
              </w:rPr>
              <w:t xml:space="preserve">3</w:t>
            </w:r>
            <w:r>
              <w:rPr>
                <w:rFonts w:hint="eastAsia" w:ascii="仿宋" w:hAnsi="仿宋" w:eastAsia="仿宋" w:cs="仿宋"/>
                <w:sz w:val="24"/>
                <w:szCs w:val="24"/>
              </w:rPr>
              <w:t xml:space="preserve">分。</w:t>
            </w:r>
            <w:r>
              <w:rPr>
                <w:rFonts w:ascii="仿宋" w:hAnsi="仿宋" w:eastAsia="仿宋" w:cs="仿宋"/>
                <w:sz w:val="24"/>
                <w:szCs w:val="24"/>
              </w:rPr>
            </w:r>
            <w:r/>
          </w:p>
          <w:p>
            <w:pPr>
              <w:pStyle w:val="934"/>
              <w:ind w:firstLine="48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注：须提供证书复印件加盖投标人公章。</w:t>
            </w:r>
            <w:r>
              <w:rPr>
                <w:rFonts w:hint="eastAsia" w:ascii="仿宋" w:hAnsi="仿宋" w:eastAsia="仿宋" w:cs="仿宋"/>
                <w:sz w:val="24"/>
                <w:szCs w:val="24"/>
              </w:rPr>
            </w:r>
            <w:r/>
          </w:p>
        </w:tc>
        <w:tc>
          <w:tcPr>
            <w:tcW w:w="805" w:type="dxa"/>
            <w:vAlign w:val="center"/>
            <w:textDirection w:val="lrTb"/>
            <w:noWrap w:val="false"/>
          </w:tcPr>
          <w:p>
            <w:pPr>
              <w:pStyle w:val="826"/>
              <w:jc w:val="center"/>
              <w:widowControl/>
              <w:rPr>
                <w:rFonts w:hint="eastAsia" w:ascii="仿宋" w:hAnsi="仿宋" w:eastAsia="仿宋" w:cs="仿宋"/>
                <w:sz w:val="24"/>
              </w:rPr>
            </w:pPr>
            <w:r>
              <w:rPr>
                <w:rFonts w:ascii="仿宋" w:hAnsi="仿宋" w:eastAsia="仿宋" w:cs="仿宋"/>
                <w:sz w:val="24"/>
              </w:rPr>
              <w:t xml:space="preserve">8</w:t>
            </w:r>
            <w:r>
              <w:rPr>
                <w:rFonts w:hint="eastAsia" w:ascii="仿宋" w:hAnsi="仿宋" w:eastAsia="仿宋" w:cs="仿宋"/>
                <w:sz w:val="24"/>
              </w:rPr>
              <w:t xml:space="preserve">分</w:t>
            </w:r>
            <w:r>
              <w:rPr>
                <w:rFonts w:hint="eastAsia" w:ascii="仿宋" w:hAnsi="仿宋" w:eastAsia="仿宋" w:cs="仿宋"/>
                <w:sz w:val="24"/>
              </w:rPr>
            </w:r>
            <w:r/>
          </w:p>
        </w:tc>
      </w:tr>
      <w:tr>
        <w:trPr>
          <w:trHeight w:val="191"/>
        </w:trPr>
        <w:tc>
          <w:tcPr>
            <w:tcW w:w="532" w:type="dxa"/>
            <w:vAlign w:val="center"/>
            <w:textDirection w:val="lrTb"/>
            <w:noWrap w:val="false"/>
          </w:tcPr>
          <w:p>
            <w:pPr>
              <w:pStyle w:val="826"/>
              <w:jc w:val="center"/>
              <w:spacing w:line="0" w:lineRule="atLeast"/>
              <w:rPr>
                <w:rFonts w:ascii="仿宋" w:hAnsi="仿宋" w:eastAsia="仿宋" w:cs="仿宋"/>
                <w:sz w:val="24"/>
              </w:rPr>
            </w:pPr>
            <w:r>
              <w:rPr>
                <w:rFonts w:ascii="仿宋" w:hAnsi="仿宋" w:eastAsia="仿宋" w:cs="仿宋"/>
                <w:sz w:val="24"/>
              </w:rPr>
              <w:t xml:space="preserve">4</w:t>
            </w:r>
            <w:r>
              <w:rPr>
                <w:rFonts w:ascii="仿宋" w:hAnsi="仿宋" w:eastAsia="仿宋" w:cs="仿宋"/>
                <w:sz w:val="24"/>
              </w:rPr>
            </w:r>
            <w:r/>
          </w:p>
        </w:tc>
        <w:tc>
          <w:tcPr>
            <w:tcW w:w="998" w:type="dxa"/>
            <w:vAlign w:val="center"/>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rPr>
              <w:t xml:space="preserve">业绩</w:t>
            </w:r>
            <w:r>
              <w:rPr>
                <w:rFonts w:hint="eastAsia" w:ascii="仿宋" w:hAnsi="仿宋" w:eastAsia="仿宋" w:cs="仿宋"/>
                <w:sz w:val="24"/>
              </w:rPr>
            </w:r>
            <w:r/>
          </w:p>
        </w:tc>
        <w:tc>
          <w:tcPr>
            <w:tcW w:w="7989" w:type="dxa"/>
            <w:vAlign w:val="center"/>
            <w:textDirection w:val="lrTb"/>
            <w:noWrap w:val="false"/>
          </w:tcPr>
          <w:p>
            <w:pPr>
              <w:pStyle w:val="826"/>
              <w:ind w:firstLine="480"/>
              <w:jc w:val="left"/>
              <w:spacing w:line="400" w:lineRule="exact"/>
              <w:widowControl/>
              <w:rPr>
                <w:rFonts w:hint="eastAsia" w:ascii="仿宋" w:hAnsi="仿宋" w:eastAsia="仿宋" w:cs="仿宋"/>
                <w:sz w:val="24"/>
              </w:rPr>
            </w:pPr>
            <w:r>
              <w:rPr>
                <w:rFonts w:hint="eastAsia" w:ascii="仿宋" w:hAnsi="仿宋" w:eastAsia="仿宋" w:cs="仿宋"/>
                <w:sz w:val="24"/>
              </w:rPr>
              <w:t xml:space="preserve">投标人提供自2021年1月1日以来（以合同签订时间为准）承担过县级及以上组织的与本项目相关的类似业绩（类似业绩是指自然资源、农业、林业、耕地、农田等相关的调查、上图入库、核查、监测、勘测测量等服务），提供中标通知书和合同复印件，每提供一个得</w:t>
            </w:r>
            <w:r>
              <w:rPr>
                <w:rFonts w:ascii="仿宋" w:hAnsi="仿宋" w:eastAsia="仿宋" w:cs="仿宋"/>
                <w:sz w:val="24"/>
              </w:rPr>
              <w:t xml:space="preserve">2</w:t>
            </w:r>
            <w:r>
              <w:rPr>
                <w:rFonts w:hint="eastAsia" w:ascii="仿宋" w:hAnsi="仿宋" w:eastAsia="仿宋" w:cs="仿宋"/>
                <w:sz w:val="24"/>
              </w:rPr>
              <w:t xml:space="preserve">分，最高得</w:t>
            </w:r>
            <w:r>
              <w:rPr>
                <w:rFonts w:ascii="仿宋" w:hAnsi="仿宋" w:eastAsia="仿宋" w:cs="仿宋"/>
                <w:sz w:val="24"/>
              </w:rPr>
              <w:t xml:space="preserve">10</w:t>
            </w:r>
            <w:r>
              <w:rPr>
                <w:rFonts w:hint="eastAsia" w:ascii="仿宋" w:hAnsi="仿宋" w:eastAsia="仿宋" w:cs="仿宋"/>
                <w:sz w:val="24"/>
              </w:rPr>
              <w:t xml:space="preserve">分。</w:t>
            </w:r>
            <w:r>
              <w:rPr>
                <w:rFonts w:hint="eastAsia" w:ascii="仿宋" w:hAnsi="仿宋" w:eastAsia="仿宋" w:cs="仿宋"/>
                <w:sz w:val="24"/>
              </w:rPr>
            </w:r>
            <w:r/>
          </w:p>
          <w:p>
            <w:pPr>
              <w:pStyle w:val="826"/>
              <w:jc w:val="left"/>
              <w:spacing w:line="400" w:lineRule="exact"/>
              <w:widowControl/>
              <w:rPr>
                <w:rFonts w:hint="eastAsia" w:ascii="仿宋" w:hAnsi="仿宋" w:eastAsia="仿宋" w:cs="仿宋"/>
                <w:sz w:val="24"/>
              </w:rPr>
            </w:pPr>
            <w:r>
              <w:rPr>
                <w:rFonts w:hint="eastAsia" w:ascii="仿宋" w:hAnsi="仿宋" w:eastAsia="仿宋" w:cs="仿宋"/>
                <w:sz w:val="24"/>
              </w:rPr>
              <w:t xml:space="preserve">（投标文件中提供完整合同复印件加盖公章，合同须能反映项目名称、甲乙双方单位名称，以及合同签订时间，未提供或提供不全的不得分。）（投标文件中提供完整合同复印件加盖公章，合同须能反映项目名称、甲乙双方单位名称，以及合同签订时间，未提供或提供不全的不得分。）</w:t>
            </w:r>
            <w:r>
              <w:rPr>
                <w:rFonts w:hint="eastAsia" w:ascii="仿宋" w:hAnsi="仿宋" w:eastAsia="仿宋" w:cs="仿宋"/>
                <w:sz w:val="24"/>
              </w:rPr>
            </w:r>
            <w:r/>
          </w:p>
        </w:tc>
        <w:tc>
          <w:tcPr>
            <w:tcW w:w="805" w:type="dxa"/>
            <w:vAlign w:val="center"/>
            <w:textDirection w:val="lrTb"/>
            <w:noWrap w:val="false"/>
          </w:tcPr>
          <w:p>
            <w:pPr>
              <w:pStyle w:val="826"/>
              <w:jc w:val="center"/>
              <w:widowControl/>
              <w:rPr>
                <w:rFonts w:hint="eastAsia" w:ascii="仿宋" w:hAnsi="仿宋" w:eastAsia="仿宋" w:cs="仿宋"/>
                <w:sz w:val="24"/>
              </w:rPr>
            </w:pPr>
            <w:r>
              <w:rPr>
                <w:rFonts w:ascii="仿宋" w:hAnsi="仿宋" w:eastAsia="仿宋" w:cs="仿宋"/>
                <w:sz w:val="24"/>
              </w:rPr>
              <w:t xml:space="preserve">10</w:t>
            </w:r>
            <w:r>
              <w:rPr>
                <w:rFonts w:hint="eastAsia" w:ascii="仿宋" w:hAnsi="仿宋" w:eastAsia="仿宋" w:cs="仿宋"/>
                <w:sz w:val="24"/>
              </w:rPr>
              <w:t xml:space="preserve">分</w:t>
            </w:r>
            <w:r>
              <w:rPr>
                <w:rFonts w:hint="eastAsia" w:ascii="仿宋" w:hAnsi="仿宋" w:eastAsia="仿宋" w:cs="仿宋"/>
                <w:sz w:val="24"/>
              </w:rPr>
            </w:r>
            <w:r/>
          </w:p>
        </w:tc>
      </w:tr>
      <w:tr>
        <w:trPr>
          <w:trHeight w:val="1159"/>
        </w:trPr>
        <w:tc>
          <w:tcPr>
            <w:tcW w:w="532" w:type="dxa"/>
            <w:vAlign w:val="center"/>
            <w:textDirection w:val="lrTb"/>
            <w:noWrap w:val="false"/>
          </w:tcPr>
          <w:p>
            <w:pPr>
              <w:pStyle w:val="826"/>
              <w:jc w:val="center"/>
              <w:spacing w:line="0" w:lineRule="atLeast"/>
              <w:rPr>
                <w:rFonts w:hint="eastAsia" w:ascii="仿宋" w:hAnsi="仿宋" w:eastAsia="仿宋" w:cs="仿宋"/>
                <w:sz w:val="24"/>
              </w:rPr>
            </w:pPr>
            <w:r>
              <w:rPr>
                <w:rFonts w:ascii="仿宋" w:hAnsi="仿宋" w:eastAsia="仿宋" w:cs="仿宋"/>
                <w:sz w:val="24"/>
              </w:rPr>
              <w:t xml:space="preserve">5</w:t>
            </w:r>
            <w:r>
              <w:rPr>
                <w:rFonts w:hint="eastAsia" w:ascii="仿宋" w:hAnsi="仿宋" w:eastAsia="仿宋" w:cs="仿宋"/>
                <w:sz w:val="24"/>
              </w:rPr>
            </w:r>
            <w:r/>
          </w:p>
        </w:tc>
        <w:tc>
          <w:tcPr>
            <w:tcW w:w="998" w:type="dxa"/>
            <w:vAlign w:val="center"/>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rPr>
              <w:t xml:space="preserve">现状及需求分析</w:t>
            </w:r>
            <w:r>
              <w:rPr>
                <w:rFonts w:hint="eastAsia" w:ascii="仿宋" w:hAnsi="仿宋" w:eastAsia="仿宋" w:cs="仿宋"/>
                <w:sz w:val="24"/>
              </w:rPr>
            </w:r>
            <w:r/>
          </w:p>
        </w:tc>
        <w:tc>
          <w:tcPr>
            <w:tcW w:w="7989" w:type="dxa"/>
            <w:vAlign w:val="center"/>
            <w:textDirection w:val="lrTb"/>
            <w:noWrap w:val="false"/>
          </w:tcPr>
          <w:p>
            <w:pPr>
              <w:pStyle w:val="826"/>
              <w:ind w:firstLine="480"/>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供应商对本项目背景分析理解准确，优于本项目采购需求，对本项目现状了解全面描述完整详细，可行性、实用性、针对性强，得5分；对本项目背景分析描述基本准确，适合本项目采购需求，对本项目现状了解较为全面，需求分析基本清晰，得3分；对本项目背景分析理解有待提升，基本适合本项目采购需求，对本项目现状有一定了解，对需求分析较为合理，得1分；不贴合本项目或未提供的，不得分。</w:t>
            </w:r>
            <w:r>
              <w:rPr>
                <w:rFonts w:hint="eastAsia" w:ascii="仿宋" w:hAnsi="仿宋" w:eastAsia="仿宋" w:cs="仿宋"/>
                <w:sz w:val="24"/>
                <w:lang w:val="zh-CN"/>
              </w:rPr>
            </w:r>
            <w:r/>
          </w:p>
        </w:tc>
        <w:tc>
          <w:tcPr>
            <w:tcW w:w="805" w:type="dxa"/>
            <w:vAlign w:val="center"/>
            <w:textDirection w:val="lrTb"/>
            <w:noWrap w:val="false"/>
          </w:tcPr>
          <w:p>
            <w:pPr>
              <w:pStyle w:val="826"/>
              <w:jc w:val="center"/>
              <w:spacing w:line="0" w:lineRule="atLeast"/>
              <w:rPr>
                <w:rFonts w:hint="eastAsia" w:ascii="仿宋" w:hAnsi="仿宋" w:eastAsia="仿宋" w:cs="仿宋"/>
                <w:sz w:val="24"/>
              </w:rPr>
            </w:pPr>
            <w:r>
              <w:rPr>
                <w:rFonts w:ascii="仿宋" w:hAnsi="仿宋" w:eastAsia="仿宋" w:cs="仿宋"/>
                <w:sz w:val="24"/>
              </w:rPr>
              <w:t xml:space="preserve">5</w:t>
            </w:r>
            <w:r>
              <w:rPr>
                <w:rFonts w:hint="eastAsia" w:ascii="仿宋" w:hAnsi="仿宋" w:eastAsia="仿宋" w:cs="仿宋"/>
                <w:sz w:val="24"/>
              </w:rPr>
              <w:t xml:space="preserve">分</w:t>
            </w:r>
            <w:r>
              <w:rPr>
                <w:rFonts w:hint="eastAsia" w:ascii="仿宋" w:hAnsi="仿宋" w:eastAsia="仿宋" w:cs="仿宋"/>
                <w:sz w:val="24"/>
              </w:rPr>
            </w:r>
            <w:r/>
          </w:p>
        </w:tc>
      </w:tr>
      <w:tr>
        <w:trPr>
          <w:trHeight w:val="543"/>
        </w:trPr>
        <w:tc>
          <w:tcPr>
            <w:tcW w:w="532" w:type="dxa"/>
            <w:vAlign w:val="center"/>
            <w:textDirection w:val="lrTb"/>
            <w:noWrap w:val="false"/>
          </w:tcPr>
          <w:p>
            <w:pPr>
              <w:pStyle w:val="826"/>
              <w:jc w:val="center"/>
              <w:spacing w:line="0" w:lineRule="atLeast"/>
              <w:rPr>
                <w:rFonts w:hint="eastAsia" w:ascii="仿宋" w:hAnsi="仿宋" w:eastAsia="仿宋" w:cs="仿宋"/>
                <w:sz w:val="24"/>
              </w:rPr>
            </w:pPr>
            <w:r>
              <w:rPr>
                <w:rFonts w:ascii="仿宋" w:hAnsi="仿宋" w:eastAsia="仿宋" w:cs="仿宋"/>
                <w:sz w:val="24"/>
              </w:rPr>
              <w:t xml:space="preserve">6</w:t>
            </w:r>
            <w:r>
              <w:rPr>
                <w:rFonts w:hint="eastAsia" w:ascii="仿宋" w:hAnsi="仿宋" w:eastAsia="仿宋" w:cs="仿宋"/>
                <w:sz w:val="24"/>
              </w:rPr>
            </w:r>
            <w:r/>
          </w:p>
        </w:tc>
        <w:tc>
          <w:tcPr>
            <w:tcW w:w="998" w:type="dxa"/>
            <w:vAlign w:val="center"/>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rPr>
              <w:t xml:space="preserve">详细实施方案</w:t>
            </w:r>
            <w:r>
              <w:rPr>
                <w:rFonts w:hint="eastAsia" w:ascii="仿宋" w:hAnsi="仿宋" w:eastAsia="仿宋" w:cs="仿宋"/>
                <w:sz w:val="24"/>
              </w:rPr>
            </w:r>
            <w:r/>
          </w:p>
        </w:tc>
        <w:tc>
          <w:tcPr>
            <w:tcW w:w="7989" w:type="dxa"/>
            <w:vAlign w:val="center"/>
            <w:textDirection w:val="lrTb"/>
            <w:noWrap w:val="false"/>
          </w:tcPr>
          <w:p>
            <w:pPr>
              <w:pStyle w:val="826"/>
              <w:ind w:firstLine="480"/>
              <w:spacing w:line="400" w:lineRule="exact"/>
              <w:rPr>
                <w:rFonts w:hint="eastAsia" w:ascii="仿宋" w:hAnsi="仿宋" w:eastAsia="仿宋" w:cs="仿宋"/>
                <w:sz w:val="24"/>
              </w:rPr>
            </w:pPr>
            <w:r>
              <w:rPr>
                <w:rFonts w:hint="eastAsia" w:ascii="仿宋" w:hAnsi="仿宋" w:eastAsia="仿宋" w:cs="仿宋"/>
                <w:sz w:val="24"/>
                <w:lang w:val="zh-CN"/>
              </w:rPr>
              <w:t xml:space="preserve">根据《江苏省高标准农田调查摸底上图入库工作总体执行方案》（征求意见稿）的要求，投标人提交的调查摸底详细实施方案设计的技术可行性强、描述思路清晰、设计流程合理，工作内容完整、详细、准确及合理,工作流程及技术路线清晰、明确及科学,技术方法适合项目需求、先进且可行，应对的解决方案完全符合本项目现行实际情况，得15分；工作内容基本准确、合理，工作流程及技术路线基本清晰、明确、科学，技术方法基本合理、可行，得10分；工作内容明显不足,工作流程及技术路线明显不足，技术方法明显不足的得5分；完全不符或未提供的不得分的。</w:t>
            </w:r>
            <w:r>
              <w:rPr>
                <w:rFonts w:hint="eastAsia" w:ascii="仿宋" w:hAnsi="仿宋" w:eastAsia="仿宋" w:cs="仿宋"/>
                <w:sz w:val="24"/>
              </w:rPr>
            </w:r>
            <w:r/>
          </w:p>
        </w:tc>
        <w:tc>
          <w:tcPr>
            <w:tcW w:w="805" w:type="dxa"/>
            <w:vAlign w:val="center"/>
            <w:textDirection w:val="lrTb"/>
            <w:noWrap w:val="false"/>
          </w:tcPr>
          <w:p>
            <w:pPr>
              <w:pStyle w:val="826"/>
              <w:jc w:val="center"/>
              <w:spacing w:line="0" w:lineRule="atLeast"/>
              <w:rPr>
                <w:rFonts w:ascii="仿宋" w:hAnsi="仿宋" w:eastAsia="仿宋" w:cs="仿宋"/>
                <w:sz w:val="24"/>
              </w:rPr>
            </w:pPr>
            <w:r>
              <w:rPr>
                <w:rFonts w:ascii="仿宋" w:hAnsi="仿宋" w:eastAsia="仿宋" w:cs="仿宋"/>
                <w:sz w:val="24"/>
              </w:rPr>
              <w:t xml:space="preserve">15</w:t>
            </w:r>
            <w:r>
              <w:rPr>
                <w:rFonts w:hint="eastAsia" w:ascii="仿宋" w:hAnsi="仿宋" w:eastAsia="仿宋" w:cs="仿宋"/>
                <w:sz w:val="24"/>
              </w:rPr>
              <w:t xml:space="preserve">分</w:t>
            </w:r>
            <w:r>
              <w:rPr>
                <w:rFonts w:ascii="仿宋" w:hAnsi="仿宋" w:eastAsia="仿宋" w:cs="仿宋"/>
                <w:sz w:val="24"/>
              </w:rPr>
            </w:r>
            <w:r/>
          </w:p>
        </w:tc>
      </w:tr>
      <w:tr>
        <w:trPr>
          <w:trHeight w:val="254"/>
        </w:trPr>
        <w:tc>
          <w:tcPr>
            <w:tcW w:w="532" w:type="dxa"/>
            <w:vAlign w:val="center"/>
            <w:textDirection w:val="lrTb"/>
            <w:noWrap w:val="false"/>
          </w:tcPr>
          <w:p>
            <w:pPr>
              <w:pStyle w:val="826"/>
              <w:jc w:val="center"/>
              <w:spacing w:line="0" w:lineRule="atLeast"/>
              <w:rPr>
                <w:rFonts w:ascii="仿宋" w:hAnsi="仿宋" w:eastAsia="仿宋" w:cs="仿宋"/>
                <w:sz w:val="24"/>
              </w:rPr>
            </w:pPr>
            <w:r>
              <w:rPr>
                <w:rFonts w:ascii="仿宋" w:hAnsi="仿宋" w:eastAsia="仿宋" w:cs="仿宋"/>
                <w:sz w:val="24"/>
              </w:rPr>
              <w:t xml:space="preserve">7</w:t>
            </w:r>
            <w:r>
              <w:rPr>
                <w:rFonts w:ascii="仿宋" w:hAnsi="仿宋" w:eastAsia="仿宋" w:cs="仿宋"/>
                <w:sz w:val="24"/>
              </w:rPr>
            </w:r>
            <w:r/>
          </w:p>
        </w:tc>
        <w:tc>
          <w:tcPr>
            <w:tcW w:w="998" w:type="dxa"/>
            <w:vAlign w:val="center"/>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rPr>
              <w:t xml:space="preserve">重难点分析及合理化建议</w:t>
            </w:r>
            <w:r>
              <w:rPr>
                <w:rFonts w:hint="eastAsia" w:ascii="仿宋" w:hAnsi="仿宋" w:eastAsia="仿宋" w:cs="仿宋"/>
                <w:sz w:val="24"/>
              </w:rPr>
            </w:r>
            <w:r/>
          </w:p>
        </w:tc>
        <w:tc>
          <w:tcPr>
            <w:tcW w:w="7989" w:type="dxa"/>
            <w:vAlign w:val="center"/>
            <w:textDirection w:val="lrTb"/>
            <w:noWrap w:val="false"/>
          </w:tcPr>
          <w:p>
            <w:pPr>
              <w:pStyle w:val="935"/>
              <w:ind w:firstLine="480"/>
              <w:jc w:val="both"/>
              <w:spacing w:line="400" w:lineRule="exact"/>
              <w:rPr>
                <w:rFonts w:hint="eastAsia" w:ascii="仿宋" w:hAnsi="仿宋" w:eastAsia="仿宋" w:cs="仿宋"/>
                <w:b/>
                <w:bCs/>
              </w:rPr>
            </w:pPr>
            <w:r>
              <w:rPr>
                <w:rFonts w:hint="eastAsia" w:ascii="仿宋" w:hAnsi="仿宋" w:eastAsia="仿宋" w:cs="仿宋"/>
                <w:lang w:val="zh-CN"/>
              </w:rPr>
              <w:t xml:space="preserve">投标人对本项目难点、重点的分析明确，阐述详细，针对性合理化建议（措施）具有科学性，内容完整有效、可操作性强的，得5分；分析较明确，阐述较详细，内容基本完整、有一定操作性的，得3分；分析模糊，有阐述内容，针对性简陋，操作性简单的，得1分；不贴合本项目采购需求或未提供的不得分。</w:t>
            </w:r>
            <w:r>
              <w:rPr>
                <w:rFonts w:hint="eastAsia" w:ascii="仿宋" w:hAnsi="仿宋" w:eastAsia="仿宋" w:cs="仿宋"/>
                <w:b/>
                <w:bCs/>
              </w:rPr>
            </w:r>
            <w:r/>
          </w:p>
        </w:tc>
        <w:tc>
          <w:tcPr>
            <w:tcW w:w="805" w:type="dxa"/>
            <w:vAlign w:val="center"/>
            <w:textDirection w:val="lrTb"/>
            <w:noWrap w:val="false"/>
          </w:tcPr>
          <w:p>
            <w:pPr>
              <w:pStyle w:val="826"/>
              <w:jc w:val="center"/>
              <w:rPr>
                <w:rFonts w:ascii="仿宋" w:hAnsi="仿宋" w:eastAsia="仿宋" w:cs="仿宋"/>
                <w:sz w:val="24"/>
              </w:rPr>
            </w:pPr>
            <w:r>
              <w:rPr>
                <w:rFonts w:hint="eastAsia" w:ascii="仿宋" w:hAnsi="仿宋" w:eastAsia="仿宋" w:cs="仿宋"/>
                <w:sz w:val="24"/>
              </w:rPr>
              <w:t xml:space="preserve">5分</w:t>
            </w:r>
            <w:r>
              <w:rPr>
                <w:rFonts w:ascii="仿宋" w:hAnsi="仿宋" w:eastAsia="仿宋" w:cs="仿宋"/>
                <w:sz w:val="24"/>
              </w:rPr>
            </w:r>
            <w:r/>
          </w:p>
        </w:tc>
      </w:tr>
      <w:tr>
        <w:trPr>
          <w:trHeight w:val="254"/>
        </w:trPr>
        <w:tc>
          <w:tcPr>
            <w:tcW w:w="532" w:type="dxa"/>
            <w:vAlign w:val="center"/>
            <w:textDirection w:val="lrTb"/>
            <w:noWrap w:val="false"/>
          </w:tcPr>
          <w:p>
            <w:pPr>
              <w:pStyle w:val="826"/>
              <w:jc w:val="center"/>
              <w:spacing w:line="0" w:lineRule="atLeast"/>
              <w:rPr>
                <w:rFonts w:hint="eastAsia" w:ascii="仿宋" w:hAnsi="仿宋" w:eastAsia="仿宋" w:cs="仿宋"/>
                <w:sz w:val="24"/>
              </w:rPr>
            </w:pPr>
            <w:r>
              <w:rPr>
                <w:rFonts w:ascii="仿宋" w:hAnsi="仿宋" w:eastAsia="仿宋" w:cs="仿宋"/>
                <w:sz w:val="24"/>
              </w:rPr>
              <w:t xml:space="preserve">8</w:t>
            </w:r>
            <w:r>
              <w:rPr>
                <w:rFonts w:hint="eastAsia" w:ascii="仿宋" w:hAnsi="仿宋" w:eastAsia="仿宋" w:cs="仿宋"/>
                <w:sz w:val="24"/>
              </w:rPr>
            </w:r>
            <w:r/>
          </w:p>
        </w:tc>
        <w:tc>
          <w:tcPr>
            <w:tcW w:w="998" w:type="dxa"/>
            <w:vAlign w:val="center"/>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lang w:val="zh-CN"/>
              </w:rPr>
              <w:t xml:space="preserve">组织管理</w:t>
            </w:r>
            <w:r>
              <w:rPr>
                <w:rFonts w:hint="eastAsia" w:ascii="仿宋" w:hAnsi="仿宋" w:eastAsia="仿宋" w:cs="仿宋"/>
                <w:sz w:val="24"/>
              </w:rPr>
            </w:r>
            <w:r/>
          </w:p>
        </w:tc>
        <w:tc>
          <w:tcPr>
            <w:tcW w:w="7989" w:type="dxa"/>
            <w:vAlign w:val="center"/>
            <w:textDirection w:val="lrTb"/>
            <w:noWrap w:val="false"/>
          </w:tcPr>
          <w:p>
            <w:pPr>
              <w:pStyle w:val="935"/>
              <w:ind w:firstLine="480"/>
              <w:jc w:val="both"/>
              <w:spacing w:line="400" w:lineRule="exact"/>
              <w:rPr>
                <w:rFonts w:hint="eastAsia" w:ascii="仿宋" w:hAnsi="仿宋" w:eastAsia="仿宋" w:cs="仿宋"/>
                <w:color w:val="000000"/>
                <w:lang w:val="zh-CN"/>
              </w:rPr>
            </w:pPr>
            <w:r>
              <w:rPr>
                <w:rFonts w:hint="eastAsia" w:ascii="仿宋" w:hAnsi="仿宋" w:eastAsia="仿宋" w:cs="仿宋"/>
                <w:color w:val="000000"/>
                <w:lang w:val="zh-CN"/>
              </w:rPr>
              <w:t xml:space="preserve">投标人针对本项目安排的组织架构和职责分工明确、贴切实际、实用性强，能制定完善周密可行的进度计划安排，组织保障措施明确、合理可行的得5分；安排的组织架构和职责分工一般，能制定较为完善的进度计划安排，对按期完成任务采取相应组织保障措施，得3分；进度计划及组织保障措施仅能基本满足需求的，得1分；未提供方案的本项不得分。</w:t>
            </w:r>
            <w:r>
              <w:rPr>
                <w:rFonts w:hint="eastAsia" w:ascii="仿宋" w:hAnsi="仿宋" w:eastAsia="仿宋" w:cs="仿宋"/>
                <w:color w:val="000000"/>
                <w:lang w:val="zh-CN"/>
              </w:rPr>
            </w:r>
            <w:r/>
          </w:p>
        </w:tc>
        <w:tc>
          <w:tcPr>
            <w:tcW w:w="805" w:type="dxa"/>
            <w:vAlign w:val="center"/>
            <w:textDirection w:val="lrTb"/>
            <w:noWrap w:val="false"/>
          </w:tcPr>
          <w:p>
            <w:pPr>
              <w:pStyle w:val="826"/>
              <w:jc w:val="center"/>
              <w:rPr>
                <w:rFonts w:hint="eastAsia" w:ascii="仿宋" w:hAnsi="仿宋" w:eastAsia="仿宋" w:cs="仿宋"/>
                <w:sz w:val="24"/>
              </w:rPr>
            </w:pPr>
            <w:r>
              <w:rPr>
                <w:rFonts w:ascii="仿宋" w:hAnsi="仿宋" w:eastAsia="仿宋" w:cs="仿宋"/>
                <w:sz w:val="24"/>
              </w:rPr>
              <w:t xml:space="preserve">5</w:t>
            </w:r>
            <w:r>
              <w:rPr>
                <w:rFonts w:hint="eastAsia" w:ascii="仿宋" w:hAnsi="仿宋" w:eastAsia="仿宋" w:cs="仿宋"/>
                <w:sz w:val="24"/>
              </w:rPr>
              <w:t xml:space="preserve">分</w:t>
            </w:r>
            <w:r>
              <w:rPr>
                <w:rFonts w:hint="eastAsia" w:ascii="仿宋" w:hAnsi="仿宋" w:eastAsia="仿宋" w:cs="仿宋"/>
                <w:sz w:val="24"/>
              </w:rPr>
            </w:r>
            <w:r/>
          </w:p>
        </w:tc>
      </w:tr>
      <w:tr>
        <w:trPr>
          <w:trHeight w:val="254"/>
        </w:trPr>
        <w:tc>
          <w:tcPr>
            <w:tcW w:w="532" w:type="dxa"/>
            <w:vAlign w:val="center"/>
            <w:textDirection w:val="lrTb"/>
            <w:noWrap w:val="false"/>
          </w:tcPr>
          <w:p>
            <w:pPr>
              <w:pStyle w:val="826"/>
              <w:jc w:val="center"/>
              <w:spacing w:line="0" w:lineRule="atLeast"/>
              <w:rPr>
                <w:rFonts w:ascii="仿宋" w:hAnsi="仿宋" w:eastAsia="仿宋" w:cs="仿宋"/>
                <w:sz w:val="24"/>
              </w:rPr>
            </w:pPr>
            <w:r>
              <w:rPr>
                <w:rFonts w:ascii="仿宋" w:hAnsi="仿宋" w:eastAsia="仿宋" w:cs="仿宋"/>
                <w:sz w:val="24"/>
              </w:rPr>
              <w:t xml:space="preserve">9</w:t>
            </w:r>
            <w:r>
              <w:rPr>
                <w:rFonts w:ascii="仿宋" w:hAnsi="仿宋" w:eastAsia="仿宋" w:cs="仿宋"/>
                <w:sz w:val="24"/>
              </w:rPr>
            </w:r>
            <w:r/>
          </w:p>
        </w:tc>
        <w:tc>
          <w:tcPr>
            <w:tcW w:w="998" w:type="dxa"/>
            <w:vAlign w:val="center"/>
            <w:textDirection w:val="lrTb"/>
            <w:noWrap w:val="false"/>
          </w:tcPr>
          <w:p>
            <w:pPr>
              <w:pStyle w:val="826"/>
              <w:jc w:val="center"/>
              <w:spacing w:line="0" w:lineRule="atLeast"/>
              <w:rPr>
                <w:rFonts w:hint="eastAsia" w:ascii="仿宋" w:hAnsi="仿宋" w:eastAsia="仿宋" w:cs="仿宋"/>
                <w:sz w:val="24"/>
                <w:lang w:val="zh-CN"/>
              </w:rPr>
            </w:pPr>
            <w:r>
              <w:rPr>
                <w:rFonts w:hint="eastAsia" w:ascii="仿宋" w:hAnsi="仿宋" w:eastAsia="仿宋" w:cs="仿宋"/>
                <w:sz w:val="24"/>
                <w:lang w:val="zh-CN"/>
              </w:rPr>
              <w:t xml:space="preserve">质量控制与抽检</w:t>
            </w:r>
            <w:r>
              <w:rPr>
                <w:rFonts w:hint="eastAsia" w:ascii="仿宋" w:hAnsi="仿宋" w:eastAsia="仿宋" w:cs="仿宋"/>
                <w:sz w:val="24"/>
                <w:lang w:val="zh-CN"/>
              </w:rPr>
            </w:r>
            <w:r/>
          </w:p>
        </w:tc>
        <w:tc>
          <w:tcPr>
            <w:tcW w:w="7989" w:type="dxa"/>
            <w:vAlign w:val="center"/>
            <w:textDirection w:val="lrTb"/>
            <w:noWrap w:val="false"/>
          </w:tcPr>
          <w:p>
            <w:pPr>
              <w:pStyle w:val="935"/>
              <w:ind w:firstLine="480"/>
              <w:jc w:val="both"/>
              <w:spacing w:line="400" w:lineRule="exact"/>
              <w:rPr>
                <w:rFonts w:hint="eastAsia" w:ascii="仿宋" w:hAnsi="仿宋" w:eastAsia="仿宋" w:cs="仿宋"/>
                <w:color w:val="000000"/>
              </w:rPr>
            </w:pPr>
            <w:r>
              <w:rPr>
                <w:rFonts w:hint="eastAsia" w:ascii="仿宋" w:hAnsi="仿宋" w:eastAsia="仿宋" w:cs="仿宋"/>
                <w:color w:val="000000"/>
                <w:lang w:val="zh-CN"/>
              </w:rPr>
              <w:t xml:space="preserve">投标人</w:t>
            </w:r>
            <w:r>
              <w:rPr>
                <w:rFonts w:hint="eastAsia" w:ascii="仿宋" w:hAnsi="仿宋" w:eastAsia="仿宋" w:cs="仿宋"/>
                <w:color w:val="000000"/>
              </w:rPr>
              <w:t xml:space="preserve">提供的质量控制与抽检的技术方案，编制内容精细、</w:t>
            </w:r>
            <w:r>
              <w:rPr>
                <w:rFonts w:hint="eastAsia" w:ascii="仿宋" w:hAnsi="仿宋" w:eastAsia="仿宋" w:cs="仿宋"/>
                <w:color w:val="000000"/>
                <w:lang w:val="zh-CN"/>
              </w:rPr>
              <w:t xml:space="preserve">质量管理组织机构健全、服务质量保证措施得当、</w:t>
            </w:r>
            <w:r>
              <w:rPr>
                <w:rFonts w:hint="eastAsia" w:ascii="仿宋" w:hAnsi="仿宋" w:eastAsia="仿宋" w:cs="仿宋"/>
                <w:color w:val="000000"/>
              </w:rPr>
              <w:t xml:space="preserve">技术可行性强、描述思路清晰、工作流程合理，具有前瞻性，得10分；方案编制内容完整、技术可行性较强、思路较清晰、工作流程较合理，得7分；方案编制内容基本完整、技术可行性一般、思路基本清晰、工作流程基本合理，得4分；内容不完整、技术可行性不强或无具体描述的，不得分。</w:t>
            </w:r>
            <w:r>
              <w:rPr>
                <w:rFonts w:hint="eastAsia" w:ascii="仿宋" w:hAnsi="仿宋" w:eastAsia="仿宋" w:cs="仿宋"/>
                <w:color w:val="000000"/>
              </w:rPr>
            </w:r>
            <w:r/>
          </w:p>
        </w:tc>
        <w:tc>
          <w:tcPr>
            <w:tcW w:w="805" w:type="dxa"/>
            <w:vAlign w:val="center"/>
            <w:textDirection w:val="lrTb"/>
            <w:noWrap w:val="false"/>
          </w:tcPr>
          <w:p>
            <w:pPr>
              <w:pStyle w:val="826"/>
              <w:jc w:val="center"/>
              <w:rPr>
                <w:rFonts w:ascii="仿宋" w:hAnsi="仿宋" w:eastAsia="仿宋" w:cs="仿宋"/>
                <w:sz w:val="24"/>
              </w:rPr>
            </w:pPr>
            <w:r>
              <w:rPr>
                <w:rFonts w:hint="eastAsia" w:ascii="仿宋" w:hAnsi="仿宋" w:eastAsia="仿宋" w:cs="仿宋"/>
                <w:sz w:val="24"/>
              </w:rPr>
              <w:t xml:space="preserve">10分</w:t>
            </w:r>
            <w:r>
              <w:rPr>
                <w:rFonts w:ascii="仿宋" w:hAnsi="仿宋" w:eastAsia="仿宋" w:cs="仿宋"/>
                <w:sz w:val="24"/>
              </w:rPr>
            </w:r>
            <w:r/>
          </w:p>
        </w:tc>
      </w:tr>
      <w:tr>
        <w:trPr>
          <w:trHeight w:val="254"/>
        </w:trPr>
        <w:tc>
          <w:tcPr>
            <w:tcW w:w="532" w:type="dxa"/>
            <w:vAlign w:val="center"/>
            <w:textDirection w:val="lrTb"/>
            <w:noWrap w:val="false"/>
          </w:tcPr>
          <w:p>
            <w:pPr>
              <w:pStyle w:val="826"/>
              <w:jc w:val="center"/>
              <w:spacing w:line="0" w:lineRule="atLeast"/>
              <w:rPr>
                <w:rFonts w:hint="eastAsia" w:ascii="仿宋" w:hAnsi="仿宋" w:eastAsia="仿宋" w:cs="仿宋"/>
                <w:sz w:val="24"/>
              </w:rPr>
            </w:pPr>
            <w:r>
              <w:rPr>
                <w:rFonts w:ascii="仿宋" w:hAnsi="仿宋" w:eastAsia="仿宋" w:cs="仿宋"/>
                <w:sz w:val="24"/>
              </w:rPr>
              <w:t xml:space="preserve">10</w:t>
            </w:r>
            <w:r>
              <w:rPr>
                <w:rFonts w:hint="eastAsia" w:ascii="仿宋" w:hAnsi="仿宋" w:eastAsia="仿宋" w:cs="仿宋"/>
                <w:sz w:val="24"/>
              </w:rPr>
            </w:r>
            <w:r/>
          </w:p>
        </w:tc>
        <w:tc>
          <w:tcPr>
            <w:tcW w:w="998" w:type="dxa"/>
            <w:vAlign w:val="center"/>
            <w:textDirection w:val="lrTb"/>
            <w:noWrap w:val="false"/>
          </w:tcPr>
          <w:p>
            <w:pPr>
              <w:pStyle w:val="826"/>
              <w:jc w:val="center"/>
              <w:spacing w:line="0" w:lineRule="atLeast"/>
              <w:rPr>
                <w:rFonts w:hint="eastAsia" w:ascii="仿宋" w:hAnsi="仿宋" w:eastAsia="仿宋" w:cs="仿宋"/>
                <w:sz w:val="24"/>
                <w:lang w:val="zh-CN"/>
              </w:rPr>
            </w:pPr>
            <w:r>
              <w:rPr>
                <w:rFonts w:hint="eastAsia" w:ascii="仿宋" w:hAnsi="仿宋" w:eastAsia="仿宋" w:cs="仿宋"/>
                <w:sz w:val="24"/>
                <w:lang w:val="zh-CN"/>
              </w:rPr>
              <w:t xml:space="preserve">数据成果汇总编制</w:t>
            </w:r>
            <w:r>
              <w:rPr>
                <w:rFonts w:hint="eastAsia" w:ascii="仿宋" w:hAnsi="仿宋" w:eastAsia="仿宋" w:cs="仿宋"/>
                <w:sz w:val="24"/>
                <w:lang w:val="zh-CN"/>
              </w:rPr>
            </w:r>
            <w:r/>
          </w:p>
        </w:tc>
        <w:tc>
          <w:tcPr>
            <w:tcW w:w="7989" w:type="dxa"/>
            <w:vAlign w:val="center"/>
            <w:textDirection w:val="lrTb"/>
            <w:noWrap w:val="false"/>
          </w:tcPr>
          <w:p>
            <w:pPr>
              <w:pStyle w:val="935"/>
              <w:ind w:firstLine="480"/>
              <w:spacing w:line="400" w:lineRule="exact"/>
              <w:rPr>
                <w:rFonts w:hint="eastAsia" w:ascii="仿宋" w:hAnsi="仿宋" w:eastAsia="仿宋" w:cs="仿宋"/>
                <w:color w:val="000000"/>
                <w:lang w:val="zh-CN"/>
              </w:rPr>
            </w:pPr>
            <w:r>
              <w:rPr>
                <w:rFonts w:hint="eastAsia" w:ascii="仿宋" w:hAnsi="仿宋" w:eastAsia="仿宋" w:cs="仿宋"/>
                <w:color w:val="000000"/>
                <w:lang w:val="zh-CN"/>
              </w:rPr>
              <w:t xml:space="preserve">投标人对本次所承担技术服务工作范围的文字类、数据类、平台类成果的汇交汇总方案。技术方案思路清晰，具体成果内容等内容，全部包含以上内容</w:t>
            </w:r>
            <w:r>
              <w:rPr>
                <w:rFonts w:hint="eastAsia" w:ascii="仿宋" w:hAnsi="仿宋" w:eastAsia="仿宋" w:cs="仿宋"/>
                <w:color w:val="000000"/>
              </w:rPr>
              <w:t xml:space="preserve">细致全面</w:t>
            </w:r>
            <w:r>
              <w:rPr>
                <w:rFonts w:hint="eastAsia" w:ascii="仿宋" w:hAnsi="仿宋" w:eastAsia="仿宋" w:cs="仿宋"/>
                <w:color w:val="000000"/>
                <w:lang w:val="zh-CN"/>
              </w:rPr>
              <w:t xml:space="preserve">明确的得5分；技术方案思路</w:t>
            </w:r>
            <w:r>
              <w:rPr>
                <w:rFonts w:hint="eastAsia" w:ascii="仿宋" w:hAnsi="仿宋" w:eastAsia="仿宋" w:cs="仿宋"/>
                <w:color w:val="000000"/>
              </w:rPr>
              <w:t xml:space="preserve">一般</w:t>
            </w:r>
            <w:r>
              <w:rPr>
                <w:rFonts w:hint="eastAsia" w:ascii="仿宋" w:hAnsi="仿宋" w:eastAsia="仿宋" w:cs="仿宋"/>
                <w:color w:val="000000"/>
                <w:lang w:val="zh-CN"/>
              </w:rPr>
              <w:t xml:space="preserve">、成果</w:t>
            </w:r>
            <w:r>
              <w:rPr>
                <w:rFonts w:hint="eastAsia" w:ascii="仿宋" w:hAnsi="仿宋" w:eastAsia="仿宋" w:cs="仿宋"/>
                <w:color w:val="000000"/>
              </w:rPr>
              <w:t xml:space="preserve">内容较全面、较符合实际需求</w:t>
            </w:r>
            <w:r>
              <w:rPr>
                <w:rFonts w:hint="eastAsia" w:ascii="仿宋" w:hAnsi="仿宋" w:eastAsia="仿宋" w:cs="仿宋"/>
                <w:color w:val="000000"/>
                <w:lang w:val="zh-CN"/>
              </w:rPr>
              <w:t xml:space="preserve">得3分；技术方案描述思路含糊，成果</w:t>
            </w:r>
            <w:r>
              <w:rPr>
                <w:rFonts w:hint="eastAsia" w:ascii="仿宋" w:hAnsi="仿宋" w:eastAsia="仿宋" w:cs="仿宋"/>
                <w:color w:val="000000"/>
              </w:rPr>
              <w:t xml:space="preserve">内容相对简单、勉强符合实际</w:t>
            </w:r>
            <w:r>
              <w:rPr>
                <w:rFonts w:hint="eastAsia" w:ascii="仿宋" w:hAnsi="仿宋" w:eastAsia="仿宋" w:cs="仿宋"/>
                <w:color w:val="000000"/>
                <w:lang w:val="zh-CN"/>
              </w:rPr>
              <w:t xml:space="preserve">得1分；内容不完整、可行性不强或无具体描述的，不得分。</w:t>
            </w:r>
            <w:r>
              <w:rPr>
                <w:rFonts w:hint="eastAsia" w:ascii="仿宋" w:hAnsi="仿宋" w:eastAsia="仿宋" w:cs="仿宋"/>
                <w:color w:val="000000"/>
                <w:lang w:val="zh-CN"/>
              </w:rPr>
            </w:r>
            <w:r/>
          </w:p>
        </w:tc>
        <w:tc>
          <w:tcPr>
            <w:tcW w:w="805" w:type="dxa"/>
            <w:vAlign w:val="center"/>
            <w:textDirection w:val="lrTb"/>
            <w:noWrap w:val="false"/>
          </w:tcPr>
          <w:p>
            <w:pPr>
              <w:pStyle w:val="826"/>
              <w:jc w:val="center"/>
              <w:rPr>
                <w:rFonts w:ascii="仿宋" w:hAnsi="仿宋" w:eastAsia="仿宋" w:cs="仿宋"/>
                <w:sz w:val="24"/>
              </w:rPr>
            </w:pPr>
            <w:r>
              <w:rPr>
                <w:rFonts w:hint="eastAsia" w:ascii="仿宋" w:hAnsi="仿宋" w:eastAsia="仿宋" w:cs="仿宋"/>
                <w:sz w:val="24"/>
              </w:rPr>
              <w:t xml:space="preserve">5分</w:t>
            </w:r>
            <w:r>
              <w:rPr>
                <w:rFonts w:ascii="仿宋" w:hAnsi="仿宋" w:eastAsia="仿宋" w:cs="仿宋"/>
                <w:sz w:val="24"/>
              </w:rPr>
            </w:r>
            <w:r/>
          </w:p>
        </w:tc>
      </w:tr>
      <w:tr>
        <w:trPr>
          <w:trHeight w:val="254"/>
        </w:trPr>
        <w:tc>
          <w:tcPr>
            <w:tcW w:w="532" w:type="dxa"/>
            <w:vAlign w:val="center"/>
            <w:textDirection w:val="lrTb"/>
            <w:noWrap w:val="false"/>
          </w:tcPr>
          <w:p>
            <w:pPr>
              <w:pStyle w:val="826"/>
              <w:jc w:val="center"/>
              <w:spacing w:line="0" w:lineRule="atLeast"/>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1</w:t>
            </w:r>
            <w:r>
              <w:rPr>
                <w:rFonts w:ascii="仿宋" w:hAnsi="仿宋" w:eastAsia="仿宋" w:cs="仿宋"/>
                <w:sz w:val="24"/>
              </w:rPr>
            </w:r>
            <w:r/>
          </w:p>
        </w:tc>
        <w:tc>
          <w:tcPr>
            <w:tcW w:w="998" w:type="dxa"/>
            <w:vAlign w:val="center"/>
            <w:textDirection w:val="lrTb"/>
            <w:noWrap w:val="false"/>
          </w:tcPr>
          <w:p>
            <w:pPr>
              <w:pStyle w:val="826"/>
              <w:jc w:val="center"/>
              <w:spacing w:line="0" w:lineRule="atLeast"/>
              <w:rPr>
                <w:rFonts w:hint="eastAsia" w:ascii="仿宋" w:hAnsi="仿宋" w:eastAsia="仿宋" w:cs="仿宋"/>
                <w:sz w:val="24"/>
                <w:lang w:val="zh-CN"/>
              </w:rPr>
            </w:pPr>
            <w:r>
              <w:rPr>
                <w:rFonts w:hint="eastAsia" w:ascii="仿宋" w:hAnsi="仿宋" w:eastAsia="仿宋" w:cs="仿宋"/>
                <w:sz w:val="24"/>
                <w:lang w:val="zh-CN"/>
              </w:rPr>
              <w:t xml:space="preserve">项目安全保密方案及措施</w:t>
            </w:r>
            <w:r>
              <w:rPr>
                <w:rFonts w:hint="eastAsia" w:ascii="仿宋" w:hAnsi="仿宋" w:eastAsia="仿宋" w:cs="仿宋"/>
                <w:sz w:val="24"/>
                <w:lang w:val="zh-CN"/>
              </w:rPr>
            </w:r>
            <w:r/>
          </w:p>
        </w:tc>
        <w:tc>
          <w:tcPr>
            <w:tcW w:w="7989" w:type="dxa"/>
            <w:vAlign w:val="center"/>
            <w:textDirection w:val="lrTb"/>
            <w:noWrap w:val="false"/>
          </w:tcPr>
          <w:p>
            <w:pPr>
              <w:pStyle w:val="935"/>
              <w:ind w:firstLine="480"/>
              <w:jc w:val="both"/>
              <w:spacing w:line="400" w:lineRule="exact"/>
              <w:rPr>
                <w:rFonts w:hint="eastAsia" w:ascii="仿宋" w:hAnsi="仿宋" w:eastAsia="仿宋" w:cs="仿宋"/>
                <w:color w:val="000000"/>
              </w:rPr>
            </w:pPr>
            <w:r>
              <w:rPr>
                <w:rFonts w:hint="eastAsia" w:ascii="仿宋" w:hAnsi="仿宋" w:eastAsia="仿宋" w:cs="仿宋"/>
                <w:color w:val="000000"/>
                <w:lang w:val="zh-CN"/>
              </w:rPr>
              <w:t xml:space="preserve">投标人</w:t>
            </w:r>
            <w:r>
              <w:rPr>
                <w:rFonts w:hint="eastAsia" w:ascii="仿宋" w:hAnsi="仿宋" w:eastAsia="仿宋" w:cs="仿宋"/>
                <w:color w:val="000000"/>
              </w:rPr>
              <w:t xml:space="preserve">针对本项目安全保密方案及措施可行性强、可靠性高，服务响应技术、内容全面完善，执行力强，得</w:t>
            </w:r>
            <w:r>
              <w:rPr>
                <w:rFonts w:ascii="仿宋" w:hAnsi="仿宋" w:eastAsia="仿宋" w:cs="仿宋"/>
                <w:color w:val="000000"/>
              </w:rPr>
              <w:t xml:space="preserve">4</w:t>
            </w:r>
            <w:r>
              <w:rPr>
                <w:rFonts w:hint="eastAsia" w:ascii="仿宋" w:hAnsi="仿宋" w:eastAsia="仿宋" w:cs="仿宋"/>
                <w:color w:val="000000"/>
              </w:rPr>
              <w:t xml:space="preserve">分；</w:t>
            </w:r>
            <w:r>
              <w:rPr>
                <w:rFonts w:hint="eastAsia" w:ascii="仿宋" w:hAnsi="仿宋" w:eastAsia="仿宋" w:cs="仿宋"/>
                <w:color w:val="000000"/>
                <w:lang w:val="zh-CN"/>
              </w:rPr>
              <w:t xml:space="preserve">方案及措施科学性、针对性一般，基本满足采购需求</w:t>
            </w:r>
            <w:r>
              <w:rPr>
                <w:rFonts w:hint="eastAsia" w:ascii="仿宋" w:hAnsi="仿宋" w:eastAsia="仿宋" w:cs="仿宋"/>
                <w:color w:val="000000"/>
              </w:rPr>
              <w:t xml:space="preserve">，得</w:t>
            </w:r>
            <w:r>
              <w:rPr>
                <w:rFonts w:ascii="仿宋" w:hAnsi="仿宋" w:eastAsia="仿宋" w:cs="仿宋"/>
                <w:color w:val="000000"/>
              </w:rPr>
              <w:t xml:space="preserve">2</w:t>
            </w:r>
            <w:r>
              <w:rPr>
                <w:rFonts w:hint="eastAsia" w:ascii="仿宋" w:hAnsi="仿宋" w:eastAsia="仿宋" w:cs="仿宋"/>
                <w:color w:val="000000"/>
              </w:rPr>
              <w:t xml:space="preserve">分；项目安全保密方案及措施不可行或未提供的，不得分。</w:t>
            </w:r>
            <w:r>
              <w:rPr>
                <w:rFonts w:hint="eastAsia" w:ascii="仿宋" w:hAnsi="仿宋" w:eastAsia="仿宋" w:cs="仿宋"/>
                <w:color w:val="000000"/>
              </w:rPr>
            </w:r>
            <w:r/>
          </w:p>
        </w:tc>
        <w:tc>
          <w:tcPr>
            <w:tcW w:w="805" w:type="dxa"/>
            <w:vAlign w:val="center"/>
            <w:textDirection w:val="lrTb"/>
            <w:noWrap w:val="false"/>
          </w:tcPr>
          <w:p>
            <w:pPr>
              <w:pStyle w:val="826"/>
              <w:jc w:val="center"/>
              <w:rPr>
                <w:rFonts w:ascii="仿宋" w:hAnsi="仿宋" w:eastAsia="仿宋" w:cs="仿宋"/>
                <w:sz w:val="24"/>
              </w:rPr>
            </w:pPr>
            <w:r>
              <w:rPr>
                <w:rFonts w:ascii="仿宋" w:hAnsi="仿宋" w:eastAsia="仿宋" w:cs="仿宋"/>
                <w:sz w:val="24"/>
              </w:rPr>
              <w:t xml:space="preserve">4</w:t>
            </w:r>
            <w:r>
              <w:rPr>
                <w:rFonts w:hint="eastAsia" w:ascii="仿宋" w:hAnsi="仿宋" w:eastAsia="仿宋" w:cs="仿宋"/>
                <w:sz w:val="24"/>
              </w:rPr>
              <w:t xml:space="preserve">分</w:t>
            </w:r>
            <w:r>
              <w:rPr>
                <w:rFonts w:ascii="仿宋" w:hAnsi="仿宋" w:eastAsia="仿宋" w:cs="仿宋"/>
                <w:sz w:val="24"/>
              </w:rPr>
            </w:r>
            <w:r/>
          </w:p>
        </w:tc>
      </w:tr>
      <w:tr>
        <w:trPr>
          <w:trHeight w:val="254"/>
        </w:trPr>
        <w:tc>
          <w:tcPr>
            <w:tcW w:w="532" w:type="dxa"/>
            <w:vAlign w:val="center"/>
            <w:textDirection w:val="lrTb"/>
            <w:noWrap w:val="false"/>
          </w:tcPr>
          <w:p>
            <w:pPr>
              <w:pStyle w:val="826"/>
              <w:jc w:val="center"/>
              <w:spacing w:line="0" w:lineRule="atLeast"/>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2</w:t>
            </w:r>
            <w:r>
              <w:rPr>
                <w:rFonts w:ascii="仿宋" w:hAnsi="仿宋" w:eastAsia="仿宋" w:cs="仿宋"/>
                <w:sz w:val="24"/>
              </w:rPr>
            </w:r>
            <w:r/>
          </w:p>
        </w:tc>
        <w:tc>
          <w:tcPr>
            <w:tcW w:w="998" w:type="dxa"/>
            <w:vAlign w:val="center"/>
            <w:textDirection w:val="lrTb"/>
            <w:noWrap w:val="false"/>
          </w:tcPr>
          <w:p>
            <w:pPr>
              <w:pStyle w:val="826"/>
              <w:jc w:val="center"/>
              <w:spacing w:line="0" w:lineRule="atLeast"/>
              <w:rPr>
                <w:rFonts w:hint="eastAsia" w:ascii="仿宋" w:hAnsi="仿宋" w:eastAsia="仿宋" w:cs="仿宋"/>
                <w:sz w:val="24"/>
              </w:rPr>
            </w:pPr>
            <w:r>
              <w:rPr>
                <w:rFonts w:hint="eastAsia" w:ascii="仿宋" w:hAnsi="仿宋" w:eastAsia="仿宋" w:cs="仿宋"/>
                <w:sz w:val="24"/>
              </w:rPr>
              <w:t xml:space="preserve">售后服务方案</w:t>
            </w:r>
            <w:r>
              <w:rPr>
                <w:rFonts w:hint="eastAsia" w:ascii="仿宋" w:hAnsi="仿宋" w:eastAsia="仿宋" w:cs="仿宋"/>
                <w:sz w:val="24"/>
              </w:rPr>
            </w:r>
            <w:r/>
          </w:p>
        </w:tc>
        <w:tc>
          <w:tcPr>
            <w:tcW w:w="7989" w:type="dxa"/>
            <w:vAlign w:val="center"/>
            <w:textDirection w:val="lrTb"/>
            <w:noWrap w:val="false"/>
          </w:tcPr>
          <w:p>
            <w:pPr>
              <w:pStyle w:val="935"/>
              <w:ind w:firstLine="480"/>
              <w:jc w:val="both"/>
              <w:spacing w:line="400" w:lineRule="exact"/>
              <w:rPr>
                <w:rFonts w:hint="eastAsia" w:ascii="仿宋" w:hAnsi="仿宋" w:eastAsia="仿宋" w:cs="仿宋"/>
                <w:color w:val="000000"/>
              </w:rPr>
            </w:pPr>
            <w:r>
              <w:rPr>
                <w:rFonts w:hint="eastAsia" w:ascii="仿宋" w:hAnsi="仿宋" w:eastAsia="仿宋" w:cs="仿宋"/>
                <w:color w:val="000000"/>
                <w:lang w:val="zh-CN"/>
              </w:rPr>
              <w:t xml:space="preserve">投标人</w:t>
            </w:r>
            <w:r>
              <w:rPr>
                <w:rFonts w:hint="eastAsia" w:ascii="仿宋" w:hAnsi="仿宋" w:eastAsia="仿宋" w:cs="仿宋"/>
                <w:color w:val="000000"/>
              </w:rPr>
              <w:t xml:space="preserve">提供的售后服务方案应包括：售后服务承诺、售后服务内容、响应时间、响应方式等。服务体系完整、售后服务人员充足、各类承诺根据采购内容进行细化的定制、服务响应时间及时、售后服务范围广、售后服务内容及范围描述准确清晰，整体方案详细可行的得4分；方案较详细可行、服务响应时间、服务内容基本全面的，整体需要优化调整的得2分；未提供的，不得分。</w:t>
            </w:r>
            <w:r>
              <w:rPr>
                <w:rFonts w:hint="eastAsia" w:ascii="仿宋" w:hAnsi="仿宋" w:eastAsia="仿宋" w:cs="仿宋"/>
                <w:color w:val="000000"/>
              </w:rPr>
            </w:r>
            <w:r/>
          </w:p>
        </w:tc>
        <w:tc>
          <w:tcPr>
            <w:tcW w:w="805" w:type="dxa"/>
            <w:vAlign w:val="center"/>
            <w:textDirection w:val="lrTb"/>
            <w:noWrap w:val="false"/>
          </w:tcPr>
          <w:p>
            <w:pPr>
              <w:pStyle w:val="826"/>
              <w:jc w:val="center"/>
              <w:rPr>
                <w:rFonts w:ascii="仿宋" w:hAnsi="仿宋" w:eastAsia="仿宋" w:cs="仿宋"/>
                <w:sz w:val="24"/>
              </w:rPr>
            </w:pPr>
            <w:r>
              <w:rPr>
                <w:rFonts w:ascii="仿宋" w:hAnsi="仿宋" w:eastAsia="仿宋" w:cs="仿宋"/>
                <w:sz w:val="24"/>
              </w:rPr>
              <w:t xml:space="preserve">4</w:t>
            </w:r>
            <w:r>
              <w:rPr>
                <w:rFonts w:hint="eastAsia" w:ascii="仿宋" w:hAnsi="仿宋" w:eastAsia="仿宋" w:cs="仿宋"/>
                <w:sz w:val="24"/>
              </w:rPr>
              <w:t xml:space="preserve">分</w:t>
            </w:r>
            <w:r>
              <w:rPr>
                <w:rFonts w:ascii="仿宋" w:hAnsi="仿宋" w:eastAsia="仿宋" w:cs="仿宋"/>
                <w:sz w:val="24"/>
              </w:rPr>
            </w:r>
            <w:r/>
          </w:p>
        </w:tc>
      </w:tr>
    </w:tbl>
    <w:p>
      <w:pPr>
        <w:pStyle w:val="826"/>
        <w:ind w:firstLine="560"/>
        <w:spacing w:line="500" w:lineRule="exact"/>
        <w:rPr>
          <w:rFonts w:eastAsia="方正仿宋_GBK"/>
          <w:sz w:val="28"/>
          <w:szCs w:val="28"/>
        </w:rPr>
      </w:pPr>
      <w:r>
        <w:rPr>
          <w:rFonts w:hint="eastAsia" w:eastAsia="方正仿宋_GBK"/>
          <w:sz w:val="28"/>
          <w:szCs w:val="28"/>
        </w:rPr>
        <w:t xml:space="preserve">备注：商务技术分不满40分的，作无效投标文件处理。</w:t>
      </w:r>
      <w:r>
        <w:rPr>
          <w:rFonts w:eastAsia="方正仿宋_GBK"/>
          <w:sz w:val="28"/>
          <w:szCs w:val="28"/>
        </w:rPr>
      </w:r>
      <w:r/>
    </w:p>
    <w:p>
      <w:pPr>
        <w:pStyle w:val="826"/>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10</w:t>
      </w:r>
      <w:r>
        <w:rPr>
          <w:rFonts w:eastAsia="方正仿宋_GBK"/>
          <w:sz w:val="28"/>
          <w:szCs w:val="28"/>
          <w:lang w:val="zh-CN"/>
        </w:rPr>
        <w:t xml:space="preserve">分</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26"/>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887"/>
        <w:ind w:left="0" w:right="0" w:firstLine="562"/>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rPr>
          <w:rFonts w:ascii="Times New Roman" w:hAnsi="Times New Roman" w:eastAsia="方正仿宋_GBK"/>
          <w:b/>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1、小微型企业价格扣除</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（1）本项目对小型和微型企业产品给予10%的扣除价格，用扣除后的价格参与评审。</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2、残疾人福利单位价格扣除</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（1）本项目对残疾人福利性单位，给予10%的价格扣除，用扣除后的价格参与评审。</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3、监狱和戒毒企业价格扣除</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（1）本项目对监狱和戒毒企业（简称监狱企业）给予10%的价格扣除，用扣除后的价格参与评审。</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rPr>
          <w:rFonts w:eastAsia="方正仿宋_GBK"/>
          <w:bCs/>
          <w:sz w:val="28"/>
          <w:szCs w:val="28"/>
        </w:rPr>
      </w:r>
      <w:r/>
    </w:p>
    <w:p>
      <w:pPr>
        <w:pStyle w:val="826"/>
        <w:ind w:firstLine="570"/>
        <w:spacing w:line="500" w:lineRule="exact"/>
        <w:rPr>
          <w:rFonts w:eastAsia="方正仿宋_GBK"/>
          <w:bCs/>
          <w:sz w:val="28"/>
          <w:szCs w:val="28"/>
        </w:rPr>
      </w:pPr>
      <w:r>
        <w:rPr>
          <w:rFonts w:hint="eastAsia"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rPr>
          <w:rFonts w:eastAsia="方正仿宋_GBK"/>
          <w:bCs/>
          <w:sz w:val="28"/>
          <w:szCs w:val="28"/>
        </w:rPr>
      </w:r>
      <w:r/>
    </w:p>
    <w:p>
      <w:pPr>
        <w:pStyle w:val="826"/>
        <w:ind w:firstLine="570"/>
        <w:spacing w:line="500" w:lineRule="exact"/>
        <w:rPr>
          <w:rFonts w:hint="eastAsia"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rPr>
          <w:rFonts w:hint="eastAsia" w:eastAsia="方正仿宋_GBK"/>
          <w:bCs/>
          <w:sz w:val="28"/>
          <w:szCs w:val="28"/>
        </w:rPr>
      </w:r>
      <w:r/>
    </w:p>
    <w:p>
      <w:pPr>
        <w:pStyle w:val="826"/>
        <w:ind w:firstLine="570"/>
        <w:spacing w:line="500" w:lineRule="exact"/>
        <w:rPr>
          <w:rFonts w:eastAsia="方正仿宋_GBK"/>
          <w:bCs/>
          <w:sz w:val="28"/>
          <w:szCs w:val="28"/>
        </w:rPr>
      </w:pPr>
      <w:r>
        <w:rPr>
          <w:rFonts w:hint="eastAsia" w:eastAsia="方正仿宋_GBK"/>
          <w:bCs/>
          <w:sz w:val="28"/>
          <w:szCs w:val="28"/>
        </w:rPr>
        <w:t xml:space="preserve">7、专门面向中小企业采购的项目或者采购包，不再执行价格评审优惠的扶持政策。</w:t>
      </w:r>
      <w:r>
        <w:rPr>
          <w:rFonts w:eastAsia="方正仿宋_GBK"/>
          <w:bCs/>
          <w:sz w:val="28"/>
          <w:szCs w:val="28"/>
        </w:rPr>
      </w:r>
      <w:r/>
    </w:p>
    <w:p>
      <w:pPr>
        <w:pStyle w:val="826"/>
        <w:ind w:firstLine="570"/>
        <w:spacing w:line="500" w:lineRule="exact"/>
        <w:rPr>
          <w:rFonts w:eastAsia="方正仿宋_GBK"/>
          <w:bCs/>
          <w:sz w:val="28"/>
          <w:szCs w:val="28"/>
        </w:rPr>
      </w:pPr>
      <w:r>
        <w:rPr>
          <w:rFonts w:hint="eastAsia" w:eastAsia="方正仿宋_GBK"/>
          <w:bCs/>
          <w:sz w:val="28"/>
          <w:szCs w:val="28"/>
        </w:rPr>
        <w:t xml:space="preserve">8</w:t>
      </w:r>
      <w:r>
        <w:rPr>
          <w:rFonts w:eastAsia="方正仿宋_GBK"/>
          <w:bCs/>
          <w:sz w:val="28"/>
          <w:szCs w:val="28"/>
        </w:rPr>
        <w:t xml:space="preserve">、根据《江苏省政府采购信用管理暂行办法》的规定，供应商信用评价结果为三星的扣2分，评价结果为二星的扣3分，评价结果为一星的扣4分。</w:t>
      </w:r>
      <w:r>
        <w:rPr>
          <w:rFonts w:eastAsia="方正仿宋_GBK"/>
          <w:bCs/>
          <w:sz w:val="28"/>
          <w:szCs w:val="28"/>
        </w:rPr>
      </w:r>
      <w:r/>
    </w:p>
    <w:p>
      <w:pPr>
        <w:pStyle w:val="826"/>
        <w:ind w:firstLine="570"/>
        <w:spacing w:line="500" w:lineRule="exact"/>
        <w:rPr>
          <w:rFonts w:eastAsia="方正仿宋_GBK"/>
          <w:bCs/>
          <w:sz w:val="28"/>
          <w:szCs w:val="28"/>
        </w:rPr>
      </w:pPr>
      <w:r>
        <w:rPr>
          <w:rFonts w:eastAsia="方正仿宋_GBK"/>
          <w:b/>
          <w:sz w:val="28"/>
          <w:szCs w:val="28"/>
        </w:rPr>
        <w:t xml:space="preserve">（六）中标人的确定</w:t>
      </w:r>
      <w:r>
        <w:rPr>
          <w:rFonts w:eastAsia="方正仿宋_GBK"/>
          <w:bCs/>
          <w:sz w:val="28"/>
          <w:szCs w:val="28"/>
        </w:rPr>
      </w:r>
      <w:r/>
    </w:p>
    <w:p>
      <w:pPr>
        <w:pStyle w:val="826"/>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综合</w:t>
      </w:r>
      <w:r>
        <w:rPr>
          <w:rFonts w:eastAsia="方正仿宋_GBK"/>
          <w:sz w:val="28"/>
          <w:szCs w:val="28"/>
        </w:rPr>
        <w:t xml:space="preserve">评审得分最高的投标人为中标候选人</w:t>
      </w:r>
      <w:r>
        <w:rPr>
          <w:rFonts w:hint="eastAsia" w:eastAsia="方正仿宋_GBK"/>
          <w:sz w:val="28"/>
          <w:szCs w:val="28"/>
        </w:rPr>
        <w:t xml:space="preserve">，若总得分者有相同时，则投标报价低者排名优先，均相同时则通过抽签方式随机确定排名顺序。</w:t>
      </w:r>
      <w:r>
        <w:rPr>
          <w:rFonts w:eastAsia="方正仿宋_GBK"/>
          <w:sz w:val="28"/>
          <w:szCs w:val="28"/>
        </w:rPr>
      </w:r>
      <w:r/>
    </w:p>
    <w:p>
      <w:pPr>
        <w:pStyle w:val="826"/>
        <w:ind w:firstLine="570"/>
        <w:spacing w:line="500" w:lineRule="exact"/>
        <w:rPr>
          <w:rFonts w:eastAsia="方正仿宋_GBK"/>
          <w:sz w:val="28"/>
          <w:szCs w:val="28"/>
        </w:rPr>
      </w:pPr>
      <w:r>
        <w:rPr>
          <w:rFonts w:hint="eastAsia" w:eastAsia="方正仿宋_GBK"/>
          <w:sz w:val="28"/>
          <w:szCs w:val="28"/>
        </w:rPr>
        <w:t xml:space="preserve">本项目（每</w:t>
      </w:r>
      <w:r>
        <w:rPr>
          <w:rFonts w:eastAsia="方正仿宋_GBK"/>
          <w:sz w:val="28"/>
          <w:szCs w:val="28"/>
        </w:rPr>
        <w:t xml:space="preserve">标段</w:t>
      </w:r>
      <w:r>
        <w:rPr>
          <w:rFonts w:hint="eastAsia" w:eastAsia="方正仿宋_GBK"/>
          <w:sz w:val="28"/>
          <w:szCs w:val="28"/>
        </w:rPr>
        <w:t xml:space="preserve">）选取1名中标候选人</w:t>
      </w:r>
      <w:r>
        <w:rPr>
          <w:rFonts w:eastAsia="方正仿宋_GBK"/>
          <w:sz w:val="28"/>
          <w:szCs w:val="28"/>
        </w:rPr>
        <w:t xml:space="preserve">，并编写评标报告。</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26"/>
        <w:ind w:firstLine="557"/>
        <w:spacing w:line="500" w:lineRule="exact"/>
        <w:rPr>
          <w:rFonts w:eastAsia="方正仿宋_GBK"/>
          <w:b/>
          <w:sz w:val="28"/>
          <w:szCs w:val="28"/>
        </w:rPr>
      </w:pPr>
      <w:r>
        <w:rPr>
          <w:rFonts w:eastAsia="方正仿宋_GBK"/>
          <w:b/>
          <w:sz w:val="28"/>
          <w:szCs w:val="28"/>
        </w:rPr>
        <w:t xml:space="preserve">（七）公告中标结果</w:t>
      </w:r>
      <w:r>
        <w:rPr>
          <w:rFonts w:eastAsia="方正仿宋_GBK"/>
          <w:b/>
          <w:sz w:val="28"/>
          <w:szCs w:val="28"/>
        </w:rPr>
      </w:r>
      <w:r/>
    </w:p>
    <w:p>
      <w:pPr>
        <w:pStyle w:val="826"/>
        <w:ind w:firstLine="570"/>
        <w:spacing w:line="500" w:lineRule="exact"/>
        <w:rPr>
          <w:rFonts w:eastAsia="方正仿宋_GBK"/>
          <w:sz w:val="28"/>
          <w:szCs w:val="28"/>
        </w:rPr>
      </w:pPr>
      <w:r>
        <w:rPr>
          <w:rFonts w:eastAsia="方正仿宋_GBK"/>
          <w:sz w:val="28"/>
          <w:szCs w:val="28"/>
        </w:rPr>
        <w:t xml:space="preserve">自确定中标人之日起2个工作日内，在</w:t>
      </w:r>
      <w:r>
        <w:rPr>
          <w:rFonts w:hint="eastAsia" w:eastAsia="方正仿宋_GBK"/>
          <w:sz w:val="28"/>
          <w:szCs w:val="28"/>
        </w:rPr>
        <w:t xml:space="preserve">江苏政府</w:t>
      </w:r>
      <w:r>
        <w:rPr>
          <w:rFonts w:eastAsia="方正仿宋_GBK"/>
          <w:sz w:val="28"/>
          <w:szCs w:val="28"/>
        </w:rPr>
        <w:t xml:space="preserve">采购网公告中标结果，公告期限为1个工作日。</w:t>
      </w:r>
      <w:r>
        <w:rPr>
          <w:rFonts w:eastAsia="方正仿宋_GBK"/>
          <w:sz w:val="28"/>
          <w:szCs w:val="28"/>
        </w:rPr>
      </w:r>
      <w:r/>
    </w:p>
    <w:p>
      <w:pPr>
        <w:pStyle w:val="826"/>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rPr>
          <w:rFonts w:eastAsia="方正仿宋_GBK"/>
          <w:b/>
          <w:bCs/>
          <w:sz w:val="28"/>
          <w:szCs w:val="28"/>
        </w:rPr>
      </w:r>
      <w:r/>
    </w:p>
    <w:p>
      <w:pPr>
        <w:pStyle w:val="826"/>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rPr>
        <w:t xml:space="preserve">交易中心</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rPr>
      </w:r>
      <w:r/>
    </w:p>
    <w:p>
      <w:pPr>
        <w:pStyle w:val="826"/>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rPr>
          <w:rFonts w:eastAsia="方正仿宋_GBK"/>
          <w:sz w:val="28"/>
          <w:szCs w:val="28"/>
        </w:rPr>
      </w:r>
      <w:r/>
    </w:p>
    <w:p>
      <w:pPr>
        <w:pStyle w:val="826"/>
        <w:ind w:firstLine="570"/>
        <w:spacing w:line="500" w:lineRule="exact"/>
        <w:rPr>
          <w:rFonts w:hint="eastAsia" w:eastAsia="方正仿宋_GBK"/>
          <w:sz w:val="28"/>
          <w:szCs w:val="28"/>
        </w:rPr>
      </w:pPr>
      <w:r>
        <w:rPr>
          <w:rFonts w:eastAsia="方正仿宋_GBK"/>
          <w:b/>
          <w:sz w:val="28"/>
          <w:szCs w:val="28"/>
        </w:rPr>
        <w:t xml:space="preserve">中标供应商须提供一份纸质版投标文件正本至</w:t>
      </w:r>
      <w:r>
        <w:rPr>
          <w:rFonts w:hint="eastAsia" w:eastAsia="方正仿宋_GBK"/>
          <w:b/>
          <w:sz w:val="28"/>
          <w:szCs w:val="28"/>
        </w:rPr>
        <w:t xml:space="preserve">采购人处</w:t>
      </w:r>
      <w:r>
        <w:rPr>
          <w:rFonts w:eastAsia="方正仿宋_GBK"/>
          <w:b/>
          <w:sz w:val="28"/>
          <w:szCs w:val="28"/>
        </w:rPr>
        <w:t xml:space="preserve">，否则不予</w:t>
      </w:r>
      <w:r>
        <w:rPr>
          <w:rFonts w:hint="eastAsia" w:eastAsia="方正仿宋_GBK"/>
          <w:b/>
          <w:sz w:val="28"/>
          <w:szCs w:val="28"/>
        </w:rPr>
        <w:t xml:space="preserve">签订合同</w:t>
      </w:r>
      <w:r>
        <w:rPr>
          <w:rFonts w:eastAsia="方正仿宋_GBK"/>
          <w:b/>
          <w:sz w:val="28"/>
          <w:szCs w:val="28"/>
        </w:rPr>
        <w:t xml:space="preserve">。</w:t>
      </w:r>
      <w:r>
        <w:rPr>
          <w:rFonts w:hint="eastAsia" w:eastAsia="方正仿宋_GBK"/>
          <w:sz w:val="28"/>
          <w:szCs w:val="28"/>
        </w:rPr>
      </w:r>
      <w:r/>
    </w:p>
    <w:p>
      <w:pPr>
        <w:pStyle w:val="826"/>
        <w:jc w:val="center"/>
        <w:spacing w:line="500" w:lineRule="exact"/>
        <w:rPr>
          <w:rFonts w:hint="eastAsia"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rPr>
          <w:rFonts w:hint="eastAsia" w:ascii="方正小标宋_GBK" w:hAnsi="宋体" w:eastAsia="方正小标宋_GBK"/>
          <w:bCs/>
          <w:sz w:val="36"/>
          <w:szCs w:val="36"/>
        </w:rPr>
      </w:r>
      <w:r/>
    </w:p>
    <w:p>
      <w:pPr>
        <w:pStyle w:val="826"/>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rPr>
          <w:rFonts w:eastAsia="方正仿宋_GBK"/>
          <w:sz w:val="28"/>
          <w:szCs w:val="28"/>
          <w:lang w:val="zh-CN"/>
        </w:rPr>
      </w:r>
      <w:r/>
    </w:p>
    <w:p>
      <w:pPr>
        <w:pStyle w:val="826"/>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及法人或者其他组织的营业执照等证明文件，自然人参加的提供身份证明</w:t>
      </w:r>
      <w:r>
        <w:rPr>
          <w:rFonts w:eastAsia="方正仿宋_GBK"/>
          <w:sz w:val="28"/>
          <w:szCs w:val="28"/>
          <w:lang w:val="zh-CN"/>
        </w:rPr>
        <w:t xml:space="preserve">；</w:t>
      </w:r>
      <w:r>
        <w:rPr>
          <w:rFonts w:eastAsia="方正仿宋_GBK"/>
          <w:sz w:val="28"/>
          <w:szCs w:val="28"/>
          <w:lang w:val="zh-CN"/>
        </w:rPr>
      </w:r>
      <w:r/>
    </w:p>
    <w:p>
      <w:pPr>
        <w:pStyle w:val="826"/>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hint="eastAsia" w:eastAsia="方正仿宋_GBK"/>
          <w:sz w:val="28"/>
          <w:szCs w:val="28"/>
          <w:lang w:val="zh-CN"/>
        </w:rPr>
        <w:t xml:space="preserve">投标</w:t>
      </w:r>
      <w:r>
        <w:rPr>
          <w:rFonts w:eastAsia="方正仿宋_GBK"/>
          <w:sz w:val="28"/>
          <w:szCs w:val="28"/>
          <w:lang w:val="zh-CN"/>
        </w:rPr>
        <w:t xml:space="preserve">代表本人身份证复印件；</w:t>
      </w:r>
      <w:r>
        <w:rPr>
          <w:rFonts w:eastAsia="方正仿宋_GBK"/>
          <w:sz w:val="28"/>
          <w:szCs w:val="28"/>
          <w:lang w:val="zh-CN"/>
        </w:rPr>
      </w:r>
      <w:r/>
    </w:p>
    <w:p>
      <w:pPr>
        <w:pStyle w:val="826"/>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826"/>
        <w:spacing w:line="500" w:lineRule="exact"/>
        <w:rPr>
          <w:rFonts w:hint="eastAsia"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rPr>
          <w:rFonts w:hint="eastAsia" w:eastAsia="方正仿宋_GBK"/>
          <w:sz w:val="28"/>
          <w:szCs w:val="28"/>
          <w:lang w:val="zh-CN"/>
        </w:rPr>
      </w:r>
      <w:r/>
    </w:p>
    <w:p>
      <w:pPr>
        <w:pStyle w:val="826"/>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w:t>
      </w:r>
      <w:r>
        <w:rPr>
          <w:rFonts w:eastAsia="方正仿宋_GBK"/>
          <w:bCs/>
          <w:sz w:val="28"/>
          <w:szCs w:val="28"/>
          <w:lang w:val="zh-CN"/>
        </w:rPr>
      </w:r>
      <w:r/>
    </w:p>
    <w:p>
      <w:pPr>
        <w:pStyle w:val="826"/>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技术部分正负偏离表（格式见附件7）；</w:t>
      </w:r>
      <w:r>
        <w:rPr>
          <w:rFonts w:eastAsia="方正仿宋_GBK"/>
          <w:bCs/>
          <w:sz w:val="28"/>
          <w:szCs w:val="28"/>
          <w:lang w:val="zh-CN"/>
        </w:rPr>
      </w:r>
      <w:r/>
    </w:p>
    <w:p>
      <w:pPr>
        <w:pStyle w:val="826"/>
        <w:spacing w:line="500" w:lineRule="exact"/>
        <w:rPr>
          <w:rFonts w:hint="eastAsia"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rPr>
          <w:rFonts w:hint="eastAsia" w:eastAsia="方正仿宋_GBK"/>
          <w:bCs/>
          <w:sz w:val="28"/>
          <w:szCs w:val="28"/>
          <w:lang w:val="zh-CN"/>
        </w:rPr>
      </w:r>
      <w:r/>
    </w:p>
    <w:p>
      <w:pPr>
        <w:pStyle w:val="826"/>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rPr>
          <w:rFonts w:eastAsia="方正仿宋_GBK"/>
          <w:bCs/>
          <w:sz w:val="28"/>
          <w:szCs w:val="28"/>
          <w:lang w:val="zh-CN"/>
        </w:rPr>
      </w:r>
      <w:r/>
    </w:p>
    <w:p>
      <w:pPr>
        <w:pStyle w:val="826"/>
        <w:spacing w:line="500" w:lineRule="exact"/>
        <w:rPr>
          <w:rFonts w:eastAsia="方正仿宋_GBK"/>
          <w:sz w:val="28"/>
          <w:szCs w:val="28"/>
          <w:lang w:val="zh-CN"/>
        </w:rPr>
      </w:pPr>
      <w:r>
        <w:rPr>
          <w:rFonts w:eastAsia="方正仿宋_GBK"/>
          <w:sz w:val="28"/>
          <w:szCs w:val="28"/>
          <w:lang w:val="zh-CN"/>
        </w:rPr>
        <w:t xml:space="preserve">7.开标一览表（格式见苏采云系统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r>
      <w:r/>
    </w:p>
    <w:p>
      <w:pPr>
        <w:pStyle w:val="826"/>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826"/>
        <w:spacing w:line="500" w:lineRule="exact"/>
        <w:rPr>
          <w:rFonts w:eastAsia="方正仿宋_GBK"/>
          <w:sz w:val="28"/>
          <w:szCs w:val="28"/>
          <w:lang w:val="zh-CN"/>
        </w:rPr>
      </w:pPr>
      <w:r>
        <w:rPr>
          <w:rFonts w:eastAsia="方正仿宋_GBK"/>
          <w:sz w:val="28"/>
          <w:szCs w:val="28"/>
          <w:lang w:val="zh-CN"/>
        </w:rPr>
        <w:t xml:space="preserve">9.</w:t>
      </w:r>
      <w:r>
        <w:rPr>
          <w:rFonts w:hint="eastAsia" w:eastAsia="方正仿宋_GBK"/>
          <w:sz w:val="28"/>
          <w:szCs w:val="28"/>
        </w:rPr>
        <w:t xml:space="preserve">中小</w:t>
      </w:r>
      <w:r>
        <w:rPr>
          <w:rFonts w:eastAsia="方正仿宋_GBK"/>
          <w:sz w:val="28"/>
          <w:szCs w:val="28"/>
        </w:rPr>
        <w:t xml:space="preserve">企业声明函（格式见附件9）</w:t>
      </w:r>
      <w:r>
        <w:rPr>
          <w:rFonts w:hint="eastAsia" w:eastAsia="方正仿宋_GBK"/>
          <w:sz w:val="28"/>
          <w:szCs w:val="28"/>
        </w:rPr>
        <w:t xml:space="preserve">；</w:t>
      </w:r>
      <w:r>
        <w:rPr>
          <w:rFonts w:eastAsia="方正仿宋_GBK"/>
          <w:sz w:val="28"/>
          <w:szCs w:val="28"/>
          <w:lang w:val="zh-CN"/>
        </w:rPr>
      </w:r>
      <w:r/>
    </w:p>
    <w:p>
      <w:pPr>
        <w:pStyle w:val="826"/>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rPr>
        <w:t xml:space="preserve">；</w:t>
      </w:r>
      <w:r>
        <w:rPr>
          <w:rFonts w:eastAsia="方正仿宋_GBK"/>
          <w:sz w:val="28"/>
          <w:szCs w:val="28"/>
        </w:rPr>
      </w:r>
      <w:r/>
    </w:p>
    <w:p>
      <w:pPr>
        <w:pStyle w:val="826"/>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bCs/>
          <w:sz w:val="28"/>
          <w:szCs w:val="28"/>
        </w:rPr>
        <w:t xml:space="preserve">。</w:t>
      </w:r>
      <w:r>
        <w:rPr>
          <w:rFonts w:eastAsia="方正仿宋_GBK"/>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6"/>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6"/>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6"/>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826"/>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826"/>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26"/>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26"/>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26"/>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26"/>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26"/>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26"/>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26"/>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26"/>
        <w:ind w:firstLine="482"/>
        <w:spacing w:line="500" w:lineRule="exact"/>
        <w:rPr>
          <w:rFonts w:hint="eastAsia" w:ascii="宋体" w:hAnsi="宋体"/>
          <w:color w:val="000000"/>
          <w:sz w:val="24"/>
        </w:rPr>
      </w:pPr>
      <w:r>
        <w:rPr>
          <w:rFonts w:hint="eastAsia" w:ascii="宋体" w:hAnsi="宋体"/>
          <w:color w:val="000000"/>
          <w:sz w:val="24"/>
        </w:rPr>
      </w:r>
      <w:r/>
    </w:p>
    <w:p>
      <w:pPr>
        <w:pStyle w:val="826"/>
        <w:spacing w:line="500" w:lineRule="exact"/>
        <w:rPr>
          <w:rFonts w:hint="eastAsia" w:ascii="宋体" w:hAnsi="宋体"/>
          <w:color w:val="000000"/>
          <w:sz w:val="24"/>
        </w:rPr>
      </w:pPr>
      <w:r>
        <w:rPr>
          <w:rFonts w:hint="eastAsia" w:ascii="宋体" w:hAnsi="宋体"/>
          <w:color w:val="000000"/>
          <w:sz w:val="24"/>
        </w:rPr>
      </w:r>
      <w:r/>
    </w:p>
    <w:p>
      <w:pPr>
        <w:pStyle w:val="82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6"/>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2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2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26"/>
        <w:rPr>
          <w:rFonts w:ascii="Calibri" w:hAnsi="Calibri"/>
          <w:szCs w:val="21"/>
        </w:rPr>
      </w:pPr>
      <w:r>
        <w:rPr>
          <w:rFonts w:ascii="Calibri" w:hAnsi="Calibri"/>
          <w:szCs w:val="21"/>
        </w:rPr>
      </w:r>
      <w:r/>
    </w:p>
    <w:p>
      <w:pPr>
        <w:pStyle w:val="826"/>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826"/>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26"/>
        <w:spacing w:line="480" w:lineRule="exact"/>
        <w:rPr>
          <w:rFonts w:ascii="宋体" w:hAnsi="宋体"/>
          <w:sz w:val="24"/>
        </w:rPr>
      </w:pPr>
      <w:r>
        <w:rPr>
          <w:rFonts w:ascii="宋体" w:hAnsi="宋体"/>
          <w:sz w:val="24"/>
        </w:rPr>
      </w:r>
      <w:r/>
    </w:p>
    <w:p>
      <w:pPr>
        <w:pStyle w:val="826"/>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826"/>
        <w:ind w:firstLine="480"/>
        <w:spacing w:line="480" w:lineRule="exact"/>
        <w:rPr>
          <w:rFonts w:ascii="宋体" w:hAnsi="宋体"/>
          <w:sz w:val="24"/>
        </w:rPr>
      </w:pPr>
      <w:r>
        <w:rPr>
          <w:rFonts w:ascii="宋体" w:hAnsi="宋体"/>
          <w:sz w:val="24"/>
        </w:rPr>
      </w:r>
      <w:r/>
    </w:p>
    <w:p>
      <w:pPr>
        <w:pStyle w:val="826"/>
        <w:ind w:firstLine="480"/>
        <w:spacing w:line="480" w:lineRule="exact"/>
        <w:rPr>
          <w:rFonts w:ascii="宋体" w:hAnsi="宋体"/>
          <w:sz w:val="24"/>
        </w:rPr>
      </w:pPr>
      <w:r>
        <w:rPr>
          <w:rFonts w:ascii="宋体" w:hAnsi="宋体"/>
          <w:sz w:val="24"/>
        </w:rPr>
      </w:r>
      <w:r/>
    </w:p>
    <w:p>
      <w:pPr>
        <w:pStyle w:val="826"/>
        <w:ind w:left="3255" w:firstLine="240"/>
        <w:spacing w:line="480" w:lineRule="auto"/>
        <w:rPr>
          <w:rFonts w:ascii="宋体" w:hAnsi="宋体"/>
          <w:sz w:val="24"/>
        </w:rPr>
      </w:pPr>
      <w:r>
        <w:rPr>
          <w:rFonts w:ascii="宋体" w:hAnsi="宋体"/>
          <w:sz w:val="24"/>
        </w:rPr>
      </w:r>
      <w:r/>
    </w:p>
    <w:p>
      <w:pPr>
        <w:pStyle w:val="826"/>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826"/>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826"/>
        <w:jc w:val="left"/>
        <w:spacing w:line="480" w:lineRule="auto"/>
        <w:rPr>
          <w:rFonts w:hint="eastAsia"/>
        </w:rPr>
      </w:pPr>
      <w:r>
        <w:rPr>
          <w:rFonts w:hint="eastAsia"/>
        </w:rPr>
      </w:r>
      <w:r/>
    </w:p>
    <w:p>
      <w:pPr>
        <w:pStyle w:val="826"/>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826"/>
      </w:pPr>
      <w:r>
        <w:rPr>
          <w:rFonts w:hint="eastAsia"/>
        </w:rPr>
        <w:t xml:space="preserve">     </w:t>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6"/>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826"/>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826"/>
        <w:rPr>
          <w:rFonts w:ascii="Calibri" w:hAnsi="Calibri"/>
          <w:sz w:val="32"/>
          <w:szCs w:val="32"/>
        </w:rPr>
      </w:pPr>
      <w:r>
        <w:rPr>
          <w:rFonts w:ascii="Calibri" w:hAnsi="Calibri"/>
          <w:sz w:val="32"/>
          <w:szCs w:val="32"/>
        </w:rPr>
      </w:r>
      <w:r/>
    </w:p>
    <w:p>
      <w:pPr>
        <w:pStyle w:val="826"/>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rPr>
          <w:rFonts w:ascii="宋体" w:hAnsi="宋体"/>
          <w:sz w:val="28"/>
          <w:szCs w:val="28"/>
        </w:rPr>
      </w:r>
      <w:r/>
    </w:p>
    <w:p>
      <w:pPr>
        <w:pStyle w:val="826"/>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826"/>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826"/>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826"/>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826"/>
        <w:jc w:val="right"/>
        <w:rPr>
          <w:rFonts w:ascii="宋体" w:hAnsi="宋体"/>
          <w:sz w:val="28"/>
          <w:szCs w:val="28"/>
        </w:rPr>
      </w:pPr>
      <w:r>
        <w:rPr>
          <w:rFonts w:ascii="宋体" w:hAnsi="宋体"/>
          <w:sz w:val="28"/>
          <w:szCs w:val="28"/>
        </w:rPr>
      </w:r>
      <w:r/>
    </w:p>
    <w:p>
      <w:pPr>
        <w:pStyle w:val="826"/>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ascii="宋体" w:hAnsi="宋体" w:cs="宋体"/>
          <w:b/>
          <w:sz w:val="28"/>
          <w:szCs w:val="28"/>
        </w:rPr>
      </w:pPr>
      <w:r>
        <w:rPr>
          <w:rFonts w:ascii="宋体" w:hAnsi="宋体" w:cs="宋体"/>
          <w:b/>
          <w:sz w:val="28"/>
          <w:szCs w:val="28"/>
        </w:rPr>
      </w:r>
      <w:r/>
    </w:p>
    <w:p>
      <w:pPr>
        <w:pStyle w:val="826"/>
        <w:contextualSpacing/>
        <w:ind w:firstLine="540"/>
        <w:spacing w:line="400" w:lineRule="exact"/>
        <w:rPr>
          <w:rFonts w:ascii="宋体" w:hAnsi="宋体" w:cs="宋体"/>
          <w:b/>
          <w:sz w:val="28"/>
          <w:szCs w:val="28"/>
        </w:rPr>
      </w:pPr>
      <w:r>
        <w:rPr>
          <w:rFonts w:ascii="宋体" w:hAnsi="宋体" w:cs="宋体"/>
          <w:b/>
          <w:sz w:val="28"/>
          <w:szCs w:val="28"/>
        </w:rPr>
      </w:r>
      <w:r/>
    </w:p>
    <w:p>
      <w:pPr>
        <w:pStyle w:val="826"/>
        <w:contextualSpacing/>
        <w:ind w:firstLine="540"/>
        <w:spacing w:line="400" w:lineRule="exact"/>
        <w:rPr>
          <w:rFonts w:ascii="宋体" w:hAnsi="宋体" w:cs="宋体"/>
          <w:b/>
          <w:sz w:val="28"/>
          <w:szCs w:val="28"/>
        </w:rPr>
      </w:pPr>
      <w:r>
        <w:rPr>
          <w:rFonts w:ascii="宋体" w:hAnsi="宋体" w:cs="宋体"/>
          <w:b/>
          <w:sz w:val="28"/>
          <w:szCs w:val="28"/>
        </w:rPr>
      </w:r>
      <w:r/>
    </w:p>
    <w:p>
      <w:pPr>
        <w:pStyle w:val="826"/>
        <w:contextualSpacing/>
        <w:ind w:firstLine="540"/>
        <w:spacing w:line="400" w:lineRule="exact"/>
        <w:rPr>
          <w:rFonts w:ascii="宋体" w:hAnsi="宋体" w:cs="宋体"/>
          <w:b/>
          <w:sz w:val="28"/>
          <w:szCs w:val="28"/>
        </w:rPr>
      </w:pPr>
      <w:r>
        <w:rPr>
          <w:rFonts w:ascii="宋体" w:hAnsi="宋体" w:cs="宋体"/>
          <w:b/>
          <w:sz w:val="28"/>
          <w:szCs w:val="28"/>
        </w:rPr>
      </w:r>
      <w:r/>
    </w:p>
    <w:p>
      <w:pPr>
        <w:pStyle w:val="826"/>
        <w:contextualSpacing/>
        <w:ind w:firstLine="540"/>
        <w:spacing w:line="400" w:lineRule="exact"/>
        <w:rPr>
          <w:rFonts w:ascii="宋体" w:hAnsi="宋体" w:cs="宋体"/>
          <w:b/>
          <w:sz w:val="28"/>
          <w:szCs w:val="28"/>
        </w:rPr>
      </w:pPr>
      <w:r>
        <w:rPr>
          <w:rFonts w:ascii="宋体" w:hAnsi="宋体" w:cs="宋体"/>
          <w:b/>
          <w:sz w:val="28"/>
          <w:szCs w:val="28"/>
        </w:rPr>
      </w:r>
      <w:r/>
    </w:p>
    <w:p>
      <w:pPr>
        <w:pStyle w:val="826"/>
        <w:contextualSpacing/>
        <w:ind w:firstLine="540"/>
        <w:spacing w:line="400" w:lineRule="exact"/>
        <w:rPr>
          <w:rFonts w:ascii="宋体" w:hAnsi="宋体" w:cs="宋体"/>
          <w:b/>
          <w:sz w:val="28"/>
          <w:szCs w:val="28"/>
        </w:rPr>
      </w:pPr>
      <w:r>
        <w:rPr>
          <w:rFonts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826"/>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826"/>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826"/>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826"/>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826"/>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826"/>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826"/>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826"/>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826"/>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826"/>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826"/>
        <w:spacing w:line="360" w:lineRule="auto"/>
        <w:rPr>
          <w:rFonts w:ascii="宋体" w:hAnsi="宋体" w:cs="宋体"/>
          <w:sz w:val="24"/>
          <w:lang w:val="zh-CN"/>
        </w:rPr>
      </w:pPr>
      <w:r>
        <w:rPr>
          <w:rFonts w:ascii="宋体" w:hAnsi="宋体" w:cs="宋体"/>
          <w:sz w:val="24"/>
          <w:lang w:val="zh-CN"/>
        </w:rPr>
      </w:r>
      <w:r/>
    </w:p>
    <w:p>
      <w:pPr>
        <w:pStyle w:val="826"/>
        <w:ind w:firstLine="4560"/>
        <w:spacing w:line="360" w:lineRule="auto"/>
        <w:rPr>
          <w:rFonts w:ascii="宋体" w:hAnsi="宋体" w:cs="宋体"/>
          <w:sz w:val="24"/>
          <w:lang w:val="zh-CN"/>
        </w:rPr>
      </w:pPr>
      <w:r>
        <w:rPr>
          <w:rFonts w:ascii="宋体" w:hAnsi="宋体" w:cs="宋体"/>
          <w:sz w:val="24"/>
          <w:lang w:val="zh-CN"/>
        </w:rPr>
      </w:r>
      <w:r/>
    </w:p>
    <w:p>
      <w:pPr>
        <w:pStyle w:val="826"/>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826"/>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826"/>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826"/>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826"/>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826"/>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ascii="宋体" w:hAnsi="宋体"/>
          <w:sz w:val="24"/>
          <w:szCs w:val="21"/>
          <w:u w:val="single"/>
        </w:rPr>
        <w:t xml:space="preserve">      </w:t>
      </w:r>
      <w:r>
        <w:rPr>
          <w:rFonts w:hint="eastAsia" w:ascii="宋体" w:hAnsi="宋体"/>
          <w:sz w:val="24"/>
          <w:szCs w:val="21"/>
          <w:u w:val="single"/>
        </w:rPr>
        <w:t xml:space="preserve">_</w:t>
      </w:r>
      <w:r>
        <w:rPr>
          <w:rFonts w:hint="eastAsia" w:ascii="宋体" w:hAnsi="宋体"/>
          <w:sz w:val="24"/>
          <w:szCs w:val="21"/>
        </w:rPr>
        <w:t xml:space="preserve">_（采购人名称）</w:t>
      </w:r>
      <w:r>
        <w:rPr>
          <w:rFonts w:ascii="宋体" w:hAnsi="宋体"/>
          <w:sz w:val="24"/>
          <w:szCs w:val="21"/>
        </w:rPr>
        <w:t xml:space="preserve">   </w:t>
      </w:r>
      <w:r>
        <w:rPr>
          <w:rFonts w:ascii="宋体" w:hAnsi="宋体"/>
          <w:sz w:val="24"/>
          <w:szCs w:val="21"/>
        </w:rPr>
      </w:r>
      <w:r/>
    </w:p>
    <w:p>
      <w:pPr>
        <w:pStyle w:val="826"/>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rPr>
          <w:rFonts w:hint="eastAsia" w:ascii="宋体" w:hAnsi="宋体"/>
          <w:sz w:val="24"/>
          <w:szCs w:val="21"/>
        </w:rPr>
      </w:r>
      <w:r/>
    </w:p>
    <w:p>
      <w:pPr>
        <w:pStyle w:val="826"/>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据此函，__________（被授权人签字）兹宣布同意如下：</w:t>
      </w:r>
      <w:r>
        <w:rPr>
          <w:rFonts w:hint="eastAsia" w:ascii="宋体" w:hAnsi="宋体"/>
          <w:sz w:val="24"/>
          <w:szCs w:val="21"/>
        </w:rPr>
      </w:r>
      <w:r/>
    </w:p>
    <w:p>
      <w:pPr>
        <w:pStyle w:val="826"/>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826"/>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26"/>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826"/>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826"/>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826"/>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826"/>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826"/>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26"/>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26"/>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26"/>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26"/>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826"/>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26"/>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26"/>
        <w:contextualSpacing/>
        <w:spacing w:line="400" w:lineRule="exact"/>
        <w:rPr>
          <w:rFonts w:eastAsia="方正黑体_GBK"/>
          <w:sz w:val="32"/>
          <w:szCs w:val="32"/>
        </w:rPr>
      </w:pPr>
      <w:r>
        <w:rPr>
          <w:rFonts w:eastAsia="方正黑体_GBK"/>
          <w:sz w:val="32"/>
          <w:szCs w:val="32"/>
        </w:rPr>
      </w:r>
      <w:r/>
    </w:p>
    <w:p>
      <w:pPr>
        <w:pStyle w:val="826"/>
        <w:contextualSpacing/>
        <w:spacing w:line="400" w:lineRule="exact"/>
        <w:rPr>
          <w:rFonts w:eastAsia="方正黑体_GBK"/>
          <w:sz w:val="32"/>
          <w:szCs w:val="32"/>
        </w:rPr>
      </w:pPr>
      <w:r>
        <w:rPr>
          <w:rFonts w:eastAsia="方正黑体_GBK"/>
          <w:sz w:val="32"/>
          <w:szCs w:val="32"/>
        </w:rPr>
      </w:r>
      <w:r/>
    </w:p>
    <w:p>
      <w:pPr>
        <w:pStyle w:val="826"/>
        <w:contextualSpacing/>
        <w:spacing w:line="400" w:lineRule="exact"/>
        <w:rPr>
          <w:rFonts w:eastAsia="方正黑体_GBK"/>
          <w:sz w:val="32"/>
          <w:szCs w:val="32"/>
        </w:rPr>
      </w:pPr>
      <w:r>
        <w:rPr>
          <w:rFonts w:eastAsia="方正黑体_GBK"/>
          <w:sz w:val="32"/>
          <w:szCs w:val="32"/>
        </w:rPr>
      </w:r>
      <w:r/>
    </w:p>
    <w:p>
      <w:pPr>
        <w:pStyle w:val="826"/>
        <w:contextualSpacing/>
        <w:spacing w:line="400" w:lineRule="exact"/>
        <w:rPr>
          <w:rFonts w:eastAsia="方正黑体_GBK"/>
          <w:sz w:val="32"/>
          <w:szCs w:val="32"/>
        </w:rPr>
      </w:pPr>
      <w:r>
        <w:rPr>
          <w:rFonts w:eastAsia="方正黑体_GBK"/>
          <w:sz w:val="32"/>
          <w:szCs w:val="32"/>
        </w:rPr>
      </w:r>
      <w:r/>
    </w:p>
    <w:p>
      <w:pPr>
        <w:pStyle w:val="826"/>
        <w:contextualSpacing/>
        <w:spacing w:line="400" w:lineRule="exact"/>
        <w:rPr>
          <w:rFonts w:eastAsia="方正黑体_GBK"/>
          <w:sz w:val="32"/>
          <w:szCs w:val="32"/>
        </w:rPr>
      </w:pPr>
      <w:r>
        <w:rPr>
          <w:rFonts w:eastAsia="方正黑体_GBK"/>
          <w:sz w:val="32"/>
          <w:szCs w:val="32"/>
        </w:rPr>
      </w:r>
      <w:r/>
    </w:p>
    <w:p>
      <w:pPr>
        <w:pStyle w:val="826"/>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826"/>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26"/>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26"/>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826"/>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826"/>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W w:w="1413" w:type="dxa"/>
            <w:vAlign w:val="center"/>
            <w:textDirection w:val="lrTb"/>
            <w:noWrap w:val="false"/>
          </w:tcPr>
          <w:p>
            <w:pPr>
              <w:pStyle w:val="826"/>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826"/>
              <w:jc w:val="center"/>
              <w:spacing w:line="340" w:lineRule="exact"/>
              <w:rPr>
                <w:rFonts w:ascii="宋体" w:hAnsi="宋体"/>
                <w:sz w:val="24"/>
              </w:rPr>
            </w:pPr>
            <w:r>
              <w:rPr>
                <w:rFonts w:ascii="宋体" w:hAnsi="宋体"/>
                <w:sz w:val="24"/>
              </w:rPr>
            </w:r>
            <w:r/>
          </w:p>
          <w:p>
            <w:pPr>
              <w:pStyle w:val="826"/>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826"/>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6"/>
              <w:jc w:val="left"/>
              <w:spacing w:line="340" w:lineRule="exact"/>
              <w:rPr>
                <w:sz w:val="24"/>
              </w:rPr>
            </w:pPr>
            <w:r>
              <w:rPr>
                <w:sz w:val="24"/>
              </w:rPr>
            </w:r>
            <w:r/>
          </w:p>
        </w:tc>
        <w:tc>
          <w:tcPr>
            <w:tcW w:w="778" w:type="dxa"/>
            <w:vAlign w:val="top"/>
            <w:textDirection w:val="lrTb"/>
            <w:noWrap w:val="false"/>
          </w:tcPr>
          <w:p>
            <w:pPr>
              <w:pStyle w:val="826"/>
              <w:jc w:val="left"/>
              <w:spacing w:line="340" w:lineRule="exact"/>
              <w:rPr>
                <w:sz w:val="24"/>
              </w:rPr>
            </w:pPr>
            <w:r>
              <w:rPr>
                <w:sz w:val="24"/>
              </w:rPr>
            </w:r>
            <w:r/>
          </w:p>
        </w:tc>
      </w:tr>
      <w:tr>
        <w:trPr>
          <w:trHeight w:val="548"/>
        </w:trPr>
        <w:tc>
          <w:tcPr>
            <w:tcW w:w="460" w:type="dxa"/>
            <w:vAlign w:val="top"/>
            <w:textDirection w:val="lrTb"/>
            <w:noWrap w:val="false"/>
          </w:tcPr>
          <w:p>
            <w:pPr>
              <w:pStyle w:val="826"/>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6"/>
              <w:jc w:val="left"/>
              <w:spacing w:line="340" w:lineRule="exact"/>
              <w:rPr>
                <w:sz w:val="24"/>
              </w:rPr>
            </w:pPr>
            <w:r>
              <w:rPr>
                <w:sz w:val="24"/>
              </w:rPr>
            </w:r>
            <w:r/>
          </w:p>
        </w:tc>
        <w:tc>
          <w:tcPr>
            <w:tcW w:w="778" w:type="dxa"/>
            <w:vAlign w:val="top"/>
            <w:textDirection w:val="lrTb"/>
            <w:noWrap w:val="false"/>
          </w:tcPr>
          <w:p>
            <w:pPr>
              <w:pStyle w:val="826"/>
              <w:jc w:val="left"/>
              <w:spacing w:line="340" w:lineRule="exact"/>
              <w:rPr>
                <w:sz w:val="24"/>
              </w:rPr>
            </w:pPr>
            <w:r>
              <w:rPr>
                <w:sz w:val="24"/>
              </w:rPr>
            </w:r>
            <w:r/>
          </w:p>
        </w:tc>
      </w:tr>
      <w:tr>
        <w:trPr>
          <w:trHeight w:val="400"/>
        </w:trPr>
        <w:tc>
          <w:tcPr>
            <w:tcW w:w="460" w:type="dxa"/>
            <w:vAlign w:val="top"/>
            <w:textDirection w:val="lrTb"/>
            <w:noWrap w:val="false"/>
          </w:tcPr>
          <w:p>
            <w:pPr>
              <w:pStyle w:val="826"/>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6"/>
              <w:jc w:val="left"/>
              <w:spacing w:line="340" w:lineRule="exact"/>
              <w:rPr>
                <w:sz w:val="24"/>
              </w:rPr>
            </w:pPr>
            <w:r>
              <w:rPr>
                <w:sz w:val="24"/>
              </w:rPr>
            </w:r>
            <w:r/>
          </w:p>
        </w:tc>
        <w:tc>
          <w:tcPr>
            <w:tcW w:w="1413" w:type="dxa"/>
            <w:vAlign w:val="center"/>
            <w:textDirection w:val="lrTb"/>
            <w:noWrap w:val="false"/>
          </w:tcPr>
          <w:p>
            <w:pPr>
              <w:pStyle w:val="826"/>
              <w:jc w:val="left"/>
              <w:spacing w:line="340" w:lineRule="exact"/>
              <w:rPr>
                <w:sz w:val="24"/>
              </w:rPr>
            </w:pPr>
            <w:r>
              <w:rPr>
                <w:sz w:val="24"/>
              </w:rPr>
            </w:r>
            <w:r/>
          </w:p>
        </w:tc>
        <w:tc>
          <w:tcPr>
            <w:tcW w:w="778" w:type="dxa"/>
            <w:vAlign w:val="top"/>
            <w:textDirection w:val="lrTb"/>
            <w:noWrap w:val="false"/>
          </w:tcPr>
          <w:p>
            <w:pPr>
              <w:pStyle w:val="826"/>
              <w:jc w:val="left"/>
              <w:spacing w:line="340" w:lineRule="exact"/>
              <w:rPr>
                <w:sz w:val="24"/>
              </w:rPr>
            </w:pPr>
            <w:r>
              <w:rPr>
                <w:sz w:val="24"/>
              </w:rPr>
            </w:r>
            <w:r/>
          </w:p>
        </w:tc>
      </w:tr>
      <w:tr>
        <w:trPr>
          <w:trHeight w:val="419"/>
        </w:trPr>
        <w:tc>
          <w:tcPr>
            <w:tcW w:w="460" w:type="dxa"/>
            <w:vAlign w:val="top"/>
            <w:textDirection w:val="lrTb"/>
            <w:noWrap w:val="false"/>
          </w:tcPr>
          <w:p>
            <w:pPr>
              <w:pStyle w:val="826"/>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6"/>
              <w:jc w:val="left"/>
              <w:spacing w:line="340" w:lineRule="exact"/>
              <w:rPr>
                <w:sz w:val="24"/>
              </w:rPr>
            </w:pPr>
            <w:r>
              <w:rPr>
                <w:sz w:val="24"/>
              </w:rPr>
            </w:r>
            <w:r/>
          </w:p>
        </w:tc>
        <w:tc>
          <w:tcPr>
            <w:tcW w:w="778" w:type="dxa"/>
            <w:vAlign w:val="top"/>
            <w:textDirection w:val="lrTb"/>
            <w:noWrap w:val="false"/>
          </w:tcPr>
          <w:p>
            <w:pPr>
              <w:pStyle w:val="826"/>
              <w:jc w:val="left"/>
              <w:spacing w:line="340" w:lineRule="exact"/>
              <w:rPr>
                <w:sz w:val="24"/>
              </w:rPr>
            </w:pPr>
            <w:r>
              <w:rPr>
                <w:sz w:val="24"/>
              </w:rPr>
            </w:r>
            <w:r/>
          </w:p>
        </w:tc>
      </w:tr>
    </w:tbl>
    <w:p>
      <w:pPr>
        <w:pStyle w:val="826"/>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26"/>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826"/>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26"/>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ascii="宋体" w:hAnsi="宋体" w:cs="宋体"/>
          <w:b/>
          <w:sz w:val="28"/>
          <w:szCs w:val="28"/>
        </w:rPr>
      </w:pPr>
      <w:r>
        <w:rPr>
          <w:rFonts w:ascii="宋体" w:hAnsi="宋体" w:cs="宋体"/>
          <w:b/>
          <w:sz w:val="28"/>
          <w:szCs w:val="28"/>
        </w:rPr>
      </w:r>
      <w:r/>
    </w:p>
    <w:p>
      <w:pPr>
        <w:pStyle w:val="826"/>
        <w:contextualSpacing/>
        <w:ind w:firstLine="540"/>
        <w:spacing w:line="400" w:lineRule="exact"/>
        <w:rPr>
          <w:rFonts w:ascii="宋体" w:hAnsi="宋体" w:cs="宋体"/>
          <w:b/>
          <w:sz w:val="28"/>
          <w:szCs w:val="28"/>
        </w:rPr>
      </w:pPr>
      <w:r>
        <w:rPr>
          <w:rFonts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826"/>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26"/>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26"/>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826"/>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826"/>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W w:w="1413" w:type="dxa"/>
            <w:vAlign w:val="center"/>
            <w:textDirection w:val="lrTb"/>
            <w:noWrap w:val="false"/>
          </w:tcPr>
          <w:p>
            <w:pPr>
              <w:pStyle w:val="826"/>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826"/>
              <w:jc w:val="center"/>
              <w:spacing w:line="340" w:lineRule="exact"/>
              <w:rPr>
                <w:rFonts w:ascii="宋体" w:hAnsi="宋体"/>
                <w:sz w:val="24"/>
              </w:rPr>
            </w:pPr>
            <w:r>
              <w:rPr>
                <w:rFonts w:ascii="宋体" w:hAnsi="宋体"/>
                <w:sz w:val="24"/>
              </w:rPr>
            </w:r>
            <w:r/>
          </w:p>
          <w:p>
            <w:pPr>
              <w:pStyle w:val="826"/>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826"/>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6"/>
              <w:jc w:val="left"/>
              <w:spacing w:line="340" w:lineRule="exact"/>
              <w:rPr>
                <w:sz w:val="24"/>
              </w:rPr>
            </w:pPr>
            <w:r>
              <w:rPr>
                <w:sz w:val="24"/>
              </w:rPr>
            </w:r>
            <w:r/>
          </w:p>
        </w:tc>
        <w:tc>
          <w:tcPr>
            <w:tcW w:w="778" w:type="dxa"/>
            <w:vAlign w:val="top"/>
            <w:textDirection w:val="lrTb"/>
            <w:noWrap w:val="false"/>
          </w:tcPr>
          <w:p>
            <w:pPr>
              <w:pStyle w:val="826"/>
              <w:jc w:val="left"/>
              <w:spacing w:line="340" w:lineRule="exact"/>
              <w:rPr>
                <w:sz w:val="24"/>
              </w:rPr>
            </w:pPr>
            <w:r>
              <w:rPr>
                <w:sz w:val="24"/>
              </w:rPr>
            </w:r>
            <w:r/>
          </w:p>
        </w:tc>
      </w:tr>
      <w:tr>
        <w:trPr>
          <w:trHeight w:val="548"/>
        </w:trPr>
        <w:tc>
          <w:tcPr>
            <w:tcW w:w="460" w:type="dxa"/>
            <w:vAlign w:val="top"/>
            <w:textDirection w:val="lrTb"/>
            <w:noWrap w:val="false"/>
          </w:tcPr>
          <w:p>
            <w:pPr>
              <w:pStyle w:val="826"/>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6"/>
              <w:jc w:val="left"/>
              <w:spacing w:line="340" w:lineRule="exact"/>
              <w:rPr>
                <w:sz w:val="24"/>
              </w:rPr>
            </w:pPr>
            <w:r>
              <w:rPr>
                <w:sz w:val="24"/>
              </w:rPr>
            </w:r>
            <w:r/>
          </w:p>
        </w:tc>
        <w:tc>
          <w:tcPr>
            <w:tcW w:w="778" w:type="dxa"/>
            <w:vAlign w:val="top"/>
            <w:textDirection w:val="lrTb"/>
            <w:noWrap w:val="false"/>
          </w:tcPr>
          <w:p>
            <w:pPr>
              <w:pStyle w:val="826"/>
              <w:jc w:val="left"/>
              <w:spacing w:line="340" w:lineRule="exact"/>
              <w:rPr>
                <w:sz w:val="24"/>
              </w:rPr>
            </w:pPr>
            <w:r>
              <w:rPr>
                <w:sz w:val="24"/>
              </w:rPr>
            </w:r>
            <w:r/>
          </w:p>
        </w:tc>
      </w:tr>
      <w:tr>
        <w:trPr>
          <w:trHeight w:val="400"/>
        </w:trPr>
        <w:tc>
          <w:tcPr>
            <w:tcW w:w="460" w:type="dxa"/>
            <w:vAlign w:val="top"/>
            <w:textDirection w:val="lrTb"/>
            <w:noWrap w:val="false"/>
          </w:tcPr>
          <w:p>
            <w:pPr>
              <w:pStyle w:val="826"/>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6"/>
              <w:jc w:val="left"/>
              <w:spacing w:line="340" w:lineRule="exact"/>
              <w:rPr>
                <w:sz w:val="24"/>
              </w:rPr>
            </w:pPr>
            <w:r>
              <w:rPr>
                <w:sz w:val="24"/>
              </w:rPr>
            </w:r>
            <w:r/>
          </w:p>
        </w:tc>
        <w:tc>
          <w:tcPr>
            <w:tcW w:w="1413" w:type="dxa"/>
            <w:vAlign w:val="center"/>
            <w:textDirection w:val="lrTb"/>
            <w:noWrap w:val="false"/>
          </w:tcPr>
          <w:p>
            <w:pPr>
              <w:pStyle w:val="826"/>
              <w:jc w:val="left"/>
              <w:spacing w:line="340" w:lineRule="exact"/>
              <w:rPr>
                <w:sz w:val="24"/>
              </w:rPr>
            </w:pPr>
            <w:r>
              <w:rPr>
                <w:sz w:val="24"/>
              </w:rPr>
            </w:r>
            <w:r/>
          </w:p>
        </w:tc>
        <w:tc>
          <w:tcPr>
            <w:tcW w:w="778" w:type="dxa"/>
            <w:vAlign w:val="top"/>
            <w:textDirection w:val="lrTb"/>
            <w:noWrap w:val="false"/>
          </w:tcPr>
          <w:p>
            <w:pPr>
              <w:pStyle w:val="826"/>
              <w:jc w:val="left"/>
              <w:spacing w:line="340" w:lineRule="exact"/>
              <w:rPr>
                <w:sz w:val="24"/>
              </w:rPr>
            </w:pPr>
            <w:r>
              <w:rPr>
                <w:sz w:val="24"/>
              </w:rPr>
            </w:r>
            <w:r/>
          </w:p>
        </w:tc>
      </w:tr>
      <w:tr>
        <w:trPr>
          <w:trHeight w:val="419"/>
        </w:trPr>
        <w:tc>
          <w:tcPr>
            <w:tcW w:w="460" w:type="dxa"/>
            <w:vAlign w:val="top"/>
            <w:textDirection w:val="lrTb"/>
            <w:noWrap w:val="false"/>
          </w:tcPr>
          <w:p>
            <w:pPr>
              <w:pStyle w:val="826"/>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6"/>
              <w:jc w:val="left"/>
              <w:spacing w:line="340" w:lineRule="exact"/>
              <w:rPr>
                <w:sz w:val="24"/>
              </w:rPr>
            </w:pPr>
            <w:r>
              <w:rPr>
                <w:sz w:val="24"/>
              </w:rPr>
            </w:r>
            <w:r/>
          </w:p>
        </w:tc>
        <w:tc>
          <w:tcPr>
            <w:tcW w:w="778" w:type="dxa"/>
            <w:vAlign w:val="top"/>
            <w:textDirection w:val="lrTb"/>
            <w:noWrap w:val="false"/>
          </w:tcPr>
          <w:p>
            <w:pPr>
              <w:pStyle w:val="826"/>
              <w:jc w:val="left"/>
              <w:spacing w:line="340" w:lineRule="exact"/>
              <w:rPr>
                <w:sz w:val="24"/>
              </w:rPr>
            </w:pPr>
            <w:r>
              <w:rPr>
                <w:sz w:val="24"/>
              </w:rPr>
            </w:r>
            <w:r/>
          </w:p>
        </w:tc>
      </w:tr>
    </w:tbl>
    <w:p>
      <w:pPr>
        <w:pStyle w:val="826"/>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26"/>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color w:val="000000"/>
          <w:sz w:val="24"/>
        </w:rPr>
      </w:r>
      <w:r/>
    </w:p>
    <w:p>
      <w:pPr>
        <w:pStyle w:val="826"/>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26"/>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ascii="宋体" w:hAnsi="宋体" w:cs="宋体"/>
          <w:b/>
          <w:sz w:val="28"/>
          <w:szCs w:val="28"/>
        </w:rPr>
      </w:pPr>
      <w:r>
        <w:rPr>
          <w:rFonts w:ascii="宋体" w:hAnsi="宋体" w:cs="宋体"/>
          <w:b/>
          <w:sz w:val="28"/>
          <w:szCs w:val="28"/>
        </w:rPr>
      </w:r>
      <w:r/>
    </w:p>
    <w:p>
      <w:pPr>
        <w:pStyle w:val="826"/>
        <w:contextualSpacing/>
        <w:ind w:firstLine="540"/>
        <w:spacing w:line="400" w:lineRule="exact"/>
        <w:rPr>
          <w:rFonts w:ascii="宋体" w:hAnsi="宋体" w:cs="宋体"/>
          <w:b/>
          <w:sz w:val="28"/>
          <w:szCs w:val="28"/>
        </w:rPr>
      </w:pPr>
      <w:r>
        <w:rPr>
          <w:rFonts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6"/>
        <w:contextualSpacing/>
        <w:spacing w:line="400" w:lineRule="exact"/>
        <w:rPr>
          <w:rFonts w:eastAsia="方正黑体_GBK"/>
          <w:sz w:val="32"/>
          <w:szCs w:val="32"/>
          <w:highlight w:val="yellow"/>
        </w:rPr>
      </w:pPr>
      <w:r>
        <w:rPr>
          <w:rFonts w:eastAsia="方正黑体_GBK"/>
          <w:sz w:val="32"/>
          <w:szCs w:val="32"/>
        </w:rPr>
        <w:t xml:space="preserve">附件8</w:t>
      </w:r>
      <w:r>
        <w:rPr>
          <w:rFonts w:eastAsia="方正黑体_GBK"/>
          <w:sz w:val="32"/>
          <w:szCs w:val="32"/>
          <w:highlight w:val="yellow"/>
        </w:rPr>
      </w:r>
      <w:r/>
    </w:p>
    <w:p>
      <w:pPr>
        <w:pStyle w:val="826"/>
        <w:contextualSpacing/>
        <w:spacing w:line="400" w:lineRule="exact"/>
        <w:rPr>
          <w:rFonts w:hint="eastAsia" w:ascii="宋体" w:hAnsi="宋体" w:cs="宋体"/>
          <w:sz w:val="28"/>
          <w:szCs w:val="28"/>
        </w:rPr>
      </w:pPr>
      <w:r>
        <w:rPr>
          <w:rFonts w:hint="eastAsia" w:ascii="宋体" w:hAnsi="宋体" w:cs="宋体"/>
          <w:sz w:val="28"/>
          <w:szCs w:val="28"/>
        </w:rPr>
      </w:r>
      <w:r/>
    </w:p>
    <w:p>
      <w:pPr>
        <w:pStyle w:val="826"/>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rPr>
          <w:rFonts w:ascii="Calibri" w:hAnsi="Calibri"/>
          <w:b/>
          <w:bCs/>
          <w:sz w:val="32"/>
          <w:szCs w:val="32"/>
        </w:rPr>
      </w:r>
      <w:r/>
    </w:p>
    <w:p>
      <w:pPr>
        <w:pStyle w:val="826"/>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26"/>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826"/>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826"/>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826"/>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826"/>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826"/>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826"/>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826"/>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826"/>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1</w:t>
            </w:r>
            <w:r>
              <w:rPr>
                <w:rFonts w:ascii="仿宋_GB2312" w:hAnsi="宋体" w:eastAsia="仿宋_GB2312"/>
                <w:color w:val="000000"/>
                <w:sz w:val="24"/>
              </w:rPr>
            </w:r>
            <w:r/>
          </w:p>
        </w:tc>
        <w:tc>
          <w:tcPr>
            <w:tcW w:w="132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02"/>
        </w:trPr>
        <w:tc>
          <w:tcPr>
            <w:tcW w:w="971" w:type="dxa"/>
            <w:vAlign w:val="center"/>
            <w:textDirection w:val="lrTb"/>
            <w:noWrap w:val="false"/>
          </w:tcPr>
          <w:p>
            <w:pPr>
              <w:pStyle w:val="826"/>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2</w:t>
            </w:r>
            <w:r>
              <w:rPr>
                <w:rFonts w:ascii="仿宋_GB2312" w:hAnsi="宋体" w:eastAsia="仿宋_GB2312"/>
                <w:color w:val="000000"/>
                <w:sz w:val="24"/>
              </w:rPr>
            </w:r>
            <w:r/>
          </w:p>
        </w:tc>
        <w:tc>
          <w:tcPr>
            <w:tcW w:w="132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26"/>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3</w:t>
            </w:r>
            <w:r>
              <w:rPr>
                <w:rFonts w:ascii="仿宋_GB2312" w:hAnsi="宋体" w:eastAsia="仿宋_GB2312"/>
                <w:color w:val="000000"/>
                <w:sz w:val="24"/>
              </w:rPr>
            </w:r>
            <w:r/>
          </w:p>
        </w:tc>
        <w:tc>
          <w:tcPr>
            <w:tcW w:w="132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26"/>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4</w:t>
            </w:r>
            <w:r>
              <w:rPr>
                <w:rFonts w:ascii="仿宋_GB2312" w:hAnsi="宋体" w:eastAsia="仿宋_GB2312"/>
                <w:color w:val="000000"/>
                <w:sz w:val="24"/>
              </w:rPr>
            </w:r>
            <w:r/>
          </w:p>
        </w:tc>
        <w:tc>
          <w:tcPr>
            <w:tcW w:w="132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32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419"/>
        </w:trPr>
        <w:tc>
          <w:tcPr>
            <w:tcW w:w="971" w:type="dxa"/>
            <w:vAlign w:val="center"/>
            <w:textDirection w:val="lrTb"/>
            <w:noWrap w:val="false"/>
          </w:tcPr>
          <w:p>
            <w:pPr>
              <w:pStyle w:val="826"/>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合计</w:t>
            </w:r>
            <w:r>
              <w:rPr>
                <w:rFonts w:ascii="仿宋_GB2312" w:hAnsi="宋体" w:eastAsia="仿宋_GB2312"/>
                <w:color w:val="000000"/>
                <w:sz w:val="24"/>
              </w:rPr>
            </w:r>
            <w:r/>
          </w:p>
        </w:tc>
        <w:tc>
          <w:tcPr>
            <w:gridSpan w:val="7"/>
            <w:tcW w:w="8709" w:type="dxa"/>
            <w:vAlign w:val="center"/>
            <w:textDirection w:val="lrTb"/>
            <w:noWrap w:val="false"/>
          </w:tcPr>
          <w:p>
            <w:pPr>
              <w:pStyle w:val="82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bl>
    <w:p>
      <w:pPr>
        <w:pStyle w:val="826"/>
        <w:spacing w:line="300" w:lineRule="auto"/>
        <w:rPr>
          <w:rFonts w:hint="eastAsia" w:ascii="宋体" w:hAnsi="宋体" w:cs="宋体"/>
          <w:b/>
          <w:sz w:val="28"/>
          <w:szCs w:val="28"/>
          <w:highlight w:val="yellow"/>
          <w:lang w:val="zh-CN"/>
        </w:rPr>
        <w:outlineLvl w:val="0"/>
      </w:pPr>
      <w:r>
        <w:rPr>
          <w:rFonts w:hint="eastAsia" w:ascii="宋体" w:hAnsi="宋体" w:cs="宋体"/>
          <w:b/>
          <w:sz w:val="28"/>
          <w:szCs w:val="28"/>
          <w:highlight w:val="yellow"/>
          <w:lang w:val="zh-CN"/>
        </w:rPr>
      </w:r>
      <w:r/>
    </w:p>
    <w:p>
      <w:pPr>
        <w:pStyle w:val="826"/>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826"/>
        <w:ind w:firstLine="482"/>
        <w:spacing w:line="300" w:lineRule="auto"/>
        <w:rPr>
          <w:rFonts w:hint="eastAsia" w:ascii="宋体" w:hAnsi="宋体" w:cs="宋体"/>
          <w:b/>
          <w:sz w:val="28"/>
          <w:szCs w:val="28"/>
          <w:highlight w:val="yellow"/>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hint="eastAsia" w:ascii="宋体" w:hAnsi="宋体" w:cs="宋体"/>
          <w:b/>
          <w:sz w:val="28"/>
          <w:szCs w:val="28"/>
          <w:highlight w:val="yellow"/>
          <w:lang w:val="zh-CN"/>
        </w:rPr>
      </w:r>
      <w:r/>
    </w:p>
    <w:p>
      <w:pPr>
        <w:pStyle w:val="826"/>
        <w:spacing w:line="300" w:lineRule="auto"/>
        <w:rPr>
          <w:rFonts w:eastAsia="方正黑体_GBK"/>
          <w:sz w:val="32"/>
          <w:szCs w:val="32"/>
        </w:rPr>
        <w:outlineLvl w:val="0"/>
      </w:pPr>
      <w:r>
        <w:rPr>
          <w:rFonts w:eastAsia="方正黑体_GBK"/>
          <w:sz w:val="32"/>
          <w:szCs w:val="32"/>
        </w:rPr>
      </w:r>
      <w:r/>
    </w:p>
    <w:p>
      <w:pPr>
        <w:pStyle w:val="826"/>
        <w:spacing w:line="300" w:lineRule="auto"/>
        <w:rPr>
          <w:rFonts w:eastAsia="方正黑体_GBK"/>
          <w:sz w:val="32"/>
          <w:szCs w:val="32"/>
        </w:rPr>
        <w:outlineLvl w:val="0"/>
      </w:pPr>
      <w:r>
        <w:rPr>
          <w:rFonts w:eastAsia="方正黑体_GBK"/>
          <w:sz w:val="32"/>
          <w:szCs w:val="32"/>
        </w:rPr>
      </w:r>
      <w:r/>
    </w:p>
    <w:p>
      <w:pPr>
        <w:pStyle w:val="826"/>
        <w:spacing w:line="300" w:lineRule="auto"/>
        <w:rPr>
          <w:rFonts w:eastAsia="方正黑体_GBK"/>
          <w:sz w:val="32"/>
          <w:szCs w:val="32"/>
        </w:rPr>
        <w:outlineLvl w:val="0"/>
      </w:pPr>
      <w:r>
        <w:rPr>
          <w:rFonts w:eastAsia="方正黑体_GBK"/>
          <w:sz w:val="32"/>
          <w:szCs w:val="32"/>
        </w:rPr>
      </w:r>
      <w:r/>
    </w:p>
    <w:p>
      <w:pPr>
        <w:pStyle w:val="826"/>
        <w:spacing w:line="300" w:lineRule="auto"/>
        <w:rPr>
          <w:rFonts w:eastAsia="方正黑体_GBK"/>
          <w:sz w:val="32"/>
          <w:szCs w:val="32"/>
        </w:rPr>
        <w:outlineLvl w:val="0"/>
      </w:pPr>
      <w:r>
        <w:rPr>
          <w:rFonts w:eastAsia="方正黑体_GBK"/>
          <w:sz w:val="32"/>
          <w:szCs w:val="32"/>
        </w:rPr>
      </w:r>
      <w:r/>
    </w:p>
    <w:p>
      <w:pPr>
        <w:pStyle w:val="826"/>
        <w:spacing w:line="300" w:lineRule="auto"/>
        <w:rPr>
          <w:rFonts w:eastAsia="方正黑体_GBK"/>
          <w:sz w:val="32"/>
          <w:szCs w:val="32"/>
        </w:rPr>
        <w:outlineLvl w:val="0"/>
      </w:pPr>
      <w:r>
        <w:rPr>
          <w:rFonts w:eastAsia="方正黑体_GBK"/>
          <w:sz w:val="32"/>
          <w:szCs w:val="32"/>
        </w:rPr>
      </w:r>
      <w:r/>
    </w:p>
    <w:p>
      <w:pPr>
        <w:pStyle w:val="826"/>
        <w:spacing w:line="300" w:lineRule="auto"/>
        <w:rPr>
          <w:rFonts w:eastAsia="方正黑体_GBK"/>
          <w:sz w:val="32"/>
          <w:szCs w:val="32"/>
        </w:rPr>
        <w:outlineLvl w:val="0"/>
      </w:pPr>
      <w:r>
        <w:rPr>
          <w:rFonts w:eastAsia="方正黑体_GBK"/>
          <w:sz w:val="32"/>
          <w:szCs w:val="32"/>
        </w:rPr>
      </w:r>
      <w:r/>
    </w:p>
    <w:p>
      <w:pPr>
        <w:pStyle w:val="826"/>
        <w:spacing w:line="300" w:lineRule="auto"/>
        <w:rPr>
          <w:rFonts w:eastAsia="方正黑体_GBK"/>
          <w:sz w:val="32"/>
          <w:szCs w:val="32"/>
        </w:rPr>
        <w:outlineLvl w:val="0"/>
      </w:pPr>
      <w:r>
        <w:rPr>
          <w:rFonts w:eastAsia="方正黑体_GBK"/>
          <w:sz w:val="32"/>
          <w:szCs w:val="32"/>
        </w:rPr>
      </w:r>
      <w:r/>
    </w:p>
    <w:p>
      <w:pPr>
        <w:pStyle w:val="826"/>
        <w:spacing w:line="300" w:lineRule="auto"/>
        <w:rPr>
          <w:rFonts w:eastAsia="方正黑体_GBK"/>
          <w:sz w:val="32"/>
          <w:szCs w:val="32"/>
        </w:rPr>
        <w:outlineLvl w:val="0"/>
      </w:pPr>
      <w:r>
        <w:rPr>
          <w:rFonts w:eastAsia="方正黑体_GBK"/>
          <w:sz w:val="32"/>
          <w:szCs w:val="32"/>
        </w:rPr>
      </w:r>
      <w:r/>
    </w:p>
    <w:p>
      <w:pPr>
        <w:pStyle w:val="826"/>
        <w:spacing w:line="300" w:lineRule="auto"/>
        <w:rPr>
          <w:rFonts w:eastAsia="方正黑体_GBK"/>
          <w:sz w:val="32"/>
          <w:szCs w:val="32"/>
        </w:rPr>
        <w:outlineLvl w:val="0"/>
      </w:pPr>
      <w:r>
        <w:rPr>
          <w:rFonts w:eastAsia="方正黑体_GBK"/>
          <w:sz w:val="32"/>
          <w:szCs w:val="32"/>
        </w:rPr>
      </w:r>
      <w:r/>
    </w:p>
    <w:p>
      <w:pPr>
        <w:pStyle w:val="826"/>
        <w:spacing w:line="300" w:lineRule="auto"/>
        <w:rPr>
          <w:rFonts w:eastAsia="方正黑体_GBK"/>
          <w:sz w:val="32"/>
          <w:szCs w:val="32"/>
        </w:rPr>
        <w:outlineLvl w:val="0"/>
      </w:pPr>
      <w:r>
        <w:rPr>
          <w:rFonts w:eastAsia="方正黑体_GBK"/>
          <w:sz w:val="32"/>
          <w:szCs w:val="32"/>
        </w:rPr>
      </w:r>
      <w:r/>
    </w:p>
    <w:p>
      <w:pPr>
        <w:pStyle w:val="826"/>
        <w:spacing w:line="300" w:lineRule="auto"/>
        <w:rPr>
          <w:rFonts w:eastAsia="方正黑体_GBK"/>
          <w:sz w:val="32"/>
          <w:szCs w:val="32"/>
        </w:rPr>
        <w:outlineLvl w:val="0"/>
      </w:pPr>
      <w:r>
        <w:rPr>
          <w:rFonts w:eastAsia="方正黑体_GBK"/>
          <w:sz w:val="32"/>
          <w:szCs w:val="32"/>
        </w:rPr>
      </w:r>
      <w:r/>
    </w:p>
    <w:p>
      <w:pPr>
        <w:pStyle w:val="826"/>
        <w:spacing w:line="300" w:lineRule="auto"/>
        <w:rPr>
          <w:rFonts w:eastAsia="方正黑体_GBK"/>
          <w:sz w:val="32"/>
          <w:szCs w:val="32"/>
        </w:rPr>
        <w:outlineLvl w:val="0"/>
      </w:pPr>
      <w:r>
        <w:rPr>
          <w:rFonts w:eastAsia="方正黑体_GBK"/>
          <w:sz w:val="32"/>
          <w:szCs w:val="32"/>
        </w:rPr>
        <w:t xml:space="preserve">附件9</w:t>
      </w:r>
      <w:r>
        <w:rPr>
          <w:rFonts w:eastAsia="方正黑体_GBK"/>
          <w:sz w:val="32"/>
          <w:szCs w:val="32"/>
        </w:rPr>
      </w:r>
      <w:r/>
    </w:p>
    <w:p>
      <w:pPr>
        <w:pStyle w:val="826"/>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826"/>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8"/>
          <w:szCs w:val="28"/>
          <w:lang w:bidi="zh-CN"/>
        </w:rPr>
      </w:r>
      <w:r/>
    </w:p>
    <w:p>
      <w:pPr>
        <w:pStyle w:val="826"/>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26"/>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26"/>
        <w:jc w:val="left"/>
        <w:spacing w:line="360" w:lineRule="auto"/>
        <w:rPr>
          <w:sz w:val="28"/>
          <w:szCs w:val="28"/>
          <w:lang w:bidi="zh-CN"/>
        </w:rPr>
        <w:outlineLvl w:val="0"/>
      </w:pPr>
      <w:r>
        <w:rPr>
          <w:sz w:val="28"/>
          <w:szCs w:val="28"/>
          <w:lang w:bidi="zh-CN"/>
        </w:rPr>
        <w:t xml:space="preserve">……</w:t>
      </w:r>
      <w:r>
        <w:rPr>
          <w:sz w:val="28"/>
          <w:szCs w:val="28"/>
          <w:lang w:bidi="zh-CN"/>
        </w:rPr>
      </w:r>
      <w:r/>
    </w:p>
    <w:p>
      <w:pPr>
        <w:pStyle w:val="826"/>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26"/>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826"/>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826"/>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826"/>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26"/>
        <w:ind w:firstLine="420"/>
        <w:spacing w:line="360" w:lineRule="auto"/>
        <w:rPr>
          <w:rFonts w:hint="eastAsia"/>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26"/>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826"/>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826"/>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826"/>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26"/>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26"/>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26"/>
        <w:ind w:firstLine="560"/>
        <w:spacing w:line="588" w:lineRule="exact"/>
        <w:rPr>
          <w:rFonts w:ascii="宋体" w:hAnsi="宋体"/>
          <w:sz w:val="28"/>
          <w:szCs w:val="28"/>
        </w:rPr>
      </w:pPr>
      <w:r>
        <w:rPr>
          <w:rFonts w:ascii="宋体" w:hAnsi="宋体"/>
          <w:sz w:val="28"/>
          <w:szCs w:val="28"/>
        </w:rPr>
      </w:r>
      <w:r/>
    </w:p>
    <w:p>
      <w:pPr>
        <w:pStyle w:val="826"/>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26"/>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26"/>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826"/>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826"/>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26"/>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26"/>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26"/>
        <w:ind w:firstLine="420"/>
        <w:rPr>
          <w:rFonts w:ascii="仿宋_GB2312" w:hAnsi="宋体" w:eastAsia="仿宋_GB2312"/>
          <w:sz w:val="28"/>
          <w:szCs w:val="28"/>
        </w:rPr>
      </w:pPr>
      <w:r>
        <w:rPr>
          <w:rFonts w:ascii="仿宋_GB2312" w:hAnsi="宋体" w:eastAsia="仿宋_GB2312"/>
          <w:sz w:val="28"/>
          <w:szCs w:val="28"/>
        </w:rPr>
      </w:r>
      <w:r/>
    </w:p>
    <w:p>
      <w:pPr>
        <w:pStyle w:val="826"/>
        <w:ind w:firstLine="420"/>
        <w:rPr>
          <w:rFonts w:ascii="仿宋_GB2312" w:hAnsi="宋体" w:eastAsia="仿宋_GB2312"/>
          <w:sz w:val="28"/>
          <w:szCs w:val="28"/>
        </w:rPr>
      </w:pPr>
      <w:r>
        <w:rPr>
          <w:rFonts w:ascii="仿宋_GB2312" w:hAnsi="宋体" w:eastAsia="仿宋_GB2312"/>
          <w:sz w:val="28"/>
          <w:szCs w:val="28"/>
        </w:rPr>
      </w:r>
      <w:r/>
    </w:p>
    <w:p>
      <w:pPr>
        <w:pStyle w:val="826"/>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26"/>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826"/>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26"/>
        <w:ind w:firstLine="495"/>
        <w:spacing w:line="420" w:lineRule="exact"/>
        <w:rPr>
          <w:rFonts w:hint="eastAsia" w:ascii="宋体" w:hAnsi="宋体" w:cs="宋体"/>
          <w:sz w:val="28"/>
          <w:szCs w:val="28"/>
        </w:rPr>
      </w:pPr>
      <w:r>
        <w:rPr>
          <w:rFonts w:hint="eastAsia" w:ascii="宋体" w:hAnsi="宋体" w:cs="宋体"/>
          <w:sz w:val="28"/>
          <w:szCs w:val="28"/>
        </w:rPr>
      </w:r>
      <w:r/>
    </w:p>
    <w:p>
      <w:pPr>
        <w:pStyle w:val="826"/>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26"/>
        <w:ind w:firstLine="495"/>
        <w:spacing w:line="420" w:lineRule="exact"/>
        <w:rPr>
          <w:rFonts w:ascii="宋体" w:hAnsi="宋体" w:cs="宋体"/>
          <w:sz w:val="28"/>
          <w:szCs w:val="28"/>
        </w:rPr>
      </w:pPr>
      <w:r>
        <w:rPr>
          <w:rFonts w:ascii="宋体" w:hAnsi="宋体" w:cs="宋体"/>
          <w:sz w:val="28"/>
          <w:szCs w:val="28"/>
        </w:rPr>
      </w:r>
      <w:r/>
    </w:p>
    <w:p>
      <w:pPr>
        <w:pStyle w:val="826"/>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26"/>
        <w:spacing w:line="300" w:lineRule="auto"/>
        <w:rPr>
          <w:sz w:val="28"/>
          <w:szCs w:val="28"/>
        </w:rPr>
        <w:outlineLvl w:val="0"/>
      </w:pPr>
      <w:r>
        <w:rPr>
          <w:sz w:val="28"/>
          <w:szCs w:val="28"/>
        </w:rPr>
      </w:r>
      <w:r/>
    </w:p>
    <w:p>
      <w:pPr>
        <w:pStyle w:val="826"/>
        <w:spacing w:line="300" w:lineRule="auto"/>
        <w:rPr>
          <w:sz w:val="28"/>
          <w:szCs w:val="28"/>
        </w:rPr>
        <w:outlineLvl w:val="0"/>
      </w:pPr>
      <w:r>
        <w:rPr>
          <w:sz w:val="28"/>
          <w:szCs w:val="28"/>
        </w:rPr>
      </w:r>
      <w:r/>
    </w:p>
    <w:p>
      <w:pPr>
        <w:pStyle w:val="826"/>
        <w:spacing w:line="300" w:lineRule="auto"/>
        <w:rPr>
          <w:sz w:val="28"/>
          <w:szCs w:val="28"/>
        </w:rPr>
        <w:outlineLvl w:val="0"/>
      </w:pPr>
      <w:r>
        <w:rPr>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26"/>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rFonts w:hint="eastAsia"/>
          <w:sz w:val="28"/>
          <w:szCs w:val="28"/>
        </w:rPr>
        <w:outlineLvl w:val="0"/>
      </w:pPr>
      <w:r>
        <w:rPr>
          <w:rFonts w:hint="eastAsia"/>
          <w:sz w:val="28"/>
          <w:szCs w:val="28"/>
        </w:rPr>
      </w:r>
      <w:r/>
    </w:p>
    <w:p>
      <w:pPr>
        <w:pStyle w:val="826"/>
        <w:spacing w:line="300" w:lineRule="auto"/>
        <w:rPr>
          <w:sz w:val="28"/>
          <w:szCs w:val="28"/>
        </w:rPr>
        <w:outlineLvl w:val="0"/>
      </w:pPr>
      <w:r>
        <w:rPr>
          <w:sz w:val="28"/>
          <w:szCs w:val="28"/>
        </w:rPr>
      </w:r>
      <w:r/>
    </w:p>
    <w:p>
      <w:pPr>
        <w:pStyle w:val="826"/>
        <w:spacing w:line="300" w:lineRule="auto"/>
        <w:rPr>
          <w:sz w:val="28"/>
          <w:szCs w:val="28"/>
        </w:rPr>
        <w:outlineLvl w:val="0"/>
      </w:pPr>
      <w:r>
        <w:rPr>
          <w:sz w:val="28"/>
          <w:szCs w:val="28"/>
        </w:rPr>
      </w:r>
      <w:r/>
    </w:p>
    <w:p>
      <w:pPr>
        <w:pStyle w:val="826"/>
        <w:rPr>
          <w:rFonts w:eastAsia="方正黑体_GBK"/>
          <w:bCs/>
          <w:sz w:val="32"/>
          <w:szCs w:val="32"/>
          <w:lang w:bidi="ar"/>
        </w:rPr>
      </w:pPr>
      <w:r>
        <w:rPr>
          <w:rFonts w:eastAsia="方正黑体_GBK"/>
          <w:bCs/>
          <w:sz w:val="32"/>
          <w:szCs w:val="32"/>
          <w:lang w:bidi="ar"/>
        </w:rPr>
        <w:t xml:space="preserve">附件12</w:t>
      </w:r>
      <w:r>
        <w:rPr>
          <w:rFonts w:eastAsia="方正黑体_GBK"/>
          <w:bCs/>
          <w:sz w:val="32"/>
          <w:szCs w:val="32"/>
          <w:lang w:bidi="ar"/>
        </w:rPr>
      </w:r>
      <w:r/>
    </w:p>
    <w:p>
      <w:pPr>
        <w:pStyle w:val="826"/>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826"/>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2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826"/>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26"/>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826"/>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826"/>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826"/>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26"/>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26"/>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826"/>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826"/>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826"/>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826"/>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2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826"/>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826"/>
        <w:spacing w:line="360" w:lineRule="auto"/>
        <w:rPr>
          <w:rFonts w:ascii="仿宋" w:hAnsi="仿宋" w:eastAsia="仿宋" w:cs="仿宋"/>
          <w:sz w:val="32"/>
          <w:szCs w:val="32"/>
        </w:rPr>
      </w:pPr>
      <w:r>
        <w:rPr>
          <w:rFonts w:ascii="仿宋" w:hAnsi="仿宋" w:eastAsia="仿宋" w:cs="仿宋"/>
          <w:sz w:val="32"/>
          <w:szCs w:val="32"/>
        </w:rPr>
      </w:r>
      <w:r/>
    </w:p>
    <w:p>
      <w:pPr>
        <w:pStyle w:val="826"/>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826"/>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82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26"/>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26"/>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26"/>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826"/>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ascii="仿宋_GB2312" w:hAnsi="Calibri" w:eastAsia="仿宋_GB2312"/>
          <w:sz w:val="30"/>
          <w:szCs w:val="30"/>
        </w:rPr>
      </w:r>
      <w:r/>
    </w:p>
    <w:p>
      <w:pPr>
        <w:pStyle w:val="826"/>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826"/>
        <w:spacing w:line="360" w:lineRule="auto"/>
        <w:rPr>
          <w:rFonts w:ascii="仿宋" w:hAnsi="仿宋" w:eastAsia="仿宋" w:cs="仿宋"/>
          <w:sz w:val="32"/>
          <w:szCs w:val="32"/>
        </w:rPr>
      </w:pPr>
      <w:r>
        <w:rPr>
          <w:rFonts w:ascii="仿宋" w:hAnsi="仿宋" w:eastAsia="仿宋" w:cs="仿宋"/>
          <w:sz w:val="32"/>
          <w:szCs w:val="32"/>
        </w:rPr>
      </w:r>
      <w:r/>
    </w:p>
    <w:p>
      <w:pPr>
        <w:pStyle w:val="826"/>
        <w:rPr>
          <w:rFonts w:ascii="黑体" w:hAnsi="黑体" w:eastAsia="黑体"/>
          <w:b/>
          <w:sz w:val="32"/>
          <w:szCs w:val="32"/>
        </w:rPr>
      </w:pPr>
      <w:r>
        <w:rPr>
          <w:rFonts w:ascii="黑体" w:hAnsi="黑体" w:eastAsia="黑体"/>
          <w:b/>
          <w:sz w:val="32"/>
          <w:szCs w:val="32"/>
        </w:rPr>
      </w:r>
      <w:r/>
    </w:p>
    <w:p>
      <w:pPr>
        <w:pStyle w:val="826"/>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26"/>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826"/>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826"/>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826"/>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826"/>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826"/>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28"/>
      <w:isLgl w:val="false"/>
      <w:suff w:val="tab"/>
      <w:lvlText w:val=""/>
      <w:lvlJc w:val="left"/>
      <w:pPr>
        <w:pStyle w:val="826"/>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26"/>
        <w:ind w:left="960" w:hanging="480"/>
        <w:tabs>
          <w:tab w:val="num" w:pos="960" w:leader="none"/>
        </w:tabs>
      </w:pPr>
    </w:lvl>
    <w:lvl w:ilvl="2">
      <w:start w:val="1"/>
      <w:numFmt w:val="lowerRoman"/>
      <w:isLgl w:val="false"/>
      <w:suff w:val="tab"/>
      <w:lvlText w:val="%3."/>
      <w:lvlJc w:val="right"/>
      <w:pPr>
        <w:pStyle w:val="826"/>
        <w:ind w:left="1440" w:hanging="480"/>
        <w:tabs>
          <w:tab w:val="num" w:pos="1440" w:leader="none"/>
        </w:tabs>
      </w:pPr>
    </w:lvl>
    <w:lvl w:ilvl="3">
      <w:start w:val="1"/>
      <w:numFmt w:val="decimal"/>
      <w:isLgl w:val="false"/>
      <w:suff w:val="tab"/>
      <w:lvlText w:val="%4."/>
      <w:lvlJc w:val="left"/>
      <w:pPr>
        <w:pStyle w:val="826"/>
        <w:ind w:left="1920" w:hanging="480"/>
        <w:tabs>
          <w:tab w:val="num" w:pos="1920" w:leader="none"/>
        </w:tabs>
      </w:pPr>
    </w:lvl>
    <w:lvl w:ilvl="4">
      <w:start w:val="1"/>
      <w:numFmt w:val="ideographTraditional"/>
      <w:isLgl w:val="false"/>
      <w:suff w:val="tab"/>
      <w:lvlText w:val="%5、"/>
      <w:lvlJc w:val="left"/>
      <w:pPr>
        <w:pStyle w:val="826"/>
        <w:ind w:left="2400" w:hanging="480"/>
        <w:tabs>
          <w:tab w:val="num" w:pos="2400" w:leader="none"/>
        </w:tabs>
      </w:pPr>
    </w:lvl>
    <w:lvl w:ilvl="5">
      <w:start w:val="1"/>
      <w:numFmt w:val="lowerRoman"/>
      <w:isLgl w:val="false"/>
      <w:suff w:val="tab"/>
      <w:lvlText w:val="%6."/>
      <w:lvlJc w:val="right"/>
      <w:pPr>
        <w:pStyle w:val="826"/>
        <w:ind w:left="2880" w:hanging="480"/>
        <w:tabs>
          <w:tab w:val="num" w:pos="2880" w:leader="none"/>
        </w:tabs>
      </w:pPr>
    </w:lvl>
    <w:lvl w:ilvl="6">
      <w:start w:val="1"/>
      <w:numFmt w:val="decimal"/>
      <w:isLgl w:val="false"/>
      <w:suff w:val="tab"/>
      <w:lvlText w:val="%7."/>
      <w:lvlJc w:val="left"/>
      <w:pPr>
        <w:pStyle w:val="826"/>
        <w:ind w:left="3360" w:hanging="480"/>
        <w:tabs>
          <w:tab w:val="num" w:pos="3360" w:leader="none"/>
        </w:tabs>
      </w:pPr>
    </w:lvl>
    <w:lvl w:ilvl="7">
      <w:start w:val="1"/>
      <w:numFmt w:val="ideographTraditional"/>
      <w:isLgl w:val="false"/>
      <w:suff w:val="tab"/>
      <w:lvlText w:val="%8、"/>
      <w:lvlJc w:val="left"/>
      <w:pPr>
        <w:pStyle w:val="826"/>
        <w:ind w:left="3840" w:hanging="480"/>
        <w:tabs>
          <w:tab w:val="num" w:pos="3840" w:leader="none"/>
        </w:tabs>
      </w:pPr>
    </w:lvl>
    <w:lvl w:ilvl="8">
      <w:start w:val="1"/>
      <w:numFmt w:val="lowerRoman"/>
      <w:isLgl w:val="false"/>
      <w:suff w:val="tab"/>
      <w:lvlText w:val="%9."/>
      <w:lvlJc w:val="right"/>
      <w:pPr>
        <w:pStyle w:val="826"/>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basedOn w:val="826"/>
    <w:next w:val="826"/>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basedOn w:val="826"/>
    <w:next w:val="826"/>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basedOn w:val="826"/>
    <w:next w:val="826"/>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basedOn w:val="826"/>
    <w:next w:val="826"/>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basedOn w:val="826"/>
    <w:next w:val="826"/>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basedOn w:val="826"/>
    <w:next w:val="82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basedOn w:val="826"/>
    <w:next w:val="826"/>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basedOn w:val="826"/>
    <w:next w:val="826"/>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basedOn w:val="826"/>
    <w:next w:val="826"/>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basedOn w:val="826"/>
    <w:uiPriority w:val="34"/>
    <w:qFormat/>
    <w:pPr>
      <w:contextualSpacing/>
      <w:ind w:left="720"/>
    </w:pPr>
  </w:style>
  <w:style w:type="paragraph" w:styleId="667">
    <w:name w:val="No Spacing"/>
    <w:uiPriority w:val="1"/>
    <w:qFormat/>
    <w:pPr>
      <w:spacing w:before="0" w:after="0" w:line="240" w:lineRule="auto"/>
    </w:pPr>
  </w:style>
  <w:style w:type="paragraph" w:styleId="668">
    <w:name w:val="Title"/>
    <w:basedOn w:val="826"/>
    <w:next w:val="826"/>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basedOn w:val="826"/>
    <w:next w:val="826"/>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basedOn w:val="826"/>
    <w:next w:val="826"/>
    <w:link w:val="673"/>
    <w:uiPriority w:val="29"/>
    <w:qFormat/>
    <w:pPr>
      <w:ind w:left="720" w:right="720"/>
    </w:pPr>
    <w:rPr>
      <w:i/>
    </w:rPr>
  </w:style>
  <w:style w:type="character" w:styleId="673">
    <w:name w:val="Quote Char"/>
    <w:link w:val="672"/>
    <w:uiPriority w:val="29"/>
    <w:rPr>
      <w:i/>
    </w:rPr>
  </w:style>
  <w:style w:type="paragraph" w:styleId="674">
    <w:name w:val="Intense Quote"/>
    <w:basedOn w:val="826"/>
    <w:next w:val="826"/>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basedOn w:val="826"/>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basedOn w:val="826"/>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basedOn w:val="826"/>
    <w:next w:val="826"/>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basedOn w:val="826"/>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basedOn w:val="826"/>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basedOn w:val="826"/>
    <w:next w:val="826"/>
    <w:uiPriority w:val="39"/>
    <w:unhideWhenUsed/>
    <w:pPr>
      <w:ind w:left="0" w:right="0" w:firstLine="0"/>
      <w:spacing w:after="57"/>
    </w:pPr>
  </w:style>
  <w:style w:type="paragraph" w:styleId="816">
    <w:name w:val="toc 2"/>
    <w:basedOn w:val="826"/>
    <w:next w:val="826"/>
    <w:uiPriority w:val="39"/>
    <w:unhideWhenUsed/>
    <w:pPr>
      <w:ind w:left="283" w:right="0" w:firstLine="0"/>
      <w:spacing w:after="57"/>
    </w:pPr>
  </w:style>
  <w:style w:type="paragraph" w:styleId="817">
    <w:name w:val="toc 3"/>
    <w:basedOn w:val="826"/>
    <w:next w:val="826"/>
    <w:uiPriority w:val="39"/>
    <w:unhideWhenUsed/>
    <w:pPr>
      <w:ind w:left="567" w:right="0" w:firstLine="0"/>
      <w:spacing w:after="57"/>
    </w:p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next w:val="826"/>
    <w:link w:val="826"/>
    <w:qFormat/>
    <w:pPr>
      <w:jc w:val="both"/>
      <w:widowControl w:val="off"/>
    </w:pPr>
    <w:rPr>
      <w:sz w:val="21"/>
      <w:szCs w:val="24"/>
      <w:lang w:val="en-US" w:eastAsia="zh-CN" w:bidi="ar-SA"/>
    </w:rPr>
  </w:style>
  <w:style w:type="paragraph" w:styleId="827">
    <w:name w:val="标题 1"/>
    <w:basedOn w:val="826"/>
    <w:next w:val="826"/>
    <w:link w:val="838"/>
    <w:qFormat/>
    <w:pPr>
      <w:keepLines/>
      <w:keepNext/>
      <w:spacing w:before="340" w:after="330" w:line="578" w:lineRule="auto"/>
      <w:outlineLvl w:val="0"/>
    </w:pPr>
    <w:rPr>
      <w:b/>
      <w:bCs/>
      <w:sz w:val="44"/>
      <w:szCs w:val="44"/>
    </w:rPr>
  </w:style>
  <w:style w:type="paragraph" w:styleId="828">
    <w:name w:val="标题 2"/>
    <w:basedOn w:val="826"/>
    <w:next w:val="826"/>
    <w:link w:val="839"/>
    <w:qFormat/>
    <w:pPr>
      <w:keepLines/>
      <w:keepNext/>
      <w:spacing w:before="260" w:after="260" w:line="416" w:lineRule="auto"/>
      <w:outlineLvl w:val="1"/>
    </w:pPr>
    <w:rPr>
      <w:rFonts w:ascii="Arial" w:hAnsi="Arial" w:eastAsia="黑体"/>
      <w:b/>
      <w:bCs/>
      <w:sz w:val="32"/>
      <w:szCs w:val="32"/>
    </w:rPr>
  </w:style>
  <w:style w:type="paragraph" w:styleId="829">
    <w:name w:val="标题 3"/>
    <w:basedOn w:val="826"/>
    <w:next w:val="826"/>
    <w:link w:val="840"/>
    <w:qFormat/>
    <w:pPr>
      <w:keepLines/>
      <w:keepNext/>
      <w:spacing w:before="260" w:after="260" w:line="416" w:lineRule="auto"/>
      <w:outlineLvl w:val="2"/>
    </w:pPr>
    <w:rPr>
      <w:b/>
      <w:bCs/>
      <w:sz w:val="32"/>
      <w:szCs w:val="32"/>
    </w:rPr>
  </w:style>
  <w:style w:type="paragraph" w:styleId="830">
    <w:name w:val="标题 4"/>
    <w:basedOn w:val="826"/>
    <w:next w:val="826"/>
    <w:link w:val="841"/>
    <w:qFormat/>
    <w:pPr>
      <w:jc w:val="center"/>
      <w:keepNext/>
      <w:outlineLvl w:val="3"/>
    </w:pPr>
    <w:rPr>
      <w:rFonts w:eastAsia="新宋体"/>
      <w:sz w:val="30"/>
      <w:szCs w:val="21"/>
    </w:rPr>
  </w:style>
  <w:style w:type="paragraph" w:styleId="831">
    <w:name w:val="标题 5"/>
    <w:basedOn w:val="826"/>
    <w:next w:val="826"/>
    <w:link w:val="842"/>
    <w:qFormat/>
    <w:pPr>
      <w:keepLines/>
      <w:keepNext/>
      <w:spacing w:before="280" w:after="290" w:line="376" w:lineRule="auto"/>
      <w:outlineLvl w:val="4"/>
    </w:pPr>
    <w:rPr>
      <w:b/>
      <w:bCs/>
      <w:sz w:val="28"/>
      <w:szCs w:val="28"/>
    </w:rPr>
  </w:style>
  <w:style w:type="paragraph" w:styleId="832">
    <w:name w:val="标题 6"/>
    <w:basedOn w:val="826"/>
    <w:next w:val="844"/>
    <w:link w:val="843"/>
    <w:qFormat/>
    <w:pPr>
      <w:jc w:val="center"/>
      <w:keepNext/>
      <w:outlineLvl w:val="5"/>
    </w:pPr>
    <w:rPr>
      <w:b/>
      <w:sz w:val="44"/>
      <w:szCs w:val="20"/>
    </w:rPr>
  </w:style>
  <w:style w:type="paragraph" w:styleId="833">
    <w:name w:val="标题 7"/>
    <w:basedOn w:val="826"/>
    <w:next w:val="826"/>
    <w:link w:val="846"/>
    <w:qFormat/>
    <w:pPr>
      <w:keepLines/>
      <w:keepNext/>
      <w:spacing w:before="240" w:after="64" w:line="320" w:lineRule="auto"/>
      <w:outlineLvl w:val="6"/>
    </w:pPr>
    <w:rPr>
      <w:b/>
      <w:bCs/>
      <w:sz w:val="24"/>
    </w:rPr>
  </w:style>
  <w:style w:type="paragraph" w:styleId="834">
    <w:name w:val="标题 8"/>
    <w:basedOn w:val="826"/>
    <w:next w:val="826"/>
    <w:link w:val="847"/>
    <w:qFormat/>
    <w:pPr>
      <w:keepLines/>
      <w:keepNext/>
      <w:spacing w:before="240" w:after="64" w:line="320" w:lineRule="auto"/>
      <w:outlineLvl w:val="7"/>
    </w:pPr>
    <w:rPr>
      <w:rFonts w:ascii="Arial" w:hAnsi="Arial" w:eastAsia="黑体"/>
      <w:sz w:val="24"/>
    </w:rPr>
  </w:style>
  <w:style w:type="paragraph" w:styleId="835">
    <w:name w:val="标题 9"/>
    <w:basedOn w:val="826"/>
    <w:next w:val="826"/>
    <w:link w:val="848"/>
    <w:qFormat/>
    <w:pPr>
      <w:keepLines/>
      <w:keepNext/>
      <w:spacing w:before="240" w:after="64" w:line="320" w:lineRule="auto"/>
      <w:outlineLvl w:val="8"/>
    </w:pPr>
    <w:rPr>
      <w:rFonts w:ascii="Arial" w:hAnsi="Arial" w:eastAsia="黑体"/>
      <w:sz w:val="24"/>
      <w:szCs w:val="21"/>
    </w:rPr>
  </w:style>
  <w:style w:type="character" w:styleId="836">
    <w:name w:val="默认段落字体"/>
    <w:next w:val="836"/>
    <w:link w:val="826"/>
    <w:uiPriority w:val="1"/>
    <w:unhideWhenUsed/>
  </w:style>
  <w:style w:type="table" w:styleId="837">
    <w:name w:val="普通表格"/>
    <w:next w:val="837"/>
    <w:link w:val="826"/>
    <w:uiPriority w:val="99"/>
    <w:unhideWhenUsed/>
    <w:qFormat/>
    <w:tblPr/>
  </w:style>
  <w:style w:type="character" w:styleId="838">
    <w:name w:val="标题 1 字符"/>
    <w:next w:val="838"/>
    <w:link w:val="827"/>
    <w:rPr>
      <w:rFonts w:ascii="Times New Roman" w:hAnsi="Times New Roman" w:eastAsia="宋体" w:cs="Times New Roman"/>
      <w:b/>
      <w:bCs/>
      <w:sz w:val="44"/>
      <w:szCs w:val="44"/>
    </w:rPr>
  </w:style>
  <w:style w:type="character" w:styleId="839">
    <w:name w:val="标题 2 字符"/>
    <w:next w:val="839"/>
    <w:link w:val="828"/>
    <w:rPr>
      <w:rFonts w:ascii="Arial" w:hAnsi="Arial" w:eastAsia="黑体" w:cs="Times New Roman"/>
      <w:b/>
      <w:bCs/>
      <w:sz w:val="32"/>
      <w:szCs w:val="32"/>
    </w:rPr>
  </w:style>
  <w:style w:type="character" w:styleId="840">
    <w:name w:val="标题 3 字符"/>
    <w:next w:val="840"/>
    <w:link w:val="829"/>
    <w:rPr>
      <w:rFonts w:ascii="Times New Roman" w:hAnsi="Times New Roman" w:eastAsia="宋体" w:cs="Times New Roman"/>
      <w:b/>
      <w:bCs/>
      <w:sz w:val="32"/>
      <w:szCs w:val="32"/>
    </w:rPr>
  </w:style>
  <w:style w:type="character" w:styleId="841">
    <w:name w:val="标题 4 字符"/>
    <w:next w:val="841"/>
    <w:link w:val="830"/>
    <w:rPr>
      <w:rFonts w:ascii="Times New Roman" w:hAnsi="Times New Roman" w:eastAsia="新宋体" w:cs="Times New Roman"/>
      <w:sz w:val="30"/>
      <w:szCs w:val="21"/>
    </w:rPr>
  </w:style>
  <w:style w:type="character" w:styleId="842">
    <w:name w:val="标题 5 字符"/>
    <w:next w:val="842"/>
    <w:link w:val="831"/>
    <w:rPr>
      <w:rFonts w:ascii="Times New Roman" w:hAnsi="Times New Roman" w:eastAsia="宋体" w:cs="Times New Roman"/>
      <w:b/>
      <w:bCs/>
      <w:sz w:val="28"/>
      <w:szCs w:val="28"/>
    </w:rPr>
  </w:style>
  <w:style w:type="character" w:styleId="843">
    <w:name w:val="标题 6 字符"/>
    <w:next w:val="843"/>
    <w:link w:val="832"/>
    <w:rPr>
      <w:rFonts w:ascii="Times New Roman" w:hAnsi="Times New Roman" w:eastAsia="宋体" w:cs="Times New Roman"/>
      <w:b/>
      <w:sz w:val="44"/>
      <w:szCs w:val="20"/>
    </w:rPr>
  </w:style>
  <w:style w:type="paragraph" w:styleId="844">
    <w:name w:val="正文缩进"/>
    <w:basedOn w:val="826"/>
    <w:next w:val="844"/>
    <w:link w:val="845"/>
    <w:pPr>
      <w:ind w:firstLine="420"/>
    </w:pPr>
    <w:rPr>
      <w:sz w:val="20"/>
      <w:szCs w:val="20"/>
    </w:rPr>
  </w:style>
  <w:style w:type="character" w:styleId="845">
    <w:name w:val="正文缩进 字符"/>
    <w:next w:val="845"/>
    <w:link w:val="844"/>
    <w:rPr>
      <w:rFonts w:ascii="Times New Roman" w:hAnsi="Times New Roman" w:eastAsia="宋体" w:cs="Times New Roman"/>
      <w:sz w:val="20"/>
      <w:szCs w:val="20"/>
    </w:rPr>
  </w:style>
  <w:style w:type="character" w:styleId="846">
    <w:name w:val="标题 7 字符"/>
    <w:next w:val="846"/>
    <w:link w:val="833"/>
    <w:rPr>
      <w:rFonts w:ascii="Times New Roman" w:hAnsi="Times New Roman" w:eastAsia="宋体" w:cs="Times New Roman"/>
      <w:b/>
      <w:bCs/>
      <w:sz w:val="24"/>
      <w:szCs w:val="24"/>
    </w:rPr>
  </w:style>
  <w:style w:type="character" w:styleId="847">
    <w:name w:val="标题 8 字符"/>
    <w:next w:val="847"/>
    <w:link w:val="834"/>
    <w:rPr>
      <w:rFonts w:ascii="Arial" w:hAnsi="Arial" w:eastAsia="黑体" w:cs="Times New Roman"/>
      <w:sz w:val="24"/>
      <w:szCs w:val="24"/>
    </w:rPr>
  </w:style>
  <w:style w:type="character" w:styleId="848">
    <w:name w:val="标题 9 字符"/>
    <w:next w:val="848"/>
    <w:link w:val="835"/>
    <w:rPr>
      <w:rFonts w:ascii="Arial" w:hAnsi="Arial" w:eastAsia="黑体" w:cs="Times New Roman"/>
      <w:sz w:val="24"/>
      <w:szCs w:val="21"/>
    </w:rPr>
  </w:style>
  <w:style w:type="paragraph" w:styleId="849">
    <w:name w:val="文档结构图"/>
    <w:basedOn w:val="826"/>
    <w:next w:val="849"/>
    <w:link w:val="850"/>
    <w:semiHidden/>
    <w:pPr>
      <w:shd w:val="clear" w:color="auto" w:fill="000080"/>
    </w:pPr>
    <w:rPr>
      <w:sz w:val="20"/>
    </w:rPr>
  </w:style>
  <w:style w:type="character" w:styleId="850">
    <w:name w:val="文档结构图 字符"/>
    <w:next w:val="850"/>
    <w:link w:val="849"/>
    <w:semiHidden/>
    <w:rPr>
      <w:szCs w:val="24"/>
      <w:shd w:val="clear" w:color="auto" w:fill="000080"/>
    </w:rPr>
  </w:style>
  <w:style w:type="paragraph" w:styleId="851">
    <w:name w:val="正文文本 3"/>
    <w:basedOn w:val="826"/>
    <w:next w:val="851"/>
    <w:link w:val="852"/>
    <w:pPr>
      <w:spacing w:after="120"/>
    </w:pPr>
    <w:rPr>
      <w:sz w:val="16"/>
      <w:szCs w:val="16"/>
    </w:rPr>
  </w:style>
  <w:style w:type="character" w:styleId="852">
    <w:name w:val="正文文本 3 字符"/>
    <w:next w:val="852"/>
    <w:link w:val="851"/>
    <w:rPr>
      <w:rFonts w:ascii="Times New Roman" w:hAnsi="Times New Roman" w:eastAsia="宋体" w:cs="Times New Roman"/>
      <w:sz w:val="16"/>
      <w:szCs w:val="16"/>
    </w:rPr>
  </w:style>
  <w:style w:type="paragraph" w:styleId="853">
    <w:name w:val="正文文本"/>
    <w:basedOn w:val="826"/>
    <w:next w:val="853"/>
    <w:link w:val="854"/>
    <w:rPr>
      <w:rFonts w:ascii="仿宋_GB2312" w:eastAsia="仿宋_GB2312"/>
      <w:sz w:val="24"/>
      <w:szCs w:val="20"/>
    </w:rPr>
  </w:style>
  <w:style w:type="character" w:styleId="854">
    <w:name w:val="正文文本 字符"/>
    <w:next w:val="854"/>
    <w:link w:val="853"/>
    <w:rPr>
      <w:rFonts w:ascii="仿宋_GB2312" w:hAnsi="Times New Roman" w:eastAsia="仿宋_GB2312" w:cs="Times New Roman"/>
      <w:sz w:val="24"/>
      <w:szCs w:val="20"/>
    </w:rPr>
  </w:style>
  <w:style w:type="paragraph" w:styleId="855">
    <w:name w:val="正文文本缩进"/>
    <w:basedOn w:val="826"/>
    <w:next w:val="855"/>
    <w:link w:val="856"/>
    <w:pPr>
      <w:ind w:left="765"/>
    </w:pPr>
    <w:rPr>
      <w:rFonts w:ascii="仿宋_GB2312" w:eastAsia="仿宋_GB2312"/>
      <w:sz w:val="28"/>
      <w:szCs w:val="20"/>
    </w:rPr>
  </w:style>
  <w:style w:type="character" w:styleId="856">
    <w:name w:val="正文文本缩进 字符"/>
    <w:next w:val="856"/>
    <w:link w:val="855"/>
    <w:rPr>
      <w:rFonts w:ascii="仿宋_GB2312" w:hAnsi="Times New Roman" w:eastAsia="仿宋_GB2312" w:cs="Times New Roman"/>
      <w:sz w:val="28"/>
      <w:szCs w:val="20"/>
    </w:rPr>
  </w:style>
  <w:style w:type="paragraph" w:styleId="857">
    <w:name w:val="纯文本"/>
    <w:basedOn w:val="826"/>
    <w:next w:val="857"/>
    <w:link w:val="858"/>
    <w:rPr>
      <w:rFonts w:ascii="宋体" w:hAnsi="Courier New"/>
      <w:sz w:val="20"/>
      <w:szCs w:val="21"/>
    </w:rPr>
  </w:style>
  <w:style w:type="character" w:styleId="858">
    <w:name w:val="纯文本 字符"/>
    <w:next w:val="858"/>
    <w:link w:val="857"/>
    <w:rPr>
      <w:rFonts w:ascii="宋体" w:hAnsi="Courier New" w:eastAsia="宋体" w:cs="Courier New"/>
      <w:szCs w:val="21"/>
    </w:rPr>
  </w:style>
  <w:style w:type="paragraph" w:styleId="859">
    <w:name w:val="日期"/>
    <w:basedOn w:val="826"/>
    <w:next w:val="826"/>
    <w:link w:val="860"/>
    <w:rPr>
      <w:sz w:val="24"/>
      <w:szCs w:val="20"/>
    </w:rPr>
  </w:style>
  <w:style w:type="character" w:styleId="860">
    <w:name w:val="日期 字符"/>
    <w:next w:val="860"/>
    <w:link w:val="859"/>
    <w:rPr>
      <w:rFonts w:ascii="Times New Roman" w:hAnsi="Times New Roman" w:eastAsia="宋体" w:cs="Times New Roman"/>
      <w:sz w:val="24"/>
      <w:szCs w:val="20"/>
    </w:rPr>
  </w:style>
  <w:style w:type="paragraph" w:styleId="861">
    <w:name w:val="正文文本缩进 2"/>
    <w:basedOn w:val="826"/>
    <w:next w:val="861"/>
    <w:link w:val="862"/>
    <w:pPr>
      <w:ind w:firstLine="560"/>
      <w:spacing w:line="500" w:lineRule="exact"/>
    </w:pPr>
    <w:rPr>
      <w:rFonts w:eastAsia="仿宋_GB2312"/>
      <w:sz w:val="28"/>
      <w:szCs w:val="20"/>
    </w:rPr>
  </w:style>
  <w:style w:type="character" w:styleId="862">
    <w:name w:val="正文文本缩进 2 字符"/>
    <w:next w:val="862"/>
    <w:link w:val="861"/>
    <w:rPr>
      <w:rFonts w:ascii="Times New Roman" w:hAnsi="Times New Roman" w:eastAsia="仿宋_GB2312" w:cs="Times New Roman"/>
      <w:sz w:val="28"/>
      <w:szCs w:val="20"/>
    </w:rPr>
  </w:style>
  <w:style w:type="paragraph" w:styleId="863">
    <w:name w:val="批注框文本"/>
    <w:basedOn w:val="826"/>
    <w:next w:val="863"/>
    <w:link w:val="864"/>
    <w:semiHidden/>
    <w:rPr>
      <w:sz w:val="18"/>
      <w:szCs w:val="18"/>
    </w:rPr>
  </w:style>
  <w:style w:type="character" w:styleId="864">
    <w:name w:val="批注框文本 字符"/>
    <w:next w:val="864"/>
    <w:link w:val="863"/>
    <w:semiHidden/>
    <w:rPr>
      <w:sz w:val="18"/>
      <w:szCs w:val="18"/>
    </w:rPr>
  </w:style>
  <w:style w:type="paragraph" w:styleId="865">
    <w:name w:val="页脚"/>
    <w:basedOn w:val="826"/>
    <w:next w:val="865"/>
    <w:link w:val="866"/>
    <w:uiPriority w:val="99"/>
    <w:pPr>
      <w:jc w:val="left"/>
      <w:tabs>
        <w:tab w:val="center" w:pos="4153" w:leader="none"/>
        <w:tab w:val="right" w:pos="8306" w:leader="none"/>
      </w:tabs>
    </w:pPr>
    <w:rPr>
      <w:sz w:val="18"/>
      <w:szCs w:val="20"/>
    </w:rPr>
  </w:style>
  <w:style w:type="character" w:styleId="866">
    <w:name w:val="页脚 字符"/>
    <w:next w:val="866"/>
    <w:link w:val="865"/>
    <w:uiPriority w:val="99"/>
    <w:rPr>
      <w:rFonts w:ascii="Times New Roman" w:hAnsi="Times New Roman" w:eastAsia="宋体" w:cs="Times New Roman"/>
      <w:sz w:val="18"/>
      <w:szCs w:val="20"/>
    </w:rPr>
  </w:style>
  <w:style w:type="paragraph" w:styleId="867">
    <w:name w:val="页眉"/>
    <w:basedOn w:val="826"/>
    <w:next w:val="867"/>
    <w:link w:val="868"/>
    <w:pPr>
      <w:jc w:val="center"/>
      <w:tabs>
        <w:tab w:val="center" w:pos="4153" w:leader="none"/>
        <w:tab w:val="right" w:pos="8306" w:leader="none"/>
      </w:tabs>
      <w:pBdr>
        <w:bottom w:val="single" w:color="000000" w:sz="6" w:space="1"/>
      </w:pBdr>
    </w:pPr>
    <w:rPr>
      <w:sz w:val="18"/>
      <w:szCs w:val="18"/>
    </w:rPr>
  </w:style>
  <w:style w:type="character" w:styleId="868">
    <w:name w:val="页眉 字符"/>
    <w:next w:val="868"/>
    <w:link w:val="867"/>
    <w:rPr>
      <w:rFonts w:ascii="Times New Roman" w:hAnsi="Times New Roman" w:eastAsia="宋体" w:cs="Times New Roman"/>
      <w:sz w:val="18"/>
      <w:szCs w:val="18"/>
    </w:rPr>
  </w:style>
  <w:style w:type="paragraph" w:styleId="869">
    <w:name w:val="目录 1"/>
    <w:basedOn w:val="826"/>
    <w:next w:val="826"/>
    <w:link w:val="826"/>
    <w:semiHidden/>
    <w:rPr>
      <w:sz w:val="24"/>
    </w:rPr>
  </w:style>
  <w:style w:type="paragraph" w:styleId="870">
    <w:name w:val="列表"/>
    <w:basedOn w:val="826"/>
    <w:next w:val="870"/>
    <w:link w:val="826"/>
    <w:pPr>
      <w:ind w:left="200" w:hanging="200"/>
    </w:pPr>
  </w:style>
  <w:style w:type="paragraph" w:styleId="871">
    <w:name w:val="正文文本缩进 3"/>
    <w:basedOn w:val="826"/>
    <w:next w:val="871"/>
    <w:link w:val="872"/>
    <w:pPr>
      <w:ind w:left="420"/>
      <w:spacing w:after="120"/>
    </w:pPr>
    <w:rPr>
      <w:sz w:val="16"/>
      <w:szCs w:val="16"/>
    </w:rPr>
  </w:style>
  <w:style w:type="character" w:styleId="872">
    <w:name w:val="正文文本缩进 3 字符"/>
    <w:next w:val="872"/>
    <w:link w:val="871"/>
    <w:rPr>
      <w:rFonts w:ascii="Times New Roman" w:hAnsi="Times New Roman" w:eastAsia="宋体" w:cs="Times New Roman"/>
      <w:sz w:val="16"/>
      <w:szCs w:val="16"/>
    </w:rPr>
  </w:style>
  <w:style w:type="paragraph" w:styleId="873">
    <w:name w:val="正文文本 2"/>
    <w:basedOn w:val="826"/>
    <w:next w:val="873"/>
    <w:link w:val="874"/>
    <w:rPr>
      <w:b/>
      <w:bCs/>
      <w:sz w:val="18"/>
    </w:rPr>
  </w:style>
  <w:style w:type="character" w:styleId="874">
    <w:name w:val="正文文本 2 字符"/>
    <w:next w:val="874"/>
    <w:link w:val="873"/>
    <w:rPr>
      <w:rFonts w:ascii="Times New Roman" w:hAnsi="Times New Roman" w:eastAsia="宋体" w:cs="Times New Roman"/>
      <w:b/>
      <w:bCs/>
      <w:sz w:val="18"/>
      <w:szCs w:val="24"/>
    </w:rPr>
  </w:style>
  <w:style w:type="paragraph" w:styleId="875">
    <w:name w:val="普通(网站)"/>
    <w:basedOn w:val="826"/>
    <w:next w:val="875"/>
    <w:link w:val="826"/>
    <w:pPr>
      <w:jc w:val="left"/>
      <w:spacing w:before="100" w:beforeAutospacing="1" w:after="100" w:afterAutospacing="1"/>
      <w:widowControl/>
    </w:pPr>
    <w:rPr>
      <w:rFonts w:ascii="宋体" w:hAnsi="宋体"/>
      <w:color w:val="000000"/>
      <w:sz w:val="24"/>
    </w:rPr>
  </w:style>
  <w:style w:type="paragraph" w:styleId="876">
    <w:name w:val="正文首行缩进"/>
    <w:basedOn w:val="853"/>
    <w:next w:val="876"/>
    <w:link w:val="877"/>
    <w:pPr>
      <w:ind w:firstLine="420"/>
      <w:spacing w:after="120"/>
    </w:pPr>
    <w:rPr>
      <w:rFonts w:ascii="Times New Roman" w:eastAsia="宋体"/>
      <w:szCs w:val="24"/>
    </w:rPr>
  </w:style>
  <w:style w:type="character" w:styleId="877">
    <w:name w:val="正文文本首行缩进 字符"/>
    <w:next w:val="877"/>
    <w:link w:val="876"/>
    <w:rPr>
      <w:rFonts w:ascii="Times New Roman" w:hAnsi="Times New Roman" w:eastAsia="宋体" w:cs="Times New Roman"/>
      <w:sz w:val="24"/>
      <w:szCs w:val="24"/>
    </w:rPr>
  </w:style>
  <w:style w:type="table" w:styleId="878">
    <w:name w:val="网格型"/>
    <w:basedOn w:val="837"/>
    <w:next w:val="878"/>
    <w:link w:val="826"/>
    <w:uiPriority w:val="59"/>
    <w:tblPr/>
  </w:style>
  <w:style w:type="character" w:styleId="879">
    <w:name w:val="要点"/>
    <w:next w:val="879"/>
    <w:link w:val="826"/>
    <w:qFormat/>
    <w:rPr>
      <w:b/>
      <w:bCs/>
    </w:rPr>
  </w:style>
  <w:style w:type="character" w:styleId="880">
    <w:name w:val="页码"/>
    <w:next w:val="880"/>
    <w:link w:val="826"/>
  </w:style>
  <w:style w:type="character" w:styleId="881">
    <w:name w:val="已访问的超链接"/>
    <w:next w:val="881"/>
    <w:link w:val="826"/>
    <w:rPr>
      <w:color w:val="800080"/>
      <w:u w:val="single"/>
    </w:rPr>
  </w:style>
  <w:style w:type="character" w:styleId="882">
    <w:name w:val="超链接"/>
    <w:next w:val="882"/>
    <w:link w:val="826"/>
    <w:rPr>
      <w:color w:val="0000ff"/>
      <w:u w:val="single"/>
    </w:rPr>
  </w:style>
  <w:style w:type="character" w:styleId="883">
    <w:name w:val="列表段落 字符1"/>
    <w:next w:val="883"/>
    <w:link w:val="884"/>
    <w:uiPriority w:val="99"/>
  </w:style>
  <w:style w:type="paragraph" w:styleId="884">
    <w:name w:val="列表段落"/>
    <w:basedOn w:val="826"/>
    <w:next w:val="884"/>
    <w:link w:val="883"/>
    <w:uiPriority w:val="99"/>
    <w:qFormat/>
    <w:pPr>
      <w:ind w:firstLine="420"/>
    </w:pPr>
    <w:rPr>
      <w:sz w:val="20"/>
      <w:szCs w:val="20"/>
    </w:rPr>
  </w:style>
  <w:style w:type="character" w:styleId="885">
    <w:name w:val="文档结构图 Char1"/>
    <w:next w:val="885"/>
    <w:link w:val="826"/>
    <w:uiPriority w:val="99"/>
    <w:semiHidden/>
    <w:rPr>
      <w:rFonts w:ascii="宋体" w:hAnsi="Times New Roman" w:eastAsia="宋体" w:cs="Times New Roman"/>
      <w:sz w:val="18"/>
      <w:szCs w:val="18"/>
    </w:rPr>
  </w:style>
  <w:style w:type="character" w:styleId="886">
    <w:name w:val="普通正文 Char"/>
    <w:next w:val="886"/>
    <w:link w:val="887"/>
    <w:rPr>
      <w:rFonts w:ascii="Arial" w:hAnsi="Arial"/>
      <w:sz w:val="24"/>
      <w:szCs w:val="24"/>
    </w:rPr>
  </w:style>
  <w:style w:type="paragraph" w:styleId="887">
    <w:name w:val="普通正文"/>
    <w:basedOn w:val="826"/>
    <w:next w:val="887"/>
    <w:link w:val="886"/>
    <w:pPr>
      <w:ind w:left="-2" w:right="120" w:firstLine="480"/>
      <w:jc w:val="center"/>
      <w:spacing w:before="120" w:after="120" w:line="360" w:lineRule="auto"/>
    </w:pPr>
    <w:rPr>
      <w:rFonts w:ascii="Arial" w:hAnsi="Arial"/>
      <w:sz w:val="24"/>
    </w:rPr>
  </w:style>
  <w:style w:type="character" w:styleId="888">
    <w:name w:val="FA正文 Char"/>
    <w:next w:val="888"/>
    <w:link w:val="889"/>
    <w:rPr>
      <w:rFonts w:ascii="宋体" w:hAnsi="宋体" w:eastAsia="宋体" w:cs="Times New Roman"/>
      <w:sz w:val="28"/>
      <w:szCs w:val="28"/>
    </w:rPr>
  </w:style>
  <w:style w:type="paragraph" w:styleId="889">
    <w:name w:val="FA正文"/>
    <w:basedOn w:val="826"/>
    <w:next w:val="889"/>
    <w:link w:val="888"/>
    <w:pPr>
      <w:ind w:firstLine="538"/>
      <w:spacing w:line="440" w:lineRule="atLeast"/>
      <w:tabs>
        <w:tab w:val="left" w:pos="3375" w:leader="none"/>
      </w:tabs>
    </w:pPr>
    <w:rPr>
      <w:rFonts w:ascii="宋体" w:hAnsi="宋体"/>
      <w:sz w:val="28"/>
      <w:szCs w:val="28"/>
    </w:rPr>
  </w:style>
  <w:style w:type="character" w:styleId="890">
    <w:name w:val="正文缩进2格 Char"/>
    <w:next w:val="890"/>
    <w:link w:val="891"/>
    <w:rPr>
      <w:rFonts w:ascii="仿宋_GB2312" w:hAnsi="宋体" w:eastAsia="仿宋_GB2312" w:cs="Times New Roman"/>
      <w:sz w:val="31"/>
      <w:szCs w:val="28"/>
    </w:rPr>
  </w:style>
  <w:style w:type="paragraph" w:styleId="891">
    <w:name w:val="正文缩进2格"/>
    <w:basedOn w:val="826"/>
    <w:next w:val="891"/>
    <w:link w:val="890"/>
    <w:pPr>
      <w:ind w:firstLine="639"/>
      <w:spacing w:line="600" w:lineRule="exact"/>
    </w:pPr>
    <w:rPr>
      <w:rFonts w:ascii="仿宋_GB2312" w:hAnsi="宋体" w:eastAsia="仿宋_GB2312"/>
      <w:sz w:val="31"/>
      <w:szCs w:val="28"/>
    </w:rPr>
  </w:style>
  <w:style w:type="character" w:styleId="892">
    <w:name w:val="cn_text1"/>
    <w:next w:val="892"/>
    <w:link w:val="826"/>
    <w:rPr>
      <w:rFonts w:ascii="ˎ̥" w:hAnsi="ˎ̥"/>
      <w:color w:val="003399"/>
      <w:spacing w:val="15"/>
      <w:sz w:val="18"/>
      <w:szCs w:val="18"/>
    </w:rPr>
  </w:style>
  <w:style w:type="character" w:styleId="893">
    <w:name w:val="ssss Char"/>
    <w:next w:val="893"/>
    <w:link w:val="826"/>
    <w:rPr>
      <w:rFonts w:eastAsia="宋体"/>
      <w:sz w:val="24"/>
      <w:szCs w:val="24"/>
      <w:lang w:val="en-US" w:eastAsia="zh-CN" w:bidi="ar-SA"/>
    </w:rPr>
  </w:style>
  <w:style w:type="character" w:styleId="894">
    <w:name w:val="ssss Char1"/>
    <w:next w:val="894"/>
    <w:link w:val="895"/>
    <w:rPr>
      <w:rFonts w:ascii="Times New Roman" w:hAnsi="Times New Roman" w:eastAsia="宋体" w:cs="Times New Roman"/>
      <w:sz w:val="24"/>
      <w:szCs w:val="24"/>
    </w:rPr>
  </w:style>
  <w:style w:type="paragraph" w:styleId="895">
    <w:name w:val="ssss"/>
    <w:basedOn w:val="826"/>
    <w:next w:val="895"/>
    <w:link w:val="894"/>
    <w:pPr>
      <w:ind w:firstLine="480"/>
      <w:spacing w:line="360" w:lineRule="auto"/>
    </w:pPr>
    <w:rPr>
      <w:sz w:val="24"/>
    </w:rPr>
  </w:style>
  <w:style w:type="character" w:styleId="896">
    <w:name w:val="标题 4 Char1,H4 Char,heading 4 Char,h4 Char,PIM 4 Char,bullet Char,bl Char,bb Char,H41 Char,H42 Char,H43 Char,H44 Char,H45 Char,H46 Char,H47 Char,H48 Char,H49 Char,H410 Char,H411 Char,H421 Char,H431 Char,H441 Char,H451 Char,H461 Char,H471 Char,H481 Char"/>
    <w:next w:val="896"/>
    <w:link w:val="826"/>
    <w:rPr>
      <w:rFonts w:ascii="Arial" w:hAnsi="Arial" w:eastAsia="黑体"/>
      <w:b/>
      <w:bCs/>
      <w:sz w:val="28"/>
      <w:szCs w:val="28"/>
      <w:lang w:val="en-US" w:eastAsia="zh-CN" w:bidi="ar-SA"/>
    </w:rPr>
  </w:style>
  <w:style w:type="character" w:styleId="897">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897"/>
    <w:link w:val="826"/>
    <w:uiPriority w:val="34"/>
    <w:qFormat/>
    <w:rPr>
      <w:rFonts w:ascii="Calibri" w:hAnsi="Calibri"/>
      <w:sz w:val="21"/>
      <w:szCs w:val="22"/>
    </w:rPr>
  </w:style>
  <w:style w:type="character" w:styleId="898">
    <w:name w:val="批注框文本 Char1"/>
    <w:next w:val="898"/>
    <w:link w:val="826"/>
    <w:uiPriority w:val="99"/>
    <w:semiHidden/>
    <w:rPr>
      <w:rFonts w:ascii="Times New Roman" w:hAnsi="Times New Roman" w:eastAsia="宋体" w:cs="Times New Roman"/>
      <w:sz w:val="18"/>
      <w:szCs w:val="18"/>
    </w:rPr>
  </w:style>
  <w:style w:type="character" w:styleId="899">
    <w:name w:val="样式 ssss + 宋体 五号1 Char"/>
    <w:next w:val="899"/>
    <w:link w:val="900"/>
    <w:rPr>
      <w:rFonts w:ascii="宋体" w:hAnsi="宋体" w:eastAsia="宋体" w:cs="Times New Roman"/>
      <w:sz w:val="24"/>
      <w:szCs w:val="24"/>
    </w:rPr>
  </w:style>
  <w:style w:type="paragraph" w:styleId="900">
    <w:name w:val="样式 ssss + 宋体 五号1"/>
    <w:basedOn w:val="895"/>
    <w:next w:val="900"/>
    <w:link w:val="899"/>
    <w:rPr>
      <w:rFonts w:ascii="宋体" w:hAnsi="宋体"/>
    </w:rPr>
  </w:style>
  <w:style w:type="character" w:styleId="901">
    <w:name w:val="point_normal1"/>
    <w:next w:val="901"/>
    <w:link w:val="826"/>
    <w:rPr>
      <w:rFonts w:ascii="Arial" w:hAnsi="Arial" w:cs="Arial"/>
      <w:sz w:val="16"/>
      <w:szCs w:val="16"/>
    </w:rPr>
  </w:style>
  <w:style w:type="paragraph" w:styleId="902">
    <w:name w:val="样式 正文文本缩进 3 + 四号"/>
    <w:basedOn w:val="871"/>
    <w:next w:val="902"/>
    <w:link w:val="826"/>
    <w:pPr>
      <w:ind w:left="0" w:firstLine="437"/>
      <w:spacing w:after="0" w:line="360" w:lineRule="auto"/>
    </w:pPr>
    <w:rPr>
      <w:sz w:val="24"/>
      <w:szCs w:val="21"/>
    </w:rPr>
  </w:style>
  <w:style w:type="paragraph" w:styleId="903">
    <w:name w:val="2cxsplast"/>
    <w:basedOn w:val="826"/>
    <w:next w:val="903"/>
    <w:link w:val="826"/>
    <w:pPr>
      <w:jc w:val="left"/>
      <w:spacing w:before="100" w:beforeAutospacing="1" w:after="100" w:afterAutospacing="1"/>
      <w:widowControl/>
    </w:pPr>
    <w:rPr>
      <w:rFonts w:ascii="宋体" w:hAnsi="宋体" w:cs="宋体"/>
      <w:sz w:val="24"/>
    </w:rPr>
  </w:style>
  <w:style w:type="paragraph" w:styleId="904">
    <w:name w:val="ec_msonormal"/>
    <w:basedOn w:val="826"/>
    <w:next w:val="904"/>
    <w:link w:val="826"/>
    <w:pPr>
      <w:jc w:val="left"/>
      <w:spacing w:before="100" w:beforeAutospacing="1" w:after="100" w:afterAutospacing="1"/>
      <w:widowControl/>
    </w:pPr>
    <w:rPr>
      <w:rFonts w:ascii="宋体" w:hAnsi="宋体"/>
      <w:sz w:val="24"/>
    </w:rPr>
  </w:style>
  <w:style w:type="paragraph" w:styleId="905">
    <w:name w:val=" Char Char Char Char"/>
    <w:basedOn w:val="826"/>
    <w:next w:val="905"/>
    <w:link w:val="826"/>
    <w:rPr>
      <w:rFonts w:ascii="Tahoma" w:hAnsi="Tahoma"/>
      <w:sz w:val="24"/>
      <w:szCs w:val="20"/>
    </w:rPr>
  </w:style>
  <w:style w:type="paragraph" w:styleId="906">
    <w:name w:val=" Char Char Char Char Char Char Char Char Char Char Char Char Char"/>
    <w:basedOn w:val="826"/>
    <w:next w:val="906"/>
    <w:link w:val="826"/>
  </w:style>
  <w:style w:type="paragraph" w:styleId="907">
    <w:name w:val="表格正文"/>
    <w:basedOn w:val="826"/>
    <w:next w:val="907"/>
    <w:link w:val="826"/>
    <w:pPr>
      <w:jc w:val="left"/>
      <w:spacing w:line="360" w:lineRule="auto"/>
    </w:pPr>
    <w:rPr>
      <w:rFonts w:ascii="Calibri" w:hAnsi="Calibri"/>
      <w:color w:val="000000"/>
      <w:szCs w:val="28"/>
    </w:rPr>
  </w:style>
  <w:style w:type="paragraph" w:styleId="908">
    <w:name w:val="Normal1"/>
    <w:next w:val="908"/>
    <w:link w:val="826"/>
    <w:pPr>
      <w:jc w:val="both"/>
      <w:spacing w:line="315" w:lineRule="atLeast"/>
      <w:widowControl w:val="off"/>
    </w:pPr>
    <w:rPr>
      <w:rFonts w:ascii="宋体"/>
      <w:sz w:val="24"/>
      <w:lang w:val="en-US" w:eastAsia="zh-CN" w:bidi="ar-SA"/>
    </w:rPr>
  </w:style>
  <w:style w:type="paragraph" w:styleId="909">
    <w:name w:val="Char Char Char Char"/>
    <w:basedOn w:val="826"/>
    <w:next w:val="909"/>
    <w:link w:val="826"/>
    <w:rPr>
      <w:rFonts w:ascii="Tahoma" w:hAnsi="Tahoma"/>
      <w:sz w:val="24"/>
      <w:szCs w:val="20"/>
    </w:rPr>
  </w:style>
  <w:style w:type="paragraph" w:styleId="910">
    <w:name w:val="Char Char Char"/>
    <w:basedOn w:val="826"/>
    <w:next w:val="910"/>
    <w:link w:val="826"/>
    <w:rPr>
      <w:rFonts w:ascii="Tahoma" w:hAnsi="Tahoma"/>
      <w:sz w:val="24"/>
      <w:szCs w:val="20"/>
    </w:rPr>
  </w:style>
  <w:style w:type="paragraph" w:styleId="911">
    <w:name w:val="标题-----3"/>
    <w:basedOn w:val="829"/>
    <w:next w:val="911"/>
    <w:link w:val="826"/>
    <w:pPr>
      <w:spacing w:before="0" w:after="0" w:line="240" w:lineRule="auto"/>
      <w:outlineLvl w:val="0"/>
    </w:pPr>
    <w:rPr>
      <w:rFonts w:ascii="宋体" w:hAnsi="宋体"/>
      <w:b w:val="0"/>
      <w:bCs w:val="0"/>
      <w:sz w:val="28"/>
      <w:szCs w:val="28"/>
    </w:rPr>
  </w:style>
  <w:style w:type="paragraph" w:styleId="912">
    <w:name w:val="样式 ssss + 居中"/>
    <w:basedOn w:val="895"/>
    <w:next w:val="912"/>
    <w:link w:val="826"/>
    <w:pPr>
      <w:jc w:val="center"/>
    </w:pPr>
    <w:rPr>
      <w:rFonts w:cs="宋体"/>
      <w:szCs w:val="20"/>
    </w:rPr>
  </w:style>
  <w:style w:type="paragraph" w:styleId="913">
    <w:name w:val="样式 宋体 四号 黑色 左侧:  0.74 厘米 首行缩进:  0.74 厘米 行距: 1.5 倍行距"/>
    <w:basedOn w:val="826"/>
    <w:next w:val="913"/>
    <w:link w:val="826"/>
    <w:pPr>
      <w:ind w:firstLine="420"/>
      <w:spacing w:line="360" w:lineRule="auto"/>
    </w:pPr>
    <w:rPr>
      <w:rFonts w:ascii="宋体"/>
      <w:color w:val="000000"/>
      <w:sz w:val="24"/>
      <w:szCs w:val="21"/>
    </w:rPr>
  </w:style>
  <w:style w:type="paragraph" w:styleId="914">
    <w:name w:val="样式 样式 ssss + 宋体 五号 + 首行缩进:  2 字符"/>
    <w:basedOn w:val="915"/>
    <w:next w:val="914"/>
    <w:link w:val="826"/>
    <w:pPr>
      <w:ind w:firstLine="480"/>
    </w:pPr>
  </w:style>
  <w:style w:type="paragraph" w:styleId="915">
    <w:name w:val="样式 ssss + 宋体 五号"/>
    <w:basedOn w:val="895"/>
    <w:next w:val="915"/>
    <w:link w:val="826"/>
    <w:pPr>
      <w:ind w:firstLine="420"/>
    </w:pPr>
    <w:rPr>
      <w:rFonts w:ascii="宋体" w:hAnsi="宋体" w:cs="宋体"/>
      <w:szCs w:val="20"/>
    </w:rPr>
  </w:style>
  <w:style w:type="paragraph" w:styleId="916">
    <w:name w:val="msonormalcxsplast"/>
    <w:basedOn w:val="826"/>
    <w:next w:val="916"/>
    <w:link w:val="826"/>
    <w:pPr>
      <w:jc w:val="left"/>
      <w:spacing w:before="100" w:beforeAutospacing="1" w:after="100" w:afterAutospacing="1"/>
      <w:widowControl/>
    </w:pPr>
    <w:rPr>
      <w:rFonts w:ascii="宋体" w:hAnsi="宋体" w:cs="宋体"/>
      <w:sz w:val="24"/>
    </w:rPr>
  </w:style>
  <w:style w:type="paragraph" w:styleId="917">
    <w:name w:val=" Char"/>
    <w:basedOn w:val="826"/>
    <w:next w:val="917"/>
    <w:link w:val="826"/>
    <w:rPr>
      <w:rFonts w:ascii="Tahoma" w:hAnsi="Tahoma"/>
      <w:sz w:val="24"/>
      <w:szCs w:val="20"/>
    </w:rPr>
  </w:style>
  <w:style w:type="paragraph" w:styleId="918">
    <w:name w:val="xl25"/>
    <w:basedOn w:val="826"/>
    <w:next w:val="918"/>
    <w:link w:val="826"/>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19">
    <w:name w:val="标题------4"/>
    <w:basedOn w:val="830"/>
    <w:next w:val="919"/>
    <w:link w:val="826"/>
    <w:pPr>
      <w:ind w:left="960" w:hanging="420"/>
      <w:jc w:val="both"/>
      <w:keepLines/>
      <w:spacing w:line="360" w:lineRule="auto"/>
    </w:pPr>
    <w:rPr>
      <w:rFonts w:ascii="仿宋_GB2312" w:hAnsi="宋体" w:eastAsia="仿宋_GB2312" w:cs="仿宋_GB2312"/>
      <w:b/>
      <w:sz w:val="28"/>
      <w:szCs w:val="28"/>
      <w:lang w:val="zh-CN"/>
    </w:rPr>
  </w:style>
  <w:style w:type="paragraph" w:styleId="920">
    <w:name w:val="msonormalcxspmiddle"/>
    <w:basedOn w:val="826"/>
    <w:next w:val="920"/>
    <w:link w:val="826"/>
    <w:pPr>
      <w:jc w:val="left"/>
      <w:spacing w:before="100" w:beforeAutospacing="1" w:after="100" w:afterAutospacing="1"/>
      <w:widowControl/>
    </w:pPr>
    <w:rPr>
      <w:rFonts w:ascii="宋体" w:hAnsi="宋体" w:cs="宋体"/>
      <w:sz w:val="24"/>
    </w:rPr>
  </w:style>
  <w:style w:type="paragraph" w:styleId="921">
    <w:name w:val="Char Char Char Char Char Char Char Char Char Char Char Char Char"/>
    <w:basedOn w:val="826"/>
    <w:next w:val="921"/>
    <w:link w:val="826"/>
    <w:rPr>
      <w:sz w:val="24"/>
    </w:rPr>
  </w:style>
  <w:style w:type="paragraph" w:styleId="922">
    <w:name w:val="表格"/>
    <w:basedOn w:val="826"/>
    <w:next w:val="922"/>
    <w:link w:val="826"/>
    <w:rPr>
      <w:rFonts w:ascii="Arial" w:hAnsi="Arial"/>
      <w:sz w:val="24"/>
    </w:rPr>
  </w:style>
  <w:style w:type="paragraph" w:styleId="923">
    <w:name w:val="正文样式1"/>
    <w:basedOn w:val="826"/>
    <w:next w:val="923"/>
    <w:link w:val="826"/>
    <w:pPr>
      <w:ind w:firstLine="480"/>
      <w:spacing w:before="120" w:after="120" w:line="360" w:lineRule="auto"/>
    </w:pPr>
    <w:rPr>
      <w:sz w:val="24"/>
      <w:szCs w:val="20"/>
    </w:rPr>
  </w:style>
  <w:style w:type="paragraph" w:styleId="924">
    <w:name w:val=" Char Char1 Char Char Char Char Char Char"/>
    <w:basedOn w:val="826"/>
    <w:next w:val="924"/>
    <w:link w:val="826"/>
    <w:pPr>
      <w:jc w:val="left"/>
      <w:spacing w:after="160" w:line="240" w:lineRule="exact"/>
      <w:widowControl/>
    </w:pPr>
    <w:rPr>
      <w:rFonts w:ascii="Verdana" w:hAnsi="Verdana" w:eastAsia="仿宋_GB2312"/>
      <w:sz w:val="24"/>
      <w:szCs w:val="20"/>
      <w:lang w:eastAsia="en-US"/>
    </w:rPr>
  </w:style>
  <w:style w:type="paragraph" w:styleId="925">
    <w:name w:val="Char Char Char Char Char Char Char Char Char Char"/>
    <w:basedOn w:val="826"/>
    <w:next w:val="925"/>
    <w:link w:val="826"/>
    <w:rPr>
      <w:rFonts w:ascii="Tahoma" w:hAnsi="Tahoma"/>
      <w:sz w:val="24"/>
      <w:szCs w:val="20"/>
    </w:rPr>
  </w:style>
  <w:style w:type="paragraph" w:styleId="926">
    <w:name w:val="Char"/>
    <w:basedOn w:val="826"/>
    <w:next w:val="926"/>
    <w:link w:val="826"/>
    <w:pPr>
      <w:tabs>
        <w:tab w:val="left" w:pos="360" w:leader="none"/>
      </w:tabs>
    </w:pPr>
    <w:rPr>
      <w:sz w:val="24"/>
    </w:rPr>
  </w:style>
  <w:style w:type="paragraph" w:styleId="927">
    <w:name w:val="标题1"/>
    <w:basedOn w:val="826"/>
    <w:next w:val="826"/>
    <w:link w:val="826"/>
    <w:pPr>
      <w:jc w:val="center"/>
      <w:spacing w:line="700" w:lineRule="atLeast"/>
      <w:tabs>
        <w:tab w:val="left" w:pos="9193" w:leader="none"/>
        <w:tab w:val="left" w:pos="9827" w:leader="none"/>
      </w:tabs>
    </w:pPr>
    <w:rPr>
      <w:rFonts w:ascii="方正小标宋_GBK" w:eastAsia="方正小标宋_GBK"/>
      <w:sz w:val="44"/>
      <w:szCs w:val="20"/>
    </w:rPr>
  </w:style>
  <w:style w:type="paragraph" w:styleId="928">
    <w:name w:val="Header2"/>
    <w:basedOn w:val="826"/>
    <w:next w:val="928"/>
    <w:link w:val="826"/>
    <w:pPr>
      <w:numPr>
        <w:ilvl w:val="0"/>
        <w:numId w:val="1"/>
      </w:numPr>
      <w:tabs>
        <w:tab w:val="left" w:pos="480" w:leader="none"/>
      </w:tabs>
    </w:pPr>
  </w:style>
  <w:style w:type="paragraph" w:styleId="929">
    <w:name w:val=" Char Char 字元 字元 字元 Char Char Char Char"/>
    <w:basedOn w:val="826"/>
    <w:next w:val="929"/>
    <w:link w:val="826"/>
    <w:pPr>
      <w:spacing w:line="360" w:lineRule="auto"/>
    </w:pPr>
    <w:rPr>
      <w:sz w:val="24"/>
      <w:szCs w:val="20"/>
    </w:rPr>
  </w:style>
  <w:style w:type="paragraph" w:styleId="930">
    <w:name w:val="2cxspmiddle"/>
    <w:basedOn w:val="826"/>
    <w:next w:val="930"/>
    <w:link w:val="826"/>
    <w:pPr>
      <w:jc w:val="left"/>
      <w:spacing w:before="100" w:beforeAutospacing="1" w:after="100" w:afterAutospacing="1"/>
      <w:widowControl/>
    </w:pPr>
    <w:rPr>
      <w:rFonts w:ascii="宋体" w:hAnsi="宋体" w:cs="宋体"/>
      <w:sz w:val="24"/>
    </w:rPr>
  </w:style>
  <w:style w:type="paragraph" w:styleId="931">
    <w:name w:val="正文_0_0"/>
    <w:next w:val="931"/>
    <w:link w:val="826"/>
    <w:qFormat/>
    <w:pPr>
      <w:jc w:val="both"/>
      <w:widowControl w:val="off"/>
    </w:pPr>
    <w:rPr>
      <w:sz w:val="21"/>
      <w:szCs w:val="24"/>
      <w:lang w:val="en-US" w:eastAsia="zh-CN" w:bidi="ar-SA"/>
    </w:rPr>
  </w:style>
  <w:style w:type="paragraph" w:styleId="932">
    <w:name w:val="正文_1_0"/>
    <w:next w:val="932"/>
    <w:link w:val="826"/>
    <w:qFormat/>
    <w:pPr>
      <w:jc w:val="both"/>
      <w:widowControl w:val="off"/>
    </w:pPr>
    <w:rPr>
      <w:sz w:val="21"/>
      <w:szCs w:val="24"/>
      <w:lang w:val="en-US" w:eastAsia="zh-CN" w:bidi="ar-SA"/>
    </w:rPr>
  </w:style>
  <w:style w:type="table" w:styleId="933">
    <w:name w:val="网格型1"/>
    <w:basedOn w:val="837"/>
    <w:next w:val="933"/>
    <w:link w:val="826"/>
    <w:uiPriority w:val="39"/>
    <w:rPr>
      <w:rFonts w:ascii="等线" w:hAnsi="等线" w:eastAsia="等线" w:cs="Times New Roman"/>
      <w:sz w:val="21"/>
      <w:szCs w:val="22"/>
    </w:rPr>
    <w:tblPr/>
  </w:style>
  <w:style w:type="paragraph" w:styleId="934">
    <w:name w:val="报告正文"/>
    <w:basedOn w:val="826"/>
    <w:next w:val="934"/>
    <w:link w:val="826"/>
    <w:qFormat/>
    <w:pPr>
      <w:ind w:firstLine="560"/>
    </w:pPr>
    <w:rPr>
      <w:szCs w:val="20"/>
      <w:lang w:val="zh-CN"/>
    </w:rPr>
  </w:style>
  <w:style w:type="paragraph" w:styleId="935">
    <w:name w:val="Default"/>
    <w:basedOn w:val="826"/>
    <w:next w:val="935"/>
    <w:link w:val="826"/>
    <w:qFormat/>
    <w:pPr>
      <w:jc w:val="left"/>
    </w:pPr>
    <w:rPr>
      <w:rFonts w:ascii="Calibri" w:hAnsi="Calibri" w:cs="Calibri"/>
      <w:color w:val="000000"/>
      <w:sz w:val="24"/>
      <w:szCs w:val="24"/>
    </w:rPr>
  </w:style>
  <w:style w:type="character" w:styleId="936" w:default="1">
    <w:name w:val="Default Paragraph Font"/>
    <w:uiPriority w:val="1"/>
    <w:semiHidden/>
    <w:unhideWhenUsed/>
  </w:style>
  <w:style w:type="numbering" w:styleId="937" w:default="1">
    <w:name w:val="No List"/>
    <w:uiPriority w:val="99"/>
    <w:semiHidden/>
    <w:unhideWhenUsed/>
  </w:style>
  <w:style w:type="table" w:styleId="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周旺</cp:lastModifiedBy>
  <cp:revision>4</cp:revision>
  <dcterms:created xsi:type="dcterms:W3CDTF">2021-09-01T06:48:00Z</dcterms:created>
  <dcterms:modified xsi:type="dcterms:W3CDTF">2024-12-20T07:39:39Z</dcterms:modified>
</cp:coreProperties>
</file>