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3"/>
        <w:ind w:firstLine="0"/>
        <w:spacing w:before="0" w:after="0" w:line="360" w:lineRule="auto"/>
        <w:rPr>
          <w:rFonts w:hint="eastAsia" w:ascii="宋体" w:hAnsi="宋体" w:cs="宋体"/>
          <w:b/>
          <w:bCs/>
          <w:color w:val="000000"/>
          <w:sz w:val="96"/>
          <w:highlight w:val="none"/>
        </w:rPr>
      </w:pPr>
      <w:r/>
      <w:r>
        <w:rPr>
          <w:rFonts w:hint="eastAsia" w:ascii="宋体" w:hAnsi="宋体" w:cs="宋体"/>
          <w:b/>
          <w:bCs/>
          <w:color w:val="000000"/>
          <w:sz w:val="96"/>
          <w:highlight w:val="none"/>
        </w:rPr>
      </w:r>
      <w:r/>
    </w:p>
    <w:p>
      <w:pPr>
        <w:pStyle w:val="1223"/>
        <w:ind w:firstLine="472"/>
        <w:jc w:val="center"/>
        <w:spacing w:before="0" w:after="0" w:line="360" w:lineRule="auto"/>
        <w:rPr>
          <w:rFonts w:ascii="宋体" w:hAnsi="宋体" w:cs="宋体"/>
          <w:b/>
          <w:bCs/>
          <w:color w:val="000000"/>
          <w:sz w:val="96"/>
          <w:highlight w:val="none"/>
        </w:rPr>
      </w:pPr>
      <w:r>
        <w:rPr>
          <w:rFonts w:hint="eastAsia" w:ascii="宋体" w:hAnsi="宋体" w:cs="宋体"/>
          <w:b/>
          <w:bCs/>
          <w:color w:val="000000"/>
          <w:sz w:val="84"/>
          <w:szCs w:val="84"/>
          <w:highlight w:val="none"/>
        </w:rPr>
        <w:t xml:space="preserve">竞争性磋商文件</w:t>
      </w:r>
      <w:r>
        <w:rPr>
          <w:rFonts w:ascii="宋体" w:hAnsi="宋体" w:cs="宋体"/>
          <w:b/>
          <w:bCs/>
          <w:color w:val="000000"/>
          <w:sz w:val="96"/>
          <w:highlight w:val="none"/>
        </w:rPr>
      </w:r>
      <w:r/>
    </w:p>
    <w:p>
      <w:pPr>
        <w:pStyle w:val="1223"/>
        <w:ind w:firstLine="482"/>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482"/>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808"/>
        <w:ind w:left="1807" w:right="508" w:hanging="1807"/>
        <w:spacing w:line="360" w:lineRule="auto"/>
        <w:rPr>
          <w:rFonts w:hint="eastAsia" w:ascii="宋体" w:hAnsi="宋体" w:eastAsia="宋体" w:cs="宋体"/>
          <w:b/>
          <w:bCs/>
          <w:color w:val="000000"/>
          <w:sz w:val="36"/>
          <w:szCs w:val="36"/>
          <w:highlight w:val="none"/>
          <w:lang w:eastAsia="zh-CN"/>
        </w:rPr>
      </w:pPr>
      <w:r>
        <w:rPr>
          <w:rFonts w:hint="eastAsia" w:ascii="宋体" w:hAnsi="宋体" w:cs="宋体"/>
          <w:b/>
          <w:bCs/>
          <w:color w:val="000000"/>
          <w:sz w:val="36"/>
          <w:szCs w:val="36"/>
          <w:highlight w:val="none"/>
        </w:rPr>
        <w:t xml:space="preserve">项目名称：</w:t>
      </w:r>
      <w:r>
        <w:rPr>
          <w:rFonts w:hint="eastAsia" w:ascii="宋体" w:hAnsi="宋体" w:cs="宋体"/>
          <w:b/>
          <w:bCs/>
          <w:color w:val="000000"/>
          <w:sz w:val="36"/>
          <w:szCs w:val="36"/>
          <w:highlight w:val="none"/>
          <w:lang w:eastAsia="zh-CN"/>
        </w:rPr>
        <w:t xml:space="preserve">泰州市殡仪馆墓碑石材采购与安装项目</w:t>
      </w:r>
      <w:r>
        <w:rPr>
          <w:rFonts w:hint="eastAsia" w:ascii="宋体" w:hAnsi="宋体" w:eastAsia="宋体" w:cs="宋体"/>
          <w:b/>
          <w:bCs/>
          <w:color w:val="000000"/>
          <w:sz w:val="36"/>
          <w:szCs w:val="36"/>
          <w:highlight w:val="none"/>
          <w:lang w:eastAsia="zh-CN"/>
        </w:rPr>
      </w:r>
      <w:r/>
    </w:p>
    <w:p>
      <w:pPr>
        <w:pStyle w:val="925"/>
        <w:ind w:left="0" w:firstLine="0"/>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25"/>
        <w:ind w:left="0" w:firstLine="0"/>
        <w:spacing w:line="360" w:lineRule="auto"/>
        <w:rPr>
          <w:rFonts w:hint="eastAsia"/>
          <w:color w:val="000000"/>
          <w:highlight w:val="none"/>
        </w:rPr>
      </w:pPr>
      <w:r>
        <w:rPr>
          <w:rFonts w:hint="eastAsia" w:ascii="宋体" w:hAnsi="宋体" w:cs="宋体"/>
          <w:b/>
          <w:bCs/>
          <w:color w:val="000000"/>
          <w:sz w:val="36"/>
          <w:szCs w:val="36"/>
          <w:highlight w:val="none"/>
        </w:rPr>
        <w:t xml:space="preserve">项目编号：JSZC-321200-HLGS-C2024-0011</w:t>
      </w:r>
      <w:r>
        <w:rPr>
          <w:rFonts w:hint="eastAsia"/>
          <w:color w:val="000000"/>
          <w:highlight w:val="none"/>
        </w:rPr>
        <w:t xml:space="preserve"> </w:t>
      </w:r>
      <w:r/>
    </w:p>
    <w:p>
      <w:pPr>
        <w:pStyle w:val="1223"/>
        <w:ind w:firstLine="2011"/>
        <w:jc w:val="both"/>
        <w:spacing w:before="0" w:after="0" w:line="360" w:lineRule="auto"/>
        <w:rPr>
          <w:rFonts w:ascii="宋体" w:hAnsi="宋体" w:cs="宋体"/>
          <w:b/>
          <w:bCs/>
          <w:color w:val="000000"/>
          <w:sz w:val="32"/>
          <w:highlight w:val="none"/>
        </w:rPr>
      </w:pPr>
      <w:r>
        <w:rPr>
          <w:rFonts w:ascii="宋体" w:hAnsi="宋体" w:cs="宋体"/>
          <w:b/>
          <w:bCs/>
          <w:color w:val="000000"/>
          <w:sz w:val="32"/>
          <w:highlight w:val="none"/>
        </w:rPr>
      </w:r>
      <w:r/>
    </w:p>
    <w:p>
      <w:pPr>
        <w:pStyle w:val="1223"/>
        <w:ind w:firstLine="482"/>
        <w:spacing w:before="0" w:after="0" w:line="360" w:lineRule="auto"/>
        <w:rPr>
          <w:rFonts w:ascii="宋体" w:hAnsi="宋体" w:cs="宋体"/>
          <w:b/>
          <w:color w:val="000000"/>
          <w:highlight w:val="none"/>
        </w:rPr>
      </w:pPr>
      <w:r>
        <w:rPr>
          <w:rFonts w:ascii="宋体" w:hAnsi="宋体" w:cs="宋体"/>
          <w:b/>
          <w:color w:val="000000"/>
          <w:highlight w:val="none"/>
        </w:rPr>
      </w:r>
      <w:r/>
    </w:p>
    <w:p>
      <w:pPr>
        <w:pStyle w:val="1223"/>
        <w:ind w:firstLine="482"/>
        <w:jc w:val="center"/>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482"/>
        <w:jc w:val="center"/>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0"/>
        <w:jc w:val="both"/>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482"/>
        <w:jc w:val="center"/>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482"/>
        <w:jc w:val="center"/>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482"/>
        <w:jc w:val="center"/>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482"/>
        <w:jc w:val="center"/>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ind w:firstLine="482"/>
        <w:jc w:val="center"/>
        <w:spacing w:before="0" w:after="0" w:line="360" w:lineRule="auto"/>
        <w:rPr>
          <w:rFonts w:ascii="宋体" w:hAnsi="宋体" w:cs="宋体"/>
          <w:b/>
          <w:bCs/>
          <w:color w:val="000000"/>
          <w:highlight w:val="none"/>
        </w:rPr>
      </w:pPr>
      <w:r>
        <w:rPr>
          <w:rFonts w:ascii="宋体" w:hAnsi="宋体" w:cs="宋体"/>
          <w:b/>
          <w:bCs/>
          <w:color w:val="000000"/>
          <w:highlight w:val="none"/>
        </w:rPr>
      </w:r>
      <w:r/>
    </w:p>
    <w:p>
      <w:pPr>
        <w:pStyle w:val="1223"/>
        <w:jc w:val="both"/>
        <w:spacing w:before="0" w:after="0"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6"/>
          <w:szCs w:val="36"/>
          <w:highlight w:val="none"/>
        </w:rPr>
        <w:t xml:space="preserve">泰州市殡仪馆</w:t>
      </w:r>
      <w:r>
        <w:rPr>
          <w:rFonts w:hint="eastAsia" w:ascii="宋体" w:hAnsi="宋体" w:cs="宋体"/>
          <w:b/>
          <w:bCs/>
          <w:color w:val="000000"/>
          <w:sz w:val="32"/>
          <w:szCs w:val="32"/>
          <w:highlight w:val="none"/>
        </w:rPr>
      </w:r>
      <w:r/>
    </w:p>
    <w:p>
      <w:pPr>
        <w:pStyle w:val="1223"/>
        <w:ind w:firstLine="479"/>
        <w:jc w:val="both"/>
        <w:spacing w:before="0" w:after="0"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采购代理：江苏华仑工程项目管理咨询有限公司</w:t>
      </w:r>
      <w:r>
        <w:rPr>
          <w:rFonts w:ascii="宋体" w:hAnsi="宋体" w:cs="宋体"/>
          <w:b/>
          <w:bCs/>
          <w:color w:val="000000"/>
          <w:sz w:val="32"/>
          <w:szCs w:val="32"/>
          <w:highlight w:val="none"/>
        </w:rPr>
      </w:r>
      <w:r/>
    </w:p>
    <w:p>
      <w:pPr>
        <w:pStyle w:val="1223"/>
        <w:ind w:firstLine="643"/>
        <w:jc w:val="center"/>
        <w:spacing w:before="0" w:after="0"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2024年9月</w:t>
      </w:r>
      <w:r>
        <w:rPr>
          <w:rFonts w:hint="eastAsia" w:ascii="宋体" w:hAnsi="宋体" w:cs="宋体"/>
          <w:b/>
          <w:bCs/>
          <w:color w:val="000000"/>
          <w:sz w:val="32"/>
          <w:szCs w:val="32"/>
          <w:highlight w:val="none"/>
        </w:rPr>
      </w:r>
      <w:r/>
    </w:p>
    <w:p>
      <w:pPr>
        <w:pStyle w:val="1142"/>
        <w:ind w:firstLine="800"/>
        <w:jc w:val="center"/>
        <w:spacing w:before="0" w:line="360" w:lineRule="auto"/>
        <w:rPr>
          <w:rFonts w:ascii="宋体" w:hAnsi="宋体" w:eastAsia="宋体" w:cs="宋体"/>
          <w:color w:val="000000"/>
          <w:sz w:val="40"/>
          <w:highlight w:val="none"/>
          <w:lang w:val="zh-CN"/>
        </w:rPr>
      </w:pPr>
      <w:r>
        <w:rPr>
          <w:rFonts w:ascii="宋体" w:hAnsi="宋体" w:eastAsia="宋体" w:cs="宋体"/>
          <w:color w:val="000000"/>
          <w:sz w:val="40"/>
          <w:highlight w:val="none"/>
          <w:lang w:val="zh-CN"/>
        </w:rPr>
      </w:r>
      <w:r/>
    </w:p>
    <w:p>
      <w:pPr>
        <w:pStyle w:val="1142"/>
        <w:ind w:firstLine="800"/>
        <w:jc w:val="center"/>
        <w:spacing w:before="0" w:line="360" w:lineRule="auto"/>
        <w:rPr>
          <w:rFonts w:ascii="宋体" w:hAnsi="宋体" w:eastAsia="宋体" w:cs="宋体"/>
          <w:color w:val="000000"/>
          <w:sz w:val="40"/>
          <w:highlight w:val="none"/>
          <w:lang w:val="zh-CN"/>
        </w:rPr>
      </w:pPr>
      <w:r>
        <w:rPr>
          <w:rFonts w:ascii="宋体" w:hAnsi="宋体" w:eastAsia="宋体" w:cs="宋体"/>
          <w:color w:val="000000"/>
          <w:sz w:val="40"/>
          <w:highlight w:val="none"/>
          <w:lang w:val="zh-CN"/>
        </w:rPr>
      </w:r>
      <w:r/>
    </w:p>
    <w:p>
      <w:pPr>
        <w:pStyle w:val="808"/>
        <w:spacing w:line="360" w:lineRule="auto"/>
        <w:rPr>
          <w:color w:val="000000"/>
          <w:highlight w:val="none"/>
          <w:lang w:val="zh-CN"/>
        </w:rPr>
      </w:pPr>
      <w:r>
        <w:rPr>
          <w:color w:val="000000"/>
          <w:highlight w:val="none"/>
          <w:lang w:val="zh-CN"/>
        </w:rPr>
      </w:r>
      <w:r/>
    </w:p>
    <w:p>
      <w:pPr>
        <w:pStyle w:val="1142"/>
        <w:ind w:firstLine="800"/>
        <w:jc w:val="center"/>
        <w:spacing w:before="0" w:line="360" w:lineRule="auto"/>
        <w:rPr>
          <w:rFonts w:ascii="宋体" w:hAnsi="宋体" w:eastAsia="宋体" w:cs="宋体"/>
          <w:color w:val="000000"/>
          <w:sz w:val="40"/>
          <w:highlight w:val="none"/>
          <w:lang w:val="zh-CN"/>
        </w:rPr>
      </w:pPr>
      <w:r>
        <w:rPr>
          <w:rFonts w:hint="eastAsia" w:ascii="宋体" w:hAnsi="宋体" w:eastAsia="宋体" w:cs="宋体"/>
          <w:color w:val="000000"/>
          <w:sz w:val="40"/>
          <w:highlight w:val="none"/>
          <w:lang w:val="zh-CN"/>
        </w:rPr>
        <w:t xml:space="preserve">目录</w:t>
      </w:r>
      <w:r>
        <w:rPr>
          <w:rFonts w:ascii="宋体" w:hAnsi="宋体" w:eastAsia="宋体" w:cs="宋体"/>
          <w:color w:val="000000"/>
          <w:sz w:val="40"/>
          <w:highlight w:val="none"/>
          <w:lang w:val="zh-CN"/>
        </w:rPr>
      </w:r>
      <w:r/>
    </w:p>
    <w:p>
      <w:pPr>
        <w:pStyle w:val="808"/>
        <w:ind w:firstLine="420"/>
        <w:spacing w:line="360" w:lineRule="auto"/>
        <w:rPr>
          <w:rFonts w:ascii="宋体" w:hAnsi="宋体" w:cs="宋体"/>
          <w:color w:val="000000"/>
          <w:highlight w:val="none"/>
          <w:lang w:val="zh-CN"/>
        </w:rPr>
      </w:pPr>
      <w:r>
        <w:rPr>
          <w:rFonts w:ascii="宋体" w:hAnsi="宋体" w:cs="宋体"/>
          <w:color w:val="000000"/>
          <w:highlight w:val="none"/>
          <w:lang w:val="zh-CN"/>
        </w:rPr>
      </w:r>
      <w:r/>
    </w:p>
    <w:p>
      <w:pPr>
        <w:pStyle w:val="896"/>
        <w:spacing w:line="360" w:lineRule="auto"/>
        <w:tabs>
          <w:tab w:val="right" w:pos="9440" w:leader="dot"/>
        </w:tabs>
        <w:rPr>
          <w:rFonts w:ascii="宋体" w:hAnsi="宋体" w:eastAsia="宋体" w:cs="宋体"/>
          <w:caps w:val="0"/>
          <w:color w:val="000000"/>
          <w:sz w:val="21"/>
          <w:szCs w:val="21"/>
          <w:highlight w:val="none"/>
        </w:rPr>
      </w:pPr>
      <w:r>
        <w:rPr>
          <w:rFonts w:hint="eastAsia" w:ascii="宋体" w:hAnsi="宋体" w:cs="宋体"/>
          <w:color w:val="000000"/>
          <w:sz w:val="21"/>
          <w:szCs w:val="21"/>
          <w:highlight w:val="none"/>
        </w:rPr>
        <w:fldChar w:fldCharType="begin"/>
      </w:r>
      <w:r>
        <w:rPr>
          <w:rStyle w:val="937"/>
          <w:rFonts w:hint="eastAsia" w:ascii="宋体" w:hAnsi="宋体" w:cs="宋体"/>
          <w:color w:val="000000"/>
          <w:sz w:val="21"/>
          <w:szCs w:val="21"/>
          <w:highlight w:val="none"/>
        </w:rPr>
        <w:instrText xml:space="preserve"> TOC \o "1-1" \h \z \u </w:instrText>
      </w:r>
      <w:r>
        <w:rPr>
          <w:rFonts w:hint="eastAsia" w:ascii="宋体" w:hAnsi="宋体" w:cs="宋体"/>
          <w:color w:val="000000"/>
          <w:sz w:val="21"/>
          <w:szCs w:val="21"/>
          <w:highlight w:val="none"/>
        </w:rPr>
        <w:fldChar w:fldCharType="separate"/>
      </w:r>
      <w:r>
        <w:rPr>
          <w:color w:val="000000"/>
          <w:highlight w:val="none"/>
        </w:rPr>
        <w:fldChar w:fldCharType="begin"/>
      </w:r>
      <w:r>
        <w:rPr>
          <w:color w:val="000000"/>
          <w:highlight w:val="none"/>
        </w:rPr>
        <w:instrText xml:space="preserve"> HYPERLINK \l "_Toc34087972"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第一章竞争性磋商采购公告</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t xml:space="preserve">3</w:t>
      </w:r>
      <w:r>
        <w:rPr>
          <w:rFonts w:hint="eastAsia" w:ascii="宋体" w:hAnsi="宋体" w:eastAsia="宋体" w:cs="宋体"/>
          <w:caps w:val="0"/>
          <w:color w:val="000000"/>
          <w:sz w:val="21"/>
          <w:szCs w:val="21"/>
          <w:highlight w:val="none"/>
        </w:rPr>
        <w:fldChar w:fldCharType="end"/>
      </w:r>
      <w:r>
        <w:rPr>
          <w:rFonts w:ascii="宋体" w:hAnsi="宋体" w:eastAsia="宋体" w:cs="宋体"/>
          <w:caps w:val="0"/>
          <w:color w:val="000000"/>
          <w:sz w:val="21"/>
          <w:szCs w:val="21"/>
          <w:highlight w:val="none"/>
        </w:rPr>
      </w:r>
      <w:r/>
    </w:p>
    <w:p>
      <w:pPr>
        <w:pStyle w:val="896"/>
        <w:spacing w:line="360" w:lineRule="auto"/>
        <w:tabs>
          <w:tab w:val="right" w:pos="9440" w:leader="dot"/>
        </w:tabs>
        <w:rPr>
          <w:rFonts w:ascii="宋体" w:hAnsi="宋体" w:eastAsia="宋体" w:cs="宋体"/>
          <w:caps w:val="0"/>
          <w:color w:val="000000"/>
          <w:sz w:val="21"/>
          <w:szCs w:val="21"/>
          <w:highlight w:val="none"/>
        </w:rPr>
      </w:pPr>
      <w:r>
        <w:rPr>
          <w:color w:val="000000"/>
          <w:highlight w:val="none"/>
        </w:rPr>
        <w:fldChar w:fldCharType="begin"/>
      </w:r>
      <w:r>
        <w:rPr>
          <w:color w:val="000000"/>
          <w:highlight w:val="none"/>
        </w:rPr>
        <w:instrText xml:space="preserve"> HYPERLINK \l "_Toc34087973"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第二章参加磋商供应商须知</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t xml:space="preserve">5</w:t>
      </w:r>
      <w:r>
        <w:rPr>
          <w:rFonts w:hint="eastAsia" w:ascii="宋体" w:hAnsi="宋体" w:eastAsia="宋体" w:cs="宋体"/>
          <w:caps w:val="0"/>
          <w:color w:val="000000"/>
          <w:sz w:val="21"/>
          <w:szCs w:val="21"/>
          <w:highlight w:val="none"/>
        </w:rPr>
        <w:fldChar w:fldCharType="end"/>
      </w:r>
      <w:r>
        <w:rPr>
          <w:rFonts w:ascii="宋体" w:hAnsi="宋体" w:eastAsia="宋体" w:cs="宋体"/>
          <w:caps w:val="0"/>
          <w:color w:val="000000"/>
          <w:sz w:val="21"/>
          <w:szCs w:val="21"/>
          <w:highlight w:val="none"/>
        </w:rPr>
      </w:r>
      <w:r/>
    </w:p>
    <w:p>
      <w:pPr>
        <w:pStyle w:val="896"/>
        <w:spacing w:line="360" w:lineRule="auto"/>
        <w:tabs>
          <w:tab w:val="right" w:pos="9440" w:leader="dot"/>
        </w:tabs>
        <w:rPr>
          <w:rFonts w:ascii="宋体" w:hAnsi="宋体" w:eastAsia="宋体" w:cs="宋体"/>
          <w:caps w:val="0"/>
          <w:color w:val="000000"/>
          <w:sz w:val="21"/>
          <w:szCs w:val="21"/>
          <w:highlight w:val="none"/>
        </w:rPr>
      </w:pPr>
      <w:r>
        <w:rPr>
          <w:color w:val="000000"/>
          <w:highlight w:val="none"/>
        </w:rPr>
        <w:fldChar w:fldCharType="begin"/>
      </w:r>
      <w:r>
        <w:rPr>
          <w:color w:val="000000"/>
          <w:highlight w:val="none"/>
        </w:rPr>
        <w:instrText xml:space="preserve"> HYPERLINK \l "_Toc34087974"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第三章合同条款及格式</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rPr>
        <w:t xml:space="preserve">15</w:t>
      </w:r>
      <w:r>
        <w:rPr>
          <w:rFonts w:ascii="宋体" w:hAnsi="宋体" w:eastAsia="宋体" w:cs="宋体"/>
          <w:caps w:val="0"/>
          <w:color w:val="000000"/>
          <w:sz w:val="21"/>
          <w:szCs w:val="21"/>
          <w:highlight w:val="none"/>
        </w:rPr>
      </w:r>
      <w:r/>
    </w:p>
    <w:p>
      <w:pPr>
        <w:pStyle w:val="896"/>
        <w:spacing w:line="360" w:lineRule="auto"/>
        <w:tabs>
          <w:tab w:val="right" w:pos="9440" w:leader="dot"/>
        </w:tabs>
        <w:rPr>
          <w:rFonts w:hint="eastAsia" w:ascii="宋体" w:hAnsi="宋体" w:eastAsia="宋体" w:cs="宋体"/>
          <w:caps w:val="0"/>
          <w:color w:val="000000"/>
          <w:sz w:val="21"/>
          <w:szCs w:val="21"/>
          <w:highlight w:val="none"/>
        </w:rPr>
      </w:pPr>
      <w:r>
        <w:rPr>
          <w:color w:val="000000"/>
          <w:highlight w:val="none"/>
        </w:rPr>
        <w:fldChar w:fldCharType="begin"/>
      </w:r>
      <w:r>
        <w:rPr>
          <w:color w:val="000000"/>
          <w:highlight w:val="none"/>
        </w:rPr>
        <w:instrText xml:space="preserve"> HYPERLINK \l "_Toc34087975"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第四章项目需求</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t xml:space="preserve">4</w:t>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rPr>
        <w:t xml:space="preserve">2</w:t>
      </w:r>
      <w:r>
        <w:rPr>
          <w:rFonts w:hint="eastAsia" w:ascii="宋体" w:hAnsi="宋体" w:eastAsia="宋体" w:cs="宋体"/>
          <w:caps w:val="0"/>
          <w:color w:val="000000"/>
          <w:sz w:val="21"/>
          <w:szCs w:val="21"/>
          <w:highlight w:val="none"/>
        </w:rPr>
      </w:r>
      <w:r/>
    </w:p>
    <w:p>
      <w:pPr>
        <w:pStyle w:val="896"/>
        <w:spacing w:line="360" w:lineRule="auto"/>
        <w:tabs>
          <w:tab w:val="right" w:pos="9440" w:leader="dot"/>
        </w:tabs>
        <w:rPr>
          <w:rFonts w:hint="eastAsia" w:eastAsia="宋体"/>
          <w:color w:val="000000"/>
          <w:highlight w:val="none"/>
        </w:rPr>
      </w:pPr>
      <w:r>
        <w:rPr>
          <w:color w:val="000000"/>
          <w:highlight w:val="none"/>
        </w:rPr>
        <w:fldChar w:fldCharType="begin"/>
      </w:r>
      <w:r>
        <w:rPr>
          <w:color w:val="000000"/>
          <w:highlight w:val="none"/>
        </w:rPr>
        <w:instrText xml:space="preserve"> HYPERLINK \l "_Toc34087976"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第五章 评审方法和评审标准</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t xml:space="preserve">4</w:t>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rPr>
        <w:t xml:space="preserve">4</w:t>
      </w:r>
      <w:r>
        <w:rPr>
          <w:rFonts w:hint="eastAsia" w:eastAsia="宋体"/>
          <w:color w:val="000000"/>
          <w:highlight w:val="none"/>
        </w:rPr>
      </w:r>
      <w:r/>
    </w:p>
    <w:p>
      <w:pPr>
        <w:pStyle w:val="896"/>
        <w:spacing w:line="360" w:lineRule="auto"/>
        <w:tabs>
          <w:tab w:val="right" w:pos="9440" w:leader="dot"/>
        </w:tabs>
        <w:rPr>
          <w:rFonts w:hint="eastAsia" w:ascii="宋体" w:hAnsi="宋体" w:eastAsia="宋体" w:cs="宋体"/>
          <w:b w:val="0"/>
          <w:caps w:val="0"/>
          <w:color w:val="000000"/>
          <w:sz w:val="21"/>
          <w:szCs w:val="22"/>
          <w:highlight w:val="none"/>
        </w:rPr>
      </w:pPr>
      <w:r>
        <w:rPr>
          <w:color w:val="000000"/>
          <w:highlight w:val="none"/>
        </w:rPr>
        <w:fldChar w:fldCharType="begin"/>
      </w:r>
      <w:r>
        <w:rPr>
          <w:color w:val="000000"/>
          <w:highlight w:val="none"/>
        </w:rPr>
        <w:instrText xml:space="preserve"> HYPERLINK \l "_Toc34087977"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第六章响应文件的组成和格式</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rPr>
        <w:t xml:space="preserve">47</w:t>
      </w:r>
      <w:r>
        <w:rPr>
          <w:rFonts w:hint="eastAsia" w:ascii="宋体" w:hAnsi="宋体" w:eastAsia="宋体" w:cs="宋体"/>
          <w:b w:val="0"/>
          <w:caps w:val="0"/>
          <w:color w:val="000000"/>
          <w:sz w:val="21"/>
          <w:szCs w:val="22"/>
          <w:highlight w:val="none"/>
        </w:rPr>
      </w:r>
      <w:r/>
    </w:p>
    <w:p>
      <w:pPr>
        <w:pStyle w:val="896"/>
        <w:spacing w:line="360" w:lineRule="auto"/>
        <w:tabs>
          <w:tab w:val="right" w:pos="8222" w:leader="dot"/>
        </w:tabs>
        <w:rPr>
          <w:rFonts w:ascii="宋体" w:hAnsi="宋体" w:eastAsia="宋体" w:cs="宋体"/>
          <w:color w:val="000000"/>
          <w:highlight w:val="none"/>
        </w:rPr>
      </w:pPr>
      <w:r>
        <w:rPr>
          <w:rFonts w:hint="eastAsia" w:ascii="宋体" w:hAnsi="宋体" w:cs="宋体"/>
          <w:color w:val="000000"/>
          <w:sz w:val="21"/>
          <w:szCs w:val="21"/>
          <w:highlight w:val="none"/>
        </w:rPr>
        <w:fldChar w:fldCharType="end"/>
      </w:r>
      <w:r>
        <w:rPr>
          <w:rFonts w:ascii="宋体" w:hAnsi="宋体" w:eastAsia="宋体" w:cs="宋体"/>
          <w:color w:val="000000"/>
          <w:highlight w:val="none"/>
        </w:rPr>
      </w:r>
      <w:r/>
    </w:p>
    <w:p>
      <w:pPr>
        <w:pStyle w:val="1223"/>
        <w:ind w:firstLine="482"/>
        <w:jc w:val="center"/>
        <w:spacing w:before="0" w:after="0" w:line="360" w:lineRule="auto"/>
        <w:rPr>
          <w:rFonts w:ascii="宋体" w:hAnsi="宋体" w:cs="宋体"/>
          <w:b/>
          <w:bCs/>
          <w:color w:val="000000"/>
          <w:highlight w:val="none"/>
        </w:rPr>
        <w:sectPr>
          <w:headerReference w:type="default" r:id="rId9"/>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b/>
          <w:bCs/>
          <w:color w:val="000000"/>
          <w:highlight w:val="none"/>
        </w:rPr>
      </w:r>
      <w:r/>
    </w:p>
    <w:p>
      <w:pPr>
        <w:pStyle w:val="809"/>
        <w:ind w:firstLine="723"/>
        <w:jc w:val="center"/>
        <w:spacing w:line="360" w:lineRule="auto"/>
        <w:rPr>
          <w:rFonts w:hint="eastAsia" w:ascii="宋体" w:hAnsi="宋体" w:eastAsia="宋体" w:cs="宋体"/>
          <w:b/>
          <w:bCs/>
          <w:color w:val="000000"/>
          <w:sz w:val="36"/>
          <w:szCs w:val="36"/>
          <w:highlight w:val="none"/>
        </w:rPr>
      </w:pPr>
      <w:r/>
      <w:bookmarkStart w:id="1" w:name="_Toc34087972"/>
      <w:r>
        <w:rPr>
          <w:rFonts w:hint="eastAsia" w:ascii="宋体" w:hAnsi="宋体" w:eastAsia="宋体" w:cs="宋体"/>
          <w:b/>
          <w:bCs/>
          <w:color w:val="000000"/>
          <w:sz w:val="36"/>
          <w:szCs w:val="36"/>
          <w:highlight w:val="none"/>
        </w:rPr>
        <w:t xml:space="preserve">第一章 </w:t>
      </w:r>
      <w:bookmarkStart w:id="2" w:name="_Hlk68078541"/>
      <w:r>
        <w:rPr>
          <w:rFonts w:hint="eastAsia" w:ascii="宋体" w:hAnsi="宋体" w:eastAsia="宋体" w:cs="宋体"/>
          <w:b/>
          <w:bCs/>
          <w:color w:val="000000"/>
          <w:sz w:val="36"/>
          <w:szCs w:val="36"/>
          <w:highlight w:val="none"/>
        </w:rPr>
        <w:t xml:space="preserve">竞争性磋商采购公告</w:t>
      </w:r>
      <w:bookmarkEnd w:id="1"/>
      <w:r>
        <w:rPr>
          <w:rFonts w:hint="eastAsia" w:ascii="宋体" w:hAnsi="宋体" w:eastAsia="宋体" w:cs="宋体"/>
          <w:b/>
          <w:bCs/>
          <w:color w:val="000000"/>
          <w:sz w:val="36"/>
          <w:szCs w:val="36"/>
          <w:highlight w:val="none"/>
        </w:rPr>
      </w:r>
      <w:r/>
    </w:p>
    <w:p>
      <w:pPr>
        <w:pStyle w:val="808"/>
        <w:ind w:firstLine="420"/>
        <w:spacing w:line="360" w:lineRule="auto"/>
        <w:rPr>
          <w:rFonts w:ascii="宋体" w:hAnsi="宋体" w:cs="宋体"/>
          <w:color w:val="000000"/>
          <w:szCs w:val="21"/>
          <w:highlight w:val="none"/>
        </w:rPr>
        <w:pBdr>
          <w:top w:val="single" w:color="000000" w:sz="4" w:space="1"/>
          <w:left w:val="single" w:color="000000" w:sz="4" w:space="5"/>
          <w:bottom w:val="single" w:color="000000" w:sz="4" w:space="1"/>
          <w:right w:val="single" w:color="000000" w:sz="4" w:space="4"/>
        </w:pBdr>
      </w:pPr>
      <w:r/>
      <w:bookmarkStart w:id="3" w:name="_Toc513029209"/>
      <w:r/>
      <w:bookmarkStart w:id="4" w:name="_Toc61149549"/>
      <w:r/>
      <w:bookmarkStart w:id="5" w:name="_Toc34087973"/>
      <w:r/>
      <w:bookmarkStart w:id="6" w:name="_Toc14577347"/>
      <w:r>
        <w:rPr>
          <w:rFonts w:hint="eastAsia" w:ascii="宋体" w:hAnsi="宋体" w:cs="宋体"/>
          <w:color w:val="000000"/>
          <w:szCs w:val="21"/>
          <w:highlight w:val="none"/>
        </w:rPr>
        <w:t xml:space="preserve">项目概况</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bCs/>
          <w:color w:val="000000"/>
          <w:szCs w:val="21"/>
          <w:highlight w:val="none"/>
          <w:u w:val="single"/>
          <w:lang w:eastAsia="zh-CN"/>
        </w:rPr>
        <w:t xml:space="preserve">泰州市殡仪馆墓碑石材采购与安装项目</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的潜在</w:t>
      </w:r>
      <w:r>
        <w:rPr>
          <w:rFonts w:hint="eastAsia" w:ascii="宋体" w:hAnsi="宋体" w:cs="宋体"/>
          <w:color w:val="000000"/>
          <w:szCs w:val="21"/>
          <w:highlight w:val="none"/>
        </w:rPr>
        <w:t xml:space="preserve">供应商应在</w:t>
      </w:r>
      <w:r>
        <w:rPr>
          <w:rFonts w:hint="eastAsia" w:ascii="宋体" w:hAnsi="宋体" w:cs="宋体"/>
          <w:color w:val="000000"/>
          <w:szCs w:val="21"/>
          <w:highlight w:val="none"/>
          <w:u w:val="single"/>
        </w:rPr>
        <w:t xml:space="preserve">  泰州市海陵区工业园区内兴园路8号江苏华仑工程项目管理咨询有限公司（</w:t>
      </w:r>
      <w:r>
        <w:rPr>
          <w:rStyle w:val="937"/>
          <w:rFonts w:hint="eastAsia" w:ascii="宋体" w:hAnsi="宋体"/>
          <w:color w:val="000000"/>
          <w:highlight w:val="none"/>
        </w:rPr>
        <w:t xml:space="preserve">或通过邮箱1016044074@qq.com）</w:t>
      </w:r>
      <w:r>
        <w:rPr>
          <w:rFonts w:hint="eastAsia" w:ascii="宋体" w:hAnsi="宋体" w:cs="宋体"/>
          <w:bCs/>
          <w:color w:val="000000"/>
          <w:szCs w:val="21"/>
          <w:highlight w:val="none"/>
          <w:u w:val="single"/>
        </w:rPr>
        <w:t xml:space="preserve"> </w:t>
      </w:r>
      <w:r>
        <w:rPr>
          <w:rFonts w:hint="eastAsia" w:ascii="宋体" w:hAnsi="宋体" w:cs="宋体"/>
          <w:color w:val="000000"/>
          <w:szCs w:val="21"/>
          <w:highlight w:val="none"/>
        </w:rPr>
        <w:t xml:space="preserve">获取竞争性磋商文件，并于</w:t>
      </w:r>
      <w:r>
        <w:rPr>
          <w:rFonts w:hint="eastAsia" w:ascii="宋体" w:hAnsi="宋体" w:cs="宋体"/>
          <w:color w:val="000000"/>
          <w:szCs w:val="21"/>
          <w:highlight w:val="none"/>
          <w:u w:val="single"/>
        </w:rPr>
        <w:t xml:space="preserve">2024</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23</w:t>
      </w:r>
      <w:r>
        <w:rPr>
          <w:rFonts w:hint="eastAsia" w:ascii="宋体" w:hAnsi="宋体" w:cs="宋体"/>
          <w:bCs/>
          <w:color w:val="000000"/>
          <w:szCs w:val="21"/>
          <w:highlight w:val="none"/>
          <w:u w:val="single"/>
        </w:rPr>
        <w:t xml:space="preserve">日14点30分</w:t>
      </w:r>
      <w:r>
        <w:rPr>
          <w:rFonts w:hint="eastAsia" w:ascii="宋体" w:hAnsi="宋体" w:cs="宋体"/>
          <w:bCs/>
          <w:color w:val="000000"/>
          <w:szCs w:val="21"/>
          <w:highlight w:val="none"/>
          <w:u w:val="single"/>
        </w:rPr>
        <w:t xml:space="preserve">（</w:t>
      </w:r>
      <w:r>
        <w:rPr>
          <w:rFonts w:hint="eastAsia" w:ascii="宋体" w:hAnsi="宋体" w:cs="宋体"/>
          <w:bCs/>
          <w:color w:val="000000"/>
          <w:szCs w:val="21"/>
          <w:highlight w:val="none"/>
        </w:rPr>
        <w:t xml:space="preserve">北京时间）前递交竞争性磋商响应文件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jc w:val="left"/>
        <w:spacing w:line="360" w:lineRule="auto"/>
        <w:widowControl/>
        <w:rPr>
          <w:rFonts w:ascii="宋体" w:hAnsi="宋体" w:cs="宋体"/>
          <w:b/>
          <w:bCs/>
          <w:color w:val="000000"/>
          <w:szCs w:val="21"/>
          <w:highlight w:val="none"/>
        </w:rPr>
      </w:pPr>
      <w:r>
        <w:rPr>
          <w:rFonts w:ascii="宋体" w:hAnsi="宋体" w:cs="宋体"/>
          <w:b/>
          <w:bCs/>
          <w:color w:val="000000"/>
          <w:szCs w:val="21"/>
          <w:highlight w:val="none"/>
        </w:rPr>
      </w:r>
      <w:r/>
    </w:p>
    <w:p>
      <w:pPr>
        <w:pStyle w:val="808"/>
        <w:jc w:val="left"/>
        <w:spacing w:line="360" w:lineRule="auto"/>
        <w:widowControl/>
        <w:rPr>
          <w:rFonts w:ascii="宋体" w:hAnsi="宋体" w:cs="宋体"/>
          <w:b/>
          <w:bCs/>
          <w:color w:val="000000"/>
          <w:szCs w:val="21"/>
          <w:highlight w:val="none"/>
        </w:rPr>
      </w:pPr>
      <w:r/>
      <w:bookmarkEnd w:id="2"/>
      <w:r/>
      <w:bookmarkStart w:id="7" w:name="_Hlk90536149"/>
      <w:r>
        <w:rPr>
          <w:rFonts w:hint="eastAsia" w:ascii="宋体" w:hAnsi="宋体" w:cs="宋体"/>
          <w:b/>
          <w:bCs/>
          <w:color w:val="000000"/>
          <w:szCs w:val="21"/>
          <w:highlight w:val="none"/>
        </w:rPr>
        <w:t xml:space="preserve">一、项目基本情况</w:t>
      </w:r>
      <w:r>
        <w:rPr>
          <w:rFonts w:ascii="宋体" w:hAnsi="宋体" w:cs="宋体"/>
          <w:b/>
          <w:bCs/>
          <w:color w:val="000000"/>
          <w:szCs w:val="21"/>
          <w:highlight w:val="none"/>
        </w:rPr>
      </w:r>
      <w:r/>
    </w:p>
    <w:p>
      <w:pPr>
        <w:pStyle w:val="80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泰州市殡仪馆墓碑石材采购与安装项目</w:t>
      </w:r>
      <w:r>
        <w:rPr>
          <w:rFonts w:hint="eastAsia" w:ascii="宋体" w:hAnsi="宋体" w:eastAsia="宋体" w:cs="宋体"/>
          <w:color w:val="000000"/>
          <w:szCs w:val="21"/>
          <w:highlight w:val="none"/>
          <w:lang w:eastAsia="zh-CN"/>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项目编号：JSZC-321200-HLGS-C2024-0011</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采购方式：竞争性磋商</w:t>
      </w:r>
      <w:r>
        <w:rPr>
          <w:rFonts w:hint="eastAsia" w:ascii="宋体" w:hAnsi="宋体" w:cs="宋体"/>
          <w:color w:val="000000"/>
          <w:szCs w:val="21"/>
          <w:highlight w:val="none"/>
        </w:rPr>
      </w:r>
      <w:r/>
    </w:p>
    <w:p>
      <w:pPr>
        <w:pStyle w:val="850"/>
        <w:spacing w:line="360" w:lineRule="auto"/>
        <w:rPr>
          <w:rFonts w:hint="eastAsia" w:ascii="宋体" w:hAnsi="宋体" w:eastAsia="宋体"/>
          <w:color w:val="000000"/>
          <w:sz w:val="21"/>
          <w:szCs w:val="21"/>
          <w:highlight w:val="none"/>
        </w:rPr>
      </w:pPr>
      <w:r>
        <w:rPr>
          <w:rFonts w:hint="eastAsia"/>
          <w:color w:val="000000"/>
          <w:highlight w:val="none"/>
        </w:rPr>
        <w:t xml:space="preserve">   </w:t>
      </w:r>
      <w:r>
        <w:rPr>
          <w:rFonts w:hint="eastAsia" w:ascii="宋体" w:hAnsi="宋体" w:eastAsia="宋体" w:cs="宋体"/>
          <w:color w:val="000000"/>
          <w:sz w:val="21"/>
          <w:szCs w:val="21"/>
          <w:highlight w:val="none"/>
        </w:rPr>
        <w:t xml:space="preserve">预算金额: </w:t>
      </w:r>
      <w:bookmarkStart w:id="8" w:name="_Hlk169205004"/>
      <w:r>
        <w:rPr>
          <w:rFonts w:hint="eastAsia" w:ascii="宋体" w:hAnsi="宋体" w:eastAsia="宋体" w:cs="宋体"/>
          <w:color w:val="000000"/>
          <w:sz w:val="21"/>
          <w:szCs w:val="21"/>
          <w:highlight w:val="none"/>
          <w:lang w:val="en-US" w:eastAsia="zh-CN"/>
        </w:rPr>
        <w:t xml:space="preserve">330万</w:t>
      </w:r>
      <w:r>
        <w:rPr>
          <w:rFonts w:hint="eastAsia" w:ascii="宋体" w:hAnsi="宋体" w:eastAsia="宋体" w:cs="宋体"/>
          <w:color w:val="000000"/>
          <w:sz w:val="21"/>
          <w:szCs w:val="21"/>
          <w:highlight w:val="none"/>
        </w:rPr>
        <w:t xml:space="preserve">元</w:t>
      </w:r>
      <w:r>
        <w:rPr>
          <w:rFonts w:hint="eastAsia" w:ascii="宋体" w:hAnsi="宋体" w:eastAsia="宋体"/>
          <w:color w:val="000000"/>
          <w:sz w:val="21"/>
          <w:szCs w:val="21"/>
          <w:highlight w:val="none"/>
        </w:rPr>
      </w:r>
      <w:r/>
    </w:p>
    <w:p>
      <w:pPr>
        <w:pStyle w:val="808"/>
        <w:ind w:firstLine="420"/>
        <w:spacing w:line="360" w:lineRule="auto"/>
        <w:rPr>
          <w:rFonts w:hint="eastAsia" w:ascii="宋体" w:hAnsi="宋体" w:cs="宋体"/>
          <w:color w:val="000000"/>
          <w:szCs w:val="21"/>
          <w:highlight w:val="none"/>
        </w:rPr>
      </w:pPr>
      <w:r/>
      <w:bookmarkEnd w:id="8"/>
      <w:r/>
      <w:bookmarkStart w:id="9" w:name="_Hlk169204620"/>
      <w:r>
        <w:rPr>
          <w:rFonts w:hint="eastAsia" w:ascii="宋体" w:hAnsi="宋体" w:cs="宋体"/>
          <w:color w:val="000000"/>
          <w:szCs w:val="21"/>
          <w:highlight w:val="none"/>
        </w:rPr>
        <w:t xml:space="preserve">最高限价：</w:t>
      </w:r>
      <w:bookmarkEnd w:id="9"/>
      <w:r/>
      <w:bookmarkStart w:id="10" w:name="OLE_LINK1"/>
      <w:r>
        <w:rPr>
          <w:rFonts w:hint="eastAsia" w:ascii="宋体" w:hAnsi="宋体" w:cs="宋体"/>
          <w:color w:val="000000"/>
          <w:szCs w:val="21"/>
          <w:highlight w:val="none"/>
        </w:rPr>
        <w:t xml:space="preserve">3235566</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24元</w:t>
      </w:r>
      <w:bookmarkEnd w:id="10"/>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lang w:eastAsia="zh-CN"/>
        </w:rPr>
        <w:t xml:space="preserve">泰州市殡仪馆墓碑石材采购与安装项目</w:t>
      </w:r>
      <w:r>
        <w:rPr>
          <w:rFonts w:hint="eastAsia" w:ascii="宋体" w:hAnsi="宋体" w:cs="宋体"/>
          <w:color w:val="000000"/>
          <w:szCs w:val="21"/>
          <w:highlight w:val="none"/>
        </w:rPr>
        <w:t xml:space="preserve">，详见采购文件项目需求。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bookmarkStart w:id="11" w:name="_Toc28359090"/>
      <w:r/>
      <w:bookmarkStart w:id="12" w:name="_Toc35393799"/>
      <w:r/>
      <w:bookmarkStart w:id="13" w:name="_Toc28359013"/>
      <w:r/>
      <w:bookmarkStart w:id="14" w:name="_Toc35393630"/>
      <w:r>
        <w:rPr>
          <w:rFonts w:hint="eastAsia" w:ascii="宋体" w:hAnsi="宋体" w:cs="宋体"/>
          <w:color w:val="000000"/>
          <w:szCs w:val="21"/>
          <w:highlight w:val="none"/>
        </w:rPr>
        <w:t xml:space="preserve">合同履行期限：90日历天</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质量：合格</w:t>
      </w:r>
      <w:r>
        <w:rPr>
          <w:rFonts w:hint="eastAsia"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本项目接受联合体投标。采用联合体投标的，牵头单位须为材料供应商。</w:t>
      </w:r>
      <w:r>
        <w:rPr>
          <w:rFonts w:ascii="宋体" w:hAnsi="宋体" w:cs="宋体"/>
          <w:color w:val="000000"/>
          <w:szCs w:val="21"/>
          <w:highlight w:val="none"/>
        </w:rPr>
      </w:r>
      <w:r/>
    </w:p>
    <w:p>
      <w:pPr>
        <w:pStyle w:val="808"/>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bookmarkEnd w:id="11"/>
      <w:r/>
      <w:bookmarkEnd w:id="12"/>
      <w:r/>
      <w:bookmarkEnd w:id="13"/>
      <w:r/>
      <w:bookmarkEnd w:id="14"/>
      <w:r>
        <w:rPr>
          <w:rFonts w:ascii="宋体" w:hAnsi="宋体" w:cs="宋体"/>
          <w:b/>
          <w:bCs/>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bookmarkStart w:id="15" w:name="_Toc28359014"/>
      <w:r/>
      <w:bookmarkStart w:id="16" w:name="_Toc28359091"/>
      <w:r/>
      <w:bookmarkStart w:id="17" w:name="_Toc35393800"/>
      <w:r/>
      <w:bookmarkStart w:id="18" w:name="_Toc35393631"/>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1.1具有独立承担民事责任的能力；</w:t>
      </w:r>
      <w:r>
        <w:rPr>
          <w:rFonts w:hint="eastAsia" w:ascii="宋体" w:hAnsi="宋体" w:cs="宋体"/>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1.2具有良好的商业信誉和健全的财务会计制度；</w:t>
      </w:r>
      <w:r>
        <w:rPr>
          <w:rFonts w:hint="eastAsia" w:ascii="宋体" w:hAnsi="宋体" w:cs="宋体"/>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1.3具有履行合同所必需的设备和专业技术能力；</w:t>
      </w:r>
      <w:r>
        <w:rPr>
          <w:rFonts w:hint="eastAsia" w:ascii="宋体" w:hAnsi="宋体" w:cs="宋体"/>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1.4有依法缴纳税收和社会保障资金的良好记录；</w:t>
      </w:r>
      <w:r>
        <w:rPr>
          <w:rFonts w:hint="eastAsia" w:ascii="宋体" w:hAnsi="宋体" w:cs="宋体"/>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1.5参加政府采购活动前三年内，在经营活动中没有重大违法记录；</w:t>
      </w:r>
      <w:r>
        <w:rPr>
          <w:rFonts w:hint="eastAsia" w:ascii="宋体" w:hAnsi="宋体" w:cs="宋体"/>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1.6法律、行政法规规定的其他条件。</w:t>
      </w:r>
      <w:r>
        <w:rPr>
          <w:rFonts w:hint="eastAsia" w:ascii="宋体" w:hAnsi="宋体" w:cs="宋体"/>
          <w:color w:val="000000"/>
          <w:szCs w:val="21"/>
          <w:highlight w:val="none"/>
        </w:rPr>
      </w:r>
      <w:r/>
    </w:p>
    <w:p>
      <w:pPr>
        <w:pStyle w:val="808"/>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2.落实政府采购政策需满足的资格要求：本项目专门面向中小微企业、监狱企业、残疾人福利性单位。</w:t>
      </w:r>
      <w:r>
        <w:rPr>
          <w:rFonts w:ascii="宋体" w:hAnsi="宋体" w:cs="宋体"/>
          <w:color w:val="000000"/>
          <w:szCs w:val="21"/>
          <w:highlight w:val="none"/>
        </w:rPr>
      </w:r>
      <w:r/>
    </w:p>
    <w:p>
      <w:pPr>
        <w:pStyle w:val="80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917"/>
        <w:ind w:firstLine="420"/>
        <w:jc w:val="both"/>
        <w:spacing w:before="0" w:beforeAutospacing="0" w:after="0" w:afterAutospacing="0" w:line="360" w:lineRule="auto"/>
        <w:tabs>
          <w:tab w:val="left" w:pos="3686" w:leader="none"/>
        </w:tabs>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3.1供应商（供应商采用联合体形式参加投标的，供应商资质按照联合体协议约定的分工认定，其中牵头单位须为材料供应商，负责施工的单位其资质须符合本项要求）施工资质须具备：</w:t>
      </w:r>
      <w:r>
        <w:rPr>
          <w:rFonts w:hint="eastAsia"/>
          <w:color w:val="000000"/>
          <w:sz w:val="21"/>
          <w:szCs w:val="21"/>
          <w:highlight w:val="none"/>
          <w:shd w:val="clear" w:color="auto" w:fill="ffffff"/>
        </w:rPr>
      </w:r>
      <w:r/>
    </w:p>
    <w:p>
      <w:pPr>
        <w:pStyle w:val="917"/>
        <w:ind w:firstLine="420"/>
        <w:jc w:val="both"/>
        <w:spacing w:before="0" w:beforeAutospacing="0" w:after="0" w:afterAutospacing="0" w:line="360" w:lineRule="auto"/>
        <w:tabs>
          <w:tab w:val="left" w:pos="3686" w:leader="none"/>
        </w:tabs>
        <w:rPr>
          <w:bCs/>
          <w:color w:val="000000"/>
          <w:sz w:val="21"/>
          <w:szCs w:val="21"/>
          <w:highlight w:val="none"/>
        </w:rPr>
      </w:pPr>
      <w:r>
        <w:rPr>
          <w:rFonts w:hint="eastAsia"/>
          <w:bCs/>
          <w:color w:val="000000"/>
          <w:sz w:val="21"/>
          <w:szCs w:val="21"/>
          <w:highlight w:val="none"/>
        </w:rPr>
        <w:t xml:space="preserve">（1）具备建设行政主管部门颁发的</w:t>
      </w:r>
      <w:r>
        <w:rPr>
          <w:rFonts w:hint="eastAsia"/>
          <w:bCs/>
          <w:color w:val="000000"/>
          <w:sz w:val="21"/>
          <w:szCs w:val="21"/>
          <w:highlight w:val="none"/>
          <w:u w:val="single"/>
        </w:rPr>
        <w:t xml:space="preserve">[市政公用工程三级]及以上资质，且具备有效的建筑施工企业安全生产许可证</w:t>
      </w:r>
      <w:r>
        <w:rPr>
          <w:rFonts w:hint="eastAsia"/>
          <w:bCs/>
          <w:color w:val="000000"/>
          <w:sz w:val="21"/>
          <w:szCs w:val="21"/>
          <w:highlight w:val="none"/>
        </w:rPr>
        <w:t xml:space="preserve">；</w:t>
      </w:r>
      <w:r>
        <w:rPr>
          <w:bCs/>
          <w:color w:val="000000"/>
          <w:sz w:val="21"/>
          <w:szCs w:val="21"/>
          <w:highlight w:val="none"/>
        </w:rPr>
      </w:r>
      <w:r/>
    </w:p>
    <w:p>
      <w:pPr>
        <w:pStyle w:val="917"/>
        <w:ind w:firstLine="420"/>
        <w:jc w:val="both"/>
        <w:spacing w:before="0" w:beforeAutospacing="0" w:after="0" w:afterAutospacing="0" w:line="360" w:lineRule="auto"/>
        <w:tabs>
          <w:tab w:val="left" w:pos="3686" w:leader="none"/>
        </w:tabs>
        <w:rPr>
          <w:bCs/>
          <w:color w:val="000000"/>
          <w:sz w:val="21"/>
          <w:szCs w:val="21"/>
          <w:highlight w:val="none"/>
        </w:rPr>
      </w:pPr>
      <w:r>
        <w:rPr>
          <w:rFonts w:hint="eastAsia"/>
          <w:bCs/>
          <w:color w:val="000000"/>
          <w:sz w:val="21"/>
          <w:szCs w:val="21"/>
          <w:highlight w:val="none"/>
        </w:rPr>
        <w:t xml:space="preserve">（2）配备1名注册在施工单位的施工项目负责人，具有</w:t>
      </w:r>
      <w:r>
        <w:rPr>
          <w:rFonts w:hint="eastAsia"/>
          <w:bCs/>
          <w:color w:val="000000"/>
          <w:sz w:val="21"/>
          <w:szCs w:val="21"/>
          <w:highlight w:val="none"/>
          <w:u w:val="single"/>
        </w:rPr>
        <w:t xml:space="preserve">市政公用工程专业二级(含)以上级注册建造师执业资格，且具备省级行政主管部门颁发的有效的安全生产考核合格证书（B证）</w:t>
      </w:r>
      <w:r>
        <w:rPr>
          <w:rFonts w:hint="eastAsia"/>
          <w:bCs/>
          <w:color w:val="000000"/>
          <w:sz w:val="21"/>
          <w:szCs w:val="21"/>
          <w:highlight w:val="none"/>
        </w:rPr>
        <w:t xml:space="preserve">。</w:t>
      </w:r>
      <w:r>
        <w:rPr>
          <w:bCs/>
          <w:color w:val="000000"/>
          <w:sz w:val="21"/>
          <w:szCs w:val="21"/>
          <w:highlight w:val="none"/>
        </w:rPr>
      </w:r>
      <w:r/>
    </w:p>
    <w:p>
      <w:pPr>
        <w:pStyle w:val="917"/>
        <w:ind w:firstLine="560"/>
        <w:jc w:val="both"/>
        <w:spacing w:before="0" w:beforeAutospacing="0" w:after="0" w:afterAutospacing="0" w:line="360" w:lineRule="auto"/>
        <w:tabs>
          <w:tab w:val="left" w:pos="3686" w:leader="none"/>
        </w:tabs>
        <w:rPr>
          <w:rFonts w:hint="eastAsia"/>
          <w:bCs/>
          <w:color w:val="000000"/>
          <w:sz w:val="21"/>
          <w:szCs w:val="21"/>
          <w:highlight w:val="none"/>
        </w:rPr>
      </w:pPr>
      <w:r>
        <w:rPr>
          <w:rFonts w:hint="eastAsia"/>
          <w:bCs/>
          <w:color w:val="000000"/>
          <w:sz w:val="21"/>
          <w:szCs w:val="21"/>
          <w:highlight w:val="none"/>
        </w:rPr>
        <w:t xml:space="preserve">3.2单位负责人为同一人或者存在直接控股、管理关系的不同供应商，不得同时参加本项目的投标活动；</w:t>
      </w:r>
      <w:r>
        <w:rPr>
          <w:rFonts w:hint="eastAsia"/>
          <w:bCs/>
          <w:color w:val="000000"/>
          <w:sz w:val="21"/>
          <w:szCs w:val="21"/>
          <w:highlight w:val="none"/>
        </w:rPr>
      </w:r>
      <w:r/>
    </w:p>
    <w:p>
      <w:pPr>
        <w:pStyle w:val="917"/>
        <w:ind w:firstLine="560"/>
        <w:jc w:val="both"/>
        <w:spacing w:before="0" w:beforeAutospacing="0" w:after="0" w:afterAutospacing="0" w:line="360" w:lineRule="auto"/>
        <w:tabs>
          <w:tab w:val="left" w:pos="3686" w:leader="none"/>
        </w:tabs>
        <w:rPr>
          <w:rFonts w:hint="eastAsia"/>
          <w:bCs/>
          <w:color w:val="000000"/>
          <w:sz w:val="21"/>
          <w:szCs w:val="21"/>
          <w:highlight w:val="none"/>
        </w:rPr>
      </w:pPr>
      <w:r>
        <w:rPr>
          <w:rFonts w:hint="eastAsia"/>
          <w:bCs/>
          <w:color w:val="000000"/>
          <w:sz w:val="21"/>
          <w:szCs w:val="21"/>
          <w:highlight w:val="none"/>
        </w:rPr>
        <w:t xml:space="preserve">3.3未被“信用中国”网站（www.creditchina.gov.cn）列入失信被执行人、重大税收违法案件当事人名单、政府采购严重违法失信行为记录名单。</w:t>
      </w:r>
      <w:r>
        <w:rPr>
          <w:rFonts w:hint="eastAsia"/>
          <w:bCs/>
          <w:color w:val="000000"/>
          <w:sz w:val="21"/>
          <w:szCs w:val="21"/>
          <w:highlight w:val="none"/>
        </w:rPr>
      </w:r>
      <w:r/>
    </w:p>
    <w:p>
      <w:pPr>
        <w:pStyle w:val="808"/>
        <w:jc w:val="left"/>
        <w:spacing w:line="360" w:lineRule="auto"/>
        <w:widowControl/>
        <w:rPr>
          <w:rFonts w:ascii="宋体" w:hAnsi="宋体" w:cs="宋体"/>
          <w:b/>
          <w:bCs/>
          <w:color w:val="000000"/>
          <w:szCs w:val="21"/>
          <w:highlight w:val="none"/>
        </w:rPr>
      </w:pPr>
      <w:r/>
      <w:bookmarkEnd w:id="7"/>
      <w:r/>
      <w:bookmarkEnd w:id="15"/>
      <w:r/>
      <w:bookmarkEnd w:id="16"/>
      <w:r/>
      <w:bookmarkEnd w:id="17"/>
      <w:r/>
      <w:bookmarkEnd w:id="18"/>
      <w:r/>
      <w:bookmarkStart w:id="19" w:name="OLE_LINK5"/>
      <w:r>
        <w:rPr>
          <w:rFonts w:hint="eastAsia" w:ascii="宋体" w:hAnsi="宋体" w:cs="宋体"/>
          <w:b/>
          <w:bCs/>
          <w:color w:val="000000"/>
          <w:szCs w:val="21"/>
          <w:highlight w:val="none"/>
        </w:rPr>
        <w:t xml:space="preserve">三、获取采购文件</w:t>
      </w:r>
      <w:r>
        <w:rPr>
          <w:rFonts w:ascii="宋体" w:hAnsi="宋体" w:cs="宋体"/>
          <w:b/>
          <w:bCs/>
          <w:color w:val="000000"/>
          <w:szCs w:val="21"/>
          <w:highlight w:val="none"/>
        </w:rPr>
      </w:r>
      <w:r/>
    </w:p>
    <w:p>
      <w:pPr>
        <w:pStyle w:val="808"/>
        <w:ind w:firstLine="420"/>
        <w:spacing w:line="360" w:lineRule="auto"/>
        <w:widowControl/>
        <w:rPr>
          <w:rFonts w:hint="eastAsia" w:ascii="宋体" w:hAnsi="宋体" w:cs="宋体"/>
          <w:color w:val="000000"/>
          <w:szCs w:val="21"/>
          <w:highlight w:val="none"/>
        </w:rPr>
      </w:pPr>
      <w:r/>
      <w:bookmarkStart w:id="20" w:name="_Toc35393801"/>
      <w:r/>
      <w:bookmarkStart w:id="21" w:name="_Toc35393803"/>
      <w:r/>
      <w:bookmarkStart w:id="22" w:name="_Toc35393634"/>
      <w:r/>
      <w:bookmarkStart w:id="23" w:name="_Toc28359092"/>
      <w:r/>
      <w:bookmarkStart w:id="24" w:name="_Hlk169205786"/>
      <w:r/>
      <w:bookmarkStart w:id="25" w:name="_Toc35393632"/>
      <w:r/>
      <w:bookmarkStart w:id="26" w:name="_Toc28359017"/>
      <w:r/>
      <w:bookmarkStart w:id="27" w:name="_Toc28359094"/>
      <w:r/>
      <w:bookmarkStart w:id="28" w:name="_Toc28359015"/>
      <w:r>
        <w:rPr>
          <w:rFonts w:hint="eastAsia" w:ascii="宋体" w:hAnsi="宋体" w:cs="宋体"/>
          <w:color w:val="000000"/>
          <w:szCs w:val="21"/>
          <w:highlight w:val="none"/>
        </w:rPr>
        <w:t xml:space="preserve">时间：2024年</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日至2024年</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14</w:t>
      </w:r>
      <w:r>
        <w:rPr>
          <w:rFonts w:hint="eastAsia" w:ascii="宋体" w:hAnsi="宋体" w:cs="宋体"/>
          <w:color w:val="000000"/>
          <w:szCs w:val="21"/>
          <w:highlight w:val="none"/>
        </w:rPr>
        <w:t xml:space="preserve">日（磋商文件的发售期限自开始之日起不得少于5个工作日），每天上午8:30至11:30，下午2:00至5:00（北京时间，法定节假日除外 ）。</w:t>
      </w:r>
      <w:r>
        <w:rPr>
          <w:rFonts w:hint="eastAsia" w:ascii="宋体" w:hAnsi="宋体" w:cs="宋体"/>
          <w:color w:val="000000"/>
          <w:szCs w:val="21"/>
          <w:highlight w:val="none"/>
        </w:rPr>
      </w:r>
      <w:r/>
    </w:p>
    <w:p>
      <w:pPr>
        <w:pStyle w:val="808"/>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地点：泰州市海陵区工业园区内兴园路8号江苏华仑工程项目管理咨询有限公司</w:t>
      </w:r>
      <w:r>
        <w:rPr>
          <w:rFonts w:hint="eastAsia" w:ascii="宋体" w:hAnsi="宋体" w:cs="宋体"/>
          <w:color w:val="000000"/>
          <w:szCs w:val="21"/>
          <w:highlight w:val="none"/>
        </w:rPr>
      </w:r>
      <w:r/>
    </w:p>
    <w:p>
      <w:pPr>
        <w:pStyle w:val="808"/>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方式：</w:t>
      </w:r>
      <w:bookmarkStart w:id="29" w:name="OLE_LINK4"/>
      <w:r>
        <w:rPr>
          <w:rFonts w:hint="eastAsia" w:ascii="宋体" w:hAnsi="宋体" w:cs="宋体"/>
          <w:color w:val="000000"/>
          <w:szCs w:val="21"/>
          <w:highlight w:val="none"/>
        </w:rPr>
        <w:t xml:space="preserve">持有效证件（如：法人代表授权书或单位介绍信原件、被授权人身份证等）现场获取，或者</w:t>
      </w:r>
      <w:r>
        <w:rPr>
          <w:rFonts w:hint="eastAsia" w:ascii="宋体" w:hAnsi="宋体" w:cs="宋体"/>
          <w:color w:val="000000"/>
          <w:szCs w:val="21"/>
          <w:highlight w:val="none"/>
          <w:lang w:val="zh-CN"/>
        </w:rPr>
        <w:t xml:space="preserve">将有效证件扫描</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并以电子邮件方式发送到江苏华仑工程项目管理咨询有限公司邮箱</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电子邮件地址</w:t>
      </w:r>
      <w:r>
        <w:rPr>
          <w:rFonts w:hint="eastAsia" w:ascii="宋体" w:hAnsi="宋体" w:cs="宋体"/>
          <w:color w:val="000000"/>
          <w:szCs w:val="21"/>
          <w:highlight w:val="none"/>
        </w:rPr>
        <w:t xml:space="preserve">：1016044074@qq.com</w:t>
      </w:r>
      <w:bookmarkEnd w:id="29"/>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8"/>
        <w:ind w:firstLine="420"/>
        <w:spacing w:line="360" w:lineRule="auto"/>
        <w:widowControl/>
        <w:rPr>
          <w:rFonts w:ascii="宋体" w:hAnsi="宋体" w:cs="宋体"/>
          <w:color w:val="000000"/>
          <w:szCs w:val="21"/>
          <w:highlight w:val="none"/>
        </w:rPr>
      </w:pPr>
      <w:r/>
      <w:bookmarkEnd w:id="24"/>
      <w:r>
        <w:rPr>
          <w:rFonts w:hint="eastAsia" w:ascii="宋体" w:hAnsi="宋体" w:cs="宋体"/>
          <w:color w:val="000000"/>
          <w:szCs w:val="21"/>
          <w:highlight w:val="none"/>
        </w:rPr>
        <w:t xml:space="preserve">采购文件每套售价300元，售后不退。</w:t>
      </w:r>
      <w:r>
        <w:rPr>
          <w:rFonts w:ascii="宋体" w:hAnsi="宋体" w:cs="宋体"/>
          <w:color w:val="000000"/>
          <w:szCs w:val="21"/>
          <w:highlight w:val="none"/>
        </w:rPr>
      </w:r>
      <w:r/>
    </w:p>
    <w:p>
      <w:pPr>
        <w:pStyle w:val="808"/>
        <w:jc w:val="left"/>
        <w:spacing w:line="360" w:lineRule="auto"/>
        <w:widowControl/>
        <w:rPr>
          <w:rFonts w:ascii="宋体" w:hAnsi="宋体" w:cs="宋体"/>
          <w:b/>
          <w:bCs/>
          <w:color w:val="000000"/>
          <w:szCs w:val="21"/>
          <w:highlight w:val="none"/>
        </w:rPr>
      </w:pPr>
      <w:r/>
      <w:bookmarkEnd w:id="20"/>
      <w:r/>
      <w:bookmarkEnd w:id="21"/>
      <w:r/>
      <w:bookmarkEnd w:id="22"/>
      <w:r/>
      <w:bookmarkEnd w:id="23"/>
      <w:r/>
      <w:bookmarkEnd w:id="25"/>
      <w:r/>
      <w:bookmarkEnd w:id="26"/>
      <w:r/>
      <w:bookmarkEnd w:id="27"/>
      <w:r/>
      <w:bookmarkEnd w:id="28"/>
      <w:r>
        <w:rPr>
          <w:rFonts w:hint="eastAsia" w:ascii="宋体" w:hAnsi="宋体" w:cs="宋体"/>
          <w:b/>
          <w:bCs/>
          <w:color w:val="000000"/>
          <w:szCs w:val="21"/>
          <w:highlight w:val="none"/>
        </w:rPr>
        <w:t xml:space="preserve">四、响应文件提交</w:t>
      </w:r>
      <w:r>
        <w:rPr>
          <w:rFonts w:ascii="宋体" w:hAnsi="宋体" w:cs="宋体"/>
          <w:b/>
          <w:bCs/>
          <w:color w:val="000000"/>
          <w:szCs w:val="21"/>
          <w:highlight w:val="none"/>
        </w:rPr>
      </w:r>
      <w:r/>
    </w:p>
    <w:p>
      <w:pPr>
        <w:pStyle w:val="808"/>
        <w:ind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截止时间：</w:t>
      </w:r>
      <w:bookmarkStart w:id="30" w:name="OLE_LINK3"/>
      <w:r>
        <w:rPr>
          <w:rFonts w:hint="eastAsia" w:ascii="宋体" w:hAnsi="宋体" w:cs="宋体"/>
          <w:color w:val="000000"/>
          <w:szCs w:val="21"/>
          <w:highlight w:val="none"/>
          <w:u w:val="single"/>
        </w:rPr>
        <w:t xml:space="preserve">2024</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23</w:t>
      </w:r>
      <w:r>
        <w:rPr>
          <w:rFonts w:hint="eastAsia" w:ascii="宋体" w:hAnsi="宋体" w:cs="宋体"/>
          <w:bCs/>
          <w:color w:val="000000"/>
          <w:szCs w:val="21"/>
          <w:highlight w:val="none"/>
          <w:u w:val="single"/>
        </w:rPr>
        <w:t xml:space="preserve">日14点30分</w:t>
      </w:r>
      <w:bookmarkEnd w:id="30"/>
      <w:r>
        <w:rPr>
          <w:rFonts w:hint="eastAsia" w:ascii="宋体" w:hAnsi="宋体" w:cs="宋体"/>
          <w:bCs/>
          <w:color w:val="000000"/>
          <w:szCs w:val="21"/>
          <w:highlight w:val="none"/>
        </w:rPr>
        <w:t xml:space="preserve">（北京时间）</w:t>
      </w:r>
      <w:r>
        <w:rPr>
          <w:rFonts w:ascii="宋体" w:hAnsi="宋体" w:cs="宋体"/>
          <w:bCs/>
          <w:color w:val="000000"/>
          <w:szCs w:val="21"/>
          <w:highlight w:val="none"/>
        </w:rPr>
      </w:r>
      <w:r/>
    </w:p>
    <w:p>
      <w:pPr>
        <w:pStyle w:val="808"/>
        <w:ind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地点：泰州市海陵区工业园区内兴园路8号（江苏华仑工程项目管理咨询有限公司）一楼开标室</w:t>
      </w:r>
      <w:r>
        <w:rPr>
          <w:rFonts w:ascii="宋体" w:hAnsi="宋体" w:cs="宋体"/>
          <w:bCs/>
          <w:color w:val="000000"/>
          <w:szCs w:val="21"/>
          <w:highlight w:val="none"/>
        </w:rPr>
      </w:r>
      <w:r/>
    </w:p>
    <w:p>
      <w:pPr>
        <w:pStyle w:val="808"/>
        <w:jc w:val="left"/>
        <w:spacing w:line="360" w:lineRule="auto"/>
        <w:widowControl/>
        <w:rPr>
          <w:rFonts w:ascii="宋体" w:hAnsi="宋体" w:cs="宋体"/>
          <w:b/>
          <w:bCs/>
          <w:color w:val="000000"/>
          <w:szCs w:val="21"/>
          <w:highlight w:val="none"/>
        </w:rPr>
      </w:pPr>
      <w:r/>
      <w:bookmarkStart w:id="31" w:name="_Toc35393802"/>
      <w:r/>
      <w:bookmarkStart w:id="32" w:name="_Toc28359093"/>
      <w:r/>
      <w:bookmarkStart w:id="33" w:name="_Toc28359016"/>
      <w:r/>
      <w:bookmarkStart w:id="34" w:name="_Toc35393633"/>
      <w:r>
        <w:rPr>
          <w:rFonts w:hint="eastAsia" w:ascii="宋体" w:hAnsi="宋体" w:cs="宋体"/>
          <w:b/>
          <w:bCs/>
          <w:color w:val="000000"/>
          <w:szCs w:val="21"/>
          <w:highlight w:val="none"/>
        </w:rPr>
        <w:t xml:space="preserve">五、开启</w:t>
      </w:r>
      <w:bookmarkEnd w:id="31"/>
      <w:r/>
      <w:bookmarkEnd w:id="32"/>
      <w:r/>
      <w:bookmarkEnd w:id="33"/>
      <w:r/>
      <w:bookmarkEnd w:id="34"/>
      <w:r>
        <w:rPr>
          <w:rFonts w:ascii="宋体" w:hAnsi="宋体" w:cs="宋体"/>
          <w:b/>
          <w:bCs/>
          <w:color w:val="000000"/>
          <w:szCs w:val="21"/>
          <w:highlight w:val="none"/>
        </w:rPr>
      </w:r>
      <w:r/>
    </w:p>
    <w:p>
      <w:pPr>
        <w:pStyle w:val="808"/>
        <w:ind w:firstLine="420"/>
        <w:spacing w:line="360" w:lineRule="auto"/>
        <w:rPr>
          <w:rFonts w:ascii="宋体" w:hAnsi="宋体" w:cs="宋体"/>
          <w:bCs/>
          <w:color w:val="000000"/>
          <w:szCs w:val="21"/>
          <w:highlight w:val="none"/>
          <w:u w:val="singl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rPr>
        <w:t xml:space="preserve"> 2024</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23</w:t>
      </w:r>
      <w:r>
        <w:rPr>
          <w:rFonts w:hint="eastAsia" w:ascii="宋体" w:hAnsi="宋体" w:cs="宋体"/>
          <w:bCs/>
          <w:color w:val="000000"/>
          <w:szCs w:val="21"/>
          <w:highlight w:val="none"/>
          <w:u w:val="single"/>
        </w:rPr>
        <w:t xml:space="preserve">日14点30分</w:t>
      </w:r>
      <w:r>
        <w:rPr>
          <w:rFonts w:hint="eastAsia" w:ascii="宋体" w:hAnsi="宋体" w:cs="宋体"/>
          <w:bCs/>
          <w:color w:val="000000"/>
          <w:szCs w:val="21"/>
          <w:highlight w:val="none"/>
        </w:rPr>
        <w:t xml:space="preserve">（北京时间）</w:t>
      </w:r>
      <w:r>
        <w:rPr>
          <w:rFonts w:ascii="宋体" w:hAnsi="宋体" w:cs="宋体"/>
          <w:bCs/>
          <w:color w:val="000000"/>
          <w:szCs w:val="21"/>
          <w:highlight w:val="none"/>
          <w:u w:val="singl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地点：泰州市海陵区工业园区内兴园路8号（江苏华仑工程项目管理咨询有限公司）一楼开标室</w:t>
      </w:r>
      <w:r>
        <w:rPr>
          <w:rFonts w:ascii="宋体" w:hAnsi="宋体" w:cs="宋体"/>
          <w:color w:val="000000"/>
          <w:szCs w:val="21"/>
          <w:highlight w:val="none"/>
        </w:rPr>
      </w:r>
      <w:r/>
    </w:p>
    <w:p>
      <w:pPr>
        <w:pStyle w:val="808"/>
        <w:spacing w:line="360" w:lineRule="auto"/>
        <w:rPr>
          <w:rFonts w:ascii="宋体" w:hAnsi="宋体" w:cs="宋体"/>
          <w:b/>
          <w:bCs/>
          <w:color w:val="000000"/>
          <w:szCs w:val="21"/>
          <w:highlight w:val="none"/>
        </w:rPr>
      </w:pPr>
      <w:r/>
      <w:bookmarkEnd w:id="19"/>
      <w:r>
        <w:rPr>
          <w:rFonts w:hint="eastAsia" w:ascii="宋体" w:hAnsi="宋体" w:cs="宋体"/>
          <w:b/>
          <w:bCs/>
          <w:color w:val="000000"/>
          <w:szCs w:val="21"/>
          <w:highlight w:val="none"/>
        </w:rPr>
        <w:t xml:space="preserve">六、公告期限</w:t>
      </w:r>
      <w:r>
        <w:rPr>
          <w:rFonts w:ascii="宋体" w:hAnsi="宋体" w:cs="宋体"/>
          <w:b/>
          <w:bCs/>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808"/>
        <w:numPr>
          <w:ilvl w:val="0"/>
          <w:numId w:val="6"/>
        </w:numPr>
        <w:jc w:val="left"/>
        <w:spacing w:line="360" w:lineRule="auto"/>
        <w:widowControl/>
        <w:rPr>
          <w:rFonts w:ascii="宋体" w:hAnsi="宋体" w:cs="宋体"/>
          <w:b/>
          <w:bCs/>
          <w:color w:val="000000"/>
          <w:szCs w:val="21"/>
          <w:highlight w:val="none"/>
        </w:rPr>
      </w:pPr>
      <w:r/>
      <w:bookmarkStart w:id="35" w:name="_Toc35393635"/>
      <w:r/>
      <w:bookmarkStart w:id="36" w:name="_Toc35393804"/>
      <w:r>
        <w:rPr>
          <w:rFonts w:hint="eastAsia" w:ascii="宋体" w:hAnsi="宋体" w:cs="宋体"/>
          <w:b/>
          <w:bCs/>
          <w:color w:val="000000"/>
          <w:szCs w:val="21"/>
          <w:highlight w:val="none"/>
        </w:rPr>
        <w:t xml:space="preserve">其他补充事宜</w:t>
      </w:r>
      <w:bookmarkEnd w:id="35"/>
      <w:r/>
      <w:bookmarkEnd w:id="36"/>
      <w:r>
        <w:rPr>
          <w:rFonts w:ascii="宋体" w:hAnsi="宋体" w:cs="宋体"/>
          <w:b/>
          <w:bCs/>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本次磋商响应文件制作份数要求：正本1份，副本 2 份，电子版壹份(电子版为纸质盖章后的响应文件的扫描件，一般应为U盘形式、随纸质版响应文件一起在提交截止时间前同时密封递交)。当电子版文件和纸质正本文件不一致时，以纸质正本文件为准。电子版文件用于辅助评审和采购单位存档，供应商需承担前述不一致造成的不利后果。）</w:t>
      </w:r>
      <w:r>
        <w:rPr>
          <w:rFonts w:hint="eastAsia"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本项目接受响应人以纸质书面方式递交的响应文件。</w:t>
      </w:r>
      <w:r>
        <w:rPr>
          <w:rFonts w:ascii="宋体" w:hAnsi="宋体" w:cs="宋体"/>
          <w:color w:val="000000"/>
          <w:szCs w:val="21"/>
          <w:highlight w:val="none"/>
        </w:rPr>
      </w:r>
      <w:r/>
    </w:p>
    <w:p>
      <w:pPr>
        <w:pStyle w:val="808"/>
        <w:jc w:val="left"/>
        <w:spacing w:line="360" w:lineRule="auto"/>
        <w:widowControl/>
        <w:rPr>
          <w:rFonts w:ascii="宋体" w:hAnsi="宋体" w:cs="宋体"/>
          <w:color w:val="000000"/>
          <w:szCs w:val="21"/>
          <w:highlight w:val="none"/>
        </w:rPr>
      </w:pPr>
      <w:r/>
      <w:bookmarkStart w:id="37" w:name="_Toc28359095"/>
      <w:r/>
      <w:bookmarkStart w:id="38" w:name="_Toc35393636"/>
      <w:r/>
      <w:bookmarkStart w:id="39" w:name="_Toc35393805"/>
      <w:r/>
      <w:bookmarkStart w:id="40" w:name="_Toc28359018"/>
      <w:r>
        <w:rPr>
          <w:rFonts w:hint="eastAsia" w:ascii="宋体" w:hAnsi="宋体" w:cs="宋体"/>
          <w:b/>
          <w:bCs/>
          <w:color w:val="000000"/>
          <w:szCs w:val="21"/>
          <w:highlight w:val="none"/>
        </w:rPr>
        <w:t xml:space="preserve">八、凡对本次采购提出询问，请按以下方式联系。</w:t>
      </w:r>
      <w:bookmarkEnd w:id="37"/>
      <w:r/>
      <w:bookmarkEnd w:id="38"/>
      <w:r/>
      <w:bookmarkEnd w:id="39"/>
      <w:r/>
      <w:bookmarkEnd w:id="40"/>
      <w:r>
        <w:rPr>
          <w:rFonts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称：泰州市殡仪馆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址：泰州市海陵区九龙镇引东村运河路401号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lang w:val="en-US" w:eastAsia="zh-CN"/>
        </w:rPr>
        <w:t xml:space="preserve">薛</w:t>
      </w:r>
      <w:r>
        <w:rPr>
          <w:rFonts w:hint="eastAsia" w:ascii="宋体" w:hAnsi="宋体" w:cs="宋体"/>
          <w:color w:val="000000"/>
          <w:szCs w:val="21"/>
          <w:highlight w:val="none"/>
        </w:rPr>
        <w:t xml:space="preserve">先生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bookmarkStart w:id="41" w:name="OLE_LINK2"/>
      <w:r>
        <w:rPr>
          <w:rFonts w:hint="eastAsia" w:ascii="宋体" w:hAnsi="宋体" w:cs="宋体"/>
          <w:color w:val="000000"/>
          <w:szCs w:val="21"/>
          <w:highlight w:val="none"/>
          <w:lang w:val="en-US" w:eastAsia="zh-CN"/>
        </w:rPr>
        <w:t xml:space="preserve">15152601708</w:t>
      </w:r>
      <w:r>
        <w:rPr>
          <w:rFonts w:hint="eastAsia" w:ascii="宋体" w:hAnsi="宋体" w:cs="宋体"/>
          <w:color w:val="000000"/>
          <w:szCs w:val="21"/>
          <w:highlight w:val="none"/>
        </w:rPr>
        <w:t xml:space="preserve"> </w:t>
      </w:r>
      <w:bookmarkEnd w:id="41"/>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称：江苏华仑工程项目管理咨询有限公司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址：泰州市海陵区工业园区兴园路8号美泰产业园1幢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 系 人：叶女士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联系电话：15000662315       </w:t>
      </w:r>
      <w:r>
        <w:rPr>
          <w:rFonts w:hint="eastAsia" w:ascii="宋体" w:hAnsi="宋体" w:cs="宋体"/>
          <w:color w:val="000000"/>
          <w:szCs w:val="21"/>
          <w:highlight w:val="none"/>
        </w:rPr>
      </w:r>
      <w:r/>
    </w:p>
    <w:p>
      <w:pPr>
        <w:pStyle w:val="809"/>
        <w:ind w:firstLine="723"/>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09"/>
        <w:ind w:firstLine="723"/>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t xml:space="preserve">第二章 供应商须知</w:t>
      </w:r>
      <w:r>
        <w:rPr>
          <w:rFonts w:hint="eastAsia" w:ascii="宋体" w:hAnsi="宋体" w:eastAsia="宋体" w:cs="宋体"/>
          <w:b/>
          <w:bCs/>
          <w:color w:val="000000"/>
          <w:sz w:val="36"/>
          <w:szCs w:val="36"/>
          <w:highlight w:val="none"/>
        </w:rPr>
      </w:r>
      <w:r/>
    </w:p>
    <w:p>
      <w:pPr>
        <w:pStyle w:val="808"/>
        <w:ind w:firstLine="422"/>
        <w:spacing w:line="360" w:lineRule="auto"/>
        <w:tabs>
          <w:tab w:val="left" w:pos="900" w:leader="none"/>
        </w:tabs>
        <w:rPr>
          <w:rFonts w:ascii="宋体" w:hAnsi="宋体" w:cs="宋体"/>
          <w:b/>
          <w:color w:val="000000"/>
          <w:szCs w:val="21"/>
          <w:highlight w:val="none"/>
        </w:rPr>
      </w:pPr>
      <w:r/>
      <w:bookmarkEnd w:id="3"/>
      <w:r/>
      <w:bookmarkEnd w:id="4"/>
      <w:r/>
      <w:bookmarkEnd w:id="5"/>
      <w:r/>
      <w:bookmarkEnd w:id="6"/>
      <w:r>
        <w:rPr>
          <w:rFonts w:hint="eastAsia" w:ascii="宋体" w:hAnsi="宋体" w:cs="宋体"/>
          <w:b/>
          <w:color w:val="000000"/>
          <w:szCs w:val="21"/>
          <w:highlight w:val="none"/>
        </w:rPr>
        <w:t xml:space="preserve">一、总则</w:t>
      </w:r>
      <w:r>
        <w:rPr>
          <w:rFonts w:ascii="宋体" w:hAnsi="宋体" w:cs="宋体"/>
          <w:b/>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1、适用范围</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本磋商文件仅适用于</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u w:val="single"/>
          <w:lang w:eastAsia="zh-CN"/>
        </w:rPr>
        <w:t xml:space="preserve">泰州市殡仪馆墓碑石材采购与安装项目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2、词语释义</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2.1采购人（招标人）：指依法进行采购的国家机关、事业单位、团体组织。</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2.2 供应商（供应商）：指向采购人提供货物、工程或服务的法人、其他组织或者自然人。不包括其分公司。</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2.3采购代理机构：指依法接受采购人委托，从事货物、工程和服务等采购招标代理业务的社会中介机构。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2.4招标采购单位：采购人及采购代理机构的统称。</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2.5评标委员会（磋商小组）：是指在招标投标和采购活动中，依法由采购人代表和有关技术、经济等方面的专家组建，负责对投标文件进行评审并提出评审意见的临时性权威机构。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2.6响应：供应商根据采购人或采购代理机构发售的磋商文件，编制投标文件并按规定投标的行为。</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2.7知识产权：指专利权、商标权、著作权等无形财产专有权的统称。</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2.8天：日历天。</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2.9服务地点：合同中明确约定的乙方履行服务的最终地点。</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2.10不可抗力：不能预见、不能避免并且不能克服的客观情况。</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2.11 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2.12书面形式：指书面文字、合同书、信件等可以有形地表现所载内容的形式。</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、项目采购方式</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本次采购采取竞争性磋商的方式。</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、合格的磋商供应商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.1满足本磋商文件“竞争性磋商采购公告”中合格磋商供应商资格要求的规定。</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.2 满足本磋商文件实质性要求和条件的规定。</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t xml:space="preserve">、参加磋商费用</w:t>
      </w:r>
      <w:r>
        <w:rPr>
          <w:rFonts w:ascii="宋体" w:hAnsi="宋体" w:cs="宋体"/>
          <w:color w:val="000000"/>
          <w:szCs w:val="21"/>
          <w:highlight w:val="none"/>
        </w:rPr>
      </w:r>
      <w:r/>
    </w:p>
    <w:p>
      <w:pPr>
        <w:pStyle w:val="808"/>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5.1参加磋商供应商应自行承担所有与参加磋商有关的费用。不论最终的成交结果如何，代理机构在任何情况下均无义务和责任承担这些费用。</w:t>
      </w:r>
      <w:r>
        <w:rPr>
          <w:rFonts w:hint="eastAsia" w:ascii="宋体" w:hAnsi="宋体" w:cs="宋体"/>
          <w:color w:val="000000"/>
          <w:szCs w:val="21"/>
          <w:highlight w:val="none"/>
        </w:rPr>
      </w:r>
      <w:r/>
    </w:p>
    <w:p>
      <w:pPr>
        <w:pStyle w:val="808"/>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5.2</w:t>
      </w:r>
      <w:r>
        <w:rPr>
          <w:rFonts w:hint="eastAsia" w:ascii="宋体" w:hAnsi="宋体" w:eastAsia="宋体" w:cs="宋体"/>
          <w:color w:val="000000"/>
          <w:szCs w:val="21"/>
          <w:highlight w:val="none"/>
        </w:rPr>
        <w:t xml:space="preserve">本项目代理</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rPr>
        <w:t xml:space="preserve">费按照苏招协[2022]002号文规定收费标准</w:t>
      </w:r>
      <w:r>
        <w:rPr>
          <w:rFonts w:hint="eastAsia" w:ascii="宋体" w:hAnsi="宋体" w:eastAsia="宋体" w:cs="宋体"/>
          <w:color w:val="000000"/>
          <w:szCs w:val="21"/>
          <w:highlight w:val="none"/>
          <w:lang w:val="en-US" w:eastAsia="zh-CN"/>
        </w:rPr>
        <w:t xml:space="preserve">收费</w:t>
      </w:r>
      <w:r>
        <w:rPr>
          <w:rFonts w:hint="eastAsia" w:ascii="宋体" w:hAnsi="宋体" w:eastAsia="宋体" w:cs="宋体"/>
          <w:color w:val="000000"/>
          <w:szCs w:val="21"/>
          <w:highlight w:val="none"/>
        </w:rPr>
        <w:t xml:space="preserve">。招标结束后代理</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rPr>
        <w:t xml:space="preserve">费由</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lang w:val="en-US" w:eastAsia="zh-CN"/>
        </w:rPr>
        <w:t xml:space="preserve">支付</w:t>
      </w:r>
      <w:r>
        <w:rPr>
          <w:rFonts w:hint="eastAsia" w:ascii="宋体" w:hAnsi="宋体" w:eastAsia="宋体" w:cs="宋体"/>
          <w:color w:val="000000"/>
          <w:szCs w:val="21"/>
          <w:highlight w:val="none"/>
        </w:rPr>
        <w:t xml:space="preserve">给代理</w:t>
      </w:r>
      <w:r>
        <w:rPr>
          <w:rFonts w:hint="eastAsia" w:ascii="宋体" w:hAnsi="宋体" w:eastAsia="宋体" w:cs="宋体"/>
          <w:color w:val="000000"/>
          <w:szCs w:val="21"/>
          <w:highlight w:val="none"/>
          <w:lang w:val="en-US" w:eastAsia="zh-CN"/>
        </w:rPr>
        <w:t xml:space="preserve">机构</w:t>
      </w:r>
      <w:r>
        <w:rPr>
          <w:rFonts w:hint="eastAsia" w:ascii="宋体" w:hAnsi="宋体" w:eastAsia="宋体" w:cs="宋体"/>
          <w:color w:val="000000"/>
          <w:szCs w:val="21"/>
          <w:highlight w:val="none"/>
        </w:rPr>
        <w:t xml:space="preserve">。此项费用包含在投标报价中，并不单独立项，</w:t>
      </w:r>
      <w:r>
        <w:rPr>
          <w:rFonts w:hint="eastAsia" w:ascii="宋体" w:hAnsi="宋体" w:eastAsia="宋体" w:cs="宋体"/>
          <w:color w:val="000000"/>
          <w:szCs w:val="21"/>
          <w:highlight w:val="none"/>
          <w:lang w:val="en-US" w:eastAsia="zh-CN"/>
        </w:rPr>
        <w:t xml:space="preserve">由成交人</w:t>
      </w:r>
      <w:r>
        <w:rPr>
          <w:rFonts w:hint="eastAsia" w:ascii="宋体" w:hAnsi="宋体" w:eastAsia="宋体" w:cs="宋体"/>
          <w:color w:val="000000"/>
          <w:szCs w:val="21"/>
          <w:highlight w:val="none"/>
        </w:rPr>
        <w:t xml:space="preserve">在领取</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通知书前向代理机构付清。</w:t>
      </w:r>
      <w:r>
        <w:rPr>
          <w:rFonts w:hint="eastAsia" w:ascii="宋体" w:hAnsi="宋体" w:eastAsia="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6、磋商文件的约束力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w:t>
      </w:r>
      <w:bookmarkStart w:id="42" w:name="_Toc462564070"/>
      <w:r/>
      <w:bookmarkStart w:id="43" w:name="_Toc16938527"/>
      <w:r/>
      <w:bookmarkStart w:id="44" w:name="_Toc20823283"/>
      <w:r/>
      <w:bookmarkStart w:id="45" w:name="_Toc513029211"/>
      <w:r>
        <w:rPr>
          <w:rFonts w:hint="eastAsia" w:ascii="宋体" w:hAnsi="宋体" w:cs="宋体"/>
          <w:color w:val="000000"/>
          <w:szCs w:val="21"/>
          <w:highlight w:val="none"/>
        </w:rPr>
        <w:t xml:space="preserve">磋商文件的澄清</w:t>
      </w:r>
      <w:bookmarkEnd w:id="42"/>
      <w:r/>
      <w:bookmarkEnd w:id="43"/>
      <w:r/>
      <w:bookmarkEnd w:id="44"/>
      <w:r/>
      <w:bookmarkEnd w:id="45"/>
      <w:r>
        <w:rPr>
          <w:rFonts w:hint="eastAsia" w:ascii="宋体" w:hAnsi="宋体" w:cs="宋体"/>
          <w:color w:val="000000"/>
          <w:szCs w:val="21"/>
          <w:highlight w:val="none"/>
        </w:rPr>
        <w:t xml:space="preserve">及修改</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1任何要求对磋商文件进行澄清的供应商，均应在法律法规规定的质疑时效内按竞争性磋商采购邀请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bCs/>
          <w:color w:val="000000"/>
          <w:szCs w:val="21"/>
          <w:highlight w:val="none"/>
        </w:rPr>
      </w:pPr>
      <w:r>
        <w:rPr>
          <w:rFonts w:ascii="宋体" w:hAnsi="宋体" w:cs="宋体"/>
          <w:bCs/>
          <w:color w:val="000000"/>
          <w:szCs w:val="21"/>
          <w:highlight w:val="none"/>
        </w:rPr>
        <w:t xml:space="preserve">7</w:t>
      </w:r>
      <w:r>
        <w:rPr>
          <w:rFonts w:hint="eastAsia" w:ascii="宋体" w:hAnsi="宋体" w:cs="宋体"/>
          <w:bCs/>
          <w:color w:val="000000"/>
          <w:szCs w:val="21"/>
          <w:highlight w:val="none"/>
        </w:rPr>
        <w:t xml:space="preserve">.2代理机构可以视采购项目的具体情况，组织供应商进行现场考察或召开磋商前答疑会，但不单独或分别组织只有一个供应商参加的现场考察和答疑会。</w:t>
      </w:r>
      <w:r>
        <w:rPr>
          <w:rFonts w:ascii="宋体" w:hAnsi="宋体" w:cs="宋体"/>
          <w:bCs/>
          <w:color w:val="000000"/>
          <w:szCs w:val="21"/>
          <w:highlight w:val="none"/>
        </w:rPr>
      </w:r>
      <w:r/>
    </w:p>
    <w:p>
      <w:pPr>
        <w:pStyle w:val="808"/>
        <w:ind w:firstLine="422"/>
        <w:spacing w:line="360" w:lineRule="auto"/>
        <w:tabs>
          <w:tab w:val="left" w:pos="900" w:leader="none"/>
        </w:tabs>
        <w:rPr>
          <w:rFonts w:ascii="宋体" w:hAnsi="宋体" w:cs="宋体"/>
          <w:b/>
          <w:color w:val="000000"/>
          <w:szCs w:val="21"/>
          <w:highlight w:val="none"/>
        </w:rPr>
      </w:pPr>
      <w:r/>
      <w:bookmarkStart w:id="46" w:name="_Toc61149553"/>
      <w:r/>
      <w:bookmarkStart w:id="47" w:name="_Toc513029213"/>
      <w:r/>
      <w:bookmarkStart w:id="48" w:name="_Toc462564072"/>
      <w:r/>
      <w:bookmarkStart w:id="49" w:name="_Toc14577351"/>
      <w:r>
        <w:rPr>
          <w:rFonts w:hint="eastAsia" w:ascii="宋体" w:hAnsi="宋体" w:cs="宋体"/>
          <w:b/>
          <w:color w:val="000000"/>
          <w:szCs w:val="21"/>
          <w:highlight w:val="none"/>
        </w:rPr>
        <w:t xml:space="preserve">二、磋商响应文件的编制</w:t>
      </w:r>
      <w:bookmarkEnd w:id="46"/>
      <w:r/>
      <w:bookmarkEnd w:id="47"/>
      <w:r/>
      <w:bookmarkEnd w:id="48"/>
      <w:r/>
      <w:bookmarkEnd w:id="49"/>
      <w:r>
        <w:rPr>
          <w:rFonts w:hint="eastAsia" w:ascii="宋体" w:hAnsi="宋体" w:cs="宋体"/>
          <w:b/>
          <w:color w:val="000000"/>
          <w:szCs w:val="21"/>
          <w:highlight w:val="none"/>
        </w:rPr>
        <w:t xml:space="preserve">及保证金收取</w:t>
      </w:r>
      <w:r>
        <w:rPr>
          <w:rFonts w:ascii="宋体" w:hAnsi="宋体" w:cs="宋体"/>
          <w:b/>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50" w:name="_Toc513029223"/>
      <w:r/>
      <w:bookmarkStart w:id="51" w:name="_Toc14577361"/>
      <w:r/>
      <w:bookmarkStart w:id="52" w:name="_Toc61149561"/>
      <w:r>
        <w:rPr>
          <w:rFonts w:hint="eastAsia" w:ascii="宋体" w:hAnsi="宋体" w:cs="宋体"/>
          <w:color w:val="000000"/>
          <w:szCs w:val="21"/>
          <w:highlight w:val="none"/>
        </w:rPr>
        <w:t xml:space="preserve">1、磋商响应文件份数和签署</w:t>
      </w:r>
      <w:bookmarkEnd w:id="50"/>
      <w:r/>
      <w:bookmarkEnd w:id="51"/>
      <w:r/>
      <w:bookmarkEnd w:id="52"/>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1.1磋商供应商应严格按照竞争性磋商采购邀请要求准备磋商响应文件（以下简称响应文件），每份响应文件须清楚地标明“正本”或“副本”字样。</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的正本和所有的副本均需打印或复印。响应文件正本中，磋商文件规定必须以原件形式提交的文件，供应商应当按要求提交，其他文件可以提供复印件，文字材料需打印或用不褪色墨水书写，响应文件须经法定代表人或授权代表签字和加盖磋商供应商公章。本磋商文件所表述（指定）的公章是指刻有供应商法定名称的印章，不包括投标、合同、财务、税务、发票等形式的业务专用章。供应商的任何违反本条款行为将会直接导致其响应文件有效性的判定或者使其在评审中处于不利地位。</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 除磋商供应商对错处做必要修改外，响应文件不得行间插字、涂改或增删。如有修改错漏处，必须由响应文件签署人签字或盖章。</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53" w:name="_Hlt26954834"/>
      <w:r/>
      <w:bookmarkEnd w:id="53"/>
      <w:r/>
      <w:bookmarkStart w:id="54" w:name="_Toc61149555"/>
      <w:r/>
      <w:bookmarkStart w:id="55" w:name="_Toc513029215"/>
      <w:r/>
      <w:bookmarkStart w:id="56" w:name="_Toc14577353"/>
      <w:r/>
      <w:bookmarkStart w:id="57" w:name="_Toc14577352"/>
      <w:r/>
      <w:bookmarkStart w:id="58" w:name="_Toc61149554"/>
      <w:r/>
      <w:bookmarkStart w:id="59" w:name="_Toc462564073"/>
      <w:r/>
      <w:bookmarkStart w:id="60" w:name="_Toc513029214"/>
      <w:r/>
      <w:bookmarkStart w:id="61" w:name="_Toc462564074"/>
      <w:r>
        <w:rPr>
          <w:rFonts w:hint="eastAsia" w:ascii="宋体" w:hAnsi="宋体" w:cs="宋体"/>
          <w:color w:val="000000"/>
          <w:szCs w:val="21"/>
          <w:highlight w:val="none"/>
        </w:rPr>
        <w:t xml:space="preserve">2、响应文件</w:t>
      </w:r>
      <w:bookmarkEnd w:id="54"/>
      <w:r/>
      <w:bookmarkEnd w:id="55"/>
      <w:r/>
      <w:bookmarkEnd w:id="56"/>
      <w:r/>
      <w:bookmarkEnd w:id="61"/>
      <w:r>
        <w:rPr>
          <w:rFonts w:hint="eastAsia" w:ascii="宋体" w:hAnsi="宋体" w:cs="宋体"/>
          <w:color w:val="000000"/>
          <w:szCs w:val="21"/>
          <w:highlight w:val="none"/>
        </w:rPr>
        <w:t xml:space="preserve">编制要求</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2.1磋商供应商提交的响应文件以及其与代理机构及采购人就有关磋商的所有来往函电均应使用简体中文。磋商文件中既有中文也有外文的，以中文意义为准。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2.2 除技术性能另有规定外，响应文件所使用的度量衡单位，均须采用国家法定计量单位。</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End w:id="57"/>
      <w:r/>
      <w:bookmarkEnd w:id="58"/>
      <w:r/>
      <w:bookmarkEnd w:id="59"/>
      <w:r/>
      <w:bookmarkEnd w:id="60"/>
      <w:r/>
      <w:bookmarkStart w:id="62" w:name="_Hlt26670357"/>
      <w:r/>
      <w:bookmarkEnd w:id="62"/>
      <w:r/>
      <w:bookmarkStart w:id="63" w:name="_Toc14577357"/>
      <w:r/>
      <w:bookmarkStart w:id="64" w:name="_Toc61149558"/>
      <w:r/>
      <w:bookmarkStart w:id="65" w:name="_Toc513029219"/>
      <w:r/>
      <w:bookmarkStart w:id="66" w:name="_Toc61149557"/>
      <w:r/>
      <w:bookmarkStart w:id="67" w:name="_Toc14577355"/>
      <w:r/>
      <w:bookmarkStart w:id="68" w:name="_Toc513029217"/>
      <w:r/>
      <w:bookmarkStart w:id="69" w:name="_Hlt26954836"/>
      <w:r/>
      <w:bookmarkEnd w:id="69"/>
      <w:r>
        <w:rPr>
          <w:rFonts w:hint="eastAsia" w:ascii="宋体" w:hAnsi="宋体" w:cs="宋体"/>
          <w:color w:val="000000"/>
          <w:szCs w:val="21"/>
          <w:highlight w:val="none"/>
        </w:rPr>
        <w:t xml:space="preserve">2.3 响应文件构成</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2.3.1 </w:t>
      </w:r>
      <w:r>
        <w:rPr>
          <w:rFonts w:hint="eastAsia" w:ascii="宋体" w:hAnsi="宋体" w:cs="宋体"/>
          <w:b/>
          <w:bCs/>
          <w:color w:val="000000"/>
          <w:szCs w:val="21"/>
          <w:highlight w:val="none"/>
        </w:rPr>
        <w:t xml:space="preserve">资格证明文件</w:t>
      </w:r>
      <w:r>
        <w:rPr>
          <w:rFonts w:hint="eastAsia" w:ascii="宋体" w:hAnsi="宋体" w:cs="宋体"/>
          <w:color w:val="000000"/>
          <w:szCs w:val="21"/>
          <w:highlight w:val="none"/>
        </w:rPr>
        <w:t xml:space="preserve">（提供材料复印件须加盖磋商供应商公章，否则视同未提供。本采购文件所表述（指定）的公章是指刻有供应商法定名称的印章，不包括合同、财务、税务、发票等形式的业务专用章。）</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（1）★供应商基本情况表附企业法人营业执照</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联合体投标的，联</w:t>
      </w:r>
      <w:r>
        <w:rPr>
          <w:rFonts w:hint="eastAsia" w:ascii="宋体" w:hAnsi="宋体" w:cs="宋体"/>
          <w:b/>
          <w:bCs/>
          <w:color w:val="000000"/>
          <w:szCs w:val="21"/>
          <w:highlight w:val="none"/>
        </w:rPr>
        <w:t xml:space="preserve">合体成员均须提供）</w:t>
      </w:r>
      <w:r>
        <w:rPr>
          <w:rFonts w:ascii="宋体" w:hAnsi="宋体" w:cs="宋体"/>
          <w:color w:val="000000"/>
          <w:szCs w:val="21"/>
          <w:highlight w:val="none"/>
        </w:rPr>
      </w:r>
      <w:r/>
    </w:p>
    <w:p>
      <w:pPr>
        <w:pStyle w:val="808"/>
        <w:ind w:firstLine="420"/>
        <w:spacing w:after="60"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cs="宋体"/>
          <w:color w:val="000000"/>
          <w:szCs w:val="21"/>
          <w:highlight w:val="none"/>
        </w:rPr>
        <w:t xml:space="preserve">★</w:t>
      </w:r>
      <w:r>
        <w:rPr>
          <w:rFonts w:hint="eastAsia" w:ascii="宋体" w:hAnsi="宋体"/>
          <w:bCs/>
          <w:color w:val="000000"/>
          <w:szCs w:val="21"/>
          <w:highlight w:val="none"/>
        </w:rPr>
        <w:t xml:space="preserve">供应商资质证书</w:t>
      </w:r>
      <w:r>
        <w:rPr>
          <w:rFonts w:hint="eastAsia" w:ascii="宋体" w:hAnsi="宋体"/>
          <w:b/>
          <w:color w:val="000000"/>
          <w:szCs w:val="21"/>
          <w:highlight w:val="none"/>
        </w:rPr>
        <w:t xml:space="preserve">（联合体投标的，负责施工的单位提供，牵头单位无需提供）</w:t>
      </w:r>
      <w:r>
        <w:rPr>
          <w:rFonts w:hint="eastAsia" w:ascii="宋体" w:hAnsi="宋体"/>
          <w:bCs/>
          <w:color w:val="000000"/>
          <w:szCs w:val="21"/>
          <w:highlight w:val="none"/>
        </w:rPr>
      </w:r>
      <w:r/>
    </w:p>
    <w:p>
      <w:pPr>
        <w:pStyle w:val="808"/>
        <w:ind w:firstLine="420"/>
        <w:spacing w:after="60" w:line="360" w:lineRule="auto"/>
        <w:rPr>
          <w:rFonts w:ascii="宋体" w:hAnsi="宋体"/>
          <w:b/>
          <w:color w:val="000000"/>
          <w:szCs w:val="21"/>
          <w:highlight w:val="none"/>
        </w:rPr>
      </w:pPr>
      <w:r>
        <w:rPr>
          <w:rFonts w:hint="eastAsia" w:ascii="宋体" w:hAnsi="宋体"/>
          <w:bCs/>
          <w:color w:val="000000"/>
          <w:szCs w:val="21"/>
          <w:highlight w:val="none"/>
        </w:rPr>
        <w:t xml:space="preserve">（3）</w:t>
      </w:r>
      <w:r>
        <w:rPr>
          <w:rFonts w:hint="eastAsia" w:ascii="宋体" w:hAnsi="宋体" w:cs="宋体"/>
          <w:color w:val="000000"/>
          <w:szCs w:val="21"/>
          <w:highlight w:val="none"/>
        </w:rPr>
        <w:t xml:space="preserve">★</w:t>
      </w:r>
      <w:r>
        <w:rPr>
          <w:rFonts w:hint="eastAsia" w:ascii="宋体" w:hAnsi="宋体"/>
          <w:bCs/>
          <w:color w:val="000000"/>
          <w:szCs w:val="21"/>
          <w:highlight w:val="none"/>
        </w:rPr>
        <w:t xml:space="preserve">供应商安全生产许可证</w:t>
      </w:r>
      <w:r>
        <w:rPr>
          <w:rFonts w:hint="eastAsia" w:ascii="宋体" w:hAnsi="宋体"/>
          <w:b/>
          <w:color w:val="000000"/>
          <w:szCs w:val="21"/>
          <w:highlight w:val="none"/>
        </w:rPr>
        <w:t xml:space="preserve">（联合体投标的，负责施工的单位提供，牵头单位无需提供）</w:t>
      </w:r>
      <w:r>
        <w:rPr>
          <w:rFonts w:ascii="宋体" w:hAnsi="宋体"/>
          <w:b/>
          <w:color w:val="000000"/>
          <w:szCs w:val="21"/>
          <w:highlight w:val="none"/>
        </w:rPr>
      </w:r>
      <w:r/>
    </w:p>
    <w:p>
      <w:pPr>
        <w:pStyle w:val="808"/>
        <w:ind w:firstLine="420"/>
        <w:spacing w:after="60" w:line="360" w:lineRule="auto"/>
        <w:rPr>
          <w:rFonts w:ascii="宋体" w:hAnsi="宋体"/>
          <w:b/>
          <w:color w:val="000000"/>
          <w:szCs w:val="21"/>
          <w:highlight w:val="none"/>
        </w:rPr>
      </w:pPr>
      <w:r>
        <w:rPr>
          <w:rFonts w:hint="eastAsia" w:ascii="宋体" w:hAnsi="宋体"/>
          <w:bCs/>
          <w:color w:val="000000"/>
          <w:szCs w:val="21"/>
          <w:highlight w:val="none"/>
        </w:rPr>
        <w:t xml:space="preserve">（4）</w:t>
      </w:r>
      <w:r>
        <w:rPr>
          <w:rFonts w:hint="eastAsia" w:ascii="宋体" w:hAnsi="宋体" w:cs="宋体"/>
          <w:color w:val="000000"/>
          <w:szCs w:val="21"/>
          <w:highlight w:val="none"/>
        </w:rPr>
        <w:t xml:space="preserve">★</w:t>
      </w:r>
      <w:r>
        <w:rPr>
          <w:rFonts w:hint="eastAsia" w:ascii="宋体" w:hAnsi="宋体"/>
          <w:bCs/>
          <w:color w:val="000000"/>
          <w:szCs w:val="21"/>
          <w:highlight w:val="none"/>
        </w:rPr>
        <w:t xml:space="preserve">拟派施工项目负责人的注册建造师证书</w:t>
      </w:r>
      <w:r>
        <w:rPr>
          <w:rFonts w:hint="eastAsia" w:ascii="宋体" w:hAnsi="宋体"/>
          <w:b/>
          <w:color w:val="000000"/>
          <w:szCs w:val="21"/>
          <w:highlight w:val="none"/>
        </w:rPr>
        <w:t xml:space="preserve">（联合体投标的，负责施工的单位提供，牵头单位无需提供）</w:t>
      </w:r>
      <w:r>
        <w:rPr>
          <w:rFonts w:ascii="宋体" w:hAnsi="宋体"/>
          <w:b/>
          <w:color w:val="000000"/>
          <w:szCs w:val="21"/>
          <w:highlight w:val="none"/>
        </w:rPr>
      </w:r>
      <w:r/>
    </w:p>
    <w:p>
      <w:pPr>
        <w:pStyle w:val="808"/>
        <w:ind w:firstLine="420"/>
        <w:spacing w:after="60" w:line="360" w:lineRule="auto"/>
        <w:rPr>
          <w:rFonts w:ascii="宋体" w:hAnsi="宋体"/>
          <w:bCs/>
          <w:color w:val="000000"/>
          <w:szCs w:val="21"/>
          <w:highlight w:val="none"/>
        </w:rPr>
      </w:pPr>
      <w:r>
        <w:rPr>
          <w:rFonts w:hint="eastAsia" w:ascii="宋体" w:hAnsi="宋体"/>
          <w:bCs/>
          <w:color w:val="000000"/>
          <w:szCs w:val="21"/>
          <w:highlight w:val="none"/>
        </w:rPr>
        <w:t xml:space="preserve">（5）</w:t>
      </w:r>
      <w:r>
        <w:rPr>
          <w:rFonts w:hint="eastAsia" w:ascii="宋体" w:hAnsi="宋体" w:cs="宋体"/>
          <w:color w:val="000000"/>
          <w:szCs w:val="21"/>
          <w:highlight w:val="none"/>
        </w:rPr>
        <w:t xml:space="preserve">★</w:t>
      </w:r>
      <w:r>
        <w:rPr>
          <w:rFonts w:hint="eastAsia" w:ascii="宋体" w:hAnsi="宋体"/>
          <w:bCs/>
          <w:color w:val="000000"/>
          <w:szCs w:val="21"/>
          <w:highlight w:val="none"/>
        </w:rPr>
        <w:t xml:space="preserve">拟派施工项目负责人的安全生产考核合格证书（B证）</w:t>
      </w:r>
      <w:r>
        <w:rPr>
          <w:rFonts w:hint="eastAsia" w:ascii="宋体" w:hAnsi="宋体"/>
          <w:b/>
          <w:color w:val="000000"/>
          <w:szCs w:val="21"/>
          <w:highlight w:val="none"/>
        </w:rPr>
        <w:t xml:space="preserve">（新版电子证照，联合体投标的，负责施工的单位提供，牵头单位无需提供）</w:t>
      </w:r>
      <w:r>
        <w:rPr>
          <w:rFonts w:ascii="宋体" w:hAnsi="宋体"/>
          <w:bCs/>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（6）★磋商供应商法定代表人授权委托书（</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hint="eastAsia" w:ascii="宋体" w:hAnsi="宋体" w:cs="宋体"/>
          <w:color w:val="000000"/>
          <w:szCs w:val="21"/>
          <w:highlight w:val="none"/>
        </w:rPr>
        <w:t xml:space="preserve">，格式见附件，法定代表人亲自参加磋商的除外）</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（7）★磋商供应商法定代表人身份证</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联合体成员均须提供）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（8）★磋商供应商法定代表人授权代表身份证（</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hint="eastAsia" w:ascii="宋体" w:hAnsi="宋体" w:cs="宋体"/>
          <w:color w:val="000000"/>
          <w:szCs w:val="21"/>
          <w:highlight w:val="none"/>
        </w:rPr>
        <w:t xml:space="preserve">，法定代表人亲自参加磋商的除外）</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（9）★供应商近六个月中任意一个月份(不含投标当月)的财务状况报告（资产负债表和利润表）或由会计师事务所出具的近两年中任意一个年度的审计报告和所附已审财务报告</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联合体成员均须提供）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（10）★供应商近六个月中任意一个月份(不含投标当月)的依法缴纳税收的相关材料（提供相关主管部门证明或银行代扣证明）</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联合体成员均须提供）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（11）★供应商近六个月中任意一个月份(不含投标当月)的依法缴纳社会保障资金的相关材料（提供相关主管部门证明或银行代扣证明）</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联合体成员均须提供）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（12）★参加政府采购活动前 3 年内在经营活动中没有重大违法记录的书面声明及具备履行合同所必需的设备和专业技术能力的书面声明原件</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联合体成员均须提供）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（13）★未被“信用中国”网站(www.creditchina.gov.cn)列入失信被执行人、重大税收违法案件当事人名单、政府采购严重失信行为记录名单查询截图</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联合体成员均须提供）</w:t>
      </w:r>
      <w:r>
        <w:rPr>
          <w:rFonts w:ascii="宋体" w:hAnsi="宋体" w:cs="宋体"/>
          <w:color w:val="000000"/>
          <w:szCs w:val="21"/>
          <w:highlight w:val="none"/>
        </w:rPr>
      </w:r>
      <w:r/>
    </w:p>
    <w:p>
      <w:pPr>
        <w:pStyle w:val="808"/>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（14）★磋商供应商应提供《中小企业声明函》或《残疾人福利性单位声明函》或省级以上监狱管理局、戒毒管理局（含新疆生产建设兵团）出具的属于监狱企业的证明文件</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联合体成员均须提供）</w:t>
      </w:r>
      <w:r>
        <w:rPr>
          <w:rFonts w:hint="eastAsia" w:ascii="宋体" w:hAnsi="宋体" w:cs="宋体"/>
          <w:color w:val="000000"/>
          <w:szCs w:val="21"/>
          <w:highlight w:val="none"/>
        </w:rPr>
      </w:r>
      <w:r/>
    </w:p>
    <w:p>
      <w:pPr>
        <w:pStyle w:val="808"/>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30"/>
          <w:highlight w:val="none"/>
        </w:rPr>
        <w:t xml:space="preserve">联合体协议书（如有）</w:t>
      </w:r>
      <w:r>
        <w:rPr>
          <w:rFonts w:hint="eastAsia"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如上述资格证明文件第（9）（10）（11）三项遇有国家相关政策规定可不具备的，必须提供相关政策规定或相关单位出具的有效证明复印件。</w:t>
      </w:r>
      <w:r>
        <w:rPr>
          <w:rFonts w:ascii="宋体" w:hAnsi="宋体" w:cs="宋体"/>
          <w:color w:val="000000"/>
          <w:szCs w:val="21"/>
          <w:highlight w:val="none"/>
        </w:rPr>
      </w:r>
      <w:r/>
    </w:p>
    <w:p>
      <w:pPr>
        <w:pStyle w:val="808"/>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以上条款加★项目若有缺失或无效，将导致该响应文件作无效响应文件评定，且不允许在磋商截止时间后补正。</w:t>
      </w:r>
      <w:r>
        <w:rPr>
          <w:rFonts w:hint="eastAsia"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bCs/>
          <w:color w:val="000000"/>
          <w:szCs w:val="21"/>
          <w:highlight w:val="none"/>
        </w:rPr>
        <w:t xml:space="preserve">商务技术文件</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按照本文件第六章统一提供的规范表式填写</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End w:id="63"/>
      <w:r/>
      <w:bookmarkEnd w:id="64"/>
      <w:r/>
      <w:bookmarkEnd w:id="65"/>
      <w:r/>
      <w:bookmarkStart w:id="70" w:name="_Hlt26668999"/>
      <w:r/>
      <w:bookmarkEnd w:id="70"/>
      <w:r>
        <w:rPr>
          <w:rFonts w:hint="eastAsia" w:ascii="宋体" w:hAnsi="宋体" w:cs="宋体"/>
          <w:color w:val="000000"/>
          <w:szCs w:val="21"/>
          <w:highlight w:val="none"/>
        </w:rPr>
        <w:t xml:space="preserve">（1）★磋商响应函</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（2）★首次响应报价表、已标价工程量清单</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ascii="宋体" w:hAnsi="宋体" w:cs="宋体"/>
          <w:color w:val="000000"/>
          <w:szCs w:val="21"/>
          <w:highlight w:val="none"/>
        </w:rPr>
      </w:r>
      <w:r/>
    </w:p>
    <w:p>
      <w:pPr>
        <w:pStyle w:val="808"/>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项目需求</w:t>
      </w:r>
      <w:r>
        <w:rPr>
          <w:rFonts w:hint="eastAsia" w:ascii="宋体" w:hAnsi="宋体" w:cs="宋体"/>
          <w:color w:val="000000"/>
          <w:szCs w:val="21"/>
          <w:highlight w:val="none"/>
        </w:rPr>
        <w:t xml:space="preserve">响应偏离表</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hint="eastAsia"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（4）类似业绩表</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（5）根据项目需求和评审方法以及评审标准，供应商为使自身处于有利评审地位，应当提交的其他文件和证明资料</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（6）磋商文件需要的其他资料及供应商认为需要提供的其他内容</w:t>
      </w:r>
      <w:r>
        <w:rPr>
          <w:rFonts w:hint="eastAsia" w:ascii="宋体" w:hAnsi="宋体" w:cs="宋体"/>
          <w:b/>
          <w:bCs/>
          <w:color w:val="000000"/>
          <w:szCs w:val="21"/>
          <w:highlight w:val="none"/>
        </w:rPr>
        <w:t xml:space="preserve">（</w:t>
      </w:r>
      <w:r>
        <w:rPr>
          <w:rFonts w:hint="eastAsia" w:ascii="宋体" w:hAnsi="宋体"/>
          <w:b/>
          <w:color w:val="000000"/>
          <w:szCs w:val="21"/>
          <w:highlight w:val="none"/>
        </w:rPr>
        <w:t xml:space="preserve">联合体投标的，</w:t>
      </w:r>
      <w:r>
        <w:rPr>
          <w:rFonts w:hint="eastAsia" w:ascii="宋体" w:hAnsi="宋体" w:cs="宋体"/>
          <w:b/>
          <w:bCs/>
          <w:color w:val="000000"/>
          <w:szCs w:val="21"/>
          <w:highlight w:val="none"/>
        </w:rPr>
        <w:t xml:space="preserve">牵头单位提供）</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3、磋商响应报价</w:t>
      </w:r>
      <w:bookmarkEnd w:id="66"/>
      <w:r/>
      <w:bookmarkEnd w:id="67"/>
      <w:r/>
      <w:bookmarkEnd w:id="68"/>
      <w:r/>
      <w:bookmarkStart w:id="71" w:name="_Hlt26670373"/>
      <w:r/>
      <w:bookmarkEnd w:id="71"/>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3.1磋商供应商应按照磋商文件规定格式填报磋商响应报价。每项产品或服务只允许有一个报价，任何有选择的报价将不予接受，磋商文件中另有规定的按规定执行。</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3.2标的物</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详见项目需求。</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3.3有关费用处理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本次采购磋商供应商的总报价应包括为完成本项目发生的所有费用，本磋商文件中另有规定的除外。</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供应商须响应文件中的所有服务，且响应的服务只能有一个报价。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磋商文件未列明，而磋商供应商认为必须的费用也须列入报价。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3.4 报价采用的货币</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响应文件中的单价和总价，无特殊规定的采用人民币报价，以元为单位标注。磋商文件中另有规定的按规定执行。</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3.5 磋商响应报价表上的价格应按磋商文件规定填写。</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3.6 最高限价：</w:t>
      </w:r>
      <w:r>
        <w:rPr>
          <w:rFonts w:hint="eastAsia" w:ascii="宋体" w:hAnsi="宋体" w:cs="宋体"/>
          <w:b/>
          <w:bCs/>
          <w:color w:val="000000"/>
          <w:szCs w:val="21"/>
          <w:highlight w:val="none"/>
        </w:rPr>
        <w:t xml:space="preserve">见竞争性磋商公告和第四章采购需求，超过最高限价（单价和总价）的，作为无效标处理。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lang w:val="zh-CN"/>
        </w:rPr>
      </w:pPr>
      <w:r/>
      <w:bookmarkStart w:id="72" w:name="_Hlt26670493"/>
      <w:r/>
      <w:bookmarkEnd w:id="72"/>
      <w:r/>
      <w:bookmarkStart w:id="73" w:name="_Hlt26954848"/>
      <w:r/>
      <w:bookmarkEnd w:id="73"/>
      <w:r/>
      <w:bookmarkStart w:id="74" w:name="_Hlt26954734"/>
      <w:r/>
      <w:bookmarkEnd w:id="74"/>
      <w:r/>
      <w:bookmarkStart w:id="75" w:name="_Hlt26954749"/>
      <w:r/>
      <w:bookmarkEnd w:id="75"/>
      <w:r/>
      <w:bookmarkStart w:id="76" w:name="_Hlt26954731"/>
      <w:r/>
      <w:bookmarkEnd w:id="76"/>
      <w:r/>
      <w:bookmarkStart w:id="77" w:name="_Hlt26670489"/>
      <w:r/>
      <w:bookmarkEnd w:id="77"/>
      <w:r/>
      <w:bookmarkStart w:id="78" w:name="_Hlt26670482"/>
      <w:r/>
      <w:bookmarkEnd w:id="78"/>
      <w:r/>
      <w:bookmarkStart w:id="79" w:name="_Hlt26670425"/>
      <w:r/>
      <w:bookmarkEnd w:id="79"/>
      <w:r/>
      <w:bookmarkStart w:id="80" w:name="_Hlt26954846"/>
      <w:r/>
      <w:bookmarkEnd w:id="80"/>
      <w:r/>
      <w:bookmarkStart w:id="81" w:name="_Hlt26670486"/>
      <w:r/>
      <w:bookmarkEnd w:id="81"/>
      <w:r/>
      <w:bookmarkStart w:id="82" w:name="_Hlt26954739"/>
      <w:r/>
      <w:bookmarkEnd w:id="82"/>
      <w:r/>
      <w:bookmarkStart w:id="83" w:name="_Hlt26954852"/>
      <w:r/>
      <w:bookmarkEnd w:id="83"/>
      <w:r/>
      <w:bookmarkStart w:id="84" w:name="_Hlt26954850"/>
      <w:r/>
      <w:bookmarkEnd w:id="84"/>
      <w:r/>
      <w:bookmarkStart w:id="85" w:name="_Hlt26670403"/>
      <w:r/>
      <w:bookmarkEnd w:id="85"/>
      <w:r/>
      <w:bookmarkStart w:id="86" w:name="_Hlt26954844"/>
      <w:r/>
      <w:bookmarkEnd w:id="86"/>
      <w:r/>
      <w:bookmarkStart w:id="87" w:name="_Hlt26954854"/>
      <w:r/>
      <w:bookmarkEnd w:id="87"/>
      <w:r/>
      <w:bookmarkStart w:id="88" w:name="_Hlt26954842"/>
      <w:r/>
      <w:bookmarkEnd w:id="88"/>
      <w:r/>
      <w:bookmarkStart w:id="89" w:name="_Toc14577362"/>
      <w:r/>
      <w:bookmarkStart w:id="90" w:name="_Toc61149562"/>
      <w:r/>
      <w:bookmarkStart w:id="91" w:name="_Toc513029224"/>
      <w:r/>
      <w:bookmarkStart w:id="92" w:name="_Hlt26668983"/>
      <w:r/>
      <w:bookmarkEnd w:id="92"/>
      <w:r>
        <w:rPr>
          <w:rFonts w:hint="eastAsia" w:ascii="宋体" w:hAnsi="宋体" w:cs="宋体"/>
          <w:color w:val="000000"/>
          <w:szCs w:val="21"/>
          <w:highlight w:val="none"/>
        </w:rPr>
        <w:t xml:space="preserve">4、磋商保证金：</w:t>
      </w:r>
      <w:r>
        <w:rPr>
          <w:rFonts w:hint="eastAsia" w:ascii="宋体" w:hAnsi="宋体"/>
          <w:b/>
          <w:bCs/>
          <w:color w:val="000000"/>
          <w:szCs w:val="21"/>
          <w:highlight w:val="none"/>
        </w:rPr>
        <w:t xml:space="preserve">根据《关于做好政府采购支持企业发展有关事项的通知》（苏财购[2020]52号）文件规定本项目不缴纳磋商保证金。磋商文件中有关磋商保证金的条款均取消。</w:t>
      </w:r>
      <w:r>
        <w:rPr>
          <w:rFonts w:ascii="宋体" w:hAnsi="宋体" w:cs="宋体"/>
          <w:color w:val="000000"/>
          <w:szCs w:val="21"/>
          <w:highlight w:val="none"/>
          <w:lang w:val="zh-CN"/>
        </w:rPr>
      </w:r>
      <w:r/>
    </w:p>
    <w:p>
      <w:pPr>
        <w:pStyle w:val="808"/>
        <w:ind w:firstLine="422"/>
        <w:spacing w:line="360" w:lineRule="auto"/>
        <w:tabs>
          <w:tab w:val="left" w:pos="900" w:leader="none"/>
        </w:tabs>
        <w:rPr>
          <w:rFonts w:ascii="宋体" w:hAnsi="宋体" w:cs="宋体"/>
          <w:b/>
          <w:color w:val="000000"/>
          <w:szCs w:val="21"/>
          <w:highlight w:val="none"/>
        </w:rPr>
      </w:pPr>
      <w:r>
        <w:rPr>
          <w:rFonts w:hint="eastAsia" w:ascii="宋体" w:hAnsi="宋体" w:cs="宋体"/>
          <w:b/>
          <w:color w:val="000000"/>
          <w:szCs w:val="21"/>
          <w:highlight w:val="none"/>
        </w:rPr>
        <w:t xml:space="preserve">三、响应文件的递交</w:t>
      </w:r>
      <w:bookmarkEnd w:id="89"/>
      <w:r/>
      <w:bookmarkEnd w:id="90"/>
      <w:r/>
      <w:bookmarkEnd w:id="91"/>
      <w:r>
        <w:rPr>
          <w:rFonts w:ascii="宋体" w:hAnsi="宋体" w:cs="宋体"/>
          <w:b/>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93" w:name="_Hlt26954856"/>
      <w:r/>
      <w:bookmarkEnd w:id="93"/>
      <w:r/>
      <w:bookmarkStart w:id="94" w:name="_Toc61149563"/>
      <w:r/>
      <w:bookmarkStart w:id="95" w:name="_Toc14577363"/>
      <w:r/>
      <w:bookmarkStart w:id="96" w:name="_Toc513029225"/>
      <w:r/>
      <w:bookmarkStart w:id="97" w:name="_Toc462564084"/>
      <w:r>
        <w:rPr>
          <w:rFonts w:hint="eastAsia" w:ascii="宋体" w:hAnsi="宋体" w:cs="宋体"/>
          <w:color w:val="000000"/>
          <w:szCs w:val="21"/>
          <w:highlight w:val="none"/>
        </w:rPr>
        <w:t xml:space="preserve">1、首次响应文件</w:t>
      </w:r>
      <w:bookmarkStart w:id="98" w:name="_Hlt26954743"/>
      <w:r/>
      <w:bookmarkEnd w:id="98"/>
      <w:r>
        <w:rPr>
          <w:rFonts w:hint="eastAsia" w:ascii="宋体" w:hAnsi="宋体" w:cs="宋体"/>
          <w:color w:val="000000"/>
          <w:szCs w:val="21"/>
          <w:highlight w:val="none"/>
        </w:rPr>
        <w:t xml:space="preserve">的密封和标记</w:t>
      </w:r>
      <w:bookmarkEnd w:id="94"/>
      <w:r/>
      <w:bookmarkEnd w:id="95"/>
      <w:r/>
      <w:bookmarkEnd w:id="96"/>
      <w:r/>
      <w:bookmarkEnd w:id="97"/>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1.1首次响应文件的正本和副本应用不易破损的信封单独密封，封口加盖供应商公章并在所有响应文件封面上标明“正本”或“副本”字样及所投项目名称。</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1.2密封的首次响应文件应：</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（1）按竞争性磋商采购邀请中注明的时间送达规定地点；</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（2）注明参加磋商项目名称、项目编号；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（3）密封包装上应写明磋商供应商名称和地址。</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1.3由磋商供应商或其推选的代表检查响应文件密封情况。如果密封包装未按要求密封和加写标记，采购人或其委托的代理机构对误投或过早启封概不负责。对由此造成提前开封的响应文件，采购人或其委托的代理机构有权予以拒绝，作无效响应处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99" w:name="_Hlt26954752"/>
      <w:r/>
      <w:bookmarkEnd w:id="99"/>
      <w:r/>
      <w:bookmarkStart w:id="100" w:name="_Hlt26954858"/>
      <w:r/>
      <w:bookmarkEnd w:id="100"/>
      <w:r/>
      <w:bookmarkStart w:id="101" w:name="_Hlt26670496"/>
      <w:r/>
      <w:bookmarkEnd w:id="101"/>
      <w:r/>
      <w:bookmarkStart w:id="102" w:name="_Toc61149564"/>
      <w:r/>
      <w:bookmarkStart w:id="103" w:name="_Toc14577364"/>
      <w:r/>
      <w:bookmarkStart w:id="104" w:name="_Toc513029226"/>
      <w:r>
        <w:rPr>
          <w:rFonts w:hint="eastAsia" w:ascii="宋体" w:hAnsi="宋体" w:cs="宋体"/>
          <w:color w:val="000000"/>
          <w:szCs w:val="21"/>
          <w:highlight w:val="none"/>
        </w:rPr>
        <w:t xml:space="preserve">2、</w:t>
      </w:r>
      <w:bookmarkEnd w:id="102"/>
      <w:r/>
      <w:bookmarkEnd w:id="103"/>
      <w:r/>
      <w:bookmarkEnd w:id="104"/>
      <w:r>
        <w:rPr>
          <w:rFonts w:hint="eastAsia" w:ascii="宋体" w:hAnsi="宋体" w:cs="宋体"/>
          <w:color w:val="000000"/>
          <w:szCs w:val="21"/>
          <w:highlight w:val="none"/>
        </w:rPr>
        <w:t xml:space="preserve">响应文件开启时间</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2.1采购人或其委托的代理机构收到响应文件的时间不得迟于本磋商文件规定的响应文件提交截止时间。</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2.2采购人或其委托的代理机构可通过修改磋商文件自行决定酌情推迟响应文件接收截止时间，在此情况下，磋商供应商的所有权利和义务以及受制的响应文件接收截止时间均应以延长后新的响应文件接收截止时间为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05" w:name="_Hlt26954860"/>
      <w:r/>
      <w:bookmarkEnd w:id="105"/>
      <w:r/>
      <w:bookmarkStart w:id="106" w:name="_Toc14577365"/>
      <w:r/>
      <w:bookmarkStart w:id="107" w:name="_Toc513029227"/>
      <w:r/>
      <w:bookmarkStart w:id="108" w:name="_Toc61149565"/>
      <w:r>
        <w:rPr>
          <w:rFonts w:hint="eastAsia" w:ascii="宋体" w:hAnsi="宋体" w:cs="宋体"/>
          <w:color w:val="000000"/>
          <w:szCs w:val="21"/>
          <w:highlight w:val="none"/>
        </w:rPr>
        <w:t xml:space="preserve">3、迟交的响应文件</w:t>
      </w:r>
      <w:bookmarkEnd w:id="106"/>
      <w:r/>
      <w:bookmarkEnd w:id="107"/>
      <w:r/>
      <w:bookmarkEnd w:id="108"/>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3.1采购人或其委托的代理机构有权拒绝在规定的响应文件接收截止时间后接收任何响应文件。</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09" w:name="_Hlt26954862"/>
      <w:r/>
      <w:bookmarkEnd w:id="109"/>
      <w:r/>
      <w:bookmarkStart w:id="110" w:name="_Hlt26954754"/>
      <w:r/>
      <w:bookmarkEnd w:id="110"/>
      <w:r/>
      <w:bookmarkStart w:id="111" w:name="_Toc513029228"/>
      <w:r/>
      <w:bookmarkStart w:id="112" w:name="_Toc14577366"/>
      <w:r/>
      <w:bookmarkStart w:id="113" w:name="_Toc61149566"/>
      <w:r>
        <w:rPr>
          <w:rFonts w:hint="eastAsia" w:ascii="宋体" w:hAnsi="宋体" w:cs="宋体"/>
          <w:color w:val="000000"/>
          <w:szCs w:val="21"/>
          <w:highlight w:val="none"/>
        </w:rPr>
        <w:t xml:space="preserve">4、响应文件</w:t>
      </w:r>
      <w:bookmarkStart w:id="114" w:name="_Hlt26670588"/>
      <w:r>
        <w:rPr>
          <w:rFonts w:hint="eastAsia" w:ascii="宋体" w:hAnsi="宋体" w:cs="宋体"/>
          <w:color w:val="000000"/>
          <w:szCs w:val="21"/>
          <w:highlight w:val="none"/>
        </w:rPr>
        <w:t xml:space="preserve">的修改</w:t>
      </w:r>
      <w:bookmarkEnd w:id="114"/>
      <w:r>
        <w:rPr>
          <w:rFonts w:hint="eastAsia" w:ascii="宋体" w:hAnsi="宋体" w:cs="宋体"/>
          <w:color w:val="000000"/>
          <w:szCs w:val="21"/>
          <w:highlight w:val="none"/>
        </w:rPr>
        <w:t xml:space="preserve">和撤回</w:t>
      </w:r>
      <w:bookmarkEnd w:id="111"/>
      <w:r/>
      <w:bookmarkEnd w:id="112"/>
      <w:r/>
      <w:bookmarkEnd w:id="113"/>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4.1磋商供应商在递交响应文件后，可以修改或撤回其磋商响应文件，但这种修改和撤回，必须在规定的响应文件提交截止时间前，以书面形式送达指定地点。</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4.2磋商供应商的修改或撤回通知书，应按本文件规定进行编制、密封、标记和发送，并应在封套上加注“修改”和“撤回”字样。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5、磋商响应有效期</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5.1 磋商响应有效期为磋商文件规定的响应文件提交截止时间后六十（60）天。供应商声明的磋商响应有效期比规定短的将被视为非实质性响应而予以拒绝；供应商就磋商响应有效期不做说明的视同认可本条款设定的磋商响应有效期。</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5.2 在特殊情况下，采购人或其委托的代理机构于原磋商响应有效期满之前，可向磋商供应商提出延长磋商响应有效期的要求。这种要求与答复均应采用书面形式。同意延长磋商响应有效期的磋商供应商既不能要求也不允许修改其响应文件。受磋商响应有效期约束的所有权利与义务均延长至新的有效期。</w:t>
      </w:r>
      <w:bookmarkStart w:id="115" w:name="_Hlt26670523"/>
      <w:r/>
      <w:bookmarkEnd w:id="115"/>
      <w:r/>
      <w:bookmarkStart w:id="116" w:name="_Hlt26954864"/>
      <w:r/>
      <w:bookmarkEnd w:id="116"/>
      <w:r>
        <w:rPr>
          <w:rFonts w:ascii="宋体" w:hAnsi="宋体" w:cs="宋体"/>
          <w:color w:val="000000"/>
          <w:szCs w:val="21"/>
          <w:highlight w:val="none"/>
        </w:rPr>
      </w:r>
      <w:r/>
    </w:p>
    <w:p>
      <w:pPr>
        <w:pStyle w:val="808"/>
        <w:ind w:firstLine="422"/>
        <w:spacing w:line="360" w:lineRule="auto"/>
        <w:tabs>
          <w:tab w:val="left" w:pos="900" w:leader="none"/>
        </w:tabs>
        <w:rPr>
          <w:rFonts w:ascii="宋体" w:hAnsi="宋体" w:cs="宋体"/>
          <w:b/>
          <w:color w:val="000000"/>
          <w:szCs w:val="21"/>
          <w:highlight w:val="none"/>
        </w:rPr>
      </w:pPr>
      <w:r>
        <w:rPr>
          <w:rFonts w:hint="eastAsia" w:ascii="宋体" w:hAnsi="宋体" w:cs="宋体"/>
          <w:b/>
          <w:color w:val="000000"/>
          <w:szCs w:val="21"/>
          <w:highlight w:val="none"/>
        </w:rPr>
        <w:t xml:space="preserve">四、磋商与评审</w:t>
      </w:r>
      <w:r>
        <w:rPr>
          <w:rFonts w:ascii="宋体" w:hAnsi="宋体" w:cs="宋体"/>
          <w:b/>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17" w:name="_Toc513029230"/>
      <w:r/>
      <w:bookmarkStart w:id="118" w:name="_Toc16938546"/>
      <w:r/>
      <w:bookmarkStart w:id="119" w:name="_Toc20823302"/>
      <w:r>
        <w:rPr>
          <w:rFonts w:hint="eastAsia" w:ascii="宋体" w:hAnsi="宋体" w:cs="宋体"/>
          <w:color w:val="000000"/>
          <w:szCs w:val="21"/>
          <w:highlight w:val="none"/>
        </w:rPr>
        <w:t xml:space="preserve">1、</w:t>
      </w:r>
      <w:bookmarkEnd w:id="117"/>
      <w:r/>
      <w:bookmarkEnd w:id="118"/>
      <w:r/>
      <w:bookmarkEnd w:id="119"/>
      <w:r>
        <w:rPr>
          <w:rFonts w:hint="eastAsia" w:ascii="宋体" w:hAnsi="宋体" w:cs="宋体"/>
          <w:color w:val="000000"/>
          <w:szCs w:val="21"/>
          <w:highlight w:val="none"/>
        </w:rPr>
        <w:t xml:space="preserve">磋商会议</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w:t>
      </w:r>
      <w:bookmarkStart w:id="120" w:name="_Toc16938547"/>
      <w:r/>
      <w:bookmarkStart w:id="121" w:name="_Toc513029231"/>
      <w:r/>
      <w:bookmarkStart w:id="122" w:name="_Toc20823303"/>
      <w:r>
        <w:rPr>
          <w:rFonts w:hint="eastAsia" w:ascii="宋体" w:hAnsi="宋体" w:cs="宋体"/>
          <w:color w:val="000000"/>
          <w:szCs w:val="21"/>
          <w:highlight w:val="none"/>
        </w:rPr>
        <w:t xml:space="preserve">在响应文件递交时间截止后，采购机构组织磋商会议，并当众公布参加磋商供应商的数量和名单，宣读内容不涉及磋商价格。供应商法定代表人或其授权代表</w:t>
      </w:r>
      <w:r>
        <w:rPr>
          <w:rFonts w:hint="eastAsia" w:ascii="宋体" w:hAnsi="宋体" w:cs="宋体"/>
          <w:b/>
          <w:color w:val="000000"/>
          <w:szCs w:val="21"/>
          <w:highlight w:val="none"/>
        </w:rPr>
        <w:t xml:space="preserve">须携带本人身份证原件</w:t>
      </w:r>
      <w:r>
        <w:rPr>
          <w:rFonts w:hint="eastAsia" w:ascii="宋体" w:hAnsi="宋体" w:cs="宋体"/>
          <w:color w:val="000000"/>
          <w:szCs w:val="21"/>
          <w:highlight w:val="none"/>
        </w:rPr>
        <w:t xml:space="preserve">参加磋商会议（书面当面递交文件的适用）。　</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2、磋商小组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 磋商会议结束后，代理机构将组织磋商小组进行评审。</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2.2代理机构及采购人将根据本采购项目的特点组建磋商小组，磋商小组由采购人代表和评审专家共3人以上的单数（含三人）组成，其中评审专家人数不得少于磋商小组成员总数的2/3。将对实质性响应报价文件要求的报价文件进行评价和比较，并采用相同的程序和标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3、磋商评审过程的保密</w:t>
      </w:r>
      <w:bookmarkEnd w:id="120"/>
      <w:r/>
      <w:bookmarkEnd w:id="121"/>
      <w:r/>
      <w:bookmarkEnd w:id="122"/>
      <w:r>
        <w:rPr>
          <w:rFonts w:hint="eastAsia" w:ascii="宋体" w:hAnsi="宋体" w:cs="宋体"/>
          <w:color w:val="000000"/>
          <w:szCs w:val="21"/>
          <w:highlight w:val="none"/>
        </w:rPr>
        <w:t xml:space="preserve">与公正</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3.1磋商小组、采购人和代理机构工作人员、相关监督人员等与评审工作有关的人员，对评审情况以及在评审过程中获悉的国家秘密、商业秘密负有保密责任。</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3.2在磋商评审过程中，磋商供应商不得以任何行为影响磋商评审过程，否则其响应文件将被作为无效响应文件。</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23" w:name="_Toc20823304"/>
      <w:r/>
      <w:bookmarkStart w:id="124" w:name="_Toc16938548"/>
      <w:r/>
      <w:bookmarkStart w:id="125" w:name="_Toc513029232"/>
      <w:r>
        <w:rPr>
          <w:rFonts w:hint="eastAsia" w:ascii="宋体" w:hAnsi="宋体" w:cs="宋体"/>
          <w:color w:val="000000"/>
          <w:szCs w:val="21"/>
          <w:highlight w:val="none"/>
        </w:rPr>
        <w:t xml:space="preserve">4、评审过程的澄清</w:t>
      </w:r>
      <w:bookmarkEnd w:id="123"/>
      <w:r/>
      <w:bookmarkEnd w:id="124"/>
      <w:r/>
      <w:bookmarkEnd w:id="125"/>
      <w:r>
        <w:rPr>
          <w:rFonts w:hint="eastAsia" w:ascii="宋体" w:hAnsi="宋体" w:cs="宋体"/>
          <w:color w:val="000000"/>
          <w:szCs w:val="21"/>
          <w:highlight w:val="none"/>
        </w:rPr>
        <w:t xml:space="preserve">、说明和更正</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4.2接到磋商小组要求的供应商应派人按磋商小组通知的时间和地点做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4.3 接到磋商小组澄清要求的供应商如未按规定做出澄清，其风险由供应商自行承担。</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26" w:name="_Toc16938549"/>
      <w:r/>
      <w:bookmarkStart w:id="127" w:name="_Toc513029233"/>
      <w:r/>
      <w:bookmarkStart w:id="128" w:name="_Toc20823305"/>
      <w:r>
        <w:rPr>
          <w:rFonts w:hint="eastAsia" w:ascii="宋体" w:hAnsi="宋体" w:cs="宋体"/>
          <w:color w:val="000000"/>
          <w:szCs w:val="21"/>
          <w:highlight w:val="none"/>
        </w:rPr>
        <w:t xml:space="preserve">5、对首次响应文件的初审</w:t>
      </w:r>
      <w:bookmarkEnd w:id="126"/>
      <w:r/>
      <w:bookmarkEnd w:id="127"/>
      <w:r/>
      <w:bookmarkEnd w:id="128"/>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5.1首次响应文件初审分为资格性检查和符合性检查。</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资格性检查：依据法律法规和磋商文件的规定，对首次响应文件中的资格证明文件进行审查，以确定供应商是否具备参加磋商的资格。</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符合性检查：依据磋商文件的规定，从响应文件的有效性、完整性和对磋商文件的响应程度进行审查，以确定是否对磋商文件的实质性要求作出响应。</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rPr>
          <w:rFonts w:ascii="宋体" w:hAnsi="宋体" w:cs="宋体"/>
          <w:color w:val="000000"/>
          <w:szCs w:val="21"/>
          <w:highlight w:val="none"/>
        </w:rPr>
      </w:r>
      <w:r/>
    </w:p>
    <w:p>
      <w:pPr>
        <w:pStyle w:val="808"/>
        <w:ind w:firstLine="422"/>
        <w:spacing w:line="360" w:lineRule="auto"/>
        <w:tabs>
          <w:tab w:val="left" w:pos="90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5.3 被认定为无效响应文件的情形：</w:t>
      </w:r>
      <w:r>
        <w:rPr>
          <w:rFonts w:ascii="宋体" w:hAnsi="宋体" w:cs="宋体"/>
          <w:b/>
          <w:bCs/>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（1）响应文件未按规定的期限、地点送达的；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（2）响应文件未按要求密封、签署、盖章的；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（3）供应商的法定代表人或法定代表人授权代表，未持本人身份证原件准时参加磋商会议的；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（4）供应商的法定代表人授权代表，无法定代表人授权委托书的；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（5）不具备采购文件中规定的资格要求或未按采购文件规定的要求提供资格、资信证明文件的；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（6）被“信用中国”网站（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Cs w:val="21"/>
          <w:highlight w:val="none"/>
        </w:rPr>
        <w:t xml:space="preserve">www.creditchina.gov.cn</w:t>
      </w:r>
      <w:r>
        <w:rPr>
          <w:rFonts w:hint="eastAsia" w:ascii="宋体" w:hAnsi="宋体"/>
          <w:color w:val="000000"/>
          <w:szCs w:val="21"/>
          <w:highlight w:val="none"/>
        </w:rPr>
        <w:fldChar w:fldCharType="end"/>
      </w:r>
      <w:r>
        <w:rPr>
          <w:rFonts w:hint="eastAsia" w:ascii="宋体" w:hAnsi="宋体"/>
          <w:color w:val="000000"/>
          <w:szCs w:val="21"/>
          <w:highlight w:val="none"/>
        </w:rPr>
        <w:t xml:space="preserve">）列入失信被执行人、重大税收违法案件当事人名单、政府采购严重违法失信行为记录名单的；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（7）响应文件未按采购文件规定的内容和要求填写的；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（8）响应文件书写潦草、字迹、无法辨认的；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（9）响应文件中有采购文件未允许提供的选择性内容的；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（10）不同供应商委托同一单位或者个人办理磋商事宜的；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（11）不同供应商的单位负责人为同一人或者存在直接控股、管理关系的；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（12）不同供应商的响应文件的装订形式、纸张情况、目录序号、排版格式、文字风格等存在明显的相似性或一致性，特征显示由同一单位或者同一个人编制的；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（13）不同供应商响应文件内容存在非正常一致、项目组成员出现同一人、响应文件中错误（或异常）一致或雷同、电子文档信息一致或雷同的、报价呈规律性差异的；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（14）不同供应商的磋商资料相互混装、不同供应商的委托代理人、项目负责人以及其他相关人员有在同一个单位缴纳社会保险、同一响应文件中单位名称落款与公章不是同一单位的；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（15）项目（标段）总报价超过本项目（标段）预算金额或最高投标限价的；最后报价金额超过首次响应报价金额的；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（16）提供虚假材料的（包括工商营业执照、财务报表、资格证明文件等）；</w:t>
      </w:r>
      <w:r>
        <w:rPr>
          <w:rFonts w:hint="eastAsia" w:ascii="宋体" w:hAnsi="宋体"/>
          <w:color w:val="000000"/>
          <w:szCs w:val="21"/>
          <w:highlight w:val="none"/>
        </w:rPr>
      </w:r>
      <w:r/>
    </w:p>
    <w:p>
      <w:pPr>
        <w:pStyle w:val="808"/>
        <w:ind w:firstLine="420"/>
        <w:spacing w:line="360" w:lineRule="auto"/>
        <w:tabs>
          <w:tab w:val="left" w:pos="900" w:leader="none"/>
        </w:tabs>
        <w:rPr>
          <w:rFonts w:ascii="宋体" w:hAnsi="宋体"/>
          <w:color w:val="000000"/>
          <w:szCs w:val="21"/>
          <w:highlight w:val="none"/>
        </w:rPr>
      </w:pPr>
      <w:r>
        <w:rPr>
          <w:rFonts w:hint="eastAsia" w:ascii="宋体" w:hAnsi="宋体"/>
          <w:color w:val="000000"/>
          <w:szCs w:val="21"/>
          <w:highlight w:val="none"/>
        </w:rPr>
        <w:t xml:space="preserve">（17）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rFonts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（18）响应文件内容不全或不符合采购文件中规定的其它实质性要求的；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（19）标注“★”号，不能满足采购文件要求的；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（20）改变随同磋商文件提供的工程量清单中的项目编码、项目名称、项目特征、计量单位、工程量、暂列金额、暂估价的；</w:t>
      </w:r>
      <w:r>
        <w:rPr>
          <w:rFonts w:hint="eastAsia"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（21）组成联合体参加磋商的，未提供联合体协议书的；</w:t>
      </w:r>
      <w:r>
        <w:rPr>
          <w:rFonts w:hint="eastAsia" w:ascii="宋体" w:hAnsi="宋体"/>
          <w:color w:val="000000"/>
          <w:szCs w:val="21"/>
          <w:highlight w:val="none"/>
        </w:rPr>
      </w:r>
      <w:r/>
    </w:p>
    <w:p>
      <w:pPr>
        <w:pStyle w:val="808"/>
        <w:ind w:firstLine="420"/>
        <w:spacing w:line="360" w:lineRule="auto"/>
        <w:tabs>
          <w:tab w:val="left" w:pos="900" w:leader="none"/>
        </w:tabs>
        <w:rPr>
          <w:rFonts w:ascii="宋体" w:hAnsi="宋体"/>
          <w:color w:val="000000"/>
          <w:szCs w:val="21"/>
          <w:highlight w:val="none"/>
        </w:rPr>
      </w:pPr>
      <w:r>
        <w:rPr>
          <w:rFonts w:hint="eastAsia" w:ascii="宋体" w:hAnsi="宋体"/>
          <w:color w:val="000000"/>
          <w:szCs w:val="21"/>
          <w:highlight w:val="none"/>
        </w:rPr>
        <w:t xml:space="preserve">（22）组成联合体参加磋商的，未按“第二章2.3响应文件构成”的要求提供材料的；</w:t>
      </w:r>
      <w:r>
        <w:rPr>
          <w:rFonts w:ascii="宋体" w:hAnsi="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（23）法律法规和采购文件规定的其它无效情形或属非响应性的响应文件的情形。</w:t>
      </w:r>
      <w:r>
        <w:rPr>
          <w:rFonts w:hint="eastAsia" w:ascii="宋体" w:hAnsi="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5.4 如果响应文件实质上没有响应磋商文件的要求，磋商小组将予以拒绝，供应商不得通过修改或撤销不合要求的偏离或保留而使其响应文件成为实质性响应的文件。</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5.5 磋商小组将允许修正响应文件中不构成重大负偏离的、微小的、非正规的、不一致的或不规则的地方，但这些修改不能影响任何供应商相应的名次排列。</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29" w:name="_Toc16938550"/>
      <w:r/>
      <w:bookmarkStart w:id="130" w:name="_Toc513029234"/>
      <w:r/>
      <w:bookmarkStart w:id="131" w:name="_Toc20823306"/>
      <w:r>
        <w:rPr>
          <w:rFonts w:hint="eastAsia" w:ascii="宋体" w:hAnsi="宋体" w:cs="宋体"/>
          <w:color w:val="000000"/>
          <w:szCs w:val="21"/>
          <w:highlight w:val="none"/>
        </w:rPr>
        <w:t xml:space="preserve">6、</w:t>
      </w:r>
      <w:bookmarkEnd w:id="129"/>
      <w:r/>
      <w:bookmarkEnd w:id="130"/>
      <w:r/>
      <w:bookmarkEnd w:id="131"/>
      <w:r>
        <w:rPr>
          <w:rFonts w:hint="eastAsia" w:ascii="宋体" w:hAnsi="宋体" w:cs="宋体"/>
          <w:color w:val="000000"/>
          <w:szCs w:val="21"/>
          <w:highlight w:val="none"/>
        </w:rPr>
        <w:t xml:space="preserve">磋商程序及评审方法和标准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32" w:name="_Toc16938551"/>
      <w:r/>
      <w:bookmarkStart w:id="133" w:name="_Toc513029235"/>
      <w:r/>
      <w:bookmarkStart w:id="134" w:name="_Toc20823307"/>
      <w:r>
        <w:rPr>
          <w:rFonts w:hint="eastAsia" w:ascii="宋体" w:hAnsi="宋体" w:cs="宋体"/>
          <w:color w:val="000000"/>
          <w:szCs w:val="21"/>
          <w:highlight w:val="none"/>
        </w:rPr>
        <w:t xml:space="preserve">6.1磋商程序</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6.1.1 对于通过资格性和符合性审查的供应商，磋商小组将随机确定磋商供应商的磋商顺序，然后由磋商小组所有成员集中与单一供应商分别进行磋商。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以书面形式通知所有参加磋商的供应商。供应商应当按照磋商文件的变动情况和磋商小组的要求重新提交响应文件，并由其法定代表人或授权代表签字或者加盖公章。根据需要，磋商小组可以自主决定磋商轮次，直至与三家或以上供应商达成采购人认可的磋商意见。</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 6.1.2 磋商文件应详细列明采购标的的技术、服务要求，磋商结束后，磋商小组将要求所有实质性响应的供应商在规定时间内提交最后报价。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6.2 评审方法和标准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6.2.1评审方法。经磋商确定最终采购需求和提交最后报价的供应商后，由磋商小组采用综合评分法对提交最后报价的供应商的响应文件和最后报价进行综合评分。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平均汇总每个供应商每项评分因素的得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6.2.2评审标准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见本磋商文件第五章规定。</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6.3采购活动终止的情况</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（3）除本磋商文件第6.1.2条第三款规定的情形外，在采购过程中符合要求的供应商或者报价未超过采购预算的供应商不足3家的。</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r>
        <w:rPr>
          <w:rFonts w:ascii="宋体" w:hAnsi="宋体" w:cs="宋体"/>
          <w:color w:val="000000"/>
          <w:szCs w:val="21"/>
          <w:highlight w:val="none"/>
          <w:lang w:val="zh-CN"/>
        </w:rPr>
      </w:r>
      <w:r/>
    </w:p>
    <w:p>
      <w:pPr>
        <w:pStyle w:val="808"/>
        <w:ind w:firstLine="422"/>
        <w:spacing w:line="360" w:lineRule="auto"/>
        <w:tabs>
          <w:tab w:val="left" w:pos="900" w:leader="none"/>
        </w:tabs>
        <w:rPr>
          <w:rFonts w:ascii="宋体" w:hAnsi="宋体" w:cs="宋体"/>
          <w:b/>
          <w:color w:val="000000"/>
          <w:szCs w:val="21"/>
          <w:highlight w:val="none"/>
        </w:rPr>
      </w:pPr>
      <w:r/>
      <w:bookmarkEnd w:id="132"/>
      <w:r/>
      <w:bookmarkEnd w:id="133"/>
      <w:r/>
      <w:bookmarkEnd w:id="134"/>
      <w:r>
        <w:rPr>
          <w:rFonts w:hint="eastAsia" w:ascii="宋体" w:hAnsi="宋体" w:cs="宋体"/>
          <w:b/>
          <w:color w:val="000000"/>
          <w:szCs w:val="21"/>
          <w:highlight w:val="none"/>
        </w:rPr>
        <w:t xml:space="preserve">五、成交</w:t>
      </w:r>
      <w:r>
        <w:rPr>
          <w:rFonts w:ascii="宋体" w:hAnsi="宋体" w:cs="宋体"/>
          <w:b/>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bookmarkStart w:id="135" w:name="_Toc16938554"/>
      <w:r/>
      <w:bookmarkStart w:id="136" w:name="_Toc20823310"/>
      <w:r/>
      <w:bookmarkStart w:id="137" w:name="_Toc513029238"/>
      <w:r>
        <w:rPr>
          <w:rFonts w:hint="eastAsia" w:ascii="宋体" w:hAnsi="宋体" w:cs="宋体"/>
          <w:color w:val="000000"/>
          <w:szCs w:val="21"/>
          <w:highlight w:val="none"/>
        </w:rPr>
        <w:t xml:space="preserve">1、</w:t>
      </w:r>
      <w:bookmarkEnd w:id="137"/>
      <w:r>
        <w:rPr>
          <w:rFonts w:hint="eastAsia" w:ascii="宋体" w:hAnsi="宋体" w:cs="宋体"/>
          <w:color w:val="000000"/>
          <w:szCs w:val="21"/>
          <w:highlight w:val="none"/>
        </w:rPr>
        <w:t xml:space="preserve">确定</w:t>
      </w:r>
      <w:bookmarkEnd w:id="135"/>
      <w:r/>
      <w:bookmarkEnd w:id="136"/>
      <w:r>
        <w:rPr>
          <w:rFonts w:hint="eastAsia" w:ascii="宋体" w:hAnsi="宋体" w:cs="宋体"/>
          <w:color w:val="000000"/>
          <w:szCs w:val="21"/>
          <w:highlight w:val="none"/>
        </w:rPr>
        <w:t xml:space="preserve">成交单位</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 磋商小组根据综合评分情况，按照评审得分由高到低顺序推荐3名成交候选供应商，并编写评审报告。符合本文件第6.1.2条情形的，可以推荐2家成交候选供应商。评审得分相同的，按照最后报价由低到高的顺序推荐。评审得分且最后报价相同的，按照技术指标优劣顺序推荐。</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1.2采购人根据磋商小组推荐的成交候选人报告依法按照得分最高原则确定成交供应商。采购人确定成交供应商后，将向成交供应商发出成交通知书。</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1.3评审结束后，若有充分证据证明，成交供应商出现下列情况之一的，一经查实，采购人将取消其成交资格</w:t>
      </w:r>
      <w:r>
        <w:rPr>
          <w:rFonts w:hint="eastAsia" w:ascii="宋体" w:hAnsi="宋体" w:cs="宋体"/>
          <w:color w:val="000000"/>
          <w:szCs w:val="21"/>
          <w:highlight w:val="none"/>
          <w:lang w:val="zh-CN"/>
        </w:rPr>
        <w:t xml:space="preserve">，代理机构（采购人）并可以确定排序紧跟该供应商的供应商为成交供应商，依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依此类推。或者重新组织磋商活动。</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（1）提供虚假材料谋取成交的；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（2）与评审专家、采购人、其他供应商或者代理机构工作人员恶意串通的；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（3）向评审专家、采购人或代理机构工作人员行贿或者提供其他不正当利益的；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（4）不满足本磋商文件规定的实质性要求，但在评审过程中又未被磋商小组发现的；</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（5）成交后无正当理由拒不与采购人签订政府采购合同或者未按照磋商文件确定的事项签订政府采购合同；</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（6）法律、法规、规章规定的属于成交无效的其他情形。</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2、质疑处理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2.1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（1）对可以质疑的磋商文件提出质疑的，为收到磋商文件之日或者磋商文件公告期限届满之日；</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（2）对采购过程提出质疑的，为各采购程序环节结束之日；</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（3）对成交结果提出质疑的，为成交结果公告期限届满之日。</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2.2质疑必须由磋商供应商法定代表人或授权代表（响应文件中所确定的）以原件送达的方式提交，未按上述要求提交的质疑函（含传真、电子邮件等）代理机构有权不予受理。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2.3未参加磋商采购活动的供应商或在磋商采购活动中自身权益未受到损害的供应商所提出的质疑不予受理。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2.4质疑函应当包括下列内容：</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（1）质疑供应商的名称、地址、邮编、联系人、联系电话；</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（2）具体的质疑事项及明确的请求；</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（3）认为自己合法权益受到损害或可能受到损害的相关证据材料；</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（4）提起质疑的日期；</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2.5代理机构收到质疑函后，将对质疑的形式和内容进行审查，如质疑函内容、格式不符合规定，代理机构将告知质疑人进行补正。</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2.6质疑人应当在法定质疑期限内进行补正并重新提交质疑函，拒不补正或者在法定期限内未重新提交质疑函的，为无效质疑，代理机构有权不予受理。</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2.7对于内容、格式符合规定的质疑函，代理机构将在收到参加磋商供应商的书面质疑后七个工作日内作出答复，并以书面形式通知质疑供应商和其他相关供应商，答复的内容不涉及商业秘密。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s="宋体"/>
          <w:color w:val="000000"/>
          <w:szCs w:val="21"/>
          <w:highlight w:val="none"/>
        </w:rPr>
      </w:r>
      <w:r/>
    </w:p>
    <w:p>
      <w:pPr>
        <w:pStyle w:val="808"/>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2.8供应商提出书面质疑必须有理、有据，不得恶意质疑或提交虚假质疑。否则，一经查实，代理机构有权依据政府采购的有关规定，报请政府采购监管部门对该供应商进行相应的行政处罚。</w:t>
      </w:r>
      <w:r>
        <w:rPr>
          <w:rFonts w:hint="eastAsia" w:ascii="宋体" w:hAnsi="宋体" w:cs="宋体"/>
          <w:color w:val="000000"/>
          <w:szCs w:val="21"/>
          <w:highlight w:val="none"/>
        </w:rPr>
      </w:r>
      <w:r/>
    </w:p>
    <w:p>
      <w:pPr>
        <w:pStyle w:val="808"/>
        <w:ind w:firstLine="420"/>
        <w:spacing w:line="360" w:lineRule="auto"/>
        <w:tabs>
          <w:tab w:val="left" w:pos="900" w:leader="none"/>
        </w:tabs>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.9</w:t>
      </w:r>
      <w:r>
        <w:rPr>
          <w:color w:val="000000"/>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rPr>
          <w:rFonts w:hint="eastAsia" w:ascii="宋体" w:hAnsi="宋体"/>
          <w:color w:val="000000"/>
          <w:szCs w:val="21"/>
          <w:highlight w:val="none"/>
        </w:rPr>
      </w:r>
      <w:r/>
    </w:p>
    <w:p>
      <w:pPr>
        <w:pStyle w:val="808"/>
        <w:ind w:firstLine="422"/>
        <w:spacing w:line="360" w:lineRule="auto"/>
        <w:tabs>
          <w:tab w:val="left" w:pos="900" w:leader="none"/>
        </w:tabs>
        <w:rPr>
          <w:rFonts w:ascii="宋体" w:hAnsi="宋体" w:cs="宋体"/>
          <w:b/>
          <w:color w:val="000000"/>
          <w:szCs w:val="21"/>
          <w:highlight w:val="none"/>
        </w:rPr>
      </w:pPr>
      <w:r/>
      <w:bookmarkStart w:id="138" w:name="_Toc513029237"/>
      <w:r/>
      <w:bookmarkStart w:id="139" w:name="_Toc16938553"/>
      <w:r/>
      <w:bookmarkStart w:id="140" w:name="_Toc20823309"/>
      <w:r>
        <w:rPr>
          <w:rFonts w:hint="eastAsia" w:ascii="宋体" w:hAnsi="宋体" w:cs="宋体"/>
          <w:b/>
          <w:color w:val="000000"/>
          <w:szCs w:val="21"/>
          <w:highlight w:val="none"/>
        </w:rPr>
        <w:t xml:space="preserve">六、合同签订相关事项</w:t>
      </w:r>
      <w:r>
        <w:rPr>
          <w:rFonts w:ascii="宋体" w:hAnsi="宋体" w:cs="宋体"/>
          <w:b/>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1、签订合同</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1.l成交供应商应按成交通知书规定的时间、地点,按照磋商文件确定的事项与采购人签订政府采购合同，且不得迟于成交通知书发出之日起十五日内，由此给采购人造成损失的，成交供应商还应承担赔偿责任。</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 磋商文件、成交供应商的响应文件及磋商采购过程中有关澄清、承诺文件均应作为合同附件。</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ascii="宋体" w:hAnsi="宋体" w:cs="宋体"/>
          <w:color w:val="000000"/>
          <w:szCs w:val="21"/>
          <w:highlight w:val="none"/>
        </w:rPr>
      </w:r>
      <w:r/>
    </w:p>
    <w:p>
      <w:pPr>
        <w:pStyle w:val="808"/>
        <w:ind w:firstLine="422"/>
        <w:spacing w:line="360" w:lineRule="auto"/>
        <w:tabs>
          <w:tab w:val="left" w:pos="900" w:leader="none"/>
        </w:tabs>
        <w:rPr>
          <w:rFonts w:ascii="宋体" w:hAnsi="宋体" w:cs="宋体"/>
          <w:b/>
          <w:color w:val="000000"/>
          <w:szCs w:val="21"/>
          <w:highlight w:val="none"/>
        </w:rPr>
      </w:pPr>
      <w:r>
        <w:rPr>
          <w:rFonts w:hint="eastAsia" w:ascii="宋体" w:hAnsi="宋体" w:cs="宋体"/>
          <w:b/>
          <w:color w:val="000000"/>
          <w:szCs w:val="21"/>
          <w:highlight w:val="none"/>
        </w:rPr>
        <w:t xml:space="preserve">七、其他事项说明：（落实的相关政策）</w:t>
      </w:r>
      <w:r>
        <w:rPr>
          <w:rFonts w:ascii="宋体" w:hAnsi="宋体" w:cs="宋体"/>
          <w:b/>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采购项目需要落实的政府采购政策：依据《中华人民共和国政府采购法》、《中华人民共和国政府采购法实施条例》和《政府采购竞争性</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采购方式管理暂行办法》的有关规定，落实政府采购政策。 </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1、小微型企业价格扣除</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（1）本项目对小型和微型企业产品给予</w:t>
      </w:r>
      <w:r>
        <w:rPr>
          <w:rFonts w:hint="eastAsia" w:ascii="宋体" w:hAnsi="宋体" w:cs="宋体"/>
          <w:b/>
          <w:bCs/>
          <w:color w:val="000000"/>
          <w:szCs w:val="21"/>
          <w:highlight w:val="none"/>
        </w:rPr>
        <w:t xml:space="preserve">10%</w:t>
      </w:r>
      <w:r>
        <w:rPr>
          <w:rFonts w:hint="eastAsia" w:ascii="宋体" w:hAnsi="宋体" w:cs="宋体"/>
          <w:color w:val="000000"/>
          <w:szCs w:val="21"/>
          <w:highlight w:val="none"/>
        </w:rPr>
        <w:t xml:space="preserve">的扣除价格，用扣除后的价格参与评审。</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（4）在货物采购项目中，供应商提供的货物既有中小企业制造货物，也有大型企业制造货物的，不享受本办法规定的中小企业扶持政策。</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（1）本项目对残疾人福利性单位视同小型、微型企业，给予10%的价格扣除，用扣除后的价格参与评审。</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（1）本项目对监狱和戒毒企业（简称监狱企业）视同小型、微型企业，给予10%的价格扣除，用扣除后的价格参与评审。</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（3）监狱企业标准请参照《关于政府采购支持监狱企业发展有关问题的通知》（财库[2014]68号）。</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rPr>
          <w:rFonts w:ascii="宋体" w:hAnsi="宋体" w:cs="宋体"/>
          <w:color w:val="000000"/>
          <w:szCs w:val="21"/>
          <w:highlight w:val="none"/>
        </w:rPr>
      </w:r>
      <w:r/>
    </w:p>
    <w:p>
      <w:pPr>
        <w:pStyle w:val="808"/>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ascii="宋体" w:hAnsi="宋体" w:cs="宋体"/>
          <w:color w:val="000000"/>
          <w:szCs w:val="21"/>
          <w:highlight w:val="none"/>
        </w:rPr>
      </w:r>
      <w:r/>
    </w:p>
    <w:p>
      <w:pPr>
        <w:pStyle w:val="808"/>
        <w:ind w:firstLine="420"/>
        <w:keepLines w:val="0"/>
        <w:keepNext w:val="0"/>
        <w:pageBreakBefore w:val="0"/>
        <w:spacing w:line="360" w:lineRule="auto"/>
        <w:widowControl w:val="off"/>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6、联合体各方均为小型、微型企业（残疾人福利单位、监狱企业）的，联合体享受10%价格扣除，用扣除后的价格参与评审。</w:t>
      </w:r>
      <w:r>
        <w:rPr>
          <w:rFonts w:ascii="宋体" w:hAnsi="宋体" w:cs="宋体"/>
          <w:color w:val="000000"/>
          <w:szCs w:val="21"/>
          <w:highlight w:val="none"/>
        </w:rPr>
      </w:r>
      <w:r/>
    </w:p>
    <w:p>
      <w:pPr>
        <w:pStyle w:val="808"/>
        <w:ind w:firstLine="420"/>
        <w:keepLines w:val="0"/>
        <w:keepNext w:val="0"/>
        <w:pageBreakBefore w:val="0"/>
        <w:spacing w:line="360" w:lineRule="auto"/>
        <w:widowControl w:val="off"/>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ascii="宋体" w:hAnsi="宋体" w:cs="宋体"/>
          <w:color w:val="000000"/>
          <w:szCs w:val="21"/>
          <w:highlight w:val="none"/>
        </w:rPr>
      </w:r>
      <w:r/>
    </w:p>
    <w:p>
      <w:pPr>
        <w:pStyle w:val="808"/>
        <w:ind w:firstLine="420"/>
        <w:keepLines w:val="0"/>
        <w:keepNext w:val="0"/>
        <w:pageBreakBefore w:val="0"/>
        <w:spacing w:line="360" w:lineRule="auto"/>
        <w:widowControl w:val="off"/>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8</w:t>
      </w:r>
      <w:r>
        <w:rPr>
          <w:rFonts w:hint="eastAsia" w:ascii="宋体" w:hAnsi="宋体" w:cs="宋体"/>
          <w:color w:val="000000"/>
          <w:szCs w:val="21"/>
          <w:highlight w:val="none"/>
        </w:rPr>
        <w:t xml:space="preserve">、若供应商提供的《中小企业声明函》、《残疾人福利性单位声明函》及监狱企业认定证明等材料为虚假材料，按《政府采购法》相关规定处理并报请政府采购监管部门给予行政处罚。</w:t>
      </w:r>
      <w:r>
        <w:rPr>
          <w:rFonts w:ascii="宋体" w:hAnsi="宋体" w:cs="宋体"/>
          <w:color w:val="000000"/>
          <w:szCs w:val="21"/>
          <w:highlight w:val="none"/>
        </w:rPr>
      </w:r>
      <w:r/>
    </w:p>
    <w:p>
      <w:pPr>
        <w:pStyle w:val="808"/>
        <w:ind w:firstLine="422"/>
        <w:keepLines w:val="0"/>
        <w:keepNext w:val="0"/>
        <w:pageBreakBefore w:val="0"/>
        <w:spacing w:line="360" w:lineRule="auto"/>
        <w:widowControl w:val="off"/>
        <w:tabs>
          <w:tab w:val="left" w:pos="900" w:leader="none"/>
        </w:tabs>
        <w:rPr>
          <w:rFonts w:ascii="宋体" w:hAnsi="宋体" w:cs="宋体"/>
          <w:b/>
          <w:bCs/>
          <w:color w:val="000000"/>
          <w:szCs w:val="21"/>
          <w:highlight w:val="none"/>
        </w:rPr>
      </w:pPr>
      <w:r>
        <w:rPr>
          <w:rFonts w:ascii="宋体" w:hAnsi="宋体" w:cs="宋体"/>
          <w:b/>
          <w:bCs/>
          <w:color w:val="000000"/>
          <w:szCs w:val="21"/>
          <w:highlight w:val="none"/>
        </w:rPr>
        <w:t xml:space="preserve">9</w:t>
      </w:r>
      <w:r>
        <w:rPr>
          <w:rFonts w:hint="eastAsia" w:ascii="宋体" w:hAnsi="宋体" w:cs="宋体"/>
          <w:b/>
          <w:bCs/>
          <w:color w:val="000000"/>
          <w:szCs w:val="21"/>
          <w:highlight w:val="none"/>
        </w:rPr>
        <w:t xml:space="preserve">、专门面向中小企业采购的项目，小微企业不再享受价格扣除优惠政策。</w:t>
      </w:r>
      <w:r>
        <w:rPr>
          <w:rFonts w:ascii="宋体" w:hAnsi="宋体" w:cs="宋体"/>
          <w:b/>
          <w:bCs/>
          <w:color w:val="000000"/>
          <w:szCs w:val="21"/>
          <w:highlight w:val="none"/>
        </w:rPr>
      </w:r>
      <w:r/>
    </w:p>
    <w:p>
      <w:pPr>
        <w:pStyle w:val="808"/>
        <w:ind w:firstLine="420"/>
        <w:keepLines w:val="0"/>
        <w:keepNext w:val="0"/>
        <w:pageBreakBefore w:val="0"/>
        <w:spacing w:line="360" w:lineRule="auto"/>
        <w:widowControl w:val="off"/>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、未按要求提供相关材料的，不享受相关政策。</w:t>
      </w:r>
      <w:r>
        <w:rPr>
          <w:rFonts w:ascii="宋体" w:hAnsi="宋体" w:cs="宋体"/>
          <w:color w:val="000000"/>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11、自行踏勘现场（请各供应商对项目现场和安装环境进行自主踏勘，未现场踏勘和未提出疑义的投标人将被视为已踏勘，认同采购项目要求的内容，由此造成的后果由供应商负责。）</w:t>
      </w:r>
      <w:r>
        <w:rPr>
          <w:rFonts w:hint="eastAsia" w:ascii="宋体" w:hAnsi="宋体" w:eastAsia="宋体" w:cs="宋体"/>
          <w:color w:val="000000"/>
          <w:sz w:val="21"/>
          <w:szCs w:val="21"/>
          <w:highlight w:val="none"/>
          <w:lang w:val="en-US" w:eastAsia="zh-CN" w:bidi="ar-SA"/>
        </w:rPr>
      </w:r>
      <w:r/>
    </w:p>
    <w:p>
      <w:pPr>
        <w:pStyle w:val="92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12、根据《商品包装政府采购需求标准（试行）》、《快递包装政府采购需求标准（试行）》的通知（财办库[2020]123号要求，商品使用的塑料、纸质、木材等包装需达到环保要求。</w:t>
      </w:r>
      <w:r>
        <w:rPr>
          <w:rFonts w:hint="eastAsia" w:ascii="宋体" w:hAnsi="宋体" w:cs="宋体"/>
          <w:color w:val="000000"/>
          <w:sz w:val="21"/>
          <w:szCs w:val="21"/>
          <w:highlight w:val="none"/>
          <w:lang w:val="en-US" w:eastAsia="zh-CN" w:bidi="ar-SA"/>
        </w:rPr>
      </w:r>
      <w:r/>
    </w:p>
    <w:p>
      <w:pPr>
        <w:pStyle w:val="92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13.中标、成交供应商可以采用电子履约保函形式代替缴纳履约保证金，具体可登录江苏政府采购网的保险保函模块进行办理。</w:t>
      </w:r>
      <w:r>
        <w:rPr>
          <w:rFonts w:hint="eastAsia" w:ascii="宋体" w:hAnsi="宋体" w:cs="宋体"/>
          <w:color w:val="000000"/>
          <w:sz w:val="21"/>
          <w:szCs w:val="21"/>
          <w:highlight w:val="none"/>
          <w:lang w:val="en-US" w:eastAsia="zh-CN" w:bidi="ar-SA"/>
        </w:rPr>
      </w:r>
      <w:r/>
    </w:p>
    <w:p>
      <w:pPr>
        <w:pStyle w:val="925"/>
        <w:ind w:left="0"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14.中标、成交供应商可凭政府采购合同办理融资贷款，详情请见泰州市政府采购网“政采贷”专栏。</w:t>
      </w:r>
      <w:r>
        <w:rPr>
          <w:rFonts w:hint="eastAsia" w:ascii="宋体" w:hAnsi="宋体" w:cs="宋体"/>
          <w:color w:val="000000"/>
          <w:sz w:val="21"/>
          <w:szCs w:val="21"/>
          <w:highlight w:val="none"/>
          <w:lang w:val="en-US" w:eastAsia="zh-CN" w:bidi="ar-SA"/>
        </w:rPr>
      </w:r>
      <w:r/>
    </w:p>
    <w:p>
      <w:pPr>
        <w:pStyle w:val="925"/>
        <w:ind w:left="0" w:firstLine="420"/>
        <w:keepLines w:val="0"/>
        <w:keepNext w:val="0"/>
        <w:pageBreakBefore w:val="0"/>
        <w:spacing w:line="360" w:lineRule="auto"/>
        <w:widowControl w:val="off"/>
        <w:rPr>
          <w:rFonts w:ascii="宋体" w:hAnsi="宋体" w:cs="宋体"/>
          <w:color w:val="000000"/>
          <w:sz w:val="21"/>
          <w:szCs w:val="21"/>
          <w:highlight w:val="none"/>
          <w:lang w:val="en-US" w:eastAsia="zh-CN" w:bidi="ar-SA"/>
        </w:rPr>
      </w:pPr>
      <w:r>
        <w:rPr>
          <w:rFonts w:ascii="宋体" w:hAnsi="宋体" w:cs="宋体"/>
          <w:color w:val="000000"/>
          <w:sz w:val="21"/>
          <w:szCs w:val="21"/>
          <w:highlight w:val="none"/>
          <w:lang w:val="en-US" w:eastAsia="zh-CN" w:bidi="ar-SA"/>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08"/>
        <w:ind w:firstLine="420"/>
        <w:keepLines w:val="0"/>
        <w:keepNext w:val="0"/>
        <w:pageBreakBefore w:val="0"/>
        <w:spacing w:line="360" w:lineRule="auto"/>
        <w:widowControl w:val="off"/>
        <w:tabs>
          <w:tab w:val="left" w:pos="900" w:leader="none"/>
        </w:tabs>
        <w:rPr>
          <w:rFonts w:ascii="宋体" w:hAnsi="宋体" w:cs="宋体"/>
          <w:color w:val="000000"/>
          <w:szCs w:val="21"/>
          <w:highlight w:val="none"/>
        </w:rPr>
      </w:pPr>
      <w:r>
        <w:rPr>
          <w:rFonts w:ascii="宋体" w:hAnsi="宋体" w:cs="宋体"/>
          <w:color w:val="000000"/>
          <w:szCs w:val="21"/>
          <w:highlight w:val="none"/>
        </w:rPr>
      </w:r>
      <w:r/>
    </w:p>
    <w:p>
      <w:pPr>
        <w:pStyle w:val="808"/>
        <w:jc w:val="center"/>
        <w:spacing w:line="360" w:lineRule="auto"/>
        <w:widowControl/>
        <w:rPr>
          <w:rFonts w:hint="eastAsia" w:ascii="宋体" w:hAnsi="宋体" w:cs="宋体"/>
          <w:b/>
          <w:bCs/>
          <w:color w:val="000000"/>
          <w:sz w:val="36"/>
          <w:szCs w:val="36"/>
          <w:highlight w:val="none"/>
        </w:rPr>
      </w:pPr>
      <w:r/>
      <w:bookmarkEnd w:id="138"/>
      <w:r/>
      <w:bookmarkEnd w:id="139"/>
      <w:r/>
      <w:bookmarkEnd w:id="140"/>
      <w:r/>
      <w:bookmarkStart w:id="141" w:name="_Toc3899965"/>
      <w:r/>
      <w:bookmarkStart w:id="142" w:name="_Toc34087975"/>
      <w:r>
        <w:rPr>
          <w:rFonts w:ascii="宋体" w:hAnsi="宋体" w:cs="宋体"/>
          <w:b/>
          <w:bCs/>
          <w:color w:val="000000"/>
          <w:sz w:val="32"/>
          <w:szCs w:val="32"/>
          <w:highlight w:val="none"/>
        </w:rPr>
        <w:br w:type="page" w:clear="all"/>
      </w:r>
      <w:r>
        <w:rPr>
          <w:rFonts w:hint="eastAsia" w:ascii="宋体" w:hAnsi="宋体" w:cs="宋体"/>
          <w:b/>
          <w:bCs/>
          <w:color w:val="000000"/>
          <w:sz w:val="36"/>
          <w:szCs w:val="36"/>
          <w:highlight w:val="none"/>
        </w:rPr>
        <w:t xml:space="preserve">第三章合同条款及格式</w:t>
      </w:r>
      <w:r>
        <w:rPr>
          <w:rFonts w:hint="eastAsia" w:ascii="宋体" w:hAnsi="宋体" w:cs="宋体"/>
          <w:b/>
          <w:bCs/>
          <w:color w:val="000000"/>
          <w:sz w:val="36"/>
          <w:szCs w:val="36"/>
          <w:highlight w:val="none"/>
        </w:rPr>
      </w:r>
      <w:r/>
    </w:p>
    <w:p>
      <w:pPr>
        <w:pStyle w:val="808"/>
        <w:jc w:val="center"/>
        <w:spacing w:line="360" w:lineRule="auto"/>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(参考)</w:t>
      </w:r>
      <w:r>
        <w:rPr>
          <w:rFonts w:ascii="宋体" w:hAnsi="宋体" w:cs="宋体"/>
          <w:b/>
          <w:bCs/>
          <w:color w:val="000000"/>
          <w:sz w:val="32"/>
          <w:szCs w:val="32"/>
          <w:highlight w:val="none"/>
        </w:rPr>
      </w:r>
      <w:r/>
    </w:p>
    <w:p>
      <w:pPr>
        <w:pStyle w:val="808"/>
        <w:ind w:firstLine="420"/>
        <w:keepLines w:val="0"/>
        <w:keepNext w:val="0"/>
        <w:pageBreakBefore w:val="0"/>
        <w:spacing w:line="360" w:lineRule="auto"/>
        <w:tabs>
          <w:tab w:val="left" w:pos="9360" w:leader="none"/>
        </w:tabs>
        <w:rPr>
          <w:rFonts w:hint="eastAsia" w:ascii="宋体" w:hAnsi="宋体"/>
          <w:color w:val="000000"/>
          <w:szCs w:val="21"/>
          <w:highlight w:val="none"/>
        </w:rPr>
      </w:pPr>
      <w:r/>
      <w:bookmarkEnd w:id="141"/>
      <w:r>
        <w:rPr>
          <w:rFonts w:hint="eastAsia" w:ascii="宋体" w:hAnsi="宋体"/>
          <w:color w:val="000000"/>
          <w:szCs w:val="21"/>
          <w:highlight w:val="none"/>
        </w:rPr>
        <w:t xml:space="preserve">甲方：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(采购人)； 乙方：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(成交人)；</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签订地点：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签订时间：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u w:val="single"/>
        </w:rPr>
      </w:r>
      <w:r/>
    </w:p>
    <w:p>
      <w:pPr>
        <w:pStyle w:val="808"/>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甲乙双方根据《中华人民共和国政府采购法》、《中华人民共和国民法典》及政府采购文件(采购文件编号: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)，按照平等、自愿的原则，协商签订政府采购供货合同。</w:t>
      </w:r>
      <w:r>
        <w:rPr>
          <w:rFonts w:ascii="宋体" w:hAnsi="宋体"/>
          <w:color w:val="000000"/>
          <w:szCs w:val="21"/>
          <w:highlight w:val="none"/>
        </w:rPr>
      </w:r>
      <w:r/>
    </w:p>
    <w:p>
      <w:pPr>
        <w:pStyle w:val="808"/>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一、</w:t>
      </w:r>
      <w:r>
        <w:rPr>
          <w:rFonts w:hint="eastAsia" w:ascii="宋体" w:hAnsi="宋体"/>
          <w:color w:val="000000"/>
          <w:szCs w:val="32"/>
          <w:highlight w:val="none"/>
        </w:rPr>
        <w:t xml:space="preserve">签约合同价与合同价格形式</w:t>
      </w:r>
      <w:r>
        <w:rPr>
          <w:rFonts w:hint="eastAsia" w:ascii="宋体" w:hAnsi="宋体"/>
          <w:color w:val="000000"/>
          <w:szCs w:val="32"/>
          <w:highlight w:val="none"/>
        </w:rPr>
        <w:tab/>
      </w:r>
      <w:r>
        <w:rPr>
          <w:rFonts w:ascii="宋体" w:hAnsi="宋体"/>
          <w:color w:val="000000"/>
          <w:szCs w:val="21"/>
          <w:highlight w:val="none"/>
        </w:rPr>
      </w:r>
      <w:r/>
    </w:p>
    <w:p>
      <w:pPr>
        <w:pStyle w:val="808"/>
        <w:ind w:firstLine="420"/>
        <w:keepLines w:val="0"/>
        <w:keepNext w:val="0"/>
        <w:pageBreakBefore w:val="0"/>
        <w:spacing w:line="360" w:lineRule="auto"/>
        <w:widowControl w:val="off"/>
        <w:rPr>
          <w:rFonts w:ascii="宋体" w:hAnsi="宋体"/>
          <w:color w:val="000000"/>
          <w:szCs w:val="30"/>
          <w:highlight w:val="none"/>
        </w:rPr>
      </w:pPr>
      <w:r>
        <w:rPr>
          <w:rFonts w:ascii="宋体" w:hAnsi="宋体"/>
          <w:color w:val="000000"/>
          <w:szCs w:val="30"/>
          <w:highlight w:val="none"/>
        </w:rPr>
        <w:t xml:space="preserve">1.</w:t>
      </w:r>
      <w:r>
        <w:rPr>
          <w:rFonts w:hint="eastAsia" w:ascii="宋体" w:hAnsi="宋体"/>
          <w:color w:val="000000"/>
          <w:szCs w:val="30"/>
          <w:highlight w:val="none"/>
        </w:rPr>
        <w:t xml:space="preserve">签约合同价为：</w:t>
      </w:r>
      <w:r>
        <w:rPr>
          <w:rFonts w:ascii="宋体" w:hAnsi="宋体"/>
          <w:color w:val="000000"/>
          <w:szCs w:val="30"/>
          <w:highlight w:val="none"/>
        </w:rPr>
      </w:r>
      <w:r/>
    </w:p>
    <w:p>
      <w:pPr>
        <w:pStyle w:val="808"/>
        <w:ind w:firstLine="525"/>
        <w:keepLines w:val="0"/>
        <w:keepNext w:val="0"/>
        <w:pageBreakBefore w:val="0"/>
        <w:spacing w:line="360" w:lineRule="auto"/>
        <w:widowControl w:val="off"/>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ascii="宋体" w:hAnsi="宋体"/>
          <w:color w:val="000000"/>
          <w:szCs w:val="30"/>
          <w:highlight w:val="none"/>
        </w:rPr>
        <w:t xml:space="preserve">(¥</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ascii="宋体" w:hAnsi="宋体"/>
          <w:color w:val="000000"/>
          <w:szCs w:val="30"/>
          <w:highlight w:val="none"/>
        </w:rPr>
      </w:r>
      <w:r/>
    </w:p>
    <w:p>
      <w:pPr>
        <w:pStyle w:val="808"/>
        <w:ind w:firstLine="420"/>
        <w:keepLines w:val="0"/>
        <w:keepNext w:val="0"/>
        <w:pageBreakBefore w:val="0"/>
        <w:spacing w:line="360" w:lineRule="auto"/>
        <w:widowControl w:val="off"/>
        <w:rPr>
          <w:rFonts w:ascii="宋体" w:hAnsi="宋体" w:eastAsia="宋体"/>
          <w:color w:val="000000"/>
          <w:szCs w:val="21"/>
          <w:highlight w:val="none"/>
          <w:lang w:val="en-US" w:eastAsia="zh-CN"/>
        </w:rPr>
      </w:pPr>
      <w:r>
        <w:rPr>
          <w:rFonts w:ascii="宋体" w:hAnsi="宋体"/>
          <w:color w:val="000000"/>
          <w:szCs w:val="30"/>
          <w:highlight w:val="none"/>
        </w:rPr>
        <w:t xml:space="preserve">2.</w:t>
      </w:r>
      <w:r>
        <w:rPr>
          <w:rFonts w:hint="eastAsia" w:ascii="宋体" w:hAnsi="宋体"/>
          <w:color w:val="000000"/>
          <w:szCs w:val="30"/>
          <w:highlight w:val="none"/>
        </w:rPr>
        <w:t xml:space="preserve">合同价格形式：</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固定单价合同</w:t>
      </w:r>
      <w:r>
        <w:rPr>
          <w:rFonts w:hint="eastAsia" w:ascii="宋体" w:hAnsi="宋体"/>
          <w:color w:val="000000"/>
          <w:szCs w:val="30"/>
          <w:highlight w:val="none"/>
          <w:lang w:eastAsia="zh-CN"/>
        </w:rPr>
        <w:t xml:space="preserve">，</w:t>
      </w:r>
      <w:r>
        <w:rPr>
          <w:rFonts w:hint="eastAsia" w:ascii="宋体" w:hAnsi="宋体"/>
          <w:color w:val="000000"/>
          <w:szCs w:val="30"/>
          <w:highlight w:val="none"/>
          <w:u w:val="single"/>
          <w:lang w:val="en-US" w:eastAsia="zh-CN"/>
        </w:rPr>
        <w:t xml:space="preserve">合同价格包含货物的制造、包装、仓储、运输、安装、税费等费用。</w:t>
      </w:r>
      <w:r>
        <w:rPr>
          <w:rFonts w:ascii="宋体" w:hAnsi="宋体" w:eastAsia="宋体"/>
          <w:color w:val="000000"/>
          <w:szCs w:val="21"/>
          <w:highlight w:val="none"/>
          <w:lang w:val="en-US" w:eastAsia="zh-CN"/>
        </w:rPr>
      </w:r>
      <w:r/>
    </w:p>
    <w:p>
      <w:pPr>
        <w:pStyle w:val="808"/>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二、质量保证</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1、乙方所提供的货物，若技术性能无特殊说明，则按生产企业或国家有关部门最新颁布的标准及规范为准。</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2、乙方应保证货物是全新、未使用过的原装合格正品，并完全符合生产企业或国家规定的质量、规格和性能的要求。</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三、交货和验收</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1、乙方应按照本合同规定的时间、地点和方式向甲方交付</w:t>
      </w:r>
      <w:r>
        <w:rPr>
          <w:rFonts w:hint="eastAsia" w:ascii="宋体" w:hAnsi="宋体"/>
          <w:color w:val="000000"/>
          <w:szCs w:val="21"/>
          <w:highlight w:val="none"/>
          <w:lang w:val="en-US" w:eastAsia="zh-CN"/>
        </w:rPr>
        <w:t xml:space="preserve">本项目的标的</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交货时间：乙方应当在</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rPr>
        <w:t xml:space="preserve">日前将货物交付甲方。</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交货地点：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，联系人：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，电话：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2、乙方交付的货物应当完全符合本合同所规定的货物、数量和规格要求。乙方提供的货物不符合合同规定的，甲方有权拒收货物，由此引起的风险，由乙方承担。</w:t>
      </w:r>
      <w:r>
        <w:rPr>
          <w:rFonts w:hint="eastAsia" w:ascii="宋体" w:hAnsi="宋体"/>
          <w:color w:val="000000"/>
          <w:szCs w:val="21"/>
          <w:highlight w:val="none"/>
        </w:rPr>
      </w:r>
      <w:r/>
    </w:p>
    <w:p>
      <w:pPr>
        <w:pStyle w:val="808"/>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3、成交人成交后需提供样品</w:t>
      </w:r>
      <w:r>
        <w:rPr>
          <w:rFonts w:hint="eastAsia" w:ascii="宋体" w:hAnsi="宋体" w:cs="Times New Roman"/>
          <w:color w:val="000000"/>
          <w:szCs w:val="21"/>
          <w:highlight w:val="none"/>
        </w:rPr>
        <w:t xml:space="preserve">墓</w:t>
      </w:r>
      <w:r>
        <w:rPr>
          <w:rFonts w:hint="eastAsia" w:ascii="宋体" w:hAnsi="宋体"/>
          <w:color w:val="000000"/>
          <w:szCs w:val="21"/>
          <w:highlight w:val="none"/>
        </w:rPr>
        <w:t xml:space="preserve">6套及相应检测报告</w:t>
      </w:r>
      <w:r>
        <w:rPr>
          <w:rFonts w:hint="eastAsia" w:ascii="宋体" w:hAnsi="宋体" w:cs="Times New Roman"/>
          <w:color w:val="000000"/>
          <w:szCs w:val="21"/>
          <w:highlight w:val="none"/>
        </w:rPr>
        <w:t xml:space="preserve">送至采购人指定的地点进行验收和封存</w:t>
      </w:r>
      <w:r>
        <w:rPr>
          <w:rFonts w:hint="eastAsia" w:ascii="宋体" w:hAnsi="宋体"/>
          <w:color w:val="000000"/>
          <w:szCs w:val="21"/>
          <w:highlight w:val="none"/>
        </w:rPr>
        <w:t xml:space="preserve">，样品应为采购文件的图纸尺寸要求以1:1比例的成套样品，并且其各个石材部件的石材材质应与图纸相符，</w:t>
      </w:r>
      <w:r>
        <w:rPr>
          <w:rFonts w:hint="eastAsia" w:ascii="宋体" w:hAnsi="宋体" w:cs="Times New Roman"/>
          <w:color w:val="000000"/>
          <w:szCs w:val="21"/>
          <w:highlight w:val="none"/>
        </w:rPr>
        <w:t xml:space="preserve">作为</w:t>
      </w:r>
      <w:r>
        <w:rPr>
          <w:rFonts w:hint="eastAsia" w:ascii="宋体" w:hAnsi="宋体"/>
          <w:color w:val="000000"/>
          <w:szCs w:val="21"/>
          <w:highlight w:val="none"/>
        </w:rPr>
        <w:t xml:space="preserve">供货产品的验收标准</w:t>
      </w:r>
      <w:r>
        <w:rPr>
          <w:rFonts w:hint="eastAsia" w:ascii="宋体" w:hAnsi="宋体" w:cs="Times New Roman"/>
          <w:color w:val="000000"/>
          <w:szCs w:val="21"/>
          <w:highlight w:val="none"/>
        </w:rPr>
        <w:t xml:space="preserve">和依据</w:t>
      </w:r>
      <w:r>
        <w:rPr>
          <w:rFonts w:hint="eastAsia" w:ascii="宋体" w:hAnsi="宋体"/>
          <w:color w:val="000000"/>
          <w:szCs w:val="21"/>
          <w:highlight w:val="none"/>
        </w:rPr>
        <w:t xml:space="preserve">。</w:t>
      </w:r>
      <w:r>
        <w:rPr>
          <w:rFonts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检测报告要求：须为市级及以上权威质量检测机构出具的检测报告，所检“体积密度、吸水率、压缩强度、弯曲强度、耐磨性、镜像光泽度”符合标准GB/T 18601-2009，检测报告内容包括∶（1）体积密度（g/cm³）≥2.56（2）吸水率（%）≤0.60（3）（干燥、水饱和）压缩强度（MPa）：≥100（4）（干燥、水饱和）弯曲强度（MPa）≥8.0（5）耐磨性（1/cm³）≥25（6）镜像光泽度（光泽度单位）≥90。</w:t>
      </w:r>
      <w:r>
        <w:rPr>
          <w:rFonts w:hint="eastAsia" w:ascii="宋体" w:hAnsi="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4、</w:t>
      </w: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t xml:space="preserve">成交人、监理，邀请专家及第三方鉴定机构共同组成验收工作组进行验收，按采购文件及合同要求以及成交后提供的6套样品对所提供货物数量、质量和相关单证进行验收，必要时，采购人有权对成交所提供的货物进行指定检测机构（范围为江苏省内具有CMA认证的检测机构）进行检测，成交人承担检测所需货物、材料等耗损费用，若检测合格，检测费用由采购人负责；若检测发现质量问题或不满足招标文件要求的，上述费用由成交人负责，并由成交人进行返工处理，仍不能通过验收的，采购人有权解除其合同，并视作成交人自愿接受赔偿采购人全部损失并接受相关处罚。</w:t>
      </w:r>
      <w:r>
        <w:rPr>
          <w:rFonts w:hint="eastAsia" w:ascii="宋体" w:hAnsi="宋体" w:cs="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w:t>
      </w:r>
      <w:r>
        <w:rPr>
          <w:rFonts w:hint="eastAsia" w:ascii="宋体" w:hAnsi="宋体" w:cs="宋体"/>
          <w:color w:val="000000"/>
          <w:szCs w:val="21"/>
          <w:highlight w:val="none"/>
          <w:lang w:val="en-US" w:eastAsia="zh-CN"/>
        </w:rPr>
        <w:t xml:space="preserve">售后服务</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1、保修期：符合国家现执行的关于石材的最新标准及规范要求，所供石材在使用年限内不得出现褪色、开裂及其他质量上的瑕疵，否则无偿更换。</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本项目石材质保期为：3年。在质保期内如</w:t>
      </w:r>
      <w:r>
        <w:rPr>
          <w:rFonts w:hint="eastAsia" w:ascii="宋体" w:hAnsi="宋体"/>
          <w:color w:val="000000"/>
          <w:szCs w:val="21"/>
          <w:highlight w:val="none"/>
          <w:lang w:val="en-US" w:eastAsia="zh-CN"/>
        </w:rPr>
        <w:t xml:space="preserve">出现质量问题须免费</w:t>
      </w:r>
      <w:r>
        <w:rPr>
          <w:rFonts w:hint="eastAsia" w:ascii="宋体" w:hAnsi="宋体"/>
          <w:color w:val="000000"/>
          <w:szCs w:val="21"/>
          <w:highlight w:val="none"/>
        </w:rPr>
        <w:t xml:space="preserve">更换，货物仍不能达到合同约定的质量标准，甲方有权退货，乙方应退回</w:t>
      </w:r>
      <w:r>
        <w:rPr>
          <w:rFonts w:hint="eastAsia" w:ascii="宋体" w:hAnsi="宋体"/>
          <w:color w:val="000000"/>
          <w:szCs w:val="21"/>
          <w:highlight w:val="none"/>
          <w:lang w:val="en-US" w:eastAsia="zh-CN"/>
        </w:rPr>
        <w:t xml:space="preserve">不合格产品的</w:t>
      </w:r>
      <w:r>
        <w:rPr>
          <w:rFonts w:hint="eastAsia" w:ascii="宋体" w:hAnsi="宋体"/>
          <w:color w:val="000000"/>
          <w:szCs w:val="21"/>
          <w:highlight w:val="none"/>
        </w:rPr>
        <w:t xml:space="preserve">货款，并按违约责任第3款处理。</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建设期内现场应至少有2名专业石材安装人员24小时配合服务，相关费用已包含在石材综合报价中。成交人接到采购人报修电话后，须于2小时内赶至现场处理问题，否则，采购人按5000元/次从成交人合同价中扣除；累次超过三次扣除后采购人有权取消与成交人已签订的采购合同且成交人须赔偿采购人的相应损失。</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3、安全要求：产品在安装过程中和国家有关规定的年限内，因质量原因造成的人员伤害和一切损失由成交方承担。</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4、乙方应按照国家有关法律法规规章和“三包”规定提供服务。</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服务承诺：</w:t>
      </w:r>
      <w:r>
        <w:rPr>
          <w:rFonts w:hint="eastAsia" w:ascii="宋体" w:hAnsi="宋体"/>
          <w:color w:val="000000"/>
          <w:szCs w:val="21"/>
          <w:highlight w:val="none"/>
          <w:lang w:val="en-US" w:eastAsia="zh-CN"/>
        </w:rPr>
        <w:t xml:space="preserve">售后服务</w:t>
      </w:r>
      <w:r>
        <w:rPr>
          <w:rFonts w:hint="eastAsia" w:ascii="宋体" w:hAnsi="宋体"/>
          <w:color w:val="000000"/>
          <w:szCs w:val="21"/>
          <w:highlight w:val="none"/>
        </w:rPr>
        <w:t xml:space="preserve">所产生的一切费用由乙方承担。</w:t>
      </w:r>
      <w:r>
        <w:rPr>
          <w:rFonts w:hint="eastAsia" w:ascii="宋体" w:hAnsi="宋体"/>
          <w:color w:val="000000"/>
          <w:szCs w:val="21"/>
          <w:highlight w:val="none"/>
        </w:rPr>
      </w:r>
      <w:r/>
    </w:p>
    <w:p>
      <w:pPr>
        <w:pStyle w:val="808"/>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五、履约保证金</w:t>
      </w:r>
      <w:r>
        <w:rPr>
          <w:rFonts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履约保证金为成交价的</w:t>
      </w:r>
      <w:r>
        <w:rPr>
          <w:rFonts w:hint="eastAsia" w:ascii="宋体" w:hAnsi="宋体"/>
          <w:color w:val="000000"/>
          <w:szCs w:val="21"/>
          <w:highlight w:val="none"/>
          <w:u w:val="single"/>
        </w:rPr>
        <w:t xml:space="preserve">  5%  </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以保证乙方遵守本合同的一切条款、条件和承诺，该保证金在甲方的规定存续期间不计息。履约保证金可以是人民币形式（银行本票、汇票、支票、电汇），或银行保函、担保公司的保证担保或保险公司的保证保险等多种形式</w:t>
      </w:r>
      <w:r>
        <w:rPr>
          <w:rFonts w:hint="eastAsia" w:ascii="宋体" w:hAnsi="宋体" w:cs="Arial"/>
          <w:color w:val="000000"/>
          <w:szCs w:val="21"/>
          <w:highlight w:val="none"/>
          <w:lang w:eastAsia="zh-CN"/>
        </w:rPr>
        <w:t xml:space="preserve">，成交供应商可以采用电子履约保函形式代替缴纳履约保证金，具体可登录江苏政府采购网的保险保函模块进行办理</w:t>
      </w:r>
      <w:r>
        <w:rPr>
          <w:rFonts w:hint="eastAsia" w:ascii="宋体" w:hAnsi="宋体" w:cs="Arial"/>
          <w:color w:val="000000"/>
          <w:szCs w:val="21"/>
          <w:highlight w:val="none"/>
        </w:rPr>
        <w:t xml:space="preserve">。</w:t>
      </w:r>
      <w:r>
        <w:rPr>
          <w:rFonts w:hint="eastAsia" w:ascii="宋体" w:hAnsi="宋体"/>
          <w:color w:val="000000"/>
          <w:szCs w:val="21"/>
          <w:highlight w:val="none"/>
        </w:rPr>
      </w:r>
      <w:r/>
    </w:p>
    <w:p>
      <w:pPr>
        <w:pStyle w:val="808"/>
        <w:ind w:firstLine="420"/>
        <w:jc w:val="left"/>
        <w:keepLines w:val="0"/>
        <w:keepNext w:val="0"/>
        <w:pageBreakBefore w:val="0"/>
        <w:spacing w:line="360" w:lineRule="auto"/>
        <w:widowControl/>
        <w:rPr>
          <w:rFonts w:hint="eastAsia" w:ascii="宋体" w:hAnsi="宋体" w:cs="Arial"/>
          <w:color w:val="000000"/>
          <w:szCs w:val="21"/>
          <w:highlight w:val="none"/>
        </w:rPr>
      </w:pPr>
      <w:r>
        <w:rPr>
          <w:rFonts w:hint="eastAsia" w:ascii="宋体" w:hAnsi="宋体"/>
          <w:color w:val="000000"/>
          <w:szCs w:val="21"/>
          <w:highlight w:val="none"/>
        </w:rPr>
        <w:t xml:space="preserve">六、货款支付</w:t>
      </w:r>
      <w:r>
        <w:rPr>
          <w:rFonts w:hint="eastAsia" w:ascii="宋体" w:hAnsi="宋体" w:cs="Arial"/>
          <w:color w:val="000000"/>
          <w:szCs w:val="21"/>
          <w:highlight w:val="none"/>
        </w:rPr>
        <w:t xml:space="preserve">第一次支付：支付合同价（扣除暂列金额）的30%（包含安全文明施工措施费）；第二次支付：项目验收合格后付至合同价的70%；第三次支付：项目结算经审核确认后一年内付至双方确认价的95%；第四次支付：余款待质保期满后付清，不计利息。</w:t>
      </w:r>
      <w:r>
        <w:rPr>
          <w:rFonts w:hint="eastAsia" w:ascii="宋体" w:hAnsi="宋体" w:cs="Arial"/>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七、违约责任</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1、甲方无正当理由拒收货物、拒付货物款的，由甲方向乙方付合同总价的5%违约金。</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2、甲方未按合同规定的期限向乙方支付货款的，每逾期1天甲方向乙方偿付欠款总额的5‰滞纳金，但累计滞纳金总额不超过欠款总额的5% 。</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3、如乙方不能交付货物，乙方应向甲方支付合同总价5%的违约金。</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4、乙方逾期交付货物的，每逾期1天，乙方向甲方偿付逾期交货部分货款总额的5‰的滞纳金。如乙方逾期交货达10天，甲方有权解除合同，解除合同的通知自到达乙方时生效。</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5、乙方所交付的货物品种、型号、规格不符合合同规定的，甲方有权拒收。甲方拒收的，乙方应向甲方支付货款总额5%的违约金。</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在乙方承诺的或国家规定的质量保证期内（取两者中最长的期限），在质保期内如出现质量问题须免费更换，货物仍不能达到合同约定的质量标准，甲方有权退货，乙方应退回不合格产品的货款，并按违约责任第3款处理。</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7、乙方未按本合同的规定和“服务承诺”提供伴随服务（售后服务）的，应按合同总价款的1%向甲方承担违约责任。</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八、合同的变更和终止</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除《中华人民共和国政府采购法》第49条、第50条第二款规定的情形外，本合同一经签订，甲乙双方不得擅自变更、中止或终止合同。</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九、合同的转让</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乙方不得擅自部分或全部转让其应履行的合同义务。</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十、争议的解决</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2、因履行本合同引起的或与本合同有关的争议，由双方协商解决，协商不成的按下列第</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种方式解决：</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（1）提交当地仲裁委员会仲裁解决；</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（2）依法向人民法院起诉。</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十一、合同生效及其他</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本合同一式肆份，双方各执贰份，自签订之日起生效。</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甲方签章：                              乙方签章： </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单位地址：                              单位地址： </w:t>
      </w:r>
      <w:r>
        <w:rPr>
          <w:rFonts w:hint="eastAsia"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代表人签字：                            代表人签字： </w:t>
      </w:r>
      <w:r>
        <w:rPr>
          <w:rFonts w:hint="eastAsia" w:ascii="宋体" w:hAnsi="宋体"/>
          <w:color w:val="000000"/>
          <w:szCs w:val="21"/>
          <w:highlight w:val="none"/>
        </w:rPr>
      </w:r>
      <w:r/>
    </w:p>
    <w:p>
      <w:pPr>
        <w:pStyle w:val="808"/>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签订日期：                              签订日期：</w:t>
      </w:r>
      <w:r>
        <w:rPr>
          <w:rFonts w:ascii="宋体" w:hAnsi="宋体"/>
          <w:color w:val="000000"/>
          <w:szCs w:val="21"/>
          <w:highlight w:val="none"/>
        </w:rPr>
      </w:r>
      <w:r/>
    </w:p>
    <w:p>
      <w:pPr>
        <w:pStyle w:val="808"/>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08"/>
        <w:ind w:firstLine="420"/>
        <w:jc w:val="left"/>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年   月   日                       年   月   日</w:t>
      </w:r>
      <w:r>
        <w:rPr>
          <w:rFonts w:ascii="宋体" w:hAnsi="宋体"/>
          <w:color w:val="000000"/>
          <w:szCs w:val="21"/>
          <w:highlight w:val="none"/>
        </w:rPr>
      </w:r>
      <w:r/>
    </w:p>
    <w:p>
      <w:pPr>
        <w:pStyle w:val="808"/>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852"/>
        <w:spacing w:before="120" w:after="120" w:line="360" w:lineRule="auto"/>
        <w:rPr>
          <w:rFonts w:hint="eastAsia"/>
          <w:color w:val="000000"/>
          <w:highlight w:val="none"/>
        </w:rPr>
      </w:pPr>
      <w:r>
        <w:rPr>
          <w:rFonts w:hint="eastAsia"/>
          <w:color w:val="000000"/>
          <w:highlight w:val="none"/>
        </w:rPr>
      </w:r>
      <w:r/>
    </w:p>
    <w:p>
      <w:pPr>
        <w:pStyle w:val="1229"/>
        <w:spacing w:line="360" w:lineRule="auto"/>
        <w:rPr>
          <w:rFonts w:hint="eastAsia"/>
          <w:color w:val="000000"/>
          <w:highlight w:val="none"/>
        </w:rPr>
      </w:pPr>
      <w:r>
        <w:rPr>
          <w:rFonts w:hint="eastAsia"/>
          <w:color w:val="000000"/>
          <w:highlight w:val="none"/>
        </w:rPr>
      </w:r>
      <w:r/>
    </w:p>
    <w:p>
      <w:pPr>
        <w:pStyle w:val="879"/>
        <w:spacing w:line="360" w:lineRule="auto"/>
        <w:rPr>
          <w:rFonts w:hint="eastAsia"/>
          <w:color w:val="000000"/>
          <w:highlight w:val="none"/>
        </w:rPr>
      </w:pPr>
      <w:r>
        <w:rPr>
          <w:rFonts w:hint="eastAsia"/>
          <w:color w:val="000000"/>
          <w:highlight w:val="none"/>
        </w:rPr>
      </w:r>
      <w:r/>
    </w:p>
    <w:p>
      <w:pPr>
        <w:pStyle w:val="808"/>
        <w:spacing w:line="360" w:lineRule="auto"/>
        <w:rPr>
          <w:rFonts w:hint="eastAsia"/>
          <w:color w:val="000000"/>
          <w:highlight w:val="none"/>
        </w:rPr>
      </w:pPr>
      <w:r>
        <w:rPr>
          <w:rFonts w:hint="eastAsia"/>
          <w:color w:val="000000"/>
          <w:highlight w:val="none"/>
        </w:rPr>
      </w:r>
      <w:r/>
    </w:p>
    <w:p>
      <w:pPr>
        <w:pStyle w:val="809"/>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t xml:space="preserve">第四章 项目需求</w:t>
      </w:r>
      <w:bookmarkEnd w:id="142"/>
      <w:r/>
      <w:bookmarkStart w:id="143" w:name="_Toc14195"/>
      <w:r/>
      <w:bookmarkStart w:id="144" w:name="_Toc21364"/>
      <w:r/>
      <w:bookmarkStart w:id="145" w:name="_Toc23828480"/>
      <w:r/>
      <w:bookmarkStart w:id="146" w:name="_Toc61149622"/>
      <w:r/>
      <w:bookmarkStart w:id="147" w:name="_Toc26554097"/>
      <w:r>
        <w:rPr>
          <w:rFonts w:hint="eastAsia" w:ascii="宋体" w:hAnsi="宋体" w:eastAsia="宋体" w:cs="宋体"/>
          <w:b/>
          <w:bCs/>
          <w:color w:val="000000"/>
          <w:sz w:val="36"/>
          <w:szCs w:val="36"/>
          <w:highlight w:val="none"/>
          <w:lang w:eastAsia="zh-CN"/>
        </w:rPr>
      </w:r>
      <w:r/>
    </w:p>
    <w:p>
      <w:pPr>
        <w:pStyle w:val="808"/>
        <w:ind w:firstLine="482"/>
        <w:jc w:val="left"/>
        <w:spacing w:after="120" w:line="360" w:lineRule="auto"/>
        <w:widowControl/>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一、采购</w:t>
      </w:r>
      <w:r>
        <w:rPr>
          <w:rFonts w:hint="eastAsia" w:ascii="宋体" w:hAnsi="宋体" w:cs="宋体"/>
          <w:b/>
          <w:bCs/>
          <w:color w:val="000000"/>
          <w:sz w:val="24"/>
          <w:highlight w:val="none"/>
          <w:lang w:val="en-US" w:eastAsia="zh-CN"/>
        </w:rPr>
        <w:t xml:space="preserve">需求</w:t>
      </w:r>
      <w:r>
        <w:rPr>
          <w:rFonts w:hint="eastAsia" w:ascii="宋体" w:hAnsi="宋体" w:eastAsia="宋体" w:cs="宋体"/>
          <w:b/>
          <w:bCs/>
          <w:color w:val="000000"/>
          <w:sz w:val="24"/>
          <w:highlight w:val="none"/>
          <w:lang w:eastAsia="zh-CN"/>
        </w:rPr>
      </w:r>
      <w:r/>
    </w:p>
    <w:p>
      <w:pPr>
        <w:pStyle w:val="808"/>
        <w:ind w:firstLine="482"/>
        <w:jc w:val="left"/>
        <w:spacing w:after="120" w:line="36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牵头</w:t>
      </w:r>
      <w:r>
        <w:rPr>
          <w:rFonts w:hint="eastAsia" w:ascii="宋体" w:hAnsi="宋体" w:cs="宋体"/>
          <w:b/>
          <w:bCs/>
          <w:color w:val="000000"/>
          <w:sz w:val="24"/>
          <w:highlight w:val="none"/>
          <w:lang w:val="en-US" w:eastAsia="zh-CN"/>
        </w:rPr>
        <w:t xml:space="preserve">单位负责墓碑石材采购与安装，施工单位负责原有道路拆除、道路新建、绿化工程及施工围挡（具体内容详见工程量清单）</w:t>
      </w:r>
      <w:r>
        <w:rPr>
          <w:rFonts w:hint="eastAsia" w:ascii="宋体" w:hAnsi="宋体" w:cs="宋体"/>
          <w:b/>
          <w:bCs/>
          <w:color w:val="000000"/>
          <w:sz w:val="24"/>
          <w:highlight w:val="none"/>
          <w:lang w:val="en-US" w:eastAsia="zh-CN"/>
        </w:rPr>
      </w:r>
      <w:r/>
    </w:p>
    <w:p>
      <w:pPr>
        <w:pStyle w:val="808"/>
        <w:ind w:firstLine="482"/>
        <w:jc w:val="left"/>
        <w:spacing w:after="120" w:line="360" w:lineRule="auto"/>
        <w:widowControl/>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墓碑石材清单如下：</w:t>
      </w:r>
      <w:r>
        <w:rPr>
          <w:rFonts w:ascii="宋体" w:hAnsi="宋体" w:cs="宋体"/>
          <w:b/>
          <w:bCs/>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88"/>
        <w:gridCol w:w="2536"/>
        <w:gridCol w:w="3452"/>
        <w:gridCol w:w="2141"/>
      </w:tblGrid>
      <w:tr>
        <w:trPr>
          <w:trHeight w:val="907" w:hRule="exact"/>
        </w:trPr>
        <w:tc>
          <w:tcPr>
            <w:tcW w:w="1188"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序号</w:t>
            </w:r>
            <w:r>
              <w:rPr>
                <w:rFonts w:hint="eastAsia" w:ascii="宋体" w:hAnsi="宋体" w:cs="仿宋_GB2312"/>
                <w:color w:val="000000"/>
                <w:szCs w:val="21"/>
                <w:highlight w:val="none"/>
              </w:rPr>
            </w:r>
            <w:r/>
          </w:p>
        </w:tc>
        <w:tc>
          <w:tcPr>
            <w:tcW w:w="2536"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样式</w:t>
            </w:r>
            <w:r>
              <w:rPr>
                <w:rFonts w:hint="eastAsia" w:ascii="宋体" w:hAnsi="宋体" w:cs="仿宋_GB2312"/>
                <w:color w:val="000000"/>
                <w:szCs w:val="21"/>
                <w:highlight w:val="none"/>
              </w:rPr>
            </w:r>
            <w:r/>
          </w:p>
        </w:tc>
        <w:tc>
          <w:tcPr>
            <w:tcW w:w="3452" w:type="dxa"/>
            <w:vAlign w:val="center"/>
            <w:textDirection w:val="lrTb"/>
            <w:noWrap w:val="false"/>
          </w:tcPr>
          <w:p>
            <w:pPr>
              <w:pStyle w:val="879"/>
              <w:jc w:val="center"/>
              <w:spacing w:line="360" w:lineRule="auto"/>
              <w:rPr>
                <w:rFonts w:hAnsi="宋体"/>
                <w:color w:val="000000"/>
                <w:szCs w:val="21"/>
                <w:highlight w:val="none"/>
              </w:rPr>
            </w:pPr>
            <w:r>
              <w:rPr>
                <w:rFonts w:hint="eastAsia" w:hAnsi="宋体" w:cs="仿宋_GB2312"/>
                <w:color w:val="000000"/>
                <w:szCs w:val="21"/>
                <w:highlight w:val="none"/>
              </w:rPr>
              <w:t xml:space="preserve">石材种类</w:t>
            </w:r>
            <w:r>
              <w:rPr>
                <w:rFonts w:hAnsi="宋体"/>
                <w:color w:val="000000"/>
                <w:szCs w:val="21"/>
                <w:highlight w:val="none"/>
              </w:rPr>
            </w:r>
            <w:r/>
          </w:p>
        </w:tc>
        <w:tc>
          <w:tcPr>
            <w:tcW w:w="2141" w:type="dxa"/>
            <w:vAlign w:val="center"/>
            <w:textDirection w:val="lrTb"/>
            <w:noWrap w:val="false"/>
          </w:tcPr>
          <w:p>
            <w:pPr>
              <w:pStyle w:val="808"/>
              <w:jc w:val="center"/>
              <w:spacing w:line="360" w:lineRule="auto"/>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数量</w:t>
            </w:r>
            <w:r>
              <w:rPr>
                <w:rFonts w:hint="eastAsia" w:ascii="宋体" w:hAnsi="宋体" w:cs="仿宋_GB2312"/>
                <w:color w:val="000000"/>
                <w:szCs w:val="21"/>
                <w:highlight w:val="none"/>
              </w:rPr>
            </w:r>
            <w:r/>
          </w:p>
          <w:p>
            <w:pPr>
              <w:pStyle w:val="808"/>
              <w:jc w:val="center"/>
              <w:spacing w:line="360" w:lineRule="auto"/>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（套）</w:t>
            </w:r>
            <w:r>
              <w:rPr>
                <w:rFonts w:hint="eastAsia" w:ascii="宋体" w:hAnsi="宋体" w:cs="仿宋_GB2312"/>
                <w:color w:val="000000"/>
                <w:szCs w:val="21"/>
                <w:highlight w:val="none"/>
              </w:rPr>
            </w:r>
            <w:r/>
          </w:p>
        </w:tc>
      </w:tr>
      <w:tr>
        <w:trPr>
          <w:trHeight w:val="907" w:hRule="exact"/>
        </w:trPr>
        <w:tc>
          <w:tcPr>
            <w:tcW w:w="1188"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1</w:t>
            </w:r>
            <w:r>
              <w:rPr>
                <w:rFonts w:hint="eastAsia" w:ascii="宋体" w:hAnsi="宋体" w:cs="仿宋_GB2312"/>
                <w:color w:val="000000"/>
                <w:szCs w:val="21"/>
                <w:highlight w:val="none"/>
              </w:rPr>
            </w:r>
            <w:r/>
          </w:p>
        </w:tc>
        <w:tc>
          <w:tcPr>
            <w:tcW w:w="2536"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艺术墓1型</w:t>
            </w:r>
            <w:r>
              <w:rPr>
                <w:rFonts w:hint="eastAsia" w:ascii="宋体" w:hAnsi="宋体" w:cs="仿宋_GB2312"/>
                <w:color w:val="000000"/>
                <w:szCs w:val="21"/>
                <w:highlight w:val="none"/>
              </w:rPr>
            </w:r>
            <w:r/>
          </w:p>
        </w:tc>
        <w:tc>
          <w:tcPr>
            <w:tcW w:w="3452"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印度黑、G654、芝麻白等，具体要求按相应墓型图</w:t>
            </w:r>
            <w:r>
              <w:rPr>
                <w:rFonts w:hint="eastAsia" w:ascii="宋体" w:hAnsi="宋体" w:cs="仿宋_GB2312"/>
                <w:color w:val="000000"/>
                <w:szCs w:val="21"/>
                <w:highlight w:val="none"/>
              </w:rPr>
            </w:r>
            <w:r/>
          </w:p>
        </w:tc>
        <w:tc>
          <w:tcPr>
            <w:tcW w:w="2141"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78</w:t>
            </w:r>
            <w:r>
              <w:rPr>
                <w:rFonts w:hint="eastAsia" w:ascii="宋体" w:hAnsi="宋体" w:cs="仿宋_GB2312"/>
                <w:color w:val="000000"/>
                <w:szCs w:val="21"/>
                <w:highlight w:val="none"/>
              </w:rPr>
            </w:r>
            <w:r/>
          </w:p>
        </w:tc>
      </w:tr>
      <w:tr>
        <w:trPr>
          <w:trHeight w:val="907" w:hRule="exact"/>
        </w:trPr>
        <w:tc>
          <w:tcPr>
            <w:tcW w:w="1188"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2</w:t>
            </w:r>
            <w:r>
              <w:rPr>
                <w:rFonts w:hint="eastAsia" w:ascii="宋体" w:hAnsi="宋体" w:cs="仿宋_GB2312"/>
                <w:color w:val="000000"/>
                <w:szCs w:val="21"/>
                <w:highlight w:val="none"/>
              </w:rPr>
            </w:r>
            <w:r/>
          </w:p>
        </w:tc>
        <w:tc>
          <w:tcPr>
            <w:tcW w:w="2536"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艺术墓2型</w:t>
            </w:r>
            <w:r>
              <w:rPr>
                <w:rFonts w:hint="eastAsia" w:ascii="宋体" w:hAnsi="宋体" w:cs="仿宋_GB2312"/>
                <w:color w:val="000000"/>
                <w:szCs w:val="21"/>
                <w:highlight w:val="none"/>
              </w:rPr>
            </w:r>
            <w:r/>
          </w:p>
        </w:tc>
        <w:tc>
          <w:tcPr>
            <w:tcW w:w="3452"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印度红、G654、芝麻白等，具体要求按相应墓型图</w:t>
            </w:r>
            <w:r>
              <w:rPr>
                <w:rFonts w:hint="eastAsia" w:ascii="宋体" w:hAnsi="宋体" w:cs="仿宋_GB2312"/>
                <w:color w:val="000000"/>
                <w:szCs w:val="21"/>
                <w:highlight w:val="none"/>
              </w:rPr>
            </w:r>
            <w:r/>
          </w:p>
        </w:tc>
        <w:tc>
          <w:tcPr>
            <w:tcW w:w="2141"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50</w:t>
            </w:r>
            <w:r>
              <w:rPr>
                <w:rFonts w:hint="eastAsia" w:ascii="宋体" w:hAnsi="宋体" w:cs="仿宋_GB2312"/>
                <w:color w:val="000000"/>
                <w:szCs w:val="21"/>
                <w:highlight w:val="none"/>
              </w:rPr>
            </w:r>
            <w:r/>
          </w:p>
        </w:tc>
      </w:tr>
      <w:tr>
        <w:trPr>
          <w:trHeight w:val="907" w:hRule="exact"/>
        </w:trPr>
        <w:tc>
          <w:tcPr>
            <w:tcW w:w="1188"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3</w:t>
            </w:r>
            <w:r>
              <w:rPr>
                <w:rFonts w:hint="eastAsia" w:ascii="宋体" w:hAnsi="宋体" w:cs="仿宋_GB2312"/>
                <w:color w:val="000000"/>
                <w:szCs w:val="21"/>
                <w:highlight w:val="none"/>
              </w:rPr>
            </w:r>
            <w:r/>
          </w:p>
        </w:tc>
        <w:tc>
          <w:tcPr>
            <w:tcW w:w="2536"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艺术墓3型</w:t>
            </w:r>
            <w:r>
              <w:rPr>
                <w:rFonts w:hint="eastAsia" w:ascii="宋体" w:hAnsi="宋体" w:cs="仿宋_GB2312"/>
                <w:color w:val="000000"/>
                <w:szCs w:val="21"/>
                <w:highlight w:val="none"/>
              </w:rPr>
            </w:r>
            <w:r/>
          </w:p>
        </w:tc>
        <w:tc>
          <w:tcPr>
            <w:tcW w:w="3452"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印度绿、G654、芝麻白等，具体要求按相应墓型图</w:t>
            </w:r>
            <w:r>
              <w:rPr>
                <w:rFonts w:hint="eastAsia" w:ascii="宋体" w:hAnsi="宋体" w:cs="仿宋_GB2312"/>
                <w:color w:val="000000"/>
                <w:szCs w:val="21"/>
                <w:highlight w:val="none"/>
              </w:rPr>
            </w:r>
            <w:r/>
          </w:p>
        </w:tc>
        <w:tc>
          <w:tcPr>
            <w:tcW w:w="2141"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40</w:t>
            </w:r>
            <w:r>
              <w:rPr>
                <w:rFonts w:hint="eastAsia" w:ascii="宋体" w:hAnsi="宋体" w:cs="仿宋_GB2312"/>
                <w:color w:val="000000"/>
                <w:szCs w:val="21"/>
                <w:highlight w:val="none"/>
              </w:rPr>
            </w:r>
            <w:r/>
          </w:p>
        </w:tc>
      </w:tr>
      <w:tr>
        <w:trPr>
          <w:trHeight w:val="907" w:hRule="exact"/>
        </w:trPr>
        <w:tc>
          <w:tcPr>
            <w:tcW w:w="1188"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4</w:t>
            </w:r>
            <w:r>
              <w:rPr>
                <w:rFonts w:hint="eastAsia" w:ascii="宋体" w:hAnsi="宋体" w:cs="仿宋_GB2312"/>
                <w:color w:val="000000"/>
                <w:szCs w:val="21"/>
                <w:highlight w:val="none"/>
              </w:rPr>
            </w:r>
            <w:r/>
          </w:p>
        </w:tc>
        <w:tc>
          <w:tcPr>
            <w:tcW w:w="2536"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艺术墓4型</w:t>
            </w:r>
            <w:r>
              <w:rPr>
                <w:rFonts w:hint="eastAsia" w:ascii="宋体" w:hAnsi="宋体" w:cs="仿宋_GB2312"/>
                <w:color w:val="000000"/>
                <w:szCs w:val="21"/>
                <w:highlight w:val="none"/>
              </w:rPr>
            </w:r>
            <w:r/>
          </w:p>
        </w:tc>
        <w:tc>
          <w:tcPr>
            <w:tcW w:w="3452"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印度黑、芬兰黑、芝麻白等，具体要求按相应墓型图</w:t>
            </w:r>
            <w:r>
              <w:rPr>
                <w:rFonts w:hint="eastAsia" w:ascii="宋体" w:hAnsi="宋体" w:cs="仿宋_GB2312"/>
                <w:color w:val="000000"/>
                <w:szCs w:val="21"/>
                <w:highlight w:val="none"/>
              </w:rPr>
            </w:r>
            <w:r/>
          </w:p>
        </w:tc>
        <w:tc>
          <w:tcPr>
            <w:tcW w:w="2141"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37</w:t>
            </w:r>
            <w:r>
              <w:rPr>
                <w:rFonts w:hint="eastAsia" w:ascii="宋体" w:hAnsi="宋体" w:cs="仿宋_GB2312"/>
                <w:color w:val="000000"/>
                <w:szCs w:val="21"/>
                <w:highlight w:val="none"/>
              </w:rPr>
            </w:r>
            <w:r/>
          </w:p>
        </w:tc>
      </w:tr>
      <w:tr>
        <w:trPr>
          <w:trHeight w:val="907" w:hRule="exact"/>
        </w:trPr>
        <w:tc>
          <w:tcPr>
            <w:tcW w:w="1188"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5</w:t>
            </w:r>
            <w:r>
              <w:rPr>
                <w:rFonts w:hint="eastAsia" w:ascii="宋体" w:hAnsi="宋体" w:cs="仿宋_GB2312"/>
                <w:color w:val="000000"/>
                <w:szCs w:val="21"/>
                <w:highlight w:val="none"/>
              </w:rPr>
            </w:r>
            <w:r/>
          </w:p>
        </w:tc>
        <w:tc>
          <w:tcPr>
            <w:tcW w:w="2536"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艺术墓5型</w:t>
            </w:r>
            <w:r>
              <w:rPr>
                <w:rFonts w:hint="eastAsia" w:ascii="宋体" w:hAnsi="宋体" w:cs="仿宋_GB2312"/>
                <w:color w:val="000000"/>
                <w:szCs w:val="21"/>
                <w:highlight w:val="none"/>
              </w:rPr>
            </w:r>
            <w:r/>
          </w:p>
        </w:tc>
        <w:tc>
          <w:tcPr>
            <w:tcW w:w="3452"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猫眼石、芬兰黑、芝麻白等，具体要求按相应墓型图</w:t>
            </w:r>
            <w:r>
              <w:rPr>
                <w:rFonts w:hint="eastAsia" w:ascii="宋体" w:hAnsi="宋体" w:cs="仿宋_GB2312"/>
                <w:color w:val="000000"/>
                <w:szCs w:val="21"/>
                <w:highlight w:val="none"/>
              </w:rPr>
            </w:r>
            <w:r/>
          </w:p>
        </w:tc>
        <w:tc>
          <w:tcPr>
            <w:tcW w:w="2141"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45</w:t>
            </w:r>
            <w:r>
              <w:rPr>
                <w:rFonts w:hint="eastAsia" w:ascii="宋体" w:hAnsi="宋体" w:cs="仿宋_GB2312"/>
                <w:color w:val="000000"/>
                <w:szCs w:val="21"/>
                <w:highlight w:val="none"/>
              </w:rPr>
            </w:r>
            <w:r/>
          </w:p>
        </w:tc>
      </w:tr>
      <w:tr>
        <w:trPr>
          <w:trHeight w:val="907" w:hRule="exact"/>
        </w:trPr>
        <w:tc>
          <w:tcPr>
            <w:tcW w:w="1188"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6</w:t>
            </w:r>
            <w:r>
              <w:rPr>
                <w:rFonts w:hint="eastAsia" w:ascii="宋体" w:hAnsi="宋体" w:cs="仿宋_GB2312"/>
                <w:color w:val="000000"/>
                <w:szCs w:val="21"/>
                <w:highlight w:val="none"/>
              </w:rPr>
            </w:r>
            <w:r/>
          </w:p>
        </w:tc>
        <w:tc>
          <w:tcPr>
            <w:tcW w:w="2536"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艺术墓6型</w:t>
            </w:r>
            <w:r>
              <w:rPr>
                <w:rFonts w:hint="eastAsia" w:ascii="宋体" w:hAnsi="宋体" w:cs="仿宋_GB2312"/>
                <w:color w:val="000000"/>
                <w:szCs w:val="21"/>
                <w:highlight w:val="none"/>
              </w:rPr>
            </w:r>
            <w:r/>
          </w:p>
        </w:tc>
        <w:tc>
          <w:tcPr>
            <w:tcW w:w="3452"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印度绿、芬兰黑、芝麻白等，具体要求按相应墓型图</w:t>
            </w:r>
            <w:r>
              <w:rPr>
                <w:rFonts w:hint="eastAsia" w:ascii="宋体" w:hAnsi="宋体" w:cs="仿宋_GB2312"/>
                <w:color w:val="000000"/>
                <w:szCs w:val="21"/>
                <w:highlight w:val="none"/>
              </w:rPr>
            </w:r>
            <w:r/>
          </w:p>
        </w:tc>
        <w:tc>
          <w:tcPr>
            <w:tcW w:w="2141" w:type="dxa"/>
            <w:vAlign w:val="center"/>
            <w:textDirection w:val="lrTb"/>
            <w:noWrap w:val="false"/>
          </w:tcPr>
          <w:p>
            <w:pPr>
              <w:pStyle w:val="808"/>
              <w:jc w:val="center"/>
              <w:spacing w:line="360" w:lineRule="auto"/>
              <w:widowControl/>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34</w:t>
            </w:r>
            <w:r>
              <w:rPr>
                <w:rFonts w:hint="eastAsia" w:ascii="宋体" w:hAnsi="宋体" w:cs="仿宋_GB2312"/>
                <w:color w:val="000000"/>
                <w:szCs w:val="21"/>
                <w:highlight w:val="none"/>
              </w:rPr>
            </w:r>
            <w:r/>
          </w:p>
        </w:tc>
      </w:tr>
      <w:tr>
        <w:trPr>
          <w:trHeight w:val="617" w:hRule="exact"/>
        </w:trPr>
        <w:tc>
          <w:tcPr>
            <w:gridSpan w:val="3"/>
            <w:tcW w:w="7176" w:type="dxa"/>
            <w:vAlign w:val="center"/>
            <w:textDirection w:val="lrTb"/>
            <w:noWrap w:val="false"/>
          </w:tcPr>
          <w:p>
            <w:pPr>
              <w:pStyle w:val="808"/>
              <w:jc w:val="center"/>
              <w:spacing w:line="360" w:lineRule="auto"/>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合计</w:t>
            </w:r>
            <w:r>
              <w:rPr>
                <w:rFonts w:hint="eastAsia" w:ascii="宋体" w:hAnsi="宋体" w:cs="仿宋_GB2312"/>
                <w:color w:val="000000"/>
                <w:szCs w:val="21"/>
                <w:highlight w:val="none"/>
              </w:rPr>
            </w:r>
            <w:r/>
          </w:p>
        </w:tc>
        <w:tc>
          <w:tcPr>
            <w:tcW w:w="2141" w:type="dxa"/>
            <w:vAlign w:val="center"/>
            <w:textDirection w:val="lrTb"/>
            <w:noWrap w:val="false"/>
          </w:tcPr>
          <w:p>
            <w:pPr>
              <w:pStyle w:val="808"/>
              <w:jc w:val="center"/>
              <w:spacing w:line="360" w:lineRule="auto"/>
              <w:rPr>
                <w:rFonts w:ascii="宋体" w:hAnsi="宋体" w:cs="仿宋_GB2312"/>
                <w:color w:val="000000"/>
                <w:szCs w:val="21"/>
                <w:highlight w:val="none"/>
              </w:rPr>
            </w:pPr>
            <w:r>
              <w:rPr>
                <w:rFonts w:hint="eastAsia" w:ascii="宋体" w:hAnsi="宋体" w:cs="仿宋_GB2312"/>
                <w:color w:val="000000"/>
                <w:szCs w:val="21"/>
                <w:highlight w:val="none"/>
              </w:rPr>
              <w:t xml:space="preserve">284</w:t>
            </w:r>
            <w:r>
              <w:rPr>
                <w:rFonts w:ascii="宋体" w:hAnsi="宋体" w:cs="仿宋_GB2312"/>
                <w:color w:val="000000"/>
                <w:szCs w:val="21"/>
                <w:highlight w:val="none"/>
              </w:rPr>
            </w:r>
            <w:r/>
          </w:p>
        </w:tc>
      </w:tr>
    </w:tbl>
    <w:p>
      <w:pPr>
        <w:pStyle w:val="80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808"/>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注：</w:t>
      </w:r>
      <w:r>
        <w:rPr>
          <w:rFonts w:hint="eastAsia" w:ascii="宋体" w:hAnsi="宋体" w:cs="宋体"/>
          <w:color w:val="000000"/>
          <w:szCs w:val="21"/>
          <w:highlight w:val="none"/>
          <w:u w:val="singl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1、各墓型数量均为暂估量，具体实施量按采购人要求为准。</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综合单价包括但不限于为完成本项目所需的建墓石材费(主要含主碑、碑座、盖板、地坪、石箱等，具体以各墓型图纸为准)、辅材费、安装费、人工费（含建设期内现场至少有2名专业石材安装人员24小时配合服务费）、墓穴（含基础）、周边道路施工、管理费、税金、利润以及验收检测产生的费用等。</w:t>
      </w:r>
      <w:r>
        <w:rPr>
          <w:rFonts w:hint="eastAsia" w:ascii="宋体" w:hAnsi="宋体" w:cs="宋体"/>
          <w:color w:val="000000"/>
          <w:szCs w:val="21"/>
          <w:highlight w:val="none"/>
        </w:rPr>
      </w:r>
      <w:r/>
    </w:p>
    <w:p>
      <w:pPr>
        <w:pStyle w:val="808"/>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3、供应商的</w:t>
      </w:r>
      <w:r>
        <w:rPr>
          <w:rFonts w:hint="eastAsia" w:ascii="宋体" w:hAnsi="宋体" w:cs="宋体"/>
          <w:color w:val="000000"/>
          <w:szCs w:val="21"/>
          <w:highlight w:val="none"/>
          <w:lang w:val="en-US" w:eastAsia="zh-CN"/>
        </w:rPr>
        <w:t xml:space="preserve">墓碑</w:t>
      </w:r>
      <w:r>
        <w:rPr>
          <w:rFonts w:hint="eastAsia" w:ascii="宋体" w:hAnsi="宋体" w:cs="宋体"/>
          <w:color w:val="000000"/>
          <w:szCs w:val="21"/>
          <w:highlight w:val="none"/>
        </w:rPr>
        <w:t xml:space="preserve">投标数量须按本表格数量，不得更改，否则视为无效标书。</w:t>
      </w:r>
      <w:r>
        <w:rPr>
          <w:rFonts w:hint="eastAsia" w:ascii="宋体" w:hAnsi="宋体" w:cs="宋体"/>
          <w:color w:val="000000"/>
          <w:szCs w:val="21"/>
          <w:highlight w:val="none"/>
        </w:rPr>
      </w:r>
      <w:r/>
    </w:p>
    <w:p>
      <w:pPr>
        <w:pStyle w:val="808"/>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成交人成交后需提供样品墓6套及相应检测报告送至采购人指定的地点进行验收和封存，样品应为采购文件的图纸尺寸要求以1:1比例的成套样品，并且其各个石材部件的石材材质应与图纸相符，作为供货产品的验收标准和依据。</w:t>
      </w:r>
      <w:r>
        <w:rPr>
          <w:rFonts w:ascii="宋体" w:hAnsi="宋体" w:cs="宋体"/>
          <w:color w:val="000000"/>
          <w:szCs w:val="21"/>
          <w:highlight w:val="none"/>
        </w:rPr>
      </w:r>
      <w:r/>
    </w:p>
    <w:p>
      <w:pPr>
        <w:pStyle w:val="87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检测报告要求：须为市级及以上权威质量检测机构出具的检测报告，所检“体积密度、吸水率、压缩强度、弯曲强度、耐磨性、镜像光泽度”符合标准GB/T 18601-2009，检测报告内容包括∶（1）体积密度（g/cm³）≥2.56（2）吸水率（%）≤0.60（3）（干燥、水饱和）压缩强度（MPa）：≥100（4）（干燥、水饱和）弯曲强度（MPa）≥8.0（5）耐磨性（1/cm³）≥25（6）镜像光泽度（光泽度单位）≥90。</w:t>
      </w:r>
      <w:r>
        <w:rPr>
          <w:rFonts w:hint="eastAsia" w:ascii="宋体" w:hAnsi="宋体" w:eastAsia="宋体" w:cs="宋体"/>
          <w:color w:val="000000"/>
          <w:sz w:val="21"/>
          <w:szCs w:val="21"/>
          <w:highlight w:val="none"/>
        </w:rPr>
      </w:r>
      <w:r/>
    </w:p>
    <w:p>
      <w:pPr>
        <w:pStyle w:val="808"/>
        <w:numPr>
          <w:ilvl w:val="0"/>
          <w:numId w:val="7"/>
        </w:numPr>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本项目最高限价包含3万元设计费，成交人须在收到第一笔款项之前支付给设计单位。</w:t>
      </w:r>
      <w:r>
        <w:rPr>
          <w:rFonts w:hint="eastAsia" w:ascii="宋体" w:hAnsi="宋体" w:cs="宋体"/>
          <w:color w:val="000000"/>
          <w:szCs w:val="21"/>
          <w:highlight w:val="none"/>
        </w:rPr>
      </w:r>
      <w:r/>
    </w:p>
    <w:p>
      <w:pPr>
        <w:pStyle w:val="808"/>
        <w:numPr>
          <w:ilvl w:val="0"/>
          <w:numId w:val="0"/>
        </w:num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本采购项目包含墓碑的刻字服务（服务期为三年同质保期），成交人应配备专业的刻字人员和设备，按照采购方和客户要求进行排版和刻字服务；在收到碑文样式后，成交人需在1个月内完成刻字服务，由于时间延误造成的损失由成交人负责；如在出现雕刻错误，质量等问题，成交人应负责免费修复或更换，达到采购人和客户满意为止。</w:t>
      </w:r>
      <w:r>
        <w:rPr>
          <w:rFonts w:ascii="宋体" w:hAnsi="宋体" w:cs="宋体"/>
          <w:color w:val="000000"/>
          <w:szCs w:val="21"/>
          <w:highlight w:val="none"/>
        </w:rPr>
      </w:r>
      <w:r/>
    </w:p>
    <w:p>
      <w:pPr>
        <w:pStyle w:val="808"/>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7、本项目的验收内容包含除墓碑刻字以外的所有内容，未刻字安装的墓碑由采购人指定的地点存放。</w:t>
      </w:r>
      <w:r>
        <w:rPr>
          <w:rFonts w:hint="eastAsia" w:ascii="宋体" w:hAnsi="宋体" w:eastAsia="宋体" w:cs="宋体"/>
          <w:color w:val="000000"/>
          <w:szCs w:val="21"/>
          <w:highlight w:val="none"/>
          <w:lang w:val="en-US" w:eastAsia="zh-CN"/>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石材技术要求：</w:t>
      </w:r>
      <w:r>
        <w:rPr>
          <w:rFonts w:hint="eastAsia" w:ascii="宋体" w:hAnsi="宋体" w:eastAsia="宋体" w:cs="宋体"/>
          <w:b/>
          <w:bCs/>
          <w:color w:val="000000"/>
          <w:sz w:val="24"/>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技术要求是最低限度的技术要求，并未对一切技术细节作出规定，也未充分引述有关标准和规范的条文，成交人应保证提供符合本技术条件和有关最新国家标准的产品，成交人所用的标准如与下注标准不一致，应按高一级的标准执行：</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2、石材色斑要求：可见部位面积不超过10cm×10cm（面积小于5cm×2cm不计），黑色石材不允许有白胆，每个抛光面上允许个数不大于3个（含3个）。</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3、石材色线要求：抛光部位不允许出现。</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4、石材锈斑要求：可见部位不允许出现。</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5、石材色差要求：可见部位允许轻微出现。</w:t>
      </w:r>
      <w:r>
        <w:rPr>
          <w:rFonts w:hint="eastAsia"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6、镜像光泽度要求：黑色石材≥85（光泽度单位），其他石材≥80（光泽度单位）。</w:t>
      </w:r>
      <w:r>
        <w:rPr>
          <w:rFonts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7、棱角缺陷：任意部位不允许出现。</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8、烧痕：抛光面不允许出现。</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9、划痕、磨痕：抛光面不允许出现。</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10、水波纹：抛光面允许轻微出现。</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11、轮廓度要求：与图样基本吻合且对称，误差≤2mm。</w:t>
      </w:r>
      <w:r>
        <w:rPr>
          <w:rFonts w:hint="eastAsia" w:ascii="宋体" w:hAnsi="宋体" w:cs="宋体"/>
          <w:color w:val="000000"/>
          <w:szCs w:val="21"/>
          <w:highlight w:val="none"/>
        </w:rPr>
      </w:r>
      <w:r/>
    </w:p>
    <w:p>
      <w:pPr>
        <w:pStyle w:val="808"/>
        <w:ind w:firstLine="420"/>
        <w:spacing w:line="360" w:lineRule="auto"/>
        <w:rPr>
          <w:color w:val="000000"/>
          <w:highlight w:val="none"/>
        </w:rPr>
      </w:pPr>
      <w:r>
        <w:rPr>
          <w:rFonts w:hint="eastAsia" w:ascii="宋体" w:hAnsi="宋体" w:cs="宋体"/>
          <w:color w:val="000000"/>
          <w:szCs w:val="21"/>
          <w:highlight w:val="none"/>
        </w:rPr>
        <w:t xml:space="preserve">12、平面度要求：每米范围内误差不超过1.2mm。</w:t>
      </w:r>
      <w:r>
        <w:rPr>
          <w:color w:val="000000"/>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13、角度要求：每米范围内误差不超过1.5mm。</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14、倒角要求：每米范围内误差不超过±1.0mm。</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15、外形尺寸：偏差应在-1.5mm至+2.5mm之间。</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16、天然花岗石石材体积密度≥2.60g/cm3 ，吸水率≤0.4%。</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17、耐酸性：经二氧化硫气体腐蚀后镜向光泽度下降率要求≤20%，表面不得出现明显的坑窝和锈斑。</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18、抗冻系数：冻融循环后压缩强度值与水饱和压缩强度值的百分比不得低于85%。</w:t>
      </w:r>
      <w:r>
        <w:rPr>
          <w:rFonts w:hint="eastAsia" w:ascii="宋体" w:hAnsi="宋体" w:cs="宋体"/>
          <w:color w:val="000000"/>
          <w:szCs w:val="21"/>
          <w:highlight w:val="none"/>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三、质量要求：</w:t>
      </w:r>
      <w:r>
        <w:rPr>
          <w:rFonts w:hint="eastAsia" w:ascii="宋体" w:hAnsi="宋体" w:eastAsia="宋体" w:cs="宋体"/>
          <w:b/>
          <w:bCs/>
          <w:color w:val="000000"/>
          <w:sz w:val="24"/>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1、成交人提供的货物应是全新、原装、纯天然的正宗合格正品，完全符合国家规定的质量标准和厂方的标准。</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2、石材表面不得有缺棱、缺角、裂纹等质量问题。</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石材加工尺寸、厚度、颜色、纹理、质地要求必须严格按照经采购人认可后的由成交人提供的样品要求进行供货，绝不允许降低质量标准，采购人对尺寸另有要求的，应按照其要求执行。否则货物将被拒收，后果由成交人自行承担。</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石材</w:t>
      </w:r>
      <w:r>
        <w:rPr>
          <w:rFonts w:hint="eastAsia" w:ascii="宋体" w:hAnsi="宋体" w:cs="宋体"/>
          <w:color w:val="000000"/>
          <w:szCs w:val="21"/>
          <w:highlight w:val="none"/>
        </w:rPr>
        <w:t xml:space="preserve">质量要求应符合2010年1月1日执行的GB/T18601-2009《天然花岗岩建筑板材》规定要求，达到合格标准。</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5、成交人提供的石材不允许出现大面积色差和石斑，主碑要保证无色差。</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6、确保石材抛光度，不允许对石材进行染色，石材在使用后确保不出现褪色和因抛光不到位而导致的螺旋斑纹等现象的出现，一旦发现成交人应无条件免费更换。</w:t>
      </w:r>
      <w:r>
        <w:rPr>
          <w:rFonts w:hint="eastAsia" w:ascii="宋体" w:hAnsi="宋体" w:cs="宋体"/>
          <w:color w:val="000000"/>
          <w:szCs w:val="21"/>
          <w:highlight w:val="none"/>
        </w:rPr>
      </w:r>
      <w:r/>
    </w:p>
    <w:p>
      <w:pPr>
        <w:pStyle w:val="808"/>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7、施工质量标准：合格</w:t>
      </w:r>
      <w:r>
        <w:rPr>
          <w:rFonts w:ascii="宋体" w:hAnsi="宋体" w:eastAsia="宋体" w:cs="宋体"/>
          <w:color w:val="000000"/>
          <w:szCs w:val="21"/>
          <w:highlight w:val="none"/>
          <w:lang w:val="en-US" w:eastAsia="zh-CN"/>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w:t>
      </w:r>
      <w:bookmarkStart w:id="148" w:name="OLE_LINK6"/>
      <w:r>
        <w:rPr>
          <w:rFonts w:hint="eastAsia" w:ascii="宋体" w:hAnsi="宋体" w:eastAsia="宋体" w:cs="宋体"/>
          <w:b/>
          <w:bCs/>
          <w:color w:val="000000"/>
          <w:sz w:val="24"/>
          <w:highlight w:val="none"/>
        </w:rPr>
        <w:t xml:space="preserve">安装技术要求</w:t>
      </w:r>
      <w:bookmarkEnd w:id="148"/>
      <w:r>
        <w:rPr>
          <w:rFonts w:hint="eastAsia" w:ascii="宋体" w:hAnsi="宋体" w:eastAsia="宋体" w:cs="宋体"/>
          <w:b/>
          <w:bCs/>
          <w:color w:val="000000"/>
          <w:sz w:val="24"/>
          <w:highlight w:val="none"/>
        </w:rPr>
      </w:r>
      <w:r/>
    </w:p>
    <w:p>
      <w:pPr>
        <w:pStyle w:val="808"/>
        <w:ind w:firstLine="480"/>
        <w:jc w:val="left"/>
        <w:spacing w:after="120" w:line="360" w:lineRule="auto"/>
        <w:widowControl/>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具体安装</w:t>
      </w:r>
      <w:r>
        <w:rPr>
          <w:rFonts w:hint="eastAsia" w:ascii="宋体" w:hAnsi="宋体" w:eastAsia="宋体" w:cs="宋体"/>
          <w:b w:val="0"/>
          <w:bCs w:val="0"/>
          <w:color w:val="000000"/>
          <w:sz w:val="24"/>
          <w:highlight w:val="none"/>
          <w:lang w:val="en-US" w:eastAsia="zh-CN"/>
        </w:rPr>
        <w:t xml:space="preserve">技术</w:t>
      </w:r>
      <w:r>
        <w:rPr>
          <w:rFonts w:hint="eastAsia" w:ascii="宋体" w:hAnsi="宋体" w:eastAsia="宋体" w:cs="宋体"/>
          <w:b w:val="0"/>
          <w:bCs w:val="0"/>
          <w:color w:val="000000"/>
          <w:sz w:val="24"/>
          <w:highlight w:val="none"/>
        </w:rPr>
        <w:t xml:space="preserve">要求以相应墓型图为准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w:t>
      </w:r>
      <w:r>
        <w:rPr>
          <w:rFonts w:hint="eastAsia" w:ascii="宋体" w:hAnsi="宋体" w:eastAsia="宋体" w:cs="宋体"/>
          <w:b/>
          <w:bCs/>
          <w:color w:val="000000"/>
          <w:sz w:val="24"/>
          <w:highlight w:val="none"/>
          <w:lang w:val="en-US" w:eastAsia="zh-CN"/>
        </w:rPr>
        <w:t xml:space="preserve">货物</w:t>
      </w:r>
      <w:r>
        <w:rPr>
          <w:rFonts w:hint="eastAsia" w:ascii="宋体" w:hAnsi="宋体" w:eastAsia="宋体" w:cs="宋体"/>
          <w:b/>
          <w:bCs/>
          <w:color w:val="000000"/>
          <w:sz w:val="24"/>
          <w:highlight w:val="none"/>
        </w:rPr>
        <w:t xml:space="preserve">包装与储运要求</w:t>
      </w:r>
      <w:r>
        <w:rPr>
          <w:rFonts w:hint="eastAsia" w:ascii="宋体" w:hAnsi="宋体" w:eastAsia="宋体" w:cs="宋体"/>
          <w:b/>
          <w:bCs/>
          <w:color w:val="000000"/>
          <w:sz w:val="24"/>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应确保所提供的货物在装、卸、运输和储存过程中有足够的包装保护，防止货物受潮、虫蛀、被腐蚀、受到冲撞以及其他不可预见的损坏。</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1、成品保护</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供应商应承诺安排专人常驻现场，监督、安装并对其产品进行成品保护（包括在安装过程中），直至施工竣工验收合格交付采购人为止。</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2、货物的包装</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货物的包装应为生产厂商出厂时的原包装。</w:t>
      </w:r>
      <w:r>
        <w:rPr>
          <w:rFonts w:hint="eastAsia" w:ascii="宋体" w:hAnsi="宋体" w:cs="宋体"/>
          <w:color w:val="000000"/>
          <w:szCs w:val="21"/>
          <w:highlight w:val="none"/>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六、货物到场注意要求</w:t>
      </w:r>
      <w:r>
        <w:rPr>
          <w:rFonts w:hint="eastAsia" w:ascii="宋体" w:hAnsi="宋体" w:eastAsia="宋体" w:cs="宋体"/>
          <w:b/>
          <w:bCs/>
          <w:color w:val="000000"/>
          <w:sz w:val="24"/>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1、货物到达现场后卸货所需的起重货物、辅助货物及货物现场保管、短驳、所需的一切费用由成交人负责。</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2、在货物到场过程中，采购人有权参与。货物在此过程中的损坏由成交人负责。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3、供应商应说明安装施工组织计划及流程，所采用的工艺、方法。</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4、有关其他要求：</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（1）成交人遵守现场的一切规章制度；</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（2）成交人负责保管、看护进场的货物及附配件；</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（3）成交人负责货物、货物（工具）等提供适当的保护、包装或覆盖等处理，以免受损；</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（4）成交人人员对现场其他专业已施工好的货物、管线等成品要爱护，如造成损坏，应由成交人负责修复及承担一切费用；</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（5）无论货物到场或期间保修过程中，成交人负责及时清理垃圾；</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（6）成交人承担货物和人员的安全责任， 做好施工安全工作。</w:t>
      </w:r>
      <w:r>
        <w:rPr>
          <w:rFonts w:hint="eastAsia" w:ascii="宋体" w:hAnsi="宋体" w:cs="宋体"/>
          <w:color w:val="000000"/>
          <w:szCs w:val="21"/>
          <w:highlight w:val="none"/>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七、监造、检验、服务要求</w:t>
      </w:r>
      <w:r>
        <w:rPr>
          <w:rFonts w:hint="eastAsia" w:ascii="宋体" w:hAnsi="宋体" w:eastAsia="宋体" w:cs="宋体"/>
          <w:b/>
          <w:bCs/>
          <w:color w:val="000000"/>
          <w:sz w:val="24"/>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1、货物到场工作由成交人负责，并确保提供的产品满足设计要求和验收合格（相关费用已含在此次响应报价内 ）。</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2、检测和验收</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t xml:space="preserve">成交人、监理，邀请专家及第三方鉴定机构共同组成验收工作组进行验收，按采购文件及合同要求以及成交后提供的6套样品对所提供货物数量、质量和相关单证进行验收，必要时，采购人有权对成交所提供的货物进行指定检测机构（范围为江苏省内具有CMA认证的检测机构）进行检测，成交人承担检测所需货物、材料等耗损费用，若检测合格，检测费用由采购人负责；若检测发现质量问题或不满足招标文件要求的，上述费用由成交人负责，并由成交人进行返工处理，仍不能通过验收的，采购人有权解除其合同，并视作成交人自愿接受赔偿采购人全部损失并接受相关处罚。</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人有权在货物制造过程中组织进行监造，成交人应对此给予配合和支持，并给监造人员提供工作和生活上的方便。但监造人员不签署任何质量证明，采购人参加监造既不能解除成交人按合同规定承担的责任，也不替代到货后采购人的检验。</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4、采购人有权进行中间检验，但这并不因此减轻成交人所有应负的责任。</w:t>
      </w:r>
      <w:r>
        <w:rPr>
          <w:rFonts w:hint="eastAsia" w:ascii="宋体" w:hAnsi="宋体" w:cs="宋体"/>
          <w:color w:val="000000"/>
          <w:szCs w:val="21"/>
          <w:highlight w:val="none"/>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八、维保要求</w:t>
      </w:r>
      <w:r>
        <w:rPr>
          <w:rFonts w:hint="eastAsia" w:ascii="宋体" w:hAnsi="宋体" w:eastAsia="宋体" w:cs="宋体"/>
          <w:b/>
          <w:bCs/>
          <w:color w:val="000000"/>
          <w:sz w:val="24"/>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1、保修期：符合国家现执行的关于石材的最新标准及规范要求，所供石材在使用年限内不得出现褪色、开裂及其他质量上的瑕疵，否则无偿更换。</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本项目石材质保期为：3年。</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建设期内现场应至少有2名专业石材安装人员24小时配合服务，相关费用已包含在石材综合报价中。成交人接到采购人报修电话后，须于2小时内赶至现场处理问题，否则，采购人按5000元/次从成交人合同价中扣除；累次超过三次扣除后采购人有权取消与成交人已签订的采购合同且成交人须赔偿采购人的相应损失。</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3、安全要求：产品在安装过程中和国家有关规定的年限内，因质量原因造成的人员伤害和一切损失由成交方承担。</w:t>
      </w:r>
      <w:r>
        <w:rPr>
          <w:rFonts w:hint="eastAsia" w:ascii="宋体" w:hAnsi="宋体" w:cs="宋体"/>
          <w:color w:val="000000"/>
          <w:szCs w:val="21"/>
          <w:highlight w:val="none"/>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九、其他说明</w:t>
      </w:r>
      <w:r>
        <w:rPr>
          <w:rFonts w:hint="eastAsia" w:ascii="宋体" w:hAnsi="宋体" w:eastAsia="宋体" w:cs="宋体"/>
          <w:b/>
          <w:bCs/>
          <w:color w:val="000000"/>
          <w:sz w:val="24"/>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交人应保证采购人免除且成交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2、验收标准：供应商应在投标文件中提供一份工程验收大纲，在采购人和工程监理部门确认后作为采购人验收的依据。但此标准不得对抗质监部门的验收和采购文件中有关验收的条款要求。</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3、供应商须提供的必备技术资料：</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（1）提供货物安装图和主要零部件的技术性能参数（列出清单）；</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（2）提供保养、维修操作规程、货物保修期限以及货物运行的经济成本分析资料；</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（3）提供特殊件及配套件的清单、技术参数及生产名录；</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（4）与本次招标无关的彩页等资料请不要收录在内。</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4、供应商必须承诺采购文件中提出的全部技术规格与要求；如果以其中某些条款不响应时，应在文件中逐条列出，未列出的视同响应。</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5、本项目为交钥匙项目，投标单价及总报价一次报定，包括：</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（1）货物价格（包括全套货物、辅配件、随货物应提交的资料等费用）；</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（2）包装、运输、装、卸、搬运、安装、保管、保险费、水电费、发票（指货物运抵现场和安装所发生的费用）；</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（3）技术培训服务（说明服务内容）；</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（4）有关部门监检测费（含脚手架、吊装、预埋件）；</w:t>
      </w: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（5）其它应该由成交人承担的与本项目相关的一切费用。</w:t>
      </w:r>
      <w:r>
        <w:rPr>
          <w:rFonts w:hint="eastAsia" w:ascii="宋体" w:hAnsi="宋体" w:cs="宋体"/>
          <w:color w:val="000000"/>
          <w:szCs w:val="21"/>
          <w:highlight w:val="none"/>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十、采购期限</w:t>
      </w:r>
      <w:r>
        <w:rPr>
          <w:rFonts w:hint="eastAsia" w:ascii="宋体" w:hAnsi="宋体" w:eastAsia="宋体" w:cs="宋体"/>
          <w:b/>
          <w:bCs/>
          <w:color w:val="000000"/>
          <w:sz w:val="24"/>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本项目合同履行期限为：</w:t>
      </w:r>
      <w:r>
        <w:rPr>
          <w:rFonts w:hint="eastAsia" w:ascii="宋体" w:hAnsi="宋体" w:cs="宋体"/>
          <w:color w:val="000000"/>
          <w:szCs w:val="21"/>
          <w:highlight w:val="none"/>
          <w:u w:val="single"/>
        </w:rPr>
        <w:t xml:space="preserve"> 90日历天</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08"/>
        <w:ind w:firstLine="482"/>
        <w:jc w:val="left"/>
        <w:spacing w:after="120"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十一、</w:t>
      </w:r>
      <w:r>
        <w:rPr>
          <w:rFonts w:hint="eastAsia" w:ascii="宋体" w:hAnsi="宋体" w:eastAsia="宋体" w:cs="宋体"/>
          <w:b/>
          <w:bCs/>
          <w:color w:val="000000"/>
          <w:sz w:val="24"/>
          <w:highlight w:val="none"/>
        </w:rPr>
        <w:t xml:space="preserve">付款方式</w:t>
      </w:r>
      <w:r>
        <w:rPr>
          <w:rFonts w:hint="eastAsia" w:ascii="宋体" w:hAnsi="宋体" w:eastAsia="宋体" w:cs="宋体"/>
          <w:b/>
          <w:bCs/>
          <w:color w:val="000000"/>
          <w:sz w:val="24"/>
          <w:highlight w:val="none"/>
        </w:rPr>
      </w:r>
      <w:r/>
    </w:p>
    <w:p>
      <w:pPr>
        <w:pStyle w:val="808"/>
        <w:ind w:firstLine="480"/>
        <w:jc w:val="left"/>
        <w:spacing w:line="360" w:lineRule="auto"/>
        <w:widowControl/>
        <w:rPr>
          <w:rFonts w:hint="eastAsia" w:ascii="宋体" w:hAnsi="宋体"/>
          <w:color w:val="000000"/>
          <w:szCs w:val="21"/>
          <w:highlight w:val="none"/>
        </w:rPr>
      </w:pPr>
      <w:r>
        <w:rPr>
          <w:rFonts w:hint="eastAsia" w:ascii="宋体" w:hAnsi="宋体" w:cs="仿宋"/>
          <w:color w:val="000000"/>
          <w:sz w:val="24"/>
          <w:highlight w:val="none"/>
        </w:rPr>
        <w:t xml:space="preserve">签订合同</w:t>
      </w:r>
      <w:r>
        <w:rPr>
          <w:rFonts w:hint="eastAsia" w:ascii="宋体" w:hAnsi="宋体" w:cs="仿宋"/>
          <w:color w:val="000000"/>
          <w:sz w:val="24"/>
          <w:szCs w:val="24"/>
          <w:highlight w:val="none"/>
        </w:rPr>
        <w:t xml:space="preserve">后：第一次支付：支付合同价</w:t>
      </w:r>
      <w:r>
        <w:rPr>
          <w:rFonts w:hint="eastAsia" w:ascii="宋体" w:hAnsi="宋体" w:cs="宋体"/>
          <w:color w:val="000000"/>
          <w:sz w:val="24"/>
          <w:szCs w:val="24"/>
          <w:highlight w:val="none"/>
        </w:rPr>
        <w:t xml:space="preserve">（扣除暂列金额）</w:t>
      </w:r>
      <w:r>
        <w:rPr>
          <w:rFonts w:hint="eastAsia" w:ascii="宋体" w:hAnsi="宋体" w:cs="仿宋"/>
          <w:color w:val="000000"/>
          <w:sz w:val="24"/>
          <w:szCs w:val="24"/>
          <w:highlight w:val="none"/>
        </w:rPr>
        <w:t xml:space="preserve">的30%</w:t>
      </w:r>
      <w:r>
        <w:rPr>
          <w:rFonts w:hint="eastAsia" w:ascii="宋体" w:hAnsi="宋体" w:cs="宋体"/>
          <w:color w:val="000000"/>
          <w:sz w:val="24"/>
          <w:szCs w:val="24"/>
          <w:highlight w:val="none"/>
        </w:rPr>
        <w:t xml:space="preserve">（包含安全文明施工措施费）；第二次支付：</w:t>
      </w:r>
      <w:r>
        <w:rPr>
          <w:rFonts w:hint="eastAsia" w:ascii="宋体" w:hAnsi="宋体" w:cs="仿宋"/>
          <w:color w:val="000000"/>
          <w:sz w:val="24"/>
          <w:szCs w:val="24"/>
          <w:highlight w:val="none"/>
        </w:rPr>
        <w:t xml:space="preserve">项目验收合格后付至合同价的70%；第三次支付：</w:t>
      </w:r>
      <w:r>
        <w:rPr>
          <w:rFonts w:hint="eastAsia" w:ascii="宋体" w:hAnsi="宋体" w:cs="宋体"/>
          <w:color w:val="000000"/>
          <w:sz w:val="24"/>
          <w:szCs w:val="24"/>
          <w:highlight w:val="none"/>
        </w:rPr>
        <w:t xml:space="preserve">项目结算经审核确认后一年内付至双方确认价的95%；第四次支付：</w:t>
      </w:r>
      <w:r>
        <w:rPr>
          <w:rFonts w:hint="eastAsia" w:ascii="宋体" w:hAnsi="宋体" w:cs="仿宋"/>
          <w:color w:val="000000"/>
          <w:sz w:val="24"/>
          <w:szCs w:val="24"/>
          <w:highlight w:val="none"/>
        </w:rPr>
        <w:t xml:space="preserve">余款待</w:t>
      </w:r>
      <w:r>
        <w:rPr>
          <w:rFonts w:hint="eastAsia" w:ascii="宋体" w:hAnsi="宋体" w:cs="宋体"/>
          <w:color w:val="000000"/>
          <w:sz w:val="24"/>
          <w:szCs w:val="24"/>
          <w:highlight w:val="none"/>
        </w:rPr>
        <w:t xml:space="preserve">质保期满后</w:t>
      </w:r>
      <w:r>
        <w:rPr>
          <w:rFonts w:hint="eastAsia" w:ascii="宋体" w:hAnsi="宋体" w:cs="仿宋"/>
          <w:color w:val="000000"/>
          <w:sz w:val="24"/>
          <w:szCs w:val="24"/>
          <w:highlight w:val="none"/>
        </w:rPr>
        <w:t xml:space="preserve">付清，不计利</w:t>
      </w:r>
      <w:r>
        <w:rPr>
          <w:rFonts w:hint="eastAsia" w:ascii="宋体" w:hAnsi="宋体" w:cs="仿宋"/>
          <w:color w:val="000000"/>
          <w:sz w:val="24"/>
          <w:highlight w:val="none"/>
        </w:rPr>
        <w:t xml:space="preserve">息。</w:t>
      </w:r>
      <w:r>
        <w:rPr>
          <w:rFonts w:hint="eastAsia" w:ascii="宋体" w:hAnsi="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9"/>
        <w:jc w:val="center"/>
        <w:spacing w:line="360" w:lineRule="auto"/>
        <w:rPr>
          <w:rFonts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第五章 </w:t>
      </w:r>
      <w:r>
        <w:rPr>
          <w:rFonts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t xml:space="preserve">评标办法</w:t>
      </w:r>
      <w:r>
        <w:rPr>
          <w:rFonts w:ascii="宋体" w:hAnsi="宋体" w:eastAsia="宋体" w:cs="宋体"/>
          <w:b/>
          <w:color w:val="000000"/>
          <w:sz w:val="30"/>
          <w:szCs w:val="30"/>
          <w:highlight w:val="none"/>
        </w:rPr>
      </w:r>
      <w:r/>
    </w:p>
    <w:p>
      <w:pPr>
        <w:pStyle w:val="808"/>
        <w:spacing w:line="360" w:lineRule="auto"/>
        <w:rPr>
          <w:rFonts w:ascii="宋体" w:hAnsi="宋体" w:cs="宋体"/>
          <w:b/>
          <w:bCs/>
          <w:color w:val="000000"/>
          <w:sz w:val="24"/>
          <w:highlight w:val="none"/>
        </w:rPr>
      </w:pPr>
      <w:r/>
      <w:bookmarkEnd w:id="143"/>
      <w:r/>
      <w:bookmarkEnd w:id="144"/>
      <w:r>
        <w:rPr>
          <w:rFonts w:hint="eastAsia" w:ascii="宋体" w:hAnsi="宋体" w:cs="宋体"/>
          <w:b/>
          <w:bCs/>
          <w:color w:val="000000"/>
          <w:sz w:val="24"/>
          <w:highlight w:val="none"/>
        </w:rPr>
        <w:t xml:space="preserve">一、评标办法</w:t>
      </w:r>
      <w:r>
        <w:rPr>
          <w:rFonts w:ascii="宋体" w:hAnsi="宋体" w:cs="宋体"/>
          <w:b/>
          <w:bCs/>
          <w:color w:val="000000"/>
          <w:sz w:val="24"/>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1、本次招标评标采用为</w:t>
      </w:r>
      <w:r>
        <w:rPr>
          <w:rFonts w:hint="eastAsia" w:ascii="宋体" w:hAnsi="宋体" w:cs="宋体"/>
          <w:color w:val="000000"/>
          <w:szCs w:val="21"/>
          <w:highlight w:val="none"/>
          <w:u w:val="single"/>
        </w:rPr>
        <w:t xml:space="preserve">综合评分法</w:t>
      </w:r>
      <w:r>
        <w:rPr>
          <w:rFonts w:hint="eastAsia" w:ascii="宋体" w:hAnsi="宋体" w:cs="宋体"/>
          <w:color w:val="000000"/>
          <w:szCs w:val="21"/>
          <w:highlight w:val="none"/>
        </w:rPr>
        <w:t xml:space="preserve">，总分值为100分。即在满足竞争性磋商文件实质性要求前提下，按照竞争性磋商文件中规定的评分标准和各项因素进行综合评审后，投标文件文件满足采购文件全部实质性要求，平均汇总评标总得分最高的供应商作为成交候选供应商或成交供应商。</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评标时，评标委员会成员按照竞争性磋商文件规定的评分标准，独立对每个供应商的投标文件进行评价、打分。价格标得分按法规规定的计算公式直接计算取得。技术、商务评审得分和价格标得分相加即为供应商的评标总得分。评分过程中采用“四舍五入”法，并保留小数2位。</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如</w:t>
      </w:r>
      <w:r>
        <w:rPr>
          <w:rFonts w:hint="eastAsia" w:ascii="宋体" w:hAnsi="宋体" w:cs="宋体"/>
          <w:color w:val="000000"/>
          <w:szCs w:val="21"/>
          <w:highlight w:val="none"/>
        </w:rPr>
        <w:t xml:space="preserve">出现评标总</w:t>
      </w:r>
      <w:r>
        <w:rPr>
          <w:rFonts w:ascii="宋体" w:hAnsi="宋体" w:cs="宋体"/>
          <w:color w:val="000000"/>
          <w:szCs w:val="21"/>
          <w:highlight w:val="none"/>
        </w:rPr>
        <w:t xml:space="preserve">得分最高的供应商有两个或两个以上的，</w:t>
      </w:r>
      <w:r>
        <w:rPr>
          <w:rFonts w:hint="eastAsia" w:ascii="宋体" w:hAnsi="宋体" w:cs="宋体"/>
          <w:color w:val="000000"/>
          <w:szCs w:val="21"/>
          <w:highlight w:val="none"/>
        </w:rPr>
        <w:t xml:space="preserve">以响应报价</w:t>
      </w:r>
      <w:r>
        <w:rPr>
          <w:rFonts w:ascii="宋体" w:hAnsi="宋体" w:cs="宋体"/>
          <w:color w:val="000000"/>
          <w:szCs w:val="21"/>
          <w:highlight w:val="none"/>
        </w:rPr>
        <w:t xml:space="preserve">低者优先作为</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候选人</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如果</w:t>
      </w:r>
      <w:r>
        <w:rPr>
          <w:rFonts w:hint="eastAsia" w:ascii="宋体" w:hAnsi="宋体" w:cs="宋体"/>
          <w:color w:val="000000"/>
          <w:szCs w:val="21"/>
          <w:highlight w:val="none"/>
        </w:rPr>
        <w:t xml:space="preserve">响应报价也</w:t>
      </w:r>
      <w:r>
        <w:rPr>
          <w:rFonts w:ascii="宋体" w:hAnsi="宋体" w:cs="宋体"/>
          <w:color w:val="000000"/>
          <w:szCs w:val="21"/>
          <w:highlight w:val="none"/>
        </w:rPr>
        <w:t xml:space="preserve">相同的，</w:t>
      </w:r>
      <w:r>
        <w:rPr>
          <w:rFonts w:hint="eastAsia" w:ascii="宋体" w:hAnsi="宋体" w:cs="宋体"/>
          <w:color w:val="000000"/>
          <w:szCs w:val="21"/>
          <w:highlight w:val="none"/>
        </w:rPr>
        <w:t xml:space="preserve">按照技术指标优劣顺序</w:t>
      </w:r>
      <w:r>
        <w:rPr>
          <w:rFonts w:ascii="宋体" w:hAnsi="宋体" w:cs="宋体"/>
          <w:color w:val="000000"/>
          <w:szCs w:val="21"/>
          <w:highlight w:val="none"/>
        </w:rPr>
        <w:t xml:space="preserve">确定</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候选</w:t>
      </w:r>
      <w:r>
        <w:rPr>
          <w:rFonts w:hint="eastAsia" w:ascii="宋体" w:hAnsi="宋体" w:cs="宋体"/>
          <w:color w:val="000000"/>
          <w:szCs w:val="21"/>
          <w:highlight w:val="none"/>
        </w:rPr>
        <w:t xml:space="preserve">供应商或成交供应商</w:t>
      </w:r>
      <w:r>
        <w:rPr>
          <w:rFonts w:ascii="宋体" w:hAnsi="宋体" w:cs="宋体"/>
          <w:color w:val="000000"/>
          <w:szCs w:val="21"/>
          <w:highlight w:val="none"/>
        </w:rPr>
        <w:t xml:space="preserve">。</w:t>
      </w:r>
      <w:r>
        <w:rPr>
          <w:rFonts w:ascii="宋体" w:hAnsi="宋体" w:cs="宋体"/>
          <w:color w:val="000000"/>
          <w:szCs w:val="21"/>
          <w:highlight w:val="none"/>
        </w:rPr>
      </w:r>
      <w:r/>
    </w:p>
    <w:p>
      <w:pPr>
        <w:pStyle w:val="80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二、评审内容及标准</w:t>
      </w:r>
      <w:r>
        <w:rPr>
          <w:rFonts w:ascii="宋体" w:hAnsi="宋体" w:cs="宋体"/>
          <w:b/>
          <w:bCs/>
          <w:color w:val="000000"/>
          <w:sz w:val="24"/>
          <w:highlight w:val="none"/>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475"/>
        <w:gridCol w:w="888"/>
        <w:gridCol w:w="6453"/>
      </w:tblGrid>
      <w:tr>
        <w:trPr>
          <w:trHeight w:val="565"/>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评审项目</w:t>
            </w:r>
            <w:r>
              <w:rPr>
                <w:rFonts w:hint="eastAsia" w:ascii="宋体" w:hAnsi="宋体" w:cs="宋体"/>
                <w:b/>
                <w:bCs/>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ind w:firstLine="1476"/>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 分 标 准</w:t>
            </w:r>
            <w:r>
              <w:rPr>
                <w:rFonts w:hint="eastAsia" w:ascii="宋体" w:hAnsi="宋体" w:cs="宋体"/>
                <w:b/>
                <w:bCs/>
                <w:color w:val="000000"/>
                <w:szCs w:val="21"/>
                <w:highlight w:val="none"/>
              </w:rPr>
            </w:r>
            <w:r/>
          </w:p>
        </w:tc>
      </w:tr>
      <w:tr>
        <w:trPr>
          <w:trHeight w:val="745"/>
        </w:trPr>
        <w:tc>
          <w:tcPr>
            <w:gridSpan w:val="3"/>
            <w:tcMar>
              <w:left w:w="15" w:type="dxa"/>
              <w:top w:w="15" w:type="dxa"/>
              <w:right w:w="15" w:type="dxa"/>
              <w:bottom w:w="0" w:type="dxa"/>
            </w:tcMar>
            <w:tcW w:w="8816" w:type="dxa"/>
            <w:vAlign w:val="center"/>
            <w:textDirection w:val="lrTb"/>
            <w:noWrap w:val="false"/>
          </w:tcPr>
          <w:p>
            <w:pPr>
              <w:pStyle w:val="808"/>
              <w:jc w:val="center"/>
              <w:spacing w:line="360" w:lineRule="auto"/>
              <w:widowControl/>
              <w:rPr>
                <w:rFonts w:ascii="宋体" w:hAnsi="宋体" w:cs="宋体"/>
                <w:b/>
                <w:color w:val="000000"/>
                <w:szCs w:val="21"/>
                <w:highlight w:val="none"/>
              </w:rPr>
            </w:pPr>
            <w:r>
              <w:rPr>
                <w:rFonts w:hint="eastAsia" w:ascii="宋体" w:hAnsi="宋体" w:cs="宋体"/>
                <w:b/>
                <w:bCs/>
                <w:color w:val="000000"/>
                <w:szCs w:val="21"/>
                <w:highlight w:val="none"/>
              </w:rPr>
              <w:t xml:space="preserve">报价部分30分</w:t>
            </w:r>
            <w:r>
              <w:rPr>
                <w:rFonts w:ascii="宋体" w:hAnsi="宋体" w:cs="宋体"/>
                <w:b/>
                <w:color w:val="000000"/>
                <w:szCs w:val="21"/>
                <w:highlight w:val="none"/>
              </w:rPr>
            </w:r>
            <w:r/>
          </w:p>
        </w:tc>
      </w:tr>
      <w:tr>
        <w:trPr>
          <w:trHeight w:val="1195"/>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价格分</w:t>
            </w:r>
            <w:r>
              <w:rPr>
                <w:rFonts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0</w:t>
            </w:r>
            <w:r>
              <w:rPr>
                <w:rFonts w:ascii="宋体" w:hAnsi="宋体" w:cs="宋体"/>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spacing w:line="360" w:lineRule="auto"/>
              <w:widowControl/>
              <w:rPr>
                <w:rFonts w:ascii="宋体" w:hAnsi="宋体"/>
                <w:color w:val="000000"/>
                <w:highlight w:val="none"/>
              </w:rPr>
            </w:pPr>
            <w:r>
              <w:rPr>
                <w:rFonts w:hint="eastAsia" w:ascii="宋体" w:hAnsi="宋体"/>
                <w:color w:val="000000"/>
                <w:szCs w:val="21"/>
                <w:highlight w:val="none"/>
              </w:rPr>
              <w:t xml:space="preserve">按满足采购文件要求且有效最终磋商报价最低值为评审基准价，其价格分为满分；其他供应商的价格分按以下公式计算：最终磋商报价得分＝（评审基准价/响应报价）×3</w:t>
            </w:r>
            <w:r>
              <w:rPr>
                <w:rFonts w:ascii="宋体" w:hAnsi="宋体"/>
                <w:color w:val="000000"/>
                <w:szCs w:val="21"/>
                <w:highlight w:val="none"/>
              </w:rPr>
              <w:t xml:space="preserve">0</w:t>
            </w:r>
            <w:r>
              <w:rPr>
                <w:rFonts w:hint="eastAsia" w:ascii="宋体" w:hAnsi="宋体"/>
                <w:color w:val="000000"/>
                <w:szCs w:val="21"/>
                <w:highlight w:val="none"/>
              </w:rPr>
              <w:t xml:space="preserve">分，得分保留2位小数。</w:t>
            </w:r>
            <w:r>
              <w:rPr>
                <w:rFonts w:ascii="宋体" w:hAnsi="宋体"/>
                <w:color w:val="000000"/>
                <w:highlight w:val="none"/>
              </w:rPr>
            </w:r>
            <w:r/>
          </w:p>
        </w:tc>
      </w:tr>
      <w:tr>
        <w:trPr>
          <w:trHeight w:val="713"/>
        </w:trPr>
        <w:tc>
          <w:tcPr>
            <w:gridSpan w:val="3"/>
            <w:tcMar>
              <w:left w:w="15" w:type="dxa"/>
              <w:top w:w="15" w:type="dxa"/>
              <w:right w:w="15" w:type="dxa"/>
              <w:bottom w:w="0" w:type="dxa"/>
            </w:tcMar>
            <w:tcW w:w="8816" w:type="dxa"/>
            <w:vAlign w:val="center"/>
            <w:textDirection w:val="lrTb"/>
            <w:noWrap w:val="false"/>
          </w:tcPr>
          <w:p>
            <w:pPr>
              <w:pStyle w:val="808"/>
              <w:jc w:val="center"/>
              <w:spacing w:line="360" w:lineRule="auto"/>
              <w:widowControl/>
              <w:rPr>
                <w:rFonts w:ascii="宋体" w:hAnsi="宋体" w:cs="宋体"/>
                <w:b/>
                <w:color w:val="000000"/>
                <w:szCs w:val="21"/>
                <w:highlight w:val="none"/>
              </w:rPr>
            </w:pPr>
            <w:r>
              <w:rPr>
                <w:rFonts w:hint="eastAsia" w:ascii="宋体" w:hAnsi="宋体" w:cs="宋体"/>
                <w:b/>
                <w:bCs/>
                <w:color w:val="000000"/>
                <w:szCs w:val="21"/>
                <w:highlight w:val="none"/>
              </w:rPr>
              <w:t xml:space="preserve">商务部分30分</w:t>
            </w:r>
            <w:r>
              <w:rPr>
                <w:rFonts w:ascii="宋体" w:hAnsi="宋体" w:cs="宋体"/>
                <w:b/>
                <w:color w:val="000000"/>
                <w:szCs w:val="21"/>
                <w:highlight w:val="none"/>
              </w:rPr>
            </w:r>
            <w:r/>
          </w:p>
        </w:tc>
      </w:tr>
      <w:tr>
        <w:trPr>
          <w:trHeight w:val="549"/>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类似业绩</w:t>
            </w:r>
            <w:r>
              <w:rPr>
                <w:rFonts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hint="eastAsia" w:ascii="宋体" w:hAnsi="宋体"/>
                <w:bCs/>
                <w:color w:val="000000"/>
                <w:szCs w:val="21"/>
                <w:highlight w:val="none"/>
              </w:rPr>
            </w:pPr>
            <w:r>
              <w:rPr>
                <w:rFonts w:hint="eastAsia" w:ascii="宋体" w:hAnsi="宋体" w:cs="宋体"/>
                <w:color w:val="000000"/>
                <w:szCs w:val="21"/>
                <w:highlight w:val="none"/>
              </w:rPr>
              <w:t xml:space="preserve">10</w:t>
            </w:r>
            <w:r>
              <w:rPr>
                <w:rFonts w:hint="eastAsia" w:ascii="宋体" w:hAnsi="宋体"/>
                <w:bCs/>
                <w:color w:val="000000"/>
                <w:szCs w:val="21"/>
                <w:highlight w:val="none"/>
              </w:rPr>
            </w:r>
            <w:r/>
          </w:p>
        </w:tc>
        <w:tc>
          <w:tcPr>
            <w:tcW w:w="6453" w:type="dxa"/>
            <w:vAlign w:val="center"/>
            <w:textDirection w:val="lrTb"/>
            <w:noWrap w:val="false"/>
          </w:tcPr>
          <w:p>
            <w:pPr>
              <w:pStyle w:val="808"/>
              <w:spacing w:line="360" w:lineRule="auto"/>
              <w:widowControl/>
              <w:rPr>
                <w:rFonts w:hint="eastAsia" w:ascii="宋体" w:hAnsi="宋体" w:cs="仿宋"/>
                <w:color w:val="000000"/>
                <w:szCs w:val="21"/>
                <w:highlight w:val="none"/>
              </w:rPr>
            </w:pPr>
            <w:r>
              <w:rPr>
                <w:rFonts w:hint="eastAsia" w:ascii="宋体" w:hAnsi="宋体" w:cs="仿宋"/>
                <w:color w:val="000000"/>
                <w:szCs w:val="21"/>
                <w:highlight w:val="none"/>
              </w:rPr>
              <w:t xml:space="preserve">供应商自2</w:t>
            </w:r>
            <w:r>
              <w:rPr>
                <w:rFonts w:ascii="宋体" w:hAnsi="宋体" w:cs="仿宋"/>
                <w:color w:val="000000"/>
                <w:szCs w:val="21"/>
                <w:highlight w:val="none"/>
              </w:rPr>
              <w:t xml:space="preserve">0</w:t>
            </w:r>
            <w:r>
              <w:rPr>
                <w:rFonts w:hint="eastAsia" w:ascii="宋体" w:hAnsi="宋体" w:cs="仿宋"/>
                <w:color w:val="000000"/>
                <w:szCs w:val="21"/>
                <w:highlight w:val="none"/>
              </w:rPr>
              <w:t xml:space="preserve">21年7月1日（时间以合同签订日期为准）至采购公告发布之日，承担过类似项目业绩的，每提供一个得2分，本小项最高得10分。</w:t>
            </w:r>
            <w:r>
              <w:rPr>
                <w:rFonts w:hint="eastAsia" w:ascii="宋体" w:hAnsi="宋体" w:cs="仿宋"/>
                <w:color w:val="000000"/>
                <w:szCs w:val="21"/>
                <w:highlight w:val="none"/>
              </w:rPr>
            </w:r>
            <w:r/>
          </w:p>
          <w:p>
            <w:pPr>
              <w:pStyle w:val="808"/>
              <w:spacing w:line="360" w:lineRule="auto"/>
              <w:widowControl/>
              <w:rPr>
                <w:rFonts w:hint="eastAsia" w:ascii="宋体" w:hAnsi="宋体" w:cs="仿宋"/>
                <w:color w:val="000000"/>
                <w:szCs w:val="21"/>
                <w:highlight w:val="none"/>
              </w:rPr>
            </w:pPr>
            <w:r>
              <w:rPr>
                <w:rFonts w:hint="eastAsia" w:ascii="宋体" w:hAnsi="宋体" w:cs="仿宋"/>
                <w:color w:val="000000"/>
                <w:szCs w:val="21"/>
                <w:highlight w:val="none"/>
              </w:rPr>
              <w:t xml:space="preserve">注：</w:t>
            </w:r>
            <w:r>
              <w:rPr>
                <w:rFonts w:hint="eastAsia" w:ascii="宋体" w:hAnsi="宋体" w:cs="宋体"/>
                <w:color w:val="000000"/>
                <w:szCs w:val="21"/>
                <w:highlight w:val="none"/>
                <w:lang w:val="zh-TW"/>
              </w:rPr>
              <w:t xml:space="preserve">提供合同、</w:t>
            </w:r>
            <w:r>
              <w:rPr>
                <w:rFonts w:hint="eastAsia" w:ascii="宋体" w:hAnsi="宋体" w:cs="宋体"/>
                <w:color w:val="000000"/>
                <w:szCs w:val="21"/>
                <w:highlight w:val="none"/>
              </w:rPr>
              <w:t xml:space="preserve">中标（</w:t>
            </w:r>
            <w:r>
              <w:rPr>
                <w:rFonts w:hint="eastAsia" w:ascii="宋体" w:hAnsi="宋体" w:cs="宋体"/>
                <w:color w:val="000000"/>
                <w:szCs w:val="21"/>
                <w:highlight w:val="none"/>
                <w:lang w:val="zh-TW"/>
              </w:rPr>
              <w:t xml:space="preserve">成交）通知书复印件加盖</w:t>
            </w: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TW"/>
              </w:rPr>
              <w:t xml:space="preserve">公章，</w:t>
            </w:r>
            <w:r>
              <w:rPr>
                <w:rFonts w:hint="eastAsia" w:ascii="宋体" w:hAnsi="宋体" w:cs="宋体"/>
                <w:color w:val="000000"/>
                <w:szCs w:val="21"/>
                <w:highlight w:val="none"/>
              </w:rPr>
              <w:t xml:space="preserve">原件单独递交，无原件不得分</w:t>
            </w:r>
            <w:r>
              <w:rPr>
                <w:rFonts w:hint="eastAsia" w:ascii="宋体" w:hAnsi="宋体" w:cs="仿宋"/>
                <w:color w:val="000000"/>
                <w:szCs w:val="21"/>
                <w:highlight w:val="none"/>
              </w:rPr>
              <w:t xml:space="preserve">；</w:t>
            </w:r>
            <w:r>
              <w:rPr>
                <w:rFonts w:hint="eastAsia" w:ascii="宋体" w:hAnsi="宋体" w:cs="仿宋"/>
                <w:color w:val="000000"/>
                <w:szCs w:val="21"/>
                <w:highlight w:val="none"/>
              </w:rPr>
            </w:r>
            <w:r/>
          </w:p>
          <w:p>
            <w:pPr>
              <w:pStyle w:val="879"/>
              <w:spacing w:line="360" w:lineRule="auto"/>
              <w:rPr>
                <w:rFonts w:hAnsi="宋体" w:cs="宋体"/>
                <w:color w:val="000000"/>
                <w:szCs w:val="21"/>
                <w:highlight w:val="none"/>
              </w:rPr>
            </w:pPr>
            <w:r>
              <w:rPr>
                <w:rFonts w:hint="eastAsia" w:hAnsi="宋体" w:cs="宋体"/>
                <w:color w:val="000000"/>
                <w:szCs w:val="21"/>
                <w:highlight w:val="none"/>
                <w:lang w:val="zh-TW"/>
              </w:rPr>
              <w:t xml:space="preserve">类似业绩指：与公墓单位签订的墓穴</w:t>
            </w:r>
            <w:r>
              <w:rPr>
                <w:rFonts w:hint="eastAsia" w:hAnsi="宋体" w:cs="宋体"/>
                <w:color w:val="000000"/>
                <w:szCs w:val="21"/>
                <w:highlight w:val="none"/>
              </w:rPr>
              <w:t xml:space="preserve">石材采购供货</w:t>
            </w:r>
            <w:r>
              <w:rPr>
                <w:rFonts w:hint="eastAsia" w:hAnsi="宋体" w:cs="宋体"/>
                <w:color w:val="000000"/>
                <w:szCs w:val="21"/>
                <w:highlight w:val="none"/>
                <w:lang w:val="zh-TW"/>
              </w:rPr>
              <w:t xml:space="preserve">业绩。</w:t>
            </w:r>
            <w:r>
              <w:rPr>
                <w:rFonts w:hAnsi="宋体" w:cs="宋体"/>
                <w:color w:val="000000"/>
                <w:szCs w:val="21"/>
                <w:highlight w:val="none"/>
              </w:rPr>
            </w:r>
            <w:r/>
          </w:p>
        </w:tc>
      </w:tr>
      <w:tr>
        <w:trPr>
          <w:trHeight w:val="549"/>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综合实力</w:t>
            </w:r>
            <w:r>
              <w:rPr>
                <w:rFonts w:hint="eastAsia"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ascii="宋体" w:hAnsi="宋体"/>
                <w:b/>
                <w:color w:val="000000"/>
                <w:szCs w:val="21"/>
                <w:highlight w:val="none"/>
              </w:rPr>
            </w:pPr>
            <w:r>
              <w:rPr>
                <w:rFonts w:hint="eastAsia" w:ascii="宋体" w:hAnsi="宋体"/>
                <w:color w:val="000000"/>
                <w:szCs w:val="21"/>
                <w:highlight w:val="none"/>
              </w:rPr>
              <w:t xml:space="preserve">12</w:t>
            </w:r>
            <w:r>
              <w:rPr>
                <w:rFonts w:ascii="宋体" w:hAnsi="宋体"/>
                <w:b/>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1.供应商具有有效期内的质量管理体系认证证书，得2分；</w:t>
            </w:r>
            <w:r>
              <w:rPr>
                <w:rFonts w:hint="eastAsia" w:ascii="宋体" w:hAnsi="宋体" w:cs="宋体"/>
                <w:color w:val="000000"/>
                <w:szCs w:val="21"/>
                <w:highlight w:val="none"/>
              </w:rPr>
            </w:r>
            <w:r/>
          </w:p>
          <w:p>
            <w:pPr>
              <w:pStyle w:val="808"/>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2.供应商具有有效期内的环境管理体系认证证书，得2分；</w:t>
            </w:r>
            <w:r>
              <w:rPr>
                <w:rFonts w:hint="eastAsia" w:ascii="宋体" w:hAnsi="宋体" w:cs="宋体"/>
                <w:color w:val="000000"/>
                <w:szCs w:val="21"/>
                <w:highlight w:val="none"/>
              </w:rPr>
            </w:r>
            <w:r/>
          </w:p>
          <w:p>
            <w:pPr>
              <w:pStyle w:val="808"/>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3.供应商具有有效期内的职业健康安全管理体系认证证书，得2分；</w:t>
            </w:r>
            <w:r>
              <w:rPr>
                <w:rFonts w:ascii="宋体" w:hAnsi="宋体" w:cs="宋体"/>
                <w:color w:val="000000"/>
                <w:szCs w:val="21"/>
                <w:highlight w:val="none"/>
              </w:rPr>
            </w:r>
            <w:r/>
          </w:p>
          <w:p>
            <w:pPr>
              <w:pStyle w:val="808"/>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注：以上1、</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认证证书适用范围须包含墓石的销售、加工所涉及的内容，原件单独递交，无原件不得分。</w:t>
            </w:r>
            <w:r>
              <w:rPr>
                <w:rFonts w:hint="eastAsia" w:ascii="宋体" w:hAnsi="宋体" w:cs="宋体"/>
                <w:color w:val="000000"/>
                <w:szCs w:val="21"/>
                <w:highlight w:val="none"/>
              </w:rPr>
            </w:r>
            <w:r/>
          </w:p>
          <w:p>
            <w:pPr>
              <w:pStyle w:val="808"/>
              <w:numPr>
                <w:ilvl w:val="0"/>
                <w:numId w:val="8"/>
              </w:numPr>
              <w:spacing w:line="360" w:lineRule="auto"/>
              <w:widowControl/>
              <w:tabs>
                <w:tab w:val="left" w:pos="31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供应商的项目组成人员中具有</w:t>
            </w:r>
            <w:r>
              <w:rPr>
                <w:rFonts w:hint="eastAsia" w:ascii="宋体" w:hAnsi="宋体" w:cs="宋体"/>
                <w:color w:val="000000"/>
                <w:szCs w:val="21"/>
                <w:highlight w:val="none"/>
                <w:lang w:val="en-US" w:eastAsia="zh-CN"/>
              </w:rPr>
              <w:t xml:space="preserve">人事或</w:t>
            </w:r>
            <w:r>
              <w:rPr>
                <w:rFonts w:hint="eastAsia" w:ascii="宋体" w:hAnsi="宋体" w:cs="宋体"/>
                <w:color w:val="000000"/>
                <w:szCs w:val="21"/>
                <w:highlight w:val="none"/>
              </w:rPr>
              <w:t xml:space="preserve">人社行政主管部门颁发的工艺美术师中级及以上职称的，有一个得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分，本小项最高得6分</w:t>
            </w:r>
            <w:r>
              <w:rPr>
                <w:rFonts w:hint="eastAsia" w:ascii="宋体" w:hAnsi="宋体" w:cs="宋体"/>
                <w:color w:val="000000"/>
                <w:szCs w:val="21"/>
                <w:highlight w:val="none"/>
              </w:rPr>
            </w:r>
            <w:r/>
          </w:p>
          <w:p>
            <w:pPr>
              <w:pStyle w:val="808"/>
              <w:spacing w:line="360" w:lineRule="auto"/>
              <w:widowControl/>
              <w:rPr>
                <w:rFonts w:hint="eastAsia"/>
                <w:color w:val="000000"/>
                <w:highlight w:val="none"/>
              </w:rPr>
            </w:pPr>
            <w:r>
              <w:rPr>
                <w:rFonts w:hint="eastAsia" w:ascii="宋体" w:hAnsi="宋体" w:cs="宋体"/>
                <w:color w:val="000000"/>
                <w:szCs w:val="21"/>
                <w:highlight w:val="none"/>
              </w:rPr>
              <w:t xml:space="preserve">注：提供职称证书以及供应商为其2024年4月-2024年9月缴纳社保的证明材料加盖供应商公章。</w:t>
            </w:r>
            <w:r>
              <w:rPr>
                <w:rFonts w:hint="eastAsia"/>
                <w:color w:val="000000"/>
                <w:highlight w:val="none"/>
              </w:rPr>
            </w:r>
            <w:r/>
          </w:p>
        </w:tc>
      </w:tr>
      <w:tr>
        <w:trPr>
          <w:trHeight w:val="1388"/>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拟投入设备</w:t>
            </w:r>
            <w:r>
              <w:rPr>
                <w:rFonts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供应商提供本项目产品加工所必须的①大切机、②大磨机、③仿形机、④雕刻机的</w:t>
            </w:r>
            <w:r>
              <w:rPr>
                <w:rFonts w:hint="eastAsia" w:ascii="宋体" w:hAnsi="宋体" w:cs="宋体"/>
                <w:b/>
                <w:bCs/>
                <w:color w:val="000000"/>
                <w:szCs w:val="21"/>
                <w:highlight w:val="none"/>
              </w:rPr>
              <w:t xml:space="preserve">自有</w:t>
            </w:r>
            <w:r>
              <w:rPr>
                <w:rFonts w:hint="eastAsia" w:ascii="宋体" w:hAnsi="宋体" w:cs="宋体"/>
                <w:color w:val="000000"/>
                <w:szCs w:val="21"/>
                <w:highlight w:val="none"/>
              </w:rPr>
              <w:t xml:space="preserve">设备证明。(发票显示设备名称可有细微差别，但是所指设备应是同类设备)</w:t>
            </w:r>
            <w:r>
              <w:rPr>
                <w:rFonts w:hint="eastAsia" w:ascii="宋体" w:hAnsi="宋体" w:cs="宋体"/>
                <w:color w:val="000000"/>
                <w:szCs w:val="21"/>
                <w:highlight w:val="none"/>
              </w:rPr>
            </w:r>
            <w:r/>
          </w:p>
          <w:p>
            <w:pPr>
              <w:pStyle w:val="808"/>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每提供1个设备的得2分，最高得8分。</w:t>
            </w:r>
            <w:r>
              <w:rPr>
                <w:rFonts w:hint="eastAsia" w:ascii="宋体" w:hAnsi="宋体" w:cs="宋体"/>
                <w:color w:val="000000"/>
                <w:szCs w:val="21"/>
                <w:highlight w:val="none"/>
              </w:rPr>
            </w:r>
            <w:r/>
          </w:p>
          <w:p>
            <w:pPr>
              <w:pStyle w:val="808"/>
              <w:spacing w:line="360" w:lineRule="auto"/>
              <w:widowControl/>
              <w:rPr>
                <w:rFonts w:hint="eastAsia" w:ascii="宋体" w:hAnsi="宋体"/>
                <w:color w:val="000000"/>
                <w:szCs w:val="21"/>
                <w:highlight w:val="none"/>
              </w:rPr>
            </w:pPr>
            <w:r>
              <w:rPr>
                <w:rFonts w:hint="eastAsia" w:ascii="宋体" w:hAnsi="宋体" w:cs="宋体"/>
                <w:color w:val="000000"/>
                <w:szCs w:val="21"/>
                <w:highlight w:val="none"/>
              </w:rPr>
              <w:t xml:space="preserve">注：证明材料：①对应设备的正规发票（发票抬头须为供应商名称）复印件</w:t>
            </w:r>
            <w:r>
              <w:rPr>
                <w:rFonts w:hint="eastAsia" w:ascii="宋体" w:hAnsi="宋体" w:cs="宋体"/>
                <w:color w:val="000000"/>
                <w:szCs w:val="21"/>
                <w:highlight w:val="none"/>
              </w:rPr>
              <w:t xml:space="preserve">加盖供应商公章</w:t>
            </w:r>
            <w:r>
              <w:rPr>
                <w:rFonts w:hint="eastAsia" w:ascii="宋体" w:hAnsi="宋体" w:cs="宋体"/>
                <w:color w:val="000000"/>
                <w:szCs w:val="21"/>
                <w:highlight w:val="none"/>
              </w:rPr>
              <w:t xml:space="preserve">；②对应设备的照片</w:t>
            </w:r>
            <w:r>
              <w:rPr>
                <w:rFonts w:hint="eastAsia" w:ascii="宋体" w:hAnsi="宋体" w:cs="宋体"/>
                <w:color w:val="000000"/>
                <w:szCs w:val="21"/>
                <w:highlight w:val="none"/>
              </w:rPr>
              <w:t xml:space="preserve">加盖供应商公章</w:t>
            </w:r>
            <w:r>
              <w:rPr>
                <w:rFonts w:hint="eastAsia" w:ascii="宋体" w:hAnsi="宋体" w:cs="宋体"/>
                <w:color w:val="000000"/>
                <w:szCs w:val="21"/>
                <w:highlight w:val="none"/>
              </w:rPr>
              <w:t xml:space="preserve">，以上证明材料2者缺一不可，否则不予计分。</w:t>
            </w:r>
            <w:r>
              <w:rPr>
                <w:rFonts w:hint="eastAsia" w:ascii="宋体" w:hAnsi="宋体"/>
                <w:color w:val="000000"/>
                <w:szCs w:val="21"/>
                <w:highlight w:val="none"/>
              </w:rPr>
            </w:r>
            <w:r/>
          </w:p>
        </w:tc>
      </w:tr>
      <w:tr>
        <w:trPr>
          <w:trHeight w:val="528"/>
        </w:trPr>
        <w:tc>
          <w:tcPr>
            <w:gridSpan w:val="3"/>
            <w:tcMar>
              <w:left w:w="15" w:type="dxa"/>
              <w:top w:w="15" w:type="dxa"/>
              <w:right w:w="15" w:type="dxa"/>
              <w:bottom w:w="0" w:type="dxa"/>
            </w:tcMar>
            <w:tcW w:w="8816" w:type="dxa"/>
            <w:vAlign w:val="center"/>
            <w:textDirection w:val="lrTb"/>
            <w:noWrap w:val="false"/>
          </w:tcPr>
          <w:p>
            <w:pPr>
              <w:pStyle w:val="808"/>
              <w:jc w:val="center"/>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技术部分40分</w:t>
            </w:r>
            <w:r>
              <w:rPr>
                <w:rFonts w:hint="eastAsia" w:ascii="宋体" w:hAnsi="宋体" w:cs="宋体"/>
                <w:color w:val="000000"/>
                <w:szCs w:val="21"/>
                <w:highlight w:val="none"/>
              </w:rPr>
            </w:r>
            <w:r/>
          </w:p>
        </w:tc>
      </w:tr>
      <w:tr>
        <w:trPr>
          <w:trHeight w:val="2524"/>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根据供应商对项目的理解提供供货方案综合评价：</w:t>
            </w:r>
            <w:r>
              <w:rPr>
                <w:rFonts w:hint="eastAsia" w:ascii="宋体" w:hAnsi="宋体"/>
                <w:color w:val="000000"/>
                <w:szCs w:val="21"/>
                <w:highlight w:val="none"/>
              </w:rPr>
            </w:r>
            <w:r/>
          </w:p>
          <w:p>
            <w:pPr>
              <w:pStyle w:val="808"/>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1.方案完善详细、目标清晰、可行性强、设计全面得10分；</w:t>
            </w:r>
            <w:r>
              <w:rPr>
                <w:rFonts w:hint="eastAsia" w:ascii="宋体" w:hAnsi="宋体"/>
                <w:color w:val="000000"/>
                <w:szCs w:val="21"/>
                <w:highlight w:val="none"/>
              </w:rPr>
            </w:r>
            <w:r/>
          </w:p>
          <w:p>
            <w:pPr>
              <w:pStyle w:val="808"/>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2.方案比较完善、目标比较清晰、可行性比较强、设计目标比较清晰得8分；</w:t>
            </w:r>
            <w:r>
              <w:rPr>
                <w:rFonts w:hint="eastAsia" w:ascii="宋体" w:hAnsi="宋体"/>
                <w:color w:val="000000"/>
                <w:szCs w:val="21"/>
                <w:highlight w:val="none"/>
              </w:rPr>
            </w:r>
            <w:r/>
          </w:p>
          <w:p>
            <w:pPr>
              <w:pStyle w:val="808"/>
              <w:spacing w:line="360" w:lineRule="auto"/>
              <w:widowControl/>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3.方案理解一般</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目标不够清晰、</w:t>
            </w:r>
            <w:r>
              <w:rPr>
                <w:rFonts w:hint="eastAsia" w:ascii="宋体" w:hAnsi="宋体"/>
                <w:color w:val="000000"/>
                <w:szCs w:val="21"/>
                <w:highlight w:val="none"/>
              </w:rPr>
              <w:t xml:space="preserve">可行性</w:t>
            </w:r>
            <w:r>
              <w:rPr>
                <w:rFonts w:hint="eastAsia" w:ascii="宋体" w:hAnsi="宋体"/>
                <w:color w:val="000000"/>
                <w:szCs w:val="21"/>
                <w:highlight w:val="none"/>
                <w:lang w:val="en-US" w:eastAsia="zh-CN"/>
              </w:rPr>
              <w:t xml:space="preserve">一般、方案针对性一般得6分；</w:t>
            </w:r>
            <w:r>
              <w:rPr>
                <w:rFonts w:ascii="宋体" w:hAnsi="宋体" w:eastAsia="宋体"/>
                <w:color w:val="000000"/>
                <w:szCs w:val="21"/>
                <w:highlight w:val="none"/>
                <w:lang w:val="en-US" w:eastAsia="zh-CN"/>
              </w:rPr>
            </w:r>
            <w:r/>
          </w:p>
          <w:p>
            <w:pPr>
              <w:pStyle w:val="808"/>
              <w:spacing w:line="360" w:lineRule="auto"/>
              <w:widowControl/>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.方案理解较差、目标不够清晰、方案针对性较差得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08"/>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无内容或不满足实际需求不得分。</w:t>
            </w:r>
            <w:r>
              <w:rPr>
                <w:rFonts w:hint="eastAsia" w:ascii="宋体" w:hAnsi="宋体"/>
                <w:color w:val="000000"/>
                <w:szCs w:val="21"/>
                <w:highlight w:val="none"/>
              </w:rPr>
            </w:r>
            <w:r/>
          </w:p>
          <w:p>
            <w:pPr>
              <w:pStyle w:val="808"/>
              <w:spacing w:line="360" w:lineRule="auto"/>
              <w:widowControl/>
              <w:rPr>
                <w:rFonts w:ascii="宋体" w:hAnsi="宋体"/>
                <w:color w:val="000000"/>
                <w:szCs w:val="21"/>
                <w:highlight w:val="none"/>
              </w:rPr>
            </w:pPr>
            <w:r>
              <w:rPr>
                <w:rFonts w:hint="eastAsia" w:ascii="宋体" w:hAnsi="宋体"/>
                <w:color w:val="000000"/>
                <w:szCs w:val="21"/>
                <w:highlight w:val="none"/>
              </w:rPr>
              <w:t xml:space="preserve">本项最高得10分。</w:t>
            </w:r>
            <w:r>
              <w:rPr>
                <w:rFonts w:ascii="宋体" w:hAnsi="宋体"/>
                <w:color w:val="000000"/>
                <w:szCs w:val="21"/>
                <w:highlight w:val="none"/>
              </w:rPr>
            </w:r>
            <w:r/>
          </w:p>
        </w:tc>
      </w:tr>
      <w:tr>
        <w:trPr>
          <w:trHeight w:val="2909"/>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质量保证措施</w:t>
            </w:r>
            <w:r>
              <w:rPr>
                <w:rFonts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根据供应商制作工艺、投入设备、质量保证措施、运输、安装方案等进行综合评审。</w:t>
            </w:r>
            <w:r>
              <w:rPr>
                <w:rFonts w:hint="eastAsia" w:ascii="宋体" w:hAnsi="宋体"/>
                <w:color w:val="000000"/>
                <w:szCs w:val="21"/>
                <w:highlight w:val="none"/>
              </w:rPr>
            </w:r>
            <w:r/>
          </w:p>
          <w:p>
            <w:pPr>
              <w:pStyle w:val="808"/>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1.制作工艺精湛、设备先进、质量保证措施可靠，得10分；</w:t>
            </w:r>
            <w:r>
              <w:rPr>
                <w:rFonts w:hint="eastAsia" w:ascii="宋体" w:hAnsi="宋体" w:cs="宋体"/>
                <w:color w:val="000000"/>
                <w:szCs w:val="21"/>
                <w:highlight w:val="none"/>
                <w:lang w:bidi="ar"/>
              </w:rPr>
            </w:r>
            <w:r/>
          </w:p>
          <w:p>
            <w:pPr>
              <w:pStyle w:val="808"/>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2.制作工艺符合行业要求、设备可靠、质量保证措施满足要求，得8分；</w:t>
            </w:r>
            <w:r>
              <w:rPr>
                <w:rFonts w:hint="eastAsia" w:ascii="宋体" w:hAnsi="宋体" w:cs="宋体"/>
                <w:color w:val="000000"/>
                <w:szCs w:val="21"/>
                <w:highlight w:val="none"/>
                <w:lang w:bidi="ar"/>
              </w:rPr>
            </w:r>
            <w:r/>
          </w:p>
          <w:p>
            <w:pPr>
              <w:pStyle w:val="879"/>
              <w:spacing w:line="360" w:lineRule="auto"/>
              <w:rPr>
                <w:rFonts w:hint="eastAsia" w:hAnsi="宋体" w:cs="宋体"/>
                <w:color w:val="000000"/>
                <w:szCs w:val="21"/>
                <w:highlight w:val="none"/>
                <w:lang w:bidi="ar"/>
              </w:rPr>
            </w:pPr>
            <w:r>
              <w:rPr>
                <w:rFonts w:hint="eastAsia" w:hAnsi="宋体" w:cs="宋体"/>
                <w:color w:val="000000"/>
                <w:szCs w:val="21"/>
                <w:highlight w:val="none"/>
                <w:lang w:bidi="ar"/>
              </w:rPr>
              <w:t xml:space="preserve">3.制作工艺一般、设备水平一般、质量保证措施一般，得</w:t>
            </w:r>
            <w:r>
              <w:rPr>
                <w:rFonts w:hint="eastAsia" w:hAnsi="宋体" w:cs="宋体"/>
                <w:color w:val="000000"/>
                <w:szCs w:val="21"/>
                <w:highlight w:val="none"/>
                <w:lang w:val="en-US" w:eastAsia="zh-CN" w:bidi="ar"/>
              </w:rPr>
              <w:t xml:space="preserve">6</w:t>
            </w:r>
            <w:r>
              <w:rPr>
                <w:rFonts w:hint="eastAsia" w:hAnsi="宋体" w:cs="宋体"/>
                <w:color w:val="000000"/>
                <w:szCs w:val="21"/>
                <w:highlight w:val="none"/>
                <w:lang w:bidi="ar"/>
              </w:rPr>
              <w:t xml:space="preserve">分；</w:t>
            </w:r>
            <w:r>
              <w:rPr>
                <w:rFonts w:hint="eastAsia" w:hAnsi="宋体" w:cs="宋体"/>
                <w:color w:val="000000"/>
                <w:szCs w:val="21"/>
                <w:highlight w:val="none"/>
                <w:lang w:bidi="ar"/>
              </w:rPr>
            </w:r>
            <w:r/>
          </w:p>
          <w:p>
            <w:pPr>
              <w:pStyle w:val="879"/>
              <w:spacing w:line="360" w:lineRule="auto"/>
              <w:rPr>
                <w:rFonts w:hint="eastAsia" w:hAnsi="宋体" w:cs="宋体"/>
                <w:color w:val="000000"/>
                <w:szCs w:val="21"/>
                <w:highlight w:val="none"/>
                <w:lang w:bidi="ar"/>
              </w:rPr>
            </w:pPr>
            <w:r>
              <w:rPr>
                <w:rFonts w:hint="eastAsia" w:hAnsi="宋体" w:cs="宋体"/>
                <w:color w:val="000000"/>
                <w:szCs w:val="21"/>
                <w:highlight w:val="none"/>
                <w:lang w:bidi="ar"/>
              </w:rPr>
              <w:t xml:space="preserve">4.制作工艺差、设备水平差、质量保证措施差，得</w:t>
            </w:r>
            <w:r>
              <w:rPr>
                <w:rFonts w:hint="eastAsia" w:hAnsi="宋体" w:cs="宋体"/>
                <w:color w:val="000000"/>
                <w:szCs w:val="21"/>
                <w:highlight w:val="none"/>
                <w:lang w:val="en-US" w:eastAsia="zh-CN" w:bidi="ar"/>
              </w:rPr>
              <w:t xml:space="preserve">4</w:t>
            </w:r>
            <w:r>
              <w:rPr>
                <w:rFonts w:hint="eastAsia" w:hAnsi="宋体" w:cs="宋体"/>
                <w:color w:val="000000"/>
                <w:szCs w:val="21"/>
                <w:highlight w:val="none"/>
                <w:lang w:bidi="ar"/>
              </w:rPr>
              <w:t xml:space="preserve">分。</w:t>
            </w:r>
            <w:r>
              <w:rPr>
                <w:rFonts w:hint="eastAsia" w:hAnsi="宋体" w:cs="宋体"/>
                <w:color w:val="000000"/>
                <w:szCs w:val="21"/>
                <w:highlight w:val="none"/>
                <w:lang w:bidi="ar"/>
              </w:rPr>
            </w:r>
            <w:r/>
          </w:p>
          <w:p>
            <w:pPr>
              <w:pStyle w:val="879"/>
              <w:spacing w:line="360" w:lineRule="auto"/>
              <w:rPr>
                <w:rFonts w:hint="eastAsia" w:hAnsi="宋体" w:cs="宋体"/>
                <w:color w:val="000000"/>
                <w:szCs w:val="21"/>
                <w:highlight w:val="none"/>
                <w:lang w:bidi="ar"/>
              </w:rPr>
            </w:pPr>
            <w:r>
              <w:rPr>
                <w:rFonts w:hint="eastAsia" w:hAnsi="宋体"/>
                <w:color w:val="000000"/>
                <w:szCs w:val="21"/>
                <w:highlight w:val="none"/>
              </w:rPr>
              <w:t xml:space="preserve">未提供方案的得0分</w:t>
            </w:r>
            <w:r>
              <w:rPr>
                <w:rFonts w:hint="eastAsia" w:hAnsi="宋体" w:cs="宋体"/>
                <w:color w:val="000000"/>
                <w:szCs w:val="21"/>
                <w:highlight w:val="none"/>
                <w:lang w:bidi="ar"/>
              </w:rPr>
            </w:r>
            <w:r/>
          </w:p>
        </w:tc>
      </w:tr>
      <w:tr>
        <w:trPr>
          <w:trHeight w:val="90"/>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根据供应商针对本项目关键技术、重点、难点的分析及提出的合理化建议等进行评分</w:t>
            </w:r>
            <w:r>
              <w:rPr>
                <w:rFonts w:hint="eastAsia" w:ascii="宋体" w:hAnsi="宋体" w:cs="宋体"/>
                <w:color w:val="000000"/>
                <w:szCs w:val="21"/>
                <w:highlight w:val="none"/>
              </w:rPr>
            </w:r>
            <w:r/>
          </w:p>
          <w:p>
            <w:pPr>
              <w:pStyle w:val="80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spacing w:line="360" w:lineRule="auto"/>
              <w:rPr>
                <w:rStyle w:val="1126"/>
                <w:rFonts w:ascii="宋体" w:hAnsi="宋体"/>
                <w:color w:val="000000"/>
                <w:szCs w:val="21"/>
                <w:highlight w:val="none"/>
              </w:rPr>
            </w:pPr>
            <w:r>
              <w:rPr>
                <w:rStyle w:val="1126"/>
                <w:rFonts w:hint="eastAsia" w:ascii="宋体" w:hAnsi="宋体"/>
                <w:color w:val="000000"/>
                <w:szCs w:val="21"/>
                <w:highlight w:val="none"/>
              </w:rPr>
              <w:t xml:space="preserve">1</w:t>
            </w:r>
            <w:r>
              <w:rPr>
                <w:rStyle w:val="1126"/>
                <w:rFonts w:ascii="宋体" w:hAnsi="宋体"/>
                <w:color w:val="000000"/>
                <w:szCs w:val="21"/>
                <w:highlight w:val="none"/>
              </w:rPr>
              <w:t xml:space="preserve">.针对本项目关键技术、重点、难点的分析及合理化建议科学、可行、全面、针对性强的得</w:t>
            </w:r>
            <w:r>
              <w:rPr>
                <w:rStyle w:val="1126"/>
                <w:rFonts w:hint="eastAsia" w:ascii="宋体" w:hAnsi="宋体"/>
                <w:color w:val="000000"/>
                <w:szCs w:val="21"/>
                <w:highlight w:val="none"/>
              </w:rPr>
              <w:t xml:space="preserve">10</w:t>
            </w:r>
            <w:r>
              <w:rPr>
                <w:rStyle w:val="1126"/>
                <w:rFonts w:ascii="宋体" w:hAnsi="宋体"/>
                <w:color w:val="000000"/>
                <w:szCs w:val="21"/>
                <w:highlight w:val="none"/>
              </w:rPr>
              <w:t xml:space="preserve">分；</w:t>
            </w:r>
            <w:r>
              <w:rPr>
                <w:rStyle w:val="1126"/>
                <w:rFonts w:ascii="宋体" w:hAnsi="宋体"/>
                <w:color w:val="000000"/>
                <w:szCs w:val="21"/>
                <w:highlight w:val="none"/>
              </w:rPr>
            </w:r>
            <w:r/>
          </w:p>
          <w:p>
            <w:pPr>
              <w:pStyle w:val="808"/>
              <w:spacing w:line="360" w:lineRule="auto"/>
              <w:rPr>
                <w:rStyle w:val="1126"/>
                <w:rFonts w:ascii="宋体" w:hAnsi="宋体"/>
                <w:color w:val="000000"/>
                <w:szCs w:val="21"/>
                <w:highlight w:val="none"/>
              </w:rPr>
            </w:pPr>
            <w:r>
              <w:rPr>
                <w:rStyle w:val="1126"/>
                <w:rFonts w:hint="eastAsia" w:ascii="宋体" w:hAnsi="宋体"/>
                <w:color w:val="000000"/>
                <w:szCs w:val="21"/>
                <w:highlight w:val="none"/>
              </w:rPr>
              <w:t xml:space="preserve">2</w:t>
            </w:r>
            <w:r>
              <w:rPr>
                <w:rStyle w:val="1126"/>
                <w:rFonts w:ascii="宋体" w:hAnsi="宋体"/>
                <w:color w:val="000000"/>
                <w:szCs w:val="21"/>
                <w:highlight w:val="none"/>
              </w:rPr>
              <w:t xml:space="preserve">.较为科学、可行、全面、针对性较强的得</w:t>
            </w:r>
            <w:r>
              <w:rPr>
                <w:rStyle w:val="1126"/>
                <w:rFonts w:hint="eastAsia" w:ascii="宋体" w:hAnsi="宋体"/>
                <w:color w:val="000000"/>
                <w:szCs w:val="21"/>
                <w:highlight w:val="none"/>
              </w:rPr>
              <w:t xml:space="preserve">8</w:t>
            </w:r>
            <w:r>
              <w:rPr>
                <w:rStyle w:val="1126"/>
                <w:rFonts w:ascii="宋体" w:hAnsi="宋体"/>
                <w:color w:val="000000"/>
                <w:szCs w:val="21"/>
                <w:highlight w:val="none"/>
              </w:rPr>
              <w:t xml:space="preserve">分；</w:t>
            </w:r>
            <w:r>
              <w:rPr>
                <w:rStyle w:val="1126"/>
                <w:rFonts w:ascii="宋体" w:hAnsi="宋体"/>
                <w:color w:val="000000"/>
                <w:szCs w:val="21"/>
                <w:highlight w:val="none"/>
              </w:rPr>
            </w:r>
            <w:r/>
          </w:p>
          <w:p>
            <w:pPr>
              <w:pStyle w:val="808"/>
              <w:spacing w:line="360" w:lineRule="auto"/>
              <w:rPr>
                <w:rStyle w:val="1126"/>
                <w:rFonts w:ascii="宋体" w:hAnsi="宋体"/>
                <w:color w:val="000000"/>
                <w:szCs w:val="21"/>
                <w:highlight w:val="none"/>
              </w:rPr>
            </w:pPr>
            <w:r>
              <w:rPr>
                <w:rStyle w:val="1126"/>
                <w:rFonts w:hint="eastAsia" w:ascii="宋体" w:hAnsi="宋体"/>
                <w:color w:val="000000"/>
                <w:szCs w:val="21"/>
                <w:highlight w:val="none"/>
              </w:rPr>
              <w:t xml:space="preserve">3</w:t>
            </w:r>
            <w:r>
              <w:rPr>
                <w:rStyle w:val="1126"/>
                <w:rFonts w:ascii="宋体" w:hAnsi="宋体"/>
                <w:color w:val="000000"/>
                <w:szCs w:val="21"/>
                <w:highlight w:val="none"/>
              </w:rPr>
              <w:t xml:space="preserve">.科学性、可行性、全面性、针对性一般的得</w:t>
            </w:r>
            <w:r>
              <w:rPr>
                <w:rStyle w:val="1126"/>
                <w:rFonts w:hint="eastAsia" w:ascii="宋体" w:hAnsi="宋体"/>
                <w:color w:val="000000"/>
                <w:szCs w:val="21"/>
                <w:highlight w:val="none"/>
                <w:lang w:val="en-US" w:eastAsia="zh-CN"/>
              </w:rPr>
              <w:t xml:space="preserve">6</w:t>
            </w:r>
            <w:r>
              <w:rPr>
                <w:rStyle w:val="1126"/>
                <w:rFonts w:ascii="宋体" w:hAnsi="宋体"/>
                <w:color w:val="000000"/>
                <w:szCs w:val="21"/>
                <w:highlight w:val="none"/>
              </w:rPr>
              <w:t xml:space="preserve">分；</w:t>
            </w:r>
            <w:r>
              <w:rPr>
                <w:rStyle w:val="1126"/>
                <w:rFonts w:ascii="宋体" w:hAnsi="宋体"/>
                <w:color w:val="000000"/>
                <w:szCs w:val="21"/>
                <w:highlight w:val="none"/>
              </w:rPr>
            </w:r>
            <w:r/>
          </w:p>
          <w:p>
            <w:pPr>
              <w:pStyle w:val="808"/>
              <w:spacing w:line="360" w:lineRule="auto"/>
              <w:rPr>
                <w:rStyle w:val="1126"/>
                <w:rFonts w:ascii="宋体" w:hAnsi="宋体"/>
                <w:color w:val="000000"/>
                <w:szCs w:val="21"/>
                <w:highlight w:val="none"/>
              </w:rPr>
            </w:pPr>
            <w:r>
              <w:rPr>
                <w:rStyle w:val="1126"/>
                <w:rFonts w:hint="eastAsia" w:ascii="宋体" w:hAnsi="宋体"/>
                <w:color w:val="000000"/>
                <w:szCs w:val="21"/>
                <w:highlight w:val="none"/>
              </w:rPr>
              <w:t xml:space="preserve">4</w:t>
            </w:r>
            <w:r>
              <w:rPr>
                <w:rStyle w:val="1126"/>
                <w:rFonts w:ascii="宋体" w:hAnsi="宋体"/>
                <w:color w:val="000000"/>
                <w:szCs w:val="21"/>
                <w:highlight w:val="none"/>
              </w:rPr>
              <w:t xml:space="preserve">.科学性、可行性、全面性、针对性差的得</w:t>
            </w:r>
            <w:r>
              <w:rPr>
                <w:rStyle w:val="1126"/>
                <w:rFonts w:hint="eastAsia" w:ascii="宋体" w:hAnsi="宋体"/>
                <w:color w:val="000000"/>
                <w:szCs w:val="21"/>
                <w:highlight w:val="none"/>
                <w:lang w:val="en-US" w:eastAsia="zh-CN"/>
              </w:rPr>
              <w:t xml:space="preserve">4</w:t>
            </w:r>
            <w:r>
              <w:rPr>
                <w:rStyle w:val="1126"/>
                <w:rFonts w:ascii="宋体" w:hAnsi="宋体"/>
                <w:color w:val="000000"/>
                <w:szCs w:val="21"/>
                <w:highlight w:val="none"/>
              </w:rPr>
              <w:t xml:space="preserve">分；</w:t>
            </w:r>
            <w:r>
              <w:rPr>
                <w:rStyle w:val="1126"/>
                <w:rFonts w:ascii="宋体" w:hAnsi="宋体"/>
                <w:color w:val="000000"/>
                <w:szCs w:val="21"/>
                <w:highlight w:val="none"/>
              </w:rPr>
            </w:r>
            <w:r/>
          </w:p>
          <w:p>
            <w:pPr>
              <w:pStyle w:val="808"/>
              <w:spacing w:line="360" w:lineRule="auto"/>
              <w:rPr>
                <w:rFonts w:hint="eastAsia" w:hAnsi="宋体" w:cs="宋体"/>
                <w:color w:val="000000"/>
                <w:szCs w:val="21"/>
                <w:highlight w:val="none"/>
                <w:lang w:bidi="ar"/>
              </w:rPr>
            </w:pPr>
            <w:r>
              <w:rPr>
                <w:rStyle w:val="1126"/>
                <w:rFonts w:ascii="宋体" w:hAnsi="宋体"/>
                <w:color w:val="000000"/>
                <w:szCs w:val="21"/>
                <w:highlight w:val="none"/>
              </w:rPr>
              <w:t xml:space="preserve">未提供相关内容的不得分。</w:t>
            </w:r>
            <w:r>
              <w:rPr>
                <w:rFonts w:hint="eastAsia" w:hAnsi="宋体" w:cs="宋体"/>
                <w:color w:val="000000"/>
                <w:szCs w:val="21"/>
                <w:highlight w:val="none"/>
                <w:lang w:bidi="ar"/>
              </w:rPr>
            </w:r>
            <w:r/>
          </w:p>
        </w:tc>
      </w:tr>
      <w:tr>
        <w:trPr>
          <w:trHeight w:val="567"/>
        </w:trPr>
        <w:tc>
          <w:tcPr>
            <w:tcMar>
              <w:left w:w="15" w:type="dxa"/>
              <w:top w:w="15" w:type="dxa"/>
              <w:right w:w="15" w:type="dxa"/>
              <w:bottom w:w="0" w:type="dxa"/>
            </w:tcMar>
            <w:tcW w:w="1475" w:type="dxa"/>
            <w:vAlign w:val="center"/>
            <w:textDirection w:val="lrTb"/>
            <w:noWrap w:val="false"/>
          </w:tcPr>
          <w:p>
            <w:pPr>
              <w:pStyle w:val="8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售后服务</w:t>
            </w:r>
            <w:r>
              <w:rPr>
                <w:rFonts w:ascii="宋体" w:hAnsi="宋体" w:cs="宋体"/>
                <w:color w:val="000000"/>
                <w:szCs w:val="21"/>
                <w:highlight w:val="none"/>
              </w:rPr>
            </w:r>
            <w:r/>
          </w:p>
        </w:tc>
        <w:tc>
          <w:tcPr>
            <w:tcMar>
              <w:left w:w="15" w:type="dxa"/>
              <w:top w:w="15" w:type="dxa"/>
              <w:right w:w="15" w:type="dxa"/>
              <w:bottom w:w="0" w:type="dxa"/>
            </w:tcMar>
            <w:tcW w:w="888" w:type="dxa"/>
            <w:vAlign w:val="center"/>
            <w:textDirection w:val="lrTb"/>
            <w:noWrap w:val="false"/>
          </w:tcPr>
          <w:p>
            <w:pPr>
              <w:pStyle w:val="808"/>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Mar>
              <w:left w:w="15" w:type="dxa"/>
              <w:top w:w="15" w:type="dxa"/>
              <w:right w:w="15" w:type="dxa"/>
              <w:bottom w:w="0" w:type="dxa"/>
            </w:tcMar>
            <w:tcW w:w="6453" w:type="dxa"/>
            <w:vAlign w:val="center"/>
            <w:textDirection w:val="lrTb"/>
            <w:noWrap w:val="false"/>
          </w:tcPr>
          <w:p>
            <w:pPr>
              <w:pStyle w:val="808"/>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有完善的售后服务体系、紧急事务的处理、故障响应及修复时限迅速、应急资源保证措施可行性强，得10分；</w:t>
            </w:r>
            <w:r>
              <w:rPr>
                <w:rFonts w:hint="eastAsia" w:ascii="宋体" w:hAnsi="宋体"/>
                <w:color w:val="000000"/>
                <w:szCs w:val="21"/>
                <w:highlight w:val="none"/>
              </w:rPr>
            </w:r>
            <w:r/>
          </w:p>
          <w:p>
            <w:pPr>
              <w:pStyle w:val="808"/>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售后服务体系较为完善,紧急事务的处理、故障响应及修复时限较为迅速,有较为有效的应急资源保证措施的得8分；</w:t>
            </w:r>
            <w:r>
              <w:rPr>
                <w:rFonts w:hint="eastAsia" w:ascii="宋体" w:hAnsi="宋体"/>
                <w:color w:val="000000"/>
                <w:szCs w:val="21"/>
                <w:highlight w:val="none"/>
              </w:rPr>
            </w:r>
            <w:r/>
          </w:p>
          <w:p>
            <w:pPr>
              <w:pStyle w:val="808"/>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售后服务体系、紧急事务的处理、故障响应及修复时限、应急资源保证措施</w:t>
            </w:r>
            <w:r>
              <w:rPr>
                <w:rFonts w:hint="eastAsia" w:ascii="宋体" w:hAnsi="宋体"/>
                <w:color w:val="000000"/>
                <w:szCs w:val="21"/>
                <w:highlight w:val="none"/>
                <w:lang w:val="en-US" w:eastAsia="zh-CN"/>
              </w:rPr>
              <w:t xml:space="preserve">一般</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08"/>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售后服务体系、紧急事务的处理、故障响应及修复时限、应急资源保证措施较差得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08"/>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未提供方案的得0分。</w:t>
            </w:r>
            <w:r>
              <w:rPr>
                <w:rFonts w:hint="eastAsia" w:ascii="宋体" w:hAnsi="宋体"/>
                <w:color w:val="000000"/>
                <w:szCs w:val="21"/>
                <w:highlight w:val="none"/>
              </w:rPr>
            </w:r>
            <w:r/>
          </w:p>
        </w:tc>
      </w:tr>
    </w:tbl>
    <w:p>
      <w:pPr>
        <w:pStyle w:val="809"/>
        <w:jc w:val="center"/>
        <w:pageBreakBefore/>
        <w:spacing w:before="240" w:after="120" w:line="360" w:lineRule="auto"/>
        <w:rPr>
          <w:rFonts w:ascii="新宋体" w:hAnsi="新宋体" w:eastAsia="新宋体"/>
          <w:b/>
          <w:color w:val="000000"/>
          <w:sz w:val="30"/>
          <w:szCs w:val="30"/>
          <w:highlight w:val="none"/>
        </w:rPr>
      </w:pPr>
      <w:r/>
      <w:bookmarkEnd w:id="145"/>
      <w:r/>
      <w:bookmarkEnd w:id="146"/>
      <w:r/>
      <w:bookmarkEnd w:id="147"/>
      <w:r/>
      <w:r/>
      <w:r/>
      <w:r/>
      <w:r>
        <w:rPr>
          <w:rFonts w:hint="eastAsia" w:ascii="新宋体" w:hAnsi="新宋体" w:eastAsia="新宋体"/>
          <w:b/>
          <w:color w:val="000000"/>
          <w:sz w:val="30"/>
          <w:szCs w:val="30"/>
          <w:highlight w:val="none"/>
        </w:rPr>
        <w:t xml:space="preserve">第六章 附件（投标文件主要格式）</w:t>
      </w:r>
      <w:r>
        <w:rPr>
          <w:rFonts w:ascii="新宋体" w:hAnsi="新宋体" w:eastAsia="新宋体"/>
          <w:b/>
          <w:color w:val="000000"/>
          <w:sz w:val="30"/>
          <w:szCs w:val="30"/>
          <w:highlight w:val="none"/>
        </w:rPr>
      </w:r>
      <w:r/>
    </w:p>
    <w:p>
      <w:pPr>
        <w:pStyle w:val="808"/>
        <w:spacing w:line="360" w:lineRule="auto"/>
        <w:rPr>
          <w:color w:val="000000"/>
          <w:highlight w:val="none"/>
        </w:rPr>
      </w:pPr>
      <w:r>
        <w:rPr>
          <w:color w:val="000000"/>
          <w:highlight w:val="none"/>
        </w:rPr>
      </w:r>
      <w:r/>
    </w:p>
    <w:p>
      <w:pPr>
        <w:pStyle w:val="808"/>
        <w:ind w:left="-4" w:firstLine="4"/>
        <w:spacing w:line="360" w:lineRule="auto"/>
        <w:rPr>
          <w:rFonts w:ascii="新宋体" w:hAnsi="新宋体" w:eastAsia="新宋体"/>
          <w:b/>
          <w:color w:val="000000"/>
          <w:sz w:val="30"/>
          <w:szCs w:val="30"/>
          <w:highlight w:val="none"/>
        </w:rPr>
      </w:pPr>
      <w:r>
        <w:rPr>
          <w:rFonts w:hint="eastAsia" w:ascii="新宋体" w:hAnsi="新宋体" w:eastAsia="新宋体"/>
          <w:b/>
          <w:color w:val="000000"/>
          <w:sz w:val="30"/>
          <w:szCs w:val="30"/>
          <w:highlight w:val="none"/>
        </w:rPr>
        <w:t xml:space="preserve">密封袋格式</w:t>
      </w:r>
      <w:r>
        <w:rPr>
          <w:rFonts w:ascii="新宋体" w:hAnsi="新宋体" w:eastAsia="新宋体"/>
          <w:b/>
          <w:color w:val="000000"/>
          <w:sz w:val="30"/>
          <w:szCs w:val="30"/>
          <w:highlight w:val="none"/>
        </w:rPr>
      </w:r>
      <w:r/>
    </w:p>
    <w:p>
      <w:pPr>
        <w:pStyle w:val="808"/>
        <w:spacing w:line="360" w:lineRule="auto"/>
        <w:rPr>
          <w:rFonts w:hint="eastAsia" w:ascii="新宋体" w:hAnsi="新宋体" w:eastAsia="新宋体"/>
          <w:b/>
          <w:color w:val="000000"/>
          <w:sz w:val="72"/>
          <w:szCs w:val="72"/>
          <w:highlight w:val="none"/>
        </w:rPr>
      </w:pPr>
      <w:r>
        <w:rPr>
          <w:rFonts w:hint="eastAsia" w:ascii="新宋体" w:hAnsi="新宋体" w:eastAsia="新宋体"/>
          <w:b/>
          <w:color w:val="000000"/>
          <w:sz w:val="72"/>
          <w:szCs w:val="72"/>
          <w:highlight w:val="none"/>
        </w:rPr>
      </w:r>
      <w:r/>
    </w:p>
    <w:p>
      <w:pPr>
        <w:pStyle w:val="808"/>
        <w:ind w:left="-4" w:firstLine="4"/>
        <w:jc w:val="center"/>
        <w:spacing w:line="360" w:lineRule="auto"/>
        <w:rPr>
          <w:rFonts w:ascii="新宋体" w:hAnsi="新宋体" w:eastAsia="新宋体"/>
          <w:b/>
          <w:color w:val="000000"/>
          <w:sz w:val="72"/>
          <w:szCs w:val="72"/>
          <w:highlight w:val="none"/>
        </w:rPr>
      </w:pPr>
      <w:r>
        <w:rPr>
          <w:rFonts w:hint="eastAsia" w:ascii="新宋体" w:hAnsi="新宋体" w:eastAsia="新宋体"/>
          <w:b/>
          <w:color w:val="000000"/>
          <w:sz w:val="72"/>
          <w:szCs w:val="72"/>
          <w:highlight w:val="none"/>
        </w:rPr>
        <w:t xml:space="preserve">竞争性磋商响应文件</w:t>
      </w:r>
      <w:r>
        <w:rPr>
          <w:rFonts w:ascii="新宋体" w:hAnsi="新宋体" w:eastAsia="新宋体"/>
          <w:b/>
          <w:color w:val="000000"/>
          <w:sz w:val="72"/>
          <w:szCs w:val="72"/>
          <w:highlight w:val="none"/>
        </w:rPr>
      </w:r>
      <w:r/>
    </w:p>
    <w:p>
      <w:pPr>
        <w:pStyle w:val="1223"/>
        <w:ind w:firstLine="482"/>
        <w:jc w:val="center"/>
        <w:spacing w:before="0" w:after="0" w:line="360" w:lineRule="auto"/>
        <w:rPr>
          <w:rFonts w:ascii="新宋体" w:hAnsi="新宋体" w:eastAsia="新宋体"/>
          <w:b/>
          <w:bCs/>
          <w:color w:val="000000"/>
          <w:highlight w:val="none"/>
        </w:rPr>
      </w:pPr>
      <w:r>
        <w:rPr>
          <w:rFonts w:ascii="新宋体" w:hAnsi="新宋体" w:eastAsia="新宋体"/>
          <w:b/>
          <w:bCs/>
          <w:color w:val="000000"/>
          <w:highlight w:val="none"/>
        </w:rPr>
      </w:r>
      <w:r/>
    </w:p>
    <w:p>
      <w:pPr>
        <w:pStyle w:val="808"/>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ind w:firstLine="1506"/>
        <w:spacing w:line="360" w:lineRule="auto"/>
        <w:rPr>
          <w:rFonts w:hint="eastAsia" w:ascii="新宋体" w:hAnsi="新宋体" w:eastAsia="新宋体"/>
          <w:b/>
          <w:color w:val="000000"/>
          <w:sz w:val="30"/>
          <w:szCs w:val="30"/>
          <w:highlight w:val="none"/>
          <w:lang w:eastAsia="zh-CN"/>
        </w:rPr>
      </w:pPr>
      <w:r>
        <w:rPr>
          <w:rFonts w:hint="eastAsia" w:ascii="新宋体" w:hAnsi="新宋体" w:eastAsia="新宋体"/>
          <w:b/>
          <w:color w:val="000000"/>
          <w:sz w:val="30"/>
          <w:szCs w:val="30"/>
          <w:highlight w:val="none"/>
        </w:rPr>
        <w:t xml:space="preserve">项 目 名 称：</w:t>
      </w:r>
      <w:r>
        <w:rPr>
          <w:rFonts w:hint="eastAsia" w:ascii="新宋体" w:hAnsi="新宋体" w:eastAsia="新宋体"/>
          <w:b/>
          <w:color w:val="000000"/>
          <w:sz w:val="30"/>
          <w:szCs w:val="30"/>
          <w:highlight w:val="none"/>
          <w:lang w:eastAsia="zh-CN"/>
        </w:rPr>
        <w:t xml:space="preserve">泰州市殡仪馆墓碑石材采购与安装项目</w:t>
      </w:r>
      <w:r>
        <w:rPr>
          <w:rFonts w:hint="eastAsia" w:ascii="新宋体" w:hAnsi="新宋体" w:eastAsia="新宋体"/>
          <w:b/>
          <w:color w:val="000000"/>
          <w:sz w:val="30"/>
          <w:szCs w:val="30"/>
          <w:highlight w:val="none"/>
          <w:lang w:eastAsia="zh-CN"/>
        </w:rPr>
      </w:r>
      <w:r/>
    </w:p>
    <w:p>
      <w:pPr>
        <w:pStyle w:val="808"/>
        <w:ind w:firstLine="1506"/>
        <w:spacing w:line="360" w:lineRule="auto"/>
        <w:rPr>
          <w:rFonts w:ascii="新宋体" w:hAnsi="新宋体" w:eastAsia="新宋体"/>
          <w:b/>
          <w:color w:val="000000"/>
          <w:sz w:val="30"/>
          <w:szCs w:val="30"/>
          <w:highlight w:val="none"/>
        </w:rPr>
      </w:pPr>
      <w:r>
        <w:rPr>
          <w:rFonts w:hint="eastAsia" w:ascii="新宋体" w:hAnsi="新宋体" w:eastAsia="新宋体"/>
          <w:b/>
          <w:color w:val="000000"/>
          <w:sz w:val="30"/>
          <w:szCs w:val="30"/>
          <w:highlight w:val="none"/>
        </w:rPr>
        <w:t xml:space="preserve">项 目 编 号：</w:t>
      </w:r>
      <w:r>
        <w:rPr>
          <w:rFonts w:ascii="新宋体" w:hAnsi="新宋体" w:eastAsia="新宋体"/>
          <w:b/>
          <w:color w:val="000000"/>
          <w:sz w:val="30"/>
          <w:szCs w:val="30"/>
          <w:highlight w:val="none"/>
        </w:rPr>
      </w:r>
      <w:r/>
    </w:p>
    <w:p>
      <w:pPr>
        <w:pStyle w:val="808"/>
        <w:ind w:firstLine="602"/>
        <w:spacing w:line="360" w:lineRule="auto"/>
        <w:rPr>
          <w:rFonts w:ascii="新宋体" w:hAnsi="新宋体" w:eastAsia="新宋体"/>
          <w:b/>
          <w:color w:val="000000"/>
          <w:sz w:val="30"/>
          <w:szCs w:val="30"/>
          <w:highlight w:val="none"/>
        </w:rPr>
      </w:pPr>
      <w:r>
        <w:rPr>
          <w:rFonts w:ascii="新宋体" w:hAnsi="新宋体" w:eastAsia="新宋体"/>
          <w:b/>
          <w:color w:val="000000"/>
          <w:sz w:val="30"/>
          <w:szCs w:val="30"/>
          <w:highlight w:val="none"/>
        </w:rPr>
      </w:r>
      <w:r/>
    </w:p>
    <w:p>
      <w:pPr>
        <w:pStyle w:val="808"/>
        <w:ind w:firstLine="602"/>
        <w:spacing w:line="360" w:lineRule="auto"/>
        <w:rPr>
          <w:rFonts w:ascii="新宋体" w:hAnsi="新宋体" w:eastAsia="新宋体"/>
          <w:b/>
          <w:color w:val="000000"/>
          <w:sz w:val="30"/>
          <w:szCs w:val="30"/>
          <w:highlight w:val="none"/>
        </w:rPr>
      </w:pPr>
      <w:r>
        <w:rPr>
          <w:rFonts w:ascii="新宋体" w:hAnsi="新宋体" w:eastAsia="新宋体"/>
          <w:b/>
          <w:color w:val="000000"/>
          <w:sz w:val="30"/>
          <w:szCs w:val="30"/>
          <w:highlight w:val="none"/>
        </w:rPr>
      </w:r>
      <w:r/>
    </w:p>
    <w:p>
      <w:pPr>
        <w:pStyle w:val="808"/>
        <w:ind w:firstLine="602"/>
        <w:spacing w:line="360" w:lineRule="auto"/>
        <w:rPr>
          <w:rFonts w:hint="eastAsia" w:ascii="新宋体" w:hAnsi="新宋体" w:eastAsia="新宋体"/>
          <w:b/>
          <w:color w:val="000000"/>
          <w:sz w:val="30"/>
          <w:szCs w:val="30"/>
          <w:highlight w:val="none"/>
        </w:rPr>
      </w:pPr>
      <w:r>
        <w:rPr>
          <w:rFonts w:hint="eastAsia" w:ascii="新宋体" w:hAnsi="新宋体" w:eastAsia="新宋体"/>
          <w:b/>
          <w:color w:val="000000"/>
          <w:sz w:val="30"/>
          <w:szCs w:val="30"/>
          <w:highlight w:val="none"/>
        </w:rPr>
      </w:r>
      <w:r/>
    </w:p>
    <w:p>
      <w:pPr>
        <w:pStyle w:val="808"/>
        <w:ind w:firstLine="602"/>
        <w:spacing w:line="360" w:lineRule="auto"/>
        <w:rPr>
          <w:rFonts w:hint="eastAsia" w:ascii="新宋体" w:hAnsi="新宋体" w:eastAsia="新宋体"/>
          <w:b/>
          <w:color w:val="000000"/>
          <w:sz w:val="30"/>
          <w:szCs w:val="30"/>
          <w:highlight w:val="none"/>
        </w:rPr>
      </w:pPr>
      <w:r>
        <w:rPr>
          <w:rFonts w:hint="eastAsia" w:ascii="新宋体" w:hAnsi="新宋体" w:eastAsia="新宋体"/>
          <w:b/>
          <w:color w:val="000000"/>
          <w:sz w:val="30"/>
          <w:szCs w:val="30"/>
          <w:highlight w:val="none"/>
        </w:rPr>
      </w:r>
      <w:r/>
    </w:p>
    <w:p>
      <w:pPr>
        <w:pStyle w:val="808"/>
        <w:ind w:firstLine="1506"/>
        <w:spacing w:line="360" w:lineRule="auto"/>
        <w:rPr>
          <w:rFonts w:ascii="新宋体" w:hAnsi="新宋体" w:eastAsia="新宋体"/>
          <w:b/>
          <w:color w:val="000000"/>
          <w:sz w:val="30"/>
          <w:szCs w:val="30"/>
          <w:highlight w:val="none"/>
        </w:rPr>
      </w:pPr>
      <w:r>
        <w:rPr>
          <w:rFonts w:hint="eastAsia" w:ascii="新宋体" w:hAnsi="新宋体" w:eastAsia="新宋体"/>
          <w:b/>
          <w:color w:val="000000"/>
          <w:sz w:val="30"/>
          <w:szCs w:val="30"/>
          <w:highlight w:val="none"/>
        </w:rPr>
        <w:t xml:space="preserve">磋商供应商名称：</w:t>
      </w:r>
      <w:r>
        <w:rPr>
          <w:rFonts w:ascii="新宋体" w:hAnsi="新宋体" w:eastAsia="新宋体"/>
          <w:b/>
          <w:color w:val="000000"/>
          <w:sz w:val="30"/>
          <w:szCs w:val="30"/>
          <w:highlight w:val="none"/>
        </w:rPr>
      </w:r>
      <w:r/>
    </w:p>
    <w:p>
      <w:pPr>
        <w:pStyle w:val="808"/>
        <w:ind w:firstLine="1506"/>
        <w:spacing w:line="360" w:lineRule="auto"/>
        <w:rPr>
          <w:rFonts w:ascii="新宋体" w:hAnsi="新宋体" w:eastAsia="新宋体"/>
          <w:b/>
          <w:color w:val="000000"/>
          <w:sz w:val="24"/>
          <w:highlight w:val="none"/>
        </w:rPr>
      </w:pPr>
      <w:r>
        <w:rPr>
          <w:rFonts w:hint="eastAsia" w:ascii="新宋体" w:hAnsi="新宋体" w:eastAsia="新宋体"/>
          <w:b/>
          <w:color w:val="000000"/>
          <w:sz w:val="30"/>
          <w:szCs w:val="30"/>
          <w:highlight w:val="none"/>
        </w:rPr>
        <w:t xml:space="preserve">供应商地址：</w:t>
      </w: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808"/>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808"/>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jc w:val="center"/>
        <w:spacing w:line="360" w:lineRule="auto"/>
        <w:rPr>
          <w:rFonts w:ascii="新宋体" w:hAnsi="新宋体" w:eastAsia="新宋体"/>
          <w:bCs/>
          <w:color w:val="000000"/>
          <w:highlight w:val="none"/>
        </w:rPr>
      </w:pPr>
      <w:r>
        <w:rPr>
          <w:rFonts w:hint="eastAsia" w:ascii="新宋体" w:hAnsi="新宋体" w:eastAsia="新宋体"/>
          <w:b/>
          <w:color w:val="000000"/>
          <w:sz w:val="30"/>
          <w:szCs w:val="30"/>
          <w:highlight w:val="none"/>
        </w:rPr>
        <w:t xml:space="preserve">二〇二四年   月</w:t>
      </w:r>
      <w:r>
        <w:rPr>
          <w:rFonts w:ascii="新宋体" w:hAnsi="新宋体" w:eastAsia="新宋体"/>
          <w:bCs/>
          <w:color w:val="000000"/>
          <w:highlight w:val="none"/>
        </w:rPr>
      </w:r>
      <w:r/>
    </w:p>
    <w:p>
      <w:pPr>
        <w:pStyle w:val="808"/>
        <w:spacing w:line="360" w:lineRule="auto"/>
        <w:rPr>
          <w:rFonts w:hint="eastAsia" w:ascii="新宋体" w:hAnsi="新宋体" w:eastAsia="新宋体"/>
          <w:b/>
          <w:color w:val="000000"/>
          <w:sz w:val="72"/>
          <w:szCs w:val="72"/>
          <w:highlight w:val="none"/>
        </w:rPr>
      </w:pPr>
      <w:r>
        <w:rPr>
          <w:rFonts w:hint="eastAsia" w:ascii="新宋体" w:hAnsi="新宋体" w:eastAsia="新宋体"/>
          <w:b/>
          <w:color w:val="000000"/>
          <w:sz w:val="72"/>
          <w:szCs w:val="72"/>
          <w:highlight w:val="none"/>
        </w:rPr>
      </w:r>
      <w:r/>
    </w:p>
    <w:p>
      <w:pPr>
        <w:pStyle w:val="808"/>
        <w:ind w:firstLine="482"/>
        <w:spacing w:line="360" w:lineRule="auto"/>
        <w:rPr>
          <w:rFonts w:hint="eastAsia" w:ascii="新宋体" w:hAnsi="新宋体" w:eastAsia="新宋体"/>
          <w:b/>
          <w:color w:val="000000"/>
          <w:sz w:val="24"/>
          <w:highlight w:val="none"/>
        </w:rPr>
      </w:pPr>
      <w:r>
        <w:rPr>
          <w:rFonts w:hint="eastAsia" w:ascii="新宋体" w:hAnsi="新宋体" w:eastAsia="新宋体"/>
          <w:b/>
          <w:color w:val="000000"/>
          <w:sz w:val="24"/>
          <w:highlight w:val="none"/>
        </w:rPr>
        <w:t xml:space="preserve">封面</w:t>
      </w:r>
      <w:r>
        <w:rPr>
          <w:rFonts w:hint="eastAsia" w:ascii="新宋体" w:hAnsi="新宋体" w:eastAsia="新宋体"/>
          <w:b/>
          <w:color w:val="000000"/>
          <w:sz w:val="24"/>
          <w:highlight w:val="none"/>
        </w:rPr>
      </w:r>
      <w:r/>
    </w:p>
    <w:p>
      <w:pPr>
        <w:pStyle w:val="808"/>
        <w:ind w:left="-4" w:firstLine="4"/>
        <w:jc w:val="center"/>
        <w:spacing w:line="360" w:lineRule="auto"/>
        <w:rPr>
          <w:rFonts w:hint="eastAsia" w:ascii="新宋体" w:hAnsi="新宋体" w:eastAsia="新宋体"/>
          <w:b/>
          <w:color w:val="000000"/>
          <w:sz w:val="72"/>
          <w:szCs w:val="72"/>
          <w:highlight w:val="none"/>
        </w:rPr>
      </w:pPr>
      <w:r>
        <w:rPr>
          <w:rFonts w:hint="eastAsia" w:ascii="新宋体" w:hAnsi="新宋体" w:eastAsia="新宋体"/>
          <w:b/>
          <w:color w:val="000000"/>
          <w:sz w:val="72"/>
          <w:szCs w:val="72"/>
          <w:highlight w:val="none"/>
        </w:rPr>
      </w:r>
      <w:r/>
    </w:p>
    <w:p>
      <w:pPr>
        <w:pStyle w:val="808"/>
        <w:ind w:left="-4" w:firstLine="4"/>
        <w:jc w:val="center"/>
        <w:spacing w:line="360" w:lineRule="auto"/>
        <w:rPr>
          <w:rFonts w:ascii="新宋体" w:hAnsi="新宋体" w:eastAsia="新宋体"/>
          <w:b/>
          <w:color w:val="000000"/>
          <w:sz w:val="72"/>
          <w:szCs w:val="72"/>
          <w:highlight w:val="none"/>
        </w:rPr>
      </w:pPr>
      <w:r>
        <w:rPr>
          <w:rFonts w:hint="eastAsia" w:ascii="新宋体" w:hAnsi="新宋体" w:eastAsia="新宋体"/>
          <w:b/>
          <w:color w:val="000000"/>
          <w:sz w:val="72"/>
          <w:szCs w:val="72"/>
          <w:highlight w:val="none"/>
        </w:rPr>
        <w:t xml:space="preserve">竞争性磋商响应文件</w:t>
      </w:r>
      <w:r>
        <w:rPr>
          <w:rFonts w:ascii="新宋体" w:hAnsi="新宋体" w:eastAsia="新宋体"/>
          <w:b/>
          <w:color w:val="000000"/>
          <w:sz w:val="72"/>
          <w:szCs w:val="72"/>
          <w:highlight w:val="none"/>
        </w:rPr>
      </w:r>
      <w:r/>
    </w:p>
    <w:p>
      <w:pPr>
        <w:pStyle w:val="1223"/>
        <w:ind w:firstLine="482"/>
        <w:jc w:val="center"/>
        <w:spacing w:before="0" w:after="0" w:line="360" w:lineRule="auto"/>
        <w:rPr>
          <w:rFonts w:ascii="新宋体" w:hAnsi="新宋体" w:eastAsia="新宋体"/>
          <w:b/>
          <w:bCs/>
          <w:color w:val="000000"/>
          <w:highlight w:val="none"/>
        </w:rPr>
      </w:pPr>
      <w:r>
        <w:rPr>
          <w:rFonts w:ascii="新宋体" w:hAnsi="新宋体" w:eastAsia="新宋体"/>
          <w:b/>
          <w:bCs/>
          <w:color w:val="000000"/>
          <w:highlight w:val="none"/>
        </w:rPr>
      </w:r>
      <w:r/>
    </w:p>
    <w:p>
      <w:pPr>
        <w:pStyle w:val="808"/>
        <w:ind w:firstLine="643"/>
        <w:jc w:val="center"/>
        <w:spacing w:line="360" w:lineRule="auto"/>
        <w:rPr>
          <w:rFonts w:ascii="新宋体" w:hAnsi="新宋体" w:eastAsia="新宋体"/>
          <w:b/>
          <w:color w:val="000000"/>
          <w:sz w:val="32"/>
          <w:szCs w:val="32"/>
          <w:highlight w:val="none"/>
        </w:rPr>
      </w:pPr>
      <w:r>
        <w:rPr>
          <w:rFonts w:hint="eastAsia" w:ascii="新宋体" w:hAnsi="新宋体" w:eastAsia="新宋体"/>
          <w:b/>
          <w:color w:val="000000"/>
          <w:sz w:val="32"/>
          <w:szCs w:val="32"/>
          <w:highlight w:val="none"/>
        </w:rPr>
        <w:t xml:space="preserve">                                 （正或副本）</w:t>
      </w:r>
      <w:r>
        <w:rPr>
          <w:rFonts w:ascii="新宋体" w:hAnsi="新宋体" w:eastAsia="新宋体"/>
          <w:b/>
          <w:color w:val="000000"/>
          <w:sz w:val="32"/>
          <w:szCs w:val="32"/>
          <w:highlight w:val="none"/>
        </w:rPr>
      </w:r>
      <w:r/>
    </w:p>
    <w:p>
      <w:pPr>
        <w:pStyle w:val="808"/>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ind w:firstLine="1506"/>
        <w:spacing w:line="360" w:lineRule="auto"/>
        <w:rPr>
          <w:rFonts w:hint="eastAsia" w:ascii="新宋体" w:hAnsi="新宋体" w:eastAsia="新宋体"/>
          <w:b/>
          <w:color w:val="000000"/>
          <w:sz w:val="30"/>
          <w:szCs w:val="30"/>
          <w:highlight w:val="none"/>
          <w:lang w:eastAsia="zh-CN"/>
        </w:rPr>
      </w:pPr>
      <w:r>
        <w:rPr>
          <w:rFonts w:hint="eastAsia" w:ascii="新宋体" w:hAnsi="新宋体" w:eastAsia="新宋体"/>
          <w:b/>
          <w:color w:val="000000"/>
          <w:sz w:val="30"/>
          <w:szCs w:val="30"/>
          <w:highlight w:val="none"/>
        </w:rPr>
        <w:t xml:space="preserve">项 目 名 称：</w:t>
      </w:r>
      <w:r>
        <w:rPr>
          <w:rFonts w:hint="eastAsia" w:ascii="新宋体" w:hAnsi="新宋体" w:eastAsia="新宋体"/>
          <w:b/>
          <w:color w:val="000000"/>
          <w:sz w:val="30"/>
          <w:szCs w:val="30"/>
          <w:highlight w:val="none"/>
          <w:lang w:eastAsia="zh-CN"/>
        </w:rPr>
        <w:t xml:space="preserve">泰州市殡仪馆墓碑石材采购与安装项目</w:t>
      </w:r>
      <w:r>
        <w:rPr>
          <w:rFonts w:hint="eastAsia" w:ascii="新宋体" w:hAnsi="新宋体" w:eastAsia="新宋体"/>
          <w:b/>
          <w:color w:val="000000"/>
          <w:sz w:val="30"/>
          <w:szCs w:val="30"/>
          <w:highlight w:val="none"/>
          <w:lang w:eastAsia="zh-CN"/>
        </w:rPr>
      </w:r>
      <w:r/>
    </w:p>
    <w:p>
      <w:pPr>
        <w:pStyle w:val="808"/>
        <w:ind w:firstLine="1506"/>
        <w:spacing w:line="360" w:lineRule="auto"/>
        <w:rPr>
          <w:rFonts w:hint="eastAsia" w:ascii="新宋体" w:hAnsi="新宋体" w:eastAsia="新宋体"/>
          <w:b/>
          <w:color w:val="000000"/>
          <w:sz w:val="30"/>
          <w:szCs w:val="30"/>
          <w:highlight w:val="none"/>
        </w:rPr>
      </w:pPr>
      <w:r>
        <w:rPr>
          <w:rFonts w:hint="eastAsia" w:ascii="新宋体" w:hAnsi="新宋体" w:eastAsia="新宋体"/>
          <w:b/>
          <w:color w:val="000000"/>
          <w:sz w:val="30"/>
          <w:szCs w:val="30"/>
          <w:highlight w:val="none"/>
        </w:rPr>
        <w:t xml:space="preserve">项 目 编 号：</w:t>
      </w:r>
      <w:r>
        <w:rPr>
          <w:rFonts w:hint="eastAsia" w:ascii="新宋体" w:hAnsi="新宋体" w:eastAsia="新宋体"/>
          <w:b/>
          <w:color w:val="000000"/>
          <w:sz w:val="30"/>
          <w:szCs w:val="30"/>
          <w:highlight w:val="none"/>
        </w:rPr>
      </w:r>
      <w:r/>
    </w:p>
    <w:p>
      <w:pPr>
        <w:pStyle w:val="808"/>
        <w:ind w:firstLine="1506"/>
        <w:spacing w:line="360" w:lineRule="auto"/>
        <w:rPr>
          <w:rFonts w:hint="eastAsia" w:ascii="新宋体" w:hAnsi="新宋体" w:eastAsia="新宋体"/>
          <w:b/>
          <w:color w:val="000000"/>
          <w:sz w:val="30"/>
          <w:szCs w:val="30"/>
          <w:highlight w:val="none"/>
        </w:rPr>
      </w:pPr>
      <w:r>
        <w:rPr>
          <w:rFonts w:hint="eastAsia" w:ascii="新宋体" w:hAnsi="新宋体" w:eastAsia="新宋体"/>
          <w:b/>
          <w:color w:val="000000"/>
          <w:sz w:val="30"/>
          <w:szCs w:val="30"/>
          <w:highlight w:val="none"/>
        </w:rPr>
      </w:r>
      <w:r/>
    </w:p>
    <w:p>
      <w:pPr>
        <w:pStyle w:val="808"/>
        <w:ind w:firstLine="1506"/>
        <w:spacing w:line="360" w:lineRule="auto"/>
        <w:rPr>
          <w:rFonts w:hint="eastAsia" w:ascii="新宋体" w:hAnsi="新宋体" w:eastAsia="新宋体"/>
          <w:b/>
          <w:color w:val="000000"/>
          <w:sz w:val="30"/>
          <w:szCs w:val="30"/>
          <w:highlight w:val="none"/>
        </w:rPr>
      </w:pPr>
      <w:r>
        <w:rPr>
          <w:rFonts w:hint="eastAsia" w:ascii="新宋体" w:hAnsi="新宋体" w:eastAsia="新宋体"/>
          <w:b/>
          <w:color w:val="000000"/>
          <w:sz w:val="30"/>
          <w:szCs w:val="30"/>
          <w:highlight w:val="none"/>
        </w:rPr>
      </w:r>
      <w:r/>
    </w:p>
    <w:p>
      <w:pPr>
        <w:pStyle w:val="808"/>
        <w:ind w:firstLine="1506"/>
        <w:spacing w:line="360" w:lineRule="auto"/>
        <w:rPr>
          <w:rFonts w:hint="eastAsia" w:ascii="新宋体" w:hAnsi="新宋体" w:eastAsia="新宋体"/>
          <w:b/>
          <w:color w:val="000000"/>
          <w:sz w:val="30"/>
          <w:szCs w:val="30"/>
          <w:highlight w:val="none"/>
        </w:rPr>
      </w:pPr>
      <w:r>
        <w:rPr>
          <w:rFonts w:hint="eastAsia" w:ascii="新宋体" w:hAnsi="新宋体" w:eastAsia="新宋体"/>
          <w:b/>
          <w:color w:val="000000"/>
          <w:sz w:val="30"/>
          <w:szCs w:val="30"/>
          <w:highlight w:val="none"/>
        </w:rPr>
      </w:r>
      <w:r/>
    </w:p>
    <w:p>
      <w:pPr>
        <w:pStyle w:val="808"/>
        <w:ind w:firstLine="1506"/>
        <w:spacing w:line="360" w:lineRule="auto"/>
        <w:rPr>
          <w:rFonts w:hint="eastAsia" w:ascii="新宋体" w:hAnsi="新宋体" w:eastAsia="新宋体"/>
          <w:b/>
          <w:color w:val="000000"/>
          <w:sz w:val="30"/>
          <w:szCs w:val="30"/>
          <w:highlight w:val="none"/>
        </w:rPr>
      </w:pPr>
      <w:r>
        <w:rPr>
          <w:rFonts w:hint="eastAsia" w:ascii="新宋体" w:hAnsi="新宋体" w:eastAsia="新宋体"/>
          <w:b/>
          <w:color w:val="000000"/>
          <w:sz w:val="30"/>
          <w:szCs w:val="30"/>
          <w:highlight w:val="none"/>
        </w:rPr>
        <w:t xml:space="preserve">磋商供应商名称：</w:t>
      </w:r>
      <w:r>
        <w:rPr>
          <w:rFonts w:hint="eastAsia" w:ascii="新宋体" w:hAnsi="新宋体" w:eastAsia="新宋体"/>
          <w:b/>
          <w:color w:val="000000"/>
          <w:sz w:val="30"/>
          <w:szCs w:val="30"/>
          <w:highlight w:val="none"/>
        </w:rPr>
      </w:r>
      <w:r/>
    </w:p>
    <w:p>
      <w:pPr>
        <w:pStyle w:val="808"/>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808"/>
        <w:ind w:firstLine="482"/>
        <w:jc w:val="center"/>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808"/>
        <w:ind w:firstLine="482"/>
        <w:jc w:val="center"/>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808"/>
        <w:jc w:val="center"/>
        <w:spacing w:line="360" w:lineRule="auto"/>
        <w:rPr>
          <w:rFonts w:ascii="新宋体" w:hAnsi="新宋体" w:eastAsia="新宋体"/>
          <w:bCs/>
          <w:color w:val="000000"/>
          <w:highlight w:val="none"/>
        </w:rPr>
      </w:pPr>
      <w:r>
        <w:rPr>
          <w:rFonts w:hint="eastAsia" w:ascii="新宋体" w:hAnsi="新宋体" w:eastAsia="新宋体"/>
          <w:b/>
          <w:color w:val="000000"/>
          <w:sz w:val="30"/>
          <w:szCs w:val="30"/>
          <w:highlight w:val="none"/>
        </w:rPr>
        <w:t xml:space="preserve">二〇二四年   月</w:t>
      </w:r>
      <w:r>
        <w:rPr>
          <w:rFonts w:ascii="新宋体" w:hAnsi="新宋体" w:eastAsia="新宋体"/>
          <w:bCs/>
          <w:color w:val="000000"/>
          <w:highlight w:val="none"/>
        </w:rPr>
      </w:r>
      <w:r/>
    </w:p>
    <w:p>
      <w:pPr>
        <w:pStyle w:val="808"/>
        <w:spacing w:after="120" w:line="360" w:lineRule="auto"/>
        <w:rPr>
          <w:rFonts w:ascii="宋体" w:hAnsi="宋体"/>
          <w:b/>
          <w:color w:val="000000"/>
          <w:sz w:val="30"/>
          <w:szCs w:val="30"/>
          <w:highlight w:val="none"/>
        </w:rPr>
      </w:pPr>
      <w:r>
        <w:rPr>
          <w:rFonts w:ascii="宋体" w:hAnsi="宋体"/>
          <w:b/>
          <w:color w:val="000000"/>
          <w:sz w:val="30"/>
          <w:szCs w:val="30"/>
          <w:highlight w:val="none"/>
        </w:rPr>
      </w:r>
      <w:r/>
    </w:p>
    <w:p>
      <w:pPr>
        <w:pStyle w:val="808"/>
        <w:jc w:val="center"/>
        <w:spacing w:after="120" w:line="360" w:lineRule="auto"/>
        <w:rPr>
          <w:rFonts w:ascii="宋体" w:hAnsi="宋体"/>
          <w:b/>
          <w:color w:val="000000"/>
          <w:sz w:val="30"/>
          <w:szCs w:val="30"/>
          <w:highlight w:val="none"/>
        </w:rPr>
      </w:pPr>
      <w:r>
        <w:rPr>
          <w:rFonts w:ascii="宋体" w:hAnsi="宋体"/>
          <w:b/>
          <w:color w:val="000000"/>
          <w:sz w:val="30"/>
          <w:szCs w:val="30"/>
          <w:highlight w:val="none"/>
        </w:rPr>
      </w:r>
      <w:r/>
    </w:p>
    <w:p>
      <w:pPr>
        <w:pStyle w:val="808"/>
        <w:jc w:val="center"/>
        <w:spacing w:after="120" w:line="360" w:lineRule="auto"/>
        <w:rPr>
          <w:rFonts w:ascii="宋体" w:hAnsi="宋体"/>
          <w:b/>
          <w:color w:val="000000"/>
          <w:sz w:val="30"/>
          <w:szCs w:val="30"/>
          <w:highlight w:val="none"/>
        </w:rPr>
      </w:pPr>
      <w:r>
        <w:rPr>
          <w:rFonts w:ascii="宋体" w:hAnsi="宋体"/>
          <w:b/>
          <w:color w:val="000000"/>
          <w:sz w:val="30"/>
          <w:szCs w:val="30"/>
          <w:highlight w:val="none"/>
        </w:rPr>
      </w:r>
      <w:r/>
    </w:p>
    <w:p>
      <w:pPr>
        <w:pStyle w:val="808"/>
        <w:jc w:val="center"/>
        <w:spacing w:after="120" w:line="360" w:lineRule="auto"/>
        <w:rPr>
          <w:rFonts w:ascii="宋体" w:hAnsi="宋体"/>
          <w:b/>
          <w:color w:val="000000"/>
          <w:sz w:val="30"/>
          <w:szCs w:val="30"/>
          <w:highlight w:val="none"/>
        </w:rPr>
      </w:pPr>
      <w:r>
        <w:rPr>
          <w:rFonts w:ascii="宋体" w:hAnsi="宋体"/>
          <w:b/>
          <w:color w:val="000000"/>
          <w:sz w:val="30"/>
          <w:szCs w:val="30"/>
          <w:highlight w:val="none"/>
        </w:rPr>
        <w:t xml:space="preserve">评标要素索引表</w:t>
      </w:r>
      <w:r>
        <w:rPr>
          <w:rFonts w:ascii="宋体" w:hAnsi="宋体"/>
          <w:b/>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trHeight w:val="510"/>
        </w:trPr>
        <w:tc>
          <w:tcPr>
            <w:tcW w:w="828" w:type="dxa"/>
            <w:vAlign w:val="center"/>
            <w:textDirection w:val="lrTb"/>
            <w:noWrap w:val="false"/>
          </w:tcPr>
          <w:p>
            <w:pPr>
              <w:pStyle w:val="808"/>
              <w:jc w:val="center"/>
              <w:spacing w:line="360" w:lineRule="auto"/>
              <w:rPr>
                <w:rFonts w:ascii="宋体" w:hAnsi="宋体"/>
                <w:b/>
                <w:color w:val="000000"/>
                <w:szCs w:val="21"/>
                <w:highlight w:val="none"/>
              </w:rPr>
            </w:pPr>
            <w:r>
              <w:rPr>
                <w:rFonts w:ascii="宋体" w:hAnsi="宋体"/>
                <w:b/>
                <w:color w:val="000000"/>
                <w:szCs w:val="21"/>
                <w:highlight w:val="none"/>
              </w:rPr>
              <w:t xml:space="preserve">序号</w:t>
            </w:r>
            <w:r>
              <w:rPr>
                <w:rFonts w:ascii="宋体" w:hAnsi="宋体"/>
                <w:b/>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
                <w:color w:val="000000"/>
                <w:szCs w:val="21"/>
                <w:highlight w:val="none"/>
              </w:rPr>
            </w:pPr>
            <w:r>
              <w:rPr>
                <w:rFonts w:ascii="宋体" w:hAnsi="宋体"/>
                <w:b/>
                <w:color w:val="000000"/>
                <w:szCs w:val="21"/>
                <w:highlight w:val="none"/>
              </w:rPr>
              <w:t xml:space="preserve">评审内容</w:t>
            </w:r>
            <w:r>
              <w:rPr>
                <w:rFonts w:ascii="宋体" w:hAnsi="宋体"/>
                <w:b/>
                <w:color w:val="000000"/>
                <w:szCs w:val="21"/>
                <w:highlight w:val="none"/>
              </w:rPr>
            </w:r>
            <w:r/>
          </w:p>
        </w:tc>
        <w:tc>
          <w:tcPr>
            <w:tcW w:w="1633" w:type="dxa"/>
            <w:vAlign w:val="center"/>
            <w:textDirection w:val="lrTb"/>
            <w:noWrap w:val="false"/>
          </w:tcPr>
          <w:p>
            <w:pPr>
              <w:pStyle w:val="808"/>
              <w:jc w:val="center"/>
              <w:spacing w:line="360" w:lineRule="auto"/>
              <w:rPr>
                <w:rFonts w:ascii="宋体" w:hAnsi="宋体"/>
                <w:b/>
                <w:color w:val="000000"/>
                <w:szCs w:val="21"/>
                <w:highlight w:val="none"/>
              </w:rPr>
            </w:pPr>
            <w:r>
              <w:rPr>
                <w:rFonts w:ascii="宋体" w:hAnsi="宋体"/>
                <w:b/>
                <w:color w:val="000000"/>
                <w:szCs w:val="21"/>
                <w:highlight w:val="none"/>
              </w:rPr>
              <w:t xml:space="preserve">投标文件</w:t>
            </w:r>
            <w:r>
              <w:rPr>
                <w:rFonts w:ascii="宋体" w:hAnsi="宋体"/>
                <w:b/>
                <w:color w:val="000000"/>
                <w:szCs w:val="21"/>
                <w:highlight w:val="none"/>
              </w:rPr>
            </w:r>
            <w:r/>
          </w:p>
          <w:p>
            <w:pPr>
              <w:pStyle w:val="808"/>
              <w:jc w:val="center"/>
              <w:spacing w:line="360" w:lineRule="auto"/>
              <w:rPr>
                <w:rFonts w:ascii="宋体" w:hAnsi="宋体"/>
                <w:b/>
                <w:color w:val="000000"/>
                <w:szCs w:val="21"/>
                <w:highlight w:val="none"/>
              </w:rPr>
            </w:pPr>
            <w:r>
              <w:rPr>
                <w:rFonts w:ascii="宋体" w:hAnsi="宋体"/>
                <w:b/>
                <w:color w:val="000000"/>
                <w:szCs w:val="21"/>
                <w:highlight w:val="none"/>
              </w:rPr>
              <w:t xml:space="preserve">页码范围</w:t>
            </w:r>
            <w:r>
              <w:rPr>
                <w:rFonts w:ascii="宋体" w:hAnsi="宋体"/>
                <w:b/>
                <w:color w:val="000000"/>
                <w:szCs w:val="21"/>
                <w:highlight w:val="none"/>
              </w:rPr>
            </w:r>
            <w:r/>
          </w:p>
        </w:tc>
      </w:tr>
      <w:tr>
        <w:trPr>
          <w:cantSplit/>
          <w:trHeight w:val="510"/>
        </w:trPr>
        <w:tc>
          <w:tcPr>
            <w:tcW w:w="828" w:type="dxa"/>
            <w:vAlign w:val="center"/>
            <w:textDirection w:val="lrTb"/>
            <w:noWrap w:val="false"/>
          </w:tcPr>
          <w:p>
            <w:pPr>
              <w:pStyle w:val="1240"/>
              <w:spacing w:before="0" w:beforeAutospacing="0" w:after="0" w:afterAutospacing="0" w:line="360" w:lineRule="auto"/>
              <w:widowControl w:val="off"/>
              <w:rPr>
                <w:rFonts w:ascii="宋体" w:eastAsia="宋体"/>
                <w:b/>
                <w:color w:val="000000"/>
                <w:sz w:val="21"/>
                <w:szCs w:val="21"/>
                <w:highlight w:val="none"/>
              </w:rPr>
            </w:pPr>
            <w:r>
              <w:rPr>
                <w:rFonts w:ascii="宋体" w:eastAsia="宋体"/>
                <w:b/>
                <w:color w:val="000000"/>
                <w:sz w:val="21"/>
                <w:szCs w:val="21"/>
                <w:highlight w:val="none"/>
              </w:rPr>
              <w:t xml:space="preserve">一</w:t>
            </w:r>
            <w:r>
              <w:rPr>
                <w:rFonts w:ascii="宋体" w:eastAsia="宋体"/>
                <w:b/>
                <w:color w:val="000000"/>
                <w:sz w:val="21"/>
                <w:szCs w:val="21"/>
                <w:highlight w:val="none"/>
              </w:rPr>
            </w:r>
            <w:r/>
          </w:p>
        </w:tc>
        <w:tc>
          <w:tcPr>
            <w:gridSpan w:val="2"/>
            <w:tcW w:w="7700" w:type="dxa"/>
            <w:vAlign w:val="center"/>
            <w:textDirection w:val="lrTb"/>
            <w:noWrap w:val="false"/>
          </w:tcPr>
          <w:p>
            <w:pPr>
              <w:pStyle w:val="808"/>
              <w:ind w:firstLine="2319"/>
              <w:spacing w:line="360" w:lineRule="auto"/>
              <w:rPr>
                <w:rFonts w:ascii="宋体" w:hAnsi="宋体"/>
                <w:b/>
                <w:color w:val="000000"/>
                <w:szCs w:val="21"/>
                <w:highlight w:val="none"/>
              </w:rPr>
            </w:pPr>
            <w:r>
              <w:rPr>
                <w:rFonts w:hint="eastAsia" w:ascii="宋体" w:hAnsi="宋体"/>
                <w:b/>
                <w:color w:val="000000"/>
                <w:szCs w:val="21"/>
                <w:highlight w:val="none"/>
              </w:rPr>
              <w:t xml:space="preserve">资格证明文件</w:t>
            </w:r>
            <w:r>
              <w:rPr>
                <w:rFonts w:ascii="宋体" w:hAnsi="宋体"/>
                <w:b/>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1</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u w:val="single"/>
              </w:rPr>
            </w:pPr>
            <w:r>
              <w:rPr>
                <w:rFonts w:ascii="宋体" w:hAnsi="宋体"/>
                <w:bCs/>
                <w:color w:val="000000"/>
                <w:szCs w:val="21"/>
                <w:highlight w:val="none"/>
              </w:rPr>
              <w:t xml:space="preserve">………</w:t>
            </w:r>
            <w:r>
              <w:rPr>
                <w:rFonts w:ascii="宋体" w:hAnsi="宋体"/>
                <w:bCs/>
                <w:color w:val="000000"/>
                <w:szCs w:val="21"/>
                <w:highlight w:val="none"/>
                <w:u w:val="single"/>
              </w:rPr>
            </w:r>
            <w:r/>
          </w:p>
        </w:tc>
        <w:tc>
          <w:tcPr>
            <w:tcW w:w="1633" w:type="dxa"/>
            <w:vAlign w:val="center"/>
            <w:textDirection w:val="lrTb"/>
            <w:noWrap w:val="false"/>
          </w:tcPr>
          <w:p>
            <w:pPr>
              <w:pStyle w:val="808"/>
              <w:spacing w:line="360" w:lineRule="auto"/>
              <w:rPr>
                <w:rFonts w:ascii="宋体" w:hAnsi="宋体"/>
                <w:bCs/>
                <w:color w:val="000000"/>
                <w:szCs w:val="21"/>
                <w:highlight w:val="none"/>
                <w:u w:val="singl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u w:val="singl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2</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3</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ascii="宋体" w:hAnsi="宋体"/>
                <w:b/>
                <w:color w:val="000000"/>
                <w:szCs w:val="21"/>
                <w:highlight w:val="none"/>
              </w:rPr>
            </w:r>
            <w:r/>
          </w:p>
        </w:tc>
        <w:tc>
          <w:tcPr>
            <w:gridSpan w:val="2"/>
            <w:tcW w:w="7700" w:type="dxa"/>
            <w:vAlign w:val="center"/>
            <w:textDirection w:val="lrTb"/>
            <w:noWrap w:val="false"/>
          </w:tcPr>
          <w:p>
            <w:pPr>
              <w:pStyle w:val="808"/>
              <w:ind w:firstLine="2530"/>
              <w:spacing w:line="360" w:lineRule="auto"/>
              <w:rPr>
                <w:rFonts w:ascii="宋体" w:hAnsi="宋体"/>
                <w:b/>
                <w:color w:val="000000"/>
                <w:szCs w:val="21"/>
                <w:highlight w:val="none"/>
              </w:rPr>
            </w:pPr>
            <w:r>
              <w:rPr>
                <w:rFonts w:hint="eastAsia" w:ascii="宋体" w:hAnsi="宋体"/>
                <w:b/>
                <w:color w:val="000000"/>
                <w:szCs w:val="21"/>
                <w:highlight w:val="none"/>
              </w:rPr>
              <w:t xml:space="preserve">商务文件</w:t>
            </w:r>
            <w:r>
              <w:rPr>
                <w:rFonts w:ascii="宋体" w:hAnsi="宋体"/>
                <w:b/>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1</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u w:val="singl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u w:val="singl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2</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3</w:t>
            </w:r>
            <w:r>
              <w:rPr>
                <w:rFonts w:ascii="宋体" w:hAnsi="宋体"/>
                <w:b/>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hint="eastAsia" w:ascii="宋体" w:hAnsi="宋体"/>
                <w:bCs/>
                <w:color w:val="000000"/>
                <w:szCs w:val="21"/>
                <w:highlight w:val="none"/>
              </w:rPr>
            </w:pPr>
            <w:r>
              <w:rPr>
                <w:rFonts w:hint="eastAsia" w:ascii="宋体" w:hAnsi="宋体"/>
                <w:b/>
                <w:color w:val="000000"/>
                <w:szCs w:val="21"/>
                <w:highlight w:val="none"/>
              </w:rPr>
              <w:t xml:space="preserve">三</w:t>
            </w:r>
            <w:r>
              <w:rPr>
                <w:rFonts w:hint="eastAsia" w:ascii="宋体" w:hAnsi="宋体"/>
                <w:bCs/>
                <w:color w:val="000000"/>
                <w:szCs w:val="21"/>
                <w:highlight w:val="none"/>
              </w:rPr>
            </w:r>
            <w:r/>
          </w:p>
        </w:tc>
        <w:tc>
          <w:tcPr>
            <w:gridSpan w:val="2"/>
            <w:tcW w:w="7700" w:type="dxa"/>
            <w:vAlign w:val="center"/>
            <w:textDirection w:val="lrTb"/>
            <w:noWrap w:val="false"/>
          </w:tcPr>
          <w:p>
            <w:pPr>
              <w:pStyle w:val="808"/>
              <w:ind w:firstLine="2530"/>
              <w:spacing w:line="360" w:lineRule="auto"/>
              <w:rPr>
                <w:rFonts w:ascii="宋体" w:hAnsi="宋体"/>
                <w:bCs/>
                <w:color w:val="000000"/>
                <w:szCs w:val="21"/>
                <w:highlight w:val="none"/>
              </w:rPr>
            </w:pPr>
            <w:r>
              <w:rPr>
                <w:rFonts w:hint="eastAsia" w:ascii="宋体" w:hAnsi="宋体"/>
                <w:b/>
                <w:color w:val="000000"/>
                <w:szCs w:val="21"/>
                <w:highlight w:val="none"/>
              </w:rPr>
              <w:t xml:space="preserve">技术文件</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
                <w:bCs/>
                <w:color w:val="000000"/>
                <w:szCs w:val="21"/>
                <w:highlight w:val="none"/>
              </w:rPr>
              <w:t xml:space="preserve">1</w:t>
            </w: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
                <w:bCs/>
                <w:color w:val="000000"/>
                <w:szCs w:val="21"/>
                <w:highlight w:val="none"/>
              </w:rPr>
              <w:t xml:space="preserve">2</w:t>
            </w: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
                <w:bCs/>
                <w:color w:val="000000"/>
                <w:szCs w:val="21"/>
                <w:highlight w:val="none"/>
              </w:rPr>
              <w:t xml:space="preserve">3</w:t>
            </w: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t xml:space="preserve">～P</w:t>
            </w:r>
            <w:r>
              <w:rPr>
                <w:rFonts w:ascii="宋体" w:hAnsi="宋体"/>
                <w:bCs/>
                <w:color w:val="000000"/>
                <w:szCs w:val="21"/>
                <w:highlight w:val="none"/>
                <w:u w:val="single"/>
              </w:rPr>
              <w:t xml:space="preserve">   </w:t>
            </w:r>
            <w:r>
              <w:rPr>
                <w:rFonts w:ascii="宋体" w:hAnsi="宋体"/>
                <w:bCs/>
                <w:color w:val="000000"/>
                <w:szCs w:val="21"/>
                <w:highlight w:val="none"/>
              </w:rPr>
            </w:r>
            <w:r/>
          </w:p>
        </w:tc>
      </w:tr>
      <w:tr>
        <w:trPr>
          <w:cantSplit/>
          <w:trHeight w:val="510"/>
        </w:trPr>
        <w:tc>
          <w:tcPr>
            <w:tcW w:w="828"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6067" w:type="dxa"/>
            <w:vAlign w:val="center"/>
            <w:textDirection w:val="lrTb"/>
            <w:noWrap w:val="false"/>
          </w:tcPr>
          <w:p>
            <w:pPr>
              <w:pStyle w:val="808"/>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633" w:type="dxa"/>
            <w:vAlign w:val="center"/>
            <w:textDirection w:val="lrTb"/>
            <w:noWrap w:val="false"/>
          </w:tcPr>
          <w:p>
            <w:pPr>
              <w:pStyle w:val="808"/>
              <w:spacing w:line="360" w:lineRule="auto"/>
              <w:rPr>
                <w:rFonts w:ascii="宋体" w:hAnsi="宋体"/>
                <w:bCs/>
                <w:color w:val="000000"/>
                <w:szCs w:val="21"/>
                <w:highlight w:val="none"/>
              </w:rPr>
            </w:pPr>
            <w:r>
              <w:rPr>
                <w:rFonts w:ascii="宋体" w:hAnsi="宋体"/>
                <w:bCs/>
                <w:color w:val="000000"/>
                <w:szCs w:val="21"/>
                <w:highlight w:val="none"/>
              </w:rPr>
            </w:r>
            <w:r/>
          </w:p>
        </w:tc>
      </w:tr>
    </w:tbl>
    <w:p>
      <w:pPr>
        <w:pStyle w:val="808"/>
        <w:ind w:firstLine="420"/>
        <w:spacing w:line="360" w:lineRule="auto"/>
        <w:tabs>
          <w:tab w:val="left" w:pos="1269" w:leader="none"/>
        </w:tabs>
        <w:rPr>
          <w:rFonts w:ascii="宋体" w:hAnsi="宋体"/>
          <w:color w:val="000000"/>
          <w:szCs w:val="21"/>
          <w:highlight w:val="none"/>
        </w:rPr>
      </w:pPr>
      <w:r>
        <w:rPr>
          <w:rFonts w:ascii="宋体" w:hAnsi="宋体"/>
          <w:color w:val="000000"/>
          <w:szCs w:val="21"/>
          <w:highlight w:val="none"/>
        </w:rPr>
      </w:r>
      <w:r/>
    </w:p>
    <w:p>
      <w:pPr>
        <w:pStyle w:val="874"/>
        <w:spacing w:line="360" w:lineRule="auto"/>
        <w:rPr>
          <w:color w:val="000000"/>
          <w:highlight w:val="none"/>
        </w:rPr>
      </w:pPr>
      <w:r>
        <w:rPr>
          <w:color w:val="000000"/>
          <w:highlight w:val="none"/>
        </w:rPr>
      </w:r>
      <w:r/>
    </w:p>
    <w:p>
      <w:pPr>
        <w:pStyle w:val="874"/>
        <w:spacing w:line="360" w:lineRule="auto"/>
        <w:rPr>
          <w:color w:val="000000"/>
          <w:highlight w:val="none"/>
        </w:rPr>
      </w:pPr>
      <w:r>
        <w:rPr>
          <w:color w:val="000000"/>
          <w:highlight w:val="none"/>
        </w:rPr>
      </w:r>
      <w:r/>
    </w:p>
    <w:p>
      <w:pPr>
        <w:pStyle w:val="808"/>
        <w:jc w:val="left"/>
        <w:spacing w:line="360" w:lineRule="auto"/>
        <w:widowControl/>
        <w:rPr>
          <w:rFonts w:ascii="宋体" w:hAnsi="宋体" w:cs="宋体"/>
          <w:color w:val="000000"/>
          <w:sz w:val="30"/>
          <w:szCs w:val="30"/>
          <w:highlight w:val="none"/>
        </w:rPr>
      </w:pPr>
      <w:r>
        <w:rPr>
          <w:rFonts w:eastAsia="微软雅黑"/>
          <w:color w:val="000000"/>
          <w:highlight w:val="none"/>
        </w:rPr>
        <w:br w:type="page" w:clear="all"/>
      </w:r>
      <w:r>
        <w:rPr>
          <w:rFonts w:ascii="宋体" w:hAnsi="宋体" w:cs="宋体"/>
          <w:color w:val="000000"/>
          <w:sz w:val="30"/>
          <w:szCs w:val="30"/>
          <w:highlight w:val="none"/>
        </w:rPr>
      </w:r>
      <w:r/>
    </w:p>
    <w:p>
      <w:pPr>
        <w:pStyle w:val="1050"/>
        <w:ind w:left="0" w:firstLine="0"/>
        <w:jc w:val="center"/>
        <w:spacing w:after="120" w:line="360" w:lineRule="auto"/>
        <w:tabs>
          <w:tab w:val="left" w:pos="720" w:leader="none"/>
        </w:tabs>
        <w:rPr>
          <w:rFonts w:ascii="宋体" w:hAnsi="宋体" w:eastAsia="宋体" w:cs="宋体"/>
          <w:color w:val="000000"/>
          <w:szCs w:val="30"/>
          <w:highlight w:val="none"/>
        </w:rPr>
      </w:pPr>
      <w:r/>
      <w:bookmarkStart w:id="153" w:name="_Toc48036004"/>
      <w:r/>
      <w:bookmarkStart w:id="154" w:name="_Toc46886455"/>
      <w:r/>
      <w:bookmarkStart w:id="155" w:name="_Toc46997462"/>
      <w:r/>
      <w:bookmarkStart w:id="156" w:name="_Toc46886863"/>
      <w:r/>
      <w:bookmarkStart w:id="157" w:name="_Toc46887329"/>
      <w:r/>
      <w:bookmarkStart w:id="158" w:name="_Toc198024831"/>
      <w:r/>
      <w:bookmarkStart w:id="159" w:name="_Toc46888269"/>
      <w:r/>
      <w:bookmarkStart w:id="160" w:name="_Toc66175554"/>
      <w:r/>
      <w:bookmarkStart w:id="161" w:name="_Toc89482964"/>
      <w:r/>
      <w:bookmarkStart w:id="162" w:name="_Toc46886164"/>
      <w:r/>
      <w:bookmarkStart w:id="163" w:name="_Toc46911168"/>
      <w:r/>
      <w:bookmarkStart w:id="164" w:name="_Toc46997377"/>
      <w:r>
        <w:rPr>
          <w:rFonts w:hint="eastAsia" w:ascii="宋体" w:hAnsi="宋体" w:eastAsia="宋体" w:cs="宋体"/>
          <w:color w:val="000000"/>
          <w:szCs w:val="30"/>
          <w:highlight w:val="none"/>
        </w:rPr>
        <w:t xml:space="preserve">磋商响应函</w:t>
      </w:r>
      <w:r>
        <w:rPr>
          <w:rFonts w:ascii="宋体" w:hAnsi="宋体" w:eastAsia="宋体" w:cs="宋体"/>
          <w:color w:val="000000"/>
          <w:szCs w:val="30"/>
          <w:highlight w:val="none"/>
        </w:rPr>
      </w:r>
      <w:r/>
    </w:p>
    <w:p>
      <w:pPr>
        <w:pStyle w:val="1223"/>
        <w:ind w:firstLine="420"/>
        <w:spacing w:before="0" w:after="0" w:line="360" w:lineRule="auto"/>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b/>
          <w:bCs/>
          <w:color w:val="000000"/>
          <w:sz w:val="21"/>
          <w:szCs w:val="21"/>
          <w:highlight w:val="none"/>
          <w:u w:val="single"/>
        </w:rPr>
        <w:t xml:space="preserve"> </w:t>
      </w:r>
      <w:r>
        <w:rPr>
          <w:rFonts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rPr>
        <w:t xml:space="preserve">采购人名称</w:t>
      </w:r>
      <w:r>
        <w:rPr>
          <w:rFonts w:ascii="宋体" w:hAnsi="宋体" w:cs="宋体"/>
          <w:b/>
          <w:bCs/>
          <w:color w:val="000000"/>
          <w:sz w:val="21"/>
          <w:szCs w:val="21"/>
          <w:highlight w:val="none"/>
        </w:rPr>
        <w:t xml:space="preserve"> </w:t>
      </w:r>
      <w:r>
        <w:rPr>
          <w:rFonts w:ascii="宋体" w:hAnsi="宋体" w:cs="宋体"/>
          <w:b/>
          <w:bCs/>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（项目编号）磋商文件，正式授权下述签字人_________ (姓名和职务)代表我方______________（供应商的名称），全权处理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项目磋商采购的有关事宜。</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1.按磋商文件规定的各项要求，向采购人提供所需货物或服务。</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4.如果在响应文件接收截止时间后规定的磋商有效期内撤回响应文件或成交后拒绝签订合同，我们的磋商保证金可被贵方没收。</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5.同意向贵方提供贵方可能另外要求的与磋商采购有关的任何证据或资料，并保证我方已提供和将要提供的文件是真实的、准确的。</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6.一旦我方成交，我方将根据磋商文件的规定，严格履行合同的责任和义务，并保证在磋商文件规定的时间完成项目，交付采购人验收、使用。</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7.遵守磋商文件中要求的收费项目和标准。</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8.与本磋商采购有关的正式通讯地址为：</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rPr>
          <w:rFonts w:ascii="宋体" w:hAnsi="宋体" w:cs="宋体"/>
          <w:color w:val="000000"/>
          <w:sz w:val="21"/>
          <w:szCs w:val="21"/>
          <w:highlight w:val="none"/>
        </w:rPr>
      </w:r>
      <w:r/>
    </w:p>
    <w:p>
      <w:pPr>
        <w:pStyle w:val="1313"/>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法定代表人或授权代表姓名（签字）：     </w:t>
      </w:r>
      <w:r>
        <w:rPr>
          <w:rFonts w:hint="eastAsia"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rPr>
          <w:rFonts w:ascii="宋体" w:hAnsi="宋体" w:cs="宋体"/>
          <w:color w:val="000000"/>
          <w:sz w:val="21"/>
          <w:szCs w:val="21"/>
          <w:highlight w:val="none"/>
        </w:rPr>
      </w:r>
      <w:r/>
    </w:p>
    <w:p>
      <w:pPr>
        <w:pStyle w:val="1313"/>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ascii="宋体" w:hAnsi="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首次响应报价表</w:t>
      </w:r>
      <w:r>
        <w:rPr>
          <w:rFonts w:ascii="宋体" w:hAnsi="宋体" w:eastAsia="宋体" w:cs="宋体"/>
          <w:color w:val="000000"/>
          <w:szCs w:val="30"/>
          <w:highlight w:val="none"/>
        </w:rPr>
      </w:r>
      <w:r/>
    </w:p>
    <w:p>
      <w:pPr>
        <w:pStyle w:val="80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7956"/>
      </w:tblGrid>
      <w:tr>
        <w:trPr>
          <w:trHeight w:val="780"/>
        </w:trPr>
        <w:tc>
          <w:tcPr>
            <w:tcW w:w="1682" w:type="dxa"/>
            <w:vAlign w:val="center"/>
            <w:textDirection w:val="lrTb"/>
            <w:noWrap w:val="false"/>
          </w:tcPr>
          <w:p>
            <w:pPr>
              <w:pStyle w:val="80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7956" w:type="dxa"/>
            <w:vAlign w:val="center"/>
            <w:textDirection w:val="lrTb"/>
            <w:noWrap w:val="false"/>
          </w:tcPr>
          <w:p>
            <w:pPr>
              <w:pStyle w:val="808"/>
              <w:ind w:firstLine="42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1129"/>
        </w:trPr>
        <w:tc>
          <w:tcPr>
            <w:tcW w:w="1682" w:type="dxa"/>
            <w:vAlign w:val="center"/>
            <w:textDirection w:val="lrTb"/>
            <w:noWrap w:val="false"/>
          </w:tcPr>
          <w:p>
            <w:pPr>
              <w:pStyle w:val="80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响应报价</w:t>
            </w:r>
            <w:r>
              <w:rPr>
                <w:rFonts w:hint="eastAsia" w:ascii="宋体" w:hAnsi="宋体" w:cs="宋体"/>
                <w:color w:val="000000"/>
                <w:szCs w:val="21"/>
                <w:highlight w:val="none"/>
              </w:rPr>
            </w:r>
            <w:r/>
          </w:p>
        </w:tc>
        <w:tc>
          <w:tcPr>
            <w:tcW w:w="7956" w:type="dxa"/>
            <w:vAlign w:val="center"/>
            <w:textDirection w:val="lrTb"/>
            <w:noWrap w:val="false"/>
          </w:tcPr>
          <w:p>
            <w:pPr>
              <w:pStyle w:val="808"/>
              <w:spacing w:line="360" w:lineRule="auto"/>
              <w:rPr>
                <w:color w:val="000000"/>
                <w:highlight w:val="none"/>
              </w:rPr>
            </w:pPr>
            <w:r>
              <w:rPr>
                <w:rFonts w:hint="eastAsia" w:ascii="宋体" w:hAnsi="宋体" w:cs="宋体"/>
                <w:color w:val="000000"/>
                <w:szCs w:val="21"/>
                <w:highlight w:val="none"/>
                <w:u w:val="single"/>
              </w:rPr>
              <w:t xml:space="preserve">大写：               （小写：     元）</w:t>
            </w:r>
            <w:r>
              <w:rPr>
                <w:color w:val="000000"/>
                <w:highlight w:val="none"/>
              </w:rPr>
            </w:r>
            <w:r/>
          </w:p>
        </w:tc>
      </w:tr>
      <w:tr>
        <w:trPr>
          <w:trHeight w:val="773"/>
        </w:trPr>
        <w:tc>
          <w:tcPr>
            <w:tcW w:w="1682" w:type="dxa"/>
            <w:vAlign w:val="center"/>
            <w:textDirection w:val="lrTb"/>
            <w:noWrap w:val="false"/>
          </w:tcPr>
          <w:p>
            <w:pPr>
              <w:pStyle w:val="80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合同履行期限</w:t>
            </w:r>
            <w:r>
              <w:rPr>
                <w:rFonts w:ascii="宋体" w:hAnsi="宋体" w:cs="宋体"/>
                <w:color w:val="000000"/>
                <w:szCs w:val="21"/>
                <w:highlight w:val="none"/>
              </w:rPr>
            </w:r>
            <w:r/>
          </w:p>
        </w:tc>
        <w:tc>
          <w:tcPr>
            <w:tcW w:w="7956" w:type="dxa"/>
            <w:vAlign w:val="center"/>
            <w:textDirection w:val="lrTb"/>
            <w:noWrap w:val="false"/>
          </w:tcPr>
          <w:p>
            <w:pPr>
              <w:pStyle w:val="80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90日历天</w:t>
            </w:r>
            <w:r>
              <w:rPr>
                <w:rFonts w:ascii="宋体" w:hAnsi="宋体" w:cs="宋体"/>
                <w:color w:val="000000"/>
                <w:szCs w:val="21"/>
                <w:highlight w:val="none"/>
              </w:rPr>
            </w:r>
            <w:r/>
          </w:p>
        </w:tc>
      </w:tr>
      <w:tr>
        <w:trPr>
          <w:trHeight w:val="773"/>
        </w:trPr>
        <w:tc>
          <w:tcPr>
            <w:tcW w:w="1682" w:type="dxa"/>
            <w:vAlign w:val="center"/>
            <w:textDirection w:val="lrTb"/>
            <w:noWrap w:val="false"/>
          </w:tcPr>
          <w:p>
            <w:pPr>
              <w:pStyle w:val="80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w:t>
            </w:r>
            <w:r>
              <w:rPr>
                <w:rFonts w:ascii="宋体" w:hAnsi="宋体" w:cs="宋体"/>
                <w:color w:val="000000"/>
                <w:szCs w:val="21"/>
                <w:highlight w:val="none"/>
              </w:rPr>
            </w:r>
            <w:r/>
          </w:p>
        </w:tc>
        <w:tc>
          <w:tcPr>
            <w:tcW w:w="7956" w:type="dxa"/>
            <w:vAlign w:val="center"/>
            <w:textDirection w:val="lrTb"/>
            <w:noWrap w:val="false"/>
          </w:tcPr>
          <w:p>
            <w:pPr>
              <w:pStyle w:val="80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合格</w:t>
            </w:r>
            <w:r>
              <w:rPr>
                <w:rFonts w:hint="eastAsia" w:ascii="宋体" w:hAnsi="宋体" w:cs="宋体"/>
                <w:color w:val="000000"/>
                <w:szCs w:val="21"/>
                <w:highlight w:val="none"/>
              </w:rPr>
            </w:r>
            <w:r/>
          </w:p>
        </w:tc>
      </w:tr>
      <w:tr>
        <w:trPr>
          <w:trHeight w:val="773"/>
        </w:trPr>
        <w:tc>
          <w:tcPr>
            <w:tcW w:w="1682" w:type="dxa"/>
            <w:vAlign w:val="center"/>
            <w:textDirection w:val="lrTb"/>
            <w:noWrap w:val="false"/>
          </w:tcPr>
          <w:p>
            <w:pPr>
              <w:pStyle w:val="80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石材质保期</w:t>
            </w:r>
            <w:r>
              <w:rPr>
                <w:rFonts w:hint="eastAsia" w:ascii="宋体" w:hAnsi="宋体" w:cs="宋体"/>
                <w:color w:val="000000"/>
                <w:szCs w:val="21"/>
                <w:highlight w:val="none"/>
              </w:rPr>
            </w:r>
            <w:r/>
          </w:p>
        </w:tc>
        <w:tc>
          <w:tcPr>
            <w:tcW w:w="7956" w:type="dxa"/>
            <w:vAlign w:val="center"/>
            <w:textDirection w:val="lrTb"/>
            <w:noWrap w:val="false"/>
          </w:tcPr>
          <w:p>
            <w:pPr>
              <w:pStyle w:val="80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3年</w:t>
            </w:r>
            <w:r>
              <w:rPr>
                <w:rFonts w:ascii="宋体" w:hAnsi="宋体" w:cs="宋体"/>
                <w:color w:val="000000"/>
                <w:szCs w:val="21"/>
                <w:highlight w:val="none"/>
              </w:rPr>
            </w:r>
            <w:r/>
          </w:p>
        </w:tc>
      </w:tr>
      <w:tr>
        <w:trPr>
          <w:trHeight w:val="773"/>
        </w:trPr>
        <w:tc>
          <w:tcPr>
            <w:tcW w:w="1682" w:type="dxa"/>
            <w:vAlign w:val="center"/>
            <w:textDirection w:val="lrTb"/>
            <w:noWrap w:val="false"/>
          </w:tcPr>
          <w:p>
            <w:pPr>
              <w:pStyle w:val="80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项目负责人</w:t>
            </w:r>
            <w:r>
              <w:rPr>
                <w:rFonts w:ascii="宋体" w:hAnsi="宋体" w:cs="宋体"/>
                <w:color w:val="000000"/>
                <w:szCs w:val="21"/>
                <w:highlight w:val="none"/>
              </w:rPr>
            </w:r>
            <w:r/>
          </w:p>
        </w:tc>
        <w:tc>
          <w:tcPr>
            <w:tcW w:w="7956" w:type="dxa"/>
            <w:vAlign w:val="center"/>
            <w:textDirection w:val="lrTb"/>
            <w:noWrap w:val="false"/>
          </w:tcPr>
          <w:p>
            <w:pPr>
              <w:pStyle w:val="808"/>
              <w:ind w:firstLine="42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80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1、响应报价</w:t>
      </w:r>
      <w:r>
        <w:rPr>
          <w:rFonts w:ascii="宋体" w:hAnsi="宋体" w:cs="宋体"/>
          <w:color w:val="000000"/>
          <w:szCs w:val="21"/>
          <w:highlight w:val="none"/>
        </w:rPr>
        <w:t xml:space="preserve">应包含但不限于</w:t>
      </w:r>
      <w:r>
        <w:rPr>
          <w:rFonts w:hint="eastAsia" w:ascii="宋体" w:hAnsi="宋体" w:cs="宋体"/>
          <w:color w:val="000000"/>
          <w:szCs w:val="21"/>
          <w:highlight w:val="none"/>
        </w:rPr>
        <w:t xml:space="preserve">：为完成本项目所需的建墓石材费(主要含主碑、碑座、盖板、石箱等，具体以各墓型图纸为准)、辅材费、安装费、人工费（含建设期内现场至少有2名专业石材安装人员24小时配合服务费）、墓穴（含基础）、</w:t>
      </w:r>
      <w:r>
        <w:rPr>
          <w:rFonts w:hint="eastAsia" w:ascii="宋体" w:hAnsi="宋体" w:cs="宋体"/>
          <w:color w:val="000000"/>
          <w:szCs w:val="21"/>
          <w:highlight w:val="none"/>
          <w:lang w:val="en-US" w:eastAsia="zh-CN"/>
        </w:rPr>
        <w:t xml:space="preserve">墓碑刻字服务费、</w:t>
      </w:r>
      <w:r>
        <w:rPr>
          <w:rFonts w:hint="eastAsia" w:ascii="宋体" w:hAnsi="宋体" w:cs="宋体"/>
          <w:color w:val="000000"/>
          <w:szCs w:val="21"/>
          <w:highlight w:val="none"/>
        </w:rPr>
        <w:t xml:space="preserve">周边道路施工、管理费、税金、利润</w:t>
      </w:r>
      <w:r>
        <w:rPr>
          <w:rFonts w:hint="eastAsia" w:ascii="宋体" w:hAnsi="宋体" w:cs="宋体"/>
          <w:color w:val="000000"/>
          <w:szCs w:val="21"/>
          <w:highlight w:val="none"/>
          <w:lang w:val="en-US" w:eastAsia="zh-CN"/>
        </w:rPr>
        <w:t xml:space="preserve">以及验收检测产生的费用</w:t>
      </w:r>
      <w:r>
        <w:rPr>
          <w:rFonts w:hint="eastAsia" w:ascii="宋体" w:hAnsi="宋体" w:cs="宋体"/>
          <w:color w:val="000000"/>
          <w:szCs w:val="21"/>
          <w:highlight w:val="none"/>
        </w:rPr>
        <w:t xml:space="preserve">等。</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成交人成交后需提供样品墓6套及相应检测报告送至采购人指定的地点进行验收和封存，样品应为采购文件的图纸尺寸要求以1:1比例的成套样品，并且其各个石材部件的石材材质应与图纸相符，作为供货产品的验收标准和依据。</w:t>
      </w:r>
      <w:r>
        <w:rPr>
          <w:rFonts w:ascii="宋体" w:hAnsi="宋体" w:cs="宋体"/>
          <w:color w:val="000000"/>
          <w:szCs w:val="21"/>
          <w:highlight w:val="none"/>
        </w:rPr>
      </w:r>
      <w:r/>
    </w:p>
    <w:p>
      <w:pPr>
        <w:pStyle w:val="87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检测报告要求：须为市级及以上权威质量检测机构出具的检测报告，所检“体积密度、吸水率、压缩强度、弯曲强度、耐磨性、镜像光泽度”符合标准GB/T 18601-2009，检测报告内容包括∶（1）体积密度（g/cm³）≥2.56（2）吸水率（%）≤0.60（3）（干燥、水饱和）压缩强度（MPa）：≥100（4）（干燥、水饱和）弯曲强度（MPa）≥8.0（5）耐磨性（1/cm³）≥25（6）镜像光泽度（光泽度单位）≥90。</w:t>
      </w:r>
      <w:r>
        <w:rPr>
          <w:rFonts w:hint="eastAsia" w:ascii="宋体" w:hAnsi="宋体" w:eastAsia="宋体" w:cs="宋体"/>
          <w:color w:val="000000"/>
          <w:sz w:val="21"/>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本采购项目包含墓碑的刻字服务（服务期为三年同质保期），成交人应配备专业的刻字人员和设备，按照采购方和客户要求进行排版和刻字服务；在收到碑文样式后，成交人需在1个月内完成刻字服务，由于时间延误造成的损失由成交人负责；如在出现雕刻错误，质量等问题，成交人应负责免费修复或更换，达到采购人和客户满意为止。</w:t>
      </w:r>
      <w:r>
        <w:rPr>
          <w:rFonts w:ascii="宋体" w:hAnsi="宋体" w:cs="宋体"/>
          <w:color w:val="000000"/>
          <w:szCs w:val="21"/>
          <w:highlight w:val="none"/>
        </w:rPr>
      </w:r>
      <w:r/>
    </w:p>
    <w:p>
      <w:pPr>
        <w:pStyle w:val="874"/>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4、本项目的验收内容包含除墓碑刻字以外的所有内容，未刻字安装的墓碑由采购人指定的地点存放。</w:t>
      </w:r>
      <w:r>
        <w:rPr>
          <w:rFonts w:ascii="宋体" w:hAnsi="宋体" w:eastAsia="宋体" w:cs="宋体"/>
          <w:color w:val="000000"/>
          <w:szCs w:val="21"/>
          <w:highlight w:val="none"/>
        </w:rPr>
      </w:r>
      <w:r/>
    </w:p>
    <w:p>
      <w:pPr>
        <w:pStyle w:val="80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5、采购人、</w:t>
      </w:r>
      <w:r>
        <w:rPr>
          <w:rFonts w:hint="eastAsia" w:ascii="宋体" w:hAnsi="宋体" w:cs="宋体"/>
          <w:color w:val="000000"/>
          <w:szCs w:val="21"/>
          <w:highlight w:val="none"/>
        </w:rPr>
        <w:t xml:space="preserve">成交人、监理，邀请专家及第三方鉴定机构共同组成验收工作组进行验收，按采购文件及合同要求以及成交后提供的6套样品对所提供货物数量、质量和相关单证进行验收，必要时，采购人有权对成交所提供的货物进行指定检测机构（范围为江苏省内具有CMA认证的检测机构）进行检测，成交人承担检测所需货物、材料等耗损费用，若检测合格，检测费用由采购人负责；若检测发现质量问题或不满足招标文件要求的，上述费用由成交人负责，并由成交人进行返工处理，仍不能通过验收的，采购人有权解除其合同，并视作成交人自愿接受赔偿采购人全部损失并接受相关处罚。</w:t>
      </w:r>
      <w:r>
        <w:rPr>
          <w:rFonts w:hint="eastAsia" w:ascii="宋体" w:hAnsi="宋体" w:eastAsia="宋体" w:cs="宋体"/>
          <w:color w:val="000000"/>
          <w:szCs w:val="21"/>
          <w:highlight w:val="none"/>
          <w:lang w:eastAsia="zh-CN"/>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法定代表人或者授权代表（签字或盖章）：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磋商供应商全称（盖章）：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日期：    年   月    日</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宋体" w:hAnsi="宋体" w:cs="宋体"/>
          <w:color w:val="000000"/>
          <w:szCs w:val="21"/>
          <w:highlight w:val="none"/>
        </w:rPr>
      </w:r>
      <w:r/>
    </w:p>
    <w:p>
      <w:pPr>
        <w:pStyle w:val="810"/>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rFonts w:hint="eastAsia"/>
          <w:color w:val="000000"/>
          <w:highlight w:val="none"/>
        </w:rPr>
      </w:pPr>
      <w:r>
        <w:rPr>
          <w:rFonts w:hint="eastAsia"/>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08"/>
        <w:ind w:firstLine="3614"/>
        <w:spacing w:before="215"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已标价工程量清单</w:t>
      </w:r>
      <w:r>
        <w:rPr>
          <w:rFonts w:ascii="宋体" w:hAnsi="宋体" w:cs="宋体"/>
          <w:b/>
          <w:color w:val="000000"/>
          <w:sz w:val="30"/>
          <w:szCs w:val="30"/>
          <w:highlight w:val="none"/>
        </w:rPr>
      </w:r>
      <w:r/>
    </w:p>
    <w:p>
      <w:pPr>
        <w:pStyle w:val="850"/>
        <w:spacing w:line="360" w:lineRule="auto"/>
        <w:rPr>
          <w:rFonts w:hint="eastAsia"/>
          <w:color w:val="000000"/>
          <w:highlight w:val="none"/>
        </w:rPr>
      </w:pPr>
      <w:r>
        <w:rPr>
          <w:rFonts w:hint="eastAsia"/>
          <w:color w:val="000000"/>
          <w:highlight w:val="none"/>
        </w:rPr>
      </w:r>
      <w:r/>
    </w:p>
    <w:p>
      <w:pPr>
        <w:pStyle w:val="876"/>
        <w:spacing w:line="360" w:lineRule="auto"/>
        <w:rPr>
          <w:color w:val="000000"/>
          <w:highlight w:val="none"/>
        </w:rPr>
      </w:pPr>
      <w:r>
        <w:rPr>
          <w:color w:val="000000"/>
          <w:highlight w:val="none"/>
        </w:rPr>
      </w:r>
      <w:r/>
    </w:p>
    <w:p>
      <w:pPr>
        <w:pStyle w:val="808"/>
        <w:jc w:val="center"/>
        <w:spacing w:line="360" w:lineRule="auto"/>
        <w:widowControl/>
        <w:rPr>
          <w:rFonts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法定代表人身份证明书</w:t>
      </w:r>
      <w:r>
        <w:rPr>
          <w:rFonts w:ascii="宋体" w:hAnsi="宋体" w:cs="宋体"/>
          <w:b/>
          <w:color w:val="000000"/>
          <w:sz w:val="30"/>
          <w:szCs w:val="30"/>
          <w:highlight w:val="none"/>
        </w:rPr>
      </w:r>
      <w:r/>
    </w:p>
    <w:p>
      <w:pPr>
        <w:pStyle w:val="808"/>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808"/>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单位性质：</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经营期限：</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(供应商名称)的法定代表人。</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特此证明。</w:t>
      </w:r>
      <w:r>
        <w:rPr>
          <w:rFonts w:ascii="宋体" w:hAnsi="宋体" w:cs="宋体"/>
          <w:color w:val="000000"/>
          <w:szCs w:val="21"/>
          <w:highlight w:val="none"/>
        </w:rPr>
      </w:r>
      <w:r/>
    </w:p>
    <w:p>
      <w:pPr>
        <w:pStyle w:val="80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44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供应商(公章)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0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44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808"/>
        <w:ind w:firstLine="180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附：法定代表人身份证复印件</w:t>
      </w:r>
      <w:r>
        <w:rPr>
          <w:rFonts w:ascii="宋体" w:hAnsi="宋体" w:cs="宋体"/>
          <w:color w:val="000000"/>
          <w:szCs w:val="21"/>
          <w:highlight w:val="none"/>
        </w:rPr>
      </w:r>
      <w:r/>
    </w:p>
    <w:p>
      <w:pPr>
        <w:pStyle w:val="808"/>
        <w:ind w:firstLine="180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180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Cs w:val="30"/>
          <w:highlight w:val="none"/>
        </w:rPr>
      </w:pPr>
      <w:r/>
      <w:bookmarkStart w:id="165" w:name="_Toc219286646"/>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Cs w:val="30"/>
          <w:highlight w:val="none"/>
        </w:rPr>
        <w:t xml:space="preserve">法定代表人授权书</w:t>
      </w:r>
      <w:bookmarkEnd w:id="165"/>
      <w:r>
        <w:rPr>
          <w:rFonts w:ascii="宋体" w:hAnsi="宋体" w:eastAsia="宋体" w:cs="宋体"/>
          <w:color w:val="000000"/>
          <w:szCs w:val="30"/>
          <w:highlight w:val="none"/>
        </w:rPr>
      </w:r>
      <w:r/>
    </w:p>
    <w:p>
      <w:pPr>
        <w:pStyle w:val="808"/>
        <w:ind w:firstLine="515"/>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49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本授权书声明：注册于 </w:t>
      </w:r>
      <w:r>
        <w:rPr>
          <w:rFonts w:hint="eastAsia" w:ascii="宋体" w:hAnsi="宋体" w:cs="宋体"/>
          <w:color w:val="000000"/>
          <w:szCs w:val="21"/>
          <w:highlight w:val="none"/>
          <w:u w:val="single"/>
        </w:rPr>
        <w:t xml:space="preserve">       （地  址）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（投 标 单 位） </w:t>
      </w:r>
      <w:r>
        <w:rPr>
          <w:rFonts w:hint="eastAsia" w:ascii="宋体" w:hAnsi="宋体" w:cs="宋体"/>
          <w:color w:val="000000"/>
          <w:szCs w:val="21"/>
          <w:highlight w:val="none"/>
        </w:rPr>
        <w:t xml:space="preserve">的在下面签名的 </w:t>
      </w:r>
      <w:r>
        <w:rPr>
          <w:rFonts w:hint="eastAsia" w:ascii="宋体" w:hAnsi="宋体" w:cs="宋体"/>
          <w:color w:val="000000"/>
          <w:szCs w:val="21"/>
          <w:highlight w:val="none"/>
          <w:u w:val="single"/>
        </w:rPr>
        <w:t xml:space="preserve">（法定代表人姓名、职务）  </w:t>
      </w:r>
      <w:r>
        <w:rPr>
          <w:rFonts w:hint="eastAsia" w:ascii="宋体" w:hAnsi="宋体" w:cs="宋体"/>
          <w:color w:val="000000"/>
          <w:szCs w:val="21"/>
          <w:highlight w:val="none"/>
        </w:rPr>
        <w:t xml:space="preserve">代表本单位授权</w:t>
      </w:r>
      <w:r>
        <w:rPr>
          <w:rFonts w:hint="eastAsia" w:ascii="宋体" w:hAnsi="宋体" w:cs="宋体"/>
          <w:color w:val="000000"/>
          <w:szCs w:val="21"/>
          <w:highlight w:val="none"/>
          <w:u w:val="single"/>
        </w:rPr>
        <w:t xml:space="preserve">   （单  位）   </w:t>
      </w:r>
      <w:r>
        <w:rPr>
          <w:rFonts w:hint="eastAsia" w:ascii="宋体" w:hAnsi="宋体" w:cs="宋体"/>
          <w:color w:val="000000"/>
          <w:szCs w:val="21"/>
          <w:highlight w:val="none"/>
        </w:rPr>
        <w:t xml:space="preserve">的在下面签字 </w:t>
      </w:r>
      <w:r>
        <w:rPr>
          <w:rFonts w:hint="eastAsia" w:ascii="宋体" w:hAnsi="宋体" w:cs="宋体"/>
          <w:color w:val="000000"/>
          <w:szCs w:val="21"/>
          <w:highlight w:val="none"/>
          <w:u w:val="single"/>
        </w:rPr>
        <w:t xml:space="preserve">（被授权人的姓名、职务）     </w:t>
      </w:r>
      <w:r>
        <w:rPr>
          <w:rFonts w:hint="eastAsia" w:ascii="宋体" w:hAnsi="宋体" w:cs="宋体"/>
          <w:color w:val="000000"/>
          <w:szCs w:val="21"/>
          <w:highlight w:val="none"/>
        </w:rPr>
        <w:t xml:space="preserve">（居民身份证编号：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）为本单位的合法代理人，就</w:t>
      </w:r>
      <w:r>
        <w:rPr>
          <w:rFonts w:hint="eastAsia" w:ascii="宋体" w:hAnsi="宋体" w:cs="宋体"/>
          <w:color w:val="000000"/>
          <w:szCs w:val="21"/>
          <w:highlight w:val="none"/>
          <w:u w:val="single"/>
        </w:rPr>
        <w:t xml:space="preserve"> （ 项  目  名  称 ） </w:t>
      </w:r>
      <w:r>
        <w:rPr>
          <w:rFonts w:hint="eastAsia" w:ascii="宋体" w:hAnsi="宋体" w:cs="宋体"/>
          <w:color w:val="000000"/>
          <w:szCs w:val="21"/>
          <w:highlight w:val="none"/>
        </w:rPr>
        <w:t xml:space="preserve"> 项目的合同投标及合同的执行、完成和保修，以本公司名义处理一切与之有关的事务。</w:t>
      </w:r>
      <w:r>
        <w:rPr>
          <w:rFonts w:ascii="宋体" w:hAnsi="宋体" w:cs="宋体"/>
          <w:color w:val="000000"/>
          <w:szCs w:val="21"/>
          <w:highlight w:val="none"/>
        </w:rPr>
      </w:r>
      <w:r/>
    </w:p>
    <w:p>
      <w:pPr>
        <w:pStyle w:val="808"/>
        <w:ind w:firstLine="51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51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本授权书于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月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日签字生效，特此声明。</w:t>
      </w:r>
      <w:r>
        <w:rPr>
          <w:rFonts w:ascii="宋体" w:hAnsi="宋体" w:cs="宋体"/>
          <w:color w:val="000000"/>
          <w:szCs w:val="21"/>
          <w:highlight w:val="none"/>
        </w:rPr>
      </w:r>
      <w:r/>
    </w:p>
    <w:p>
      <w:pPr>
        <w:pStyle w:val="808"/>
        <w:ind w:firstLine="49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51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51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（签字或盖章）       </w:t>
      </w:r>
      <w:r>
        <w:rPr>
          <w:rFonts w:ascii="宋体" w:hAnsi="宋体" w:cs="宋体"/>
          <w:color w:val="000000"/>
          <w:szCs w:val="21"/>
          <w:highlight w:val="none"/>
          <w:u w:val="single"/>
        </w:rPr>
      </w:r>
      <w:r/>
    </w:p>
    <w:p>
      <w:pPr>
        <w:pStyle w:val="808"/>
        <w:ind w:firstLine="51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0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51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被授权人：</w:t>
      </w:r>
      <w:r>
        <w:rPr>
          <w:rFonts w:hint="eastAsia" w:ascii="宋体" w:hAnsi="宋体" w:cs="宋体"/>
          <w:color w:val="000000"/>
          <w:szCs w:val="21"/>
          <w:highlight w:val="none"/>
          <w:u w:val="single"/>
        </w:rPr>
        <w:t xml:space="preserve">      （签字或盖章）       </w:t>
      </w:r>
      <w:r>
        <w:rPr>
          <w:rFonts w:ascii="宋体" w:hAnsi="宋体" w:cs="宋体"/>
          <w:color w:val="000000"/>
          <w:szCs w:val="21"/>
          <w:highlight w:val="none"/>
          <w:u w:val="single"/>
        </w:rPr>
      </w:r>
      <w:r/>
    </w:p>
    <w:p>
      <w:pPr>
        <w:pStyle w:val="808"/>
        <w:ind w:firstLine="515"/>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08"/>
        <w:ind w:firstLine="49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51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08"/>
        <w:ind w:firstLine="49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（盖单位公章）</w:t>
      </w:r>
      <w:r>
        <w:rPr>
          <w:rFonts w:ascii="宋体" w:hAnsi="宋体" w:cs="宋体"/>
          <w:color w:val="000000"/>
          <w:szCs w:val="21"/>
          <w:highlight w:val="none"/>
        </w:rPr>
      </w:r>
      <w:r/>
    </w:p>
    <w:p>
      <w:pPr>
        <w:pStyle w:val="808"/>
        <w:ind w:firstLine="49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08"/>
        <w:ind w:firstLine="49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附：授权委托人身份证复印件</w:t>
      </w:r>
      <w:r>
        <w:rPr>
          <w:rFonts w:ascii="宋体" w:hAnsi="宋体" w:cs="宋体"/>
          <w:color w:val="000000"/>
          <w:szCs w:val="21"/>
          <w:highlight w:val="none"/>
        </w:rPr>
      </w:r>
      <w:r/>
    </w:p>
    <w:p>
      <w:pPr>
        <w:pStyle w:val="808"/>
        <w:ind w:firstLine="490"/>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ascii="宋体" w:hAnsi="宋体" w:eastAsia="宋体" w:cs="宋体"/>
          <w:color w:val="000000"/>
          <w:sz w:val="21"/>
          <w:szCs w:val="21"/>
          <w:highlight w:val="none"/>
        </w:rPr>
      </w:r>
      <w:r/>
    </w:p>
    <w:p>
      <w:pPr>
        <w:pStyle w:val="1050"/>
        <w:ind w:left="0" w:firstLine="0"/>
        <w:jc w:val="center"/>
        <w:spacing w:after="120" w:line="360" w:lineRule="auto"/>
        <w:tabs>
          <w:tab w:val="left" w:pos="720" w:leader="none"/>
        </w:tabs>
        <w:rPr>
          <w:rFonts w:ascii="宋体" w:hAnsi="宋体" w:eastAsia="宋体" w:cs="宋体"/>
          <w:color w:val="000000"/>
          <w:szCs w:val="30"/>
          <w:highlight w:val="none"/>
        </w:rPr>
      </w:pPr>
      <w:r/>
      <w:bookmarkStart w:id="166" w:name="_Toc481072027"/>
      <w:r/>
      <w:bookmarkStart w:id="167" w:name="_Toc496188859"/>
      <w:r/>
      <w:bookmarkStart w:id="168" w:name="_Toc475009311"/>
      <w:r/>
      <w:bookmarkStart w:id="169" w:name="_Toc496079296"/>
      <w:r/>
      <w:bookmarkStart w:id="170" w:name="_Toc496184265"/>
      <w:r/>
      <w:bookmarkStart w:id="171" w:name="_Toc481071981"/>
      <w:r>
        <w:rPr>
          <w:rFonts w:ascii="宋体" w:hAnsi="宋体" w:eastAsia="宋体" w:cs="宋体"/>
          <w:color w:val="000000"/>
          <w:szCs w:val="30"/>
          <w:highlight w:val="none"/>
        </w:rPr>
        <w:t xml:space="preserve"> </w:t>
      </w:r>
      <w:bookmarkEnd w:id="166"/>
      <w:r/>
      <w:bookmarkEnd w:id="167"/>
      <w:r/>
      <w:bookmarkEnd w:id="168"/>
      <w:r/>
      <w:bookmarkEnd w:id="169"/>
      <w:r/>
      <w:bookmarkEnd w:id="170"/>
      <w:r/>
      <w:bookmarkEnd w:id="171"/>
      <w:r>
        <w:rPr>
          <w:rFonts w:hint="eastAsia" w:ascii="宋体" w:hAnsi="宋体" w:eastAsia="宋体" w:cs="宋体"/>
          <w:color w:val="000000"/>
          <w:szCs w:val="30"/>
          <w:highlight w:val="none"/>
          <w:lang w:val="en-US" w:eastAsia="zh-CN"/>
        </w:rPr>
        <w:t xml:space="preserve">项目需求</w:t>
      </w:r>
      <w:r>
        <w:rPr>
          <w:rFonts w:hint="eastAsia" w:ascii="宋体" w:hAnsi="宋体" w:eastAsia="宋体" w:cs="宋体"/>
          <w:color w:val="000000"/>
          <w:szCs w:val="30"/>
          <w:highlight w:val="none"/>
        </w:rPr>
        <w:t xml:space="preserve">响应偏离表</w:t>
      </w:r>
      <w:r>
        <w:rPr>
          <w:rFonts w:hint="eastAsia" w:ascii="黑体" w:eastAsia="黑体"/>
          <w:bCs/>
          <w:color w:val="000000"/>
          <w:sz w:val="24"/>
          <w:highlight w:val="none"/>
        </w:rPr>
        <w:t xml:space="preserve">                        </w:t>
      </w:r>
      <w:r>
        <w:rPr>
          <w:rFonts w:ascii="宋体" w:hAnsi="宋体" w:eastAsia="宋体" w:cs="宋体"/>
          <w:color w:val="000000"/>
          <w:szCs w:val="30"/>
          <w:highlight w:val="none"/>
        </w:rPr>
      </w:r>
      <w:r/>
    </w:p>
    <w:p>
      <w:pPr>
        <w:pStyle w:val="808"/>
        <w:spacing w:line="360" w:lineRule="auto"/>
        <w:rPr>
          <w:rFonts w:ascii="黑体" w:hAnsi="Times New Roman" w:eastAsia="黑体"/>
          <w:bCs/>
          <w:color w:val="000000"/>
          <w:sz w:val="24"/>
          <w:highlight w:val="none"/>
        </w:rPr>
      </w:pPr>
      <w:r>
        <w:rPr>
          <w:rFonts w:hint="eastAsia" w:ascii="黑体" w:eastAsia="黑体"/>
          <w:bCs/>
          <w:color w:val="000000"/>
          <w:sz w:val="24"/>
          <w:highlight w:val="none"/>
        </w:rPr>
        <w:t xml:space="preserve">采购项目名称：</w:t>
      </w:r>
      <w:r>
        <w:rPr>
          <w:rFonts w:ascii="黑体" w:hAnsi="Times New Roman" w:eastAsia="黑体"/>
          <w:bCs/>
          <w:color w:val="000000"/>
          <w:sz w:val="24"/>
          <w:highlight w:val="none"/>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25"/>
        <w:gridCol w:w="3756"/>
        <w:gridCol w:w="2707"/>
        <w:gridCol w:w="1457"/>
        <w:gridCol w:w="1317"/>
      </w:tblGrid>
      <w:tr>
        <w:trPr>
          <w:cantSplit/>
          <w:trHeight w:val="787"/>
        </w:trPr>
        <w:tc>
          <w:tcPr>
            <w:tcMar>
              <w:left w:w="15" w:type="dxa"/>
              <w:top w:w="15" w:type="dxa"/>
              <w:right w:w="15" w:type="dxa"/>
              <w:bottom w:w="0" w:type="dxa"/>
            </w:tcMar>
            <w:tcW w:w="525" w:type="dxa"/>
            <w:vAlign w:val="center"/>
            <w:textDirection w:val="lrTb"/>
            <w:noWrap w:val="false"/>
          </w:tcPr>
          <w:p>
            <w:pPr>
              <w:pStyle w:val="808"/>
              <w:jc w:val="center"/>
              <w:spacing w:before="5"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08"/>
              <w:jc w:val="center"/>
              <w:spacing w:before="5" w:line="360" w:lineRule="auto"/>
              <w:rPr>
                <w:rFonts w:ascii="宋体" w:hAnsi="宋体"/>
                <w:color w:val="000000"/>
                <w:szCs w:val="21"/>
                <w:highlight w:val="none"/>
              </w:rPr>
            </w:pPr>
            <w:r>
              <w:rPr>
                <w:rFonts w:hint="eastAsia" w:ascii="宋体" w:hAnsi="宋体" w:eastAsia="宋体" w:cs="宋体"/>
                <w:color w:val="000000"/>
                <w:szCs w:val="30"/>
                <w:highlight w:val="none"/>
                <w:lang w:val="en-US" w:eastAsia="zh-CN"/>
              </w:rPr>
              <w:t xml:space="preserve">项目需求</w:t>
            </w:r>
            <w:r>
              <w:rPr>
                <w:rFonts w:ascii="宋体" w:hAnsi="宋体"/>
                <w:color w:val="000000"/>
                <w:szCs w:val="21"/>
                <w:highlight w:val="none"/>
              </w:rPr>
            </w:r>
            <w:r/>
          </w:p>
        </w:tc>
        <w:tc>
          <w:tcPr>
            <w:tcMar>
              <w:left w:w="15" w:type="dxa"/>
              <w:top w:w="15" w:type="dxa"/>
              <w:right w:w="15" w:type="dxa"/>
              <w:bottom w:w="0" w:type="dxa"/>
            </w:tcMar>
            <w:tcW w:w="2707" w:type="dxa"/>
            <w:vAlign w:val="center"/>
            <w:textDirection w:val="lrTb"/>
            <w:noWrap w:val="false"/>
          </w:tcPr>
          <w:p>
            <w:pPr>
              <w:pStyle w:val="808"/>
              <w:jc w:val="center"/>
              <w:spacing w:before="5" w:line="360" w:lineRule="auto"/>
              <w:rPr>
                <w:rFonts w:ascii="宋体" w:hAnsi="宋体"/>
                <w:color w:val="000000"/>
                <w:szCs w:val="21"/>
                <w:highlight w:val="none"/>
              </w:rPr>
            </w:pPr>
            <w:r>
              <w:rPr>
                <w:rFonts w:hint="eastAsia" w:ascii="宋体" w:hAnsi="宋体"/>
                <w:color w:val="000000"/>
                <w:szCs w:val="21"/>
                <w:highlight w:val="none"/>
              </w:rPr>
              <w:t xml:space="preserve">响应情况</w:t>
            </w: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before="5" w:line="360" w:lineRule="auto"/>
              <w:rPr>
                <w:rFonts w:ascii="宋体" w:hAnsi="宋体"/>
                <w:color w:val="000000"/>
                <w:szCs w:val="21"/>
                <w:highlight w:val="none"/>
              </w:rPr>
            </w:pPr>
            <w:r>
              <w:rPr>
                <w:rFonts w:hint="eastAsia" w:ascii="宋体" w:hAnsi="宋体"/>
                <w:color w:val="000000"/>
                <w:szCs w:val="21"/>
                <w:highlight w:val="none"/>
              </w:rPr>
              <w:t xml:space="preserve">偏离情况</w:t>
            </w:r>
            <w:r>
              <w:rPr>
                <w:rFonts w:ascii="宋体" w:hAnsi="宋体"/>
                <w:color w:val="000000"/>
                <w:szCs w:val="21"/>
                <w:highlight w:val="none"/>
              </w:rPr>
            </w:r>
            <w:r/>
          </w:p>
        </w:tc>
        <w:tc>
          <w:tcPr>
            <w:tcW w:w="1317" w:type="dxa"/>
            <w:vAlign w:val="center"/>
            <w:textDirection w:val="lrTb"/>
            <w:noWrap w:val="false"/>
          </w:tcPr>
          <w:p>
            <w:pPr>
              <w:pStyle w:val="808"/>
              <w:jc w:val="center"/>
              <w:spacing w:before="5" w:line="360" w:lineRule="auto"/>
              <w:rPr>
                <w:rFonts w:ascii="宋体" w:hAnsi="宋体"/>
                <w:color w:val="000000"/>
                <w:szCs w:val="21"/>
                <w:highlight w:val="none"/>
              </w:rPr>
            </w:pPr>
            <w:r>
              <w:rPr>
                <w:rFonts w:ascii="宋体" w:hAnsi="宋体"/>
                <w:color w:val="000000"/>
                <w:szCs w:val="21"/>
                <w:highlight w:val="none"/>
              </w:rPr>
            </w:r>
            <w:r/>
          </w:p>
        </w:tc>
      </w:tr>
      <w:tr>
        <w:trPr>
          <w:cantSplit/>
          <w:trHeight w:val="825"/>
        </w:trPr>
        <w:tc>
          <w:tcPr>
            <w:tcMar>
              <w:left w:w="15" w:type="dxa"/>
              <w:top w:w="15" w:type="dxa"/>
              <w:right w:w="15" w:type="dxa"/>
              <w:bottom w:w="0" w:type="dxa"/>
            </w:tcMar>
            <w:tcW w:w="525"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74"/>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Mar>
              <w:left w:w="15" w:type="dxa"/>
              <w:top w:w="15" w:type="dxa"/>
              <w:right w:w="15" w:type="dxa"/>
              <w:bottom w:w="0" w:type="dxa"/>
            </w:tcMar>
            <w:tcW w:w="2707" w:type="dxa"/>
            <w:vAlign w:val="center"/>
            <w:textDirection w:val="lrTb"/>
            <w:noWrap w:val="false"/>
          </w:tcPr>
          <w:p>
            <w:pPr>
              <w:pStyle w:val="808"/>
              <w:ind w:firstLine="525"/>
              <w:spacing w:line="360" w:lineRule="auto"/>
              <w:rPr>
                <w:rFonts w:ascii="宋体" w:hAnsi="宋体"/>
                <w:color w:val="000000"/>
                <w:szCs w:val="21"/>
                <w:highlight w:val="none"/>
              </w:rPr>
            </w:pP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c>
        <w:tc>
          <w:tcPr>
            <w:tcW w:w="1317"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25"/>
        </w:trPr>
        <w:tc>
          <w:tcPr>
            <w:tcMar>
              <w:left w:w="15" w:type="dxa"/>
              <w:top w:w="15" w:type="dxa"/>
              <w:right w:w="15" w:type="dxa"/>
              <w:bottom w:w="0" w:type="dxa"/>
            </w:tcMar>
            <w:tcW w:w="525"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08"/>
              <w:jc w:val="left"/>
              <w:spacing w:line="360" w:lineRule="auto"/>
              <w:rPr>
                <w:rFonts w:ascii="宋体" w:hAnsi="宋体"/>
                <w:color w:val="000000"/>
                <w:szCs w:val="21"/>
                <w:highlight w:val="none"/>
              </w:rPr>
            </w:pPr>
            <w:r>
              <w:rPr>
                <w:rFonts w:ascii="宋体" w:hAnsi="宋体"/>
                <w:color w:val="000000"/>
                <w:szCs w:val="21"/>
                <w:highlight w:val="none"/>
              </w:rPr>
            </w:r>
            <w:r/>
          </w:p>
          <w:p>
            <w:pPr>
              <w:pStyle w:val="874"/>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Mar>
              <w:left w:w="15" w:type="dxa"/>
              <w:top w:w="15" w:type="dxa"/>
              <w:right w:w="15" w:type="dxa"/>
              <w:bottom w:w="0" w:type="dxa"/>
            </w:tcMar>
            <w:tcW w:w="2707" w:type="dxa"/>
            <w:vAlign w:val="center"/>
            <w:textDirection w:val="lrTb"/>
            <w:noWrap w:val="false"/>
          </w:tcPr>
          <w:p>
            <w:pPr>
              <w:pStyle w:val="808"/>
              <w:spacing w:line="360" w:lineRule="auto"/>
              <w:rPr>
                <w:rFonts w:ascii="宋体" w:hAnsi="宋体"/>
                <w:color w:val="000000"/>
                <w:szCs w:val="21"/>
                <w:highlight w:val="none"/>
              </w:rPr>
            </w:pP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17"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25"/>
        </w:trPr>
        <w:tc>
          <w:tcPr>
            <w:tcMar>
              <w:left w:w="15" w:type="dxa"/>
              <w:top w:w="15" w:type="dxa"/>
              <w:right w:w="15" w:type="dxa"/>
              <w:bottom w:w="0" w:type="dxa"/>
            </w:tcMar>
            <w:tcW w:w="525"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74"/>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Mar>
              <w:left w:w="15" w:type="dxa"/>
              <w:top w:w="15" w:type="dxa"/>
              <w:right w:w="15" w:type="dxa"/>
              <w:bottom w:w="0" w:type="dxa"/>
            </w:tcMar>
            <w:tcW w:w="2707" w:type="dxa"/>
            <w:vAlign w:val="center"/>
            <w:textDirection w:val="lrTb"/>
            <w:noWrap w:val="false"/>
          </w:tcPr>
          <w:p>
            <w:pPr>
              <w:pStyle w:val="808"/>
              <w:spacing w:line="360" w:lineRule="auto"/>
              <w:rPr>
                <w:rFonts w:ascii="宋体" w:hAnsi="宋体"/>
                <w:color w:val="000000"/>
                <w:szCs w:val="21"/>
                <w:highlight w:val="none"/>
              </w:rPr>
            </w:pP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17"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25"/>
        </w:trPr>
        <w:tc>
          <w:tcPr>
            <w:tcMar>
              <w:left w:w="15" w:type="dxa"/>
              <w:top w:w="15" w:type="dxa"/>
              <w:right w:w="15" w:type="dxa"/>
              <w:bottom w:w="0" w:type="dxa"/>
            </w:tcMar>
            <w:tcW w:w="525"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74"/>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Mar>
              <w:left w:w="15" w:type="dxa"/>
              <w:top w:w="15" w:type="dxa"/>
              <w:right w:w="15" w:type="dxa"/>
              <w:bottom w:w="0" w:type="dxa"/>
            </w:tcMar>
            <w:tcW w:w="2707" w:type="dxa"/>
            <w:vAlign w:val="center"/>
            <w:textDirection w:val="lrTb"/>
            <w:noWrap w:val="false"/>
          </w:tcPr>
          <w:p>
            <w:pPr>
              <w:pStyle w:val="808"/>
              <w:spacing w:line="360" w:lineRule="auto"/>
              <w:rPr>
                <w:rFonts w:ascii="宋体" w:hAnsi="宋体"/>
                <w:color w:val="000000"/>
                <w:szCs w:val="21"/>
                <w:highlight w:val="none"/>
              </w:rPr>
            </w:pP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r>
            <w:r/>
          </w:p>
        </w:tc>
        <w:tc>
          <w:tcPr>
            <w:tcW w:w="1317"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25"/>
        </w:trPr>
        <w:tc>
          <w:tcPr>
            <w:tcMar>
              <w:left w:w="15" w:type="dxa"/>
              <w:top w:w="15" w:type="dxa"/>
              <w:right w:w="15" w:type="dxa"/>
              <w:bottom w:w="0" w:type="dxa"/>
            </w:tcMar>
            <w:tcW w:w="525"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94"/>
              <w:jc w:val="both"/>
              <w:spacing w:line="360" w:lineRule="auto"/>
              <w:tabs>
                <w:tab w:val="left" w:pos="420" w:leader="none"/>
                <w:tab w:val="center" w:pos="4153" w:leader="none"/>
                <w:tab w:val="right" w:pos="8306" w:leader="none"/>
              </w:tabs>
              <w:rPr>
                <w:rFonts w:ascii="宋体" w:hAnsi="宋体"/>
                <w:color w:val="000000"/>
                <w:sz w:val="21"/>
                <w:szCs w:val="21"/>
                <w:highlight w:val="none"/>
              </w:rPr>
              <w:pBdr>
                <w:bottom w:val="none" w:color="000000" w:sz="0" w:space="0"/>
              </w:pBdr>
            </w:pPr>
            <w:r>
              <w:rPr>
                <w:rFonts w:ascii="宋体" w:hAnsi="宋体"/>
                <w:color w:val="000000"/>
                <w:sz w:val="21"/>
                <w:szCs w:val="21"/>
                <w:highlight w:val="none"/>
              </w:rPr>
            </w:r>
            <w:r/>
          </w:p>
        </w:tc>
        <w:tc>
          <w:tcPr>
            <w:tcMar>
              <w:left w:w="15" w:type="dxa"/>
              <w:top w:w="15" w:type="dxa"/>
              <w:right w:w="15" w:type="dxa"/>
              <w:bottom w:w="0" w:type="dxa"/>
            </w:tcMar>
            <w:tcW w:w="2707" w:type="dxa"/>
            <w:vAlign w:val="center"/>
            <w:textDirection w:val="lrTb"/>
            <w:noWrap w:val="false"/>
          </w:tcPr>
          <w:p>
            <w:pPr>
              <w:pStyle w:val="808"/>
              <w:spacing w:line="360" w:lineRule="auto"/>
              <w:rPr>
                <w:rFonts w:ascii="宋体" w:hAnsi="宋体"/>
                <w:color w:val="000000"/>
                <w:szCs w:val="21"/>
                <w:highlight w:val="none"/>
              </w:rPr>
            </w:pP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317"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r>
            <w:r/>
          </w:p>
        </w:tc>
      </w:tr>
      <w:tr>
        <w:trPr>
          <w:cantSplit/>
          <w:trHeight w:val="825"/>
        </w:trPr>
        <w:tc>
          <w:tcPr>
            <w:tcMar>
              <w:left w:w="15" w:type="dxa"/>
              <w:top w:w="15" w:type="dxa"/>
              <w:right w:w="15" w:type="dxa"/>
              <w:bottom w:w="0" w:type="dxa"/>
            </w:tcMar>
            <w:tcW w:w="525" w:type="dxa"/>
            <w:vAlign w:val="center"/>
            <w:textDirection w:val="lrTb"/>
            <w:noWrap w:val="false"/>
          </w:tcPr>
          <w:p>
            <w:pPr>
              <w:pStyle w:val="80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94"/>
              <w:jc w:val="both"/>
              <w:spacing w:line="360" w:lineRule="auto"/>
              <w:tabs>
                <w:tab w:val="left" w:pos="420" w:leader="none"/>
                <w:tab w:val="center" w:pos="4153" w:leader="none"/>
                <w:tab w:val="right" w:pos="8306" w:leader="none"/>
              </w:tabs>
              <w:rPr>
                <w:rFonts w:ascii="宋体" w:hAnsi="宋体"/>
                <w:color w:val="000000"/>
                <w:sz w:val="21"/>
                <w:szCs w:val="21"/>
                <w:highlight w:val="none"/>
              </w:rPr>
              <w:pBdr>
                <w:bottom w:val="none" w:color="000000" w:sz="0" w:space="0"/>
              </w:pBdr>
            </w:pPr>
            <w:r>
              <w:rPr>
                <w:rFonts w:ascii="宋体" w:hAnsi="宋体"/>
                <w:color w:val="000000"/>
                <w:sz w:val="21"/>
                <w:szCs w:val="21"/>
                <w:highlight w:val="none"/>
              </w:rPr>
            </w:r>
            <w:r/>
          </w:p>
        </w:tc>
        <w:tc>
          <w:tcPr>
            <w:tcMar>
              <w:left w:w="15" w:type="dxa"/>
              <w:top w:w="15" w:type="dxa"/>
              <w:right w:w="15" w:type="dxa"/>
              <w:bottom w:w="0" w:type="dxa"/>
            </w:tcMar>
            <w:tcW w:w="2707" w:type="dxa"/>
            <w:vAlign w:val="center"/>
            <w:textDirection w:val="lrTb"/>
            <w:noWrap w:val="false"/>
          </w:tcPr>
          <w:p>
            <w:pPr>
              <w:pStyle w:val="808"/>
              <w:spacing w:line="360" w:lineRule="auto"/>
              <w:rPr>
                <w:rFonts w:ascii="宋体" w:hAnsi="宋体"/>
                <w:color w:val="000000"/>
                <w:szCs w:val="21"/>
                <w:highlight w:val="none"/>
              </w:rPr>
            </w:pP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317"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r>
            <w:r/>
          </w:p>
        </w:tc>
      </w:tr>
      <w:tr>
        <w:trPr>
          <w:cantSplit/>
          <w:trHeight w:val="705"/>
        </w:trPr>
        <w:tc>
          <w:tcPr>
            <w:tcMar>
              <w:left w:w="15" w:type="dxa"/>
              <w:top w:w="15" w:type="dxa"/>
              <w:right w:w="15" w:type="dxa"/>
              <w:bottom w:w="0" w:type="dxa"/>
            </w:tcMar>
            <w:tcW w:w="525" w:type="dxa"/>
            <w:vAlign w:val="center"/>
            <w:textDirection w:val="lrTb"/>
            <w:noWrap w:val="false"/>
          </w:tcPr>
          <w:p>
            <w:pPr>
              <w:pStyle w:val="808"/>
              <w:jc w:val="center"/>
              <w:spacing w:line="360" w:lineRule="auto"/>
              <w:rPr>
                <w:rFonts w:ascii="宋体" w:hAnsi="宋体"/>
                <w:color w:val="000000"/>
                <w:szCs w:val="21"/>
                <w:highlight w:val="none"/>
              </w:rPr>
            </w:pPr>
            <w:r>
              <w:rPr>
                <w:rFonts w:ascii="宋体" w:hAnsi="宋体"/>
                <w:color w:val="000000"/>
                <w:szCs w:val="21"/>
                <w:highlight w:val="none"/>
              </w:rPr>
              <w:t xml:space="preserve">7</w:t>
            </w:r>
            <w:r>
              <w:rPr>
                <w:rFonts w:ascii="宋体" w:hAnsi="宋体"/>
                <w:color w:val="000000"/>
                <w:szCs w:val="21"/>
                <w:highlight w:val="none"/>
              </w:rPr>
            </w:r>
            <w:r/>
          </w:p>
        </w:tc>
        <w:tc>
          <w:tcPr>
            <w:tcMar>
              <w:left w:w="15" w:type="dxa"/>
              <w:top w:w="15" w:type="dxa"/>
              <w:right w:w="15" w:type="dxa"/>
              <w:bottom w:w="0" w:type="dxa"/>
            </w:tcMar>
            <w:tcW w:w="3756" w:type="dxa"/>
            <w:vAlign w:val="center"/>
            <w:textDirection w:val="lrTb"/>
            <w:noWrap w:val="false"/>
          </w:tcPr>
          <w:p>
            <w:pPr>
              <w:pStyle w:val="894"/>
              <w:jc w:val="both"/>
              <w:spacing w:line="360" w:lineRule="auto"/>
              <w:tabs>
                <w:tab w:val="left" w:pos="420" w:leader="none"/>
                <w:tab w:val="center" w:pos="4153" w:leader="none"/>
                <w:tab w:val="right" w:pos="8306" w:leader="none"/>
              </w:tabs>
              <w:rPr>
                <w:rFonts w:ascii="宋体" w:hAnsi="宋体"/>
                <w:bCs/>
                <w:color w:val="000000"/>
                <w:sz w:val="21"/>
                <w:szCs w:val="21"/>
                <w:highlight w:val="none"/>
              </w:rPr>
              <w:pBdr>
                <w:bottom w:val="none" w:color="000000" w:sz="0" w:space="0"/>
              </w:pBdr>
            </w:pPr>
            <w:r>
              <w:rPr>
                <w:rFonts w:ascii="宋体" w:hAnsi="宋体"/>
                <w:bCs/>
                <w:color w:val="000000"/>
                <w:sz w:val="21"/>
                <w:szCs w:val="21"/>
                <w:highlight w:val="none"/>
              </w:rPr>
            </w:r>
            <w:r/>
          </w:p>
        </w:tc>
        <w:tc>
          <w:tcPr>
            <w:tcMar>
              <w:left w:w="15" w:type="dxa"/>
              <w:top w:w="15" w:type="dxa"/>
              <w:right w:w="15" w:type="dxa"/>
              <w:bottom w:w="0" w:type="dxa"/>
            </w:tcMar>
            <w:tcW w:w="2707" w:type="dxa"/>
            <w:vAlign w:val="center"/>
            <w:textDirection w:val="lrTb"/>
            <w:noWrap w:val="false"/>
          </w:tcPr>
          <w:p>
            <w:pPr>
              <w:pStyle w:val="808"/>
              <w:spacing w:line="360" w:lineRule="auto"/>
              <w:rPr>
                <w:rFonts w:ascii="宋体" w:hAnsi="宋体"/>
                <w:color w:val="000000"/>
                <w:szCs w:val="21"/>
                <w:highlight w:val="none"/>
              </w:rPr>
            </w:pPr>
            <w:r>
              <w:rPr>
                <w:rFonts w:ascii="宋体" w:hAnsi="宋体"/>
                <w:color w:val="000000"/>
                <w:szCs w:val="21"/>
                <w:highlight w:val="none"/>
              </w:rPr>
            </w:r>
            <w:r/>
          </w:p>
        </w:tc>
        <w:tc>
          <w:tcPr>
            <w:tcMar>
              <w:left w:w="15" w:type="dxa"/>
              <w:top w:w="15" w:type="dxa"/>
              <w:right w:w="15" w:type="dxa"/>
              <w:bottom w:w="0" w:type="dxa"/>
            </w:tcMar>
            <w:tcW w:w="1457"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317" w:type="dxa"/>
            <w:vAlign w:val="center"/>
            <w:textDirection w:val="lrTb"/>
            <w:noWrap w:val="false"/>
          </w:tcPr>
          <w:p>
            <w:pPr>
              <w:pStyle w:val="808"/>
              <w:jc w:val="center"/>
              <w:spacing w:line="360" w:lineRule="auto"/>
              <w:rPr>
                <w:rFonts w:ascii="宋体" w:hAnsi="宋体"/>
                <w:b/>
                <w:bCs/>
                <w:color w:val="000000"/>
                <w:szCs w:val="21"/>
                <w:highlight w:val="none"/>
              </w:rPr>
            </w:pPr>
            <w:r>
              <w:rPr>
                <w:rFonts w:ascii="宋体" w:hAnsi="宋体"/>
                <w:b/>
                <w:bCs/>
                <w:color w:val="000000"/>
                <w:szCs w:val="21"/>
                <w:highlight w:val="none"/>
              </w:rPr>
            </w:r>
            <w:r/>
          </w:p>
        </w:tc>
      </w:tr>
    </w:tbl>
    <w:p>
      <w:pPr>
        <w:pStyle w:val="874"/>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87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投标供应商应当根据“第四章</w:t>
      </w:r>
      <w:r>
        <w:rPr>
          <w:rFonts w:hint="eastAsia" w:ascii="宋体" w:hAnsi="宋体" w:eastAsia="宋体"/>
          <w:color w:val="000000"/>
          <w:szCs w:val="21"/>
          <w:highlight w:val="none"/>
          <w:lang w:val="en-US" w:eastAsia="zh-CN"/>
        </w:rPr>
        <w:t xml:space="preserve">项目</w:t>
      </w:r>
      <w:r>
        <w:rPr>
          <w:rFonts w:hint="eastAsia" w:ascii="宋体" w:hAnsi="宋体" w:eastAsia="宋体"/>
          <w:color w:val="000000"/>
          <w:szCs w:val="21"/>
          <w:highlight w:val="none"/>
        </w:rPr>
        <w:t xml:space="preserve">需求”的条款进行填写</w:t>
      </w:r>
      <w:r>
        <w:rPr>
          <w:rFonts w:ascii="宋体" w:hAnsi="宋体" w:eastAsia="宋体"/>
          <w:color w:val="000000"/>
          <w:szCs w:val="21"/>
          <w:highlight w:val="none"/>
        </w:rPr>
      </w:r>
      <w:r/>
    </w:p>
    <w:p>
      <w:pPr>
        <w:pStyle w:val="87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投标供应商可填写全部响应。</w:t>
      </w:r>
      <w:r>
        <w:rPr>
          <w:rFonts w:ascii="宋体" w:hAnsi="宋体" w:eastAsia="宋体"/>
          <w:color w:val="000000"/>
          <w:szCs w:val="21"/>
          <w:highlight w:val="none"/>
        </w:rPr>
      </w:r>
      <w:r/>
    </w:p>
    <w:p>
      <w:pPr>
        <w:pStyle w:val="874"/>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874"/>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供应商名称：</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u w:val="single"/>
          <w:lang w:val="en-US" w:eastAsia="zh-CN"/>
        </w:rPr>
        <w:t xml:space="preserve"> </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（盖章）</w:t>
      </w:r>
      <w:r>
        <w:rPr>
          <w:rFonts w:ascii="宋体" w:hAnsi="宋体" w:eastAsia="宋体"/>
          <w:color w:val="000000"/>
          <w:szCs w:val="21"/>
          <w:highlight w:val="none"/>
        </w:rPr>
      </w:r>
      <w:r/>
    </w:p>
    <w:p>
      <w:pPr>
        <w:pStyle w:val="874"/>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74"/>
        <w:spacing w:line="360" w:lineRule="auto"/>
        <w:rPr>
          <w:color w:val="000000"/>
          <w:szCs w:val="21"/>
          <w:highlight w:val="none"/>
        </w:rPr>
      </w:pPr>
      <w:r>
        <w:rPr>
          <w:rFonts w:hint="eastAsia" w:ascii="宋体" w:hAnsi="宋体" w:eastAsia="宋体"/>
          <w:color w:val="000000"/>
          <w:szCs w:val="21"/>
          <w:highlight w:val="none"/>
        </w:rPr>
        <w:t xml:space="preserve">2024年     月    日 </w:t>
      </w:r>
      <w:r>
        <w:rPr>
          <w:rFonts w:ascii="宋体" w:hAnsi="宋体" w:eastAsia="宋体"/>
          <w:color w:val="000000"/>
          <w:szCs w:val="21"/>
          <w:highlight w:val="none"/>
        </w:rPr>
        <w:t xml:space="preserve"> </w:t>
      </w:r>
      <w:r>
        <w:rPr>
          <w:color w:val="000000"/>
          <w:szCs w:val="21"/>
          <w:highlight w:val="none"/>
        </w:rPr>
      </w:r>
      <w:r/>
    </w:p>
    <w:p>
      <w:pPr>
        <w:pStyle w:val="808"/>
        <w:jc w:val="left"/>
        <w:spacing w:line="360" w:lineRule="auto"/>
        <w:widowControl/>
        <w:rPr>
          <w:rFonts w:ascii="宋体" w:hAnsi="宋体" w:cs="宋体"/>
          <w:b/>
          <w:color w:val="000000"/>
          <w:szCs w:val="21"/>
          <w:highlight w:val="none"/>
        </w:rPr>
      </w:pPr>
      <w:r>
        <w:rPr>
          <w:rFonts w:ascii="宋体" w:hAnsi="宋体" w:cs="宋体"/>
          <w:b/>
          <w:color w:val="000000"/>
          <w:szCs w:val="21"/>
          <w:highlight w:val="none"/>
        </w:rPr>
      </w:r>
      <w:r/>
    </w:p>
    <w:p>
      <w:pPr>
        <w:pStyle w:val="808"/>
        <w:jc w:val="left"/>
        <w:spacing w:line="360" w:lineRule="auto"/>
        <w:widowControl/>
        <w:rPr>
          <w:rFonts w:ascii="宋体" w:hAnsi="宋体" w:cs="宋体"/>
          <w:b/>
          <w:color w:val="000000"/>
          <w:szCs w:val="21"/>
          <w:highlight w:val="none"/>
        </w:rPr>
      </w:pPr>
      <w:r>
        <w:rPr>
          <w:rFonts w:ascii="宋体" w:hAnsi="宋体" w:cs="宋体"/>
          <w:b/>
          <w:color w:val="000000"/>
          <w:szCs w:val="21"/>
          <w:highlight w:val="none"/>
        </w:rPr>
      </w:r>
      <w:r/>
    </w:p>
    <w:p>
      <w:pPr>
        <w:pStyle w:val="808"/>
        <w:jc w:val="left"/>
        <w:spacing w:line="360" w:lineRule="auto"/>
        <w:widowControl/>
        <w:rPr>
          <w:rFonts w:ascii="宋体" w:hAnsi="宋体" w:cs="宋体"/>
          <w:b/>
          <w:color w:val="000000"/>
          <w:szCs w:val="21"/>
          <w:highlight w:val="none"/>
        </w:rPr>
      </w:pPr>
      <w:r>
        <w:rPr>
          <w:rFonts w:ascii="宋体" w:hAnsi="宋体" w:cs="宋体"/>
          <w:b/>
          <w:color w:val="000000"/>
          <w:szCs w:val="21"/>
          <w:highlight w:val="none"/>
        </w:rPr>
      </w:r>
      <w:r/>
    </w:p>
    <w:p>
      <w:pPr>
        <w:pStyle w:val="808"/>
        <w:spacing w:line="360" w:lineRule="auto"/>
        <w:rPr>
          <w:rFonts w:ascii="宋体" w:hAnsi="宋体" w:cs="宋体"/>
          <w:b/>
          <w:color w:val="000000"/>
          <w:szCs w:val="21"/>
          <w:highlight w:val="none"/>
        </w:rPr>
      </w:pPr>
      <w:r>
        <w:rPr>
          <w:rFonts w:hint="eastAsia" w:ascii="宋体" w:hAnsi="宋体" w:cs="宋体"/>
          <w:b/>
          <w:color w:val="000000"/>
          <w:szCs w:val="21"/>
          <w:highlight w:val="none"/>
        </w:rPr>
        <w:br w:type="page" w:clear="all"/>
      </w:r>
      <w:r>
        <w:rPr>
          <w:rFonts w:ascii="宋体" w:hAnsi="宋体" w:cs="宋体"/>
          <w:b/>
          <w:color w:val="000000"/>
          <w:szCs w:val="21"/>
          <w:highlight w:val="none"/>
        </w:rPr>
      </w:r>
      <w:r/>
    </w:p>
    <w:p>
      <w:pPr>
        <w:pStyle w:val="808"/>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08"/>
        <w:jc w:val="center"/>
        <w:spacing w:line="360" w:lineRule="auto"/>
        <w:rPr>
          <w:rFonts w:ascii="宋体" w:hAnsi="宋体" w:cs="宋体"/>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w:t>
      </w:r>
      <w:r>
        <w:rPr>
          <w:rFonts w:hint="eastAsia" w:ascii="宋体" w:hAnsi="宋体" w:cs="宋体"/>
          <w:b/>
          <w:bCs/>
          <w:color w:val="000000"/>
          <w:sz w:val="30"/>
          <w:szCs w:val="30"/>
          <w:highlight w:val="none"/>
        </w:rPr>
        <w:t xml:space="preserve">声明(格式)</w:t>
      </w:r>
      <w:r>
        <w:rPr>
          <w:rFonts w:ascii="宋体" w:hAnsi="宋体" w:cs="宋体"/>
          <w:color w:val="000000"/>
          <w:sz w:val="30"/>
          <w:szCs w:val="30"/>
          <w:highlight w:val="none"/>
        </w:rPr>
      </w:r>
      <w:r/>
    </w:p>
    <w:p>
      <w:pPr>
        <w:pStyle w:val="808"/>
        <w:ind w:firstLine="492"/>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808"/>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我单位郑重声明：我单位具备履行本项采购合同所必需的设备和专业技术能力，为履行本项采购合同我单位具备如下主要设备和主要专业技术能力：</w:t>
      </w:r>
      <w:r>
        <w:rPr>
          <w:rFonts w:ascii="宋体" w:hAnsi="宋体" w:cs="宋体"/>
          <w:bCs/>
          <w:color w:val="000000"/>
          <w:szCs w:val="21"/>
          <w:highlight w:val="none"/>
        </w:rPr>
      </w:r>
      <w:r/>
    </w:p>
    <w:p>
      <w:pPr>
        <w:pStyle w:val="808"/>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808"/>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223"/>
        <w:ind w:firstLine="0"/>
        <w:jc w:val="center"/>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223"/>
        <w:ind w:firstLine="0"/>
        <w:jc w:val="center"/>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23"/>
        <w:ind w:firstLine="4620"/>
        <w:jc w:val="both"/>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投标供应商名称：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（盖章）</w:t>
      </w:r>
      <w:r>
        <w:rPr>
          <w:rFonts w:ascii="宋体" w:hAnsi="宋体" w:cs="宋体"/>
          <w:color w:val="000000"/>
          <w:sz w:val="21"/>
          <w:szCs w:val="21"/>
          <w:highlight w:val="none"/>
        </w:rPr>
      </w:r>
      <w:r/>
    </w:p>
    <w:p>
      <w:pPr>
        <w:pStyle w:val="808"/>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808"/>
        <w:ind w:firstLine="46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ascii="宋体" w:hAnsi="宋体" w:cs="宋体"/>
          <w:bCs/>
          <w:color w:val="000000"/>
          <w:szCs w:val="21"/>
          <w:highlight w:val="none"/>
        </w:rPr>
      </w:r>
      <w:r/>
    </w:p>
    <w:p>
      <w:pPr>
        <w:pStyle w:val="1050"/>
        <w:ind w:left="0" w:firstLine="0"/>
        <w:jc w:val="center"/>
        <w:spacing w:after="120" w:line="360" w:lineRule="auto"/>
        <w:tabs>
          <w:tab w:val="left" w:pos="720" w:leader="none"/>
        </w:tabs>
        <w:rPr>
          <w:rFonts w:ascii="宋体" w:hAnsi="宋体" w:eastAsia="宋体"/>
          <w:color w:val="000000"/>
          <w:sz w:val="21"/>
          <w:szCs w:val="21"/>
          <w:highlight w:val="none"/>
        </w:rPr>
      </w:pPr>
      <w:r>
        <w:rPr>
          <w:rFonts w:hint="eastAsia" w:ascii="宋体" w:hAnsi="宋体" w:eastAsia="宋体" w:cs="宋体"/>
          <w:b w:val="0"/>
          <w:color w:val="000000"/>
          <w:sz w:val="21"/>
          <w:szCs w:val="21"/>
          <w:highlight w:val="none"/>
        </w:rPr>
        <w:br w:type="page" w:clear="all"/>
      </w:r>
      <w:bookmarkStart w:id="172" w:name="_Toc414607925"/>
      <w:r>
        <w:rPr>
          <w:rFonts w:hint="eastAsia" w:ascii="宋体" w:hAnsi="宋体" w:eastAsia="宋体"/>
          <w:color w:val="000000"/>
          <w:szCs w:val="30"/>
          <w:highlight w:val="none"/>
        </w:rPr>
        <w:t xml:space="preserve">参加政府采购活动前</w:t>
      </w:r>
      <w:r>
        <w:rPr>
          <w:rFonts w:ascii="宋体" w:hAnsi="宋体" w:eastAsia="宋体"/>
          <w:color w:val="000000"/>
          <w:szCs w:val="30"/>
          <w:highlight w:val="none"/>
        </w:rPr>
        <w:t xml:space="preserve">3</w:t>
      </w:r>
      <w:r>
        <w:rPr>
          <w:rFonts w:hint="eastAsia" w:ascii="宋体" w:hAnsi="宋体" w:eastAsia="宋体"/>
          <w:color w:val="000000"/>
          <w:szCs w:val="30"/>
          <w:highlight w:val="none"/>
        </w:rPr>
        <w:t xml:space="preserve">年内在经营活动中没有重大违法记录的书面声明</w:t>
      </w:r>
      <w:bookmarkEnd w:id="172"/>
      <w:r>
        <w:rPr>
          <w:rFonts w:ascii="宋体" w:hAnsi="宋体" w:eastAsia="宋体"/>
          <w:color w:val="000000"/>
          <w:sz w:val="21"/>
          <w:szCs w:val="21"/>
          <w:highlight w:val="none"/>
        </w:rPr>
      </w:r>
      <w:r/>
    </w:p>
    <w:p>
      <w:pPr>
        <w:pStyle w:val="1223"/>
        <w:ind w:firstLine="0"/>
        <w:spacing w:before="0" w:after="0" w:line="360" w:lineRule="auto"/>
        <w:rPr>
          <w:rFonts w:ascii="宋体"/>
          <w:color w:val="000000"/>
          <w:sz w:val="21"/>
          <w:szCs w:val="21"/>
          <w:highlight w:val="none"/>
        </w:rPr>
      </w:pPr>
      <w:r>
        <w:rPr>
          <w:rFonts w:ascii="宋体"/>
          <w:color w:val="000000"/>
          <w:sz w:val="21"/>
          <w:szCs w:val="21"/>
          <w:highlight w:val="none"/>
        </w:rPr>
      </w:r>
      <w:r/>
    </w:p>
    <w:p>
      <w:pPr>
        <w:pStyle w:val="1223"/>
        <w:ind w:firstLine="0"/>
        <w:jc w:val="center"/>
        <w:spacing w:before="0" w:after="0" w:line="360" w:lineRule="auto"/>
        <w:rPr>
          <w:rFonts w:ascii="宋体"/>
          <w:b/>
          <w:color w:val="000000"/>
          <w:sz w:val="21"/>
          <w:szCs w:val="21"/>
          <w:highlight w:val="none"/>
        </w:rPr>
      </w:pPr>
      <w:r>
        <w:rPr>
          <w:rFonts w:hint="eastAsia" w:ascii="宋体" w:hAnsi="宋体"/>
          <w:b/>
          <w:color w:val="000000"/>
          <w:sz w:val="21"/>
          <w:szCs w:val="21"/>
          <w:highlight w:val="none"/>
        </w:rPr>
        <w:t xml:space="preserve">声</w:t>
      </w:r>
      <w:r>
        <w:rPr>
          <w:rFonts w:ascii="宋体" w:hAnsi="宋体"/>
          <w:b/>
          <w:color w:val="000000"/>
          <w:sz w:val="21"/>
          <w:szCs w:val="21"/>
          <w:highlight w:val="none"/>
        </w:rPr>
        <w:t xml:space="preserve"> </w:t>
      </w:r>
      <w:r>
        <w:rPr>
          <w:rFonts w:hint="eastAsia" w:ascii="宋体" w:hAnsi="宋体"/>
          <w:b/>
          <w:color w:val="000000"/>
          <w:sz w:val="21"/>
          <w:szCs w:val="21"/>
          <w:highlight w:val="none"/>
        </w:rPr>
        <w:t xml:space="preserve">明</w:t>
      </w:r>
      <w:r>
        <w:rPr>
          <w:rFonts w:ascii="宋体"/>
          <w:b/>
          <w:color w:val="000000"/>
          <w:sz w:val="21"/>
          <w:szCs w:val="21"/>
          <w:highlight w:val="none"/>
        </w:rPr>
      </w:r>
      <w:r/>
    </w:p>
    <w:p>
      <w:pPr>
        <w:pStyle w:val="1223"/>
        <w:ind w:firstLine="415"/>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223"/>
        <w:ind w:firstLine="0"/>
        <w:jc w:val="right"/>
        <w:spacing w:before="0" w:after="0" w:line="360" w:lineRule="auto"/>
        <w:rPr>
          <w:rFonts w:ascii="宋体"/>
          <w:color w:val="000000"/>
          <w:sz w:val="21"/>
          <w:szCs w:val="21"/>
          <w:highlight w:val="none"/>
        </w:rPr>
      </w:pPr>
      <w:r>
        <w:rPr>
          <w:rFonts w:ascii="宋体"/>
          <w:color w:val="000000"/>
          <w:sz w:val="21"/>
          <w:szCs w:val="21"/>
          <w:highlight w:val="none"/>
        </w:rPr>
      </w:r>
      <w:r/>
    </w:p>
    <w:p>
      <w:pPr>
        <w:pStyle w:val="1223"/>
        <w:ind w:firstLine="0"/>
        <w:jc w:val="right"/>
        <w:spacing w:before="0" w:after="0" w:line="360" w:lineRule="auto"/>
        <w:rPr>
          <w:rFonts w:ascii="宋体"/>
          <w:color w:val="000000"/>
          <w:sz w:val="21"/>
          <w:szCs w:val="21"/>
          <w:highlight w:val="none"/>
        </w:rPr>
      </w:pPr>
      <w:r>
        <w:rPr>
          <w:rFonts w:ascii="宋体"/>
          <w:color w:val="000000"/>
          <w:sz w:val="21"/>
          <w:szCs w:val="21"/>
          <w:highlight w:val="none"/>
        </w:rPr>
      </w:r>
      <w:r/>
    </w:p>
    <w:p>
      <w:pPr>
        <w:pStyle w:val="1223"/>
        <w:ind w:firstLine="0"/>
        <w:jc w:val="right"/>
        <w:spacing w:before="0" w:after="0" w:line="360" w:lineRule="auto"/>
        <w:rPr>
          <w:rFonts w:ascii="宋体"/>
          <w:color w:val="000000"/>
          <w:sz w:val="21"/>
          <w:szCs w:val="21"/>
          <w:highlight w:val="none"/>
        </w:rPr>
      </w:pPr>
      <w:r>
        <w:rPr>
          <w:rFonts w:ascii="宋体"/>
          <w:color w:val="000000"/>
          <w:sz w:val="21"/>
          <w:szCs w:val="21"/>
          <w:highlight w:val="none"/>
        </w:rPr>
      </w:r>
      <w:r/>
    </w:p>
    <w:p>
      <w:pPr>
        <w:pStyle w:val="1223"/>
        <w:ind w:firstLine="0"/>
        <w:jc w:val="center"/>
        <w:spacing w:before="0" w:after="0"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投标供应商名称：</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（盖章）</w:t>
      </w:r>
      <w:r>
        <w:rPr>
          <w:rFonts w:ascii="宋体" w:hAnsi="宋体"/>
          <w:color w:val="000000"/>
          <w:sz w:val="21"/>
          <w:szCs w:val="21"/>
          <w:highlight w:val="none"/>
        </w:rPr>
      </w:r>
      <w:r/>
    </w:p>
    <w:p>
      <w:pPr>
        <w:pStyle w:val="1223"/>
        <w:ind w:firstLine="0"/>
        <w:jc w:val="right"/>
        <w:spacing w:before="0" w:after="0" w:line="360" w:lineRule="auto"/>
        <w:rPr>
          <w:rFonts w:ascii="宋体"/>
          <w:color w:val="000000"/>
          <w:sz w:val="21"/>
          <w:szCs w:val="21"/>
          <w:highlight w:val="none"/>
        </w:rPr>
      </w:pPr>
      <w:r>
        <w:rPr>
          <w:rFonts w:ascii="宋体"/>
          <w:color w:val="000000"/>
          <w:sz w:val="21"/>
          <w:szCs w:val="21"/>
          <w:highlight w:val="none"/>
        </w:rPr>
      </w:r>
      <w:r/>
    </w:p>
    <w:p>
      <w:pPr>
        <w:pStyle w:val="1223"/>
        <w:ind w:right="600" w:firstLine="4725"/>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法定代表人（授权代表）签字或盖章：</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223"/>
        <w:ind w:firstLine="0"/>
        <w:jc w:val="right"/>
        <w:spacing w:before="0" w:after="0" w:line="360" w:lineRule="auto"/>
        <w:rPr>
          <w:rFonts w:ascii="宋体"/>
          <w:color w:val="000000"/>
          <w:sz w:val="21"/>
          <w:szCs w:val="21"/>
          <w:highlight w:val="none"/>
        </w:rPr>
      </w:pPr>
      <w:r>
        <w:rPr>
          <w:rFonts w:ascii="宋体"/>
          <w:color w:val="000000"/>
          <w:sz w:val="21"/>
          <w:szCs w:val="21"/>
          <w:highlight w:val="none"/>
        </w:rPr>
      </w:r>
      <w:r/>
    </w:p>
    <w:p>
      <w:pPr>
        <w:pStyle w:val="1223"/>
        <w:ind w:firstLine="0"/>
        <w:jc w:val="right"/>
        <w:spacing w:before="0" w:after="0" w:line="360" w:lineRule="auto"/>
        <w:rPr>
          <w:rFonts w:ascii="宋体"/>
          <w:color w:val="000000"/>
          <w:sz w:val="21"/>
          <w:szCs w:val="21"/>
          <w:highlight w:val="none"/>
        </w:rPr>
      </w:pPr>
      <w:r>
        <w:rPr>
          <w:rFonts w:ascii="宋体"/>
          <w:color w:val="000000"/>
          <w:sz w:val="21"/>
          <w:szCs w:val="21"/>
          <w:highlight w:val="none"/>
        </w:rPr>
      </w:r>
      <w:r/>
    </w:p>
    <w:p>
      <w:pPr>
        <w:pStyle w:val="1223"/>
        <w:ind w:firstLine="420"/>
        <w:jc w:val="right"/>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期：</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1223"/>
        <w:ind w:firstLine="420"/>
        <w:jc w:val="right"/>
        <w:spacing w:before="0" w:after="0"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808"/>
        <w:spacing w:line="360" w:lineRule="auto"/>
        <w:rPr>
          <w:color w:val="000000"/>
          <w:szCs w:val="21"/>
          <w:highlight w:val="none"/>
        </w:rPr>
      </w:pPr>
      <w:r>
        <w:rPr>
          <w:color w:val="000000"/>
          <w:szCs w:val="21"/>
          <w:highlight w:val="none"/>
        </w:rPr>
        <w:t xml:space="preserve"> </w:t>
      </w:r>
      <w:r>
        <w:rPr>
          <w:color w:val="000000"/>
          <w:szCs w:val="21"/>
          <w:highlight w:val="none"/>
        </w:rPr>
      </w:r>
      <w:r/>
    </w:p>
    <w:p>
      <w:pPr>
        <w:pStyle w:val="808"/>
        <w:spacing w:line="360" w:lineRule="auto"/>
        <w:rPr>
          <w:rFonts w:ascii="宋体"/>
          <w:color w:val="000000"/>
          <w:szCs w:val="21"/>
          <w:highlight w:val="none"/>
        </w:rPr>
      </w:pPr>
      <w:r>
        <w:rPr>
          <w:rFonts w:ascii="宋体"/>
          <w:color w:val="000000"/>
          <w:szCs w:val="21"/>
          <w:highlight w:val="none"/>
        </w:rPr>
      </w:r>
      <w:r/>
    </w:p>
    <w:p>
      <w:pPr>
        <w:pStyle w:val="808"/>
        <w:spacing w:line="360" w:lineRule="auto"/>
        <w:rPr>
          <w:rFonts w:ascii="宋体" w:hAnsi="宋体"/>
          <w:color w:val="000000"/>
          <w:szCs w:val="21"/>
          <w:highlight w:val="none"/>
          <w:u w:val="single"/>
        </w:rPr>
      </w:pPr>
      <w:r>
        <w:rPr>
          <w:rFonts w:ascii="宋体" w:hAnsi="宋体"/>
          <w:color w:val="000000"/>
          <w:szCs w:val="21"/>
          <w:highlight w:val="none"/>
          <w:u w:val="single"/>
        </w:rPr>
      </w:r>
      <w:r/>
    </w:p>
    <w:p>
      <w:pPr>
        <w:pStyle w:val="874"/>
        <w:spacing w:line="360" w:lineRule="auto"/>
        <w:rPr>
          <w:rFonts w:ascii="宋体" w:hAnsi="宋体" w:cs="宋体"/>
          <w:b/>
          <w:color w:val="000000"/>
          <w:sz w:val="30"/>
          <w:szCs w:val="30"/>
          <w:highlight w:val="none"/>
        </w:rPr>
        <w:sectPr>
          <w:headerReference w:type="default" r:id="rId10"/>
          <w:footerReference w:type="default" r:id="rId14"/>
          <w:footerReference w:type="first" r:id="rId15"/>
          <w:footnotePr/>
          <w:endnotePr/>
          <w:type w:val="nextPage"/>
          <w:pgSz w:w="11906" w:h="16838" w:orient="portrait"/>
          <w:pgMar w:top="1440" w:right="1080" w:bottom="1440" w:left="1080" w:header="851" w:footer="907" w:gutter="0"/>
          <w:cols w:num="1" w:sep="0" w:space="1701" w:equalWidth="1"/>
          <w:docGrid w:linePitch="360"/>
          <w:titlePg/>
        </w:sectPr>
      </w:pPr>
      <w:r>
        <w:rPr>
          <w:rFonts w:ascii="宋体" w:hAnsi="宋体" w:cs="宋体"/>
          <w:b/>
          <w:color w:val="000000"/>
          <w:sz w:val="30"/>
          <w:szCs w:val="30"/>
          <w:highlight w:val="none"/>
        </w:rPr>
      </w:r>
      <w:r/>
    </w:p>
    <w:p>
      <w:pPr>
        <w:pStyle w:val="808"/>
        <w:jc w:val="center"/>
        <w:spacing w:line="360" w:lineRule="auto"/>
        <w:rPr>
          <w:rFonts w:ascii="宋体" w:hAnsi="宋体"/>
          <w:b/>
          <w:color w:val="000000"/>
          <w:sz w:val="24"/>
          <w:szCs w:val="21"/>
          <w:highlight w:val="none"/>
        </w:rPr>
      </w:pPr>
      <w:r/>
      <w:bookmarkStart w:id="173" w:name="_Toc528398513"/>
      <w:r>
        <w:rPr>
          <w:rFonts w:ascii="宋体" w:hAnsi="宋体"/>
          <w:b/>
          <w:color w:val="000000"/>
          <w:sz w:val="24"/>
          <w:szCs w:val="21"/>
          <w:highlight w:val="none"/>
        </w:rPr>
      </w:r>
      <w:r/>
    </w:p>
    <w:p>
      <w:pPr>
        <w:pStyle w:val="808"/>
        <w:ind w:right="85" w:firstLine="633"/>
        <w:jc w:val="center"/>
        <w:spacing w:before="68" w:line="360" w:lineRule="auto"/>
        <w:rPr>
          <w:rFonts w:ascii="宋体" w:hAnsi="宋体" w:cs="宋体"/>
          <w:color w:val="000000"/>
          <w:spacing w:val="-12"/>
          <w:sz w:val="36"/>
          <w:szCs w:val="36"/>
          <w:highlight w:val="none"/>
        </w:rPr>
      </w:pPr>
      <w:r/>
      <w:bookmarkEnd w:id="173"/>
      <w:r>
        <w:rPr>
          <w:rFonts w:hint="eastAsia" w:ascii="宋体" w:hAnsi="宋体" w:cs="宋体"/>
          <w:color w:val="000000"/>
          <w:spacing w:val="-12"/>
          <w:sz w:val="36"/>
          <w:szCs w:val="36"/>
          <w:highlight w:val="none"/>
        </w:rPr>
        <w:t xml:space="preserve">中小企业声明函</w:t>
      </w:r>
      <w:r>
        <w:rPr>
          <w:rFonts w:ascii="宋体" w:hAnsi="宋体" w:cs="宋体"/>
          <w:color w:val="000000"/>
          <w:spacing w:val="-12"/>
          <w:sz w:val="36"/>
          <w:szCs w:val="36"/>
          <w:highlight w:val="none"/>
        </w:rPr>
      </w:r>
      <w:r/>
    </w:p>
    <w:p>
      <w:pPr>
        <w:pStyle w:val="808"/>
        <w:ind w:right="85" w:firstLine="633"/>
        <w:jc w:val="left"/>
        <w:spacing w:before="68" w:line="360" w:lineRule="auto"/>
        <w:rPr>
          <w:rFonts w:ascii="宋体" w:hAnsi="宋体" w:cs="宋体"/>
          <w:color w:val="000000"/>
          <w:highlight w:val="none"/>
        </w:rPr>
      </w:pPr>
      <w:r>
        <w:rPr>
          <w:rFonts w:ascii="宋体" w:hAnsi="宋体" w:cs="宋体"/>
          <w:color w:val="000000"/>
          <w:spacing w:val="-12"/>
          <w:highlight w:val="none"/>
        </w:rPr>
        <w:t xml:space="preserve">本公</w:t>
      </w:r>
      <w:r>
        <w:rPr>
          <w:rFonts w:ascii="宋体" w:hAnsi="宋体" w:cs="宋体"/>
          <w:color w:val="000000"/>
          <w:spacing w:val="-8"/>
          <w:highlight w:val="none"/>
        </w:rPr>
        <w:t xml:space="preserve">司</w:t>
      </w:r>
      <w:r>
        <w:rPr>
          <w:rFonts w:ascii="宋体" w:hAnsi="宋体" w:cs="宋体"/>
          <w:color w:val="000000"/>
          <w:spacing w:val="-6"/>
          <w:highlight w:val="none"/>
        </w:rPr>
        <w:t xml:space="preserve"> (联合体) 郑重声明， 根据《政府采购促进中小企业发展管理办法》(财库﹝2020﹞46</w:t>
      </w:r>
      <w:r>
        <w:rPr>
          <w:rFonts w:ascii="宋体" w:hAnsi="宋体" w:cs="宋体"/>
          <w:color w:val="000000"/>
          <w:spacing w:val="4"/>
          <w:highlight w:val="none"/>
        </w:rPr>
        <w:t xml:space="preserve">号)</w:t>
      </w:r>
      <w:r>
        <w:rPr>
          <w:rFonts w:ascii="宋体" w:hAnsi="宋体" w:cs="宋体"/>
          <w:color w:val="000000"/>
          <w:spacing w:val="3"/>
          <w:highlight w:val="none"/>
        </w:rPr>
        <w:t xml:space="preserve">的</w:t>
      </w:r>
      <w:r>
        <w:rPr>
          <w:rFonts w:ascii="宋体" w:hAnsi="宋体" w:cs="宋体"/>
          <w:color w:val="000000"/>
          <w:spacing w:val="2"/>
          <w:highlight w:val="none"/>
        </w:rPr>
        <w:t xml:space="preserve">规定，本公司(联合体)参加</w:t>
      </w:r>
      <w:r>
        <w:rPr>
          <w:rFonts w:ascii="宋体" w:hAnsi="宋体" w:cs="宋体"/>
          <w:color w:val="000000"/>
          <w:spacing w:val="2"/>
          <w:highlight w:val="none"/>
          <w:u w:val="single"/>
        </w:rPr>
        <w:t xml:space="preserve"> (单位名称) </w:t>
      </w:r>
      <w:r>
        <w:rPr>
          <w:rFonts w:ascii="宋体" w:hAnsi="宋体" w:cs="宋体"/>
          <w:color w:val="000000"/>
          <w:spacing w:val="2"/>
          <w:highlight w:val="none"/>
        </w:rPr>
        <w:t xml:space="preserve">的</w:t>
      </w:r>
      <w:r>
        <w:rPr>
          <w:rFonts w:ascii="宋体" w:hAnsi="宋体" w:cs="宋体"/>
          <w:color w:val="000000"/>
          <w:spacing w:val="2"/>
          <w:highlight w:val="none"/>
          <w:u w:val="single"/>
        </w:rPr>
        <w:t xml:space="preserve"> (项目名称) </w:t>
      </w:r>
      <w:r>
        <w:rPr>
          <w:rFonts w:ascii="宋体" w:hAnsi="宋体" w:cs="宋体"/>
          <w:color w:val="000000"/>
          <w:spacing w:val="2"/>
          <w:highlight w:val="none"/>
        </w:rPr>
        <w:t xml:space="preserve">采购活动，工程的施工单位全部为符合政</w:t>
      </w:r>
      <w:r>
        <w:rPr>
          <w:rFonts w:ascii="宋体" w:hAnsi="宋体" w:cs="宋体"/>
          <w:color w:val="000000"/>
          <w:spacing w:val="7"/>
          <w:highlight w:val="none"/>
        </w:rPr>
        <w:t xml:space="preserve">策要求的中小企业(或者：服务全部由符合政策要求的中小企业承接)。相关企业(函联合体中的中</w:t>
      </w:r>
      <w:r>
        <w:rPr>
          <w:rFonts w:ascii="宋体" w:hAnsi="宋体" w:cs="宋体"/>
          <w:color w:val="000000"/>
          <w:spacing w:val="6"/>
          <w:highlight w:val="none"/>
        </w:rPr>
        <w:t xml:space="preserve">小</w:t>
      </w:r>
      <w:r>
        <w:rPr>
          <w:rFonts w:ascii="宋体" w:hAnsi="宋体" w:cs="宋体"/>
          <w:color w:val="000000"/>
          <w:highlight w:val="none"/>
        </w:rPr>
        <w:t xml:space="preserve">企</w:t>
      </w:r>
      <w:r>
        <w:rPr>
          <w:rFonts w:ascii="宋体" w:hAnsi="宋体" w:cs="宋体"/>
          <w:color w:val="000000"/>
          <w:spacing w:val="6"/>
          <w:highlight w:val="none"/>
        </w:rPr>
        <w:t xml:space="preserve">业、</w:t>
      </w:r>
      <w:r>
        <w:rPr>
          <w:rFonts w:ascii="宋体" w:hAnsi="宋体" w:cs="宋体"/>
          <w:color w:val="000000"/>
          <w:spacing w:val="5"/>
          <w:highlight w:val="none"/>
        </w:rPr>
        <w:t xml:space="preserve">签</w:t>
      </w:r>
      <w:r>
        <w:rPr>
          <w:rFonts w:ascii="宋体" w:hAnsi="宋体" w:cs="宋体"/>
          <w:color w:val="000000"/>
          <w:spacing w:val="3"/>
          <w:highlight w:val="none"/>
        </w:rPr>
        <w:t xml:space="preserve">订分包意向协议的中小企业)的具体情况如下：</w:t>
      </w:r>
      <w:r>
        <w:rPr>
          <w:rFonts w:ascii="宋体" w:hAnsi="宋体" w:cs="宋体"/>
          <w:color w:val="000000"/>
          <w:highlight w:val="none"/>
        </w:rPr>
      </w:r>
      <w:r/>
    </w:p>
    <w:p>
      <w:pPr>
        <w:pStyle w:val="808"/>
        <w:ind w:left="5" w:right="193" w:firstLine="430"/>
        <w:jc w:val="left"/>
        <w:spacing w:line="360" w:lineRule="auto"/>
        <w:rPr>
          <w:rFonts w:ascii="宋体" w:hAnsi="宋体" w:cs="宋体"/>
          <w:color w:val="000000"/>
          <w:highlight w:val="none"/>
        </w:rPr>
      </w:pPr>
      <w:r>
        <w:rPr>
          <w:rFonts w:ascii="宋体" w:hAnsi="宋体" w:cs="宋体"/>
          <w:color w:val="000000"/>
          <w:spacing w:val="6"/>
          <w:highlight w:val="none"/>
        </w:rPr>
        <w:t xml:space="preserve">1. </w:t>
      </w:r>
      <w:r>
        <w:rPr>
          <w:rFonts w:ascii="宋体" w:hAnsi="宋体" w:cs="宋体"/>
          <w:color w:val="000000"/>
          <w:spacing w:val="6"/>
          <w:highlight w:val="none"/>
          <w:u w:val="single"/>
        </w:rPr>
        <w:t xml:space="preserve"> (标的名称) </w:t>
      </w:r>
      <w:r>
        <w:rPr>
          <w:rFonts w:ascii="宋体" w:hAnsi="宋体" w:cs="宋体"/>
          <w:color w:val="000000"/>
          <w:spacing w:val="6"/>
          <w:highlight w:val="none"/>
        </w:rPr>
        <w:t xml:space="preserve">，属</w:t>
      </w:r>
      <w:r>
        <w:rPr>
          <w:rFonts w:ascii="宋体" w:hAnsi="宋体" w:cs="宋体"/>
          <w:color w:val="000000"/>
          <w:spacing w:val="4"/>
          <w:highlight w:val="none"/>
        </w:rPr>
        <w:t xml:space="preserve">于</w:t>
      </w:r>
      <w:r>
        <w:rPr>
          <w:rFonts w:ascii="宋体" w:hAnsi="宋体" w:cs="宋体"/>
          <w:color w:val="000000"/>
          <w:spacing w:val="3"/>
          <w:highlight w:val="none"/>
          <w:u w:val="single"/>
        </w:rPr>
        <w:t xml:space="preserve"> (</w:t>
      </w:r>
      <w:r>
        <w:rPr>
          <w:rFonts w:hint="eastAsia" w:ascii="宋体" w:hAnsi="宋体" w:cs="宋体"/>
          <w:color w:val="000000"/>
          <w:spacing w:val="3"/>
          <w:highlight w:val="none"/>
          <w:u w:val="single"/>
          <w:lang w:val="en-US" w:eastAsia="zh-CN"/>
        </w:rPr>
        <w:t xml:space="preserve">建筑业</w:t>
      </w:r>
      <w:r>
        <w:rPr>
          <w:rFonts w:ascii="宋体" w:hAnsi="宋体" w:cs="宋体"/>
          <w:color w:val="000000"/>
          <w:spacing w:val="3"/>
          <w:highlight w:val="none"/>
          <w:u w:val="single"/>
        </w:rPr>
        <w:t xml:space="preserve">) </w:t>
      </w:r>
      <w:r>
        <w:rPr>
          <w:rFonts w:ascii="宋体" w:hAnsi="宋体" w:cs="宋体"/>
          <w:color w:val="000000"/>
          <w:spacing w:val="3"/>
          <w:highlight w:val="none"/>
        </w:rPr>
        <w:t xml:space="preserve">；承建(承接)企业为</w:t>
      </w:r>
      <w:r>
        <w:rPr>
          <w:rFonts w:ascii="宋体" w:hAnsi="宋体" w:cs="宋体"/>
          <w:color w:val="000000"/>
          <w:spacing w:val="3"/>
          <w:highlight w:val="none"/>
          <w:u w:val="single"/>
        </w:rPr>
        <w:t xml:space="preserve"> (企业名称) </w:t>
      </w:r>
      <w:r>
        <w:rPr>
          <w:rFonts w:ascii="宋体" w:hAnsi="宋体" w:cs="宋体"/>
          <w:color w:val="000000"/>
          <w:spacing w:val="3"/>
          <w:highlight w:val="none"/>
        </w:rPr>
        <w:t xml:space="preserve">，从业人员</w:t>
      </w:r>
      <w:r>
        <w:rPr>
          <w:rFonts w:hint="eastAsia" w:ascii="宋体" w:hAnsi="宋体" w:cs="宋体"/>
          <w:color w:val="000000"/>
          <w:spacing w:val="3"/>
          <w:highlight w:val="none"/>
          <w:u w:val="single"/>
        </w:rPr>
        <w:t xml:space="preserve">   </w:t>
      </w:r>
      <w:r>
        <w:rPr>
          <w:rFonts w:ascii="宋体" w:hAnsi="宋体" w:cs="宋体"/>
          <w:color w:val="000000"/>
          <w:spacing w:val="3"/>
          <w:highlight w:val="none"/>
        </w:rPr>
        <w:t xml:space="preserve">人，营业收入为</w:t>
      </w:r>
      <w:r>
        <w:rPr>
          <w:rFonts w:hint="eastAsia" w:ascii="宋体" w:hAnsi="宋体" w:cs="宋体"/>
          <w:color w:val="000000"/>
          <w:spacing w:val="3"/>
          <w:highlight w:val="none"/>
          <w:u w:val="single"/>
        </w:rPr>
        <w:t xml:space="preserve">   </w:t>
      </w:r>
      <w:r>
        <w:rPr>
          <w:rFonts w:ascii="宋体" w:hAnsi="宋体" w:cs="宋体"/>
          <w:color w:val="000000"/>
          <w:spacing w:val="-6"/>
          <w:highlight w:val="none"/>
        </w:rPr>
        <w:t xml:space="preserve">万元，</w:t>
      </w:r>
      <w:r>
        <w:rPr>
          <w:rFonts w:ascii="宋体" w:hAnsi="宋体" w:cs="宋体"/>
          <w:color w:val="000000"/>
          <w:spacing w:val="-3"/>
          <w:highlight w:val="none"/>
        </w:rPr>
        <w:t xml:space="preserve">资产总额为</w:t>
      </w:r>
      <w:r>
        <w:rPr>
          <w:rFonts w:hint="eastAsia" w:ascii="宋体" w:hAnsi="宋体" w:cs="宋体"/>
          <w:color w:val="000000"/>
          <w:spacing w:val="3"/>
          <w:highlight w:val="none"/>
          <w:u w:val="single"/>
        </w:rPr>
        <w:t xml:space="preserve">   </w:t>
      </w:r>
      <w:r>
        <w:rPr>
          <w:rFonts w:ascii="宋体" w:hAnsi="宋体" w:cs="宋体"/>
          <w:color w:val="000000"/>
          <w:spacing w:val="-3"/>
          <w:highlight w:val="none"/>
        </w:rPr>
        <w:t xml:space="preserve">万元</w:t>
      </w:r>
      <w:r>
        <w:rPr>
          <w:rFonts w:ascii="宋体" w:hAnsi="宋体" w:cs="宋体"/>
          <w:color w:val="000000"/>
          <w:spacing w:val="-3"/>
          <w:position w:val="11"/>
          <w:sz w:val="11"/>
          <w:szCs w:val="11"/>
          <w:highlight w:val="none"/>
        </w:rPr>
        <w:t xml:space="preserve">1</w:t>
      </w:r>
      <w:r>
        <w:rPr>
          <w:rFonts w:ascii="宋体" w:hAnsi="宋体" w:cs="宋体"/>
          <w:color w:val="000000"/>
          <w:spacing w:val="-3"/>
          <w:highlight w:val="none"/>
        </w:rPr>
        <w:t xml:space="preserve">，属于</w:t>
      </w:r>
      <w:r>
        <w:rPr>
          <w:rFonts w:ascii="宋体" w:hAnsi="宋体" w:cs="宋体"/>
          <w:color w:val="000000"/>
          <w:spacing w:val="-3"/>
          <w:highlight w:val="none"/>
          <w:u w:val="single"/>
        </w:rPr>
        <w:t xml:space="preserve"> (中型企业、小型企业、微型企业) </w:t>
      </w:r>
      <w:r>
        <w:rPr>
          <w:rFonts w:ascii="宋体" w:hAnsi="宋体" w:cs="宋体"/>
          <w:color w:val="000000"/>
          <w:spacing w:val="-3"/>
          <w:highlight w:val="none"/>
        </w:rPr>
        <w:t xml:space="preserve">；</w:t>
      </w:r>
      <w:r>
        <w:rPr>
          <w:rFonts w:ascii="宋体" w:hAnsi="宋体" w:cs="宋体"/>
          <w:color w:val="000000"/>
          <w:highlight w:val="none"/>
        </w:rPr>
      </w:r>
      <w:r/>
    </w:p>
    <w:p>
      <w:pPr>
        <w:pStyle w:val="808"/>
        <w:ind w:left="5" w:right="193" w:firstLine="417"/>
        <w:jc w:val="left"/>
        <w:spacing w:before="4" w:line="360" w:lineRule="auto"/>
        <w:rPr>
          <w:rFonts w:ascii="宋体" w:hAnsi="宋体" w:cs="宋体"/>
          <w:color w:val="000000"/>
          <w:highlight w:val="none"/>
        </w:rPr>
      </w:pPr>
      <w:r>
        <w:rPr>
          <w:rFonts w:ascii="宋体" w:hAnsi="宋体" w:cs="宋体"/>
          <w:color w:val="000000"/>
          <w:spacing w:val="6"/>
          <w:highlight w:val="none"/>
        </w:rPr>
        <w:t xml:space="preserve">2</w:t>
      </w:r>
      <w:r>
        <w:rPr>
          <w:rFonts w:ascii="宋体" w:hAnsi="宋体" w:cs="宋体"/>
          <w:color w:val="000000"/>
          <w:spacing w:val="4"/>
          <w:highlight w:val="none"/>
        </w:rPr>
        <w:t xml:space="preserve">. </w:t>
      </w:r>
      <w:r>
        <w:rPr>
          <w:rFonts w:ascii="宋体" w:hAnsi="宋体" w:cs="宋体"/>
          <w:color w:val="000000"/>
          <w:spacing w:val="4"/>
          <w:highlight w:val="none"/>
          <w:u w:val="single"/>
        </w:rPr>
        <w:t xml:space="preserve"> (标的名称) </w:t>
      </w:r>
      <w:r>
        <w:rPr>
          <w:rFonts w:ascii="宋体" w:hAnsi="宋体" w:cs="宋体"/>
          <w:color w:val="000000"/>
          <w:spacing w:val="4"/>
          <w:highlight w:val="none"/>
        </w:rPr>
        <w:t xml:space="preserve">，属于</w:t>
      </w:r>
      <w:r>
        <w:rPr>
          <w:rFonts w:ascii="宋体" w:hAnsi="宋体" w:cs="宋体"/>
          <w:color w:val="000000"/>
          <w:spacing w:val="4"/>
          <w:highlight w:val="none"/>
          <w:u w:val="single"/>
        </w:rPr>
        <w:t xml:space="preserve"> (</w:t>
      </w:r>
      <w:r>
        <w:rPr>
          <w:rFonts w:hint="eastAsia" w:ascii="宋体" w:hAnsi="宋体" w:cs="宋体"/>
          <w:color w:val="000000"/>
          <w:spacing w:val="4"/>
          <w:highlight w:val="none"/>
          <w:u w:val="single"/>
          <w:lang w:val="en-US" w:eastAsia="zh-CN"/>
        </w:rPr>
        <w:t xml:space="preserve">建筑业</w:t>
      </w:r>
      <w:r>
        <w:rPr>
          <w:rFonts w:ascii="宋体" w:hAnsi="宋体" w:cs="宋体"/>
          <w:color w:val="000000"/>
          <w:spacing w:val="4"/>
          <w:highlight w:val="none"/>
          <w:u w:val="single"/>
        </w:rPr>
        <w:t xml:space="preserve">) </w:t>
      </w:r>
      <w:r>
        <w:rPr>
          <w:rFonts w:ascii="宋体" w:hAnsi="宋体" w:cs="宋体"/>
          <w:color w:val="000000"/>
          <w:spacing w:val="4"/>
          <w:highlight w:val="none"/>
        </w:rPr>
        <w:t xml:space="preserve">；承建(承接)企业为</w:t>
      </w:r>
      <w:r>
        <w:rPr>
          <w:rFonts w:ascii="宋体" w:hAnsi="宋体" w:cs="宋体"/>
          <w:color w:val="000000"/>
          <w:spacing w:val="4"/>
          <w:highlight w:val="none"/>
          <w:u w:val="single"/>
        </w:rPr>
        <w:t xml:space="preserve"> (企业名称) </w:t>
      </w:r>
      <w:r>
        <w:rPr>
          <w:rFonts w:ascii="宋体" w:hAnsi="宋体" w:cs="宋体"/>
          <w:color w:val="000000"/>
          <w:spacing w:val="4"/>
          <w:highlight w:val="none"/>
        </w:rPr>
        <w:t xml:space="preserve">，从业人员</w:t>
      </w:r>
      <w:r>
        <w:rPr>
          <w:rFonts w:hint="eastAsia" w:ascii="宋体" w:hAnsi="宋体" w:cs="宋体"/>
          <w:color w:val="000000"/>
          <w:spacing w:val="3"/>
          <w:highlight w:val="none"/>
          <w:u w:val="single"/>
        </w:rPr>
        <w:t xml:space="preserve">   </w:t>
      </w:r>
      <w:r>
        <w:rPr>
          <w:rFonts w:ascii="宋体" w:hAnsi="宋体" w:cs="宋体"/>
          <w:color w:val="000000"/>
          <w:spacing w:val="4"/>
          <w:highlight w:val="none"/>
        </w:rPr>
        <w:t xml:space="preserve">人，营业收入为</w:t>
      </w:r>
      <w:r>
        <w:rPr>
          <w:rFonts w:hint="eastAsia" w:ascii="宋体" w:hAnsi="宋体" w:cs="宋体"/>
          <w:color w:val="000000"/>
          <w:spacing w:val="3"/>
          <w:highlight w:val="none"/>
          <w:u w:val="single"/>
        </w:rPr>
        <w:t xml:space="preserve">   </w:t>
      </w:r>
      <w:r>
        <w:rPr>
          <w:rFonts w:ascii="宋体" w:hAnsi="宋体" w:cs="宋体"/>
          <w:color w:val="000000"/>
          <w:spacing w:val="-12"/>
          <w:highlight w:val="none"/>
        </w:rPr>
        <w:t xml:space="preserve">万元</w:t>
      </w:r>
      <w:r>
        <w:rPr>
          <w:rFonts w:ascii="宋体" w:hAnsi="宋体" w:cs="宋体"/>
          <w:color w:val="000000"/>
          <w:spacing w:val="-6"/>
          <w:highlight w:val="none"/>
        </w:rPr>
        <w:t xml:space="preserve">，资产总额为</w:t>
      </w:r>
      <w:r>
        <w:rPr>
          <w:rFonts w:hint="eastAsia" w:ascii="宋体" w:hAnsi="宋体" w:cs="宋体"/>
          <w:color w:val="000000"/>
          <w:spacing w:val="3"/>
          <w:highlight w:val="none"/>
          <w:u w:val="single"/>
        </w:rPr>
        <w:t xml:space="preserve">   </w:t>
      </w:r>
      <w:r>
        <w:rPr>
          <w:rFonts w:ascii="宋体" w:hAnsi="宋体" w:cs="宋体"/>
          <w:color w:val="000000"/>
          <w:spacing w:val="-6"/>
          <w:highlight w:val="none"/>
        </w:rPr>
        <w:t xml:space="preserve">万元， 属于</w:t>
      </w:r>
      <w:r>
        <w:rPr>
          <w:rFonts w:ascii="宋体" w:hAnsi="宋体" w:cs="宋体"/>
          <w:color w:val="000000"/>
          <w:spacing w:val="-6"/>
          <w:highlight w:val="none"/>
          <w:u w:val="single"/>
        </w:rPr>
        <w:t xml:space="preserve"> (中型企业、小型企业、微型企业) </w:t>
      </w:r>
      <w:r>
        <w:rPr>
          <w:rFonts w:ascii="宋体" w:hAnsi="宋体" w:cs="宋体"/>
          <w:color w:val="000000"/>
          <w:spacing w:val="-6"/>
          <w:highlight w:val="none"/>
        </w:rPr>
        <w:t xml:space="preserve">；</w:t>
      </w:r>
      <w:r>
        <w:rPr>
          <w:rFonts w:ascii="宋体" w:hAnsi="宋体" w:cs="宋体"/>
          <w:color w:val="000000"/>
          <w:highlight w:val="none"/>
        </w:rPr>
      </w:r>
      <w:r/>
    </w:p>
    <w:p>
      <w:pPr>
        <w:pStyle w:val="808"/>
        <w:ind w:firstLine="364"/>
        <w:jc w:val="left"/>
        <w:spacing w:line="360" w:lineRule="auto"/>
        <w:rPr>
          <w:rFonts w:ascii="宋体" w:hAnsi="宋体" w:cs="宋体"/>
          <w:color w:val="000000"/>
          <w:highlight w:val="none"/>
        </w:rPr>
      </w:pPr>
      <w:r>
        <w:rPr>
          <w:rFonts w:ascii="宋体" w:hAnsi="宋体" w:cs="宋体"/>
          <w:color w:val="000000"/>
          <w:spacing w:val="-14"/>
          <w:highlight w:val="none"/>
        </w:rPr>
        <w:t xml:space="preserve">以</w:t>
      </w:r>
      <w:r>
        <w:rPr>
          <w:rFonts w:ascii="宋体" w:hAnsi="宋体" w:cs="宋体"/>
          <w:color w:val="000000"/>
          <w:spacing w:val="-11"/>
          <w:highlight w:val="none"/>
        </w:rPr>
        <w:t xml:space="preserve">上</w:t>
      </w:r>
      <w:r>
        <w:rPr>
          <w:rFonts w:ascii="宋体" w:hAnsi="宋体" w:cs="宋体"/>
          <w:color w:val="000000"/>
          <w:spacing w:val="-7"/>
          <w:highlight w:val="none"/>
        </w:rPr>
        <w:t xml:space="preserve">企业， 不属于大企业的分支机构， 不存在控股股东为大企业的情形， 也不存在与大企业的负责人</w:t>
      </w:r>
      <w:r>
        <w:rPr>
          <w:rFonts w:ascii="宋体" w:hAnsi="宋体" w:cs="宋体"/>
          <w:color w:val="000000"/>
          <w:spacing w:val="-1"/>
          <w:highlight w:val="none"/>
        </w:rPr>
        <w:t xml:space="preserve">为同一人的</w:t>
      </w:r>
      <w:r>
        <w:rPr>
          <w:rFonts w:ascii="宋体" w:hAnsi="宋体" w:cs="宋体"/>
          <w:color w:val="000000"/>
          <w:highlight w:val="none"/>
        </w:rPr>
        <w:t xml:space="preserve">情形。</w:t>
      </w:r>
      <w:r>
        <w:rPr>
          <w:rFonts w:ascii="宋体" w:hAnsi="宋体" w:cs="宋体"/>
          <w:color w:val="000000"/>
          <w:highlight w:val="none"/>
        </w:rPr>
      </w:r>
      <w:r/>
    </w:p>
    <w:p>
      <w:pPr>
        <w:pStyle w:val="808"/>
        <w:ind w:firstLine="396"/>
        <w:jc w:val="left"/>
        <w:spacing w:line="360" w:lineRule="auto"/>
        <w:rPr>
          <w:rFonts w:ascii="宋体" w:hAnsi="宋体" w:cs="宋体"/>
          <w:color w:val="000000"/>
          <w:highlight w:val="none"/>
        </w:rPr>
      </w:pPr>
      <w:r>
        <w:rPr>
          <w:rFonts w:ascii="宋体" w:hAnsi="宋体" w:cs="宋体"/>
          <w:color w:val="000000"/>
          <w:spacing w:val="-6"/>
          <w:highlight w:val="none"/>
        </w:rPr>
        <w:t xml:space="preserve">本企业对上述声明</w:t>
      </w:r>
      <w:r>
        <w:rPr>
          <w:rFonts w:ascii="宋体" w:hAnsi="宋体" w:cs="宋体"/>
          <w:color w:val="000000"/>
          <w:spacing w:val="-3"/>
          <w:highlight w:val="none"/>
        </w:rPr>
        <w:t xml:space="preserve">内容的真实性负责。如有虚假， 将依法承担相应责任。</w:t>
      </w:r>
      <w:r>
        <w:rPr>
          <w:rFonts w:ascii="宋体" w:hAnsi="宋体" w:cs="宋体"/>
          <w:color w:val="000000"/>
          <w:highlight w:val="none"/>
        </w:rPr>
      </w:r>
      <w:r/>
    </w:p>
    <w:p>
      <w:pPr>
        <w:pStyle w:val="808"/>
        <w:spacing w:line="360" w:lineRule="auto"/>
        <w:rPr>
          <w:color w:val="000000"/>
          <w:highlight w:val="none"/>
        </w:rPr>
      </w:pPr>
      <w:r>
        <w:rPr>
          <w:color w:val="000000"/>
          <w:highlight w:val="none"/>
        </w:rPr>
      </w:r>
      <w:r/>
    </w:p>
    <w:p>
      <w:pPr>
        <w:pStyle w:val="808"/>
        <w:spacing w:line="360" w:lineRule="auto"/>
        <w:rPr>
          <w:color w:val="000000"/>
          <w:highlight w:val="none"/>
        </w:rPr>
      </w:pPr>
      <w:r>
        <w:rPr>
          <w:color w:val="000000"/>
          <w:highlight w:val="none"/>
        </w:rPr>
      </w:r>
      <w:r/>
    </w:p>
    <w:p>
      <w:pPr>
        <w:pStyle w:val="808"/>
        <w:spacing w:line="360" w:lineRule="auto"/>
        <w:rPr>
          <w:color w:val="000000"/>
          <w:highlight w:val="none"/>
        </w:rPr>
      </w:pPr>
      <w:r>
        <w:rPr>
          <w:color w:val="000000"/>
          <w:highlight w:val="none"/>
        </w:rPr>
      </w:r>
      <w:r/>
    </w:p>
    <w:p>
      <w:pPr>
        <w:pStyle w:val="808"/>
        <w:ind w:left="3365"/>
        <w:spacing w:before="68" w:line="360" w:lineRule="auto"/>
        <w:rPr>
          <w:rFonts w:ascii="宋体" w:hAnsi="宋体" w:cs="宋体"/>
          <w:color w:val="000000"/>
          <w:highlight w:val="none"/>
        </w:rPr>
      </w:pPr>
      <w:r>
        <w:rPr>
          <w:rFonts w:ascii="宋体" w:hAnsi="宋体" w:cs="宋体"/>
          <w:color w:val="000000"/>
          <w:spacing w:val="18"/>
          <w:highlight w:val="none"/>
        </w:rPr>
        <w:t xml:space="preserve">企</w:t>
      </w:r>
      <w:r>
        <w:rPr>
          <w:rFonts w:ascii="宋体" w:hAnsi="宋体" w:cs="宋体"/>
          <w:color w:val="000000"/>
          <w:spacing w:val="17"/>
          <w:highlight w:val="none"/>
        </w:rPr>
        <w:t xml:space="preserve">业名称(盖章)：</w:t>
      </w:r>
      <w:r>
        <w:rPr>
          <w:rFonts w:ascii="宋体" w:hAnsi="宋体" w:cs="宋体"/>
          <w:color w:val="000000"/>
          <w:highlight w:val="none"/>
        </w:rPr>
      </w:r>
      <w:r/>
    </w:p>
    <w:p>
      <w:pPr>
        <w:pStyle w:val="808"/>
        <w:ind w:left="3365"/>
        <w:spacing w:before="68" w:line="360" w:lineRule="auto"/>
        <w:rPr>
          <w:rFonts w:ascii="宋体" w:hAnsi="宋体" w:cs="宋体"/>
          <w:color w:val="000000"/>
          <w:spacing w:val="17"/>
          <w:highlight w:val="none"/>
        </w:rPr>
      </w:pPr>
      <w:r>
        <w:rPr>
          <w:rFonts w:ascii="宋体" w:hAnsi="宋体" w:cs="宋体"/>
          <w:color w:val="000000"/>
          <w:spacing w:val="17"/>
          <w:highlight w:val="none"/>
        </w:rPr>
        <w:t xml:space="preserve">日期：</w:t>
      </w:r>
      <w:r>
        <w:rPr>
          <w:rFonts w:ascii="宋体" w:hAnsi="宋体" w:cs="宋体"/>
          <w:color w:val="000000"/>
          <w:spacing w:val="17"/>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808"/>
        <w:ind w:firstLine="422"/>
        <w:spacing w:line="360" w:lineRule="auto"/>
        <w:rPr>
          <w:rFonts w:hint="eastAsia" w:ascii="宋体" w:hAnsi="宋体" w:cs="宋体"/>
          <w:b/>
          <w:bCs/>
          <w:color w:val="000000"/>
          <w:szCs w:val="20"/>
          <w:highlight w:val="none"/>
        </w:rPr>
      </w:pPr>
      <w:r>
        <w:rPr>
          <w:rFonts w:hint="eastAsia" w:ascii="宋体" w:hAnsi="宋体" w:cs="宋体"/>
          <w:b/>
          <w:bCs/>
          <w:color w:val="000000"/>
          <w:szCs w:val="20"/>
          <w:highlight w:val="none"/>
          <w:lang w:val="en-US" w:eastAsia="zh-CN"/>
        </w:rPr>
        <w:t xml:space="preserve">1、</w:t>
      </w:r>
      <w:r>
        <w:rPr>
          <w:rFonts w:hint="eastAsia" w:ascii="宋体" w:hAnsi="宋体" w:cs="宋体"/>
          <w:b/>
          <w:bCs/>
          <w:color w:val="000000"/>
          <w:szCs w:val="20"/>
          <w:highlight w:val="none"/>
        </w:rPr>
        <w:t xml:space="preserve">中小企业划分标准详见“工信部联企业〔2011〕300号通知”。</w:t>
      </w:r>
      <w:r>
        <w:rPr>
          <w:rFonts w:hint="eastAsia" w:ascii="宋体" w:hAnsi="宋体" w:cs="宋体"/>
          <w:b/>
          <w:bCs/>
          <w:color w:val="000000"/>
          <w:szCs w:val="20"/>
          <w:highlight w:val="none"/>
        </w:rPr>
      </w:r>
      <w:r/>
    </w:p>
    <w:p>
      <w:pPr>
        <w:pStyle w:val="808"/>
        <w:ind w:firstLine="422"/>
        <w:spacing w:line="360" w:lineRule="auto"/>
        <w:rPr>
          <w:rFonts w:hint="eastAsia" w:ascii="宋体" w:hAnsi="宋体" w:cs="宋体"/>
          <w:b/>
          <w:bCs/>
          <w:color w:val="000000"/>
          <w:szCs w:val="20"/>
          <w:highlight w:val="none"/>
          <w:lang w:val="en-US" w:eastAsia="zh-CN"/>
        </w:rPr>
      </w:pPr>
      <w:r>
        <w:rPr>
          <w:rFonts w:hint="eastAsia" w:ascii="宋体" w:hAnsi="宋体" w:cs="宋体"/>
          <w:b/>
          <w:bCs/>
          <w:color w:val="000000"/>
          <w:szCs w:val="20"/>
          <w:highlight w:val="none"/>
          <w:lang w:val="en-US" w:eastAsia="zh-CN"/>
        </w:rPr>
        <w:t xml:space="preserve">2、</w:t>
      </w:r>
      <w:r>
        <w:rPr>
          <w:rFonts w:hint="eastAsia" w:ascii="宋体" w:hAnsi="宋体" w:cs="宋体"/>
          <w:b/>
          <w:bCs/>
          <w:color w:val="000000"/>
          <w:szCs w:val="20"/>
          <w:highlight w:val="none"/>
          <w:lang w:val="en-US" w:eastAsia="zh-CN"/>
        </w:rPr>
        <w:t xml:space="preserve">本项目</w:t>
      </w:r>
      <w:r>
        <w:rPr>
          <w:rFonts w:hint="eastAsia" w:ascii="宋体" w:hAnsi="宋体" w:cs="宋体"/>
          <w:b/>
          <w:bCs/>
          <w:color w:val="000000"/>
          <w:szCs w:val="20"/>
          <w:highlight w:val="none"/>
          <w:lang w:val="en-US" w:eastAsia="zh-CN"/>
        </w:rPr>
        <w:t xml:space="preserve">所属行业：建筑业</w:t>
      </w:r>
      <w:r>
        <w:rPr>
          <w:rFonts w:hint="eastAsia" w:ascii="宋体" w:hAnsi="宋体" w:cs="宋体"/>
          <w:b/>
          <w:bCs/>
          <w:color w:val="000000"/>
          <w:szCs w:val="20"/>
          <w:highlight w:val="none"/>
          <w:lang w:val="en-US" w:eastAsia="zh-CN"/>
        </w:rPr>
      </w:r>
      <w:r/>
    </w:p>
    <w:p>
      <w:pPr>
        <w:pStyle w:val="808"/>
        <w:ind w:firstLine="422"/>
        <w:spacing w:line="360" w:lineRule="auto"/>
        <w:rPr>
          <w:rFonts w:ascii="宋体" w:hAnsi="宋体" w:cs="宋体"/>
          <w:b/>
          <w:bCs/>
          <w:color w:val="000000"/>
          <w:szCs w:val="20"/>
          <w:highlight w:val="none"/>
          <w:lang w:val="en-US" w:eastAsia="zh-CN"/>
        </w:rPr>
      </w:pPr>
      <w:r>
        <w:rPr>
          <w:rFonts w:ascii="宋体" w:hAnsi="宋体" w:cs="宋体"/>
          <w:b/>
          <w:bCs/>
          <w:color w:val="000000"/>
          <w:szCs w:val="20"/>
          <w:highlight w:val="none"/>
          <w:lang w:val="en-US" w:eastAsia="zh-CN"/>
        </w:rPr>
        <w:t xml:space="preserve">3、从业人员、营业收入、资产总额填报上一-年度数据，无上一年度数据的新成立</w:t>
      </w:r>
      <w:r>
        <w:rPr>
          <w:rFonts w:ascii="宋体" w:hAnsi="宋体" w:cs="宋体"/>
          <w:b/>
          <w:bCs/>
          <w:color w:val="000000"/>
          <w:szCs w:val="20"/>
          <w:highlight w:val="none"/>
          <w:lang w:val="en-US" w:eastAsia="zh-CN"/>
        </w:rPr>
      </w:r>
      <w:r/>
    </w:p>
    <w:p>
      <w:pPr>
        <w:pStyle w:val="808"/>
        <w:ind w:firstLine="422"/>
        <w:spacing w:line="360" w:lineRule="auto"/>
        <w:rPr>
          <w:rFonts w:ascii="宋体" w:hAnsi="宋体" w:cs="宋体"/>
          <w:b/>
          <w:bCs/>
          <w:color w:val="000000"/>
          <w:szCs w:val="20"/>
          <w:highlight w:val="none"/>
          <w:lang w:val="en-US" w:eastAsia="zh-CN"/>
        </w:rPr>
      </w:pPr>
      <w:r>
        <w:rPr>
          <w:rFonts w:ascii="宋体" w:hAnsi="宋体" w:cs="宋体"/>
          <w:b/>
          <w:bCs/>
          <w:color w:val="000000"/>
          <w:szCs w:val="20"/>
          <w:highlight w:val="none"/>
          <w:lang w:val="en-US" w:eastAsia="zh-CN"/>
        </w:rPr>
        <w:t xml:space="preserve">企业可不填报。</w:t>
      </w:r>
      <w:r>
        <w:rPr>
          <w:rFonts w:ascii="宋体" w:hAnsi="宋体" w:cs="宋体"/>
          <w:b/>
          <w:bCs/>
          <w:color w:val="000000"/>
          <w:szCs w:val="20"/>
          <w:highlight w:val="none"/>
          <w:lang w:val="en-US" w:eastAsia="zh-CN"/>
        </w:rPr>
      </w:r>
      <w:r/>
    </w:p>
    <w:p>
      <w:pPr>
        <w:pStyle w:val="808"/>
        <w:ind w:firstLine="422"/>
        <w:spacing w:line="360" w:lineRule="auto"/>
        <w:rPr>
          <w:rFonts w:ascii="宋体" w:hAnsi="宋体" w:cs="宋体"/>
          <w:b/>
          <w:bCs/>
          <w:color w:val="000000"/>
          <w:szCs w:val="20"/>
          <w:highlight w:val="none"/>
          <w:lang w:val="en-US" w:eastAsia="zh-CN"/>
        </w:rPr>
      </w:pPr>
      <w:r>
        <w:rPr>
          <w:rFonts w:ascii="宋体" w:hAnsi="宋体" w:cs="宋体"/>
          <w:b/>
          <w:bCs/>
          <w:color w:val="000000"/>
          <w:szCs w:val="20"/>
          <w:highlight w:val="none"/>
          <w:lang w:val="en-US" w:eastAsia="zh-CN"/>
        </w:rPr>
        <w:t xml:space="preserve">4、响应单位根据《政府采购促进中小企业发展管理办法》提供的“中小企业声明函”内容不实，属于提供虚假材料谋取中标、成交，依照《中华人民共和国政府采购法》等国家有关规定追究相应责任。</w:t>
      </w:r>
      <w:r>
        <w:rPr>
          <w:rFonts w:ascii="宋体" w:hAnsi="宋体" w:cs="宋体"/>
          <w:b/>
          <w:bCs/>
          <w:color w:val="000000"/>
          <w:szCs w:val="20"/>
          <w:highlight w:val="none"/>
          <w:lang w:val="en-US" w:eastAsia="zh-CN"/>
        </w:rPr>
      </w:r>
      <w:r/>
    </w:p>
    <w:p>
      <w:pPr>
        <w:pStyle w:val="1050"/>
        <w:ind w:left="0" w:firstLine="0"/>
        <w:spacing w:after="143" w:line="360" w:lineRule="auto"/>
        <w:tabs>
          <w:tab w:val="left" w:pos="720" w:leader="none"/>
        </w:tabs>
        <w:rPr>
          <w:rFonts w:ascii="宋体" w:hAnsi="宋体" w:eastAsia="宋体"/>
          <w:bCs/>
          <w:color w:val="000000"/>
          <w:szCs w:val="21"/>
          <w:highlight w:val="none"/>
        </w:rPr>
      </w:pPr>
      <w:r>
        <w:rPr>
          <w:rFonts w:ascii="宋体" w:hAnsi="宋体" w:eastAsia="宋体"/>
          <w:bCs/>
          <w:color w:val="000000"/>
          <w:szCs w:val="21"/>
          <w:highlight w:val="none"/>
        </w:rPr>
      </w:r>
      <w:r/>
    </w:p>
    <w:p>
      <w:pPr>
        <w:pStyle w:val="808"/>
        <w:spacing w:line="360" w:lineRule="auto"/>
        <w:rPr>
          <w:rFonts w:ascii="宋体" w:hAnsi="宋体"/>
          <w:bCs/>
          <w:color w:val="000000"/>
          <w:szCs w:val="21"/>
          <w:highlight w:val="none"/>
        </w:rPr>
      </w:pPr>
      <w:r>
        <w:rPr>
          <w:rFonts w:ascii="宋体" w:hAnsi="宋体"/>
          <w:bCs/>
          <w:color w:val="000000"/>
          <w:szCs w:val="21"/>
          <w:highlight w:val="none"/>
        </w:rPr>
      </w:r>
      <w:r/>
    </w:p>
    <w:p>
      <w:pPr>
        <w:pStyle w:val="808"/>
        <w:jc w:val="center"/>
        <w:spacing w:line="360" w:lineRule="auto"/>
        <w:widowControl/>
        <w:rPr>
          <w:rFonts w:ascii="宋体" w:hAnsi="宋体" w:cs="宋体"/>
          <w:b/>
          <w:color w:val="000000"/>
          <w:sz w:val="30"/>
          <w:szCs w:val="30"/>
          <w:highlight w:val="none"/>
        </w:rPr>
      </w:pPr>
      <w:r>
        <w:rPr>
          <w:rFonts w:ascii="宋体" w:hAnsi="宋体" w:cs="宋体"/>
          <w:b/>
          <w:color w:val="000000"/>
          <w:sz w:val="30"/>
          <w:szCs w:val="30"/>
          <w:highlight w:val="none"/>
        </w:rPr>
        <w:br w:type="page" w:clear="all"/>
      </w:r>
      <w:r>
        <w:rPr>
          <w:rFonts w:ascii="宋体" w:hAnsi="宋体" w:cs="宋体"/>
          <w:b/>
          <w:color w:val="000000"/>
          <w:sz w:val="30"/>
          <w:szCs w:val="30"/>
          <w:highlight w:val="none"/>
        </w:rPr>
        <w:t xml:space="preserve">供应商基本情况表</w:t>
      </w:r>
      <w:r>
        <w:rPr>
          <w:rFonts w:ascii="宋体" w:hAnsi="宋体" w:cs="宋体"/>
          <w:b/>
          <w:color w:val="000000"/>
          <w:sz w:val="30"/>
          <w:szCs w:val="30"/>
          <w:highlight w:val="none"/>
        </w:rPr>
      </w:r>
      <w:r/>
    </w:p>
    <w:p>
      <w:pPr>
        <w:pStyle w:val="808"/>
        <w:spacing w:line="360" w:lineRule="auto"/>
        <w:rPr>
          <w:color w:val="000000"/>
          <w:highlight w:val="none"/>
        </w:rPr>
      </w:pPr>
      <w:r>
        <w:rPr>
          <w:color w:val="000000"/>
          <w:highlight w:val="none"/>
        </w:rPr>
      </w:r>
      <w:r/>
    </w:p>
    <w:tbl>
      <w:tblPr>
        <w:tblW w:w="0" w:type="auto"/>
        <w:tblInd w:w="-6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0"/>
        <w:gridCol w:w="1794"/>
        <w:gridCol w:w="484"/>
        <w:gridCol w:w="910"/>
        <w:gridCol w:w="1455"/>
        <w:gridCol w:w="499"/>
        <w:gridCol w:w="829"/>
        <w:gridCol w:w="798"/>
        <w:gridCol w:w="270"/>
        <w:gridCol w:w="1681"/>
      </w:tblGrid>
      <w:tr>
        <w:trPr>
          <w:trHeight w:val="662"/>
        </w:trPr>
        <w:tc>
          <w:tcPr>
            <w:tcW w:w="680" w:type="dxa"/>
            <w:vAlign w:val="top"/>
            <w:textDirection w:val="lrTb"/>
            <w:noWrap w:val="false"/>
          </w:tcPr>
          <w:p>
            <w:pPr>
              <w:pStyle w:val="808"/>
              <w:ind w:left="301"/>
              <w:spacing w:before="260"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1</w:t>
            </w:r>
            <w:r>
              <w:rPr>
                <w:rFonts w:ascii="宋体" w:hAnsi="宋体" w:cs="宋体"/>
                <w:color w:val="000000"/>
                <w:sz w:val="22"/>
                <w:szCs w:val="21"/>
                <w:highlight w:val="none"/>
              </w:rPr>
            </w:r>
            <w:r/>
          </w:p>
        </w:tc>
        <w:tc>
          <w:tcPr>
            <w:gridSpan w:val="2"/>
            <w:tcW w:w="2278" w:type="dxa"/>
            <w:vAlign w:val="top"/>
            <w:textDirection w:val="lrTb"/>
            <w:noWrap w:val="false"/>
          </w:tcPr>
          <w:p>
            <w:pPr>
              <w:pStyle w:val="808"/>
              <w:spacing w:before="220" w:line="360" w:lineRule="auto"/>
              <w:rPr>
                <w:rFonts w:ascii="宋体" w:hAnsi="宋体" w:cs="宋体"/>
                <w:color w:val="000000"/>
                <w:sz w:val="22"/>
                <w:szCs w:val="21"/>
                <w:highlight w:val="none"/>
              </w:rPr>
            </w:pPr>
            <w:r>
              <w:rPr>
                <w:rFonts w:ascii="宋体" w:hAnsi="宋体" w:cs="宋体"/>
                <w:color w:val="000000"/>
                <w:spacing w:val="-2"/>
                <w:sz w:val="22"/>
                <w:szCs w:val="21"/>
                <w:highlight w:val="none"/>
              </w:rPr>
              <w:t xml:space="preserve">法定代表</w:t>
            </w:r>
            <w:r>
              <w:rPr>
                <w:rFonts w:ascii="宋体" w:hAnsi="宋体" w:cs="宋体"/>
                <w:color w:val="000000"/>
                <w:spacing w:val="-1"/>
                <w:sz w:val="22"/>
                <w:szCs w:val="21"/>
                <w:highlight w:val="none"/>
              </w:rPr>
              <w:t xml:space="preserve">人</w:t>
            </w:r>
            <w:r>
              <w:rPr>
                <w:rFonts w:ascii="宋体" w:hAnsi="宋体" w:cs="宋体"/>
                <w:color w:val="000000"/>
                <w:sz w:val="22"/>
                <w:szCs w:val="21"/>
                <w:highlight w:val="none"/>
              </w:rPr>
            </w:r>
            <w:r/>
          </w:p>
        </w:tc>
        <w:tc>
          <w:tcPr>
            <w:gridSpan w:val="3"/>
            <w:tcW w:w="2864"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c>
          <w:tcPr>
            <w:gridSpan w:val="2"/>
            <w:tcW w:w="1627" w:type="dxa"/>
            <w:vAlign w:val="top"/>
            <w:textDirection w:val="lrTb"/>
            <w:noWrap w:val="false"/>
          </w:tcPr>
          <w:p>
            <w:pPr>
              <w:pStyle w:val="808"/>
              <w:ind w:left="106"/>
              <w:spacing w:before="221" w:line="360" w:lineRule="auto"/>
              <w:rPr>
                <w:rFonts w:ascii="宋体" w:hAnsi="宋体" w:cs="宋体"/>
                <w:color w:val="000000"/>
                <w:sz w:val="22"/>
                <w:szCs w:val="21"/>
                <w:highlight w:val="none"/>
              </w:rPr>
            </w:pPr>
            <w:r>
              <w:rPr>
                <w:rFonts w:ascii="宋体" w:hAnsi="宋体" w:cs="宋体"/>
                <w:color w:val="000000"/>
                <w:spacing w:val="-4"/>
                <w:sz w:val="22"/>
                <w:szCs w:val="21"/>
                <w:highlight w:val="none"/>
              </w:rPr>
              <w:t xml:space="preserve">公</w:t>
            </w:r>
            <w:r>
              <w:rPr>
                <w:rFonts w:ascii="宋体" w:hAnsi="宋体" w:cs="宋体"/>
                <w:color w:val="000000"/>
                <w:spacing w:val="-2"/>
                <w:sz w:val="22"/>
                <w:szCs w:val="21"/>
                <w:highlight w:val="none"/>
              </w:rPr>
              <w:t xml:space="preserve">司成立日期</w:t>
            </w:r>
            <w:r>
              <w:rPr>
                <w:rFonts w:ascii="宋体" w:hAnsi="宋体" w:cs="宋体"/>
                <w:color w:val="000000"/>
                <w:sz w:val="22"/>
                <w:szCs w:val="21"/>
                <w:highlight w:val="none"/>
              </w:rPr>
            </w:r>
            <w:r/>
          </w:p>
        </w:tc>
        <w:tc>
          <w:tcPr>
            <w:gridSpan w:val="2"/>
            <w:tcW w:w="1951"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655"/>
        </w:trPr>
        <w:tc>
          <w:tcPr>
            <w:tcW w:w="680" w:type="dxa"/>
            <w:vAlign w:val="top"/>
            <w:textDirection w:val="lrTb"/>
            <w:noWrap w:val="false"/>
          </w:tcPr>
          <w:p>
            <w:pPr>
              <w:pStyle w:val="808"/>
              <w:ind w:left="286"/>
              <w:spacing w:before="254"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2</w:t>
            </w:r>
            <w:r>
              <w:rPr>
                <w:rFonts w:ascii="宋体" w:hAnsi="宋体" w:cs="宋体"/>
                <w:color w:val="000000"/>
                <w:sz w:val="22"/>
                <w:szCs w:val="21"/>
                <w:highlight w:val="none"/>
              </w:rPr>
            </w:r>
            <w:r/>
          </w:p>
        </w:tc>
        <w:tc>
          <w:tcPr>
            <w:gridSpan w:val="2"/>
            <w:tcW w:w="2278" w:type="dxa"/>
            <w:vAlign w:val="top"/>
            <w:textDirection w:val="lrTb"/>
            <w:noWrap w:val="false"/>
          </w:tcPr>
          <w:p>
            <w:pPr>
              <w:pStyle w:val="808"/>
              <w:ind w:left="40"/>
              <w:spacing w:before="213" w:line="360" w:lineRule="auto"/>
              <w:rPr>
                <w:rFonts w:ascii="宋体" w:hAnsi="宋体" w:cs="宋体"/>
                <w:color w:val="000000"/>
                <w:sz w:val="22"/>
                <w:szCs w:val="21"/>
                <w:highlight w:val="none"/>
              </w:rPr>
            </w:pPr>
            <w:r>
              <w:rPr>
                <w:rFonts w:ascii="宋体" w:hAnsi="宋体" w:cs="宋体"/>
                <w:color w:val="000000"/>
                <w:spacing w:val="-3"/>
                <w:sz w:val="22"/>
                <w:szCs w:val="21"/>
                <w:highlight w:val="none"/>
              </w:rPr>
              <w:t xml:space="preserve">总部地址</w:t>
            </w:r>
            <w:r>
              <w:rPr>
                <w:rFonts w:ascii="宋体" w:hAnsi="宋体" w:cs="宋体"/>
                <w:color w:val="000000"/>
                <w:sz w:val="22"/>
                <w:szCs w:val="21"/>
                <w:highlight w:val="none"/>
              </w:rPr>
            </w:r>
            <w:r/>
          </w:p>
        </w:tc>
        <w:tc>
          <w:tcPr>
            <w:gridSpan w:val="7"/>
            <w:tcW w:w="6442"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657"/>
        </w:trPr>
        <w:tc>
          <w:tcPr>
            <w:tcW w:w="680" w:type="dxa"/>
            <w:vAlign w:val="top"/>
            <w:textDirection w:val="lrTb"/>
            <w:noWrap w:val="false"/>
          </w:tcPr>
          <w:p>
            <w:pPr>
              <w:pStyle w:val="808"/>
              <w:ind w:left="288"/>
              <w:spacing w:before="254"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3</w:t>
            </w:r>
            <w:r>
              <w:rPr>
                <w:rFonts w:ascii="宋体" w:hAnsi="宋体" w:cs="宋体"/>
                <w:color w:val="000000"/>
                <w:sz w:val="22"/>
                <w:szCs w:val="21"/>
                <w:highlight w:val="none"/>
              </w:rPr>
            </w:r>
            <w:r/>
          </w:p>
        </w:tc>
        <w:tc>
          <w:tcPr>
            <w:gridSpan w:val="2"/>
            <w:tcW w:w="2278" w:type="dxa"/>
            <w:vAlign w:val="top"/>
            <w:textDirection w:val="lrTb"/>
            <w:noWrap w:val="false"/>
          </w:tcPr>
          <w:p>
            <w:pPr>
              <w:pStyle w:val="808"/>
              <w:spacing w:before="214" w:line="360" w:lineRule="auto"/>
              <w:rPr>
                <w:rFonts w:ascii="宋体" w:hAnsi="宋体" w:cs="宋体"/>
                <w:color w:val="000000"/>
                <w:sz w:val="22"/>
                <w:szCs w:val="21"/>
                <w:highlight w:val="none"/>
              </w:rPr>
            </w:pPr>
            <w:r>
              <w:rPr>
                <w:rFonts w:ascii="宋体" w:hAnsi="宋体" w:cs="宋体"/>
                <w:color w:val="000000"/>
                <w:spacing w:val="-2"/>
                <w:sz w:val="22"/>
                <w:szCs w:val="21"/>
                <w:highlight w:val="none"/>
              </w:rPr>
              <w:t xml:space="preserve">本地</w:t>
            </w:r>
            <w:r>
              <w:rPr>
                <w:rFonts w:ascii="宋体" w:hAnsi="宋体" w:cs="宋体"/>
                <w:color w:val="000000"/>
                <w:spacing w:val="-1"/>
                <w:sz w:val="22"/>
                <w:szCs w:val="21"/>
                <w:highlight w:val="none"/>
              </w:rPr>
              <w:t xml:space="preserve">代表处地址</w:t>
            </w:r>
            <w:r>
              <w:rPr>
                <w:rFonts w:ascii="宋体" w:hAnsi="宋体" w:cs="宋体"/>
                <w:color w:val="000000"/>
                <w:sz w:val="22"/>
                <w:szCs w:val="21"/>
                <w:highlight w:val="none"/>
              </w:rPr>
            </w:r>
            <w:r/>
          </w:p>
        </w:tc>
        <w:tc>
          <w:tcPr>
            <w:gridSpan w:val="7"/>
            <w:tcW w:w="6442"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653"/>
        </w:trPr>
        <w:tc>
          <w:tcPr>
            <w:tcW w:w="680" w:type="dxa"/>
            <w:vAlign w:val="top"/>
            <w:textDirection w:val="lrTb"/>
            <w:noWrap w:val="false"/>
          </w:tcPr>
          <w:p>
            <w:pPr>
              <w:pStyle w:val="808"/>
              <w:ind w:left="282"/>
              <w:spacing w:before="252"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4</w:t>
            </w:r>
            <w:r>
              <w:rPr>
                <w:rFonts w:ascii="宋体" w:hAnsi="宋体" w:cs="宋体"/>
                <w:color w:val="000000"/>
                <w:sz w:val="22"/>
                <w:szCs w:val="21"/>
                <w:highlight w:val="none"/>
              </w:rPr>
            </w:r>
            <w:r/>
          </w:p>
        </w:tc>
        <w:tc>
          <w:tcPr>
            <w:tcW w:w="1794" w:type="dxa"/>
            <w:vAlign w:val="top"/>
            <w:textDirection w:val="lrTb"/>
            <w:noWrap w:val="false"/>
          </w:tcPr>
          <w:p>
            <w:pPr>
              <w:pStyle w:val="808"/>
              <w:ind w:left="354"/>
              <w:spacing w:before="212" w:line="360" w:lineRule="auto"/>
              <w:rPr>
                <w:rFonts w:ascii="宋体" w:hAnsi="宋体" w:cs="宋体"/>
                <w:color w:val="000000"/>
                <w:sz w:val="22"/>
                <w:szCs w:val="21"/>
                <w:highlight w:val="none"/>
              </w:rPr>
            </w:pPr>
            <w:r>
              <w:rPr>
                <w:rFonts w:ascii="宋体" w:hAnsi="宋体" w:cs="宋体"/>
                <w:color w:val="000000"/>
                <w:spacing w:val="-10"/>
                <w:sz w:val="22"/>
                <w:szCs w:val="21"/>
                <w:highlight w:val="none"/>
              </w:rPr>
              <w:t xml:space="preserve">电</w:t>
            </w:r>
            <w:r>
              <w:rPr>
                <w:rFonts w:ascii="宋体" w:hAnsi="宋体" w:cs="宋体"/>
                <w:color w:val="000000"/>
                <w:spacing w:val="-9"/>
                <w:sz w:val="22"/>
                <w:szCs w:val="21"/>
                <w:highlight w:val="none"/>
              </w:rPr>
              <w:t xml:space="preserve">话</w:t>
            </w:r>
            <w:r>
              <w:rPr>
                <w:rFonts w:ascii="宋体" w:hAnsi="宋体" w:cs="宋体"/>
                <w:color w:val="000000"/>
                <w:sz w:val="22"/>
                <w:szCs w:val="21"/>
                <w:highlight w:val="none"/>
              </w:rPr>
            </w:r>
            <w:r/>
          </w:p>
        </w:tc>
        <w:tc>
          <w:tcPr>
            <w:gridSpan w:val="3"/>
            <w:tcW w:w="2849"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c>
          <w:tcPr>
            <w:gridSpan w:val="2"/>
            <w:tcW w:w="1328" w:type="dxa"/>
            <w:vAlign w:val="top"/>
            <w:textDirection w:val="lrTb"/>
            <w:noWrap w:val="false"/>
          </w:tcPr>
          <w:p>
            <w:pPr>
              <w:pStyle w:val="808"/>
              <w:ind w:left="310"/>
              <w:spacing w:before="212" w:line="360" w:lineRule="auto"/>
              <w:rPr>
                <w:rFonts w:ascii="宋体" w:hAnsi="宋体" w:cs="宋体"/>
                <w:color w:val="000000"/>
                <w:sz w:val="22"/>
                <w:szCs w:val="21"/>
                <w:highlight w:val="none"/>
              </w:rPr>
            </w:pPr>
            <w:r>
              <w:rPr>
                <w:rFonts w:ascii="宋体" w:hAnsi="宋体" w:cs="宋体"/>
                <w:color w:val="000000"/>
                <w:spacing w:val="-3"/>
                <w:sz w:val="22"/>
                <w:szCs w:val="21"/>
                <w:highlight w:val="none"/>
              </w:rPr>
              <w:t xml:space="preserve">联</w:t>
            </w:r>
            <w:r>
              <w:rPr>
                <w:rFonts w:ascii="宋体" w:hAnsi="宋体" w:cs="宋体"/>
                <w:color w:val="000000"/>
                <w:spacing w:val="-2"/>
                <w:sz w:val="22"/>
                <w:szCs w:val="21"/>
                <w:highlight w:val="none"/>
              </w:rPr>
              <w:t xml:space="preserve">系人</w:t>
            </w:r>
            <w:r>
              <w:rPr>
                <w:rFonts w:ascii="宋体" w:hAnsi="宋体" w:cs="宋体"/>
                <w:color w:val="000000"/>
                <w:sz w:val="22"/>
                <w:szCs w:val="21"/>
                <w:highlight w:val="none"/>
              </w:rPr>
            </w:r>
            <w:r/>
          </w:p>
        </w:tc>
        <w:tc>
          <w:tcPr>
            <w:gridSpan w:val="3"/>
            <w:tcW w:w="2749"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635"/>
        </w:trPr>
        <w:tc>
          <w:tcPr>
            <w:tcW w:w="680" w:type="dxa"/>
            <w:vAlign w:val="top"/>
            <w:textDirection w:val="lrTb"/>
            <w:noWrap w:val="false"/>
          </w:tcPr>
          <w:p>
            <w:pPr>
              <w:pStyle w:val="808"/>
              <w:ind w:left="288"/>
              <w:spacing w:before="248"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5</w:t>
            </w:r>
            <w:r>
              <w:rPr>
                <w:rFonts w:ascii="宋体" w:hAnsi="宋体" w:cs="宋体"/>
                <w:color w:val="000000"/>
                <w:sz w:val="22"/>
                <w:szCs w:val="21"/>
                <w:highlight w:val="none"/>
              </w:rPr>
            </w:r>
            <w:r/>
          </w:p>
        </w:tc>
        <w:tc>
          <w:tcPr>
            <w:tcW w:w="1794" w:type="dxa"/>
            <w:vAlign w:val="top"/>
            <w:textDirection w:val="lrTb"/>
            <w:noWrap w:val="false"/>
          </w:tcPr>
          <w:p>
            <w:pPr>
              <w:pStyle w:val="808"/>
              <w:ind w:left="324"/>
              <w:spacing w:before="206" w:line="360" w:lineRule="auto"/>
              <w:rPr>
                <w:rFonts w:ascii="宋体" w:hAnsi="宋体" w:cs="宋体"/>
                <w:color w:val="000000"/>
                <w:sz w:val="22"/>
                <w:szCs w:val="21"/>
                <w:highlight w:val="none"/>
              </w:rPr>
            </w:pPr>
            <w:r>
              <w:rPr>
                <w:rFonts w:ascii="宋体" w:hAnsi="宋体" w:cs="宋体"/>
                <w:color w:val="000000"/>
                <w:spacing w:val="-2"/>
                <w:sz w:val="22"/>
                <w:szCs w:val="21"/>
                <w:highlight w:val="none"/>
              </w:rPr>
              <w:t xml:space="preserve">传真</w:t>
            </w:r>
            <w:r>
              <w:rPr>
                <w:rFonts w:ascii="宋体" w:hAnsi="宋体" w:cs="宋体"/>
                <w:color w:val="000000"/>
                <w:sz w:val="22"/>
                <w:szCs w:val="21"/>
                <w:highlight w:val="none"/>
              </w:rPr>
            </w:r>
            <w:r/>
          </w:p>
        </w:tc>
        <w:tc>
          <w:tcPr>
            <w:gridSpan w:val="3"/>
            <w:tcW w:w="2849" w:type="dxa"/>
            <w:vAlign w:val="center"/>
            <w:textDirection w:val="lrTb"/>
            <w:noWrap w:val="false"/>
          </w:tcPr>
          <w:p>
            <w:pPr>
              <w:pStyle w:val="808"/>
              <w:jc w:val="center"/>
              <w:spacing w:line="360" w:lineRule="auto"/>
              <w:rPr>
                <w:rFonts w:cs="Arial"/>
                <w:color w:val="000000"/>
                <w:sz w:val="22"/>
                <w:szCs w:val="21"/>
                <w:highlight w:val="none"/>
              </w:rPr>
            </w:pPr>
            <w:r>
              <w:rPr>
                <w:rFonts w:cs="Arial"/>
                <w:color w:val="000000"/>
                <w:sz w:val="22"/>
                <w:szCs w:val="21"/>
                <w:highlight w:val="none"/>
              </w:rPr>
            </w:r>
            <w:r/>
          </w:p>
        </w:tc>
        <w:tc>
          <w:tcPr>
            <w:gridSpan w:val="2"/>
            <w:tcW w:w="1328" w:type="dxa"/>
            <w:vAlign w:val="top"/>
            <w:textDirection w:val="lrTb"/>
            <w:noWrap w:val="false"/>
          </w:tcPr>
          <w:p>
            <w:pPr>
              <w:pStyle w:val="808"/>
              <w:ind w:left="217"/>
              <w:spacing w:before="206" w:line="360" w:lineRule="auto"/>
              <w:rPr>
                <w:rFonts w:ascii="宋体" w:hAnsi="宋体" w:cs="宋体"/>
                <w:color w:val="000000"/>
                <w:sz w:val="22"/>
                <w:szCs w:val="21"/>
                <w:highlight w:val="none"/>
              </w:rPr>
            </w:pPr>
            <w:r>
              <w:rPr>
                <w:rFonts w:ascii="宋体" w:hAnsi="宋体" w:cs="宋体"/>
                <w:color w:val="000000"/>
                <w:spacing w:val="-8"/>
                <w:sz w:val="22"/>
                <w:szCs w:val="21"/>
                <w:highlight w:val="none"/>
              </w:rPr>
              <w:t xml:space="preserve">电</w:t>
            </w:r>
            <w:r>
              <w:rPr>
                <w:rFonts w:ascii="宋体" w:hAnsi="宋体" w:cs="宋体"/>
                <w:color w:val="000000"/>
                <w:spacing w:val="-7"/>
                <w:sz w:val="22"/>
                <w:szCs w:val="21"/>
                <w:highlight w:val="none"/>
              </w:rPr>
              <w:t xml:space="preserve">子邮箱</w:t>
            </w:r>
            <w:r>
              <w:rPr>
                <w:rFonts w:ascii="宋体" w:hAnsi="宋体" w:cs="宋体"/>
                <w:color w:val="000000"/>
                <w:sz w:val="22"/>
                <w:szCs w:val="21"/>
                <w:highlight w:val="none"/>
              </w:rPr>
            </w:r>
            <w:r/>
          </w:p>
        </w:tc>
        <w:tc>
          <w:tcPr>
            <w:gridSpan w:val="3"/>
            <w:tcW w:w="2749"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655"/>
        </w:trPr>
        <w:tc>
          <w:tcPr>
            <w:tcW w:w="680" w:type="dxa"/>
            <w:vAlign w:val="top"/>
            <w:textDirection w:val="lrTb"/>
            <w:noWrap w:val="false"/>
          </w:tcPr>
          <w:p>
            <w:pPr>
              <w:pStyle w:val="808"/>
              <w:ind w:left="285"/>
              <w:spacing w:before="254"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6</w:t>
            </w:r>
            <w:r>
              <w:rPr>
                <w:rFonts w:ascii="宋体" w:hAnsi="宋体" w:cs="宋体"/>
                <w:color w:val="000000"/>
                <w:sz w:val="22"/>
                <w:szCs w:val="21"/>
                <w:highlight w:val="none"/>
              </w:rPr>
            </w:r>
            <w:r/>
          </w:p>
        </w:tc>
        <w:tc>
          <w:tcPr>
            <w:tcW w:w="1794" w:type="dxa"/>
            <w:vAlign w:val="top"/>
            <w:textDirection w:val="lrTb"/>
            <w:noWrap w:val="false"/>
          </w:tcPr>
          <w:p>
            <w:pPr>
              <w:pStyle w:val="808"/>
              <w:ind w:left="206"/>
              <w:spacing w:before="214" w:line="360" w:lineRule="auto"/>
              <w:rPr>
                <w:rFonts w:ascii="宋体" w:hAnsi="宋体" w:cs="宋体"/>
                <w:color w:val="000000"/>
                <w:sz w:val="22"/>
                <w:szCs w:val="21"/>
                <w:highlight w:val="none"/>
              </w:rPr>
            </w:pPr>
            <w:r>
              <w:rPr>
                <w:rFonts w:ascii="宋体" w:hAnsi="宋体" w:cs="宋体"/>
                <w:color w:val="000000"/>
                <w:spacing w:val="-3"/>
                <w:sz w:val="22"/>
                <w:szCs w:val="21"/>
                <w:highlight w:val="none"/>
              </w:rPr>
              <w:t xml:space="preserve">注</w:t>
            </w:r>
            <w:r>
              <w:rPr>
                <w:rFonts w:ascii="宋体" w:hAnsi="宋体" w:cs="宋体"/>
                <w:color w:val="000000"/>
                <w:spacing w:val="-2"/>
                <w:sz w:val="22"/>
                <w:szCs w:val="21"/>
                <w:highlight w:val="none"/>
              </w:rPr>
              <w:t xml:space="preserve">册地</w:t>
            </w:r>
            <w:r>
              <w:rPr>
                <w:rFonts w:ascii="宋体" w:hAnsi="宋体" w:cs="宋体"/>
                <w:color w:val="000000"/>
                <w:sz w:val="22"/>
                <w:szCs w:val="21"/>
                <w:highlight w:val="none"/>
              </w:rPr>
            </w:r>
            <w:r/>
          </w:p>
        </w:tc>
        <w:tc>
          <w:tcPr>
            <w:gridSpan w:val="3"/>
            <w:tcW w:w="2849" w:type="dxa"/>
            <w:vAlign w:val="center"/>
            <w:textDirection w:val="lrTb"/>
            <w:noWrap w:val="false"/>
          </w:tcPr>
          <w:p>
            <w:pPr>
              <w:pStyle w:val="808"/>
              <w:jc w:val="center"/>
              <w:spacing w:line="360" w:lineRule="auto"/>
              <w:rPr>
                <w:rFonts w:cs="Arial"/>
                <w:color w:val="000000"/>
                <w:sz w:val="22"/>
                <w:szCs w:val="21"/>
                <w:highlight w:val="none"/>
              </w:rPr>
            </w:pPr>
            <w:r>
              <w:rPr>
                <w:rFonts w:cs="Arial"/>
                <w:color w:val="000000"/>
                <w:sz w:val="22"/>
                <w:szCs w:val="21"/>
                <w:highlight w:val="none"/>
              </w:rPr>
            </w:r>
            <w:r/>
          </w:p>
        </w:tc>
        <w:tc>
          <w:tcPr>
            <w:gridSpan w:val="2"/>
            <w:tcW w:w="1328" w:type="dxa"/>
            <w:vAlign w:val="top"/>
            <w:textDirection w:val="lrTb"/>
            <w:noWrap w:val="false"/>
          </w:tcPr>
          <w:p>
            <w:pPr>
              <w:pStyle w:val="808"/>
              <w:ind w:left="189"/>
              <w:spacing w:before="213" w:line="360" w:lineRule="auto"/>
              <w:rPr>
                <w:rFonts w:ascii="宋体" w:hAnsi="宋体" w:cs="宋体"/>
                <w:color w:val="000000"/>
                <w:sz w:val="22"/>
                <w:szCs w:val="21"/>
                <w:highlight w:val="none"/>
              </w:rPr>
            </w:pPr>
            <w:r>
              <w:rPr>
                <w:rFonts w:ascii="宋体" w:hAnsi="宋体" w:cs="宋体"/>
                <w:color w:val="000000"/>
                <w:spacing w:val="-2"/>
                <w:sz w:val="22"/>
                <w:szCs w:val="21"/>
                <w:highlight w:val="none"/>
              </w:rPr>
              <w:t xml:space="preserve">注册年份</w:t>
            </w:r>
            <w:r>
              <w:rPr>
                <w:rFonts w:ascii="宋体" w:hAnsi="宋体" w:cs="宋体"/>
                <w:color w:val="000000"/>
                <w:sz w:val="22"/>
                <w:szCs w:val="21"/>
                <w:highlight w:val="none"/>
              </w:rPr>
            </w:r>
            <w:r/>
          </w:p>
        </w:tc>
        <w:tc>
          <w:tcPr>
            <w:gridSpan w:val="3"/>
            <w:tcW w:w="2749"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653"/>
        </w:trPr>
        <w:tc>
          <w:tcPr>
            <w:tcW w:w="680" w:type="dxa"/>
            <w:vAlign w:val="top"/>
            <w:textDirection w:val="lrTb"/>
            <w:noWrap w:val="false"/>
          </w:tcPr>
          <w:p>
            <w:pPr>
              <w:pStyle w:val="808"/>
              <w:ind w:left="289"/>
              <w:spacing w:before="257"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7</w:t>
            </w:r>
            <w:r>
              <w:rPr>
                <w:rFonts w:ascii="宋体" w:hAnsi="宋体" w:cs="宋体"/>
                <w:color w:val="000000"/>
                <w:sz w:val="22"/>
                <w:szCs w:val="21"/>
                <w:highlight w:val="none"/>
              </w:rPr>
            </w:r>
            <w:r/>
          </w:p>
        </w:tc>
        <w:tc>
          <w:tcPr>
            <w:tcW w:w="1794" w:type="dxa"/>
            <w:vAlign w:val="center"/>
            <w:textDirection w:val="lrTb"/>
            <w:noWrap w:val="false"/>
          </w:tcPr>
          <w:p>
            <w:pPr>
              <w:pStyle w:val="808"/>
              <w:ind w:left="327" w:right="80" w:hanging="239"/>
              <w:jc w:val="center"/>
              <w:spacing w:before="55" w:line="360" w:lineRule="auto"/>
              <w:rPr>
                <w:rFonts w:ascii="宋体" w:hAnsi="宋体" w:cs="宋体"/>
                <w:color w:val="000000"/>
                <w:sz w:val="22"/>
                <w:szCs w:val="21"/>
                <w:highlight w:val="none"/>
              </w:rPr>
            </w:pPr>
            <w:r>
              <w:rPr>
                <w:rFonts w:ascii="宋体" w:hAnsi="宋体" w:cs="宋体"/>
                <w:color w:val="000000"/>
                <w:spacing w:val="-3"/>
                <w:sz w:val="22"/>
                <w:szCs w:val="21"/>
                <w:highlight w:val="none"/>
              </w:rPr>
              <w:t xml:space="preserve">单位职工</w:t>
            </w:r>
            <w:r>
              <w:rPr>
                <w:rFonts w:ascii="宋体" w:hAnsi="宋体" w:cs="宋体"/>
                <w:color w:val="000000"/>
                <w:sz w:val="22"/>
                <w:szCs w:val="21"/>
                <w:highlight w:val="none"/>
              </w:rPr>
              <w:t xml:space="preserve"> </w:t>
            </w:r>
            <w:r>
              <w:rPr>
                <w:rFonts w:ascii="宋体" w:hAnsi="宋体" w:cs="宋体"/>
                <w:color w:val="000000"/>
                <w:spacing w:val="-3"/>
                <w:sz w:val="22"/>
                <w:szCs w:val="21"/>
                <w:highlight w:val="none"/>
              </w:rPr>
              <w:t xml:space="preserve">人数</w:t>
            </w:r>
            <w:r>
              <w:rPr>
                <w:rFonts w:ascii="宋体" w:hAnsi="宋体" w:cs="宋体"/>
                <w:color w:val="000000"/>
                <w:sz w:val="22"/>
                <w:szCs w:val="21"/>
                <w:highlight w:val="none"/>
              </w:rPr>
            </w:r>
            <w:r/>
          </w:p>
        </w:tc>
        <w:tc>
          <w:tcPr>
            <w:gridSpan w:val="3"/>
            <w:tcW w:w="2849" w:type="dxa"/>
            <w:vAlign w:val="top"/>
            <w:textDirection w:val="lrTb"/>
            <w:noWrap w:val="false"/>
          </w:tcPr>
          <w:p>
            <w:pPr>
              <w:pStyle w:val="808"/>
              <w:ind w:left="1554"/>
              <w:jc w:val="center"/>
              <w:spacing w:before="215"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人</w:t>
            </w:r>
            <w:r>
              <w:rPr>
                <w:rFonts w:ascii="宋体" w:hAnsi="宋体" w:cs="宋体"/>
                <w:color w:val="000000"/>
                <w:sz w:val="22"/>
                <w:szCs w:val="21"/>
                <w:highlight w:val="none"/>
              </w:rPr>
            </w:r>
            <w:r/>
          </w:p>
        </w:tc>
        <w:tc>
          <w:tcPr>
            <w:gridSpan w:val="4"/>
            <w:tcW w:w="2396" w:type="dxa"/>
            <w:vAlign w:val="center"/>
            <w:textDirection w:val="lrTb"/>
            <w:noWrap w:val="false"/>
          </w:tcPr>
          <w:p>
            <w:pPr>
              <w:pStyle w:val="808"/>
              <w:ind w:left="1084" w:right="52" w:hanging="1017"/>
              <w:jc w:val="center"/>
              <w:spacing w:before="55" w:line="360" w:lineRule="auto"/>
              <w:rPr>
                <w:rFonts w:ascii="宋体" w:hAnsi="宋体" w:cs="宋体"/>
                <w:color w:val="000000"/>
                <w:sz w:val="22"/>
                <w:szCs w:val="21"/>
                <w:highlight w:val="none"/>
              </w:rPr>
            </w:pPr>
            <w:r>
              <w:rPr>
                <w:rFonts w:ascii="宋体" w:hAnsi="宋体" w:cs="宋体"/>
                <w:color w:val="000000"/>
                <w:spacing w:val="-12"/>
                <w:sz w:val="22"/>
                <w:szCs w:val="21"/>
                <w:highlight w:val="none"/>
              </w:rPr>
              <w:t xml:space="preserve">单</w:t>
            </w:r>
            <w:r>
              <w:rPr>
                <w:rFonts w:ascii="宋体" w:hAnsi="宋体" w:cs="宋体"/>
                <w:color w:val="000000"/>
                <w:spacing w:val="-10"/>
                <w:sz w:val="22"/>
                <w:szCs w:val="21"/>
                <w:highlight w:val="none"/>
              </w:rPr>
              <w:t xml:space="preserve">位 202</w:t>
            </w:r>
            <w:r>
              <w:rPr>
                <w:rFonts w:hint="eastAsia" w:ascii="宋体" w:hAnsi="宋体" w:cs="宋体"/>
                <w:color w:val="000000"/>
                <w:spacing w:val="-10"/>
                <w:sz w:val="22"/>
                <w:szCs w:val="21"/>
                <w:highlight w:val="none"/>
              </w:rPr>
              <w:t xml:space="preserve">3</w:t>
            </w:r>
            <w:r>
              <w:rPr>
                <w:rFonts w:ascii="宋体" w:hAnsi="宋体" w:cs="宋体"/>
                <w:color w:val="000000"/>
                <w:spacing w:val="-10"/>
                <w:sz w:val="22"/>
                <w:szCs w:val="21"/>
                <w:highlight w:val="none"/>
              </w:rPr>
              <w:t xml:space="preserve">年总营业收</w:t>
            </w:r>
            <w:r>
              <w:rPr>
                <w:rFonts w:ascii="宋体" w:hAnsi="宋体" w:cs="宋体"/>
                <w:color w:val="000000"/>
                <w:sz w:val="22"/>
                <w:szCs w:val="21"/>
                <w:highlight w:val="none"/>
              </w:rPr>
              <w:t xml:space="preserve">入</w:t>
            </w:r>
            <w:r>
              <w:rPr>
                <w:rFonts w:ascii="宋体" w:hAnsi="宋体" w:cs="宋体"/>
                <w:color w:val="000000"/>
                <w:sz w:val="22"/>
                <w:szCs w:val="21"/>
                <w:highlight w:val="none"/>
              </w:rPr>
            </w:r>
            <w:r/>
          </w:p>
        </w:tc>
        <w:tc>
          <w:tcPr>
            <w:tcW w:w="1681" w:type="dxa"/>
            <w:vAlign w:val="center"/>
            <w:textDirection w:val="lrTb"/>
            <w:noWrap w:val="false"/>
          </w:tcPr>
          <w:p>
            <w:pPr>
              <w:pStyle w:val="808"/>
              <w:ind w:left="1863"/>
              <w:jc w:val="center"/>
              <w:spacing w:before="215" w:line="360" w:lineRule="auto"/>
              <w:rPr>
                <w:rFonts w:ascii="宋体" w:hAnsi="宋体" w:cs="宋体"/>
                <w:color w:val="000000"/>
                <w:sz w:val="22"/>
                <w:szCs w:val="21"/>
                <w:highlight w:val="none"/>
              </w:rPr>
            </w:pPr>
            <w:r>
              <w:rPr>
                <w:rFonts w:ascii="宋体" w:hAnsi="宋体" w:cs="宋体"/>
                <w:color w:val="000000"/>
                <w:spacing w:val="-5"/>
                <w:sz w:val="22"/>
                <w:szCs w:val="21"/>
                <w:highlight w:val="none"/>
              </w:rPr>
              <w:t xml:space="preserve">万</w:t>
            </w:r>
            <w:r>
              <w:rPr>
                <w:rFonts w:ascii="宋体" w:hAnsi="宋体" w:cs="宋体"/>
                <w:color w:val="000000"/>
                <w:spacing w:val="-3"/>
                <w:sz w:val="22"/>
                <w:szCs w:val="21"/>
                <w:highlight w:val="none"/>
              </w:rPr>
              <w:t xml:space="preserve">元</w:t>
            </w:r>
            <w:r>
              <w:rPr>
                <w:rFonts w:ascii="宋体" w:hAnsi="宋体" w:cs="宋体"/>
                <w:color w:val="000000"/>
                <w:sz w:val="22"/>
                <w:szCs w:val="21"/>
                <w:highlight w:val="none"/>
              </w:rPr>
            </w:r>
            <w:r/>
          </w:p>
        </w:tc>
      </w:tr>
      <w:tr>
        <w:trPr>
          <w:trHeight w:val="655"/>
        </w:trPr>
        <w:tc>
          <w:tcPr>
            <w:tcW w:w="680" w:type="dxa"/>
            <w:vAlign w:val="top"/>
            <w:textDirection w:val="lrTb"/>
            <w:noWrap w:val="false"/>
          </w:tcPr>
          <w:p>
            <w:pPr>
              <w:pStyle w:val="808"/>
              <w:ind w:left="284"/>
              <w:spacing w:before="256"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8</w:t>
            </w:r>
            <w:r>
              <w:rPr>
                <w:rFonts w:ascii="宋体" w:hAnsi="宋体" w:cs="宋体"/>
                <w:color w:val="000000"/>
                <w:sz w:val="22"/>
                <w:szCs w:val="21"/>
                <w:highlight w:val="none"/>
              </w:rPr>
            </w:r>
            <w:r/>
          </w:p>
        </w:tc>
        <w:tc>
          <w:tcPr>
            <w:gridSpan w:val="9"/>
            <w:tcW w:w="8720" w:type="dxa"/>
            <w:vAlign w:val="top"/>
            <w:textDirection w:val="lrTb"/>
            <w:noWrap w:val="false"/>
          </w:tcPr>
          <w:p>
            <w:pPr>
              <w:pStyle w:val="808"/>
              <w:ind w:left="3524"/>
              <w:spacing w:before="216" w:line="360" w:lineRule="auto"/>
              <w:rPr>
                <w:rFonts w:ascii="宋体" w:hAnsi="宋体" w:cs="宋体"/>
                <w:color w:val="000000"/>
                <w:sz w:val="22"/>
                <w:szCs w:val="21"/>
                <w:highlight w:val="none"/>
              </w:rPr>
            </w:pPr>
            <w:r>
              <w:rPr>
                <w:rFonts w:ascii="宋体" w:hAnsi="宋体" w:cs="宋体"/>
                <w:color w:val="000000"/>
                <w:spacing w:val="-12"/>
                <w:sz w:val="22"/>
                <w:szCs w:val="21"/>
                <w:highlight w:val="none"/>
              </w:rPr>
              <w:t xml:space="preserve">办</w:t>
            </w:r>
            <w:r>
              <w:rPr>
                <w:rFonts w:ascii="宋体" w:hAnsi="宋体" w:cs="宋体"/>
                <w:color w:val="000000"/>
                <w:spacing w:val="-7"/>
                <w:sz w:val="22"/>
                <w:szCs w:val="21"/>
                <w:highlight w:val="none"/>
              </w:rPr>
              <w:t xml:space="preserve">公场所的面积：</w:t>
            </w:r>
            <w:r>
              <w:rPr>
                <w:rFonts w:ascii="宋体" w:hAnsi="宋体" w:cs="宋体"/>
                <w:color w:val="000000"/>
                <w:sz w:val="22"/>
                <w:szCs w:val="21"/>
                <w:highlight w:val="none"/>
              </w:rPr>
            </w:r>
            <w:r/>
          </w:p>
        </w:tc>
      </w:tr>
      <w:tr>
        <w:trPr>
          <w:trHeight w:val="1776"/>
        </w:trPr>
        <w:tc>
          <w:tcPr>
            <w:tcW w:w="680"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p>
            <w:pPr>
              <w:pStyle w:val="808"/>
              <w:spacing w:line="360" w:lineRule="auto"/>
              <w:rPr>
                <w:rFonts w:cs="Arial"/>
                <w:color w:val="000000"/>
                <w:sz w:val="22"/>
                <w:szCs w:val="21"/>
                <w:highlight w:val="none"/>
              </w:rPr>
            </w:pPr>
            <w:r>
              <w:rPr>
                <w:rFonts w:cs="Arial"/>
                <w:color w:val="000000"/>
                <w:sz w:val="22"/>
                <w:szCs w:val="21"/>
                <w:highlight w:val="none"/>
              </w:rPr>
            </w:r>
            <w:r/>
          </w:p>
          <w:p>
            <w:pPr>
              <w:pStyle w:val="808"/>
              <w:spacing w:line="360" w:lineRule="auto"/>
              <w:rPr>
                <w:rFonts w:cs="Arial"/>
                <w:color w:val="000000"/>
                <w:sz w:val="22"/>
                <w:szCs w:val="21"/>
                <w:highlight w:val="none"/>
              </w:rPr>
            </w:pPr>
            <w:r>
              <w:rPr>
                <w:rFonts w:cs="Arial"/>
                <w:color w:val="000000"/>
                <w:sz w:val="22"/>
                <w:szCs w:val="21"/>
                <w:highlight w:val="none"/>
              </w:rPr>
            </w:r>
            <w:r/>
          </w:p>
          <w:p>
            <w:pPr>
              <w:pStyle w:val="808"/>
              <w:ind w:left="284"/>
              <w:spacing w:before="78" w:line="360" w:lineRule="auto"/>
              <w:rPr>
                <w:rFonts w:ascii="宋体" w:hAnsi="宋体" w:cs="宋体"/>
                <w:color w:val="000000"/>
                <w:sz w:val="22"/>
                <w:szCs w:val="21"/>
                <w:highlight w:val="none"/>
              </w:rPr>
            </w:pPr>
            <w:r>
              <w:rPr>
                <w:rFonts w:ascii="宋体" w:hAnsi="宋体" w:cs="宋体"/>
                <w:color w:val="000000"/>
                <w:sz w:val="22"/>
                <w:szCs w:val="21"/>
                <w:highlight w:val="none"/>
              </w:rPr>
              <w:t xml:space="preserve">9</w:t>
            </w:r>
            <w:r>
              <w:rPr>
                <w:rFonts w:ascii="宋体" w:hAnsi="宋体" w:cs="宋体"/>
                <w:color w:val="000000"/>
                <w:sz w:val="22"/>
                <w:szCs w:val="21"/>
                <w:highlight w:val="none"/>
              </w:rPr>
            </w:r>
            <w:r/>
          </w:p>
        </w:tc>
        <w:tc>
          <w:tcPr>
            <w:gridSpan w:val="9"/>
            <w:tcW w:w="8720"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p>
            <w:pPr>
              <w:pStyle w:val="808"/>
              <w:ind w:left="516"/>
              <w:spacing w:before="78" w:line="360" w:lineRule="auto"/>
              <w:rPr>
                <w:rFonts w:ascii="宋体" w:hAnsi="宋体" w:cs="宋体"/>
                <w:color w:val="000000"/>
                <w:sz w:val="22"/>
                <w:szCs w:val="21"/>
                <w:highlight w:val="none"/>
              </w:rPr>
            </w:pPr>
            <w:r>
              <w:rPr>
                <w:rFonts w:ascii="宋体" w:hAnsi="宋体" w:cs="宋体"/>
                <w:color w:val="000000"/>
                <w:spacing w:val="-3"/>
                <w:sz w:val="22"/>
                <w:szCs w:val="21"/>
                <w:highlight w:val="none"/>
              </w:rPr>
              <w:t xml:space="preserve">主</w:t>
            </w:r>
            <w:r>
              <w:rPr>
                <w:rFonts w:ascii="宋体" w:hAnsi="宋体" w:cs="宋体"/>
                <w:color w:val="000000"/>
                <w:spacing w:val="-2"/>
                <w:sz w:val="22"/>
                <w:szCs w:val="21"/>
                <w:highlight w:val="none"/>
              </w:rPr>
              <w:t xml:space="preserve">营范围</w:t>
            </w:r>
            <w:r>
              <w:rPr>
                <w:rFonts w:ascii="宋体" w:hAnsi="宋体" w:cs="宋体"/>
                <w:color w:val="000000"/>
                <w:sz w:val="22"/>
                <w:szCs w:val="21"/>
                <w:highlight w:val="none"/>
              </w:rPr>
            </w:r>
            <w:r/>
          </w:p>
          <w:p>
            <w:pPr>
              <w:pStyle w:val="808"/>
              <w:ind w:left="532"/>
              <w:spacing w:before="73" w:line="360" w:lineRule="auto"/>
              <w:rPr>
                <w:rFonts w:ascii="宋体" w:hAnsi="宋体" w:cs="宋体"/>
                <w:color w:val="000000"/>
                <w:sz w:val="22"/>
                <w:szCs w:val="21"/>
                <w:highlight w:val="none"/>
              </w:rPr>
            </w:pPr>
            <w:r>
              <w:rPr>
                <w:rFonts w:ascii="宋体" w:hAnsi="宋体" w:cs="宋体"/>
                <w:color w:val="000000"/>
                <w:spacing w:val="-12"/>
                <w:position w:val="-3"/>
                <w:sz w:val="22"/>
                <w:szCs w:val="21"/>
                <w:highlight w:val="none"/>
              </w:rPr>
              <w:t xml:space="preserve">1</w:t>
            </w:r>
            <w:r>
              <w:rPr>
                <w:rFonts w:ascii="宋体" w:hAnsi="宋体" w:cs="宋体"/>
                <w:color w:val="000000"/>
                <w:spacing w:val="-11"/>
                <w:position w:val="-3"/>
                <w:sz w:val="22"/>
                <w:szCs w:val="21"/>
                <w:highlight w:val="none"/>
              </w:rPr>
              <w:t xml:space="preserve">、</w:t>
            </w:r>
            <w:r>
              <w:rPr>
                <w:rFonts w:ascii="宋体" w:hAnsi="宋体" w:cs="宋体"/>
                <w:color w:val="000000"/>
                <w:sz w:val="22"/>
                <w:szCs w:val="21"/>
                <w:highlight w:val="none"/>
              </w:rPr>
            </w:r>
            <w:r/>
          </w:p>
          <w:p>
            <w:pPr>
              <w:pStyle w:val="808"/>
              <w:ind w:left="865"/>
              <w:spacing w:line="360" w:lineRule="auto"/>
              <w:rPr>
                <w:rFonts w:ascii="宋体" w:hAnsi="宋体" w:cs="宋体"/>
                <w:color w:val="000000"/>
                <w:sz w:val="22"/>
                <w:szCs w:val="21"/>
                <w:highlight w:val="none"/>
              </w:rPr>
            </w:pPr>
            <w:r>
              <w:rPr>
                <w:rFonts w:ascii="宋体" w:hAnsi="宋体" w:cs="宋体"/>
                <w:color w:val="000000"/>
                <w:spacing w:val="10"/>
                <w:position w:val="5"/>
                <w:sz w:val="22"/>
                <w:szCs w:val="21"/>
                <w:highlight w:val="none"/>
              </w:rPr>
              <w:t xml:space="preserve">___________________________________</w:t>
            </w:r>
            <w:r>
              <w:rPr>
                <w:rFonts w:ascii="宋体" w:hAnsi="宋体" w:cs="宋体"/>
                <w:color w:val="000000"/>
                <w:spacing w:val="9"/>
                <w:position w:val="5"/>
                <w:sz w:val="22"/>
                <w:szCs w:val="21"/>
                <w:highlight w:val="none"/>
              </w:rPr>
              <w:t xml:space="preserve">_</w:t>
            </w:r>
            <w:r>
              <w:rPr>
                <w:rFonts w:ascii="宋体" w:hAnsi="宋体" w:cs="宋体"/>
                <w:color w:val="000000"/>
                <w:sz w:val="22"/>
                <w:szCs w:val="21"/>
                <w:highlight w:val="none"/>
              </w:rPr>
            </w:r>
            <w:r/>
          </w:p>
          <w:p>
            <w:pPr>
              <w:pStyle w:val="808"/>
              <w:ind w:left="517"/>
              <w:spacing w:before="87" w:line="360" w:lineRule="auto"/>
              <w:rPr>
                <w:rFonts w:ascii="宋体" w:hAnsi="宋体" w:cs="宋体"/>
                <w:color w:val="000000"/>
                <w:sz w:val="22"/>
                <w:szCs w:val="21"/>
                <w:highlight w:val="none"/>
              </w:rPr>
            </w:pPr>
            <w:r>
              <w:rPr>
                <w:rFonts w:ascii="宋体" w:hAnsi="宋体" w:cs="宋体"/>
                <w:color w:val="000000"/>
                <w:spacing w:val="-5"/>
                <w:position w:val="-3"/>
                <w:sz w:val="22"/>
                <w:szCs w:val="21"/>
                <w:highlight w:val="none"/>
              </w:rPr>
              <w:t xml:space="preserve">2</w:t>
            </w:r>
            <w:r>
              <w:rPr>
                <w:rFonts w:ascii="宋体" w:hAnsi="宋体" w:cs="宋体"/>
                <w:color w:val="000000"/>
                <w:spacing w:val="-3"/>
                <w:position w:val="-3"/>
                <w:sz w:val="22"/>
                <w:szCs w:val="21"/>
                <w:highlight w:val="none"/>
              </w:rPr>
              <w:t xml:space="preserve">、</w:t>
            </w:r>
            <w:r>
              <w:rPr>
                <w:rFonts w:ascii="宋体" w:hAnsi="宋体" w:cs="宋体"/>
                <w:color w:val="000000"/>
                <w:sz w:val="22"/>
                <w:szCs w:val="21"/>
                <w:highlight w:val="none"/>
              </w:rPr>
            </w:r>
            <w:r/>
          </w:p>
          <w:p>
            <w:pPr>
              <w:pStyle w:val="808"/>
              <w:ind w:left="865"/>
              <w:spacing w:line="360" w:lineRule="auto"/>
              <w:rPr>
                <w:rFonts w:ascii="宋体" w:hAnsi="宋体" w:cs="宋体"/>
                <w:color w:val="000000"/>
                <w:sz w:val="22"/>
                <w:szCs w:val="21"/>
                <w:highlight w:val="none"/>
              </w:rPr>
            </w:pPr>
            <w:r>
              <w:rPr>
                <w:rFonts w:ascii="宋体" w:hAnsi="宋体" w:cs="宋体"/>
                <w:color w:val="000000"/>
                <w:spacing w:val="10"/>
                <w:position w:val="5"/>
                <w:sz w:val="22"/>
                <w:szCs w:val="21"/>
                <w:highlight w:val="none"/>
              </w:rPr>
              <w:t xml:space="preserve">___________________________________</w:t>
            </w:r>
            <w:r>
              <w:rPr>
                <w:rFonts w:ascii="宋体" w:hAnsi="宋体" w:cs="宋体"/>
                <w:color w:val="000000"/>
                <w:spacing w:val="9"/>
                <w:position w:val="5"/>
                <w:sz w:val="22"/>
                <w:szCs w:val="21"/>
                <w:highlight w:val="none"/>
              </w:rPr>
              <w:t xml:space="preserve">_</w:t>
            </w:r>
            <w:r>
              <w:rPr>
                <w:rFonts w:ascii="宋体" w:hAnsi="宋体" w:cs="宋体"/>
                <w:color w:val="000000"/>
                <w:sz w:val="22"/>
                <w:szCs w:val="21"/>
                <w:highlight w:val="none"/>
              </w:rPr>
            </w:r>
            <w:r/>
          </w:p>
        </w:tc>
      </w:tr>
      <w:tr>
        <w:trPr>
          <w:trHeight w:val="1021"/>
        </w:trPr>
        <w:tc>
          <w:tcPr>
            <w:tcW w:w="680"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p>
            <w:pPr>
              <w:pStyle w:val="808"/>
              <w:ind w:left="241"/>
              <w:spacing w:before="78" w:line="360" w:lineRule="auto"/>
              <w:rPr>
                <w:rFonts w:ascii="宋体" w:hAnsi="宋体" w:cs="宋体"/>
                <w:color w:val="000000"/>
                <w:sz w:val="22"/>
                <w:szCs w:val="21"/>
                <w:highlight w:val="none"/>
              </w:rPr>
            </w:pPr>
            <w:r>
              <w:rPr>
                <w:rFonts w:ascii="宋体" w:hAnsi="宋体" w:cs="宋体"/>
                <w:color w:val="000000"/>
                <w:spacing w:val="-8"/>
                <w:sz w:val="22"/>
                <w:szCs w:val="21"/>
                <w:highlight w:val="none"/>
              </w:rPr>
              <w:t xml:space="preserve">1</w:t>
            </w:r>
            <w:r>
              <w:rPr>
                <w:rFonts w:ascii="宋体" w:hAnsi="宋体" w:cs="宋体"/>
                <w:color w:val="000000"/>
                <w:spacing w:val="-6"/>
                <w:sz w:val="22"/>
                <w:szCs w:val="21"/>
                <w:highlight w:val="none"/>
              </w:rPr>
              <w:t xml:space="preserve">0</w:t>
            </w:r>
            <w:r>
              <w:rPr>
                <w:rFonts w:ascii="宋体" w:hAnsi="宋体" w:cs="宋体"/>
                <w:color w:val="000000"/>
                <w:sz w:val="22"/>
                <w:szCs w:val="21"/>
                <w:highlight w:val="none"/>
              </w:rPr>
            </w:r>
            <w:r/>
          </w:p>
        </w:tc>
        <w:tc>
          <w:tcPr>
            <w:gridSpan w:val="3"/>
            <w:tcW w:w="3188" w:type="dxa"/>
            <w:vAlign w:val="top"/>
            <w:textDirection w:val="lrTb"/>
            <w:noWrap w:val="false"/>
          </w:tcPr>
          <w:p>
            <w:pPr>
              <w:pStyle w:val="808"/>
              <w:ind w:left="88" w:right="51" w:hanging="19"/>
              <w:spacing w:before="243" w:line="360" w:lineRule="auto"/>
              <w:rPr>
                <w:rFonts w:ascii="宋体" w:hAnsi="宋体" w:cs="宋体"/>
                <w:color w:val="000000"/>
                <w:sz w:val="22"/>
                <w:szCs w:val="21"/>
                <w:highlight w:val="none"/>
              </w:rPr>
            </w:pPr>
            <w:r>
              <w:rPr>
                <w:rFonts w:ascii="宋体" w:hAnsi="宋体" w:cs="宋体"/>
                <w:color w:val="000000"/>
                <w:spacing w:val="-11"/>
                <w:sz w:val="22"/>
                <w:szCs w:val="21"/>
                <w:highlight w:val="none"/>
              </w:rPr>
              <w:t xml:space="preserve">最近 3 年内在经营过程</w:t>
            </w:r>
            <w:r>
              <w:rPr>
                <w:rFonts w:ascii="宋体" w:hAnsi="宋体" w:cs="宋体"/>
                <w:color w:val="000000"/>
                <w:sz w:val="22"/>
                <w:szCs w:val="21"/>
                <w:highlight w:val="none"/>
              </w:rPr>
              <w:t xml:space="preserve"> </w:t>
            </w:r>
            <w:r>
              <w:rPr>
                <w:rFonts w:ascii="宋体" w:hAnsi="宋体" w:cs="宋体"/>
                <w:color w:val="000000"/>
                <w:spacing w:val="-5"/>
                <w:sz w:val="22"/>
                <w:szCs w:val="21"/>
                <w:highlight w:val="none"/>
              </w:rPr>
              <w:t xml:space="preserve">中</w:t>
            </w:r>
            <w:r>
              <w:rPr>
                <w:rFonts w:ascii="宋体" w:hAnsi="宋体" w:cs="宋体"/>
                <w:color w:val="000000"/>
                <w:spacing w:val="-3"/>
                <w:sz w:val="22"/>
                <w:szCs w:val="21"/>
                <w:highlight w:val="none"/>
              </w:rPr>
              <w:t xml:space="preserve">受到何种奖励或处分</w:t>
            </w:r>
            <w:r>
              <w:rPr>
                <w:rFonts w:ascii="宋体" w:hAnsi="宋体" w:cs="宋体"/>
                <w:color w:val="000000"/>
                <w:sz w:val="22"/>
                <w:szCs w:val="21"/>
                <w:highlight w:val="none"/>
              </w:rPr>
            </w:r>
            <w:r/>
          </w:p>
        </w:tc>
        <w:tc>
          <w:tcPr>
            <w:gridSpan w:val="6"/>
            <w:tcW w:w="5532"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1291"/>
        </w:trPr>
        <w:tc>
          <w:tcPr>
            <w:tcW w:w="680"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p>
            <w:pPr>
              <w:pStyle w:val="808"/>
              <w:spacing w:line="360" w:lineRule="auto"/>
              <w:rPr>
                <w:rFonts w:cs="Arial"/>
                <w:color w:val="000000"/>
                <w:sz w:val="22"/>
                <w:szCs w:val="21"/>
                <w:highlight w:val="none"/>
              </w:rPr>
            </w:pPr>
            <w:r>
              <w:rPr>
                <w:rFonts w:cs="Arial"/>
                <w:color w:val="000000"/>
                <w:sz w:val="22"/>
                <w:szCs w:val="21"/>
                <w:highlight w:val="none"/>
              </w:rPr>
            </w:r>
            <w:r/>
          </w:p>
          <w:p>
            <w:pPr>
              <w:pStyle w:val="808"/>
              <w:ind w:left="241"/>
              <w:spacing w:before="78" w:line="360" w:lineRule="auto"/>
              <w:rPr>
                <w:rFonts w:ascii="宋体" w:hAnsi="宋体" w:cs="宋体"/>
                <w:color w:val="000000"/>
                <w:sz w:val="22"/>
                <w:szCs w:val="21"/>
                <w:highlight w:val="none"/>
              </w:rPr>
            </w:pPr>
            <w:r>
              <w:rPr>
                <w:rFonts w:ascii="宋体" w:hAnsi="宋体" w:cs="宋体"/>
                <w:color w:val="000000"/>
                <w:spacing w:val="-8"/>
                <w:sz w:val="22"/>
                <w:szCs w:val="21"/>
                <w:highlight w:val="none"/>
              </w:rPr>
              <w:t xml:space="preserve">1</w:t>
            </w:r>
            <w:r>
              <w:rPr>
                <w:rFonts w:ascii="宋体" w:hAnsi="宋体" w:cs="宋体"/>
                <w:color w:val="000000"/>
                <w:spacing w:val="-6"/>
                <w:sz w:val="22"/>
                <w:szCs w:val="21"/>
                <w:highlight w:val="none"/>
              </w:rPr>
              <w:t xml:space="preserve">1</w:t>
            </w:r>
            <w:r>
              <w:rPr>
                <w:rFonts w:ascii="宋体" w:hAnsi="宋体" w:cs="宋体"/>
                <w:color w:val="000000"/>
                <w:sz w:val="22"/>
                <w:szCs w:val="21"/>
                <w:highlight w:val="none"/>
              </w:rPr>
            </w:r>
            <w:r/>
          </w:p>
        </w:tc>
        <w:tc>
          <w:tcPr>
            <w:gridSpan w:val="3"/>
            <w:tcW w:w="3188" w:type="dxa"/>
            <w:vAlign w:val="top"/>
            <w:textDirection w:val="lrTb"/>
            <w:noWrap w:val="false"/>
          </w:tcPr>
          <w:p>
            <w:pPr>
              <w:pStyle w:val="808"/>
              <w:ind w:left="189"/>
              <w:spacing w:before="57" w:line="360" w:lineRule="auto"/>
              <w:rPr>
                <w:rFonts w:ascii="宋体" w:hAnsi="宋体" w:cs="宋体"/>
                <w:color w:val="000000"/>
                <w:sz w:val="22"/>
                <w:szCs w:val="21"/>
                <w:highlight w:val="none"/>
              </w:rPr>
            </w:pPr>
            <w:r>
              <w:rPr>
                <w:rFonts w:ascii="宋体" w:hAnsi="宋体" w:cs="宋体"/>
                <w:color w:val="000000"/>
                <w:spacing w:val="-12"/>
                <w:sz w:val="22"/>
                <w:szCs w:val="21"/>
                <w:highlight w:val="none"/>
              </w:rPr>
              <w:t xml:space="preserve">最近 3 年内有无因</w:t>
            </w:r>
            <w:r>
              <w:rPr>
                <w:rFonts w:ascii="宋体" w:hAnsi="宋体" w:cs="宋体"/>
                <w:color w:val="000000"/>
                <w:spacing w:val="-11"/>
                <w:sz w:val="22"/>
                <w:szCs w:val="21"/>
                <w:highlight w:val="none"/>
              </w:rPr>
              <w:t xml:space="preserve">售</w:t>
            </w:r>
            <w:r>
              <w:rPr>
                <w:rFonts w:ascii="宋体" w:hAnsi="宋体" w:cs="宋体"/>
                <w:color w:val="000000"/>
                <w:sz w:val="22"/>
                <w:szCs w:val="21"/>
                <w:highlight w:val="none"/>
              </w:rPr>
            </w:r>
            <w:r/>
          </w:p>
          <w:p>
            <w:pPr>
              <w:pStyle w:val="808"/>
              <w:ind w:left="66"/>
              <w:spacing w:before="34" w:line="360" w:lineRule="auto"/>
              <w:rPr>
                <w:rFonts w:ascii="宋体" w:hAnsi="宋体" w:cs="宋体"/>
                <w:color w:val="000000"/>
                <w:sz w:val="22"/>
                <w:szCs w:val="21"/>
                <w:highlight w:val="none"/>
              </w:rPr>
            </w:pPr>
            <w:r>
              <w:rPr>
                <w:rFonts w:ascii="宋体" w:hAnsi="宋体" w:cs="宋体"/>
                <w:color w:val="000000"/>
                <w:spacing w:val="-1"/>
                <w:sz w:val="22"/>
                <w:szCs w:val="21"/>
                <w:highlight w:val="none"/>
              </w:rPr>
              <w:t xml:space="preserve">假、售劣或是其他原</w:t>
            </w:r>
            <w:r>
              <w:rPr>
                <w:rFonts w:ascii="宋体" w:hAnsi="宋体" w:cs="宋体"/>
                <w:color w:val="000000"/>
                <w:sz w:val="22"/>
                <w:szCs w:val="21"/>
                <w:highlight w:val="none"/>
              </w:rPr>
              <w:t xml:space="preserve">因</w:t>
            </w:r>
            <w:r>
              <w:rPr>
                <w:rFonts w:ascii="宋体" w:hAnsi="宋体" w:cs="宋体"/>
                <w:color w:val="000000"/>
                <w:sz w:val="22"/>
                <w:szCs w:val="21"/>
                <w:highlight w:val="none"/>
              </w:rPr>
            </w:r>
            <w:r/>
          </w:p>
          <w:p>
            <w:pPr>
              <w:pStyle w:val="808"/>
              <w:ind w:left="66"/>
              <w:spacing w:before="34" w:line="360" w:lineRule="auto"/>
              <w:rPr>
                <w:rFonts w:ascii="宋体" w:hAnsi="宋体" w:cs="宋体"/>
                <w:color w:val="000000"/>
                <w:sz w:val="22"/>
                <w:szCs w:val="21"/>
                <w:highlight w:val="none"/>
              </w:rPr>
            </w:pPr>
            <w:r>
              <w:rPr>
                <w:rFonts w:ascii="宋体" w:hAnsi="宋体" w:cs="宋体"/>
                <w:color w:val="000000"/>
                <w:spacing w:val="-1"/>
                <w:sz w:val="22"/>
                <w:szCs w:val="21"/>
                <w:highlight w:val="none"/>
              </w:rPr>
              <w:t xml:space="preserve">被消费者投诉或起诉</w:t>
            </w:r>
            <w:r>
              <w:rPr>
                <w:rFonts w:ascii="宋体" w:hAnsi="宋体" w:cs="宋体"/>
                <w:color w:val="000000"/>
                <w:sz w:val="22"/>
                <w:szCs w:val="21"/>
                <w:highlight w:val="none"/>
              </w:rPr>
              <w:t xml:space="preserve">的</w:t>
            </w:r>
            <w:r>
              <w:rPr>
                <w:rFonts w:ascii="宋体" w:hAnsi="宋体" w:cs="宋体"/>
                <w:color w:val="000000"/>
                <w:sz w:val="22"/>
                <w:szCs w:val="21"/>
                <w:highlight w:val="none"/>
              </w:rPr>
            </w:r>
            <w:r/>
          </w:p>
          <w:p>
            <w:pPr>
              <w:pStyle w:val="808"/>
              <w:ind w:left="667"/>
              <w:spacing w:before="35" w:line="360" w:lineRule="auto"/>
              <w:rPr>
                <w:rFonts w:ascii="宋体" w:hAnsi="宋体" w:cs="宋体"/>
                <w:color w:val="000000"/>
                <w:sz w:val="22"/>
                <w:szCs w:val="21"/>
                <w:highlight w:val="none"/>
              </w:rPr>
            </w:pPr>
            <w:r>
              <w:rPr>
                <w:rFonts w:ascii="宋体" w:hAnsi="宋体" w:cs="宋体"/>
                <w:color w:val="000000"/>
                <w:spacing w:val="-2"/>
                <w:sz w:val="22"/>
                <w:szCs w:val="21"/>
                <w:highlight w:val="none"/>
              </w:rPr>
              <w:t xml:space="preserve">情况及说</w:t>
            </w:r>
            <w:r>
              <w:rPr>
                <w:rFonts w:ascii="宋体" w:hAnsi="宋体" w:cs="宋体"/>
                <w:color w:val="000000"/>
                <w:spacing w:val="-1"/>
                <w:sz w:val="22"/>
                <w:szCs w:val="21"/>
                <w:highlight w:val="none"/>
              </w:rPr>
              <w:t xml:space="preserve">明</w:t>
            </w:r>
            <w:r>
              <w:rPr>
                <w:rFonts w:ascii="宋体" w:hAnsi="宋体" w:cs="宋体"/>
                <w:color w:val="000000"/>
                <w:sz w:val="22"/>
                <w:szCs w:val="21"/>
                <w:highlight w:val="none"/>
              </w:rPr>
            </w:r>
            <w:r/>
          </w:p>
        </w:tc>
        <w:tc>
          <w:tcPr>
            <w:gridSpan w:val="6"/>
            <w:tcW w:w="5532" w:type="dxa"/>
            <w:vAlign w:val="top"/>
            <w:textDirection w:val="lrTb"/>
            <w:noWrap w:val="false"/>
          </w:tcPr>
          <w:p>
            <w:pPr>
              <w:pStyle w:val="808"/>
              <w:spacing w:line="360" w:lineRule="auto"/>
              <w:rPr>
                <w:rFonts w:cs="Arial"/>
                <w:color w:val="000000"/>
                <w:sz w:val="22"/>
                <w:szCs w:val="21"/>
                <w:highlight w:val="none"/>
              </w:rPr>
            </w:pPr>
            <w:r>
              <w:rPr>
                <w:rFonts w:cs="Arial"/>
                <w:color w:val="000000"/>
                <w:sz w:val="22"/>
                <w:szCs w:val="21"/>
                <w:highlight w:val="none"/>
              </w:rPr>
            </w:r>
            <w:r/>
          </w:p>
        </w:tc>
      </w:tr>
      <w:tr>
        <w:trPr>
          <w:trHeight w:val="636"/>
        </w:trPr>
        <w:tc>
          <w:tcPr>
            <w:tcW w:w="680" w:type="dxa"/>
            <w:vAlign w:val="top"/>
            <w:textDirection w:val="lrTb"/>
            <w:noWrap w:val="false"/>
          </w:tcPr>
          <w:p>
            <w:pPr>
              <w:pStyle w:val="808"/>
              <w:ind w:left="241"/>
              <w:spacing w:before="246" w:line="360" w:lineRule="auto"/>
              <w:rPr>
                <w:rFonts w:ascii="宋体" w:hAnsi="宋体" w:cs="宋体"/>
                <w:color w:val="000000"/>
                <w:sz w:val="22"/>
                <w:szCs w:val="21"/>
                <w:highlight w:val="none"/>
              </w:rPr>
            </w:pPr>
            <w:r>
              <w:rPr>
                <w:rFonts w:ascii="宋体" w:hAnsi="宋体" w:cs="宋体"/>
                <w:color w:val="000000"/>
                <w:spacing w:val="-8"/>
                <w:sz w:val="22"/>
                <w:szCs w:val="21"/>
                <w:highlight w:val="none"/>
              </w:rPr>
              <w:t xml:space="preserve">1</w:t>
            </w:r>
            <w:r>
              <w:rPr>
                <w:rFonts w:ascii="宋体" w:hAnsi="宋体" w:cs="宋体"/>
                <w:color w:val="000000"/>
                <w:spacing w:val="-6"/>
                <w:sz w:val="22"/>
                <w:szCs w:val="21"/>
                <w:highlight w:val="none"/>
              </w:rPr>
              <w:t xml:space="preserve">2</w:t>
            </w:r>
            <w:r>
              <w:rPr>
                <w:rFonts w:ascii="宋体" w:hAnsi="宋体" w:cs="宋体"/>
                <w:color w:val="000000"/>
                <w:sz w:val="22"/>
                <w:szCs w:val="21"/>
                <w:highlight w:val="none"/>
              </w:rPr>
            </w:r>
            <w:r/>
          </w:p>
        </w:tc>
        <w:tc>
          <w:tcPr>
            <w:gridSpan w:val="9"/>
            <w:tcW w:w="8720" w:type="dxa"/>
            <w:vAlign w:val="top"/>
            <w:textDirection w:val="lrTb"/>
            <w:noWrap w:val="false"/>
          </w:tcPr>
          <w:p>
            <w:pPr>
              <w:pStyle w:val="808"/>
              <w:ind w:left="3640"/>
              <w:spacing w:before="206" w:line="360" w:lineRule="auto"/>
              <w:rPr>
                <w:rFonts w:ascii="宋体" w:hAnsi="宋体" w:cs="宋体"/>
                <w:color w:val="000000"/>
                <w:sz w:val="22"/>
                <w:szCs w:val="21"/>
                <w:highlight w:val="none"/>
              </w:rPr>
            </w:pPr>
            <w:r>
              <w:rPr>
                <w:rFonts w:ascii="宋体" w:hAnsi="宋体" w:cs="宋体"/>
                <w:color w:val="000000"/>
                <w:spacing w:val="-2"/>
                <w:sz w:val="22"/>
                <w:szCs w:val="21"/>
                <w:highlight w:val="none"/>
              </w:rPr>
              <w:t xml:space="preserve">其</w:t>
            </w:r>
            <w:r>
              <w:rPr>
                <w:rFonts w:ascii="宋体" w:hAnsi="宋体" w:cs="宋体"/>
                <w:color w:val="000000"/>
                <w:spacing w:val="-1"/>
                <w:sz w:val="22"/>
                <w:szCs w:val="21"/>
                <w:highlight w:val="none"/>
              </w:rPr>
              <w:t xml:space="preserve">他需要说明的情况</w:t>
            </w:r>
            <w:r>
              <w:rPr>
                <w:rFonts w:ascii="宋体" w:hAnsi="宋体" w:cs="宋体"/>
                <w:color w:val="000000"/>
                <w:sz w:val="22"/>
                <w:szCs w:val="21"/>
                <w:highlight w:val="none"/>
              </w:rPr>
            </w:r>
            <w:r/>
          </w:p>
        </w:tc>
      </w:tr>
    </w:tbl>
    <w:p>
      <w:pPr>
        <w:pStyle w:val="808"/>
        <w:spacing w:line="360" w:lineRule="auto"/>
        <w:rPr>
          <w:color w:val="000000"/>
          <w:highlight w:val="none"/>
        </w:rPr>
      </w:pPr>
      <w:r>
        <w:rPr>
          <w:rFonts w:hint="eastAsia"/>
          <w:color w:val="000000"/>
          <w:highlight w:val="none"/>
        </w:rPr>
        <w:t xml:space="preserve">附营业执照、认证证书复印件</w:t>
      </w:r>
      <w:r>
        <w:rPr>
          <w:color w:val="000000"/>
          <w:highlight w:val="none"/>
        </w:rPr>
      </w:r>
      <w:r/>
    </w:p>
    <w:p>
      <w:pPr>
        <w:pStyle w:val="808"/>
        <w:ind w:left="432"/>
        <w:spacing w:before="69" w:line="360" w:lineRule="auto"/>
        <w:rPr>
          <w:rFonts w:ascii="宋体" w:hAnsi="宋体" w:cs="宋体"/>
          <w:color w:val="000000"/>
          <w:spacing w:val="10"/>
          <w:highlight w:val="none"/>
        </w:rPr>
      </w:pPr>
      <w:r>
        <w:rPr>
          <w:rFonts w:ascii="宋体" w:hAnsi="宋体" w:cs="宋体"/>
          <w:color w:val="000000"/>
          <w:spacing w:val="10"/>
          <w:highlight w:val="none"/>
        </w:rPr>
      </w:r>
      <w:r/>
    </w:p>
    <w:p>
      <w:pPr>
        <w:pStyle w:val="808"/>
        <w:ind w:left="432"/>
        <w:spacing w:before="69" w:line="360" w:lineRule="auto"/>
        <w:rPr>
          <w:rFonts w:ascii="宋体" w:hAnsi="宋体" w:cs="宋体"/>
          <w:color w:val="000000"/>
          <w:highlight w:val="none"/>
        </w:rPr>
      </w:pPr>
      <w:r>
        <w:rPr>
          <w:rFonts w:ascii="宋体" w:hAnsi="宋体" w:cs="宋体"/>
          <w:color w:val="000000"/>
          <w:spacing w:val="10"/>
          <w:highlight w:val="none"/>
        </w:rPr>
        <w:t xml:space="preserve">供</w:t>
      </w:r>
      <w:r>
        <w:rPr>
          <w:rFonts w:ascii="宋体" w:hAnsi="宋体" w:cs="宋体"/>
          <w:color w:val="000000"/>
          <w:spacing w:val="6"/>
          <w:highlight w:val="none"/>
        </w:rPr>
        <w:t xml:space="preserve">应商 (公章)：</w:t>
      </w:r>
      <w:r>
        <w:rPr>
          <w:rFonts w:ascii="宋体" w:hAnsi="宋体" w:cs="宋体"/>
          <w:color w:val="000000"/>
          <w:highlight w:val="none"/>
        </w:rPr>
      </w:r>
      <w:r/>
    </w:p>
    <w:p>
      <w:pPr>
        <w:pStyle w:val="808"/>
        <w:ind w:left="433"/>
        <w:spacing w:before="157" w:line="360" w:lineRule="auto"/>
        <w:rPr>
          <w:rFonts w:ascii="宋体" w:hAnsi="宋体" w:cs="宋体"/>
          <w:color w:val="000000"/>
          <w:highlight w:val="none"/>
        </w:rPr>
      </w:pPr>
      <w:r>
        <w:rPr>
          <w:rFonts w:ascii="宋体" w:hAnsi="宋体" w:cs="宋体"/>
          <w:color w:val="000000"/>
          <w:spacing w:val="18"/>
          <w:position w:val="14"/>
          <w:highlight w:val="none"/>
        </w:rPr>
        <w:t xml:space="preserve">法</w:t>
      </w:r>
      <w:r>
        <w:rPr>
          <w:rFonts w:ascii="宋体" w:hAnsi="宋体" w:cs="宋体"/>
          <w:color w:val="000000"/>
          <w:spacing w:val="9"/>
          <w:position w:val="14"/>
          <w:highlight w:val="none"/>
        </w:rPr>
        <w:t xml:space="preserve">定代表人或授权代表(签字或盖章)：</w:t>
      </w:r>
      <w:r>
        <w:rPr>
          <w:rFonts w:ascii="宋体" w:hAnsi="宋体" w:cs="宋体"/>
          <w:color w:val="000000"/>
          <w:highlight w:val="none"/>
        </w:rPr>
      </w:r>
      <w:r/>
    </w:p>
    <w:p>
      <w:pPr>
        <w:pStyle w:val="808"/>
        <w:ind w:left="468"/>
        <w:spacing w:line="360" w:lineRule="auto"/>
        <w:rPr>
          <w:rFonts w:ascii="宋体" w:hAnsi="宋体" w:cs="宋体"/>
          <w:color w:val="000000"/>
          <w:highlight w:val="none"/>
        </w:rPr>
      </w:pPr>
      <w:r>
        <w:rPr>
          <w:rFonts w:ascii="宋体" w:hAnsi="宋体" w:cs="宋体"/>
          <w:color w:val="000000"/>
          <w:spacing w:val="-13"/>
          <w:highlight w:val="none"/>
        </w:rPr>
        <w:t xml:space="preserve">日</w:t>
      </w:r>
      <w:r>
        <w:rPr>
          <w:rFonts w:ascii="宋体" w:hAnsi="宋体" w:cs="宋体"/>
          <w:color w:val="000000"/>
          <w:spacing w:val="-7"/>
          <w:highlight w:val="none"/>
        </w:rPr>
        <w:t xml:space="preserve">期：   年  月  日</w:t>
      </w:r>
      <w:r>
        <w:rPr>
          <w:rFonts w:ascii="宋体" w:hAnsi="宋体" w:cs="宋体"/>
          <w:color w:val="000000"/>
          <w:highlight w:val="none"/>
        </w:rPr>
      </w:r>
      <w:r/>
    </w:p>
    <w:p>
      <w:pPr>
        <w:pStyle w:val="808"/>
        <w:jc w:val="center"/>
        <w:spacing w:line="360" w:lineRule="auto"/>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08"/>
        <w:jc w:val="center"/>
        <w:spacing w:line="360" w:lineRule="auto"/>
        <w:widowControl/>
        <w:rPr>
          <w:rFonts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类似业绩表</w:t>
      </w:r>
      <w:r>
        <w:rPr>
          <w:rFonts w:ascii="宋体" w:hAnsi="宋体" w:cs="宋体"/>
          <w:b/>
          <w:color w:val="000000"/>
          <w:sz w:val="30"/>
          <w:szCs w:val="30"/>
          <w:highlight w:val="none"/>
        </w:rPr>
      </w:r>
      <w:r/>
    </w:p>
    <w:p>
      <w:pPr>
        <w:pStyle w:val="810"/>
        <w:jc w:val="both"/>
        <w:spacing w:line="360" w:lineRule="auto"/>
        <w:rPr>
          <w:rFonts w:ascii="宋体" w:hAnsi="宋体" w:eastAsia="宋体" w:cs="宋体"/>
          <w:b w:val="0"/>
          <w:color w:val="000000"/>
          <w:spacing w:val="6"/>
          <w:sz w:val="21"/>
          <w:szCs w:val="24"/>
          <w:highlight w:val="none"/>
        </w:rPr>
      </w:pPr>
      <w:r>
        <w:rPr>
          <w:rFonts w:hint="eastAsia" w:ascii="宋体" w:hAnsi="宋体" w:eastAsia="宋体" w:cs="宋体"/>
          <w:b w:val="0"/>
          <w:color w:val="000000"/>
          <w:spacing w:val="6"/>
          <w:sz w:val="21"/>
          <w:szCs w:val="24"/>
          <w:highlight w:val="none"/>
        </w:rPr>
        <w:t xml:space="preserve">项目名称：</w:t>
      </w:r>
      <w:r>
        <w:rPr>
          <w:rFonts w:ascii="宋体" w:hAnsi="宋体" w:eastAsia="宋体" w:cs="宋体"/>
          <w:b w:val="0"/>
          <w:color w:val="000000"/>
          <w:spacing w:val="6"/>
          <w:sz w:val="21"/>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5954"/>
        <w:gridCol w:w="1692"/>
      </w:tblGrid>
      <w:tr>
        <w:trPr>
          <w:trHeight w:val="851"/>
        </w:trPr>
        <w:tc>
          <w:tcPr>
            <w:tcW w:w="876" w:type="dxa"/>
            <w:vAlign w:val="center"/>
            <w:textDirection w:val="lrTb"/>
            <w:noWrap w:val="false"/>
          </w:tcPr>
          <w:p>
            <w:pPr>
              <w:pStyle w:val="808"/>
              <w:jc w:val="center"/>
              <w:spacing w:line="360" w:lineRule="auto"/>
              <w:rPr>
                <w:color w:val="000000"/>
                <w:highlight w:val="none"/>
              </w:rPr>
            </w:pPr>
            <w:r>
              <w:rPr>
                <w:rFonts w:hint="eastAsia"/>
                <w:color w:val="000000"/>
                <w:highlight w:val="none"/>
              </w:rPr>
              <w:t xml:space="preserve">序号</w:t>
            </w:r>
            <w:r>
              <w:rPr>
                <w:color w:val="000000"/>
                <w:highlight w:val="none"/>
              </w:rPr>
            </w:r>
            <w:r/>
          </w:p>
        </w:tc>
        <w:tc>
          <w:tcPr>
            <w:tcW w:w="5954" w:type="dxa"/>
            <w:vAlign w:val="center"/>
            <w:textDirection w:val="lrTb"/>
            <w:noWrap w:val="false"/>
          </w:tcPr>
          <w:p>
            <w:pPr>
              <w:pStyle w:val="808"/>
              <w:jc w:val="center"/>
              <w:spacing w:line="360" w:lineRule="auto"/>
              <w:rPr>
                <w:color w:val="000000"/>
                <w:highlight w:val="none"/>
              </w:rPr>
            </w:pPr>
            <w:r>
              <w:rPr>
                <w:rFonts w:hint="eastAsia"/>
                <w:color w:val="000000"/>
                <w:highlight w:val="none"/>
              </w:rPr>
              <w:t xml:space="preserve">业绩名称</w:t>
            </w:r>
            <w:r>
              <w:rPr>
                <w:color w:val="000000"/>
                <w:highlight w:val="none"/>
              </w:rPr>
            </w:r>
            <w:r/>
          </w:p>
        </w:tc>
        <w:tc>
          <w:tcPr>
            <w:tcW w:w="1692" w:type="dxa"/>
            <w:vAlign w:val="center"/>
            <w:textDirection w:val="lrTb"/>
            <w:noWrap w:val="false"/>
          </w:tcPr>
          <w:p>
            <w:pPr>
              <w:pStyle w:val="808"/>
              <w:jc w:val="center"/>
              <w:spacing w:line="360" w:lineRule="auto"/>
              <w:rPr>
                <w:color w:val="000000"/>
                <w:highlight w:val="none"/>
              </w:rPr>
            </w:pPr>
            <w:r>
              <w:rPr>
                <w:rFonts w:hint="eastAsia"/>
                <w:color w:val="000000"/>
                <w:highlight w:val="none"/>
              </w:rPr>
              <w:t xml:space="preserve">年份</w:t>
            </w:r>
            <w:r>
              <w:rPr>
                <w:color w:val="000000"/>
                <w:highlight w:val="none"/>
              </w:rPr>
            </w:r>
            <w:r/>
          </w:p>
        </w:tc>
      </w:tr>
      <w:tr>
        <w:trPr>
          <w:trHeight w:val="851"/>
        </w:trPr>
        <w:tc>
          <w:tcPr>
            <w:tcW w:w="876"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5954"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1692" w:type="dxa"/>
            <w:vAlign w:val="center"/>
            <w:textDirection w:val="lrTb"/>
            <w:noWrap w:val="false"/>
          </w:tcPr>
          <w:p>
            <w:pPr>
              <w:pStyle w:val="808"/>
              <w:jc w:val="center"/>
              <w:spacing w:line="360" w:lineRule="auto"/>
              <w:rPr>
                <w:color w:val="000000"/>
                <w:highlight w:val="none"/>
              </w:rPr>
            </w:pPr>
            <w:r>
              <w:rPr>
                <w:color w:val="000000"/>
                <w:highlight w:val="none"/>
              </w:rPr>
            </w:r>
            <w:r/>
          </w:p>
        </w:tc>
      </w:tr>
      <w:tr>
        <w:trPr>
          <w:trHeight w:val="851"/>
        </w:trPr>
        <w:tc>
          <w:tcPr>
            <w:tcW w:w="876"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5954"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1692" w:type="dxa"/>
            <w:vAlign w:val="center"/>
            <w:textDirection w:val="lrTb"/>
            <w:noWrap w:val="false"/>
          </w:tcPr>
          <w:p>
            <w:pPr>
              <w:pStyle w:val="808"/>
              <w:jc w:val="center"/>
              <w:spacing w:line="360" w:lineRule="auto"/>
              <w:rPr>
                <w:color w:val="000000"/>
                <w:highlight w:val="none"/>
              </w:rPr>
            </w:pPr>
            <w:r>
              <w:rPr>
                <w:color w:val="000000"/>
                <w:highlight w:val="none"/>
              </w:rPr>
            </w:r>
            <w:r/>
          </w:p>
        </w:tc>
      </w:tr>
      <w:tr>
        <w:trPr>
          <w:trHeight w:val="851"/>
        </w:trPr>
        <w:tc>
          <w:tcPr>
            <w:tcW w:w="876"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5954"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1692" w:type="dxa"/>
            <w:vAlign w:val="center"/>
            <w:textDirection w:val="lrTb"/>
            <w:noWrap w:val="false"/>
          </w:tcPr>
          <w:p>
            <w:pPr>
              <w:pStyle w:val="808"/>
              <w:jc w:val="center"/>
              <w:spacing w:line="360" w:lineRule="auto"/>
              <w:rPr>
                <w:color w:val="000000"/>
                <w:highlight w:val="none"/>
              </w:rPr>
            </w:pPr>
            <w:r>
              <w:rPr>
                <w:color w:val="000000"/>
                <w:highlight w:val="none"/>
              </w:rPr>
            </w:r>
            <w:r/>
          </w:p>
        </w:tc>
      </w:tr>
      <w:tr>
        <w:trPr>
          <w:trHeight w:val="851"/>
        </w:trPr>
        <w:tc>
          <w:tcPr>
            <w:tcW w:w="876"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5954"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1692" w:type="dxa"/>
            <w:vAlign w:val="center"/>
            <w:textDirection w:val="lrTb"/>
            <w:noWrap w:val="false"/>
          </w:tcPr>
          <w:p>
            <w:pPr>
              <w:pStyle w:val="808"/>
              <w:jc w:val="center"/>
              <w:spacing w:line="360" w:lineRule="auto"/>
              <w:rPr>
                <w:color w:val="000000"/>
                <w:highlight w:val="none"/>
              </w:rPr>
            </w:pPr>
            <w:r>
              <w:rPr>
                <w:color w:val="000000"/>
                <w:highlight w:val="none"/>
              </w:rPr>
            </w:r>
            <w:r/>
          </w:p>
        </w:tc>
      </w:tr>
      <w:tr>
        <w:trPr>
          <w:trHeight w:val="851"/>
        </w:trPr>
        <w:tc>
          <w:tcPr>
            <w:tcW w:w="876"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5954" w:type="dxa"/>
            <w:vAlign w:val="center"/>
            <w:textDirection w:val="lrTb"/>
            <w:noWrap w:val="false"/>
          </w:tcPr>
          <w:p>
            <w:pPr>
              <w:pStyle w:val="808"/>
              <w:jc w:val="center"/>
              <w:spacing w:line="360" w:lineRule="auto"/>
              <w:rPr>
                <w:color w:val="000000"/>
                <w:highlight w:val="none"/>
              </w:rPr>
            </w:pPr>
            <w:r>
              <w:rPr>
                <w:color w:val="000000"/>
                <w:highlight w:val="none"/>
              </w:rPr>
            </w:r>
            <w:r/>
          </w:p>
        </w:tc>
        <w:tc>
          <w:tcPr>
            <w:tcW w:w="1692" w:type="dxa"/>
            <w:vAlign w:val="center"/>
            <w:textDirection w:val="lrTb"/>
            <w:noWrap w:val="false"/>
          </w:tcPr>
          <w:p>
            <w:pPr>
              <w:pStyle w:val="808"/>
              <w:jc w:val="center"/>
              <w:spacing w:line="360" w:lineRule="auto"/>
              <w:rPr>
                <w:color w:val="000000"/>
                <w:highlight w:val="none"/>
              </w:rPr>
            </w:pPr>
            <w:r>
              <w:rPr>
                <w:color w:val="000000"/>
                <w:highlight w:val="none"/>
              </w:rPr>
            </w:r>
            <w:r/>
          </w:p>
        </w:tc>
      </w:tr>
    </w:tbl>
    <w:p>
      <w:pPr>
        <w:pStyle w:val="822"/>
        <w:spacing w:line="360" w:lineRule="auto"/>
        <w:rPr>
          <w:color w:val="000000"/>
          <w:highlight w:val="none"/>
        </w:rPr>
      </w:pPr>
      <w:r>
        <w:rPr>
          <w:color w:val="000000"/>
          <w:highlight w:val="none"/>
        </w:rPr>
      </w:r>
      <w:r/>
    </w:p>
    <w:p>
      <w:pPr>
        <w:pStyle w:val="822"/>
        <w:spacing w:line="360" w:lineRule="auto"/>
        <w:rPr>
          <w:rFonts w:hint="eastAsia"/>
          <w:color w:val="000000"/>
          <w:highlight w:val="none"/>
        </w:rPr>
      </w:pPr>
      <w:r>
        <w:rPr>
          <w:rFonts w:hint="eastAsia"/>
          <w:color w:val="000000"/>
          <w:highlight w:val="none"/>
        </w:rPr>
        <w:t xml:space="preserve">附：合同、中标（成交）通知书复印件加盖供应商公章。</w:t>
      </w:r>
      <w:r>
        <w:rPr>
          <w:rFonts w:hint="eastAsia"/>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08"/>
        <w:ind w:left="432"/>
        <w:spacing w:before="69" w:line="360" w:lineRule="auto"/>
        <w:rPr>
          <w:rFonts w:ascii="宋体" w:hAnsi="宋体" w:cs="宋体"/>
          <w:color w:val="000000"/>
          <w:highlight w:val="none"/>
        </w:rPr>
      </w:pPr>
      <w:r>
        <w:rPr>
          <w:rFonts w:ascii="宋体" w:hAnsi="宋体" w:cs="宋体"/>
          <w:color w:val="000000"/>
          <w:spacing w:val="10"/>
          <w:highlight w:val="none"/>
        </w:rPr>
        <w:t xml:space="preserve">供</w:t>
      </w:r>
      <w:r>
        <w:rPr>
          <w:rFonts w:ascii="宋体" w:hAnsi="宋体" w:cs="宋体"/>
          <w:color w:val="000000"/>
          <w:spacing w:val="6"/>
          <w:highlight w:val="none"/>
        </w:rPr>
        <w:t xml:space="preserve">应商 (公章)：</w:t>
      </w:r>
      <w:r>
        <w:rPr>
          <w:rFonts w:ascii="宋体" w:hAnsi="宋体" w:cs="宋体"/>
          <w:color w:val="000000"/>
          <w:highlight w:val="none"/>
        </w:rPr>
      </w:r>
      <w:r/>
    </w:p>
    <w:p>
      <w:pPr>
        <w:pStyle w:val="808"/>
        <w:ind w:left="433"/>
        <w:spacing w:before="157" w:line="360" w:lineRule="auto"/>
        <w:rPr>
          <w:rFonts w:ascii="宋体" w:hAnsi="宋体" w:cs="宋体"/>
          <w:color w:val="000000"/>
          <w:highlight w:val="none"/>
        </w:rPr>
      </w:pPr>
      <w:r>
        <w:rPr>
          <w:rFonts w:ascii="宋体" w:hAnsi="宋体" w:cs="宋体"/>
          <w:color w:val="000000"/>
          <w:spacing w:val="18"/>
          <w:position w:val="14"/>
          <w:highlight w:val="none"/>
        </w:rPr>
        <w:t xml:space="preserve">法</w:t>
      </w:r>
      <w:r>
        <w:rPr>
          <w:rFonts w:ascii="宋体" w:hAnsi="宋体" w:cs="宋体"/>
          <w:color w:val="000000"/>
          <w:spacing w:val="9"/>
          <w:position w:val="14"/>
          <w:highlight w:val="none"/>
        </w:rPr>
        <w:t xml:space="preserve">定代表人或授权代表(签字或盖章)：</w:t>
      </w:r>
      <w:r>
        <w:rPr>
          <w:rFonts w:ascii="宋体" w:hAnsi="宋体" w:cs="宋体"/>
          <w:color w:val="000000"/>
          <w:highlight w:val="none"/>
        </w:rPr>
      </w:r>
      <w:r/>
    </w:p>
    <w:p>
      <w:pPr>
        <w:pStyle w:val="808"/>
        <w:ind w:left="468"/>
        <w:spacing w:line="360" w:lineRule="auto"/>
        <w:rPr>
          <w:rFonts w:ascii="宋体" w:hAnsi="宋体" w:cs="宋体"/>
          <w:color w:val="000000"/>
          <w:highlight w:val="none"/>
        </w:rPr>
      </w:pPr>
      <w:r>
        <w:rPr>
          <w:rFonts w:ascii="宋体" w:hAnsi="宋体" w:cs="宋体"/>
          <w:color w:val="000000"/>
          <w:spacing w:val="-13"/>
          <w:highlight w:val="none"/>
        </w:rPr>
        <w:t xml:space="preserve">日</w:t>
      </w:r>
      <w:r>
        <w:rPr>
          <w:rFonts w:ascii="宋体" w:hAnsi="宋体" w:cs="宋体"/>
          <w:color w:val="000000"/>
          <w:spacing w:val="-7"/>
          <w:highlight w:val="none"/>
        </w:rPr>
        <w:t xml:space="preserve">期：   年  月  日</w:t>
      </w:r>
      <w:r>
        <w:rPr>
          <w:rFonts w:ascii="宋体" w:hAnsi="宋体" w:cs="宋体"/>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22"/>
        <w:spacing w:line="360" w:lineRule="auto"/>
        <w:rPr>
          <w:color w:val="000000"/>
          <w:highlight w:val="none"/>
        </w:rPr>
      </w:pPr>
      <w:r>
        <w:rPr>
          <w:color w:val="000000"/>
          <w:highlight w:val="none"/>
        </w:rPr>
      </w:r>
      <w:r/>
    </w:p>
    <w:p>
      <w:pPr>
        <w:pStyle w:val="808"/>
        <w:spacing w:line="360" w:lineRule="auto"/>
        <w:rPr>
          <w:rFonts w:ascii="宋体" w:hAnsi="宋体" w:cs="宋体"/>
          <w:color w:val="000000"/>
          <w:szCs w:val="30"/>
          <w:highlight w:val="none"/>
        </w:rPr>
      </w:pPr>
      <w:r>
        <w:rPr>
          <w:rFonts w:hint="eastAsia" w:ascii="宋体" w:hAnsi="宋体" w:cs="宋体"/>
          <w:b/>
          <w:color w:val="000000"/>
          <w:sz w:val="30"/>
          <w:szCs w:val="30"/>
          <w:highlight w:val="none"/>
        </w:rPr>
        <w:br w:type="page" w:clear="all"/>
      </w:r>
      <w:r>
        <w:rPr>
          <w:rFonts w:ascii="宋体" w:hAnsi="宋体" w:cs="宋体"/>
          <w:color w:val="000000"/>
          <w:szCs w:val="30"/>
          <w:highlight w:val="none"/>
        </w:rPr>
      </w:r>
      <w:r/>
    </w:p>
    <w:p>
      <w:pPr>
        <w:pStyle w:val="1050"/>
        <w:jc w:val="center"/>
        <w:spacing w:after="143"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   最终报价表</w:t>
      </w:r>
      <w:r>
        <w:rPr>
          <w:rFonts w:ascii="宋体" w:hAnsi="宋体" w:eastAsia="宋体" w:cs="宋体"/>
          <w:color w:val="000000"/>
          <w:szCs w:val="30"/>
          <w:highlight w:val="none"/>
        </w:rPr>
      </w:r>
      <w:r/>
    </w:p>
    <w:p>
      <w:pPr>
        <w:pStyle w:val="80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8"/>
        <w:gridCol w:w="6466"/>
      </w:tblGrid>
      <w:tr>
        <w:trPr>
          <w:trHeight w:val="866"/>
        </w:trPr>
        <w:tc>
          <w:tcPr>
            <w:tcW w:w="2378" w:type="dxa"/>
            <w:vAlign w:val="center"/>
            <w:textDirection w:val="lrTb"/>
            <w:noWrap w:val="false"/>
          </w:tcPr>
          <w:p>
            <w:pPr>
              <w:pStyle w:val="80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投标项目名称</w:t>
            </w:r>
            <w:r>
              <w:rPr>
                <w:rFonts w:ascii="宋体" w:hAnsi="宋体" w:cs="宋体"/>
                <w:color w:val="000000"/>
                <w:szCs w:val="21"/>
                <w:highlight w:val="none"/>
              </w:rPr>
            </w:r>
            <w:r/>
          </w:p>
        </w:tc>
        <w:tc>
          <w:tcPr>
            <w:tcW w:w="6466" w:type="dxa"/>
            <w:vAlign w:val="center"/>
            <w:textDirection w:val="lrTb"/>
            <w:noWrap w:val="false"/>
          </w:tcPr>
          <w:p>
            <w:pPr>
              <w:pStyle w:val="808"/>
              <w:ind w:firstLine="42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1110"/>
        </w:trPr>
        <w:tc>
          <w:tcPr>
            <w:tcW w:w="2378" w:type="dxa"/>
            <w:vAlign w:val="center"/>
            <w:textDirection w:val="lrTb"/>
            <w:noWrap w:val="false"/>
          </w:tcPr>
          <w:p>
            <w:pPr>
              <w:pStyle w:val="80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响应报价</w:t>
            </w:r>
            <w:r>
              <w:rPr>
                <w:rFonts w:hint="eastAsia" w:ascii="宋体" w:hAnsi="宋体" w:cs="宋体"/>
                <w:color w:val="000000"/>
                <w:szCs w:val="21"/>
                <w:highlight w:val="none"/>
              </w:rPr>
            </w:r>
            <w:r/>
          </w:p>
        </w:tc>
        <w:tc>
          <w:tcPr>
            <w:tcW w:w="6466" w:type="dxa"/>
            <w:vAlign w:val="center"/>
            <w:textDirection w:val="lrTb"/>
            <w:noWrap w:val="false"/>
          </w:tcPr>
          <w:p>
            <w:pPr>
              <w:pStyle w:val="808"/>
              <w:ind w:firstLine="420"/>
              <w:jc w:val="center"/>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大写：               （小写：     元）</w:t>
            </w:r>
            <w:r>
              <w:rPr>
                <w:rFonts w:ascii="宋体" w:hAnsi="宋体" w:cs="宋体"/>
                <w:color w:val="000000"/>
                <w:szCs w:val="21"/>
                <w:highlight w:val="none"/>
              </w:rPr>
            </w:r>
            <w:r/>
          </w:p>
        </w:tc>
      </w:tr>
    </w:tbl>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1、响应报价</w:t>
      </w:r>
      <w:r>
        <w:rPr>
          <w:rFonts w:ascii="宋体" w:hAnsi="宋体" w:cs="宋体"/>
          <w:color w:val="000000"/>
          <w:szCs w:val="21"/>
          <w:highlight w:val="none"/>
        </w:rPr>
        <w:t xml:space="preserve">应包含但不限于</w:t>
      </w:r>
      <w:r>
        <w:rPr>
          <w:rFonts w:hint="eastAsia" w:ascii="宋体" w:hAnsi="宋体" w:cs="宋体"/>
          <w:color w:val="000000"/>
          <w:szCs w:val="21"/>
          <w:highlight w:val="none"/>
        </w:rPr>
        <w:t xml:space="preserve">：为完成本项目所需的建墓石材费(主要含主碑、碑座、盖板、石箱等，具体以各墓型图纸为准)、辅材费、安装费、人工费（含建设期内现场至少有2名专业石材安装人员24小时配合服务费）、墓穴（含基础）、</w:t>
      </w:r>
      <w:r>
        <w:rPr>
          <w:rFonts w:hint="eastAsia" w:ascii="宋体" w:hAnsi="宋体" w:cs="宋体"/>
          <w:color w:val="000000"/>
          <w:szCs w:val="21"/>
          <w:highlight w:val="none"/>
          <w:lang w:val="en-US" w:eastAsia="zh-CN"/>
        </w:rPr>
        <w:t xml:space="preserve">墓碑刻字服务费、</w:t>
      </w:r>
      <w:r>
        <w:rPr>
          <w:rFonts w:hint="eastAsia" w:ascii="宋体" w:hAnsi="宋体" w:cs="宋体"/>
          <w:color w:val="000000"/>
          <w:szCs w:val="21"/>
          <w:highlight w:val="none"/>
        </w:rPr>
        <w:t xml:space="preserve">周边道路施工、管理费、税金、利润以及验收检测产生的费用等。</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成交人成交后需提供样品墓6套及相应检测报告送至采购人指定的地点进行验收和封存，样品应为采购文件的图纸尺寸要求以1:1比例的成套样品，并且其各个石材部件的石材材质应与图纸相符，作为供货产品的验收标准和依据。</w:t>
      </w:r>
      <w:r>
        <w:rPr>
          <w:rFonts w:ascii="宋体" w:hAnsi="宋体" w:cs="宋体"/>
          <w:color w:val="000000"/>
          <w:szCs w:val="21"/>
          <w:highlight w:val="none"/>
        </w:rPr>
      </w:r>
      <w:r/>
    </w:p>
    <w:p>
      <w:pPr>
        <w:pStyle w:val="87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检测报告要求：须为市级及以上权威质量检测机构出具的检测报告，所检“体积密度、吸水率、压缩强度、弯曲强度、耐磨性、镜像光泽度”符合标准GB/T 18601-2009，检测报告内容包括∶（1）体积密度（g/cm³）≥2.56（2）吸水率（%）≤0.60（3）（干燥、水饱和）压缩强度（MPa）：≥100（4）（干燥、水饱和）弯曲强度（MPa）≥8.0（5）耐磨性（1/cm³）≥25（6）镜像光泽度（光泽度单位）≥90。</w:t>
      </w:r>
      <w:r>
        <w:rPr>
          <w:rFonts w:hint="eastAsia" w:ascii="宋体" w:hAnsi="宋体" w:eastAsia="宋体" w:cs="宋体"/>
          <w:color w:val="000000"/>
          <w:sz w:val="21"/>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本采购项目包含墓碑的刻字服务（服务期为三年同质保期），成交人应配备专业的刻字人员和设备，按照采购方和客户要求进行排版和刻字服务；在收到碑文样式后，成交人需在1个月内完成刻字服务，由于时间延误造成的损失由成交人负责；如在出现雕刻错误，质量等问题，成交人应负责免费修复或更换，达到采购人和客户满意为止。</w:t>
      </w:r>
      <w:r>
        <w:rPr>
          <w:rFonts w:ascii="宋体" w:hAnsi="宋体" w:cs="宋体"/>
          <w:color w:val="000000"/>
          <w:szCs w:val="21"/>
          <w:highlight w:val="none"/>
        </w:rPr>
      </w:r>
      <w:r/>
    </w:p>
    <w:p>
      <w:pPr>
        <w:pStyle w:val="874"/>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4、本项目的验收内容包含除墓碑刻字以外的所有内容，未刻字安装的墓碑由采购人指定的地点存放。</w:t>
      </w:r>
      <w:r>
        <w:rPr>
          <w:rFonts w:ascii="宋体" w:hAnsi="宋体" w:eastAsia="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5、采购人、</w:t>
      </w:r>
      <w:r>
        <w:rPr>
          <w:rFonts w:hint="eastAsia" w:ascii="宋体" w:hAnsi="宋体" w:cs="宋体"/>
          <w:color w:val="000000"/>
          <w:szCs w:val="21"/>
          <w:highlight w:val="none"/>
        </w:rPr>
        <w:t xml:space="preserve">成交人、监理，邀请专家及第三方鉴定机构共同组成验收工作组进行验收，按采购文件及合同要求以及成交后提供的6套样品对所提供货物数量、质量和相关单证进行验收，必要时，采购人有权对成交所提供的货物进行指定检测机构（范围为江苏省内具有CMA认证的检测机构）进行检测，成交人承担检测所需货物、材料等耗损费用，若检测合格，检测费用由采购人负责；若检测发现质量问题或不满足招标文件要求的，上述费用由成交人负责，并由成交人进行返工处理，仍不能通过验收的，采购人有权解除其合同，并视作成交人自愿接受赔偿采购人全部损失并接受相关处罚。</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法定代表人或者授权代表（签字或盖章）：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08"/>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磋商供应商全称（盖章）：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0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日期：    年   月    日</w:t>
      </w:r>
      <w:r>
        <w:rPr>
          <w:rFonts w:ascii="宋体" w:hAnsi="宋体" w:cs="宋体"/>
          <w:color w:val="000000"/>
          <w:szCs w:val="21"/>
          <w:highlight w:val="none"/>
        </w:rPr>
      </w:r>
      <w:r/>
    </w:p>
    <w:p>
      <w:pPr>
        <w:pStyle w:val="808"/>
        <w:ind w:firstLine="420"/>
        <w:spacing w:line="360" w:lineRule="auto"/>
        <w:rPr>
          <w:color w:val="000000"/>
          <w:highlight w:val="none"/>
        </w:rPr>
      </w:pPr>
      <w:r>
        <w:rPr>
          <w:color w:val="000000"/>
          <w:highlight w:val="none"/>
        </w:rPr>
      </w:r>
      <w:r/>
    </w:p>
    <w:p>
      <w:pPr>
        <w:pStyle w:val="874"/>
        <w:spacing w:line="360" w:lineRule="auto"/>
        <w:rPr>
          <w:color w:val="000000"/>
          <w:highlight w:val="none"/>
        </w:rPr>
      </w:pPr>
      <w:r>
        <w:rPr>
          <w:color w:val="000000"/>
          <w:highlight w:val="none"/>
        </w:rPr>
      </w:r>
      <w:r/>
    </w:p>
    <w:p>
      <w:pPr>
        <w:pStyle w:val="874"/>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74"/>
        <w:spacing w:line="360" w:lineRule="auto"/>
        <w:rPr>
          <w:color w:val="000000"/>
          <w:highlight w:val="none"/>
        </w:rPr>
      </w:pPr>
      <w:r>
        <w:rPr>
          <w:rFonts w:hint="eastAsia" w:ascii="宋体" w:hAnsi="宋体" w:eastAsia="宋体" w:cs="宋体"/>
          <w:color w:val="000000"/>
          <w:szCs w:val="21"/>
          <w:highlight w:val="none"/>
        </w:rPr>
        <w:t xml:space="preserve">此表格供应商盖章后，除报价和签字部分外，填写齐全。报价和签字待磋商后填写。</w:t>
      </w:r>
      <w:r>
        <w:rPr>
          <w:color w:val="000000"/>
          <w:highlight w:val="none"/>
        </w:rPr>
      </w:r>
      <w:r/>
    </w:p>
    <w:p>
      <w:pPr>
        <w:pStyle w:val="80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注：1、其中各分项报价按照初次响应文件的投标总价与最终承诺报价同比例下浮（暂列金额、专业工程暂估价等不可竞争费用不下浮）。</w:t>
      </w:r>
      <w:r>
        <w:rPr>
          <w:rFonts w:hint="eastAsia" w:ascii="宋体" w:hAnsi="宋体" w:cs="宋体"/>
          <w:color w:val="000000"/>
          <w:szCs w:val="21"/>
          <w:highlight w:val="none"/>
        </w:rPr>
      </w:r>
      <w:r/>
    </w:p>
    <w:p>
      <w:pPr>
        <w:pStyle w:val="1050"/>
        <w:ind w:left="0" w:firstLine="0"/>
        <w:jc w:val="both"/>
        <w:spacing w:after="143" w:line="360" w:lineRule="auto"/>
        <w:tabs>
          <w:tab w:val="left" w:pos="720" w:leader="none"/>
        </w:tabs>
        <w:rPr>
          <w:rFonts w:ascii="宋体" w:hAnsi="宋体" w:eastAsia="宋体" w:cs="宋体"/>
          <w:color w:val="000000"/>
          <w:szCs w:val="30"/>
          <w:highlight w:val="none"/>
        </w:rPr>
      </w:pPr>
      <w:r>
        <w:rPr>
          <w:rFonts w:ascii="宋体" w:hAnsi="宋体" w:eastAsia="宋体" w:cs="宋体"/>
          <w:color w:val="000000"/>
          <w:szCs w:val="30"/>
          <w:highlight w:val="none"/>
        </w:rPr>
      </w:r>
      <w:r/>
    </w:p>
    <w:p>
      <w:pPr>
        <w:pStyle w:val="808"/>
        <w:spacing w:line="360" w:lineRule="auto"/>
        <w:rPr>
          <w:rFonts w:ascii="宋体" w:hAnsi="宋体" w:cs="宋体"/>
          <w:color w:val="000000"/>
          <w:szCs w:val="30"/>
          <w:highlight w:val="none"/>
        </w:rPr>
      </w:pPr>
      <w:r>
        <w:rPr>
          <w:rFonts w:ascii="宋体" w:hAnsi="宋体" w:cs="宋体"/>
          <w:color w:val="000000"/>
          <w:szCs w:val="30"/>
          <w:highlight w:val="none"/>
        </w:rPr>
      </w:r>
      <w:r/>
    </w:p>
    <w:p>
      <w:pPr>
        <w:pStyle w:val="808"/>
        <w:spacing w:line="360" w:lineRule="auto"/>
        <w:rPr>
          <w:rFonts w:ascii="宋体" w:hAnsi="宋体" w:cs="宋体"/>
          <w:color w:val="000000"/>
          <w:szCs w:val="30"/>
          <w:highlight w:val="none"/>
        </w:rPr>
      </w:pPr>
      <w:r>
        <w:rPr>
          <w:rFonts w:ascii="宋体" w:hAnsi="宋体" w:cs="宋体"/>
          <w:color w:val="000000"/>
          <w:szCs w:val="30"/>
          <w:highlight w:val="none"/>
        </w:rPr>
      </w:r>
      <w:r/>
    </w:p>
    <w:p>
      <w:pPr>
        <w:pStyle w:val="808"/>
        <w:spacing w:line="360" w:lineRule="auto"/>
        <w:rPr>
          <w:rFonts w:ascii="宋体" w:hAnsi="宋体" w:cs="宋体"/>
          <w:color w:val="000000"/>
          <w:szCs w:val="30"/>
          <w:highlight w:val="none"/>
        </w:rPr>
      </w:pPr>
      <w:r>
        <w:rPr>
          <w:rFonts w:ascii="宋体" w:hAnsi="宋体" w:cs="宋体"/>
          <w:color w:val="000000"/>
          <w:szCs w:val="30"/>
          <w:highlight w:val="none"/>
        </w:rPr>
      </w:r>
      <w:r/>
    </w:p>
    <w:p>
      <w:pPr>
        <w:pStyle w:val="808"/>
        <w:spacing w:line="360" w:lineRule="auto"/>
        <w:rPr>
          <w:rFonts w:ascii="宋体" w:hAnsi="宋体" w:cs="宋体"/>
          <w:color w:val="000000"/>
          <w:szCs w:val="30"/>
          <w:highlight w:val="none"/>
        </w:rPr>
      </w:pPr>
      <w:r>
        <w:rPr>
          <w:rFonts w:ascii="宋体" w:hAnsi="宋体" w:cs="宋体"/>
          <w:color w:val="000000"/>
          <w:szCs w:val="30"/>
          <w:highlight w:val="none"/>
        </w:rPr>
      </w:r>
      <w:r/>
    </w:p>
    <w:p>
      <w:pPr>
        <w:pStyle w:val="808"/>
        <w:jc w:val="center"/>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br w:type="page" w:clear="all"/>
      </w:r>
      <w:r>
        <w:rPr>
          <w:rFonts w:hint="eastAsia" w:ascii="宋体" w:hAnsi="宋体"/>
          <w:bCs/>
          <w:color w:val="000000"/>
          <w:sz w:val="30"/>
          <w:szCs w:val="30"/>
          <w:highlight w:val="none"/>
        </w:rPr>
        <w:t xml:space="preserve">联合体投标协议书</w:t>
      </w:r>
      <w:r>
        <w:rPr>
          <w:rFonts w:hint="eastAsia" w:ascii="宋体" w:hAnsi="宋体"/>
          <w:bCs/>
          <w:color w:val="000000"/>
          <w:sz w:val="30"/>
          <w:szCs w:val="30"/>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联合体牵头单位名称：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法定代表人：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地址：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联合体成员单位名称：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法定代表人：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地址：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鉴于上述各牵头单位、成员单位经过友好协商，自愿组成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项目联合体，共同参加本项目投标并争取赢得本项目合同(以下简称合同)。现就联合体投标事宜订立如下协议： </w:t>
      </w:r>
      <w:r>
        <w:rPr>
          <w:color w:val="000000"/>
          <w:szCs w:val="21"/>
          <w:highlight w:val="none"/>
        </w:rPr>
      </w:r>
      <w:r/>
    </w:p>
    <w:p>
      <w:pPr>
        <w:pStyle w:val="808"/>
        <w:ind w:firstLine="420"/>
        <w:jc w:val="left"/>
        <w:spacing w:line="360" w:lineRule="auto"/>
        <w:widowControl/>
        <w:rPr>
          <w:color w:val="000000"/>
          <w:szCs w:val="21"/>
          <w:highlight w:val="none"/>
        </w:rPr>
      </w:pPr>
      <w:r>
        <w:rPr>
          <w:rFonts w:hint="eastAsia"/>
          <w:color w:val="000000"/>
          <w:szCs w:val="21"/>
          <w:highlight w:val="none"/>
        </w:rPr>
        <w:t xml:space="preserve">1.</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为本项目牵头单位。</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2.在本项目投标阶段，联合体牵头单位合法代表联合体成员负责本项目磋商响应文件编制活动，代表联合体提交和接收相关的资料、信息及指示，并处理与投标和成交有关的一切 </w:t>
      </w:r>
      <w:r>
        <w:rPr>
          <w:color w:val="000000"/>
          <w:szCs w:val="21"/>
          <w:highlight w:val="none"/>
        </w:rPr>
      </w:r>
      <w:r/>
    </w:p>
    <w:p>
      <w:pPr>
        <w:pStyle w:val="808"/>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事务；</w:t>
      </w:r>
      <w:r>
        <w:rPr>
          <w:rFonts w:ascii="宋体" w:hAnsi="宋体"/>
          <w:color w:val="000000"/>
          <w:szCs w:val="21"/>
          <w:highlight w:val="none"/>
        </w:rPr>
      </w:r>
      <w:r/>
    </w:p>
    <w:p>
      <w:pPr>
        <w:pStyle w:val="808"/>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3.在协议内容中共同授权以代理人身份进行投标，需要加盖投标供应商公章、法人或授权代表签字的，以加盖联合体牵头单位公章、牵头单位法人或联合体授权代理人签字为准，联合体其他方均予以认可。</w:t>
      </w:r>
      <w:r>
        <w:rPr>
          <w:rFonts w:hint="eastAsia" w:ascii="宋体" w:hAnsi="宋体"/>
          <w:color w:val="000000"/>
          <w:szCs w:val="21"/>
          <w:highlight w:val="none"/>
        </w:rPr>
      </w:r>
      <w:r/>
    </w:p>
    <w:p>
      <w:pPr>
        <w:pStyle w:val="808"/>
        <w:ind w:firstLine="420"/>
        <w:jc w:val="left"/>
        <w:spacing w:line="360" w:lineRule="auto"/>
        <w:widowControl/>
        <w:rPr>
          <w:rFonts w:hint="eastAsia"/>
          <w:color w:val="000000"/>
          <w:szCs w:val="21"/>
          <w:highlight w:val="none"/>
        </w:rPr>
      </w:pPr>
      <w:r>
        <w:rPr>
          <w:rFonts w:hint="eastAsia" w:ascii="宋体" w:hAnsi="宋体"/>
          <w:color w:val="000000"/>
          <w:szCs w:val="21"/>
          <w:highlight w:val="none"/>
        </w:rPr>
        <w:t xml:space="preserve">4.联合体将严格按照采购文件的各项要求，递交磋商响应文件，履行投标义务和成交后的 合同，共同承担合同规定的一切义务和责任，联合体各成员单位按照内部职责的部分，承担各自所负的责任和风险，并向采购人承担连带责任。 </w:t>
      </w:r>
      <w:r>
        <w:rPr>
          <w:rFonts w:hint="eastAsia"/>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5．联合体各成员单位内部的职责分工如下：</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6．投标工作和联合体在成交后项目实施过程中的有关费用按各自承担的工作量分摊。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7.联合体牵头单位的项目负责人为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，成员单位的项目负责人为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8.联合体成交后，本联合体协议是合同的附件，对联合体各成员单位有合同约束力。 </w:t>
      </w:r>
      <w:r>
        <w:rPr>
          <w:color w:val="000000"/>
          <w:szCs w:val="21"/>
          <w:highlight w:val="none"/>
        </w:rPr>
      </w:r>
      <w:r/>
    </w:p>
    <w:p>
      <w:pPr>
        <w:pStyle w:val="808"/>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9．本协议书自签署之日起生效，联合体未成交或者合同履行完毕后自动失效。 </w:t>
      </w:r>
      <w:r>
        <w:rPr>
          <w:rFonts w:ascii="宋体" w:hAnsi="宋体"/>
          <w:color w:val="000000"/>
          <w:szCs w:val="21"/>
          <w:highlight w:val="none"/>
        </w:rPr>
      </w:r>
      <w:r/>
    </w:p>
    <w:p>
      <w:pPr>
        <w:pStyle w:val="808"/>
        <w:ind w:firstLine="420"/>
        <w:jc w:val="left"/>
        <w:spacing w:line="360" w:lineRule="auto"/>
        <w:widowControl/>
        <w:rPr>
          <w:rFonts w:hint="eastAsia"/>
          <w:color w:val="000000"/>
          <w:szCs w:val="21"/>
          <w:highlight w:val="none"/>
        </w:rPr>
      </w:pPr>
      <w:r>
        <w:rPr>
          <w:rFonts w:hint="eastAsia" w:ascii="宋体" w:hAnsi="宋体"/>
          <w:color w:val="000000"/>
          <w:szCs w:val="21"/>
          <w:highlight w:val="none"/>
        </w:rPr>
        <w:t xml:space="preserve">联合体牵头单位名称： (盖单位章) </w:t>
      </w:r>
      <w:r>
        <w:rPr>
          <w:rFonts w:hint="eastAsia"/>
          <w:color w:val="000000"/>
          <w:szCs w:val="21"/>
          <w:highlight w:val="none"/>
        </w:rPr>
      </w:r>
      <w:r/>
    </w:p>
    <w:p>
      <w:pPr>
        <w:pStyle w:val="808"/>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法定代表人： (签字或签章) </w:t>
      </w:r>
      <w:r>
        <w:rPr>
          <w:rFonts w:ascii="宋体" w:hAnsi="宋体"/>
          <w:color w:val="000000"/>
          <w:szCs w:val="21"/>
          <w:highlight w:val="none"/>
        </w:rPr>
      </w:r>
      <w:r/>
    </w:p>
    <w:p>
      <w:pPr>
        <w:pStyle w:val="808"/>
        <w:ind w:firstLine="420"/>
        <w:jc w:val="left"/>
        <w:spacing w:line="360" w:lineRule="auto"/>
        <w:widowControl/>
        <w:rPr>
          <w:rFonts w:hint="eastAsia"/>
          <w:color w:val="000000"/>
          <w:szCs w:val="21"/>
          <w:highlight w:val="none"/>
        </w:rPr>
      </w:pPr>
      <w:r>
        <w:rPr>
          <w:rFonts w:hint="eastAsia" w:ascii="宋体" w:hAnsi="宋体"/>
          <w:color w:val="000000"/>
          <w:szCs w:val="21"/>
          <w:highlight w:val="none"/>
        </w:rPr>
        <w:t xml:space="preserve">联合体成员单位名称： (盖单位章) </w:t>
      </w:r>
      <w:r>
        <w:rPr>
          <w:rFonts w:hint="eastAsia"/>
          <w:color w:val="000000"/>
          <w:szCs w:val="21"/>
          <w:highlight w:val="none"/>
        </w:rPr>
      </w:r>
      <w:r/>
    </w:p>
    <w:p>
      <w:pPr>
        <w:pStyle w:val="808"/>
        <w:ind w:firstLine="420"/>
        <w:jc w:val="left"/>
        <w:spacing w:line="360" w:lineRule="auto"/>
        <w:widowControl/>
        <w:rPr>
          <w:color w:val="000000"/>
          <w:szCs w:val="21"/>
          <w:highlight w:val="none"/>
        </w:rPr>
      </w:pPr>
      <w:r>
        <w:rPr>
          <w:rFonts w:hint="eastAsia" w:ascii="宋体" w:hAnsi="宋体"/>
          <w:color w:val="000000"/>
          <w:szCs w:val="21"/>
          <w:highlight w:val="none"/>
        </w:rPr>
        <w:t xml:space="preserve">法定代表人： (签字或签章) </w:t>
      </w:r>
      <w:r>
        <w:rPr>
          <w:color w:val="000000"/>
          <w:szCs w:val="21"/>
          <w:highlight w:val="none"/>
        </w:rPr>
      </w:r>
      <w:r/>
    </w:p>
    <w:p>
      <w:pPr>
        <w:pStyle w:val="808"/>
        <w:ind w:firstLine="420"/>
        <w:spacing w:line="360" w:lineRule="auto"/>
        <w:widowControl/>
        <w:rPr>
          <w:rFonts w:ascii="宋体" w:hAnsi="宋体" w:cs="宋体"/>
          <w:color w:val="000000"/>
          <w:szCs w:val="21"/>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olor w:val="000000"/>
          <w:szCs w:val="21"/>
          <w:highlight w:val="none"/>
        </w:rPr>
        <w:t xml:space="preserve">年 月 日 </w:t>
      </w:r>
      <w:r>
        <w:rPr>
          <w:rFonts w:ascii="宋体" w:hAnsi="宋体" w:cs="宋体"/>
          <w:color w:val="000000"/>
          <w:szCs w:val="21"/>
          <w:highlight w:val="none"/>
        </w:rPr>
      </w:r>
      <w:r/>
    </w:p>
    <w:p>
      <w:pPr>
        <w:pStyle w:val="812"/>
        <w:jc w:val="center"/>
        <w:spacing w:line="360" w:lineRule="auto"/>
        <w:rPr>
          <w:rFonts w:ascii="宋体" w:hAnsi="宋体" w:eastAsia="宋体"/>
          <w:b w:val="0"/>
          <w:color w:val="000000"/>
          <w:sz w:val="30"/>
          <w:szCs w:val="30"/>
          <w:highlight w:val="none"/>
        </w:rPr>
      </w:pPr>
      <w:r>
        <w:rPr>
          <w:rFonts w:hint="eastAsia" w:ascii="宋体" w:hAnsi="宋体" w:eastAsia="宋体"/>
          <w:b w:val="0"/>
          <w:color w:val="000000"/>
          <w:sz w:val="30"/>
          <w:szCs w:val="30"/>
          <w:highlight w:val="none"/>
        </w:rPr>
        <w:t xml:space="preserve">其他材料</w:t>
      </w:r>
      <w:r>
        <w:rPr>
          <w:rFonts w:ascii="宋体" w:hAnsi="宋体" w:eastAsia="宋体"/>
          <w:b w:val="0"/>
          <w:color w:val="000000"/>
          <w:sz w:val="30"/>
          <w:szCs w:val="30"/>
          <w:highlight w:val="none"/>
        </w:rPr>
      </w:r>
      <w:r/>
    </w:p>
    <w:p>
      <w:pPr>
        <w:pStyle w:val="808"/>
        <w:jc w:val="center"/>
        <w:spacing w:line="360" w:lineRule="auto"/>
        <w:rPr>
          <w:color w:val="000000"/>
          <w:highlight w:val="none"/>
        </w:rPr>
      </w:pPr>
      <w:r>
        <w:rPr>
          <w:rFonts w:hint="eastAsia"/>
          <w:color w:val="000000"/>
          <w:highlight w:val="none"/>
        </w:rPr>
        <w:t xml:space="preserve">包含且不限于资格证明材料、商务及技术部分材料。</w:t>
      </w:r>
      <w:r>
        <w:rPr>
          <w:color w:val="000000"/>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40" w:right="1797" w:bottom="1440" w:left="179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TimesNewRomanPSMT">
    <w:panose1 w:val="02020603050405020304"/>
  </w:font>
  <w:font w:name="方正小标宋_GBK">
    <w:panose1 w:val="020B0503020202020204"/>
  </w:font>
  <w:font w:name="Plotter">
    <w:panose1 w:val="020B0503020202020204"/>
  </w:font>
  <w:font w:name="楷体">
    <w:panose1 w:val="02010609060101010101"/>
  </w:font>
  <w:font w:name="华文细黑">
    <w:panose1 w:val="02010600040101010101"/>
  </w:font>
  <w:font w:name="Centaur">
    <w:panose1 w:val="02030504050205020304"/>
  </w:font>
  <w:font w:name="等线 Light">
    <w:panose1 w:val="02010600030101010101"/>
  </w:font>
  <w:font w:name="仿宋">
    <w:panose1 w:val="02010609060101010101"/>
  </w:font>
  <w:font w:name="Arial Unicode MS">
    <w:panose1 w:val="020B0604020202020204"/>
  </w:font>
  <w:font w:name="Symbol">
    <w:panose1 w:val="05050102010706020507"/>
  </w:font>
  <w:font w:name="新宋体">
    <w:panose1 w:val="02010609030101010101"/>
  </w:font>
  <w:font w:name="MS Mincho">
    <w:panose1 w:val="02020603050405090304"/>
  </w:font>
  <w:font w:name="Book Antiqua">
    <w:panose1 w:val="02040602050305030304"/>
  </w:font>
  <w:font w:name="Tahoma">
    <w:panose1 w:val="020B0604030504040204"/>
  </w:font>
  <w:font w:name="方正楷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9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39</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41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36</w:t>
    </w:r>
    <w:r>
      <w:fldChar w:fldCharType="end"/>
    </w:r>
    <w:r>
      <w:rPr>
        <w:rStyle w:val="934"/>
      </w:rPr>
    </w:r>
    <w:r/>
  </w:p>
  <w:p>
    <w:pPr>
      <w:pStyle w:val="892"/>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89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rPr>
        <w:rFonts w:eastAsia="宋体"/>
        <w:u w:val="none"/>
        <w:lang w:val="en-US" w:eastAsia="zh-CN"/>
      </w:rPr>
    </w:pPr>
    <w:r>
      <w:rPr>
        <w:rFonts w:hint="eastAsia"/>
        <w:color w:val="000000"/>
        <w:sz w:val="24"/>
        <w:szCs w:val="24"/>
        <w:u w:val="none"/>
        <w:lang w:val="en-US" w:eastAsia="zh-CN"/>
      </w:rPr>
      <w:t xml:space="preserve">45</w:t>
    </w:r>
    <w:r>
      <w:rPr>
        <w:rFonts w:eastAsia="宋体"/>
        <w:u w:val="none"/>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pStyle w:val="875"/>
      <w:isLgl w:val="false"/>
      <w:suff w:val="space"/>
      <w:lvlText w:val="第%1章"/>
      <w:lvlJc w:val="left"/>
      <w:pPr>
        <w:pStyle w:val="8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8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8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pStyle w:val="881"/>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61"/>
      <w:isLgl w:val="false"/>
      <w:suff w:val="tab"/>
      <w:lvlText w:val="附录%1."/>
      <w:lvlJc w:val="left"/>
      <w:pPr>
        <w:pStyle w:val="8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194"/>
      <w:isLgl w:val="false"/>
      <w:suff w:val="tab"/>
      <w:lvlText w:val="第%1章"/>
      <w:lvlJc w:val="left"/>
      <w:pPr>
        <w:pStyle w:val="808"/>
        <w:ind w:left="9351" w:hanging="420"/>
      </w:pPr>
      <w:rPr>
        <w:rFonts w:hint="eastAsia" w:ascii="黑体" w:eastAsia="黑体"/>
        <w:b w:val="0"/>
        <w:sz w:val="36"/>
        <w:lang w:val="en-US"/>
      </w:rPr>
    </w:lvl>
    <w:lvl w:ilvl="1">
      <w:start w:val="1"/>
      <w:numFmt w:val="decimal"/>
      <w:pStyle w:val="1188"/>
      <w:isLgl w:val="false"/>
      <w:suff w:val="tab"/>
      <w:lvlText w:val="%1.%2"/>
      <w:lvlJc w:val="left"/>
      <w:pPr>
        <w:pStyle w:val="808"/>
      </w:pPr>
      <w:rPr>
        <w:rFonts w:cs="Times New Roman"/>
        <w:b w:val="0"/>
        <w:bCs w:val="0"/>
        <w:i w:val="0"/>
        <w:iCs w:val="0"/>
        <w:caps w:val="0"/>
        <w:smallCaps w:val="0"/>
        <w:vanish w:val="0"/>
        <w:color w:val="000000"/>
        <w:spacing w:val="0"/>
        <w:position w:val="0"/>
        <w:u w:val="none"/>
        <w:vertAlign w:val="baseline"/>
      </w:rPr>
    </w:lvl>
    <w:lvl w:ilvl="2">
      <w:start w:val="1"/>
      <w:numFmt w:val="decimal"/>
      <w:pStyle w:val="1189"/>
      <w:isLgl w:val="false"/>
      <w:suff w:val="tab"/>
      <w:lvlText w:val="%1.%2.%3"/>
      <w:lvlJc w:val="left"/>
      <w:pPr>
        <w:pStyle w:val="808"/>
      </w:pPr>
      <w:rPr>
        <w:rFonts w:cs="Times New Roman"/>
        <w:b w:val="0"/>
        <w:bCs w:val="0"/>
        <w:i w:val="0"/>
        <w:iCs w:val="0"/>
        <w:caps w:val="0"/>
        <w:smallCaps w:val="0"/>
        <w:vanish w:val="0"/>
        <w:color w:val="000000"/>
        <w:spacing w:val="0"/>
        <w:position w:val="0"/>
        <w:u w:val="none"/>
        <w:vertAlign w:val="baseline"/>
      </w:rPr>
    </w:lvl>
    <w:lvl w:ilvl="3">
      <w:start w:val="1"/>
      <w:numFmt w:val="decimal"/>
      <w:pStyle w:val="1344"/>
      <w:isLgl w:val="false"/>
      <w:suff w:val="tab"/>
      <w:lvlText w:val="%1.%2.%3.%4"/>
      <w:lvlJc w:val="left"/>
      <w:pPr>
        <w:pStyle w:val="808"/>
        <w:ind w:left="0" w:firstLine="0"/>
        <w:tabs>
          <w:tab w:val="num" w:pos="1134" w:leader="none"/>
        </w:tabs>
      </w:pPr>
      <w:rPr>
        <w:rFonts w:hint="eastAsia"/>
      </w:rPr>
    </w:lvl>
    <w:lvl w:ilvl="4">
      <w:start w:val="1"/>
      <w:numFmt w:val="decimal"/>
      <w:isLgl w:val="false"/>
      <w:suff w:val="tab"/>
      <w:lvlText w:val="%1.%2.%3.%4.%5"/>
      <w:lvlJc w:val="left"/>
      <w:pPr>
        <w:pStyle w:val="808"/>
        <w:ind w:left="4620" w:hanging="850"/>
        <w:tabs>
          <w:tab w:val="num" w:pos="4850" w:leader="none"/>
        </w:tabs>
      </w:pPr>
      <w:rPr>
        <w:rFonts w:hint="eastAsia"/>
      </w:rPr>
    </w:lvl>
    <w:lvl w:ilvl="5">
      <w:start w:val="1"/>
      <w:numFmt w:val="decimal"/>
      <w:isLgl w:val="false"/>
      <w:suff w:val="tab"/>
      <w:lvlText w:val="%1.%2.%3.%4.%5.%6"/>
      <w:lvlJc w:val="left"/>
      <w:pPr>
        <w:pStyle w:val="808"/>
        <w:ind w:left="5329" w:hanging="1134"/>
        <w:tabs>
          <w:tab w:val="num" w:pos="5635" w:leader="none"/>
        </w:tabs>
      </w:pPr>
      <w:rPr>
        <w:rFonts w:hint="eastAsia"/>
      </w:rPr>
    </w:lvl>
    <w:lvl w:ilvl="6">
      <w:start w:val="1"/>
      <w:numFmt w:val="decimal"/>
      <w:isLgl w:val="false"/>
      <w:suff w:val="tab"/>
      <w:lvlText w:val="%1.%2.%3.%4.%5.%6.%7"/>
      <w:lvlJc w:val="left"/>
      <w:pPr>
        <w:pStyle w:val="808"/>
        <w:ind w:left="5896" w:hanging="1276"/>
        <w:tabs>
          <w:tab w:val="num" w:pos="6420" w:leader="none"/>
        </w:tabs>
      </w:pPr>
      <w:rPr>
        <w:rFonts w:hint="eastAsia"/>
      </w:rPr>
    </w:lvl>
    <w:lvl w:ilvl="7">
      <w:start w:val="1"/>
      <w:numFmt w:val="decimal"/>
      <w:isLgl w:val="false"/>
      <w:suff w:val="tab"/>
      <w:lvlText w:val="%1.%2.%3.%4.%5.%6.%7.%8"/>
      <w:lvlJc w:val="left"/>
      <w:pPr>
        <w:pStyle w:val="808"/>
        <w:ind w:left="6463" w:hanging="1418"/>
        <w:tabs>
          <w:tab w:val="num" w:pos="6845" w:leader="none"/>
        </w:tabs>
      </w:pPr>
      <w:rPr>
        <w:rFonts w:hint="eastAsia"/>
      </w:rPr>
    </w:lvl>
    <w:lvl w:ilvl="8">
      <w:start w:val="1"/>
      <w:numFmt w:val="decimal"/>
      <w:isLgl w:val="false"/>
      <w:suff w:val="tab"/>
      <w:lvlText w:val="%1.%2.%3.%4.%5.%6.%7.%8.%9"/>
      <w:lvlJc w:val="left"/>
      <w:pPr>
        <w:pStyle w:val="808"/>
        <w:ind w:left="7171" w:hanging="1700"/>
        <w:tabs>
          <w:tab w:val="num" w:pos="7631" w:leader="none"/>
        </w:tabs>
      </w:pPr>
      <w:rPr>
        <w:rFonts w:hint="eastAsia"/>
      </w:rPr>
    </w:lvl>
  </w:abstractNum>
  <w:abstractNum w:abstractNumId="6">
    <w:multiLevelType w:val="hybridMultilevel"/>
    <w:lvl w:ilvl="0">
      <w:start w:val="1"/>
      <w:numFmt w:val="decimal"/>
      <w:pStyle w:val="870"/>
      <w:isLgl w:val="false"/>
      <w:suff w:val="tab"/>
      <w:lvlText w:val="%1、"/>
      <w:lvlJc w:val="left"/>
      <w:pPr>
        <w:pStyle w:val="808"/>
        <w:ind w:left="720" w:hanging="720"/>
        <w:tabs>
          <w:tab w:val="num" w:pos="720" w:leader="none"/>
        </w:tabs>
      </w:pPr>
    </w:lvl>
    <w:lvl w:ilvl="1">
      <w:start w:val="1"/>
      <w:numFmt w:val="lowerLetter"/>
      <w:isLgl w:val="false"/>
      <w:suff w:val="tab"/>
      <w:lvlText w:val="%2)"/>
      <w:lvlJc w:val="left"/>
      <w:pPr>
        <w:pStyle w:val="808"/>
        <w:ind w:left="840" w:hanging="420"/>
        <w:tabs>
          <w:tab w:val="num" w:pos="840" w:leader="none"/>
        </w:tabs>
      </w:pPr>
    </w:lvl>
    <w:lvl w:ilvl="2">
      <w:start w:val="1"/>
      <w:numFmt w:val="lowerRoman"/>
      <w:isLgl w:val="false"/>
      <w:suff w:val="tab"/>
      <w:lvlText w:val="%3."/>
      <w:lvlJc w:val="right"/>
      <w:pPr>
        <w:pStyle w:val="808"/>
        <w:ind w:left="1260" w:hanging="420"/>
        <w:tabs>
          <w:tab w:val="num" w:pos="1260" w:leader="none"/>
        </w:tabs>
      </w:pPr>
    </w:lvl>
    <w:lvl w:ilvl="3">
      <w:start w:val="1"/>
      <w:numFmt w:val="decimal"/>
      <w:isLgl w:val="false"/>
      <w:suff w:val="tab"/>
      <w:lvlText w:val="%4."/>
      <w:lvlJc w:val="left"/>
      <w:pPr>
        <w:pStyle w:val="808"/>
        <w:ind w:left="1680" w:hanging="420"/>
        <w:tabs>
          <w:tab w:val="num" w:pos="1680" w:leader="none"/>
        </w:tabs>
      </w:pPr>
    </w:lvl>
    <w:lvl w:ilvl="4">
      <w:start w:val="1"/>
      <w:numFmt w:val="lowerLetter"/>
      <w:isLgl w:val="false"/>
      <w:suff w:val="tab"/>
      <w:lvlText w:val="%5)"/>
      <w:lvlJc w:val="left"/>
      <w:pPr>
        <w:pStyle w:val="808"/>
        <w:ind w:left="2100" w:hanging="420"/>
        <w:tabs>
          <w:tab w:val="num" w:pos="2100" w:leader="none"/>
        </w:tabs>
      </w:pPr>
    </w:lvl>
    <w:lvl w:ilvl="5">
      <w:start w:val="1"/>
      <w:numFmt w:val="lowerRoman"/>
      <w:isLgl w:val="false"/>
      <w:suff w:val="tab"/>
      <w:lvlText w:val="%6."/>
      <w:lvlJc w:val="right"/>
      <w:pPr>
        <w:pStyle w:val="808"/>
        <w:ind w:left="2520" w:hanging="420"/>
        <w:tabs>
          <w:tab w:val="num" w:pos="2520" w:leader="none"/>
        </w:tabs>
      </w:pPr>
    </w:lvl>
    <w:lvl w:ilvl="6">
      <w:start w:val="1"/>
      <w:numFmt w:val="decimal"/>
      <w:isLgl w:val="false"/>
      <w:suff w:val="tab"/>
      <w:lvlText w:val="%7."/>
      <w:lvlJc w:val="left"/>
      <w:pPr>
        <w:pStyle w:val="808"/>
        <w:ind w:left="2940" w:hanging="420"/>
        <w:tabs>
          <w:tab w:val="num" w:pos="2940" w:leader="none"/>
        </w:tabs>
      </w:pPr>
    </w:lvl>
    <w:lvl w:ilvl="7">
      <w:start w:val="1"/>
      <w:numFmt w:val="lowerLetter"/>
      <w:isLgl w:val="false"/>
      <w:suff w:val="tab"/>
      <w:lvlText w:val="%8)"/>
      <w:lvlJc w:val="left"/>
      <w:pPr>
        <w:pStyle w:val="808"/>
        <w:ind w:left="3360" w:hanging="420"/>
        <w:tabs>
          <w:tab w:val="num" w:pos="3360" w:leader="none"/>
        </w:tabs>
      </w:pPr>
    </w:lvl>
    <w:lvl w:ilvl="8">
      <w:start w:val="1"/>
      <w:numFmt w:val="lowerRoman"/>
      <w:isLgl w:val="false"/>
      <w:suff w:val="tab"/>
      <w:lvlText w:val="%9."/>
      <w:lvlJc w:val="right"/>
      <w:pPr>
        <w:pStyle w:val="808"/>
        <w:ind w:left="3780" w:hanging="420"/>
        <w:tabs>
          <w:tab w:val="num" w:pos="3780" w:leader="none"/>
        </w:tabs>
      </w:pPr>
    </w:lvl>
  </w:abstractNum>
  <w:abstractNum w:abstractNumId="7">
    <w:multiLevelType w:val="hybridMultilevel"/>
    <w:lvl w:ilvl="0">
      <w:start w:val="5"/>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3"/>
  </w:num>
  <w:num w:numId="4">
    <w:abstractNumId w:val="4"/>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8"/>
    <w:next w:val="8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8"/>
    <w:next w:val="8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character" w:styleId="17">
    <w:name w:val="Heading 3 Char"/>
    <w:basedOn w:val="10"/>
    <w:link w:val="1153"/>
    <w:uiPriority w:val="9"/>
    <w:rPr>
      <w:rFonts w:ascii="Arial" w:hAnsi="Arial" w:eastAsia="Arial" w:cs="Arial"/>
      <w:sz w:val="30"/>
      <w:szCs w:val="30"/>
    </w:rPr>
  </w:style>
  <w:style w:type="character" w:styleId="19">
    <w:name w:val="Heading 4 Char"/>
    <w:basedOn w:val="10"/>
    <w:link w:val="1174"/>
    <w:uiPriority w:val="9"/>
    <w:rPr>
      <w:rFonts w:ascii="Arial" w:hAnsi="Arial" w:eastAsia="Arial" w:cs="Arial"/>
      <w:b/>
      <w:bCs/>
      <w:sz w:val="26"/>
      <w:szCs w:val="26"/>
    </w:rPr>
  </w:style>
  <w:style w:type="paragraph" w:styleId="20">
    <w:name w:val="Heading 5"/>
    <w:basedOn w:val="808"/>
    <w:next w:val="8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8"/>
    <w:next w:val="8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8"/>
    <w:next w:val="8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8"/>
    <w:next w:val="8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8"/>
    <w:next w:val="8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8"/>
    <w:next w:val="8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8"/>
    <w:next w:val="8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8"/>
    <w:next w:val="808"/>
    <w:link w:val="38"/>
    <w:uiPriority w:val="29"/>
    <w:qFormat/>
    <w:pPr>
      <w:ind w:left="720" w:right="720"/>
    </w:pPr>
    <w:rPr>
      <w:i/>
    </w:rPr>
  </w:style>
  <w:style w:type="character" w:styleId="38">
    <w:name w:val="Quote Char"/>
    <w:link w:val="37"/>
    <w:uiPriority w:val="29"/>
    <w:rPr>
      <w:i/>
    </w:rPr>
  </w:style>
  <w:style w:type="paragraph" w:styleId="39">
    <w:name w:val="Intense Quote"/>
    <w:basedOn w:val="808"/>
    <w:next w:val="8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8"/>
    <w:next w:val="808"/>
    <w:uiPriority w:val="39"/>
    <w:unhideWhenUsed/>
    <w:pPr>
      <w:ind w:left="0" w:right="0" w:firstLine="0"/>
      <w:spacing w:after="57"/>
    </w:pPr>
  </w:style>
  <w:style w:type="paragraph" w:styleId="181">
    <w:name w:val="toc 2"/>
    <w:basedOn w:val="808"/>
    <w:next w:val="808"/>
    <w:uiPriority w:val="39"/>
    <w:unhideWhenUsed/>
    <w:pPr>
      <w:ind w:left="283" w:right="0" w:firstLine="0"/>
      <w:spacing w:after="57"/>
    </w:pPr>
  </w:style>
  <w:style w:type="paragraph" w:styleId="182">
    <w:name w:val="toc 3"/>
    <w:basedOn w:val="808"/>
    <w:next w:val="808"/>
    <w:uiPriority w:val="39"/>
    <w:unhideWhenUsed/>
    <w:pPr>
      <w:ind w:left="567" w:right="0" w:firstLine="0"/>
      <w:spacing w:after="57"/>
    </w:pPr>
  </w:style>
  <w:style w:type="paragraph" w:styleId="183">
    <w:name w:val="toc 4"/>
    <w:basedOn w:val="808"/>
    <w:next w:val="808"/>
    <w:uiPriority w:val="39"/>
    <w:unhideWhenUsed/>
    <w:pPr>
      <w:ind w:left="850" w:right="0" w:firstLine="0"/>
      <w:spacing w:after="57"/>
    </w:pPr>
  </w:style>
  <w:style w:type="paragraph" w:styleId="184">
    <w:name w:val="toc 5"/>
    <w:basedOn w:val="808"/>
    <w:next w:val="808"/>
    <w:uiPriority w:val="39"/>
    <w:unhideWhenUsed/>
    <w:pPr>
      <w:ind w:left="1134" w:right="0" w:firstLine="0"/>
      <w:spacing w:after="57"/>
    </w:pPr>
  </w:style>
  <w:style w:type="paragraph" w:styleId="185">
    <w:name w:val="toc 6"/>
    <w:basedOn w:val="808"/>
    <w:next w:val="808"/>
    <w:uiPriority w:val="39"/>
    <w:unhideWhenUsed/>
    <w:pPr>
      <w:ind w:left="1417" w:right="0" w:firstLine="0"/>
      <w:spacing w:after="57"/>
    </w:pPr>
  </w:style>
  <w:style w:type="paragraph" w:styleId="186">
    <w:name w:val="toc 7"/>
    <w:basedOn w:val="808"/>
    <w:next w:val="808"/>
    <w:uiPriority w:val="39"/>
    <w:unhideWhenUsed/>
    <w:pPr>
      <w:ind w:left="1701" w:right="0" w:firstLine="0"/>
      <w:spacing w:after="57"/>
    </w:pPr>
  </w:style>
  <w:style w:type="paragraph" w:styleId="187">
    <w:name w:val="toc 8"/>
    <w:basedOn w:val="808"/>
    <w:next w:val="808"/>
    <w:uiPriority w:val="39"/>
    <w:unhideWhenUsed/>
    <w:pPr>
      <w:ind w:left="1984" w:right="0" w:firstLine="0"/>
      <w:spacing w:after="57"/>
    </w:pPr>
  </w:style>
  <w:style w:type="paragraph" w:styleId="188">
    <w:name w:val="toc 9"/>
    <w:basedOn w:val="808"/>
    <w:next w:val="8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8"/>
    <w:next w:val="808"/>
    <w:uiPriority w:val="99"/>
    <w:unhideWhenUsed/>
    <w:pPr>
      <w:spacing w:after="0" w:afterAutospacing="0"/>
    </w:pPr>
  </w:style>
  <w:style w:type="paragraph" w:styleId="808" w:default="1">
    <w:name w:val="Normal"/>
    <w:next w:val="808"/>
    <w:link w:val="808"/>
    <w:qFormat/>
    <w:pPr>
      <w:jc w:val="both"/>
      <w:widowControl w:val="off"/>
    </w:pPr>
    <w:rPr>
      <w:rFonts w:ascii="Calibri" w:hAnsi="Calibri"/>
      <w:sz w:val="21"/>
      <w:szCs w:val="24"/>
      <w:lang w:val="en-US" w:eastAsia="zh-CN" w:bidi="ar-SA"/>
    </w:rPr>
  </w:style>
  <w:style w:type="paragraph" w:styleId="809">
    <w:name w:val="标题 1"/>
    <w:basedOn w:val="808"/>
    <w:next w:val="808"/>
    <w:link w:val="820"/>
    <w:uiPriority w:val="9"/>
    <w:qFormat/>
    <w:pPr>
      <w:keepNext/>
      <w:outlineLvl w:val="0"/>
    </w:pPr>
    <w:rPr>
      <w:rFonts w:ascii="楷体_GB2312" w:hAnsi="Times New Roman" w:eastAsia="楷体_GB2312"/>
      <w:sz w:val="28"/>
      <w:szCs w:val="20"/>
    </w:rPr>
  </w:style>
  <w:style w:type="paragraph" w:styleId="810">
    <w:name w:val="标题 2"/>
    <w:basedOn w:val="808"/>
    <w:next w:val="822"/>
    <w:link w:val="821"/>
    <w:uiPriority w:val="9"/>
    <w:qFormat/>
    <w:pPr>
      <w:jc w:val="center"/>
      <w:keepLines/>
      <w:keepNext/>
      <w:spacing w:before="260" w:after="260" w:line="416" w:lineRule="auto"/>
      <w:outlineLvl w:val="1"/>
    </w:pPr>
    <w:rPr>
      <w:rFonts w:ascii="Arial" w:hAnsi="Arial" w:eastAsia="幼圆"/>
      <w:b/>
      <w:sz w:val="44"/>
      <w:szCs w:val="20"/>
    </w:rPr>
  </w:style>
  <w:style w:type="paragraph" w:styleId="811">
    <w:name w:val="标题 3"/>
    <w:basedOn w:val="808"/>
    <w:next w:val="808"/>
    <w:link w:val="824"/>
    <w:qFormat/>
    <w:pPr>
      <w:keepLines/>
      <w:keepNext/>
      <w:spacing w:before="260" w:after="260" w:line="416" w:lineRule="auto"/>
      <w:outlineLvl w:val="2"/>
    </w:pPr>
    <w:rPr>
      <w:rFonts w:ascii="Times New Roman" w:hAnsi="Times New Roman"/>
      <w:b/>
      <w:sz w:val="32"/>
      <w:szCs w:val="20"/>
    </w:rPr>
  </w:style>
  <w:style w:type="paragraph" w:styleId="812">
    <w:name w:val="标题 4"/>
    <w:basedOn w:val="808"/>
    <w:next w:val="808"/>
    <w:link w:val="825"/>
    <w:uiPriority w:val="99"/>
    <w:qFormat/>
    <w:pPr>
      <w:keepLines/>
      <w:keepNext/>
      <w:spacing w:before="280" w:after="290" w:line="376" w:lineRule="auto"/>
      <w:outlineLvl w:val="3"/>
    </w:pPr>
    <w:rPr>
      <w:rFonts w:ascii="Arial" w:hAnsi="Arial" w:eastAsia="黑体"/>
      <w:b/>
      <w:bCs/>
      <w:sz w:val="28"/>
      <w:szCs w:val="28"/>
    </w:rPr>
  </w:style>
  <w:style w:type="paragraph" w:styleId="813">
    <w:name w:val="标题 5"/>
    <w:basedOn w:val="808"/>
    <w:next w:val="808"/>
    <w:link w:val="826"/>
    <w:qFormat/>
    <w:pPr>
      <w:keepNext/>
      <w:outlineLvl w:val="4"/>
    </w:pPr>
    <w:rPr>
      <w:rFonts w:ascii="宋体" w:hAnsi="宋体"/>
      <w:b/>
      <w:bCs/>
    </w:rPr>
  </w:style>
  <w:style w:type="paragraph" w:styleId="814">
    <w:name w:val="标题 6"/>
    <w:basedOn w:val="808"/>
    <w:next w:val="808"/>
    <w:link w:val="827"/>
    <w:uiPriority w:val="99"/>
    <w:qFormat/>
    <w:pPr>
      <w:keepLines/>
      <w:keepNext/>
      <w:spacing w:before="240" w:after="64" w:line="319" w:lineRule="auto"/>
      <w:outlineLvl w:val="5"/>
    </w:pPr>
    <w:rPr>
      <w:rFonts w:ascii="Arial" w:hAnsi="Arial" w:eastAsia="黑体"/>
      <w:b/>
      <w:bCs/>
      <w:sz w:val="24"/>
    </w:rPr>
  </w:style>
  <w:style w:type="paragraph" w:styleId="815">
    <w:name w:val="标题 7"/>
    <w:basedOn w:val="808"/>
    <w:next w:val="808"/>
    <w:link w:val="828"/>
    <w:qFormat/>
    <w:pPr>
      <w:keepLines/>
      <w:keepNext/>
      <w:spacing w:before="240" w:after="64" w:line="319" w:lineRule="auto"/>
      <w:outlineLvl w:val="6"/>
    </w:pPr>
    <w:rPr>
      <w:rFonts w:ascii="Times New Roman" w:hAnsi="Times New Roman"/>
      <w:b/>
      <w:bCs/>
      <w:sz w:val="24"/>
    </w:rPr>
  </w:style>
  <w:style w:type="paragraph" w:styleId="816">
    <w:name w:val="标题 8"/>
    <w:basedOn w:val="808"/>
    <w:next w:val="822"/>
    <w:link w:val="829"/>
    <w:qFormat/>
    <w:pPr>
      <w:keepLines/>
      <w:keepNext/>
      <w:spacing w:before="240" w:after="64" w:line="320" w:lineRule="auto"/>
      <w:outlineLvl w:val="7"/>
    </w:pPr>
    <w:rPr>
      <w:rFonts w:ascii="Arial" w:hAnsi="Arial" w:eastAsia="黑体"/>
      <w:sz w:val="24"/>
      <w:szCs w:val="20"/>
    </w:rPr>
  </w:style>
  <w:style w:type="paragraph" w:styleId="817">
    <w:name w:val="标题 9"/>
    <w:basedOn w:val="808"/>
    <w:next w:val="822"/>
    <w:link w:val="830"/>
    <w:qFormat/>
    <w:pPr>
      <w:keepLines/>
      <w:keepNext/>
      <w:spacing w:before="240" w:after="64" w:line="320" w:lineRule="auto"/>
      <w:outlineLvl w:val="8"/>
    </w:pPr>
    <w:rPr>
      <w:rFonts w:ascii="Arial" w:hAnsi="Arial" w:eastAsia="黑体"/>
      <w:szCs w:val="20"/>
    </w:rPr>
  </w:style>
  <w:style w:type="character" w:styleId="818">
    <w:name w:val="默认段落字体"/>
    <w:next w:val="818"/>
    <w:link w:val="808"/>
    <w:uiPriority w:val="1"/>
    <w:unhideWhenUsed/>
    <w:qFormat/>
  </w:style>
  <w:style w:type="table" w:styleId="819">
    <w:name w:val="普通表格"/>
    <w:next w:val="819"/>
    <w:link w:val="808"/>
    <w:uiPriority w:val="99"/>
    <w:unhideWhenUsed/>
    <w:tblPr/>
  </w:style>
  <w:style w:type="character" w:styleId="820">
    <w:name w:val="标题 1 字符"/>
    <w:next w:val="820"/>
    <w:link w:val="809"/>
    <w:uiPriority w:val="9"/>
    <w:qFormat/>
    <w:rPr>
      <w:rFonts w:ascii="楷体_GB2312" w:hAnsi="Times New Roman" w:eastAsia="楷体_GB2312" w:cs="Times New Roman"/>
      <w:sz w:val="28"/>
      <w:lang w:val="en-US" w:eastAsia="zh-CN" w:bidi="ar-SA"/>
    </w:rPr>
  </w:style>
  <w:style w:type="character" w:styleId="821">
    <w:name w:val="标题 2 字符"/>
    <w:next w:val="821"/>
    <w:link w:val="810"/>
    <w:uiPriority w:val="9"/>
    <w:qFormat/>
    <w:rPr>
      <w:rFonts w:ascii="Arial" w:hAnsi="Arial" w:eastAsia="幼圆" w:cs="Times New Roman"/>
      <w:b/>
      <w:sz w:val="44"/>
    </w:rPr>
  </w:style>
  <w:style w:type="paragraph" w:styleId="822">
    <w:name w:val="正文缩进"/>
    <w:basedOn w:val="808"/>
    <w:next w:val="808"/>
    <w:link w:val="823"/>
    <w:qFormat/>
    <w:pPr>
      <w:ind w:firstLine="420"/>
    </w:pPr>
    <w:rPr>
      <w:rFonts w:ascii="Times New Roman" w:hAnsi="Times New Roman"/>
      <w:szCs w:val="20"/>
    </w:rPr>
  </w:style>
  <w:style w:type="character" w:styleId="823">
    <w:name w:val="正文缩进 字符"/>
    <w:next w:val="823"/>
    <w:link w:val="822"/>
    <w:uiPriority w:val="99"/>
    <w:qFormat/>
    <w:rPr>
      <w:rFonts w:ascii="Times New Roman" w:hAnsi="Times New Roman" w:eastAsia="宋体" w:cs="Times New Roman"/>
      <w:sz w:val="21"/>
      <w:lang w:val="en-US" w:eastAsia="zh-CN" w:bidi="ar-SA"/>
    </w:rPr>
  </w:style>
  <w:style w:type="character" w:styleId="824">
    <w:name w:val="标题 3 字符"/>
    <w:next w:val="824"/>
    <w:link w:val="811"/>
    <w:uiPriority w:val="9"/>
    <w:qFormat/>
    <w:rPr>
      <w:rFonts w:ascii="Times New Roman" w:hAnsi="Times New Roman"/>
      <w:b/>
      <w:sz w:val="32"/>
    </w:rPr>
  </w:style>
  <w:style w:type="character" w:styleId="825">
    <w:name w:val="标题 4 字符"/>
    <w:next w:val="825"/>
    <w:link w:val="812"/>
    <w:uiPriority w:val="9"/>
    <w:qFormat/>
    <w:rPr>
      <w:rFonts w:ascii="Arial" w:hAnsi="Arial" w:eastAsia="黑体"/>
      <w:b/>
      <w:bCs/>
      <w:sz w:val="28"/>
      <w:szCs w:val="28"/>
    </w:rPr>
  </w:style>
  <w:style w:type="character" w:styleId="826">
    <w:name w:val="标题 5 字符"/>
    <w:next w:val="826"/>
    <w:link w:val="813"/>
    <w:qFormat/>
    <w:rPr>
      <w:rFonts w:ascii="宋体" w:hAnsi="宋体"/>
      <w:b/>
      <w:bCs/>
      <w:sz w:val="21"/>
      <w:szCs w:val="24"/>
    </w:rPr>
  </w:style>
  <w:style w:type="character" w:styleId="827">
    <w:name w:val="标题 6 字符"/>
    <w:next w:val="827"/>
    <w:link w:val="814"/>
    <w:uiPriority w:val="99"/>
    <w:qFormat/>
    <w:rPr>
      <w:rFonts w:ascii="Arial" w:hAnsi="Arial" w:eastAsia="黑体" w:cs="Times New Roman"/>
      <w:b/>
      <w:bCs/>
      <w:sz w:val="24"/>
      <w:szCs w:val="24"/>
    </w:rPr>
  </w:style>
  <w:style w:type="character" w:styleId="828">
    <w:name w:val="标题 7 字符"/>
    <w:next w:val="828"/>
    <w:link w:val="815"/>
    <w:qFormat/>
    <w:rPr>
      <w:rFonts w:ascii="Times New Roman" w:hAnsi="Times New Roman" w:eastAsia="宋体" w:cs="Times New Roman"/>
      <w:b/>
      <w:bCs/>
      <w:sz w:val="24"/>
      <w:szCs w:val="24"/>
    </w:rPr>
  </w:style>
  <w:style w:type="character" w:styleId="829">
    <w:name w:val="标题 8 字符"/>
    <w:next w:val="829"/>
    <w:link w:val="816"/>
    <w:qFormat/>
    <w:rPr>
      <w:rFonts w:ascii="Arial" w:hAnsi="Arial" w:eastAsia="黑体"/>
      <w:sz w:val="24"/>
    </w:rPr>
  </w:style>
  <w:style w:type="character" w:styleId="830">
    <w:name w:val="标题 9 字符"/>
    <w:next w:val="830"/>
    <w:link w:val="817"/>
    <w:qFormat/>
    <w:rPr>
      <w:rFonts w:ascii="Arial" w:hAnsi="Arial" w:eastAsia="黑体"/>
      <w:sz w:val="21"/>
    </w:rPr>
  </w:style>
  <w:style w:type="paragraph" w:styleId="831">
    <w:name w:val="目录 7"/>
    <w:basedOn w:val="808"/>
    <w:next w:val="808"/>
    <w:link w:val="808"/>
    <w:uiPriority w:val="99"/>
    <w:qFormat/>
    <w:pPr>
      <w:ind w:left="2520"/>
    </w:pPr>
    <w:rPr>
      <w:rFonts w:ascii="Times New Roman" w:hAnsi="Times New Roman"/>
    </w:rPr>
  </w:style>
  <w:style w:type="paragraph" w:styleId="832">
    <w:name w:val="引文目录"/>
    <w:basedOn w:val="808"/>
    <w:next w:val="808"/>
    <w:link w:val="808"/>
    <w:uiPriority w:val="99"/>
    <w:qFormat/>
    <w:pPr>
      <w:ind w:left="420"/>
    </w:pPr>
    <w:rPr>
      <w:rFonts w:ascii="Times New Roman" w:hAnsi="Times New Roman"/>
    </w:rPr>
  </w:style>
  <w:style w:type="paragraph" w:styleId="833">
    <w:name w:val="注释标题"/>
    <w:basedOn w:val="808"/>
    <w:next w:val="808"/>
    <w:link w:val="834"/>
    <w:qFormat/>
    <w:pPr>
      <w:ind w:firstLine="480"/>
      <w:jc w:val="center"/>
      <w:spacing w:line="360" w:lineRule="auto"/>
    </w:pPr>
    <w:rPr>
      <w:rFonts w:ascii="Times New Roman" w:hAnsi="Times New Roman" w:eastAsia="宋体" w:cs="Times New Roman"/>
      <w:sz w:val="20"/>
      <w:lang w:val="zh-CN"/>
    </w:rPr>
  </w:style>
  <w:style w:type="character" w:styleId="834">
    <w:name w:val="注释标题 字符"/>
    <w:next w:val="834"/>
    <w:link w:val="833"/>
    <w:qFormat/>
    <w:rPr>
      <w:rFonts w:eastAsia="宋体" w:cs="Times New Roman"/>
      <w:szCs w:val="24"/>
      <w:lang w:val="zh-CN"/>
    </w:rPr>
  </w:style>
  <w:style w:type="paragraph" w:styleId="835">
    <w:name w:val="列表项目符号 4"/>
    <w:basedOn w:val="808"/>
    <w:next w:val="835"/>
    <w:link w:val="808"/>
    <w:qFormat/>
    <w:pPr>
      <w:ind w:left="1620" w:hanging="420"/>
      <w:tabs>
        <w:tab w:val="left" w:pos="1620" w:leader="none"/>
      </w:tabs>
    </w:pPr>
    <w:rPr>
      <w:rFonts w:ascii="Times New Roman" w:hAnsi="Times New Roman"/>
    </w:rPr>
  </w:style>
  <w:style w:type="paragraph" w:styleId="836">
    <w:name w:val="索引 8"/>
    <w:basedOn w:val="808"/>
    <w:next w:val="808"/>
    <w:link w:val="808"/>
    <w:semiHidden/>
    <w:qFormat/>
    <w:pPr>
      <w:ind w:left="1680" w:hanging="210"/>
      <w:jc w:val="left"/>
    </w:pPr>
    <w:rPr>
      <w:rFonts w:ascii="Times New Roman" w:hAnsi="Times New Roman"/>
      <w:sz w:val="20"/>
      <w:szCs w:val="20"/>
    </w:rPr>
  </w:style>
  <w:style w:type="paragraph" w:styleId="837">
    <w:name w:val="题注"/>
    <w:basedOn w:val="808"/>
    <w:next w:val="808"/>
    <w:link w:val="808"/>
    <w:qFormat/>
    <w:pPr>
      <w:jc w:val="center"/>
      <w:keepNext/>
      <w:spacing w:after="120"/>
    </w:pPr>
    <w:rPr>
      <w:rFonts w:ascii="Arial" w:hAnsi="Arial" w:eastAsia="黑体" w:cs="Arial"/>
      <w:sz w:val="20"/>
      <w:szCs w:val="20"/>
    </w:rPr>
  </w:style>
  <w:style w:type="paragraph" w:styleId="838">
    <w:name w:val="索引 5"/>
    <w:basedOn w:val="808"/>
    <w:next w:val="808"/>
    <w:link w:val="808"/>
    <w:semiHidden/>
    <w:qFormat/>
    <w:pPr>
      <w:ind w:left="1050" w:hanging="210"/>
      <w:jc w:val="left"/>
    </w:pPr>
    <w:rPr>
      <w:rFonts w:ascii="Times New Roman" w:hAnsi="Times New Roman"/>
      <w:sz w:val="20"/>
      <w:szCs w:val="20"/>
    </w:rPr>
  </w:style>
  <w:style w:type="paragraph" w:styleId="839">
    <w:name w:val="列表项目符号"/>
    <w:basedOn w:val="808"/>
    <w:next w:val="839"/>
    <w:link w:val="808"/>
    <w:qFormat/>
    <w:pPr>
      <w:ind w:left="420" w:hanging="420"/>
      <w:tabs>
        <w:tab w:val="left" w:pos="420" w:leader="none"/>
      </w:tabs>
    </w:pPr>
    <w:rPr>
      <w:rFonts w:ascii="Times New Roman" w:hAnsi="Times New Roman"/>
    </w:rPr>
  </w:style>
  <w:style w:type="paragraph" w:styleId="840">
    <w:name w:val="文档结构图"/>
    <w:basedOn w:val="808"/>
    <w:next w:val="840"/>
    <w:link w:val="841"/>
    <w:uiPriority w:val="99"/>
    <w:qFormat/>
    <w:pPr>
      <w:shd w:val="clear" w:color="auto" w:fill="000080"/>
    </w:pPr>
    <w:rPr>
      <w:rFonts w:ascii="Times New Roman" w:hAnsi="Times New Roman"/>
    </w:rPr>
  </w:style>
  <w:style w:type="character" w:styleId="841">
    <w:name w:val="文档结构图 字符"/>
    <w:next w:val="841"/>
    <w:link w:val="840"/>
    <w:uiPriority w:val="99"/>
    <w:qFormat/>
    <w:rPr>
      <w:rFonts w:ascii="Times New Roman" w:hAnsi="Times New Roman"/>
      <w:sz w:val="21"/>
      <w:szCs w:val="24"/>
      <w:shd w:val="clear" w:color="auto" w:fill="000080"/>
    </w:rPr>
  </w:style>
  <w:style w:type="paragraph" w:styleId="842">
    <w:name w:val="批注文字"/>
    <w:basedOn w:val="808"/>
    <w:next w:val="842"/>
    <w:link w:val="843"/>
    <w:qFormat/>
    <w:pPr>
      <w:jc w:val="left"/>
    </w:pPr>
    <w:rPr>
      <w:rFonts w:ascii="Times New Roman" w:hAnsi="Times New Roman"/>
    </w:rPr>
  </w:style>
  <w:style w:type="character" w:styleId="843">
    <w:name w:val="批注文字 字符"/>
    <w:next w:val="843"/>
    <w:link w:val="842"/>
    <w:qFormat/>
    <w:rPr>
      <w:rFonts w:ascii="Times New Roman" w:hAnsi="Times New Roman" w:eastAsia="宋体" w:cs="Times New Roman"/>
      <w:sz w:val="21"/>
      <w:szCs w:val="24"/>
    </w:rPr>
  </w:style>
  <w:style w:type="paragraph" w:styleId="844">
    <w:name w:val="索引 6"/>
    <w:basedOn w:val="808"/>
    <w:next w:val="808"/>
    <w:link w:val="808"/>
    <w:semiHidden/>
    <w:qFormat/>
    <w:pPr>
      <w:ind w:left="1260" w:hanging="210"/>
      <w:jc w:val="left"/>
    </w:pPr>
    <w:rPr>
      <w:rFonts w:ascii="Times New Roman" w:hAnsi="Times New Roman"/>
      <w:sz w:val="20"/>
      <w:szCs w:val="20"/>
    </w:rPr>
  </w:style>
  <w:style w:type="paragraph" w:styleId="845">
    <w:name w:val="称呼"/>
    <w:basedOn w:val="808"/>
    <w:next w:val="808"/>
    <w:link w:val="846"/>
    <w:qFormat/>
    <w:rPr>
      <w:rFonts w:ascii="仿宋_GB2312" w:eastAsia="仿宋_GB2312"/>
      <w:sz w:val="24"/>
    </w:rPr>
  </w:style>
  <w:style w:type="character" w:styleId="846">
    <w:name w:val="称呼 字符"/>
    <w:next w:val="846"/>
    <w:link w:val="845"/>
    <w:qFormat/>
    <w:rPr>
      <w:rFonts w:ascii="仿宋_GB2312" w:eastAsia="仿宋_GB2312"/>
      <w:sz w:val="24"/>
      <w:szCs w:val="24"/>
    </w:rPr>
  </w:style>
  <w:style w:type="paragraph" w:styleId="847">
    <w:name w:val="正文文本 3"/>
    <w:basedOn w:val="808"/>
    <w:next w:val="847"/>
    <w:link w:val="848"/>
    <w:qFormat/>
    <w:rPr>
      <w:rFonts w:ascii="仿宋_GB2312" w:hAnsi="Arial" w:eastAsia="仿宋_GB2312"/>
      <w:sz w:val="32"/>
      <w:szCs w:val="20"/>
    </w:rPr>
  </w:style>
  <w:style w:type="character" w:styleId="848">
    <w:name w:val="正文文本 3 字符"/>
    <w:next w:val="848"/>
    <w:link w:val="847"/>
    <w:qFormat/>
    <w:rPr>
      <w:rFonts w:ascii="仿宋_GB2312" w:hAnsi="Arial" w:eastAsia="仿宋_GB2312"/>
      <w:sz w:val="32"/>
    </w:rPr>
  </w:style>
  <w:style w:type="paragraph" w:styleId="849">
    <w:name w:val="列表项目符号 3"/>
    <w:basedOn w:val="808"/>
    <w:next w:val="849"/>
    <w:link w:val="808"/>
    <w:qFormat/>
    <w:pPr>
      <w:ind w:left="1200" w:hanging="907"/>
      <w:tabs>
        <w:tab w:val="left" w:pos="907" w:leader="none"/>
        <w:tab w:val="left" w:pos="1200" w:leader="none"/>
      </w:tabs>
    </w:pPr>
    <w:rPr>
      <w:rFonts w:ascii="Times New Roman" w:hAnsi="Times New Roman"/>
    </w:rPr>
  </w:style>
  <w:style w:type="paragraph" w:styleId="850">
    <w:name w:val="正文文本"/>
    <w:basedOn w:val="808"/>
    <w:next w:val="852"/>
    <w:link w:val="851"/>
    <w:uiPriority w:val="99"/>
    <w:qFormat/>
    <w:rPr>
      <w:rFonts w:ascii="楷体_GB2312" w:hAnsi="Arial" w:eastAsia="楷体_GB2312"/>
      <w:sz w:val="28"/>
      <w:szCs w:val="20"/>
    </w:rPr>
  </w:style>
  <w:style w:type="character" w:styleId="851">
    <w:name w:val="正文文本 字符1"/>
    <w:next w:val="851"/>
    <w:link w:val="850"/>
    <w:uiPriority w:val="99"/>
    <w:qFormat/>
    <w:rPr>
      <w:rFonts w:ascii="楷体_GB2312" w:hAnsi="Arial" w:eastAsia="楷体_GB2312"/>
      <w:sz w:val="28"/>
    </w:rPr>
  </w:style>
  <w:style w:type="paragraph" w:styleId="852">
    <w:name w:val="一级条标题"/>
    <w:basedOn w:val="853"/>
    <w:next w:val="871"/>
    <w:link w:val="808"/>
    <w:qFormat/>
    <w:pPr>
      <w:outlineLvl w:val="2"/>
    </w:pPr>
    <w:rPr>
      <w:rFonts w:eastAsia="黑体"/>
      <w:sz w:val="21"/>
      <w:lang w:val="en-US" w:eastAsia="zh-CN" w:bidi="ar-SA"/>
    </w:rPr>
  </w:style>
  <w:style w:type="paragraph" w:styleId="853">
    <w:name w:val="章标题"/>
    <w:next w:val="854"/>
    <w:link w:val="808"/>
    <w:qFormat/>
    <w:pPr>
      <w:jc w:val="both"/>
      <w:outlineLvl w:val="1"/>
    </w:pPr>
    <w:rPr>
      <w:rFonts w:ascii="黑体" w:eastAsia="黑体"/>
      <w:sz w:val="21"/>
      <w:lang w:val="en-US" w:eastAsia="zh-CN" w:bidi="ar-SA"/>
    </w:rPr>
  </w:style>
  <w:style w:type="paragraph" w:styleId="854">
    <w:name w:val="正文1"/>
    <w:basedOn w:val="855"/>
    <w:next w:val="870"/>
    <w:link w:val="808"/>
    <w:qFormat/>
    <w:pPr>
      <w:ind w:left="855" w:hanging="420"/>
      <w:spacing w:before="100" w:beforeAutospacing="1" w:after="100" w:afterAutospacing="1" w:line="360" w:lineRule="auto"/>
    </w:pPr>
    <w:rPr>
      <w:rFonts w:ascii="宋体" w:hAnsi="宋体" w:cs="宋体"/>
      <w:sz w:val="24"/>
    </w:rPr>
  </w:style>
  <w:style w:type="paragraph" w:styleId="855">
    <w:name w:val="正文111"/>
    <w:next w:val="856"/>
    <w:link w:val="808"/>
    <w:qFormat/>
    <w:pPr>
      <w:jc w:val="both"/>
      <w:widowControl w:val="off"/>
    </w:pPr>
    <w:rPr>
      <w:sz w:val="21"/>
      <w:szCs w:val="24"/>
      <w:lang w:val="en-US" w:eastAsia="zh-CN" w:bidi="ar-SA"/>
    </w:rPr>
  </w:style>
  <w:style w:type="paragraph" w:styleId="856">
    <w:name w:val="正文首行缩进1"/>
    <w:basedOn w:val="857"/>
    <w:next w:val="867"/>
    <w:link w:val="808"/>
    <w:qFormat/>
    <w:pPr>
      <w:ind w:firstLine="100"/>
      <w:spacing w:after="120" w:line="240" w:lineRule="auto"/>
      <w:tabs>
        <w:tab w:val="left" w:pos="180" w:leader="none"/>
      </w:tabs>
    </w:pPr>
    <w:rPr>
      <w:rFonts w:eastAsia="宋体"/>
      <w:sz w:val="21"/>
    </w:rPr>
  </w:style>
  <w:style w:type="paragraph" w:styleId="857">
    <w:name w:val="正文文本11"/>
    <w:basedOn w:val="858"/>
    <w:next w:val="859"/>
    <w:link w:val="808"/>
    <w:qFormat/>
    <w:pPr>
      <w:spacing w:after="120"/>
    </w:pPr>
    <w:rPr>
      <w:rFonts w:ascii="Times New Roman" w:hAnsi="Times New Roman" w:eastAsia="宋体"/>
    </w:rPr>
  </w:style>
  <w:style w:type="paragraph" w:styleId="858">
    <w:name w:val="正文112"/>
    <w:basedOn w:val="855"/>
    <w:next w:val="857"/>
    <w:link w:val="808"/>
    <w:qFormat/>
    <w:pPr>
      <w:jc w:val="both"/>
      <w:widowControl w:val="off"/>
    </w:pPr>
    <w:rPr>
      <w:rFonts w:ascii="Times New Roman" w:hAnsi="Times New Roman" w:eastAsia="宋体" w:cs="Times New Roman"/>
      <w:sz w:val="21"/>
      <w:szCs w:val="24"/>
      <w:lang w:val="en-US" w:eastAsia="zh-CN" w:bidi="ar-SA"/>
    </w:rPr>
  </w:style>
  <w:style w:type="paragraph" w:styleId="859">
    <w:name w:val="正文11"/>
    <w:next w:val="860"/>
    <w:link w:val="808"/>
    <w:qFormat/>
    <w:rPr>
      <w:lang w:val="en-US" w:eastAsia="zh-CN" w:bidi="ar-SA"/>
    </w:rPr>
  </w:style>
  <w:style w:type="paragraph" w:styleId="860">
    <w:name w:val="正文首行缩进11"/>
    <w:basedOn w:val="861"/>
    <w:next w:val="862"/>
    <w:link w:val="808"/>
    <w:qFormat/>
    <w:pPr>
      <w:ind w:firstLine="200"/>
      <w:spacing w:line="360" w:lineRule="auto"/>
    </w:pPr>
    <w:rPr>
      <w:rFonts w:ascii="仿宋_GB2312" w:hAnsi="Calibri" w:eastAsia="仿宋_GB2312"/>
      <w:sz w:val="30"/>
      <w:szCs w:val="30"/>
    </w:rPr>
  </w:style>
  <w:style w:type="paragraph" w:styleId="861">
    <w:name w:val="正文文本1"/>
    <w:basedOn w:val="855"/>
    <w:next w:val="852"/>
    <w:link w:val="808"/>
    <w:qFormat/>
    <w:rPr>
      <w:rFonts w:ascii="楷体_GB2312" w:hAnsi="Arial" w:eastAsia="楷体_GB2312"/>
      <w:sz w:val="28"/>
      <w:szCs w:val="28"/>
    </w:rPr>
  </w:style>
  <w:style w:type="paragraph" w:styleId="862">
    <w:name w:val="正文首行缩进 211"/>
    <w:basedOn w:val="863"/>
    <w:next w:val="862"/>
    <w:link w:val="808"/>
    <w:qFormat/>
    <w:pPr>
      <w:ind w:left="0" w:firstLine="420"/>
      <w:spacing w:after="0"/>
    </w:pPr>
    <w:rPr>
      <w:sz w:val="24"/>
    </w:rPr>
  </w:style>
  <w:style w:type="paragraph" w:styleId="863">
    <w:name w:val="正文文本缩进11"/>
    <w:basedOn w:val="864"/>
    <w:next w:val="866"/>
    <w:link w:val="808"/>
    <w:qFormat/>
    <w:pPr>
      <w:ind w:firstLine="301"/>
      <w:spacing w:line="200" w:lineRule="exact"/>
    </w:pPr>
    <w:rPr>
      <w:rFonts w:ascii="宋体" w:hAnsi="Courier New"/>
      <w:spacing w:val="-4"/>
      <w:sz w:val="18"/>
      <w:szCs w:val="20"/>
    </w:rPr>
  </w:style>
  <w:style w:type="paragraph" w:styleId="864">
    <w:name w:val="正文12"/>
    <w:next w:val="865"/>
    <w:link w:val="808"/>
    <w:qFormat/>
    <w:rPr>
      <w:lang w:val="en-US" w:eastAsia="zh-CN" w:bidi="ar-SA"/>
    </w:rPr>
  </w:style>
  <w:style w:type="paragraph" w:styleId="865">
    <w:name w:val="标题 41"/>
    <w:basedOn w:val="858"/>
    <w:next w:val="864"/>
    <w:link w:val="808"/>
    <w:qFormat/>
    <w:pPr>
      <w:keepLines/>
      <w:keepNext/>
      <w:spacing w:before="280" w:after="290" w:line="376" w:lineRule="auto"/>
      <w:outlineLvl w:val="3"/>
    </w:pPr>
    <w:rPr>
      <w:rFonts w:ascii="Cambria" w:hAnsi="Cambria"/>
      <w:b/>
      <w:bCs/>
      <w:sz w:val="28"/>
      <w:szCs w:val="28"/>
    </w:rPr>
  </w:style>
  <w:style w:type="paragraph" w:styleId="866">
    <w:name w:val="寄信人地址11"/>
    <w:basedOn w:val="808"/>
    <w:next w:val="866"/>
    <w:link w:val="808"/>
    <w:uiPriority w:val="99"/>
    <w:unhideWhenUsed/>
    <w:qFormat/>
    <w:rPr>
      <w:rFonts w:ascii="Arial" w:hAnsi="Arial"/>
    </w:rPr>
  </w:style>
  <w:style w:type="paragraph" w:styleId="867">
    <w:name w:val="正文首行缩进 21"/>
    <w:basedOn w:val="868"/>
    <w:next w:val="855"/>
    <w:link w:val="808"/>
    <w:qFormat/>
    <w:pPr>
      <w:ind w:left="0" w:firstLine="420"/>
      <w:spacing w:after="0" w:line="360" w:lineRule="auto"/>
    </w:pPr>
    <w:rPr>
      <w:rFonts w:ascii="宋体" w:hAnsi="宋体"/>
    </w:rPr>
  </w:style>
  <w:style w:type="paragraph" w:styleId="868">
    <w:name w:val="正文文本缩进1"/>
    <w:basedOn w:val="859"/>
    <w:next w:val="869"/>
    <w:link w:val="808"/>
    <w:qFormat/>
    <w:pPr>
      <w:ind w:left="420"/>
      <w:spacing w:after="120"/>
    </w:pPr>
  </w:style>
  <w:style w:type="paragraph" w:styleId="869">
    <w:name w:val="寄信人地址1"/>
    <w:basedOn w:val="855"/>
    <w:next w:val="869"/>
    <w:link w:val="808"/>
    <w:qFormat/>
    <w:rPr>
      <w:rFonts w:ascii="Arial" w:hAnsi="Arial"/>
    </w:rPr>
  </w:style>
  <w:style w:type="paragraph" w:styleId="870">
    <w:name w:val="标题 21"/>
    <w:basedOn w:val="859"/>
    <w:next w:val="859"/>
    <w:link w:val="808"/>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871">
    <w:name w:val="段"/>
    <w:next w:val="854"/>
    <w:link w:val="808"/>
    <w:qFormat/>
    <w:pPr>
      <w:ind w:firstLine="200"/>
      <w:jc w:val="both"/>
    </w:pPr>
    <w:rPr>
      <w:rFonts w:ascii="宋体"/>
      <w:sz w:val="21"/>
      <w:lang w:val="en-US" w:eastAsia="zh-CN" w:bidi="ar-SA"/>
    </w:rPr>
  </w:style>
  <w:style w:type="paragraph" w:styleId="872">
    <w:name w:val="正文文本缩进"/>
    <w:basedOn w:val="808"/>
    <w:next w:val="872"/>
    <w:link w:val="873"/>
    <w:qFormat/>
    <w:pPr>
      <w:ind w:firstLine="645"/>
    </w:pPr>
    <w:rPr>
      <w:rFonts w:ascii="楷体_GB2312" w:hAnsi="Times New Roman" w:eastAsia="楷体_GB2312"/>
      <w:sz w:val="32"/>
      <w:szCs w:val="20"/>
    </w:rPr>
  </w:style>
  <w:style w:type="character" w:styleId="873">
    <w:name w:val="正文文本缩进 字符"/>
    <w:next w:val="873"/>
    <w:link w:val="872"/>
    <w:qFormat/>
    <w:rPr>
      <w:rFonts w:ascii="楷体_GB2312" w:hAnsi="Times New Roman" w:eastAsia="楷体_GB2312" w:cs="Times New Roman"/>
      <w:sz w:val="32"/>
    </w:rPr>
  </w:style>
  <w:style w:type="paragraph" w:styleId="874">
    <w:name w:val="文本块"/>
    <w:basedOn w:val="808"/>
    <w:next w:val="874"/>
    <w:link w:val="808"/>
    <w:unhideWhenUsed/>
    <w:qFormat/>
    <w:rPr>
      <w:rFonts w:eastAsia="微软雅黑"/>
    </w:rPr>
  </w:style>
  <w:style w:type="paragraph" w:styleId="875">
    <w:name w:val="列表项目符号 2"/>
    <w:basedOn w:val="808"/>
    <w:next w:val="875"/>
    <w:link w:val="808"/>
    <w:qFormat/>
    <w:pPr>
      <w:numPr>
        <w:ilvl w:val="0"/>
        <w:numId w:val="2"/>
      </w:numPr>
      <w:ind w:left="780"/>
      <w:tabs>
        <w:tab w:val="left" w:pos="780" w:leader="none"/>
      </w:tabs>
    </w:pPr>
    <w:rPr>
      <w:rFonts w:ascii="Times New Roman" w:hAnsi="Times New Roman"/>
    </w:rPr>
  </w:style>
  <w:style w:type="paragraph" w:styleId="876">
    <w:name w:val="索引 4"/>
    <w:basedOn w:val="808"/>
    <w:next w:val="808"/>
    <w:link w:val="808"/>
    <w:uiPriority w:val="99"/>
    <w:qFormat/>
    <w:pPr>
      <w:ind w:left="840" w:hanging="210"/>
      <w:jc w:val="left"/>
    </w:pPr>
    <w:rPr>
      <w:rFonts w:ascii="Times New Roman" w:hAnsi="Times New Roman"/>
      <w:sz w:val="20"/>
      <w:szCs w:val="20"/>
    </w:rPr>
  </w:style>
  <w:style w:type="paragraph" w:styleId="877">
    <w:name w:val="目录 5"/>
    <w:basedOn w:val="808"/>
    <w:next w:val="808"/>
    <w:link w:val="808"/>
    <w:uiPriority w:val="99"/>
    <w:qFormat/>
    <w:pPr>
      <w:ind w:left="1680"/>
    </w:pPr>
    <w:rPr>
      <w:rFonts w:ascii="Times New Roman" w:hAnsi="Times New Roman"/>
    </w:rPr>
  </w:style>
  <w:style w:type="paragraph" w:styleId="878">
    <w:name w:val="目录 3"/>
    <w:basedOn w:val="808"/>
    <w:next w:val="808"/>
    <w:link w:val="808"/>
    <w:uiPriority w:val="39"/>
    <w:qFormat/>
    <w:pPr>
      <w:ind w:left="539"/>
      <w:jc w:val="left"/>
      <w:spacing w:line="240" w:lineRule="exact"/>
      <w:tabs>
        <w:tab w:val="right" w:pos="9440" w:leader="dot"/>
      </w:tabs>
    </w:pPr>
    <w:rPr>
      <w:rFonts w:ascii="黑体" w:hAnsi="宋体" w:eastAsia="黑体"/>
      <w:bCs/>
      <w:iCs/>
      <w:sz w:val="18"/>
      <w:szCs w:val="32"/>
    </w:rPr>
  </w:style>
  <w:style w:type="paragraph" w:styleId="879">
    <w:name w:val="纯文本"/>
    <w:basedOn w:val="808"/>
    <w:next w:val="879"/>
    <w:link w:val="880"/>
    <w:uiPriority w:val="99"/>
    <w:qFormat/>
    <w:rPr>
      <w:rFonts w:ascii="宋体" w:hAnsi="Courier New"/>
      <w:szCs w:val="20"/>
    </w:rPr>
  </w:style>
  <w:style w:type="character" w:styleId="880">
    <w:name w:val="纯文本 字符"/>
    <w:next w:val="880"/>
    <w:link w:val="879"/>
    <w:uiPriority w:val="99"/>
    <w:qFormat/>
    <w:rPr>
      <w:rFonts w:ascii="宋体" w:hAnsi="Courier New"/>
      <w:sz w:val="21"/>
    </w:rPr>
  </w:style>
  <w:style w:type="paragraph" w:styleId="881">
    <w:name w:val="列表项目符号 5"/>
    <w:basedOn w:val="808"/>
    <w:next w:val="881"/>
    <w:link w:val="808"/>
    <w:qFormat/>
    <w:pPr>
      <w:numPr>
        <w:ilvl w:val="0"/>
        <w:numId w:val="3"/>
      </w:numPr>
      <w:ind w:left="2040"/>
      <w:tabs>
        <w:tab w:val="left" w:pos="2040" w:leader="none"/>
      </w:tabs>
    </w:pPr>
    <w:rPr>
      <w:rFonts w:ascii="Times New Roman" w:hAnsi="Times New Roman"/>
    </w:rPr>
  </w:style>
  <w:style w:type="paragraph" w:styleId="882">
    <w:name w:val="目录 8"/>
    <w:basedOn w:val="808"/>
    <w:next w:val="808"/>
    <w:link w:val="808"/>
    <w:uiPriority w:val="99"/>
    <w:qFormat/>
    <w:pPr>
      <w:ind w:left="2940"/>
    </w:pPr>
    <w:rPr>
      <w:rFonts w:ascii="Times New Roman" w:hAnsi="Times New Roman"/>
    </w:rPr>
  </w:style>
  <w:style w:type="paragraph" w:styleId="883">
    <w:name w:val="索引 3"/>
    <w:basedOn w:val="808"/>
    <w:next w:val="808"/>
    <w:link w:val="808"/>
    <w:semiHidden/>
    <w:qFormat/>
    <w:pPr>
      <w:ind w:left="630" w:hanging="210"/>
      <w:jc w:val="left"/>
    </w:pPr>
    <w:rPr>
      <w:rFonts w:ascii="Times New Roman" w:hAnsi="Times New Roman"/>
      <w:sz w:val="20"/>
      <w:szCs w:val="20"/>
    </w:rPr>
  </w:style>
  <w:style w:type="paragraph" w:styleId="884">
    <w:name w:val="日期"/>
    <w:basedOn w:val="808"/>
    <w:next w:val="808"/>
    <w:link w:val="885"/>
    <w:qFormat/>
    <w:rPr>
      <w:rFonts w:ascii="Times New Roman" w:hAnsi="Times New Roman"/>
      <w:sz w:val="24"/>
      <w:szCs w:val="20"/>
    </w:rPr>
  </w:style>
  <w:style w:type="character" w:styleId="885">
    <w:name w:val="日期 字符"/>
    <w:next w:val="885"/>
    <w:link w:val="884"/>
    <w:qFormat/>
    <w:rPr>
      <w:rFonts w:ascii="Times New Roman" w:hAnsi="Times New Roman"/>
      <w:sz w:val="24"/>
    </w:rPr>
  </w:style>
  <w:style w:type="paragraph" w:styleId="886">
    <w:name w:val="正文文本缩进 2"/>
    <w:basedOn w:val="808"/>
    <w:next w:val="886"/>
    <w:link w:val="887"/>
    <w:qFormat/>
    <w:pPr>
      <w:ind w:firstLine="560"/>
    </w:pPr>
    <w:rPr>
      <w:rFonts w:ascii="宋体" w:hAnsi="宋体"/>
      <w:sz w:val="28"/>
    </w:rPr>
  </w:style>
  <w:style w:type="character" w:styleId="887">
    <w:name w:val="正文文本缩进 2 字符"/>
    <w:next w:val="887"/>
    <w:link w:val="886"/>
    <w:qFormat/>
    <w:rPr>
      <w:rFonts w:ascii="宋体" w:hAnsi="宋体" w:eastAsia="宋体" w:cs="Times New Roman"/>
      <w:sz w:val="28"/>
      <w:szCs w:val="24"/>
    </w:rPr>
  </w:style>
  <w:style w:type="paragraph" w:styleId="888">
    <w:name w:val="尾注文本"/>
    <w:basedOn w:val="808"/>
    <w:next w:val="888"/>
    <w:link w:val="889"/>
    <w:unhideWhenUsed/>
    <w:qFormat/>
    <w:pPr>
      <w:jc w:val="left"/>
    </w:pPr>
    <w:rPr>
      <w:rFonts w:ascii="宋体" w:hAnsi="宋体"/>
    </w:rPr>
  </w:style>
  <w:style w:type="character" w:styleId="889">
    <w:name w:val="尾注文本 字符"/>
    <w:next w:val="889"/>
    <w:link w:val="888"/>
    <w:qFormat/>
    <w:rPr>
      <w:rFonts w:ascii="宋体" w:hAnsi="宋体"/>
      <w:sz w:val="21"/>
      <w:szCs w:val="24"/>
    </w:rPr>
  </w:style>
  <w:style w:type="paragraph" w:styleId="890">
    <w:name w:val="批注框文本"/>
    <w:basedOn w:val="808"/>
    <w:next w:val="890"/>
    <w:link w:val="891"/>
    <w:uiPriority w:val="99"/>
    <w:qFormat/>
    <w:rPr>
      <w:rFonts w:ascii="Times New Roman" w:hAnsi="Times New Roman"/>
      <w:sz w:val="18"/>
      <w:szCs w:val="18"/>
    </w:rPr>
  </w:style>
  <w:style w:type="character" w:styleId="891">
    <w:name w:val="批注框文本 字符"/>
    <w:next w:val="891"/>
    <w:link w:val="890"/>
    <w:uiPriority w:val="99"/>
    <w:qFormat/>
    <w:rPr>
      <w:rFonts w:ascii="Times New Roman" w:hAnsi="Times New Roman"/>
      <w:sz w:val="18"/>
      <w:szCs w:val="18"/>
    </w:rPr>
  </w:style>
  <w:style w:type="paragraph" w:styleId="892">
    <w:name w:val="页脚"/>
    <w:basedOn w:val="808"/>
    <w:next w:val="892"/>
    <w:link w:val="893"/>
    <w:uiPriority w:val="99"/>
    <w:qFormat/>
    <w:pPr>
      <w:jc w:val="left"/>
      <w:tabs>
        <w:tab w:val="center" w:pos="4153" w:leader="none"/>
        <w:tab w:val="right" w:pos="8306" w:leader="none"/>
      </w:tabs>
    </w:pPr>
    <w:rPr>
      <w:rFonts w:ascii="Times New Roman" w:hAnsi="Times New Roman"/>
      <w:sz w:val="18"/>
      <w:szCs w:val="20"/>
    </w:rPr>
  </w:style>
  <w:style w:type="character" w:styleId="893">
    <w:name w:val="页脚 字符1"/>
    <w:next w:val="893"/>
    <w:link w:val="892"/>
    <w:qFormat/>
    <w:rPr>
      <w:rFonts w:ascii="Times New Roman" w:hAnsi="Times New Roman" w:eastAsia="宋体" w:cs="Times New Roman"/>
      <w:sz w:val="18"/>
    </w:rPr>
  </w:style>
  <w:style w:type="paragraph" w:styleId="894">
    <w:name w:val="页眉"/>
    <w:basedOn w:val="808"/>
    <w:next w:val="894"/>
    <w:link w:val="895"/>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95">
    <w:name w:val="页眉 字符"/>
    <w:next w:val="895"/>
    <w:link w:val="894"/>
    <w:uiPriority w:val="99"/>
    <w:qFormat/>
    <w:rPr>
      <w:rFonts w:ascii="Times New Roman" w:hAnsi="Times New Roman"/>
      <w:sz w:val="18"/>
      <w:szCs w:val="18"/>
    </w:rPr>
  </w:style>
  <w:style w:type="paragraph" w:styleId="896">
    <w:name w:val="目录 1"/>
    <w:basedOn w:val="808"/>
    <w:next w:val="808"/>
    <w:link w:val="808"/>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897">
    <w:name w:val="目录 4"/>
    <w:basedOn w:val="808"/>
    <w:next w:val="808"/>
    <w:link w:val="808"/>
    <w:uiPriority w:val="39"/>
    <w:qFormat/>
    <w:pPr>
      <w:ind w:left="1260"/>
    </w:pPr>
    <w:rPr>
      <w:rFonts w:ascii="Times New Roman" w:hAnsi="Times New Roman"/>
    </w:rPr>
  </w:style>
  <w:style w:type="paragraph" w:styleId="898">
    <w:name w:val="索引标题"/>
    <w:basedOn w:val="808"/>
    <w:next w:val="899"/>
    <w:link w:val="808"/>
    <w:semiHidden/>
    <w:qFormat/>
    <w:pPr>
      <w:jc w:val="left"/>
      <w:spacing w:before="120" w:after="120"/>
    </w:pPr>
    <w:rPr>
      <w:rFonts w:ascii="Times New Roman" w:hAnsi="Times New Roman"/>
      <w:b/>
      <w:bCs/>
      <w:i/>
      <w:iCs/>
      <w:sz w:val="20"/>
      <w:szCs w:val="20"/>
    </w:rPr>
  </w:style>
  <w:style w:type="paragraph" w:styleId="899">
    <w:name w:val="索引 1"/>
    <w:basedOn w:val="808"/>
    <w:next w:val="808"/>
    <w:link w:val="808"/>
    <w:qFormat/>
    <w:rPr>
      <w:rFonts w:ascii="宋体" w:hAnsi="宋体"/>
      <w:szCs w:val="18"/>
    </w:rPr>
  </w:style>
  <w:style w:type="paragraph" w:styleId="900">
    <w:name w:val="副标题"/>
    <w:basedOn w:val="808"/>
    <w:next w:val="900"/>
    <w:link w:val="901"/>
    <w:qFormat/>
    <w:pPr>
      <w:jc w:val="center"/>
      <w:spacing w:before="240" w:after="60" w:line="312" w:lineRule="auto"/>
      <w:outlineLvl w:val="1"/>
    </w:pPr>
    <w:rPr>
      <w:rFonts w:ascii="Arial" w:hAnsi="Arial" w:cs="Arial"/>
      <w:b/>
      <w:bCs/>
      <w:sz w:val="32"/>
      <w:szCs w:val="32"/>
    </w:rPr>
  </w:style>
  <w:style w:type="character" w:styleId="901">
    <w:name w:val="副标题 字符"/>
    <w:next w:val="901"/>
    <w:link w:val="900"/>
    <w:qFormat/>
    <w:rPr>
      <w:rFonts w:ascii="Arial" w:hAnsi="Arial" w:cs="Arial"/>
      <w:b/>
      <w:bCs/>
      <w:sz w:val="32"/>
      <w:szCs w:val="32"/>
    </w:rPr>
  </w:style>
  <w:style w:type="paragraph" w:styleId="902">
    <w:name w:val="列表"/>
    <w:basedOn w:val="808"/>
    <w:next w:val="902"/>
    <w:link w:val="808"/>
    <w:qFormat/>
    <w:pPr>
      <w:ind w:left="200" w:hanging="200"/>
    </w:pPr>
    <w:rPr>
      <w:rFonts w:ascii="Times New Roman" w:hAnsi="Times New Roman"/>
    </w:rPr>
  </w:style>
  <w:style w:type="paragraph" w:styleId="903">
    <w:name w:val="脚注文本"/>
    <w:basedOn w:val="808"/>
    <w:next w:val="903"/>
    <w:link w:val="904"/>
    <w:qFormat/>
    <w:pPr>
      <w:jc w:val="left"/>
    </w:pPr>
    <w:rPr>
      <w:sz w:val="18"/>
      <w:szCs w:val="18"/>
    </w:rPr>
  </w:style>
  <w:style w:type="character" w:styleId="904">
    <w:name w:val="脚注文本 字符1"/>
    <w:next w:val="904"/>
    <w:link w:val="903"/>
    <w:qFormat/>
    <w:rPr>
      <w:sz w:val="18"/>
      <w:szCs w:val="18"/>
    </w:rPr>
  </w:style>
  <w:style w:type="paragraph" w:styleId="905">
    <w:name w:val="目录 6"/>
    <w:basedOn w:val="808"/>
    <w:next w:val="808"/>
    <w:link w:val="808"/>
    <w:uiPriority w:val="99"/>
    <w:qFormat/>
    <w:pPr>
      <w:ind w:left="2100"/>
    </w:pPr>
    <w:rPr>
      <w:rFonts w:ascii="Times New Roman" w:hAnsi="Times New Roman"/>
    </w:rPr>
  </w:style>
  <w:style w:type="paragraph" w:styleId="906">
    <w:name w:val="正文文本缩进 3"/>
    <w:basedOn w:val="808"/>
    <w:next w:val="906"/>
    <w:link w:val="907"/>
    <w:qFormat/>
    <w:pPr>
      <w:ind w:firstLine="523"/>
    </w:pPr>
    <w:rPr>
      <w:rFonts w:ascii="仿宋_GB2312" w:hAnsi="宋体" w:eastAsia="仿宋_GB2312"/>
      <w:sz w:val="24"/>
    </w:rPr>
  </w:style>
  <w:style w:type="character" w:styleId="907">
    <w:name w:val="正文文本缩进 3 字符"/>
    <w:next w:val="907"/>
    <w:link w:val="906"/>
    <w:qFormat/>
    <w:rPr>
      <w:rFonts w:ascii="仿宋_GB2312" w:hAnsi="宋体" w:eastAsia="仿宋_GB2312"/>
      <w:sz w:val="24"/>
      <w:szCs w:val="24"/>
    </w:rPr>
  </w:style>
  <w:style w:type="paragraph" w:styleId="908">
    <w:name w:val="索引 7"/>
    <w:basedOn w:val="808"/>
    <w:next w:val="808"/>
    <w:link w:val="808"/>
    <w:semiHidden/>
    <w:qFormat/>
    <w:pPr>
      <w:ind w:left="1470" w:hanging="210"/>
      <w:jc w:val="left"/>
    </w:pPr>
    <w:rPr>
      <w:rFonts w:ascii="Times New Roman" w:hAnsi="Times New Roman"/>
      <w:sz w:val="20"/>
      <w:szCs w:val="20"/>
    </w:rPr>
  </w:style>
  <w:style w:type="paragraph" w:styleId="909">
    <w:name w:val="索引 9"/>
    <w:basedOn w:val="808"/>
    <w:next w:val="808"/>
    <w:link w:val="808"/>
    <w:semiHidden/>
    <w:qFormat/>
    <w:pPr>
      <w:ind w:left="1890" w:hanging="210"/>
      <w:jc w:val="left"/>
    </w:pPr>
    <w:rPr>
      <w:rFonts w:ascii="Times New Roman" w:hAnsi="Times New Roman"/>
      <w:sz w:val="20"/>
      <w:szCs w:val="20"/>
    </w:rPr>
  </w:style>
  <w:style w:type="paragraph" w:styleId="910">
    <w:name w:val="目录 2"/>
    <w:basedOn w:val="808"/>
    <w:next w:val="808"/>
    <w:link w:val="911"/>
    <w:uiPriority w:val="39"/>
    <w:qFormat/>
    <w:pPr>
      <w:jc w:val="left"/>
      <w:spacing w:line="260" w:lineRule="exact"/>
      <w:tabs>
        <w:tab w:val="right" w:pos="9440" w:leader="dot"/>
      </w:tabs>
    </w:pPr>
    <w:rPr>
      <w:rFonts w:ascii="黑体" w:hAnsi="Times New Roman" w:eastAsia="黑体"/>
      <w:b/>
      <w:bCs/>
      <w:smallCaps/>
      <w:sz w:val="18"/>
      <w:szCs w:val="44"/>
    </w:rPr>
  </w:style>
  <w:style w:type="character" w:styleId="911">
    <w:name w:val="TOC 2 字符"/>
    <w:next w:val="911"/>
    <w:link w:val="910"/>
    <w:uiPriority w:val="99"/>
    <w:qFormat/>
    <w:rPr>
      <w:rFonts w:ascii="黑体" w:hAnsi="Times New Roman" w:eastAsia="黑体"/>
      <w:b/>
      <w:bCs/>
      <w:smallCaps/>
      <w:sz w:val="18"/>
      <w:szCs w:val="44"/>
    </w:rPr>
  </w:style>
  <w:style w:type="paragraph" w:styleId="912">
    <w:name w:val="目录 9"/>
    <w:basedOn w:val="808"/>
    <w:next w:val="808"/>
    <w:link w:val="808"/>
    <w:uiPriority w:val="99"/>
    <w:qFormat/>
    <w:pPr>
      <w:ind w:left="3360"/>
    </w:pPr>
    <w:rPr>
      <w:rFonts w:ascii="Times New Roman" w:hAnsi="Times New Roman"/>
    </w:rPr>
  </w:style>
  <w:style w:type="paragraph" w:styleId="913">
    <w:name w:val="正文文本 2"/>
    <w:basedOn w:val="808"/>
    <w:next w:val="913"/>
    <w:link w:val="914"/>
    <w:qFormat/>
    <w:pPr>
      <w:jc w:val="center"/>
    </w:pPr>
    <w:rPr>
      <w:rFonts w:ascii="仿宋_GB2312" w:hAnsi="Times New Roman" w:eastAsia="仿宋_GB2312"/>
      <w:sz w:val="44"/>
    </w:rPr>
  </w:style>
  <w:style w:type="character" w:styleId="914">
    <w:name w:val="正文文本 2 字符"/>
    <w:next w:val="914"/>
    <w:link w:val="913"/>
    <w:qFormat/>
    <w:rPr>
      <w:rFonts w:ascii="仿宋_GB2312" w:hAnsi="Times New Roman" w:eastAsia="仿宋_GB2312"/>
      <w:sz w:val="44"/>
      <w:szCs w:val="24"/>
    </w:rPr>
  </w:style>
  <w:style w:type="paragraph" w:styleId="915">
    <w:name w:val="HTML 预设格式"/>
    <w:basedOn w:val="808"/>
    <w:next w:val="915"/>
    <w:link w:val="9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16">
    <w:name w:val="HTML 预设格式 字符"/>
    <w:next w:val="916"/>
    <w:link w:val="915"/>
    <w:qFormat/>
    <w:rPr>
      <w:rFonts w:ascii="黑体" w:hAnsi="Courier New" w:eastAsia="黑体" w:cs="Courier New"/>
    </w:rPr>
  </w:style>
  <w:style w:type="paragraph" w:styleId="917">
    <w:name w:val="普通(网站)"/>
    <w:basedOn w:val="808"/>
    <w:next w:val="917"/>
    <w:link w:val="808"/>
    <w:uiPriority w:val="99"/>
    <w:qFormat/>
    <w:pPr>
      <w:jc w:val="left"/>
      <w:spacing w:before="100" w:beforeAutospacing="1" w:after="100" w:afterAutospacing="1"/>
      <w:widowControl/>
    </w:pPr>
    <w:rPr>
      <w:rFonts w:ascii="宋体" w:hAnsi="宋体" w:cs="宋体"/>
      <w:sz w:val="24"/>
    </w:rPr>
  </w:style>
  <w:style w:type="paragraph" w:styleId="918">
    <w:name w:val="索引 2"/>
    <w:basedOn w:val="808"/>
    <w:next w:val="808"/>
    <w:link w:val="808"/>
    <w:semiHidden/>
    <w:qFormat/>
    <w:pPr>
      <w:ind w:left="420" w:hanging="210"/>
      <w:jc w:val="left"/>
    </w:pPr>
    <w:rPr>
      <w:rFonts w:ascii="Times New Roman" w:hAnsi="Times New Roman"/>
      <w:sz w:val="20"/>
      <w:szCs w:val="20"/>
    </w:rPr>
  </w:style>
  <w:style w:type="paragraph" w:styleId="919">
    <w:name w:val="标题"/>
    <w:basedOn w:val="808"/>
    <w:next w:val="808"/>
    <w:link w:val="920"/>
    <w:qFormat/>
    <w:pPr>
      <w:jc w:val="center"/>
      <w:spacing w:line="420" w:lineRule="exact"/>
      <w:widowControl/>
    </w:pPr>
    <w:rPr>
      <w:rFonts w:ascii="Times New Roman" w:hAnsi="Times New Roman" w:eastAsia="黑体"/>
      <w:b/>
      <w:sz w:val="28"/>
      <w:lang w:val="en-GB"/>
    </w:rPr>
  </w:style>
  <w:style w:type="character" w:styleId="920">
    <w:name w:val="标题 字符1"/>
    <w:next w:val="920"/>
    <w:link w:val="919"/>
    <w:qFormat/>
    <w:rPr>
      <w:rFonts w:ascii="Times New Roman" w:hAnsi="Times New Roman" w:eastAsia="黑体"/>
      <w:b/>
      <w:sz w:val="28"/>
      <w:szCs w:val="24"/>
      <w:lang w:val="en-GB"/>
    </w:rPr>
  </w:style>
  <w:style w:type="paragraph" w:styleId="921">
    <w:name w:val="批注主题"/>
    <w:basedOn w:val="842"/>
    <w:next w:val="842"/>
    <w:link w:val="922"/>
    <w:qFormat/>
    <w:rPr>
      <w:b/>
      <w:bCs/>
    </w:rPr>
  </w:style>
  <w:style w:type="character" w:styleId="922">
    <w:name w:val="批注主题 字符"/>
    <w:next w:val="922"/>
    <w:link w:val="921"/>
    <w:qFormat/>
    <w:rPr>
      <w:rFonts w:ascii="Times New Roman" w:hAnsi="Times New Roman" w:eastAsia="宋体" w:cs="Times New Roman"/>
      <w:b/>
      <w:bCs/>
      <w:sz w:val="21"/>
      <w:szCs w:val="24"/>
    </w:rPr>
  </w:style>
  <w:style w:type="paragraph" w:styleId="923">
    <w:name w:val="正文首行缩进"/>
    <w:basedOn w:val="850"/>
    <w:next w:val="923"/>
    <w:link w:val="924"/>
    <w:unhideWhenUsed/>
    <w:qFormat/>
    <w:pPr>
      <w:ind w:firstLine="420"/>
      <w:spacing w:after="120"/>
    </w:pPr>
    <w:rPr>
      <w:rFonts w:ascii="Calibri" w:hAnsi="Calibri" w:eastAsia="宋体"/>
      <w:sz w:val="21"/>
      <w:szCs w:val="24"/>
    </w:rPr>
  </w:style>
  <w:style w:type="character" w:styleId="924">
    <w:name w:val="正文文本首行缩进 字符"/>
    <w:next w:val="924"/>
    <w:link w:val="923"/>
    <w:qFormat/>
    <w:rPr>
      <w:sz w:val="21"/>
      <w:szCs w:val="24"/>
    </w:rPr>
  </w:style>
  <w:style w:type="paragraph" w:styleId="925">
    <w:name w:val="正文首行缩进 2"/>
    <w:basedOn w:val="872"/>
    <w:next w:val="925"/>
    <w:link w:val="926"/>
    <w:qFormat/>
    <w:pPr>
      <w:ind w:left="420" w:firstLine="420"/>
      <w:spacing w:after="120"/>
    </w:pPr>
    <w:rPr>
      <w:rFonts w:ascii="Calibri" w:hAnsi="Calibri" w:eastAsia="宋体"/>
      <w:sz w:val="21"/>
      <w:szCs w:val="24"/>
    </w:rPr>
  </w:style>
  <w:style w:type="character" w:styleId="926">
    <w:name w:val="正文文本首行缩进 2 字符"/>
    <w:next w:val="926"/>
    <w:link w:val="925"/>
    <w:qFormat/>
    <w:rPr>
      <w:sz w:val="21"/>
      <w:szCs w:val="24"/>
    </w:rPr>
  </w:style>
  <w:style w:type="table" w:styleId="927">
    <w:name w:val="网格型"/>
    <w:basedOn w:val="819"/>
    <w:next w:val="927"/>
    <w:link w:val="808"/>
    <w:uiPriority w:val="39"/>
    <w:qFormat/>
    <w:pPr>
      <w:jc w:val="both"/>
      <w:widowControl w:val="off"/>
    </w:pPr>
    <w:tblPr/>
  </w:style>
  <w:style w:type="table" w:styleId="928">
    <w:name w:val="表格主题"/>
    <w:basedOn w:val="819"/>
    <w:next w:val="928"/>
    <w:link w:val="808"/>
    <w:qFormat/>
    <w:pPr>
      <w:jc w:val="both"/>
      <w:widowControl w:val="off"/>
    </w:pPr>
    <w:tblPr/>
  </w:style>
  <w:style w:type="table" w:styleId="929">
    <w:name w:val="简明型 2"/>
    <w:basedOn w:val="819"/>
    <w:next w:val="929"/>
    <w:link w:val="808"/>
    <w:qFormat/>
    <w:pPr>
      <w:jc w:val="both"/>
      <w:widowControl w:val="off"/>
    </w:pPr>
    <w:tblPr/>
  </w:style>
  <w:style w:type="table" w:styleId="930">
    <w:name w:val="精巧型 2"/>
    <w:basedOn w:val="819"/>
    <w:next w:val="930"/>
    <w:link w:val="808"/>
    <w:semiHidden/>
    <w:qFormat/>
    <w:pPr>
      <w:jc w:val="both"/>
      <w:widowControl w:val="off"/>
    </w:pPr>
    <w:tblPr/>
  </w:style>
  <w:style w:type="table" w:styleId="931">
    <w:name w:val="列表型 3"/>
    <w:basedOn w:val="819"/>
    <w:next w:val="931"/>
    <w:link w:val="808"/>
    <w:qFormat/>
    <w:pPr>
      <w:jc w:val="both"/>
      <w:widowControl w:val="off"/>
    </w:pPr>
    <w:tblPr/>
  </w:style>
  <w:style w:type="character" w:styleId="932">
    <w:name w:val="要点"/>
    <w:next w:val="932"/>
    <w:link w:val="808"/>
    <w:uiPriority w:val="99"/>
    <w:qFormat/>
    <w:rPr>
      <w:rFonts w:ascii="Times New Roman" w:hAnsi="Times New Roman" w:eastAsia="宋体" w:cs="Times New Roman"/>
      <w:b/>
      <w:bCs/>
    </w:rPr>
  </w:style>
  <w:style w:type="character" w:styleId="933">
    <w:name w:val="尾注引用"/>
    <w:next w:val="933"/>
    <w:link w:val="808"/>
    <w:qFormat/>
    <w:rPr>
      <w:vertAlign w:val="superscript"/>
    </w:rPr>
  </w:style>
  <w:style w:type="character" w:styleId="934">
    <w:name w:val="页码"/>
    <w:next w:val="934"/>
    <w:link w:val="808"/>
    <w:uiPriority w:val="99"/>
    <w:qFormat/>
    <w:rPr>
      <w:rFonts w:ascii="Times New Roman" w:hAnsi="Times New Roman" w:eastAsia="宋体" w:cs="Times New Roman"/>
    </w:rPr>
  </w:style>
  <w:style w:type="character" w:styleId="935">
    <w:name w:val="已访问的超链接"/>
    <w:next w:val="935"/>
    <w:link w:val="808"/>
    <w:uiPriority w:val="99"/>
    <w:qFormat/>
    <w:rPr>
      <w:rFonts w:ascii="Times New Roman" w:hAnsi="Times New Roman" w:eastAsia="宋体" w:cs="Times New Roman"/>
      <w:color w:val="800080"/>
      <w:u w:val="single"/>
    </w:rPr>
  </w:style>
  <w:style w:type="character" w:styleId="936">
    <w:name w:val="强调"/>
    <w:next w:val="936"/>
    <w:link w:val="808"/>
    <w:qFormat/>
    <w:rPr>
      <w:color w:val="cc0033"/>
    </w:rPr>
  </w:style>
  <w:style w:type="character" w:styleId="937">
    <w:name w:val="超链接"/>
    <w:next w:val="937"/>
    <w:link w:val="808"/>
    <w:uiPriority w:val="99"/>
    <w:qFormat/>
    <w:rPr>
      <w:rFonts w:ascii="Times New Roman" w:hAnsi="Times New Roman" w:eastAsia="宋体" w:cs="Times New Roman"/>
      <w:color w:val="0000ff"/>
      <w:u w:val="single"/>
    </w:rPr>
  </w:style>
  <w:style w:type="character" w:styleId="938">
    <w:name w:val="批注引用"/>
    <w:next w:val="938"/>
    <w:link w:val="808"/>
    <w:qFormat/>
    <w:rPr>
      <w:rFonts w:ascii="Times New Roman" w:hAnsi="Times New Roman" w:eastAsia="宋体" w:cs="Times New Roman"/>
      <w:sz w:val="21"/>
      <w:szCs w:val="21"/>
    </w:rPr>
  </w:style>
  <w:style w:type="character" w:styleId="939">
    <w:name w:val="脚注引用"/>
    <w:next w:val="939"/>
    <w:link w:val="808"/>
    <w:qFormat/>
    <w:rPr>
      <w:vertAlign w:val="superscript"/>
    </w:rPr>
  </w:style>
  <w:style w:type="character" w:styleId="940">
    <w:name w:val="font61"/>
    <w:next w:val="940"/>
    <w:link w:val="808"/>
    <w:qFormat/>
    <w:rPr>
      <w:rFonts w:ascii="Calibri" w:hAnsi="Calibri" w:cs="Calibri"/>
      <w:color w:val="000000"/>
      <w:sz w:val="20"/>
      <w:szCs w:val="20"/>
      <w:u w:val="none"/>
    </w:rPr>
  </w:style>
  <w:style w:type="character" w:styleId="941">
    <w:name w:val="样式 粉红"/>
    <w:next w:val="941"/>
    <w:link w:val="808"/>
    <w:qFormat/>
    <w:rPr>
      <w:color w:val="000000"/>
      <w:u w:val="none"/>
    </w:rPr>
  </w:style>
  <w:style w:type="character" w:styleId="942">
    <w:name w:val="批注文字 Char1"/>
    <w:next w:val="942"/>
    <w:link w:val="808"/>
    <w:uiPriority w:val="99"/>
    <w:semiHidden/>
    <w:qFormat/>
    <w:rPr>
      <w:rFonts w:ascii="Times New Roman" w:hAnsi="Times New Roman" w:eastAsia="宋体" w:cs="Times New Roman"/>
      <w:szCs w:val="24"/>
    </w:rPr>
  </w:style>
  <w:style w:type="character" w:styleId="943">
    <w:name w:val="Char Char"/>
    <w:next w:val="943"/>
    <w:link w:val="808"/>
    <w:qFormat/>
    <w:rPr>
      <w:rFonts w:eastAsia="黑体"/>
      <w:bCs/>
      <w:sz w:val="28"/>
      <w:szCs w:val="32"/>
      <w:lang w:val="en-US" w:eastAsia="zh-CN" w:bidi="ar-SA"/>
    </w:rPr>
  </w:style>
  <w:style w:type="character" w:styleId="944">
    <w:name w:val="纯文本 Char1"/>
    <w:next w:val="944"/>
    <w:link w:val="808"/>
    <w:uiPriority w:val="99"/>
    <w:semiHidden/>
    <w:qFormat/>
    <w:rPr>
      <w:rFonts w:ascii="宋体" w:hAnsi="Courier New" w:eastAsia="宋体" w:cs="Courier New"/>
      <w:color w:val="000000"/>
      <w:sz w:val="21"/>
      <w:szCs w:val="21"/>
    </w:rPr>
  </w:style>
  <w:style w:type="character" w:styleId="945">
    <w:name w:val="标题2 Char"/>
    <w:next w:val="945"/>
    <w:link w:val="808"/>
    <w:qFormat/>
    <w:rPr>
      <w:rFonts w:ascii="方正楷体_GBK" w:hAnsi="Book Antiqua" w:eastAsia="方正楷体_GBK" w:cs="Times New Roman"/>
      <w:sz w:val="32"/>
      <w:lang w:val="en-US" w:eastAsia="zh-CN" w:bidi="ar-SA"/>
    </w:rPr>
  </w:style>
  <w:style w:type="character" w:styleId="946">
    <w:name w:val="普通文字 Char Char1"/>
    <w:next w:val="946"/>
    <w:link w:val="808"/>
    <w:qFormat/>
    <w:rPr>
      <w:rFonts w:ascii="宋体" w:hAnsi="Courier New" w:eastAsia="宋体"/>
      <w:sz w:val="21"/>
      <w:szCs w:val="21"/>
      <w:lang w:val="en-US" w:eastAsia="zh-CN" w:bidi="ar-SA"/>
    </w:rPr>
  </w:style>
  <w:style w:type="character" w:styleId="947">
    <w:name w:val="称呼 字符1"/>
    <w:next w:val="947"/>
    <w:link w:val="808"/>
    <w:uiPriority w:val="99"/>
    <w:semiHidden/>
    <w:qFormat/>
    <w:rPr>
      <w:rFonts w:ascii="微软雅黑" w:hAnsi="微软雅黑" w:eastAsia="微软雅黑" w:cs="微软雅黑"/>
      <w:color w:val="000000"/>
      <w:sz w:val="22"/>
      <w:szCs w:val="22"/>
    </w:rPr>
  </w:style>
  <w:style w:type="character" w:styleId="948">
    <w:name w:val="font21"/>
    <w:next w:val="948"/>
    <w:link w:val="808"/>
    <w:qFormat/>
    <w:rPr>
      <w:rFonts w:hint="eastAsia" w:ascii="宋体" w:hAnsi="宋体" w:eastAsia="宋体" w:cs="宋体"/>
      <w:color w:val="000000"/>
      <w:sz w:val="20"/>
      <w:szCs w:val="20"/>
      <w:u w:val="none"/>
    </w:rPr>
  </w:style>
  <w:style w:type="character" w:styleId="949">
    <w:name w:val="正文 New Char"/>
    <w:next w:val="949"/>
    <w:link w:val="950"/>
    <w:qFormat/>
    <w:rPr>
      <w:rFonts w:eastAsia="Times New Roman"/>
      <w:sz w:val="21"/>
      <w:szCs w:val="24"/>
    </w:rPr>
  </w:style>
  <w:style w:type="paragraph" w:styleId="950">
    <w:name w:val="正文 New"/>
    <w:next w:val="950"/>
    <w:link w:val="949"/>
    <w:qFormat/>
    <w:pPr>
      <w:jc w:val="both"/>
      <w:widowControl w:val="off"/>
    </w:pPr>
    <w:rPr>
      <w:rFonts w:ascii="Calibri" w:hAnsi="Calibri" w:eastAsia="Times New Roman"/>
      <w:sz w:val="21"/>
      <w:szCs w:val="24"/>
      <w:lang w:val="en-US" w:eastAsia="zh-CN" w:bidi="ar-SA"/>
    </w:rPr>
  </w:style>
  <w:style w:type="character" w:styleId="951">
    <w:name w:val="目录 (4)_"/>
    <w:next w:val="951"/>
    <w:link w:val="952"/>
    <w:qFormat/>
    <w:rPr>
      <w:rFonts w:ascii="黑体" w:hAnsi="黑体" w:eastAsia="黑体" w:cs="黑体"/>
      <w:b/>
      <w:bCs/>
      <w:shd w:val="clear" w:color="auto" w:fill="ffffff"/>
    </w:rPr>
  </w:style>
  <w:style w:type="paragraph" w:styleId="952">
    <w:name w:val="目录 (4)"/>
    <w:basedOn w:val="808"/>
    <w:next w:val="952"/>
    <w:link w:val="951"/>
    <w:qFormat/>
    <w:pPr>
      <w:jc w:val="left"/>
      <w:spacing w:line="677" w:lineRule="exact"/>
      <w:shd w:val="clear" w:color="auto" w:fill="ffffff"/>
    </w:pPr>
    <w:rPr>
      <w:rFonts w:ascii="黑体" w:hAnsi="黑体" w:eastAsia="黑体" w:cs="黑体"/>
      <w:b/>
      <w:bCs/>
      <w:sz w:val="20"/>
      <w:szCs w:val="20"/>
    </w:rPr>
  </w:style>
  <w:style w:type="character" w:styleId="953">
    <w:name w:val="标题 1 1 Char"/>
    <w:next w:val="953"/>
    <w:link w:val="808"/>
    <w:qFormat/>
    <w:rPr>
      <w:rFonts w:eastAsia="宋体"/>
      <w:b/>
      <w:bCs/>
      <w:sz w:val="44"/>
      <w:szCs w:val="44"/>
      <w:lang w:val="en-US" w:eastAsia="zh-CN" w:bidi="ar-SA"/>
    </w:rPr>
  </w:style>
  <w:style w:type="character" w:styleId="954">
    <w:name w:val="正文文本 (13)_"/>
    <w:next w:val="954"/>
    <w:link w:val="955"/>
    <w:qFormat/>
    <w:rPr>
      <w:rFonts w:ascii="宋体" w:hAnsi="宋体" w:cs="宋体"/>
      <w:spacing w:val="-10"/>
      <w:sz w:val="23"/>
      <w:szCs w:val="23"/>
      <w:shd w:val="clear" w:color="auto" w:fill="ffffff"/>
    </w:rPr>
  </w:style>
  <w:style w:type="paragraph" w:styleId="955">
    <w:name w:val="正文文本 (13)"/>
    <w:basedOn w:val="808"/>
    <w:next w:val="955"/>
    <w:link w:val="954"/>
    <w:qFormat/>
    <w:pPr>
      <w:ind w:firstLine="440"/>
      <w:jc w:val="both"/>
      <w:spacing w:line="398" w:lineRule="exact"/>
      <w:shd w:val="clear" w:color="auto" w:fill="ffffff"/>
    </w:pPr>
    <w:rPr>
      <w:rFonts w:ascii="宋体" w:hAnsi="宋体" w:cs="宋体"/>
      <w:spacing w:val="-10"/>
      <w:sz w:val="23"/>
      <w:szCs w:val="23"/>
    </w:rPr>
  </w:style>
  <w:style w:type="character" w:styleId="956">
    <w:name w:val="标题 #2 + 间距 0 pt"/>
    <w:next w:val="956"/>
    <w:link w:val="808"/>
    <w:qFormat/>
    <w:rPr>
      <w:rFonts w:ascii="Times New Roman" w:hAnsi="Times New Roman" w:eastAsia="Times New Roman" w:cs="Times New Roman"/>
      <w:color w:val="000000"/>
      <w:spacing w:val="0"/>
      <w:position w:val="0"/>
      <w:sz w:val="54"/>
      <w:szCs w:val="54"/>
      <w:shd w:val="clear" w:color="auto" w:fill="ffffff"/>
    </w:rPr>
  </w:style>
  <w:style w:type="character" w:styleId="957">
    <w:name w:val="t_tag"/>
    <w:next w:val="957"/>
    <w:link w:val="808"/>
    <w:qFormat/>
  </w:style>
  <w:style w:type="character" w:styleId="958">
    <w:name w:val="z-窗体底端 Char2"/>
    <w:next w:val="958"/>
    <w:link w:val="808"/>
    <w:uiPriority w:val="99"/>
    <w:semiHidden/>
    <w:qFormat/>
    <w:rPr>
      <w:rFonts w:ascii="Arial" w:hAnsi="Arial" w:eastAsia="楷体_GB2312" w:cs="Arial"/>
      <w:vanish/>
      <w:sz w:val="16"/>
      <w:szCs w:val="16"/>
    </w:rPr>
  </w:style>
  <w:style w:type="character" w:styleId="959">
    <w:name w:val="标题 #7_"/>
    <w:next w:val="959"/>
    <w:link w:val="960"/>
    <w:qFormat/>
    <w:rPr>
      <w:rFonts w:ascii="黑体" w:hAnsi="黑体" w:eastAsia="黑体" w:cs="黑体"/>
      <w:b/>
      <w:bCs/>
      <w:sz w:val="28"/>
      <w:szCs w:val="28"/>
      <w:shd w:val="clear" w:color="auto" w:fill="ffffff"/>
    </w:rPr>
  </w:style>
  <w:style w:type="paragraph" w:styleId="960">
    <w:name w:val="标题 #7"/>
    <w:basedOn w:val="808"/>
    <w:next w:val="960"/>
    <w:link w:val="959"/>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961">
    <w:name w:val="正文文本 + MS Mincho"/>
    <w:next w:val="961"/>
    <w:link w:val="808"/>
    <w:qFormat/>
    <w:rPr>
      <w:rFonts w:ascii="MS Mincho" w:hAnsi="MS Mincho" w:eastAsia="MS Mincho" w:cs="MS Mincho"/>
      <w:color w:val="000000"/>
      <w:spacing w:val="0"/>
      <w:position w:val="0"/>
      <w:sz w:val="13"/>
      <w:szCs w:val="13"/>
      <w:u w:val="none"/>
      <w:shd w:val="clear" w:color="auto" w:fill="ffffff"/>
      <w:lang w:val="en-US"/>
    </w:rPr>
  </w:style>
  <w:style w:type="character" w:styleId="962">
    <w:name w:val="font01"/>
    <w:next w:val="962"/>
    <w:link w:val="808"/>
    <w:uiPriority w:val="99"/>
    <w:qFormat/>
    <w:rPr>
      <w:rFonts w:ascii="Calibri" w:hAnsi="Calibri" w:cs="Calibri"/>
      <w:color w:val="000000"/>
      <w:sz w:val="20"/>
      <w:szCs w:val="20"/>
      <w:u w:val="none"/>
    </w:rPr>
  </w:style>
  <w:style w:type="character" w:styleId="963">
    <w:name w:val="无间隔 Char"/>
    <w:next w:val="963"/>
    <w:link w:val="964"/>
    <w:uiPriority w:val="99"/>
    <w:qFormat/>
    <w:rPr>
      <w:rFonts w:ascii="Times New Roman" w:hAnsi="Times New Roman"/>
      <w:sz w:val="21"/>
      <w:szCs w:val="24"/>
    </w:rPr>
  </w:style>
  <w:style w:type="paragraph" w:styleId="964">
    <w:name w:val="无间隔11"/>
    <w:next w:val="964"/>
    <w:link w:val="963"/>
    <w:uiPriority w:val="99"/>
    <w:qFormat/>
    <w:pPr>
      <w:jc w:val="both"/>
      <w:widowControl w:val="off"/>
    </w:pPr>
    <w:rPr>
      <w:sz w:val="21"/>
      <w:szCs w:val="24"/>
      <w:lang w:val="en-US" w:eastAsia="zh-CN" w:bidi="ar-SA"/>
    </w:rPr>
  </w:style>
  <w:style w:type="character" w:styleId="965">
    <w:name w:val="正文文本 (9)_"/>
    <w:next w:val="965"/>
    <w:link w:val="966"/>
    <w:qFormat/>
    <w:rPr>
      <w:rFonts w:ascii="黑体" w:hAnsi="黑体" w:eastAsia="黑体" w:cs="黑体"/>
      <w:b/>
      <w:bCs/>
      <w:sz w:val="28"/>
      <w:szCs w:val="28"/>
      <w:shd w:val="clear" w:color="auto" w:fill="ffffff"/>
    </w:rPr>
  </w:style>
  <w:style w:type="paragraph" w:styleId="966">
    <w:name w:val="正文文本 (9)"/>
    <w:basedOn w:val="808"/>
    <w:next w:val="966"/>
    <w:link w:val="965"/>
    <w:qFormat/>
    <w:pPr>
      <w:jc w:val="both"/>
      <w:spacing w:before="420" w:line="0" w:lineRule="atLeast"/>
      <w:shd w:val="clear" w:color="auto" w:fill="ffffff"/>
    </w:pPr>
    <w:rPr>
      <w:rFonts w:ascii="黑体" w:hAnsi="黑体" w:eastAsia="黑体" w:cs="黑体"/>
      <w:b/>
      <w:bCs/>
      <w:sz w:val="28"/>
      <w:szCs w:val="28"/>
    </w:rPr>
  </w:style>
  <w:style w:type="character" w:styleId="967">
    <w:name w:val="正文文本 (2)_"/>
    <w:next w:val="967"/>
    <w:link w:val="968"/>
    <w:qFormat/>
    <w:rPr>
      <w:rFonts w:ascii="黑体" w:hAnsi="黑体" w:eastAsia="黑体" w:cs="黑体"/>
      <w:spacing w:val="-10"/>
      <w:sz w:val="38"/>
      <w:szCs w:val="38"/>
      <w:shd w:val="clear" w:color="auto" w:fill="ffffff"/>
    </w:rPr>
  </w:style>
  <w:style w:type="paragraph" w:styleId="968">
    <w:name w:val="正文文本 (2)"/>
    <w:basedOn w:val="808"/>
    <w:next w:val="968"/>
    <w:link w:val="967"/>
    <w:qFormat/>
    <w:pPr>
      <w:jc w:val="center"/>
      <w:spacing w:after="1140" w:line="0" w:lineRule="atLeast"/>
      <w:shd w:val="clear" w:color="auto" w:fill="ffffff"/>
    </w:pPr>
    <w:rPr>
      <w:rFonts w:ascii="黑体" w:hAnsi="黑体" w:eastAsia="黑体" w:cs="黑体"/>
      <w:spacing w:val="-10"/>
      <w:sz w:val="38"/>
      <w:szCs w:val="38"/>
    </w:rPr>
  </w:style>
  <w:style w:type="character" w:styleId="969">
    <w:name w:val="样式 宋体 小四2"/>
    <w:next w:val="969"/>
    <w:link w:val="808"/>
    <w:qFormat/>
    <w:rPr>
      <w:rFonts w:ascii="宋体" w:hAnsi="宋体"/>
      <w:sz w:val="28"/>
    </w:rPr>
  </w:style>
  <w:style w:type="character" w:styleId="970">
    <w:name w:val="样式 宋体 小四"/>
    <w:next w:val="970"/>
    <w:link w:val="808"/>
    <w:qFormat/>
    <w:rPr>
      <w:rFonts w:ascii="宋体" w:hAnsi="宋体"/>
      <w:sz w:val="28"/>
    </w:rPr>
  </w:style>
  <w:style w:type="character" w:styleId="971">
    <w:name w:val="Char Char3"/>
    <w:next w:val="971"/>
    <w:link w:val="808"/>
    <w:qFormat/>
    <w:rPr>
      <w:b/>
      <w:bCs/>
      <w:sz w:val="32"/>
      <w:szCs w:val="32"/>
    </w:rPr>
  </w:style>
  <w:style w:type="character" w:styleId="972">
    <w:name w:val="z-窗体底端 Char"/>
    <w:next w:val="972"/>
    <w:link w:val="973"/>
    <w:qFormat/>
    <w:rPr>
      <w:rFonts w:ascii="Arial" w:hAnsi="Arial" w:cs="Arial"/>
      <w:vanish/>
      <w:sz w:val="16"/>
      <w:szCs w:val="16"/>
    </w:rPr>
  </w:style>
  <w:style w:type="paragraph" w:styleId="973">
    <w:name w:val="z-窗体底端11"/>
    <w:basedOn w:val="808"/>
    <w:next w:val="808"/>
    <w:link w:val="972"/>
    <w:unhideWhenUsed/>
    <w:qFormat/>
    <w:pPr>
      <w:jc w:val="center"/>
      <w:pBdr>
        <w:top w:val="single" w:color="000000" w:sz="6" w:space="1"/>
      </w:pBdr>
    </w:pPr>
    <w:rPr>
      <w:rFonts w:ascii="Arial" w:hAnsi="Arial" w:cs="Arial"/>
      <w:vanish/>
      <w:sz w:val="16"/>
      <w:szCs w:val="16"/>
    </w:rPr>
  </w:style>
  <w:style w:type="character" w:styleId="974">
    <w:name w:val="正文文本 + 11 pt"/>
    <w:next w:val="974"/>
    <w:link w:val="808"/>
    <w:qFormat/>
    <w:rPr>
      <w:rFonts w:ascii="黑体" w:hAnsi="黑体" w:eastAsia="黑体" w:cs="黑体"/>
      <w:color w:val="000000"/>
      <w:spacing w:val="0"/>
      <w:position w:val="0"/>
      <w:sz w:val="22"/>
      <w:szCs w:val="22"/>
      <w:u w:val="none"/>
      <w:shd w:val="clear" w:color="auto" w:fill="ffffff"/>
      <w:lang w:val="zh-CN"/>
    </w:rPr>
  </w:style>
  <w:style w:type="character" w:styleId="975">
    <w:name w:val="目录 (2) + 间距 3 pt"/>
    <w:next w:val="975"/>
    <w:link w:val="808"/>
    <w:qFormat/>
    <w:rPr>
      <w:rFonts w:ascii="黑体" w:hAnsi="黑体" w:eastAsia="黑体" w:cs="黑体"/>
      <w:color w:val="000000"/>
      <w:spacing w:val="60"/>
      <w:position w:val="0"/>
      <w:sz w:val="24"/>
      <w:szCs w:val="24"/>
      <w:shd w:val="clear" w:color="auto" w:fill="ffffff"/>
      <w:lang w:val="zh-CN"/>
    </w:rPr>
  </w:style>
  <w:style w:type="character" w:styleId="976">
    <w:name w:val="尾注文本 Char1"/>
    <w:next w:val="976"/>
    <w:link w:val="808"/>
    <w:uiPriority w:val="99"/>
    <w:semiHidden/>
    <w:qFormat/>
    <w:rPr>
      <w:rFonts w:eastAsia="楷体_GB2312"/>
      <w:sz w:val="26"/>
    </w:rPr>
  </w:style>
  <w:style w:type="character" w:styleId="977">
    <w:name w:val="z-窗体顶端 字符"/>
    <w:next w:val="977"/>
    <w:link w:val="978"/>
    <w:qFormat/>
    <w:rPr>
      <w:rFonts w:ascii="Arial" w:hAnsi="Arial" w:cs="Arial"/>
      <w:vanish/>
      <w:sz w:val="16"/>
      <w:szCs w:val="16"/>
    </w:rPr>
  </w:style>
  <w:style w:type="paragraph" w:styleId="978">
    <w:name w:val="z-窗体顶端1"/>
    <w:basedOn w:val="808"/>
    <w:next w:val="808"/>
    <w:link w:val="977"/>
    <w:qFormat/>
    <w:pPr>
      <w:jc w:val="center"/>
      <w:pBdr>
        <w:bottom w:val="single" w:color="000000" w:sz="6" w:space="1"/>
      </w:pBdr>
    </w:pPr>
    <w:rPr>
      <w:rFonts w:ascii="Arial" w:hAnsi="Arial" w:cs="Arial"/>
      <w:vanish/>
      <w:sz w:val="16"/>
      <w:szCs w:val="16"/>
    </w:rPr>
  </w:style>
  <w:style w:type="character" w:styleId="979">
    <w:name w:val="grame"/>
    <w:next w:val="979"/>
    <w:link w:val="808"/>
    <w:qFormat/>
  </w:style>
  <w:style w:type="character" w:styleId="980">
    <w:name w:val="样式 样式 (西文) 仿宋_GB2312 小四 + 加粗"/>
    <w:next w:val="980"/>
    <w:link w:val="808"/>
    <w:qFormat/>
    <w:rPr>
      <w:rFonts w:ascii="Times New Roman" w:hAnsi="Times New Roman" w:eastAsia="宋体"/>
      <w:b/>
      <w:bCs/>
      <w:sz w:val="28"/>
      <w:szCs w:val="24"/>
    </w:rPr>
  </w:style>
  <w:style w:type="character" w:styleId="981">
    <w:name w:val="Body text|3_"/>
    <w:next w:val="981"/>
    <w:link w:val="982"/>
    <w:qFormat/>
    <w:rPr>
      <w:color w:val="5c575b"/>
      <w:sz w:val="26"/>
      <w:szCs w:val="26"/>
      <w:lang w:val="zh-TW" w:eastAsia="zh-TW" w:bidi="zh-TW"/>
    </w:rPr>
  </w:style>
  <w:style w:type="paragraph" w:styleId="982">
    <w:name w:val="Body text|3"/>
    <w:basedOn w:val="808"/>
    <w:next w:val="982"/>
    <w:link w:val="981"/>
    <w:qFormat/>
    <w:pPr>
      <w:jc w:val="left"/>
    </w:pPr>
    <w:rPr>
      <w:color w:val="5c575b"/>
      <w:sz w:val="26"/>
      <w:szCs w:val="26"/>
      <w:lang w:val="zh-TW" w:eastAsia="zh-TW" w:bidi="zh-TW"/>
    </w:rPr>
  </w:style>
  <w:style w:type="character" w:styleId="983">
    <w:name w:val="正文文本 (8) + 间距 0 pt"/>
    <w:next w:val="983"/>
    <w:link w:val="808"/>
    <w:qFormat/>
    <w:rPr>
      <w:rFonts w:ascii="黑体" w:hAnsi="黑体" w:eastAsia="宋体" w:cs="黑体"/>
      <w:color w:val="000000"/>
      <w:spacing w:val="40"/>
      <w:sz w:val="30"/>
      <w:szCs w:val="30"/>
      <w:shd w:val="clear" w:color="auto" w:fill="ffffff"/>
    </w:rPr>
  </w:style>
  <w:style w:type="character" w:styleId="984">
    <w:name w:val="正文文本_"/>
    <w:next w:val="984"/>
    <w:link w:val="985"/>
    <w:qFormat/>
    <w:rPr>
      <w:rFonts w:ascii="黑体" w:hAnsi="黑体" w:eastAsia="黑体" w:cs="黑体"/>
      <w:shd w:val="clear" w:color="auto" w:fill="ffffff"/>
    </w:rPr>
  </w:style>
  <w:style w:type="paragraph" w:styleId="985">
    <w:name w:val="正文文本8"/>
    <w:basedOn w:val="808"/>
    <w:next w:val="985"/>
    <w:link w:val="984"/>
    <w:qFormat/>
    <w:pPr>
      <w:jc w:val="center"/>
      <w:spacing w:before="120" w:after="300" w:line="0" w:lineRule="atLeast"/>
      <w:shd w:val="clear" w:color="auto" w:fill="ffffff"/>
    </w:pPr>
    <w:rPr>
      <w:rFonts w:ascii="黑体" w:hAnsi="黑体" w:eastAsia="黑体" w:cs="黑体"/>
      <w:sz w:val="20"/>
      <w:szCs w:val="20"/>
    </w:rPr>
  </w:style>
  <w:style w:type="character" w:styleId="986">
    <w:name w:val="文档结构图 Char1"/>
    <w:next w:val="986"/>
    <w:link w:val="808"/>
    <w:uiPriority w:val="99"/>
    <w:semiHidden/>
    <w:qFormat/>
    <w:rPr>
      <w:rFonts w:ascii="宋体"/>
      <w:sz w:val="18"/>
      <w:szCs w:val="18"/>
    </w:rPr>
  </w:style>
  <w:style w:type="character" w:styleId="987">
    <w:name w:val="尾注文本 字符1"/>
    <w:next w:val="987"/>
    <w:link w:val="808"/>
    <w:uiPriority w:val="99"/>
    <w:semiHidden/>
    <w:qFormat/>
    <w:rPr>
      <w:sz w:val="21"/>
      <w:szCs w:val="24"/>
    </w:rPr>
  </w:style>
  <w:style w:type="character" w:styleId="988">
    <w:name w:val="正文文本缩进 3 字符1"/>
    <w:next w:val="988"/>
    <w:link w:val="808"/>
    <w:uiPriority w:val="99"/>
    <w:semiHidden/>
    <w:qFormat/>
    <w:rPr>
      <w:rFonts w:eastAsia="楷体_GB2312"/>
      <w:sz w:val="16"/>
      <w:szCs w:val="16"/>
    </w:rPr>
  </w:style>
  <w:style w:type="character" w:styleId="989">
    <w:name w:val="脚注文本 字符"/>
    <w:next w:val="989"/>
    <w:link w:val="808"/>
    <w:qFormat/>
    <w:rPr>
      <w:rFonts w:eastAsia="宋体"/>
      <w:sz w:val="18"/>
      <w:szCs w:val="18"/>
      <w:lang w:val="en-US" w:eastAsia="zh-CN" w:bidi="ar-SA"/>
    </w:rPr>
  </w:style>
  <w:style w:type="character" w:styleId="990">
    <w:name w:val="标题 #2_"/>
    <w:next w:val="990"/>
    <w:link w:val="991"/>
    <w:qFormat/>
    <w:rPr>
      <w:rFonts w:eastAsia="Times New Roman"/>
      <w:spacing w:val="-20"/>
      <w:sz w:val="54"/>
      <w:szCs w:val="54"/>
      <w:shd w:val="clear" w:color="auto" w:fill="ffffff"/>
    </w:rPr>
  </w:style>
  <w:style w:type="paragraph" w:styleId="991">
    <w:name w:val="标题 #2"/>
    <w:basedOn w:val="808"/>
    <w:next w:val="991"/>
    <w:link w:val="990"/>
    <w:qFormat/>
    <w:pPr>
      <w:jc w:val="center"/>
      <w:spacing w:before="300" w:after="1680" w:line="0" w:lineRule="atLeast"/>
      <w:shd w:val="clear" w:color="auto" w:fill="ffffff"/>
      <w:outlineLvl w:val="1"/>
    </w:pPr>
    <w:rPr>
      <w:rFonts w:eastAsia="Times New Roman"/>
      <w:spacing w:val="-20"/>
      <w:sz w:val="54"/>
      <w:szCs w:val="54"/>
    </w:rPr>
  </w:style>
  <w:style w:type="character" w:styleId="992">
    <w:name w:val="Heading #2|1_"/>
    <w:next w:val="992"/>
    <w:link w:val="993"/>
    <w:qFormat/>
    <w:rPr>
      <w:rFonts w:ascii="宋体" w:hAnsi="宋体" w:cs="宋体"/>
      <w:color w:val="4e4a50"/>
      <w:sz w:val="40"/>
      <w:szCs w:val="40"/>
      <w:lang w:val="zh-TW" w:eastAsia="zh-TW" w:bidi="zh-TW"/>
    </w:rPr>
  </w:style>
  <w:style w:type="paragraph" w:styleId="993">
    <w:name w:val="Heading #2|1"/>
    <w:basedOn w:val="808"/>
    <w:next w:val="993"/>
    <w:link w:val="992"/>
    <w:qFormat/>
    <w:pPr>
      <w:jc w:val="center"/>
      <w:spacing w:after="550" w:line="595" w:lineRule="exact"/>
      <w:outlineLvl w:val="1"/>
    </w:pPr>
    <w:rPr>
      <w:rFonts w:ascii="宋体" w:hAnsi="宋体" w:cs="宋体"/>
      <w:color w:val="4e4a50"/>
      <w:sz w:val="40"/>
      <w:szCs w:val="40"/>
      <w:lang w:val="zh-TW" w:eastAsia="zh-TW" w:bidi="zh-TW"/>
    </w:rPr>
  </w:style>
  <w:style w:type="character" w:styleId="994">
    <w:name w:val="列表段落 字符"/>
    <w:next w:val="994"/>
    <w:link w:val="995"/>
    <w:uiPriority w:val="34"/>
    <w:qFormat/>
    <w:rPr>
      <w:rFonts w:ascii="Calibri" w:hAnsi="Calibri"/>
      <w:sz w:val="21"/>
      <w:szCs w:val="22"/>
    </w:rPr>
  </w:style>
  <w:style w:type="paragraph" w:styleId="995">
    <w:name w:val="列表段落"/>
    <w:basedOn w:val="808"/>
    <w:next w:val="995"/>
    <w:link w:val="994"/>
    <w:uiPriority w:val="99"/>
    <w:qFormat/>
    <w:pPr>
      <w:ind w:firstLine="420"/>
    </w:pPr>
    <w:rPr>
      <w:szCs w:val="22"/>
    </w:rPr>
  </w:style>
  <w:style w:type="character" w:styleId="996">
    <w:name w:val="副标题 字符1"/>
    <w:next w:val="996"/>
    <w:link w:val="808"/>
    <w:qFormat/>
    <w:rPr>
      <w:rFonts w:ascii="Calibri" w:hAnsi="Calibri" w:eastAsia="宋体" w:cs="Times New Roman"/>
      <w:b/>
      <w:bCs/>
      <w:sz w:val="32"/>
      <w:szCs w:val="32"/>
    </w:rPr>
  </w:style>
  <w:style w:type="character" w:styleId="997">
    <w:name w:val="标题1　样式 宋体 小三 加粗"/>
    <w:next w:val="997"/>
    <w:link w:val="808"/>
    <w:qFormat/>
    <w:rPr>
      <w:rFonts w:ascii="宋体" w:hAnsi="宋体" w:eastAsia="黑体"/>
      <w:b/>
      <w:bCs/>
      <w:sz w:val="30"/>
      <w:szCs w:val="44"/>
      <w:lang w:val="en-US" w:eastAsia="zh-CN" w:bidi="ar-SA"/>
    </w:rPr>
  </w:style>
  <w:style w:type="character" w:styleId="998">
    <w:name w:val="Body text|1_"/>
    <w:next w:val="998"/>
    <w:link w:val="999"/>
    <w:qFormat/>
    <w:rPr>
      <w:rFonts w:ascii="宋体" w:hAnsi="宋体" w:cs="宋体"/>
      <w:color w:val="4e4a50"/>
      <w:sz w:val="26"/>
      <w:szCs w:val="26"/>
      <w:lang w:val="zh-TW" w:eastAsia="zh-TW" w:bidi="zh-TW"/>
    </w:rPr>
  </w:style>
  <w:style w:type="paragraph" w:styleId="999">
    <w:name w:val="Body text|1"/>
    <w:basedOn w:val="808"/>
    <w:next w:val="999"/>
    <w:link w:val="998"/>
    <w:qFormat/>
    <w:pPr>
      <w:ind w:firstLine="400"/>
      <w:jc w:val="left"/>
      <w:spacing w:line="458" w:lineRule="auto"/>
    </w:pPr>
    <w:rPr>
      <w:rFonts w:ascii="宋体" w:hAnsi="宋体" w:cs="宋体"/>
      <w:color w:val="4e4a50"/>
      <w:sz w:val="26"/>
      <w:szCs w:val="26"/>
      <w:lang w:val="zh-TW" w:eastAsia="zh-TW" w:bidi="zh-TW"/>
    </w:rPr>
  </w:style>
  <w:style w:type="character" w:styleId="1000">
    <w:name w:val="Char Char2"/>
    <w:next w:val="1000"/>
    <w:link w:val="808"/>
    <w:qFormat/>
    <w:rPr>
      <w:rFonts w:ascii="Arial" w:hAnsi="Arial" w:eastAsia="黑体" w:cs="Arial"/>
      <w:b/>
      <w:bCs/>
      <w:sz w:val="32"/>
      <w:szCs w:val="32"/>
      <w:lang w:val="en-US" w:eastAsia="zh-CN" w:bidi="ar-SA"/>
    </w:rPr>
  </w:style>
  <w:style w:type="character" w:styleId="1001">
    <w:name w:val="称呼 字符2"/>
    <w:next w:val="1001"/>
    <w:link w:val="808"/>
    <w:uiPriority w:val="99"/>
    <w:semiHidden/>
    <w:qFormat/>
    <w:rPr>
      <w:sz w:val="21"/>
      <w:szCs w:val="24"/>
    </w:rPr>
  </w:style>
  <w:style w:type="character" w:styleId="1002">
    <w:name w:val="z-窗体顶端 字符1"/>
    <w:next w:val="1002"/>
    <w:link w:val="808"/>
    <w:uiPriority w:val="99"/>
    <w:semiHidden/>
    <w:qFormat/>
    <w:rPr>
      <w:rFonts w:ascii="Arial" w:hAnsi="Arial" w:cs="Arial"/>
      <w:vanish/>
      <w:sz w:val="16"/>
      <w:szCs w:val="16"/>
    </w:rPr>
  </w:style>
  <w:style w:type="character" w:styleId="1003">
    <w:name w:val="Char Char Char"/>
    <w:next w:val="1003"/>
    <w:link w:val="808"/>
    <w:qFormat/>
    <w:rPr>
      <w:rFonts w:hint="eastAsia" w:ascii="黑体" w:hAnsi="黑体" w:eastAsia="黑体"/>
      <w:bCs/>
      <w:sz w:val="28"/>
      <w:szCs w:val="32"/>
      <w:lang w:val="en-US" w:eastAsia="zh-CN" w:bidi="ar-SA"/>
    </w:rPr>
  </w:style>
  <w:style w:type="character" w:styleId="1004">
    <w:name w:val="标题 #6_"/>
    <w:next w:val="1004"/>
    <w:link w:val="1005"/>
    <w:qFormat/>
    <w:rPr>
      <w:rFonts w:ascii="黑体" w:hAnsi="黑体" w:eastAsia="黑体" w:cs="黑体"/>
      <w:spacing w:val="40"/>
      <w:sz w:val="30"/>
      <w:szCs w:val="30"/>
      <w:shd w:val="clear" w:color="auto" w:fill="ffffff"/>
    </w:rPr>
  </w:style>
  <w:style w:type="paragraph" w:styleId="1005">
    <w:name w:val="标题 #6"/>
    <w:basedOn w:val="808"/>
    <w:next w:val="1005"/>
    <w:link w:val="1004"/>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006">
    <w:name w:val="z-窗体底端 字符1"/>
    <w:next w:val="1006"/>
    <w:link w:val="808"/>
    <w:uiPriority w:val="99"/>
    <w:semiHidden/>
    <w:qFormat/>
    <w:rPr>
      <w:rFonts w:ascii="Arial" w:hAnsi="Arial" w:cs="Arial"/>
      <w:vanish/>
      <w:sz w:val="16"/>
      <w:szCs w:val="16"/>
    </w:rPr>
  </w:style>
  <w:style w:type="character" w:styleId="1007">
    <w:name w:val="样式 宋体 小四 加粗1"/>
    <w:next w:val="1007"/>
    <w:link w:val="808"/>
    <w:qFormat/>
    <w:rPr>
      <w:rFonts w:ascii="宋体" w:hAnsi="宋体"/>
      <w:b/>
      <w:bCs/>
      <w:sz w:val="28"/>
    </w:rPr>
  </w:style>
  <w:style w:type="character" w:styleId="1008">
    <w:name w:val="Other|1_"/>
    <w:next w:val="1008"/>
    <w:link w:val="1009"/>
    <w:qFormat/>
    <w:rPr>
      <w:rFonts w:ascii="宋体" w:hAnsi="宋体" w:cs="宋体"/>
      <w:color w:val="4e4a50"/>
      <w:lang w:val="zh-TW" w:eastAsia="zh-TW" w:bidi="zh-TW"/>
    </w:rPr>
  </w:style>
  <w:style w:type="paragraph" w:styleId="1009">
    <w:name w:val="Other|1"/>
    <w:basedOn w:val="808"/>
    <w:next w:val="1009"/>
    <w:link w:val="1008"/>
    <w:qFormat/>
    <w:pPr>
      <w:jc w:val="center"/>
      <w:spacing w:line="308" w:lineRule="exact"/>
    </w:pPr>
    <w:rPr>
      <w:rFonts w:ascii="宋体" w:hAnsi="宋体" w:cs="宋体"/>
      <w:color w:val="4e4a50"/>
      <w:sz w:val="20"/>
      <w:szCs w:val="20"/>
      <w:lang w:val="zh-TW" w:eastAsia="zh-TW" w:bidi="zh-TW"/>
    </w:rPr>
  </w:style>
  <w:style w:type="character" w:styleId="1010">
    <w:name w:val="正文文本 (20)_"/>
    <w:next w:val="1010"/>
    <w:link w:val="808"/>
    <w:qFormat/>
    <w:rPr>
      <w:rFonts w:ascii="黑体" w:hAnsi="黑体" w:eastAsia="黑体" w:cs="黑体"/>
      <w:b/>
      <w:bCs/>
      <w:u w:val="none"/>
    </w:rPr>
  </w:style>
  <w:style w:type="character" w:styleId="1011">
    <w:name w:val="纯文本 Char Char"/>
    <w:next w:val="1011"/>
    <w:link w:val="808"/>
    <w:qFormat/>
    <w:rPr>
      <w:rFonts w:ascii="宋体" w:hAnsi="Courier New" w:eastAsia="宋体" w:cs="Courier New"/>
      <w:sz w:val="21"/>
      <w:szCs w:val="21"/>
      <w:lang w:val="en-US" w:eastAsia="zh-CN" w:bidi="ar-SA"/>
    </w:rPr>
  </w:style>
  <w:style w:type="character" w:styleId="1012">
    <w:name w:val="标题 #10_"/>
    <w:next w:val="1012"/>
    <w:link w:val="1013"/>
    <w:qFormat/>
    <w:rPr>
      <w:rFonts w:ascii="黑体" w:hAnsi="黑体" w:eastAsia="黑体" w:cs="黑体"/>
      <w:b/>
      <w:bCs/>
      <w:shd w:val="clear" w:color="auto" w:fill="ffffff"/>
    </w:rPr>
  </w:style>
  <w:style w:type="paragraph" w:styleId="1013">
    <w:name w:val="标题 #10"/>
    <w:basedOn w:val="808"/>
    <w:next w:val="1013"/>
    <w:link w:val="1012"/>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014">
    <w:name w:val="标题 #1_"/>
    <w:next w:val="1014"/>
    <w:link w:val="1015"/>
    <w:qFormat/>
    <w:rPr>
      <w:rFonts w:ascii="黑体" w:hAnsi="黑体" w:eastAsia="黑体" w:cs="黑体"/>
      <w:spacing w:val="60"/>
      <w:sz w:val="81"/>
      <w:szCs w:val="81"/>
      <w:shd w:val="clear" w:color="auto" w:fill="ffffff"/>
    </w:rPr>
  </w:style>
  <w:style w:type="paragraph" w:styleId="1015">
    <w:name w:val="标题 #1"/>
    <w:basedOn w:val="808"/>
    <w:next w:val="1015"/>
    <w:link w:val="1014"/>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016">
    <w:name w:val="普通文字 Char Char Char Char Char Char Char Char Char Char Char Char Char Char Char Char Char Char Char"/>
    <w:next w:val="1016"/>
    <w:link w:val="808"/>
    <w:qFormat/>
    <w:rPr>
      <w:rFonts w:ascii="宋体" w:hAnsi="Courier New" w:eastAsia="宋体"/>
      <w:sz w:val="24"/>
      <w:szCs w:val="21"/>
      <w:lang w:val="en-US" w:eastAsia="zh-CN" w:bidi="ar-SA"/>
    </w:rPr>
  </w:style>
  <w:style w:type="character" w:styleId="1017">
    <w:name w:val="标题 #2 + SimHei"/>
    <w:next w:val="1017"/>
    <w:link w:val="808"/>
    <w:qFormat/>
    <w:rPr>
      <w:rFonts w:ascii="黑体" w:hAnsi="黑体" w:eastAsia="黑体" w:cs="黑体"/>
      <w:color w:val="000000"/>
      <w:spacing w:val="40"/>
      <w:position w:val="0"/>
      <w:sz w:val="53"/>
      <w:szCs w:val="53"/>
      <w:shd w:val="clear" w:color="auto" w:fill="ffffff"/>
      <w:lang w:val="zh-CN"/>
    </w:rPr>
  </w:style>
  <w:style w:type="character" w:styleId="1018">
    <w:name w:val="正文文本 Char"/>
    <w:next w:val="1018"/>
    <w:link w:val="808"/>
    <w:qFormat/>
    <w:rPr>
      <w:sz w:val="21"/>
      <w:szCs w:val="24"/>
    </w:rPr>
  </w:style>
  <w:style w:type="character" w:styleId="1019">
    <w:name w:val="标题 2 字符1"/>
    <w:next w:val="1019"/>
    <w:link w:val="808"/>
    <w:qFormat/>
    <w:rPr>
      <w:rFonts w:ascii="微软雅黑" w:hAnsi="微软雅黑" w:eastAsia="微软雅黑"/>
      <w:color w:val="000000"/>
      <w:sz w:val="28"/>
      <w:lang w:bidi="ar-SA"/>
    </w:rPr>
  </w:style>
  <w:style w:type="character" w:styleId="1020">
    <w:name w:val="font41"/>
    <w:next w:val="1020"/>
    <w:link w:val="808"/>
    <w:uiPriority w:val="99"/>
    <w:qFormat/>
    <w:rPr>
      <w:rFonts w:ascii="宋体" w:hAnsi="宋体" w:eastAsia="宋体"/>
      <w:color w:val="000000"/>
      <w:sz w:val="16"/>
      <w:u w:val="none"/>
    </w:rPr>
  </w:style>
  <w:style w:type="character" w:styleId="1021">
    <w:name w:val="NS标题 3 Char1"/>
    <w:next w:val="1021"/>
    <w:link w:val="808"/>
    <w:qFormat/>
    <w:rPr>
      <w:rFonts w:ascii="Times New Roman" w:hAnsi="Times New Roman" w:eastAsia="宋体" w:cs="Times New Roman"/>
      <w:b/>
      <w:bCs/>
      <w:sz w:val="32"/>
      <w:szCs w:val="32"/>
    </w:rPr>
  </w:style>
  <w:style w:type="character" w:styleId="1022">
    <w:name w:val="正文缩进 Char1"/>
    <w:next w:val="1022"/>
    <w:link w:val="808"/>
    <w:qFormat/>
    <w:rPr>
      <w:rFonts w:eastAsia="宋体"/>
      <w:sz w:val="21"/>
      <w:lang w:val="en-US" w:eastAsia="zh-CN" w:bidi="ar-SA"/>
    </w:rPr>
  </w:style>
  <w:style w:type="character" w:styleId="1023">
    <w:name w:val="Char Char6"/>
    <w:next w:val="1023"/>
    <w:link w:val="808"/>
    <w:qFormat/>
    <w:rPr>
      <w:rFonts w:eastAsia="宋体"/>
      <w:b/>
      <w:sz w:val="32"/>
      <w:lang w:val="en-US" w:eastAsia="zh-CN" w:bidi="ar-SA"/>
    </w:rPr>
  </w:style>
  <w:style w:type="character" w:styleId="1024">
    <w:name w:val="font161"/>
    <w:next w:val="1024"/>
    <w:link w:val="808"/>
    <w:qFormat/>
    <w:rPr>
      <w:b/>
      <w:bCs/>
      <w:sz w:val="32"/>
      <w:szCs w:val="32"/>
    </w:rPr>
  </w:style>
  <w:style w:type="character" w:styleId="1025">
    <w:name w:val="Char Char10"/>
    <w:next w:val="1025"/>
    <w:link w:val="808"/>
    <w:semiHidden/>
    <w:qFormat/>
    <w:rPr>
      <w:rFonts w:eastAsia="宋体"/>
      <w:sz w:val="18"/>
      <w:lang w:val="en-US" w:eastAsia="zh-CN" w:bidi="ar-SA"/>
    </w:rPr>
  </w:style>
  <w:style w:type="character" w:styleId="1026">
    <w:name w:val="正文文本首行缩进 字符1"/>
    <w:next w:val="1026"/>
    <w:link w:val="808"/>
    <w:semiHidden/>
    <w:qFormat/>
    <w:rPr>
      <w:rFonts w:ascii="楷体_GB2312" w:hAnsi="Arial" w:eastAsia="楷体_GB2312"/>
      <w:sz w:val="21"/>
      <w:szCs w:val="24"/>
    </w:rPr>
  </w:style>
  <w:style w:type="character" w:styleId="1027">
    <w:name w:val="标题 #7 (2)_"/>
    <w:next w:val="1027"/>
    <w:link w:val="1028"/>
    <w:qFormat/>
    <w:rPr>
      <w:rFonts w:ascii="黑体" w:hAnsi="黑体" w:eastAsia="黑体" w:cs="黑体"/>
      <w:sz w:val="28"/>
      <w:szCs w:val="28"/>
      <w:shd w:val="clear" w:color="auto" w:fill="ffffff"/>
    </w:rPr>
  </w:style>
  <w:style w:type="paragraph" w:styleId="1028">
    <w:name w:val="标题 #7 (2)"/>
    <w:basedOn w:val="808"/>
    <w:next w:val="1028"/>
    <w:link w:val="1027"/>
    <w:qFormat/>
    <w:pPr>
      <w:spacing w:before="720" w:after="360" w:line="0" w:lineRule="atLeast"/>
      <w:shd w:val="clear" w:color="auto" w:fill="ffffff"/>
      <w:outlineLvl w:val="6"/>
    </w:pPr>
    <w:rPr>
      <w:rFonts w:ascii="黑体" w:hAnsi="黑体" w:eastAsia="黑体" w:cs="黑体"/>
      <w:sz w:val="28"/>
      <w:szCs w:val="28"/>
    </w:rPr>
  </w:style>
  <w:style w:type="character" w:styleId="1029">
    <w:name w:val="应用正文文本 Char"/>
    <w:next w:val="1029"/>
    <w:link w:val="1030"/>
    <w:qFormat/>
    <w:rPr>
      <w:color w:val="ff0000"/>
      <w:sz w:val="24"/>
      <w:szCs w:val="24"/>
    </w:rPr>
  </w:style>
  <w:style w:type="paragraph" w:styleId="1030">
    <w:name w:val="应用正文文本"/>
    <w:basedOn w:val="808"/>
    <w:next w:val="1030"/>
    <w:link w:val="1029"/>
    <w:qFormat/>
    <w:pPr>
      <w:ind w:firstLine="480"/>
      <w:spacing w:line="460" w:lineRule="atLeast"/>
    </w:pPr>
    <w:rPr>
      <w:color w:val="ff0000"/>
      <w:sz w:val="24"/>
    </w:rPr>
  </w:style>
  <w:style w:type="character" w:styleId="1031">
    <w:name w:val="标题 #2 (2)_"/>
    <w:next w:val="1031"/>
    <w:link w:val="1032"/>
    <w:qFormat/>
    <w:rPr>
      <w:rFonts w:ascii="黑体" w:hAnsi="黑体" w:eastAsia="黑体" w:cs="黑体"/>
      <w:spacing w:val="40"/>
      <w:sz w:val="53"/>
      <w:szCs w:val="53"/>
      <w:shd w:val="clear" w:color="auto" w:fill="ffffff"/>
    </w:rPr>
  </w:style>
  <w:style w:type="paragraph" w:styleId="1032">
    <w:name w:val="标题 #2 (2)"/>
    <w:basedOn w:val="808"/>
    <w:next w:val="1032"/>
    <w:link w:val="1031"/>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033">
    <w:name w:val="样式 黑体 小二"/>
    <w:next w:val="1033"/>
    <w:link w:val="808"/>
    <w:qFormat/>
    <w:rPr>
      <w:rFonts w:ascii="黑体" w:hAnsi="黑体" w:eastAsia="黑体"/>
      <w:sz w:val="36"/>
    </w:rPr>
  </w:style>
  <w:style w:type="character" w:styleId="1034">
    <w:name w:val="页脚 字符"/>
    <w:next w:val="1034"/>
    <w:link w:val="808"/>
    <w:uiPriority w:val="99"/>
    <w:qFormat/>
  </w:style>
  <w:style w:type="character" w:styleId="1035">
    <w:name w:val="样式5 Char"/>
    <w:next w:val="1035"/>
    <w:link w:val="1036"/>
    <w:qFormat/>
    <w:rPr>
      <w:rFonts w:ascii="宋体" w:eastAsia="Times New Roman"/>
      <w:sz w:val="21"/>
      <w:szCs w:val="21"/>
    </w:rPr>
  </w:style>
  <w:style w:type="paragraph" w:styleId="1036">
    <w:name w:val="样式5"/>
    <w:next w:val="1036"/>
    <w:link w:val="1035"/>
    <w:qFormat/>
    <w:pPr>
      <w:ind w:left="200"/>
      <w:spacing w:line="360" w:lineRule="auto"/>
    </w:pPr>
    <w:rPr>
      <w:rFonts w:ascii="宋体" w:hAnsi="Calibri" w:eastAsia="Times New Roman"/>
      <w:sz w:val="21"/>
      <w:szCs w:val="21"/>
      <w:lang w:val="en-US" w:eastAsia="zh-CN" w:bidi="ar-SA"/>
    </w:rPr>
  </w:style>
  <w:style w:type="character" w:styleId="1037">
    <w:name w:val="z-窗体顶端 Char2"/>
    <w:next w:val="1037"/>
    <w:link w:val="808"/>
    <w:uiPriority w:val="99"/>
    <w:semiHidden/>
    <w:qFormat/>
    <w:rPr>
      <w:rFonts w:ascii="Arial" w:hAnsi="Arial" w:eastAsia="楷体_GB2312" w:cs="Arial"/>
      <w:vanish/>
      <w:sz w:val="16"/>
      <w:szCs w:val="16"/>
    </w:rPr>
  </w:style>
  <w:style w:type="character" w:styleId="1038">
    <w:name w:val="Blockquote Char Char"/>
    <w:next w:val="1038"/>
    <w:link w:val="1039"/>
    <w:qFormat/>
    <w:rPr>
      <w:rFonts w:cs="宋体"/>
      <w:sz w:val="24"/>
      <w:szCs w:val="24"/>
    </w:rPr>
  </w:style>
  <w:style w:type="paragraph" w:styleId="1039">
    <w:name w:val="Blockquote"/>
    <w:basedOn w:val="808"/>
    <w:next w:val="1039"/>
    <w:link w:val="1038"/>
    <w:qFormat/>
    <w:pPr>
      <w:ind w:left="360" w:right="360"/>
      <w:jc w:val="left"/>
      <w:spacing w:before="100" w:after="100"/>
    </w:pPr>
    <w:rPr>
      <w:rFonts w:cs="宋体"/>
      <w:sz w:val="24"/>
    </w:rPr>
  </w:style>
  <w:style w:type="character" w:styleId="1040">
    <w:name w:val="正文文本 (3)_"/>
    <w:next w:val="1040"/>
    <w:link w:val="1041"/>
    <w:qFormat/>
    <w:rPr>
      <w:rFonts w:ascii="黑体" w:hAnsi="黑体" w:eastAsia="黑体" w:cs="黑体"/>
      <w:spacing w:val="60"/>
      <w:sz w:val="81"/>
      <w:szCs w:val="81"/>
      <w:shd w:val="clear" w:color="auto" w:fill="ffffff"/>
    </w:rPr>
  </w:style>
  <w:style w:type="paragraph" w:styleId="1041">
    <w:name w:val="正文文本 (3)"/>
    <w:basedOn w:val="808"/>
    <w:next w:val="1041"/>
    <w:link w:val="1040"/>
    <w:qFormat/>
    <w:pPr>
      <w:jc w:val="center"/>
      <w:spacing w:before="1140" w:after="300" w:line="0" w:lineRule="atLeast"/>
      <w:shd w:val="clear" w:color="auto" w:fill="ffffff"/>
    </w:pPr>
    <w:rPr>
      <w:rFonts w:ascii="黑体" w:hAnsi="黑体" w:eastAsia="黑体" w:cs="黑体"/>
      <w:spacing w:val="60"/>
      <w:sz w:val="81"/>
      <w:szCs w:val="81"/>
    </w:rPr>
  </w:style>
  <w:style w:type="character" w:styleId="1042">
    <w:name w:val="正文文本缩进 Char1"/>
    <w:next w:val="1042"/>
    <w:link w:val="808"/>
    <w:uiPriority w:val="99"/>
    <w:semiHidden/>
    <w:qFormat/>
    <w:rPr>
      <w:rFonts w:ascii="微软雅黑" w:hAnsi="微软雅黑" w:eastAsia="微软雅黑" w:cs="微软雅黑"/>
      <w:color w:val="000000"/>
      <w:sz w:val="22"/>
      <w:szCs w:val="22"/>
    </w:rPr>
  </w:style>
  <w:style w:type="character" w:styleId="1043">
    <w:name w:val="标题 #2 (2) + 间距 12 pt"/>
    <w:next w:val="1043"/>
    <w:link w:val="808"/>
    <w:qFormat/>
    <w:rPr>
      <w:rFonts w:ascii="黑体" w:hAnsi="黑体" w:eastAsia="黑体" w:cs="黑体"/>
      <w:color w:val="000000"/>
      <w:spacing w:val="250"/>
      <w:position w:val="0"/>
      <w:sz w:val="53"/>
      <w:szCs w:val="53"/>
      <w:shd w:val="clear" w:color="auto" w:fill="ffffff"/>
      <w:lang w:val="zh-CN"/>
    </w:rPr>
  </w:style>
  <w:style w:type="character" w:styleId="1044">
    <w:name w:val="标题 #4_"/>
    <w:next w:val="1044"/>
    <w:link w:val="1045"/>
    <w:qFormat/>
    <w:rPr>
      <w:rFonts w:ascii="黑体" w:hAnsi="黑体" w:eastAsia="黑体" w:cs="黑体"/>
      <w:spacing w:val="10"/>
      <w:sz w:val="44"/>
      <w:szCs w:val="44"/>
      <w:shd w:val="clear" w:color="auto" w:fill="ffffff"/>
    </w:rPr>
  </w:style>
  <w:style w:type="paragraph" w:styleId="1045">
    <w:name w:val="标题 #4"/>
    <w:basedOn w:val="808"/>
    <w:next w:val="1045"/>
    <w:link w:val="1044"/>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046">
    <w:name w:val="Char Char4"/>
    <w:next w:val="1046"/>
    <w:link w:val="808"/>
    <w:qFormat/>
    <w:rPr>
      <w:rFonts w:ascii="Arial" w:hAnsi="Arial" w:eastAsia="黑体" w:cs="Arial"/>
      <w:bCs/>
      <w:sz w:val="24"/>
      <w:szCs w:val="28"/>
      <w:lang w:val="en-US" w:eastAsia="zh-CN" w:bidi="ar-SA"/>
    </w:rPr>
  </w:style>
  <w:style w:type="character" w:styleId="1047">
    <w:name w:val="正文文本缩进 字符1"/>
    <w:next w:val="1047"/>
    <w:link w:val="808"/>
    <w:qFormat/>
    <w:rPr>
      <w:rFonts w:eastAsia="宋体"/>
      <w:sz w:val="21"/>
      <w:szCs w:val="24"/>
    </w:rPr>
  </w:style>
  <w:style w:type="character" w:styleId="1048">
    <w:name w:val="font51"/>
    <w:next w:val="1048"/>
    <w:link w:val="808"/>
    <w:qFormat/>
    <w:rPr>
      <w:rFonts w:hint="eastAsia" w:ascii="宋体" w:hAnsi="宋体" w:eastAsia="宋体" w:cs="宋体"/>
      <w:color w:val="000000"/>
      <w:sz w:val="24"/>
      <w:szCs w:val="24"/>
      <w:u w:val="none"/>
    </w:rPr>
  </w:style>
  <w:style w:type="character" w:styleId="1049">
    <w:name w:val="二级目录 Char Char"/>
    <w:next w:val="1049"/>
    <w:link w:val="1050"/>
    <w:uiPriority w:val="99"/>
    <w:qFormat/>
    <w:rPr>
      <w:rFonts w:eastAsia="Times New Roman"/>
      <w:b/>
      <w:sz w:val="30"/>
      <w:szCs w:val="28"/>
    </w:rPr>
  </w:style>
  <w:style w:type="paragraph" w:styleId="1050">
    <w:name w:val="二级目录"/>
    <w:next w:val="808"/>
    <w:link w:val="1049"/>
    <w:uiPriority w:val="99"/>
    <w:qFormat/>
    <w:pPr>
      <w:ind w:left="567" w:hanging="567"/>
      <w:tabs>
        <w:tab w:val="left" w:pos="720" w:leader="none"/>
      </w:tabs>
      <w:outlineLvl w:val="1"/>
    </w:pPr>
    <w:rPr>
      <w:rFonts w:ascii="Calibri" w:hAnsi="Calibri" w:eastAsia="Times New Roman"/>
      <w:b/>
      <w:sz w:val="30"/>
      <w:szCs w:val="28"/>
      <w:lang w:val="en-US" w:eastAsia="zh-CN" w:bidi="ar-SA"/>
    </w:rPr>
  </w:style>
  <w:style w:type="character" w:styleId="1051">
    <w:name w:val="p0 Char"/>
    <w:next w:val="1051"/>
    <w:link w:val="1052"/>
    <w:qFormat/>
    <w:rPr>
      <w:rFonts w:ascii="黑体" w:hAnsi="黑体" w:eastAsia="楷体_GB2312"/>
      <w:sz w:val="26"/>
      <w:szCs w:val="21"/>
    </w:rPr>
  </w:style>
  <w:style w:type="paragraph" w:styleId="1052">
    <w:name w:val="p0"/>
    <w:basedOn w:val="808"/>
    <w:next w:val="1052"/>
    <w:link w:val="1051"/>
    <w:qFormat/>
    <w:pPr>
      <w:widowControl/>
    </w:pPr>
    <w:rPr>
      <w:rFonts w:ascii="黑体" w:hAnsi="黑体" w:eastAsia="楷体_GB2312"/>
      <w:sz w:val="26"/>
      <w:szCs w:val="21"/>
    </w:rPr>
  </w:style>
  <w:style w:type="character" w:styleId="1053">
    <w:name w:val="批注框文本 Char1"/>
    <w:next w:val="1053"/>
    <w:link w:val="808"/>
    <w:uiPriority w:val="99"/>
    <w:semiHidden/>
    <w:qFormat/>
    <w:rPr>
      <w:rFonts w:ascii="Times New Roman" w:hAnsi="Times New Roman" w:eastAsia="宋体" w:cs="Times New Roman"/>
      <w:sz w:val="18"/>
      <w:szCs w:val="18"/>
    </w:rPr>
  </w:style>
  <w:style w:type="character" w:styleId="1054">
    <w:name w:val="正文缩进 字符1"/>
    <w:next w:val="1054"/>
    <w:link w:val="808"/>
    <w:qFormat/>
    <w:rPr>
      <w:rFonts w:eastAsia="宋体"/>
      <w:sz w:val="21"/>
      <w:szCs w:val="24"/>
    </w:rPr>
  </w:style>
  <w:style w:type="character" w:styleId="1055">
    <w:name w:val="Picture caption|1_"/>
    <w:next w:val="1055"/>
    <w:link w:val="1056"/>
    <w:qFormat/>
    <w:rPr>
      <w:rFonts w:ascii="宋体" w:hAnsi="宋体" w:cs="宋体"/>
      <w:color w:val="4e4a50"/>
      <w:sz w:val="26"/>
      <w:szCs w:val="26"/>
      <w:lang w:val="zh-TW" w:eastAsia="zh-TW" w:bidi="zh-TW"/>
    </w:rPr>
  </w:style>
  <w:style w:type="paragraph" w:styleId="1056">
    <w:name w:val="Picture caption|1"/>
    <w:basedOn w:val="808"/>
    <w:next w:val="1056"/>
    <w:link w:val="1055"/>
    <w:qFormat/>
    <w:pPr>
      <w:jc w:val="left"/>
    </w:pPr>
    <w:rPr>
      <w:rFonts w:ascii="宋体" w:hAnsi="宋体" w:cs="宋体"/>
      <w:color w:val="4e4a50"/>
      <w:sz w:val="26"/>
      <w:szCs w:val="26"/>
      <w:lang w:val="zh-TW" w:eastAsia="zh-TW" w:bidi="zh-TW"/>
    </w:rPr>
  </w:style>
  <w:style w:type="character" w:styleId="1057">
    <w:name w:val="列出段落 Char"/>
    <w:next w:val="1057"/>
    <w:link w:val="1058"/>
    <w:uiPriority w:val="34"/>
    <w:qFormat/>
    <w:rPr>
      <w:rFonts w:ascii="Calibri" w:hAnsi="Calibri" w:eastAsia="宋体" w:cs="Times New Roman"/>
      <w:sz w:val="24"/>
      <w:szCs w:val="24"/>
      <w:lang w:eastAsia="en-US" w:bidi="en-US"/>
    </w:rPr>
  </w:style>
  <w:style w:type="paragraph" w:styleId="1058">
    <w:name w:val="列出段落1"/>
    <w:basedOn w:val="808"/>
    <w:next w:val="1058"/>
    <w:link w:val="1057"/>
    <w:uiPriority w:val="99"/>
    <w:qFormat/>
    <w:pPr>
      <w:contextualSpacing/>
      <w:ind w:left="720"/>
      <w:jc w:val="left"/>
      <w:widowControl/>
    </w:pPr>
    <w:rPr>
      <w:sz w:val="24"/>
      <w:lang w:eastAsia="en-US" w:bidi="en-US"/>
    </w:rPr>
  </w:style>
  <w:style w:type="character" w:styleId="1059">
    <w:name w:val="页脚 Char1"/>
    <w:next w:val="1059"/>
    <w:link w:val="808"/>
    <w:uiPriority w:val="99"/>
    <w:semiHidden/>
    <w:qFormat/>
    <w:rPr>
      <w:rFonts w:ascii="Times New Roman" w:hAnsi="Times New Roman" w:eastAsia="宋体" w:cs="Times New Roman"/>
      <w:sz w:val="18"/>
      <w:szCs w:val="18"/>
    </w:rPr>
  </w:style>
  <w:style w:type="character" w:styleId="1060">
    <w:name w:val="无间隔 字符"/>
    <w:next w:val="1060"/>
    <w:link w:val="1061"/>
    <w:uiPriority w:val="1"/>
    <w:qFormat/>
    <w:rPr>
      <w:sz w:val="21"/>
      <w:szCs w:val="24"/>
    </w:rPr>
  </w:style>
  <w:style w:type="paragraph" w:styleId="1061">
    <w:name w:val="无间隔"/>
    <w:next w:val="1061"/>
    <w:link w:val="1060"/>
    <w:uiPriority w:val="1"/>
    <w:qFormat/>
    <w:pPr>
      <w:jc w:val="both"/>
      <w:widowControl w:val="off"/>
    </w:pPr>
    <w:rPr>
      <w:sz w:val="21"/>
      <w:szCs w:val="24"/>
      <w:lang w:val="en-US" w:eastAsia="zh-CN" w:bidi="ar-SA"/>
    </w:rPr>
  </w:style>
  <w:style w:type="character" w:styleId="1062">
    <w:name w:val="样式 宋体 小四 加粗"/>
    <w:next w:val="1062"/>
    <w:link w:val="808"/>
    <w:qFormat/>
    <w:rPr>
      <w:rFonts w:ascii="宋体" w:hAnsi="宋体"/>
      <w:b/>
      <w:bCs/>
      <w:sz w:val="28"/>
    </w:rPr>
  </w:style>
  <w:style w:type="character" w:styleId="1063">
    <w:name w:val="正文文本 + 10 pt"/>
    <w:next w:val="1063"/>
    <w:link w:val="808"/>
    <w:qFormat/>
    <w:rPr>
      <w:rFonts w:ascii="黑体" w:hAnsi="黑体" w:eastAsia="黑体" w:cs="黑体"/>
      <w:color w:val="000000"/>
      <w:spacing w:val="0"/>
      <w:position w:val="0"/>
      <w:sz w:val="20"/>
      <w:szCs w:val="20"/>
      <w:u w:val="none"/>
      <w:shd w:val="clear" w:color="auto" w:fill="ffffff"/>
      <w:lang w:val="zh-CN"/>
    </w:rPr>
  </w:style>
  <w:style w:type="character" w:styleId="1064">
    <w:name w:val="p0 Char Char"/>
    <w:next w:val="1064"/>
    <w:link w:val="808"/>
    <w:qFormat/>
    <w:rPr>
      <w:rFonts w:eastAsia="宋体"/>
      <w:sz w:val="21"/>
      <w:szCs w:val="21"/>
      <w:lang w:val="en-US" w:eastAsia="zh-CN" w:bidi="ar-SA"/>
    </w:rPr>
  </w:style>
  <w:style w:type="character" w:styleId="1065">
    <w:name w:val="jj1"/>
    <w:next w:val="1065"/>
    <w:link w:val="808"/>
    <w:qFormat/>
    <w:rPr>
      <w:rFonts w:ascii="Times New Roman" w:hAnsi="Times New Roman" w:eastAsia="宋体" w:cs="Times New Roman"/>
      <w:sz w:val="20"/>
      <w:szCs w:val="20"/>
      <w:u w:val="none"/>
    </w:rPr>
  </w:style>
  <w:style w:type="character" w:styleId="1066">
    <w:name w:val="Char Char20"/>
    <w:next w:val="1066"/>
    <w:link w:val="808"/>
    <w:qFormat/>
    <w:rPr>
      <w:rFonts w:eastAsia="宋体"/>
      <w:b/>
      <w:bCs/>
      <w:sz w:val="32"/>
      <w:szCs w:val="32"/>
      <w:lang w:val="en-US" w:eastAsia="zh-CN" w:bidi="ar-SA"/>
    </w:rPr>
  </w:style>
  <w:style w:type="character" w:styleId="1067">
    <w:name w:val="批注主题 Char1"/>
    <w:next w:val="1067"/>
    <w:link w:val="808"/>
    <w:uiPriority w:val="99"/>
    <w:semiHidden/>
    <w:qFormat/>
    <w:rPr>
      <w:rFonts w:ascii="Times New Roman" w:hAnsi="Times New Roman" w:eastAsia="宋体" w:cs="Times New Roman"/>
      <w:b/>
      <w:bCs/>
      <w:szCs w:val="24"/>
    </w:rPr>
  </w:style>
  <w:style w:type="character" w:styleId="1068">
    <w:name w:val="Char Char5"/>
    <w:next w:val="1068"/>
    <w:link w:val="808"/>
    <w:qFormat/>
    <w:rPr>
      <w:rFonts w:hint="eastAsia" w:ascii="黑体" w:hAnsi="黑体" w:eastAsia="黑体"/>
      <w:b/>
      <w:bCs/>
      <w:sz w:val="72"/>
      <w:szCs w:val="44"/>
      <w:lang w:val="en-US" w:eastAsia="zh-CN" w:bidi="ar-SA"/>
    </w:rPr>
  </w:style>
  <w:style w:type="character" w:styleId="1069">
    <w:name w:val="样式 新宋体 小四"/>
    <w:next w:val="1069"/>
    <w:link w:val="808"/>
    <w:qFormat/>
    <w:rPr>
      <w:rFonts w:hint="eastAsia" w:ascii="新宋体" w:hAnsi="新宋体" w:eastAsia="宋体"/>
      <w:sz w:val="21"/>
    </w:rPr>
  </w:style>
  <w:style w:type="character" w:styleId="1070">
    <w:name w:val="Heading #1|1_"/>
    <w:next w:val="1070"/>
    <w:link w:val="1071"/>
    <w:qFormat/>
    <w:rPr>
      <w:rFonts w:ascii="宋体" w:hAnsi="宋体" w:cs="宋体"/>
      <w:color w:val="fc5c77"/>
      <w:sz w:val="138"/>
      <w:szCs w:val="138"/>
      <w:lang w:val="zh-TW" w:eastAsia="zh-TW" w:bidi="zh-TW"/>
    </w:rPr>
  </w:style>
  <w:style w:type="paragraph" w:styleId="1071">
    <w:name w:val="Heading #1|1"/>
    <w:basedOn w:val="808"/>
    <w:next w:val="1071"/>
    <w:link w:val="1070"/>
    <w:qFormat/>
    <w:pPr>
      <w:jc w:val="left"/>
      <w:spacing w:before="1160" w:after="1020"/>
      <w:outlineLvl w:val="0"/>
    </w:pPr>
    <w:rPr>
      <w:rFonts w:ascii="宋体" w:hAnsi="宋体" w:cs="宋体"/>
      <w:color w:val="fc5c77"/>
      <w:sz w:val="138"/>
      <w:szCs w:val="138"/>
      <w:lang w:val="zh-TW" w:eastAsia="zh-TW" w:bidi="zh-TW"/>
    </w:rPr>
  </w:style>
  <w:style w:type="character" w:styleId="1072">
    <w:name w:val="标题 1 Char1"/>
    <w:next w:val="1072"/>
    <w:link w:val="808"/>
    <w:qFormat/>
    <w:rPr>
      <w:rFonts w:eastAsia="宋体"/>
      <w:b/>
      <w:bCs/>
      <w:sz w:val="44"/>
      <w:szCs w:val="44"/>
      <w:lang w:val="en-US" w:eastAsia="zh-CN" w:bidi="ar-SA"/>
    </w:rPr>
  </w:style>
  <w:style w:type="character" w:styleId="1073">
    <w:name w:val="z-窗体底端 字符"/>
    <w:next w:val="1073"/>
    <w:link w:val="1074"/>
    <w:qFormat/>
    <w:rPr>
      <w:rFonts w:ascii="Arial" w:hAnsi="Arial" w:cs="Arial"/>
      <w:vanish/>
      <w:sz w:val="16"/>
      <w:szCs w:val="16"/>
    </w:rPr>
  </w:style>
  <w:style w:type="paragraph" w:styleId="1074">
    <w:name w:val="z-窗体底端1"/>
    <w:basedOn w:val="808"/>
    <w:next w:val="808"/>
    <w:link w:val="1073"/>
    <w:qFormat/>
    <w:pPr>
      <w:jc w:val="center"/>
      <w:pBdr>
        <w:top w:val="single" w:color="000000" w:sz="6" w:space="1"/>
      </w:pBdr>
    </w:pPr>
    <w:rPr>
      <w:rFonts w:ascii="Arial" w:hAnsi="Arial" w:cs="Arial"/>
      <w:vanish/>
      <w:sz w:val="16"/>
      <w:szCs w:val="16"/>
    </w:rPr>
  </w:style>
  <w:style w:type="character" w:styleId="1075">
    <w:name w:val="（节） Char3"/>
    <w:next w:val="1075"/>
    <w:link w:val="808"/>
    <w:qFormat/>
    <w:rPr>
      <w:rFonts w:ascii="Arial" w:hAnsi="Arial" w:eastAsia="黑体"/>
      <w:b/>
      <w:bCs/>
      <w:sz w:val="32"/>
      <w:szCs w:val="32"/>
      <w:lang w:val="en-US" w:eastAsia="zh-CN" w:bidi="ar-SA"/>
    </w:rPr>
  </w:style>
  <w:style w:type="character" w:styleId="1076">
    <w:name w:val="z-窗体顶端 Char"/>
    <w:next w:val="1076"/>
    <w:link w:val="1077"/>
    <w:qFormat/>
    <w:rPr>
      <w:rFonts w:ascii="Arial" w:hAnsi="Arial" w:cs="Arial"/>
      <w:vanish/>
      <w:sz w:val="16"/>
      <w:szCs w:val="16"/>
    </w:rPr>
  </w:style>
  <w:style w:type="paragraph" w:styleId="1077">
    <w:name w:val="z-窗体顶端11"/>
    <w:basedOn w:val="808"/>
    <w:next w:val="808"/>
    <w:link w:val="1076"/>
    <w:unhideWhenUsed/>
    <w:qFormat/>
    <w:pPr>
      <w:jc w:val="center"/>
      <w:pBdr>
        <w:bottom w:val="single" w:color="000000" w:sz="6" w:space="1"/>
      </w:pBdr>
    </w:pPr>
    <w:rPr>
      <w:rFonts w:ascii="Arial" w:hAnsi="Arial" w:cs="Arial"/>
      <w:vanish/>
      <w:sz w:val="16"/>
      <w:szCs w:val="16"/>
    </w:rPr>
  </w:style>
  <w:style w:type="character" w:styleId="1078">
    <w:name w:val="日期 Char1"/>
    <w:next w:val="1078"/>
    <w:link w:val="808"/>
    <w:uiPriority w:val="99"/>
    <w:semiHidden/>
    <w:qFormat/>
    <w:rPr>
      <w:rFonts w:ascii="Times New Roman" w:hAnsi="Times New Roman" w:eastAsia="宋体" w:cs="Times New Roman"/>
      <w:szCs w:val="24"/>
    </w:rPr>
  </w:style>
  <w:style w:type="character" w:styleId="1079">
    <w:name w:val="font112"/>
    <w:next w:val="1079"/>
    <w:link w:val="808"/>
    <w:qFormat/>
    <w:rPr>
      <w:rFonts w:hint="eastAsia" w:ascii="宋体" w:hAnsi="宋体" w:eastAsia="宋体" w:cs="宋体"/>
      <w:color w:val="000000"/>
      <w:sz w:val="20"/>
      <w:szCs w:val="20"/>
      <w:u w:val="none"/>
    </w:rPr>
  </w:style>
  <w:style w:type="character" w:styleId="1080">
    <w:name w:val="正文文本首行缩进 2 字符1"/>
    <w:next w:val="1080"/>
    <w:link w:val="808"/>
    <w:uiPriority w:val="99"/>
    <w:semiHidden/>
    <w:qFormat/>
    <w:rPr>
      <w:rFonts w:ascii="楷体_GB2312" w:hAnsi="Times New Roman" w:eastAsia="楷体_GB2312" w:cs="Times New Roman"/>
      <w:sz w:val="21"/>
      <w:szCs w:val="24"/>
    </w:rPr>
  </w:style>
  <w:style w:type="character" w:styleId="1081">
    <w:name w:val="目录 (3)_"/>
    <w:next w:val="1081"/>
    <w:link w:val="1082"/>
    <w:qFormat/>
    <w:rPr>
      <w:rFonts w:ascii="黑体" w:hAnsi="黑体" w:eastAsia="黑体" w:cs="黑体"/>
      <w:spacing w:val="40"/>
      <w:sz w:val="30"/>
      <w:szCs w:val="30"/>
      <w:shd w:val="clear" w:color="auto" w:fill="ffffff"/>
    </w:rPr>
  </w:style>
  <w:style w:type="paragraph" w:styleId="1082">
    <w:name w:val="目录 (3)"/>
    <w:basedOn w:val="808"/>
    <w:next w:val="1082"/>
    <w:link w:val="1081"/>
    <w:qFormat/>
    <w:pPr>
      <w:jc w:val="left"/>
      <w:spacing w:after="420" w:line="0" w:lineRule="atLeast"/>
      <w:shd w:val="clear" w:color="auto" w:fill="ffffff"/>
    </w:pPr>
    <w:rPr>
      <w:rFonts w:ascii="黑体" w:hAnsi="黑体" w:eastAsia="黑体" w:cs="黑体"/>
      <w:spacing w:val="40"/>
      <w:sz w:val="30"/>
      <w:szCs w:val="30"/>
    </w:rPr>
  </w:style>
  <w:style w:type="character" w:styleId="1083">
    <w:name w:val="样式 (西文) 仿宋_GB2312 小四"/>
    <w:next w:val="1083"/>
    <w:link w:val="808"/>
    <w:qFormat/>
    <w:rPr>
      <w:rFonts w:ascii="Times New Roman" w:hAnsi="Times New Roman" w:eastAsia="宋体"/>
      <w:sz w:val="24"/>
      <w:szCs w:val="24"/>
    </w:rPr>
  </w:style>
  <w:style w:type="character" w:styleId="1084">
    <w:name w:val="页眉 Char1"/>
    <w:next w:val="1084"/>
    <w:link w:val="808"/>
    <w:uiPriority w:val="99"/>
    <w:semiHidden/>
    <w:qFormat/>
    <w:rPr>
      <w:rFonts w:ascii="Times New Roman" w:hAnsi="Times New Roman" w:eastAsia="宋体" w:cs="Times New Roman"/>
      <w:sz w:val="18"/>
      <w:szCs w:val="18"/>
    </w:rPr>
  </w:style>
  <w:style w:type="character" w:styleId="1085">
    <w:name w:val="Plain Text Char Char"/>
    <w:next w:val="1085"/>
    <w:link w:val="1086"/>
    <w:qFormat/>
    <w:rPr>
      <w:rFonts w:ascii="宋体" w:hAnsi="Courier New" w:eastAsia="楷体_GB2312" w:cs="宋体"/>
      <w:sz w:val="28"/>
      <w:szCs w:val="21"/>
    </w:rPr>
  </w:style>
  <w:style w:type="paragraph" w:styleId="1086">
    <w:name w:val="纯文本1"/>
    <w:basedOn w:val="808"/>
    <w:next w:val="1086"/>
    <w:link w:val="1085"/>
    <w:qFormat/>
    <w:rPr>
      <w:rFonts w:ascii="宋体" w:hAnsi="Courier New" w:eastAsia="楷体_GB2312" w:cs="宋体"/>
      <w:sz w:val="28"/>
      <w:szCs w:val="21"/>
    </w:rPr>
  </w:style>
  <w:style w:type="character" w:styleId="1087">
    <w:name w:val="脚注文本 Char1"/>
    <w:next w:val="1087"/>
    <w:link w:val="808"/>
    <w:uiPriority w:val="99"/>
    <w:semiHidden/>
    <w:qFormat/>
    <w:rPr>
      <w:rFonts w:ascii="微软雅黑" w:hAnsi="微软雅黑" w:eastAsia="微软雅黑" w:cs="微软雅黑"/>
      <w:color w:val="000000"/>
      <w:sz w:val="18"/>
      <w:szCs w:val="18"/>
    </w:rPr>
  </w:style>
  <w:style w:type="character" w:styleId="1088">
    <w:name w:val="Header or footer|2_"/>
    <w:next w:val="1088"/>
    <w:link w:val="1089"/>
    <w:qFormat/>
    <w:rPr>
      <w:lang w:val="zh-TW" w:eastAsia="zh-TW" w:bidi="zh-TW"/>
    </w:rPr>
  </w:style>
  <w:style w:type="paragraph" w:styleId="1089">
    <w:name w:val="Header or footer|2"/>
    <w:basedOn w:val="808"/>
    <w:next w:val="1089"/>
    <w:link w:val="1088"/>
    <w:qFormat/>
    <w:pPr>
      <w:jc w:val="left"/>
    </w:pPr>
    <w:rPr>
      <w:sz w:val="20"/>
      <w:szCs w:val="20"/>
      <w:lang w:val="zh-TW" w:eastAsia="zh-TW" w:bidi="zh-TW"/>
    </w:rPr>
  </w:style>
  <w:style w:type="character" w:styleId="1090">
    <w:name w:val="脚注文本 字符2"/>
    <w:next w:val="1090"/>
    <w:link w:val="808"/>
    <w:uiPriority w:val="99"/>
    <w:semiHidden/>
    <w:qFormat/>
    <w:rPr>
      <w:sz w:val="18"/>
      <w:szCs w:val="18"/>
    </w:rPr>
  </w:style>
  <w:style w:type="character" w:styleId="1091">
    <w:name w:val="标题 #3_"/>
    <w:next w:val="1091"/>
    <w:link w:val="1092"/>
    <w:qFormat/>
    <w:rPr>
      <w:rFonts w:ascii="黑体" w:hAnsi="黑体" w:eastAsia="黑体" w:cs="黑体"/>
      <w:spacing w:val="10"/>
      <w:sz w:val="44"/>
      <w:szCs w:val="44"/>
      <w:shd w:val="clear" w:color="auto" w:fill="ffffff"/>
    </w:rPr>
  </w:style>
  <w:style w:type="paragraph" w:styleId="1092">
    <w:name w:val="标题 #3"/>
    <w:basedOn w:val="808"/>
    <w:next w:val="1092"/>
    <w:link w:val="1091"/>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093">
    <w:name w:val="标题 3 字符1"/>
    <w:next w:val="1093"/>
    <w:link w:val="808"/>
    <w:qFormat/>
    <w:rPr>
      <w:rFonts w:ascii="微软雅黑" w:hAnsi="微软雅黑" w:eastAsia="微软雅黑"/>
      <w:color w:val="000000"/>
      <w:sz w:val="28"/>
      <w:lang w:bidi="ar-SA"/>
    </w:rPr>
  </w:style>
  <w:style w:type="character" w:styleId="1094">
    <w:name w:val="15"/>
    <w:next w:val="1094"/>
    <w:link w:val="808"/>
    <w:qFormat/>
    <w:rPr>
      <w:rFonts w:ascii="Times New Roman" w:hAnsi="Times New Roman" w:cs="Times New Roman"/>
      <w:color w:val="0000ff"/>
      <w:u w:val="single"/>
    </w:rPr>
  </w:style>
  <w:style w:type="character" w:styleId="1095">
    <w:name w:val="content4"/>
    <w:next w:val="1095"/>
    <w:link w:val="808"/>
    <w:qFormat/>
  </w:style>
  <w:style w:type="character" w:styleId="1096">
    <w:name w:val="正文（首行缩进两字） Char"/>
    <w:next w:val="1096"/>
    <w:link w:val="808"/>
    <w:qFormat/>
    <w:rPr>
      <w:rFonts w:eastAsia="宋体"/>
      <w:sz w:val="21"/>
      <w:lang w:val="en-US" w:eastAsia="zh-CN" w:bidi="ar-SA"/>
    </w:rPr>
  </w:style>
  <w:style w:type="character" w:styleId="1097">
    <w:name w:val="正文文本 3 Char1"/>
    <w:next w:val="1097"/>
    <w:link w:val="808"/>
    <w:uiPriority w:val="99"/>
    <w:semiHidden/>
    <w:qFormat/>
    <w:rPr>
      <w:rFonts w:ascii="微软雅黑" w:hAnsi="微软雅黑" w:eastAsia="微软雅黑" w:cs="微软雅黑"/>
      <w:color w:val="000000"/>
      <w:sz w:val="16"/>
      <w:szCs w:val="16"/>
    </w:rPr>
  </w:style>
  <w:style w:type="character" w:styleId="1098">
    <w:name w:val="正文文本 字符"/>
    <w:next w:val="1098"/>
    <w:link w:val="808"/>
    <w:uiPriority w:val="99"/>
    <w:qFormat/>
    <w:rPr>
      <w:rFonts w:ascii="楷体_GB2312" w:eastAsia="楷体_GB2312"/>
      <w:b/>
      <w:bCs/>
      <w:sz w:val="28"/>
    </w:rPr>
  </w:style>
  <w:style w:type="character" w:styleId="1099">
    <w:name w:val="正文首行缩进 Char1"/>
    <w:next w:val="1099"/>
    <w:link w:val="808"/>
    <w:qFormat/>
    <w:rPr>
      <w:rFonts w:ascii="楷体_GB2312" w:eastAsia="楷体_GB2312"/>
      <w:b/>
      <w:bCs/>
      <w:sz w:val="28"/>
    </w:rPr>
  </w:style>
  <w:style w:type="character" w:styleId="1100">
    <w:name w:val="Char Char1"/>
    <w:next w:val="1100"/>
    <w:link w:val="808"/>
    <w:qFormat/>
    <w:rPr>
      <w:rFonts w:ascii="Arial" w:hAnsi="Arial" w:eastAsia="黑体"/>
      <w:b/>
      <w:bCs/>
      <w:sz w:val="32"/>
      <w:szCs w:val="32"/>
      <w:lang w:val="en-US" w:eastAsia="zh-CN" w:bidi="ar-SA"/>
    </w:rPr>
  </w:style>
  <w:style w:type="character" w:styleId="1101">
    <w:name w:val="标题 字符"/>
    <w:next w:val="1101"/>
    <w:link w:val="808"/>
    <w:qFormat/>
    <w:rPr>
      <w:rFonts w:ascii="Arial" w:hAnsi="Arial"/>
      <w:b/>
      <w:bCs/>
      <w:sz w:val="32"/>
      <w:szCs w:val="32"/>
    </w:rPr>
  </w:style>
  <w:style w:type="character" w:styleId="1102">
    <w:name w:val="标题 3 Char1"/>
    <w:next w:val="1102"/>
    <w:link w:val="808"/>
    <w:qFormat/>
    <w:rPr>
      <w:b/>
      <w:bCs/>
      <w:sz w:val="24"/>
      <w:szCs w:val="24"/>
    </w:rPr>
  </w:style>
  <w:style w:type="character" w:styleId="1103">
    <w:name w:val="目录 (2) + SimSun"/>
    <w:next w:val="1103"/>
    <w:link w:val="808"/>
    <w:qFormat/>
    <w:rPr>
      <w:rFonts w:ascii="宋体" w:hAnsi="宋体" w:eastAsia="宋体" w:cs="宋体"/>
      <w:color w:val="000000"/>
      <w:spacing w:val="-10"/>
      <w:position w:val="0"/>
      <w:sz w:val="23"/>
      <w:szCs w:val="23"/>
      <w:shd w:val="clear" w:color="auto" w:fill="ffffff"/>
      <w:lang w:val="zh-CN"/>
    </w:rPr>
  </w:style>
  <w:style w:type="character" w:styleId="1104">
    <w:name w:val="正文文本 (9) + SimSun"/>
    <w:next w:val="1104"/>
    <w:link w:val="808"/>
    <w:qFormat/>
    <w:rPr>
      <w:rFonts w:ascii="宋体" w:hAnsi="宋体" w:eastAsia="宋体" w:cs="宋体"/>
      <w:b/>
      <w:bCs/>
      <w:color w:val="000000"/>
      <w:spacing w:val="0"/>
      <w:position w:val="0"/>
      <w:sz w:val="30"/>
      <w:szCs w:val="30"/>
      <w:shd w:val="clear" w:color="auto" w:fill="ffffff"/>
    </w:rPr>
  </w:style>
  <w:style w:type="character" w:styleId="1105">
    <w:name w:val="目录 (2)"/>
    <w:next w:val="1105"/>
    <w:link w:val="808"/>
    <w:qFormat/>
    <w:rPr>
      <w:rFonts w:ascii="黑体" w:hAnsi="黑体" w:eastAsia="黑体" w:cs="黑体"/>
      <w:color w:val="000000"/>
      <w:spacing w:val="0"/>
      <w:position w:val="0"/>
      <w:sz w:val="24"/>
      <w:szCs w:val="24"/>
      <w:shd w:val="clear" w:color="auto" w:fill="ffffff"/>
      <w:lang w:val="zh-CN"/>
    </w:rPr>
  </w:style>
  <w:style w:type="character" w:styleId="1106">
    <w:name w:val="标题 #4 + 间距 18 pt"/>
    <w:next w:val="1106"/>
    <w:link w:val="808"/>
    <w:qFormat/>
    <w:rPr>
      <w:rFonts w:ascii="黑体" w:hAnsi="黑体" w:eastAsia="黑体" w:cs="黑体"/>
      <w:color w:val="000000"/>
      <w:spacing w:val="360"/>
      <w:position w:val="0"/>
      <w:sz w:val="44"/>
      <w:szCs w:val="44"/>
      <w:shd w:val="clear" w:color="auto" w:fill="ffffff"/>
      <w:lang w:val="zh-CN"/>
    </w:rPr>
  </w:style>
  <w:style w:type="character" w:styleId="1107">
    <w:name w:val="font11"/>
    <w:next w:val="1107"/>
    <w:link w:val="808"/>
    <w:qFormat/>
    <w:rPr>
      <w:rFonts w:hint="eastAsia" w:ascii="宋体" w:hAnsi="宋体" w:eastAsia="宋体" w:cs="宋体"/>
      <w:color w:val="000000"/>
      <w:sz w:val="20"/>
      <w:szCs w:val="20"/>
      <w:u w:val="none"/>
    </w:rPr>
  </w:style>
  <w:style w:type="character" w:styleId="1108">
    <w:name w:val="正文文本4"/>
    <w:next w:val="1108"/>
    <w:link w:val="808"/>
    <w:qFormat/>
    <w:rPr>
      <w:rFonts w:ascii="黑体" w:hAnsi="黑体" w:eastAsia="黑体" w:cs="黑体"/>
      <w:color w:val="000000"/>
      <w:spacing w:val="0"/>
      <w:position w:val="0"/>
      <w:sz w:val="24"/>
      <w:szCs w:val="24"/>
      <w:u w:val="none"/>
      <w:shd w:val="clear" w:color="auto" w:fill="ffffff"/>
      <w:lang w:val="zh-CN"/>
    </w:rPr>
  </w:style>
  <w:style w:type="character" w:styleId="1109">
    <w:name w:val="正文文本 (8)_"/>
    <w:next w:val="1109"/>
    <w:link w:val="1110"/>
    <w:qFormat/>
    <w:rPr>
      <w:rFonts w:ascii="黑体" w:hAnsi="黑体" w:eastAsia="黑体" w:cs="黑体"/>
      <w:spacing w:val="40"/>
      <w:sz w:val="30"/>
      <w:szCs w:val="30"/>
      <w:shd w:val="clear" w:color="auto" w:fill="ffffff"/>
    </w:rPr>
  </w:style>
  <w:style w:type="paragraph" w:styleId="1110">
    <w:name w:val="正文文本 (8)"/>
    <w:basedOn w:val="808"/>
    <w:next w:val="1110"/>
    <w:link w:val="1109"/>
    <w:qFormat/>
    <w:pPr>
      <w:jc w:val="both"/>
      <w:spacing w:after="600" w:line="0" w:lineRule="atLeast"/>
      <w:shd w:val="clear" w:color="auto" w:fill="ffffff"/>
    </w:pPr>
    <w:rPr>
      <w:rFonts w:ascii="黑体" w:hAnsi="黑体" w:eastAsia="黑体" w:cs="黑体"/>
      <w:spacing w:val="40"/>
      <w:sz w:val="30"/>
      <w:szCs w:val="30"/>
    </w:rPr>
  </w:style>
  <w:style w:type="character" w:styleId="1111">
    <w:name w:val="Char Char51"/>
    <w:next w:val="1111"/>
    <w:link w:val="808"/>
    <w:qFormat/>
    <w:rPr>
      <w:rFonts w:eastAsia="宋体"/>
      <w:sz w:val="21"/>
      <w:szCs w:val="24"/>
      <w:lang w:val="en-US" w:eastAsia="zh-CN" w:bidi="ar-SA"/>
    </w:rPr>
  </w:style>
  <w:style w:type="character" w:styleId="1112">
    <w:name w:val="页眉 字符1"/>
    <w:next w:val="1112"/>
    <w:link w:val="808"/>
    <w:qFormat/>
    <w:rPr>
      <w:rFonts w:ascii="微软雅黑" w:hAnsi="微软雅黑" w:eastAsia="微软雅黑" w:cs="微软雅黑"/>
      <w:color w:val="000000"/>
      <w:sz w:val="18"/>
      <w:szCs w:val="18"/>
    </w:rPr>
  </w:style>
  <w:style w:type="character" w:styleId="1113">
    <w:name w:val="正文文本 3 字符1"/>
    <w:next w:val="1113"/>
    <w:link w:val="808"/>
    <w:qFormat/>
    <w:rPr>
      <w:rFonts w:ascii="宋体" w:eastAsia="宋体"/>
      <w:sz w:val="24"/>
    </w:rPr>
  </w:style>
  <w:style w:type="character" w:styleId="1114">
    <w:name w:val="正文文本缩进 3 Char1"/>
    <w:next w:val="1114"/>
    <w:link w:val="808"/>
    <w:uiPriority w:val="99"/>
    <w:semiHidden/>
    <w:qFormat/>
    <w:rPr>
      <w:rFonts w:ascii="Times New Roman" w:hAnsi="Times New Roman" w:eastAsia="宋体" w:cs="Times New Roman"/>
      <w:sz w:val="16"/>
      <w:szCs w:val="16"/>
    </w:rPr>
  </w:style>
  <w:style w:type="character" w:styleId="1115">
    <w:name w:val="样式 幼圆"/>
    <w:next w:val="1115"/>
    <w:link w:val="808"/>
    <w:qFormat/>
    <w:rPr>
      <w:rFonts w:ascii="宋体" w:hAnsi="宋体" w:eastAsia="宋体"/>
      <w:sz w:val="24"/>
      <w:szCs w:val="24"/>
    </w:rPr>
  </w:style>
  <w:style w:type="character" w:styleId="1116">
    <w:name w:val="正文文本 (2) + 间距 4 pt"/>
    <w:next w:val="1116"/>
    <w:link w:val="808"/>
    <w:qFormat/>
    <w:rPr>
      <w:rFonts w:ascii="黑体" w:hAnsi="黑体" w:eastAsia="黑体" w:cs="黑体"/>
      <w:color w:val="000000"/>
      <w:spacing w:val="80"/>
      <w:position w:val="0"/>
      <w:sz w:val="38"/>
      <w:szCs w:val="38"/>
      <w:shd w:val="clear" w:color="auto" w:fill="ffffff"/>
      <w:lang w:val="zh-CN"/>
    </w:rPr>
  </w:style>
  <w:style w:type="character" w:styleId="1117">
    <w:name w:val="font5 Char"/>
    <w:next w:val="1117"/>
    <w:link w:val="1118"/>
    <w:qFormat/>
    <w:rPr>
      <w:rFonts w:ascii="宋体" w:hAnsi="宋体"/>
      <w:sz w:val="18"/>
      <w:szCs w:val="18"/>
    </w:rPr>
  </w:style>
  <w:style w:type="paragraph" w:styleId="1118">
    <w:name w:val="font5"/>
    <w:basedOn w:val="808"/>
    <w:next w:val="1118"/>
    <w:link w:val="1117"/>
    <w:qFormat/>
    <w:pPr>
      <w:jc w:val="left"/>
      <w:spacing w:before="100" w:beforeAutospacing="1" w:after="100" w:afterAutospacing="1"/>
      <w:widowControl/>
    </w:pPr>
    <w:rPr>
      <w:rFonts w:ascii="宋体" w:hAnsi="宋体"/>
      <w:sz w:val="18"/>
      <w:szCs w:val="18"/>
    </w:rPr>
  </w:style>
  <w:style w:type="character" w:styleId="1119">
    <w:name w:val="目录 (4) + 间距 7 pt"/>
    <w:next w:val="1119"/>
    <w:link w:val="808"/>
    <w:qFormat/>
    <w:rPr>
      <w:rFonts w:ascii="黑体" w:hAnsi="黑体" w:eastAsia="黑体" w:cs="黑体"/>
      <w:b/>
      <w:bCs/>
      <w:color w:val="000000"/>
      <w:spacing w:val="140"/>
      <w:position w:val="0"/>
      <w:sz w:val="24"/>
      <w:szCs w:val="24"/>
      <w:shd w:val="clear" w:color="auto" w:fill="ffffff"/>
      <w:lang w:val="zh-CN"/>
    </w:rPr>
  </w:style>
  <w:style w:type="character" w:styleId="1120">
    <w:name w:val="样式 宋体 小四1"/>
    <w:next w:val="1120"/>
    <w:link w:val="808"/>
    <w:qFormat/>
    <w:rPr>
      <w:rFonts w:ascii="宋体" w:hAnsi="宋体"/>
      <w:sz w:val="28"/>
    </w:rPr>
  </w:style>
  <w:style w:type="character" w:styleId="1121">
    <w:name w:val="正文文本 (20)"/>
    <w:next w:val="1121"/>
    <w:link w:val="808"/>
    <w:qFormat/>
    <w:rPr>
      <w:rFonts w:ascii="黑体" w:hAnsi="黑体" w:eastAsia="黑体" w:cs="黑体"/>
      <w:b/>
      <w:bCs/>
      <w:color w:val="000000"/>
      <w:spacing w:val="0"/>
      <w:position w:val="0"/>
      <w:sz w:val="24"/>
      <w:szCs w:val="24"/>
      <w:u w:val="none"/>
      <w:lang w:val="zh-CN"/>
    </w:rPr>
  </w:style>
  <w:style w:type="character" w:styleId="1122">
    <w:name w:val="纯文本 字符1"/>
    <w:next w:val="1122"/>
    <w:link w:val="808"/>
    <w:qFormat/>
    <w:rPr>
      <w:rFonts w:ascii="宋体" w:hAnsi="Courier New" w:eastAsia="宋体"/>
      <w:sz w:val="24"/>
      <w:szCs w:val="21"/>
    </w:rPr>
  </w:style>
  <w:style w:type="character" w:styleId="1123">
    <w:name w:val="正文文本 2 字符1"/>
    <w:next w:val="1123"/>
    <w:link w:val="808"/>
    <w:uiPriority w:val="99"/>
    <w:semiHidden/>
    <w:qFormat/>
    <w:rPr>
      <w:rFonts w:eastAsia="楷体_GB2312"/>
      <w:sz w:val="26"/>
    </w:rPr>
  </w:style>
  <w:style w:type="character" w:styleId="1124">
    <w:name w:val="HTML 预设格式 字符1"/>
    <w:next w:val="1124"/>
    <w:link w:val="808"/>
    <w:uiPriority w:val="99"/>
    <w:semiHidden/>
    <w:qFormat/>
    <w:rPr>
      <w:rFonts w:ascii="Courier New" w:hAnsi="Courier New" w:eastAsia="楷体_GB2312" w:cs="Courier New"/>
    </w:rPr>
  </w:style>
  <w:style w:type="character" w:styleId="1125">
    <w:name w:val="未处理的提及1"/>
    <w:next w:val="1125"/>
    <w:link w:val="808"/>
    <w:uiPriority w:val="99"/>
    <w:unhideWhenUsed/>
    <w:qFormat/>
    <w:rPr>
      <w:color w:val="605e5c"/>
      <w:shd w:val="clear" w:color="auto" w:fill="e1dfdd"/>
    </w:rPr>
  </w:style>
  <w:style w:type="character" w:styleId="1126">
    <w:name w:val="NormalCharacter1"/>
    <w:next w:val="1126"/>
    <w:link w:val="808"/>
    <w:qFormat/>
  </w:style>
  <w:style w:type="paragraph" w:styleId="1127">
    <w:name w:val="样式1"/>
    <w:basedOn w:val="812"/>
    <w:next w:val="1127"/>
    <w:link w:val="808"/>
    <w:qFormat/>
    <w:pPr>
      <w:jc w:val="left"/>
      <w:spacing w:before="0" w:after="0" w:line="240" w:lineRule="auto"/>
    </w:pPr>
    <w:rPr>
      <w:rFonts w:ascii="黑体" w:hAnsi="宋体" w:cs="黑体"/>
      <w:b w:val="0"/>
      <w:color w:val="000000"/>
      <w:sz w:val="21"/>
    </w:rPr>
  </w:style>
  <w:style w:type="paragraph" w:styleId="1128">
    <w:name w:val="Char Char Char1 Char Char Char Char Char Char Char Char Char Char Char Char Char Char Char Char Char Char Char1"/>
    <w:basedOn w:val="808"/>
    <w:next w:val="1128"/>
    <w:link w:val="808"/>
    <w:qFormat/>
    <w:rPr>
      <w:rFonts w:ascii="Times New Roman" w:hAnsi="Times New Roman"/>
    </w:rPr>
  </w:style>
  <w:style w:type="paragraph" w:styleId="1129">
    <w:name w:val="新表"/>
    <w:basedOn w:val="808"/>
    <w:next w:val="1129"/>
    <w:link w:val="808"/>
    <w:qFormat/>
    <w:pPr>
      <w:jc w:val="center"/>
      <w:spacing w:before="60" w:after="60"/>
    </w:pPr>
    <w:rPr>
      <w:rFonts w:ascii="宋体" w:hAnsi="宋体"/>
      <w:spacing w:val="6"/>
      <w:sz w:val="24"/>
    </w:rPr>
  </w:style>
  <w:style w:type="paragraph" w:styleId="1130">
    <w:name w:val="格式3"/>
    <w:basedOn w:val="808"/>
    <w:next w:val="1130"/>
    <w:link w:val="808"/>
    <w:qFormat/>
    <w:pPr>
      <w:ind w:left="851"/>
      <w:spacing w:line="440" w:lineRule="exact"/>
    </w:pPr>
    <w:rPr>
      <w:rFonts w:ascii="Times New Roman" w:hAnsi="Times New Roman"/>
      <w:sz w:val="24"/>
      <w:szCs w:val="20"/>
    </w:rPr>
  </w:style>
  <w:style w:type="paragraph" w:styleId="1131">
    <w:name w:val="Char Char Char Char Char Char Char2"/>
    <w:basedOn w:val="808"/>
    <w:next w:val="1131"/>
    <w:link w:val="808"/>
    <w:semiHidden/>
    <w:qFormat/>
    <w:pPr>
      <w:jc w:val="left"/>
      <w:spacing w:after="160" w:line="240" w:lineRule="exact"/>
      <w:widowControl/>
    </w:pPr>
    <w:rPr>
      <w:rFonts w:ascii="Tahoma" w:hAnsi="Tahoma"/>
      <w:sz w:val="24"/>
      <w:lang w:eastAsia="en-US"/>
    </w:rPr>
  </w:style>
  <w:style w:type="paragraph" w:styleId="1132">
    <w:name w:val="纯文本11"/>
    <w:basedOn w:val="808"/>
    <w:next w:val="1132"/>
    <w:link w:val="808"/>
    <w:uiPriority w:val="99"/>
    <w:qFormat/>
    <w:pPr>
      <w:jc w:val="left"/>
      <w:widowControl/>
    </w:pPr>
    <w:rPr>
      <w:rFonts w:ascii="宋体" w:hAnsi="Courier New" w:eastAsia="楷体_GB2312"/>
      <w:sz w:val="26"/>
      <w:szCs w:val="20"/>
    </w:rPr>
  </w:style>
  <w:style w:type="paragraph" w:styleId="1133">
    <w:name w:val="正文 A"/>
    <w:next w:val="1133"/>
    <w:link w:val="808"/>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134">
    <w:name w:val="xl46"/>
    <w:basedOn w:val="808"/>
    <w:next w:val="1134"/>
    <w:link w:val="808"/>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135">
    <w:name w:val="标题 4 + 左侧:  0 厘米 段前: 0 磅 段后: 0 磅 行距: 固定值 24 磅 + 黑体"/>
    <w:basedOn w:val="808"/>
    <w:next w:val="808"/>
    <w:link w:val="808"/>
    <w:qFormat/>
    <w:pPr>
      <w:spacing w:line="500" w:lineRule="exact"/>
    </w:pPr>
    <w:rPr>
      <w:rFonts w:ascii="Times New Roman" w:hAnsi="Times New Roman"/>
      <w:b/>
      <w:sz w:val="24"/>
    </w:rPr>
  </w:style>
  <w:style w:type="paragraph" w:styleId="1136">
    <w:name w:val="样式 宋体 小四 首行缩进:  0.99 厘米 行距: 固定值 30 磅"/>
    <w:basedOn w:val="808"/>
    <w:next w:val="1136"/>
    <w:link w:val="808"/>
    <w:qFormat/>
    <w:pPr>
      <w:ind w:firstLine="560"/>
      <w:spacing w:line="600" w:lineRule="exact"/>
    </w:pPr>
    <w:rPr>
      <w:rFonts w:ascii="宋体" w:hAnsi="宋体" w:cs="宋体"/>
      <w:sz w:val="28"/>
      <w:szCs w:val="20"/>
    </w:rPr>
  </w:style>
  <w:style w:type="paragraph" w:styleId="1137">
    <w:name w:val="xl104"/>
    <w:basedOn w:val="808"/>
    <w:next w:val="1137"/>
    <w:link w:val="8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138">
    <w:name w:val="前言、引言标题"/>
    <w:next w:val="808"/>
    <w:link w:val="808"/>
    <w:qFormat/>
    <w:pPr>
      <w:jc w:val="center"/>
      <w:spacing w:before="640" w:after="560"/>
      <w:shd w:val="clear" w:color="ffffff" w:fill="ffffff"/>
      <w:outlineLvl w:val="0"/>
    </w:pPr>
    <w:rPr>
      <w:rFonts w:ascii="黑体" w:eastAsia="黑体"/>
      <w:sz w:val="32"/>
      <w:lang w:val="en-US" w:eastAsia="zh-CN" w:bidi="ar-SA"/>
    </w:rPr>
  </w:style>
  <w:style w:type="paragraph" w:styleId="1139">
    <w:name w:val="Char Char1 Char Char Char Char"/>
    <w:basedOn w:val="808"/>
    <w:next w:val="1139"/>
    <w:link w:val="808"/>
    <w:qFormat/>
    <w:rPr>
      <w:rFonts w:ascii="Times New Roman" w:hAnsi="Times New Roman"/>
    </w:rPr>
  </w:style>
  <w:style w:type="paragraph" w:styleId="1140">
    <w:name w:val="xl30"/>
    <w:basedOn w:val="808"/>
    <w:next w:val="1140"/>
    <w:link w:val="808"/>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141">
    <w:name w:val="xl45"/>
    <w:basedOn w:val="808"/>
    <w:next w:val="1141"/>
    <w:link w:val="808"/>
    <w:qFormat/>
    <w:pPr>
      <w:jc w:val="center"/>
      <w:spacing w:before="100" w:beforeAutospacing="1" w:after="100" w:afterAutospacing="1"/>
      <w:widowControl/>
    </w:pPr>
    <w:rPr>
      <w:rFonts w:hint="eastAsia" w:ascii="黑体" w:hAnsi="Arial Unicode MS" w:eastAsia="黑体"/>
      <w:b/>
      <w:bCs/>
      <w:sz w:val="32"/>
      <w:szCs w:val="32"/>
    </w:rPr>
  </w:style>
  <w:style w:type="paragraph" w:styleId="1142">
    <w:name w:val="TOC 标题1"/>
    <w:basedOn w:val="809"/>
    <w:next w:val="808"/>
    <w:link w:val="808"/>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43">
    <w:name w:val="正文内（标注目录）"/>
    <w:basedOn w:val="808"/>
    <w:next w:val="1143"/>
    <w:link w:val="808"/>
    <w:qFormat/>
    <w:pPr>
      <w:jc w:val="left"/>
      <w:keepLines/>
      <w:keepNext/>
      <w:spacing w:before="240" w:line="400" w:lineRule="exact"/>
      <w:outlineLvl w:val="1"/>
    </w:pPr>
    <w:rPr>
      <w:rFonts w:ascii="宋体" w:hAnsi="宋体" w:cs="宋体"/>
      <w:b/>
      <w:sz w:val="28"/>
      <w:szCs w:val="20"/>
    </w:rPr>
  </w:style>
  <w:style w:type="paragraph" w:styleId="1144">
    <w:name w:val="Char Char Char1 Char1"/>
    <w:basedOn w:val="810"/>
    <w:next w:val="808"/>
    <w:link w:val="808"/>
    <w:qFormat/>
    <w:pPr>
      <w:jc w:val="left"/>
      <w:spacing w:before="120" w:after="120" w:line="240" w:lineRule="auto"/>
    </w:pPr>
    <w:rPr>
      <w:rFonts w:eastAsia="黑体"/>
      <w:sz w:val="32"/>
    </w:rPr>
  </w:style>
  <w:style w:type="paragraph" w:styleId="1145">
    <w:name w:val="列出段落3"/>
    <w:basedOn w:val="808"/>
    <w:next w:val="1145"/>
    <w:link w:val="808"/>
    <w:uiPriority w:val="34"/>
    <w:qFormat/>
    <w:pPr>
      <w:ind w:firstLine="420"/>
      <w:spacing w:line="360" w:lineRule="auto"/>
    </w:pPr>
    <w:rPr>
      <w:sz w:val="24"/>
      <w:szCs w:val="21"/>
    </w:rPr>
  </w:style>
  <w:style w:type="paragraph" w:styleId="1146">
    <w:name w:val="xl68"/>
    <w:basedOn w:val="808"/>
    <w:next w:val="1146"/>
    <w:link w:val="808"/>
    <w:qFormat/>
    <w:pPr>
      <w:jc w:val="center"/>
      <w:spacing w:before="100" w:beforeAutospacing="1" w:after="100" w:afterAutospacing="1"/>
      <w:widowControl/>
    </w:pPr>
    <w:rPr>
      <w:rFonts w:ascii="Times New Roman" w:hAnsi="Times New Roman"/>
      <w:sz w:val="18"/>
      <w:szCs w:val="18"/>
    </w:rPr>
  </w:style>
  <w:style w:type="paragraph" w:styleId="1147">
    <w:name w:val="_Style 10"/>
    <w:basedOn w:val="808"/>
    <w:next w:val="1147"/>
    <w:link w:val="808"/>
    <w:unhideWhenUsed/>
    <w:qFormat/>
    <w:pPr>
      <w:jc w:val="left"/>
      <w:spacing w:after="160" w:line="240" w:lineRule="exact"/>
      <w:widowControl/>
    </w:pPr>
    <w:rPr>
      <w:rFonts w:ascii="Tahoma" w:hAnsi="Tahoma"/>
      <w:sz w:val="24"/>
      <w:szCs w:val="20"/>
    </w:rPr>
  </w:style>
  <w:style w:type="paragraph" w:styleId="1148">
    <w:name w:val="xl32"/>
    <w:basedOn w:val="808"/>
    <w:next w:val="1148"/>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149">
    <w:name w:val="xl50"/>
    <w:basedOn w:val="808"/>
    <w:next w:val="1149"/>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150">
    <w:name w:val="xl105"/>
    <w:basedOn w:val="808"/>
    <w:next w:val="1150"/>
    <w:link w:val="8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151">
    <w:name w:val="落款"/>
    <w:basedOn w:val="808"/>
    <w:next w:val="1151"/>
    <w:link w:val="808"/>
    <w:qFormat/>
    <w:pPr>
      <w:ind w:firstLine="420"/>
      <w:spacing w:line="440" w:lineRule="exact"/>
    </w:pPr>
    <w:rPr>
      <w:rFonts w:ascii="华文细黑" w:hAnsi="华文细黑"/>
    </w:rPr>
  </w:style>
  <w:style w:type="paragraph" w:styleId="1152">
    <w:name w:val="Char Char Char Char Char Char Char Char Char1 Char Char Char Char Char Char Char Char Char Char Char Char Char Char Char Char"/>
    <w:basedOn w:val="809"/>
    <w:next w:val="1152"/>
    <w:link w:val="808"/>
    <w:qFormat/>
    <w:pPr>
      <w:keepLines/>
      <w:spacing w:before="240" w:after="240" w:line="348" w:lineRule="auto"/>
    </w:pPr>
    <w:rPr>
      <w:rFonts w:ascii="Tahoma" w:hAnsi="Tahoma" w:eastAsia="宋体"/>
      <w:sz w:val="24"/>
    </w:rPr>
  </w:style>
  <w:style w:type="paragraph" w:styleId="1153">
    <w:name w:val="Heading 3"/>
    <w:basedOn w:val="859"/>
    <w:next w:val="859"/>
    <w:link w:val="808"/>
    <w:qFormat/>
    <w:pPr>
      <w:jc w:val="both"/>
      <w:keepLines/>
      <w:keepNext/>
      <w:spacing w:before="260" w:after="260" w:line="413" w:lineRule="auto"/>
      <w:widowControl w:val="off"/>
      <w:outlineLvl w:val="2"/>
    </w:pPr>
    <w:rPr>
      <w:b/>
      <w:sz w:val="32"/>
    </w:rPr>
  </w:style>
  <w:style w:type="paragraph" w:styleId="1154">
    <w:name w:val="样式 标题 2 + 宋体 五号 行距: 单倍行距"/>
    <w:basedOn w:val="810"/>
    <w:next w:val="1154"/>
    <w:link w:val="808"/>
    <w:qFormat/>
    <w:pPr>
      <w:ind w:left="2175" w:hanging="1275"/>
      <w:jc w:val="left"/>
      <w:spacing w:line="240" w:lineRule="auto"/>
      <w:tabs>
        <w:tab w:val="left" w:pos="2175" w:leader="none"/>
      </w:tabs>
    </w:pPr>
    <w:rPr>
      <w:rFonts w:ascii="宋体" w:hAnsi="宋体" w:eastAsia="宋体"/>
      <w:bCs/>
      <w:sz w:val="21"/>
    </w:rPr>
  </w:style>
  <w:style w:type="paragraph" w:styleId="1155">
    <w:name w:val="xl97"/>
    <w:basedOn w:val="808"/>
    <w:next w:val="1155"/>
    <w:link w:val="8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156">
    <w:name w:val="af15hichaf0dbchf15cgrid"/>
    <w:next w:val="1156"/>
    <w:link w:val="808"/>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57">
    <w:name w:val="Coms Alinea"/>
    <w:next w:val="1157"/>
    <w:link w:val="808"/>
    <w:qFormat/>
    <w:pPr>
      <w:widowControl w:val="off"/>
    </w:pPr>
    <w:rPr>
      <w:rFonts w:ascii="Arial" w:hAnsi="Arial" w:cs="Arial"/>
      <w:lang w:val="en-US" w:eastAsia="zh-CN" w:bidi="ar-SA"/>
    </w:rPr>
  </w:style>
  <w:style w:type="paragraph" w:styleId="1158">
    <w:name w:val="格式10"/>
    <w:basedOn w:val="808"/>
    <w:next w:val="1158"/>
    <w:link w:val="808"/>
    <w:qFormat/>
    <w:pPr>
      <w:ind w:left="480"/>
      <w:spacing w:line="360" w:lineRule="exact"/>
    </w:pPr>
    <w:rPr>
      <w:rFonts w:ascii="Times New Roman" w:hAnsi="Times New Roman"/>
      <w:sz w:val="24"/>
    </w:rPr>
  </w:style>
  <w:style w:type="paragraph" w:styleId="1159">
    <w:name w:val="正文_0"/>
    <w:next w:val="1159"/>
    <w:link w:val="808"/>
    <w:qFormat/>
    <w:pPr>
      <w:jc w:val="both"/>
      <w:widowControl w:val="off"/>
    </w:pPr>
    <w:rPr>
      <w:sz w:val="21"/>
      <w:szCs w:val="22"/>
      <w:lang w:val="en-US" w:eastAsia="zh-CN" w:bidi="ar-SA"/>
    </w:rPr>
  </w:style>
  <w:style w:type="paragraph" w:styleId="1160">
    <w:name w:val="文头"/>
    <w:basedOn w:val="808"/>
    <w:next w:val="1160"/>
    <w:link w:val="808"/>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161">
    <w:name w:val="附录1"/>
    <w:next w:val="1161"/>
    <w:link w:val="808"/>
    <w:qFormat/>
    <w:pPr>
      <w:numPr>
        <w:ilvl w:val="0"/>
        <w:numId w:val="4"/>
      </w:numPr>
      <w:spacing w:before="240" w:line="600" w:lineRule="atLeast"/>
      <w:tabs>
        <w:tab w:val="left" w:pos="907" w:leader="none"/>
      </w:tabs>
    </w:pPr>
    <w:rPr>
      <w:rFonts w:ascii="Calibri" w:hAnsi="Calibri"/>
      <w:b/>
      <w:i/>
      <w:sz w:val="28"/>
      <w:lang w:val="en-US" w:eastAsia="zh-CN" w:bidi="ar-SA"/>
    </w:rPr>
  </w:style>
  <w:style w:type="paragraph" w:styleId="1162">
    <w:name w:val="表中"/>
    <w:basedOn w:val="808"/>
    <w:next w:val="1162"/>
    <w:link w:val="808"/>
    <w:qFormat/>
    <w:pPr>
      <w:jc w:val="center"/>
      <w:spacing w:line="360" w:lineRule="atLeast"/>
    </w:pPr>
    <w:rPr>
      <w:rFonts w:ascii="Times New Roman" w:hAnsi="Times New Roman"/>
      <w:szCs w:val="20"/>
    </w:rPr>
  </w:style>
  <w:style w:type="paragraph" w:styleId="1163">
    <w:name w:val="列出段落4"/>
    <w:basedOn w:val="808"/>
    <w:next w:val="1163"/>
    <w:link w:val="808"/>
    <w:uiPriority w:val="34"/>
    <w:qFormat/>
    <w:pPr>
      <w:ind w:firstLine="420"/>
    </w:pPr>
    <w:rPr>
      <w:rFonts w:ascii="Times New Roman" w:hAnsi="Times New Roman"/>
    </w:rPr>
  </w:style>
  <w:style w:type="paragraph" w:styleId="1164">
    <w:name w:val="标题 4_0"/>
    <w:basedOn w:val="1165"/>
    <w:next w:val="1165"/>
    <w:link w:val="808"/>
    <w:qFormat/>
    <w:pPr>
      <w:keepLines/>
      <w:keepNext/>
      <w:spacing w:before="280" w:after="290" w:line="372" w:lineRule="auto"/>
      <w:outlineLvl w:val="3"/>
    </w:pPr>
    <w:rPr>
      <w:rFonts w:ascii="Cambria" w:hAnsi="Cambria"/>
      <w:b/>
      <w:bCs/>
      <w:sz w:val="28"/>
      <w:szCs w:val="28"/>
    </w:rPr>
  </w:style>
  <w:style w:type="paragraph" w:styleId="1165">
    <w:name w:val="正文_0_0"/>
    <w:next w:val="1165"/>
    <w:link w:val="808"/>
    <w:qFormat/>
    <w:pPr>
      <w:jc w:val="both"/>
      <w:widowControl w:val="off"/>
    </w:pPr>
    <w:rPr>
      <w:sz w:val="21"/>
      <w:szCs w:val="22"/>
      <w:lang w:val="en-US" w:eastAsia="zh-CN" w:bidi="ar-SA"/>
    </w:rPr>
  </w:style>
  <w:style w:type="paragraph" w:styleId="1166">
    <w:name w:val="日期1"/>
    <w:basedOn w:val="808"/>
    <w:next w:val="808"/>
    <w:link w:val="808"/>
    <w:qFormat/>
    <w:rPr>
      <w:rFonts w:ascii="宋体" w:hAnsi="Times New Roman"/>
      <w:sz w:val="30"/>
      <w:szCs w:val="20"/>
    </w:rPr>
  </w:style>
  <w:style w:type="paragraph" w:styleId="1167">
    <w:name w:val="正文 New New New New New New New New New New New New New New New"/>
    <w:next w:val="1167"/>
    <w:link w:val="808"/>
    <w:uiPriority w:val="99"/>
    <w:qFormat/>
    <w:pPr>
      <w:jc w:val="both"/>
      <w:widowControl w:val="off"/>
    </w:pPr>
    <w:rPr>
      <w:rFonts w:ascii="Arial" w:hAnsi="Arial" w:cs="Arial"/>
      <w:sz w:val="21"/>
      <w:szCs w:val="24"/>
      <w:lang w:val="en-US" w:eastAsia="zh-CN" w:bidi="ar-SA"/>
    </w:rPr>
  </w:style>
  <w:style w:type="paragraph" w:styleId="1168">
    <w:name w:val="目录3"/>
    <w:basedOn w:val="808"/>
    <w:next w:val="1168"/>
    <w:link w:val="808"/>
    <w:qFormat/>
    <w:pPr>
      <w:ind w:left="454"/>
      <w:spacing w:line="420" w:lineRule="atLeast"/>
    </w:pPr>
    <w:rPr>
      <w:rFonts w:ascii="Times New Roman" w:hAnsi="Times New Roman"/>
      <w:szCs w:val="20"/>
    </w:rPr>
  </w:style>
  <w:style w:type="paragraph" w:styleId="1169">
    <w:name w:val="样式"/>
    <w:basedOn w:val="808"/>
    <w:next w:val="906"/>
    <w:link w:val="808"/>
    <w:qFormat/>
    <w:pPr>
      <w:ind w:firstLine="564"/>
    </w:pPr>
    <w:rPr>
      <w:rFonts w:ascii="宋体" w:hAnsi="Times New Roman"/>
      <w:sz w:val="28"/>
      <w:szCs w:val="28"/>
    </w:rPr>
  </w:style>
  <w:style w:type="paragraph" w:styleId="1170">
    <w:name w:val="新表头"/>
    <w:basedOn w:val="808"/>
    <w:next w:val="1170"/>
    <w:link w:val="808"/>
    <w:qFormat/>
    <w:pPr>
      <w:jc w:val="center"/>
      <w:spacing w:before="240" w:line="312" w:lineRule="auto"/>
    </w:pPr>
    <w:rPr>
      <w:rFonts w:ascii="黑体" w:hAnsi="宋体" w:eastAsia="黑体"/>
      <w:b/>
      <w:bCs/>
      <w:spacing w:val="6"/>
      <w:sz w:val="32"/>
      <w:szCs w:val="20"/>
    </w:rPr>
  </w:style>
  <w:style w:type="paragraph" w:styleId="1171">
    <w:name w:val="一级标题"/>
    <w:basedOn w:val="808"/>
    <w:next w:val="1171"/>
    <w:link w:val="808"/>
    <w:qFormat/>
    <w:pPr>
      <w:jc w:val="left"/>
      <w:spacing w:line="360" w:lineRule="auto"/>
    </w:pPr>
    <w:rPr>
      <w:rFonts w:ascii="黑体" w:hAnsi="Arial" w:eastAsia="黑体" w:cs="Arial"/>
      <w:bCs/>
      <w:sz w:val="24"/>
      <w:lang w:val="en-GB"/>
    </w:rPr>
  </w:style>
  <w:style w:type="paragraph" w:styleId="1172">
    <w:name w:val="字元 字元1"/>
    <w:basedOn w:val="808"/>
    <w:next w:val="1172"/>
    <w:link w:val="808"/>
    <w:qFormat/>
    <w:rPr>
      <w:rFonts w:ascii="Times New Roman" w:hAnsi="Times New Roman"/>
      <w:sz w:val="24"/>
    </w:rPr>
  </w:style>
  <w:style w:type="paragraph" w:styleId="1173">
    <w:name w:val="Char Char1 Char Char Char Char Char Char Char Char Char Char Char Char Char Char Char"/>
    <w:basedOn w:val="808"/>
    <w:next w:val="1173"/>
    <w:link w:val="808"/>
    <w:qFormat/>
    <w:pPr>
      <w:jc w:val="left"/>
      <w:spacing w:after="160" w:line="240" w:lineRule="exact"/>
      <w:widowControl/>
    </w:pPr>
    <w:rPr>
      <w:rFonts w:ascii="Verdana" w:hAnsi="Verdana"/>
      <w:sz w:val="20"/>
      <w:szCs w:val="20"/>
      <w:lang w:eastAsia="en-US"/>
    </w:rPr>
  </w:style>
  <w:style w:type="paragraph" w:styleId="1174">
    <w:name w:val="Heading 4"/>
    <w:basedOn w:val="859"/>
    <w:next w:val="859"/>
    <w:link w:val="808"/>
    <w:qFormat/>
    <w:pPr>
      <w:jc w:val="both"/>
      <w:keepLines/>
      <w:keepNext/>
      <w:spacing w:before="280" w:after="290" w:line="372" w:lineRule="auto"/>
      <w:widowControl w:val="off"/>
      <w:outlineLvl w:val="3"/>
    </w:pPr>
    <w:rPr>
      <w:rFonts w:ascii="Arial" w:hAnsi="Arial" w:eastAsia="黑体"/>
      <w:b/>
      <w:sz w:val="28"/>
    </w:rPr>
  </w:style>
  <w:style w:type="paragraph" w:styleId="1175">
    <w:name w:val="font7"/>
    <w:basedOn w:val="808"/>
    <w:next w:val="1175"/>
    <w:link w:val="808"/>
    <w:qFormat/>
    <w:pPr>
      <w:jc w:val="left"/>
      <w:spacing w:before="100" w:beforeAutospacing="1" w:after="100" w:afterAutospacing="1"/>
      <w:widowControl/>
    </w:pPr>
    <w:rPr>
      <w:rFonts w:hint="eastAsia" w:ascii="宋体" w:hAnsi="宋体"/>
      <w:color w:val="ff0000"/>
      <w:sz w:val="20"/>
      <w:szCs w:val="20"/>
    </w:rPr>
  </w:style>
  <w:style w:type="paragraph" w:styleId="1176">
    <w:name w:val="章标题1"/>
    <w:basedOn w:val="809"/>
    <w:next w:val="1176"/>
    <w:link w:val="808"/>
    <w:qFormat/>
    <w:pPr>
      <w:ind w:left="100" w:right="100"/>
      <w:jc w:val="center"/>
      <w:keepLines/>
      <w:spacing w:before="340" w:after="330" w:line="578" w:lineRule="auto"/>
    </w:pPr>
    <w:rPr>
      <w:rFonts w:ascii="宋体" w:hAnsi="宋体" w:eastAsia="宋体"/>
      <w:b/>
      <w:bCs/>
      <w:sz w:val="48"/>
      <w:szCs w:val="48"/>
    </w:rPr>
  </w:style>
  <w:style w:type="paragraph" w:styleId="1177">
    <w:name w:val="列表段落1"/>
    <w:basedOn w:val="808"/>
    <w:next w:val="1177"/>
    <w:link w:val="808"/>
    <w:qFormat/>
    <w:pPr>
      <w:ind w:firstLine="420"/>
    </w:pPr>
    <w:rPr>
      <w:szCs w:val="22"/>
    </w:rPr>
  </w:style>
  <w:style w:type="paragraph" w:styleId="1178">
    <w:name w:val="征文"/>
    <w:basedOn w:val="808"/>
    <w:next w:val="1178"/>
    <w:link w:val="808"/>
    <w:qFormat/>
    <w:pPr>
      <w:jc w:val="center"/>
      <w:spacing w:line="312" w:lineRule="auto"/>
    </w:pPr>
    <w:rPr>
      <w:rFonts w:ascii="宋体" w:hAnsi="宋体"/>
      <w:szCs w:val="20"/>
    </w:rPr>
  </w:style>
  <w:style w:type="paragraph" w:styleId="1179">
    <w:name w:val="Table Paragraph"/>
    <w:basedOn w:val="808"/>
    <w:next w:val="1179"/>
    <w:link w:val="808"/>
    <w:uiPriority w:val="1"/>
    <w:qFormat/>
    <w:pPr>
      <w:jc w:val="left"/>
      <w:widowControl/>
    </w:pPr>
    <w:rPr>
      <w:sz w:val="22"/>
      <w:szCs w:val="20"/>
      <w:lang w:eastAsia="en-US"/>
    </w:rPr>
  </w:style>
  <w:style w:type="paragraph" w:styleId="1180">
    <w:name w:val="节内标题样式2"/>
    <w:basedOn w:val="1181"/>
    <w:next w:val="1180"/>
    <w:link w:val="808"/>
    <w:qFormat/>
    <w:pPr>
      <w:spacing w:before="120"/>
    </w:pPr>
    <w:rPr>
      <w:rFonts w:ascii="宋体" w:hAnsi="宋体"/>
      <w:b/>
      <w:sz w:val="24"/>
      <w:szCs w:val="24"/>
    </w:rPr>
  </w:style>
  <w:style w:type="paragraph" w:styleId="1181">
    <w:name w:val="样式 标题 2 + Times New Roman 四号 非加粗 段前: 5 磅 段后: 0 磅 行距: 固定值 20..."/>
    <w:basedOn w:val="810"/>
    <w:next w:val="1181"/>
    <w:link w:val="808"/>
    <w:qFormat/>
    <w:pPr>
      <w:spacing w:before="100" w:after="0" w:line="400" w:lineRule="exact"/>
    </w:pPr>
    <w:rPr>
      <w:rFonts w:ascii="Times New Roman" w:hAnsi="Times New Roman" w:eastAsia="宋体" w:cs="宋体"/>
      <w:b w:val="0"/>
      <w:sz w:val="28"/>
    </w:rPr>
  </w:style>
  <w:style w:type="paragraph" w:styleId="1182">
    <w:name w:val="表格方字"/>
    <w:basedOn w:val="808"/>
    <w:next w:val="1182"/>
    <w:link w:val="808"/>
    <w:qFormat/>
    <w:pPr>
      <w:jc w:val="left"/>
      <w:spacing w:line="420" w:lineRule="atLeast"/>
    </w:pPr>
    <w:rPr>
      <w:rFonts w:ascii="Times New Roman" w:hAnsi="Times New Roman"/>
      <w:szCs w:val="20"/>
    </w:rPr>
  </w:style>
  <w:style w:type="paragraph" w:styleId="1183">
    <w:name w:val="xl38"/>
    <w:basedOn w:val="808"/>
    <w:next w:val="1183"/>
    <w:link w:val="808"/>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184">
    <w:name w:val="HTML 预先格式化"/>
    <w:basedOn w:val="808"/>
    <w:next w:val="1184"/>
    <w:link w:val="8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85">
    <w:name w:val="目录1"/>
    <w:basedOn w:val="808"/>
    <w:next w:val="1185"/>
    <w:link w:val="808"/>
    <w:qFormat/>
    <w:pPr>
      <w:spacing w:line="420" w:lineRule="atLeast"/>
    </w:pPr>
    <w:rPr>
      <w:rFonts w:ascii="Times New Roman" w:hAnsi="Times New Roman" w:eastAsia="黑体"/>
      <w:b/>
      <w:szCs w:val="20"/>
    </w:rPr>
  </w:style>
  <w:style w:type="paragraph" w:styleId="1186">
    <w:name w:val="表格文字"/>
    <w:basedOn w:val="808"/>
    <w:next w:val="1186"/>
    <w:link w:val="808"/>
    <w:qFormat/>
    <w:pPr>
      <w:jc w:val="left"/>
      <w:spacing w:line="420" w:lineRule="atLeast"/>
    </w:pPr>
    <w:rPr>
      <w:rFonts w:ascii="Times New Roman" w:hAnsi="Times New Roman"/>
      <w:szCs w:val="20"/>
    </w:rPr>
  </w:style>
  <w:style w:type="paragraph" w:styleId="1187">
    <w:name w:val="xl107"/>
    <w:basedOn w:val="808"/>
    <w:next w:val="1187"/>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188">
    <w:name w:val="正文 1.1"/>
    <w:basedOn w:val="808"/>
    <w:next w:val="1189"/>
    <w:link w:val="808"/>
    <w:qFormat/>
    <w:pPr>
      <w:numPr>
        <w:ilvl w:val="1"/>
        <w:numId w:val="5"/>
      </w:numPr>
      <w:ind w:left="980" w:hanging="980"/>
      <w:spacing w:line="360" w:lineRule="auto"/>
      <w:outlineLvl w:val="1"/>
    </w:pPr>
    <w:rPr>
      <w:rFonts w:ascii="仿宋" w:hAnsi="仿宋" w:eastAsia="仿宋"/>
      <w:b/>
      <w:sz w:val="28"/>
      <w:szCs w:val="21"/>
    </w:rPr>
  </w:style>
  <w:style w:type="paragraph" w:styleId="1189">
    <w:name w:val="正文 1.1.1"/>
    <w:basedOn w:val="808"/>
    <w:next w:val="808"/>
    <w:link w:val="808"/>
    <w:qFormat/>
    <w:pPr>
      <w:numPr>
        <w:ilvl w:val="2"/>
        <w:numId w:val="5"/>
      </w:numPr>
      <w:spacing w:line="360" w:lineRule="auto"/>
      <w:outlineLvl w:val="2"/>
    </w:pPr>
    <w:rPr>
      <w:rFonts w:ascii="宋体" w:hAnsi="宋体"/>
      <w:color w:val="000000"/>
      <w:sz w:val="28"/>
      <w:szCs w:val="21"/>
    </w:rPr>
  </w:style>
  <w:style w:type="paragraph" w:styleId="1190">
    <w:name w:val="xl94"/>
    <w:basedOn w:val="808"/>
    <w:next w:val="1190"/>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1">
    <w:name w:val="2"/>
    <w:basedOn w:val="808"/>
    <w:next w:val="808"/>
    <w:link w:val="808"/>
    <w:qFormat/>
    <w:pPr>
      <w:ind w:left="1134" w:hanging="227"/>
      <w:spacing w:line="420" w:lineRule="atLeast"/>
    </w:pPr>
    <w:rPr>
      <w:rFonts w:ascii="Times New Roman" w:hAnsi="Times New Roman"/>
      <w:szCs w:val="20"/>
    </w:rPr>
  </w:style>
  <w:style w:type="paragraph" w:styleId="1192">
    <w:name w:val="xl89"/>
    <w:basedOn w:val="808"/>
    <w:next w:val="1192"/>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93">
    <w:name w:val="Char11"/>
    <w:basedOn w:val="808"/>
    <w:next w:val="1193"/>
    <w:link w:val="808"/>
    <w:qFormat/>
    <w:pPr>
      <w:jc w:val="left"/>
      <w:spacing w:after="160" w:line="240" w:lineRule="exact"/>
      <w:widowControl/>
    </w:pPr>
    <w:rPr>
      <w:rFonts w:ascii="Verdana" w:hAnsi="Verdana"/>
      <w:sz w:val="20"/>
      <w:szCs w:val="20"/>
      <w:lang w:eastAsia="en-US"/>
    </w:rPr>
  </w:style>
  <w:style w:type="paragraph" w:styleId="1194">
    <w:name w:val="正文 第一章"/>
    <w:basedOn w:val="808"/>
    <w:next w:val="1188"/>
    <w:link w:val="808"/>
    <w:qFormat/>
    <w:pPr>
      <w:numPr>
        <w:ilvl w:val="0"/>
        <w:numId w:val="5"/>
      </w:numPr>
      <w:jc w:val="center"/>
      <w:pageBreakBefore/>
      <w:spacing w:before="240" w:after="240" w:line="480" w:lineRule="auto"/>
      <w:outlineLvl w:val="0"/>
    </w:pPr>
    <w:rPr>
      <w:rFonts w:ascii="黑体" w:hAnsi="宋体" w:eastAsia="黑体"/>
      <w:sz w:val="36"/>
      <w:szCs w:val="21"/>
    </w:rPr>
  </w:style>
  <w:style w:type="paragraph" w:styleId="1195">
    <w:name w:val="xl110"/>
    <w:basedOn w:val="808"/>
    <w:next w:val="1195"/>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196">
    <w:name w:val="表格3"/>
    <w:basedOn w:val="808"/>
    <w:next w:val="1196"/>
    <w:link w:val="808"/>
    <w:qFormat/>
    <w:pPr>
      <w:spacing w:line="420" w:lineRule="atLeast"/>
    </w:pPr>
    <w:rPr>
      <w:rFonts w:ascii="Times New Roman" w:hAnsi="Times New Roman" w:eastAsia="楷体"/>
      <w:szCs w:val="20"/>
    </w:rPr>
  </w:style>
  <w:style w:type="paragraph" w:styleId="1197">
    <w:name w:val="表1"/>
    <w:basedOn w:val="808"/>
    <w:next w:val="1197"/>
    <w:link w:val="808"/>
    <w:qFormat/>
    <w:pPr>
      <w:spacing w:before="200" w:line="320" w:lineRule="atLeast"/>
      <w:tabs>
        <w:tab w:val="left" w:pos="851" w:leader="none"/>
      </w:tabs>
    </w:pPr>
    <w:rPr>
      <w:rFonts w:ascii="Times New Roman" w:hAnsi="Times New Roman"/>
      <w:sz w:val="24"/>
      <w:szCs w:val="20"/>
    </w:rPr>
  </w:style>
  <w:style w:type="paragraph" w:styleId="1198">
    <w:name w:val="xl26"/>
    <w:basedOn w:val="808"/>
    <w:next w:val="1198"/>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199">
    <w:name w:val="表格文字居中"/>
    <w:basedOn w:val="808"/>
    <w:next w:val="808"/>
    <w:link w:val="808"/>
    <w:qFormat/>
    <w:pPr>
      <w:jc w:val="center"/>
      <w:spacing w:line="360" w:lineRule="auto"/>
      <w:tabs>
        <w:tab w:val="left" w:pos="720" w:leader="none"/>
        <w:tab w:val="left" w:pos="900" w:leader="none"/>
      </w:tabs>
    </w:pPr>
    <w:rPr>
      <w:rFonts w:ascii="宋体" w:hAnsi="Arial"/>
      <w:sz w:val="18"/>
      <w:szCs w:val="20"/>
    </w:rPr>
  </w:style>
  <w:style w:type="paragraph" w:styleId="1200">
    <w:name w:val="应用条款文字"/>
    <w:basedOn w:val="808"/>
    <w:next w:val="808"/>
    <w:link w:val="808"/>
    <w:qFormat/>
    <w:pPr>
      <w:spacing w:line="460" w:lineRule="atLeast"/>
    </w:pPr>
    <w:rPr>
      <w:rFonts w:ascii="Times New Roman" w:hAnsi="Times New Roman" w:cs="宋体"/>
      <w:sz w:val="24"/>
    </w:rPr>
  </w:style>
  <w:style w:type="paragraph" w:styleId="1201">
    <w:name w:val="普通 (Web)"/>
    <w:basedOn w:val="808"/>
    <w:next w:val="1201"/>
    <w:link w:val="808"/>
    <w:qFormat/>
    <w:pPr>
      <w:jc w:val="left"/>
      <w:spacing w:before="100" w:beforeAutospacing="1" w:after="100" w:afterAutospacing="1"/>
      <w:widowControl/>
    </w:pPr>
    <w:rPr>
      <w:rFonts w:ascii="Arial Unicode MS" w:hAnsi="Arial Unicode MS" w:eastAsia="Arial Unicode MS" w:cs="宋体"/>
      <w:sz w:val="24"/>
    </w:rPr>
  </w:style>
  <w:style w:type="paragraph" w:styleId="1202">
    <w:name w:val="font9"/>
    <w:basedOn w:val="808"/>
    <w:next w:val="1202"/>
    <w:link w:val="808"/>
    <w:qFormat/>
    <w:pPr>
      <w:jc w:val="left"/>
      <w:spacing w:before="100" w:beforeAutospacing="1" w:after="100" w:afterAutospacing="1"/>
      <w:widowControl/>
    </w:pPr>
    <w:rPr>
      <w:rFonts w:ascii="Times New Roman" w:hAnsi="Times New Roman"/>
      <w:color w:val="ff0000"/>
      <w:sz w:val="20"/>
      <w:szCs w:val="20"/>
    </w:rPr>
  </w:style>
  <w:style w:type="paragraph" w:styleId="1203">
    <w:name w:val="标书正文格式"/>
    <w:next w:val="1203"/>
    <w:link w:val="808"/>
    <w:qFormat/>
    <w:pPr>
      <w:ind w:firstLine="200"/>
      <w:spacing w:line="360" w:lineRule="auto"/>
    </w:pPr>
    <w:rPr>
      <w:rFonts w:ascii="Calibri" w:hAnsi="Calibri" w:eastAsia="楷体_GB2312"/>
      <w:sz w:val="24"/>
      <w:szCs w:val="24"/>
      <w:lang w:val="en-US" w:eastAsia="zh-CN" w:bidi="ar-SA"/>
    </w:rPr>
  </w:style>
  <w:style w:type="paragraph" w:styleId="1204">
    <w:name w:val="格式３"/>
    <w:basedOn w:val="808"/>
    <w:next w:val="1204"/>
    <w:link w:val="808"/>
    <w:qFormat/>
    <w:pPr>
      <w:ind w:left="600" w:hanging="600"/>
      <w:spacing w:line="420" w:lineRule="exact"/>
    </w:pPr>
    <w:rPr>
      <w:rFonts w:ascii="宋体" w:hAnsi="宋体"/>
      <w:color w:val="000000"/>
      <w:sz w:val="24"/>
      <w:szCs w:val="20"/>
    </w:rPr>
  </w:style>
  <w:style w:type="paragraph" w:styleId="1205">
    <w:name w:val="xl96"/>
    <w:basedOn w:val="808"/>
    <w:next w:val="1205"/>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206">
    <w:name w:val="正文A"/>
    <w:next w:val="1206"/>
    <w:link w:val="808"/>
    <w:qFormat/>
    <w:pPr>
      <w:ind w:firstLine="200"/>
      <w:jc w:val="both"/>
      <w:spacing w:line="360" w:lineRule="auto"/>
      <w:tabs>
        <w:tab w:val="left" w:pos="0" w:leader="none"/>
      </w:tabs>
    </w:pPr>
    <w:rPr>
      <w:sz w:val="24"/>
      <w:lang w:val="en-US" w:eastAsia="zh-CN" w:bidi="ar-SA"/>
    </w:rPr>
  </w:style>
  <w:style w:type="paragraph" w:styleId="1207">
    <w:name w:val="正文内（标注目录2）"/>
    <w:basedOn w:val="808"/>
    <w:next w:val="1207"/>
    <w:link w:val="808"/>
    <w:qFormat/>
    <w:pPr>
      <w:jc w:val="left"/>
      <w:keepLines/>
      <w:keepNext/>
      <w:spacing w:line="400" w:lineRule="exact"/>
      <w:outlineLvl w:val="2"/>
    </w:pPr>
    <w:rPr>
      <w:rFonts w:ascii="宋体" w:hAnsi="宋体" w:cs="宋体"/>
      <w:sz w:val="24"/>
      <w:szCs w:val="20"/>
    </w:rPr>
  </w:style>
  <w:style w:type="paragraph" w:styleId="1208">
    <w:name w:val="三级条标题1"/>
    <w:basedOn w:val="808"/>
    <w:next w:val="808"/>
    <w:link w:val="808"/>
    <w:qFormat/>
    <w:pPr>
      <w:ind w:left="900"/>
      <w:jc w:val="left"/>
      <w:widowControl/>
      <w:outlineLvl w:val="4"/>
    </w:pPr>
    <w:rPr>
      <w:rFonts w:ascii="Times New Roman" w:hAnsi="Times New Roman" w:eastAsia="黑体"/>
      <w:szCs w:val="20"/>
    </w:rPr>
  </w:style>
  <w:style w:type="paragraph" w:styleId="1209">
    <w:name w:val="xl25"/>
    <w:basedOn w:val="808"/>
    <w:next w:val="1209"/>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210">
    <w:name w:val="样式 样式 宋体 + 首行缩进:  1 字符"/>
    <w:basedOn w:val="1211"/>
    <w:next w:val="1210"/>
    <w:link w:val="808"/>
    <w:qFormat/>
    <w:pPr>
      <w:spacing w:line="240" w:lineRule="auto"/>
    </w:pPr>
  </w:style>
  <w:style w:type="paragraph" w:styleId="1211">
    <w:name w:val="样式 宋体"/>
    <w:basedOn w:val="808"/>
    <w:next w:val="1211"/>
    <w:link w:val="808"/>
    <w:qFormat/>
    <w:pPr>
      <w:ind w:firstLine="100"/>
      <w:spacing w:line="360" w:lineRule="auto"/>
    </w:pPr>
    <w:rPr>
      <w:rFonts w:ascii="宋体" w:hAnsi="宋体" w:cs="宋体"/>
      <w:szCs w:val="20"/>
    </w:rPr>
  </w:style>
  <w:style w:type="paragraph" w:styleId="1212">
    <w:name w:val="Char Char Char1"/>
    <w:basedOn w:val="808"/>
    <w:next w:val="1212"/>
    <w:link w:val="808"/>
    <w:qFormat/>
    <w:pPr>
      <w:ind w:firstLine="200"/>
      <w:spacing w:line="360" w:lineRule="auto"/>
    </w:pPr>
    <w:rPr>
      <w:rFonts w:ascii="宋体" w:hAnsi="宋体" w:cs="宋体"/>
      <w:sz w:val="24"/>
    </w:rPr>
  </w:style>
  <w:style w:type="paragraph" w:styleId="1213">
    <w:name w:val="xl100"/>
    <w:basedOn w:val="808"/>
    <w:next w:val="1213"/>
    <w:link w:val="8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14">
    <w:name w:val="样式2"/>
    <w:basedOn w:val="808"/>
    <w:next w:val="813"/>
    <w:link w:val="808"/>
    <w:qFormat/>
    <w:pPr>
      <w:jc w:val="center"/>
    </w:pPr>
    <w:rPr>
      <w:rFonts w:ascii="宋体" w:hAnsi="宋体" w:cs="Arial"/>
      <w:b/>
      <w:color w:val="000000"/>
      <w:szCs w:val="21"/>
    </w:rPr>
  </w:style>
  <w:style w:type="paragraph" w:styleId="1215">
    <w:name w:val="font6"/>
    <w:basedOn w:val="808"/>
    <w:next w:val="1215"/>
    <w:link w:val="808"/>
    <w:qFormat/>
    <w:pPr>
      <w:jc w:val="left"/>
      <w:spacing w:before="100" w:beforeAutospacing="1" w:after="100" w:afterAutospacing="1"/>
      <w:widowControl/>
    </w:pPr>
    <w:rPr>
      <w:rFonts w:hint="eastAsia" w:ascii="宋体" w:hAnsi="宋体"/>
      <w:sz w:val="20"/>
      <w:szCs w:val="20"/>
    </w:rPr>
  </w:style>
  <w:style w:type="paragraph" w:styleId="1216">
    <w:name w:val="修订1"/>
    <w:next w:val="1216"/>
    <w:link w:val="808"/>
    <w:uiPriority w:val="99"/>
    <w:unhideWhenUsed/>
    <w:qFormat/>
    <w:rPr>
      <w:rFonts w:eastAsia="楷体_GB2312"/>
      <w:sz w:val="26"/>
      <w:lang w:val="en-US" w:eastAsia="zh-CN" w:bidi="ar-SA"/>
    </w:rPr>
  </w:style>
  <w:style w:type="paragraph" w:styleId="1217">
    <w:name w:val="Char Char Char Char1 Char Char Char"/>
    <w:basedOn w:val="840"/>
    <w:next w:val="1217"/>
    <w:link w:val="808"/>
    <w:qFormat/>
    <w:pPr>
      <w:spacing w:line="360" w:lineRule="auto"/>
    </w:pPr>
    <w:rPr>
      <w:rFonts w:ascii="Tahoma" w:hAnsi="Tahoma"/>
      <w:sz w:val="24"/>
    </w:rPr>
  </w:style>
  <w:style w:type="paragraph" w:styleId="1218">
    <w:name w:val="Char Char Char Char"/>
    <w:basedOn w:val="840"/>
    <w:next w:val="1218"/>
    <w:link w:val="808"/>
    <w:qFormat/>
    <w:pPr>
      <w:spacing w:line="360" w:lineRule="auto"/>
    </w:pPr>
    <w:rPr>
      <w:rFonts w:ascii="Tahoma" w:hAnsi="Tahoma"/>
      <w:sz w:val="24"/>
    </w:rPr>
  </w:style>
  <w:style w:type="paragraph" w:styleId="1219">
    <w:name w:val="表、图签"/>
    <w:basedOn w:val="808"/>
    <w:next w:val="1219"/>
    <w:link w:val="808"/>
    <w:qFormat/>
    <w:pPr>
      <w:jc w:val="center"/>
      <w:spacing w:line="360" w:lineRule="auto"/>
    </w:pPr>
    <w:rPr>
      <w:rFonts w:ascii="黑体" w:hAnsi="Arial" w:eastAsia="黑体" w:cs="Arial"/>
      <w:bCs/>
      <w:sz w:val="24"/>
      <w:szCs w:val="32"/>
    </w:rPr>
  </w:style>
  <w:style w:type="paragraph" w:styleId="1220">
    <w:name w:val="正文文本 21"/>
    <w:basedOn w:val="808"/>
    <w:next w:val="1220"/>
    <w:link w:val="808"/>
    <w:qFormat/>
    <w:pPr>
      <w:ind w:firstLine="525"/>
      <w:spacing w:line="360" w:lineRule="atLeast"/>
    </w:pPr>
    <w:rPr>
      <w:rFonts w:ascii="宋体" w:hAnsi="Times New Roman"/>
      <w:sz w:val="28"/>
      <w:szCs w:val="20"/>
    </w:rPr>
  </w:style>
  <w:style w:type="paragraph" w:styleId="1221">
    <w:name w:val="样式 标题 3 + (中文) 黑体 小四 非加粗 段前: 7.8 磅 段后: 0 磅 行距: 固定值 20 磅"/>
    <w:basedOn w:val="811"/>
    <w:next w:val="808"/>
    <w:link w:val="808"/>
    <w:qFormat/>
    <w:pPr>
      <w:spacing w:before="0" w:after="0" w:line="400" w:lineRule="exact"/>
    </w:pPr>
    <w:rPr>
      <w:bCs/>
      <w:sz w:val="24"/>
    </w:rPr>
  </w:style>
  <w:style w:type="paragraph" w:styleId="1222">
    <w:name w:val="正文文本缩进 31"/>
    <w:basedOn w:val="808"/>
    <w:next w:val="1222"/>
    <w:link w:val="808"/>
    <w:qFormat/>
    <w:pPr>
      <w:ind w:left="420" w:firstLine="540"/>
      <w:spacing w:before="120" w:after="120" w:line="360" w:lineRule="auto"/>
    </w:pPr>
    <w:rPr>
      <w:rFonts w:ascii="Arial" w:hAnsi="Arial"/>
      <w:sz w:val="24"/>
      <w:szCs w:val="20"/>
    </w:rPr>
  </w:style>
  <w:style w:type="paragraph" w:styleId="1223">
    <w:name w:val="普通正文"/>
    <w:basedOn w:val="808"/>
    <w:next w:val="1223"/>
    <w:link w:val="808"/>
    <w:qFormat/>
    <w:pPr>
      <w:ind w:firstLine="480"/>
      <w:jc w:val="left"/>
      <w:spacing w:before="120" w:after="120" w:line="360" w:lineRule="auto"/>
    </w:pPr>
    <w:rPr>
      <w:rFonts w:ascii="Arial" w:hAnsi="Arial"/>
      <w:sz w:val="24"/>
    </w:rPr>
  </w:style>
  <w:style w:type="paragraph" w:styleId="1224">
    <w:name w:val="xl91"/>
    <w:basedOn w:val="808"/>
    <w:next w:val="1224"/>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5">
    <w:name w:val="表"/>
    <w:basedOn w:val="808"/>
    <w:next w:val="1225"/>
    <w:link w:val="808"/>
    <w:qFormat/>
    <w:pPr>
      <w:jc w:val="center"/>
      <w:spacing w:before="60" w:after="60"/>
    </w:pPr>
    <w:rPr>
      <w:rFonts w:ascii="宋体" w:hAnsi="Times New Roman"/>
      <w:sz w:val="24"/>
      <w:szCs w:val="20"/>
    </w:rPr>
  </w:style>
  <w:style w:type="paragraph" w:styleId="1226">
    <w:name w:val="Address"/>
    <w:basedOn w:val="808"/>
    <w:next w:val="1226"/>
    <w:link w:val="808"/>
    <w:qFormat/>
    <w:pPr>
      <w:jc w:val="left"/>
      <w:spacing w:line="249" w:lineRule="auto"/>
      <w:widowControl/>
    </w:pPr>
    <w:rPr>
      <w:rFonts w:ascii="Centaur" w:hAnsi="Centaur" w:eastAsia="楷体_GB2312"/>
      <w:sz w:val="20"/>
      <w:szCs w:val="20"/>
      <w:lang w:eastAsia="en-US"/>
    </w:rPr>
  </w:style>
  <w:style w:type="paragraph" w:styleId="1227">
    <w:name w:val="xl103"/>
    <w:basedOn w:val="808"/>
    <w:next w:val="1227"/>
    <w:link w:val="8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228">
    <w:name w:val="样式 样式 目录 3 + 左侧:  4 字符1 + 左侧:  4 字符"/>
    <w:basedOn w:val="808"/>
    <w:next w:val="1228"/>
    <w:link w:val="808"/>
    <w:qFormat/>
    <w:pPr>
      <w:ind w:left="976"/>
      <w:spacing w:line="480" w:lineRule="exact"/>
      <w:tabs>
        <w:tab w:val="right" w:pos="9061" w:leader="dot"/>
      </w:tabs>
    </w:pPr>
    <w:rPr>
      <w:rFonts w:ascii="Times New Roman" w:hAnsi="Times New Roman" w:cs="宋体"/>
      <w:spacing w:val="2"/>
      <w:sz w:val="24"/>
      <w:szCs w:val="20"/>
    </w:rPr>
  </w:style>
  <w:style w:type="paragraph" w:styleId="1229">
    <w:name w:val="style4"/>
    <w:basedOn w:val="808"/>
    <w:next w:val="1191"/>
    <w:link w:val="808"/>
    <w:uiPriority w:val="99"/>
    <w:qFormat/>
    <w:pPr>
      <w:spacing w:before="280" w:after="280"/>
    </w:pPr>
    <w:rPr>
      <w:rFonts w:ascii="宋体"/>
      <w:sz w:val="18"/>
    </w:rPr>
  </w:style>
  <w:style w:type="paragraph" w:styleId="1230">
    <w:name w:val="Char Char Char Char Char Char Char1"/>
    <w:basedOn w:val="808"/>
    <w:next w:val="1230"/>
    <w:link w:val="808"/>
    <w:qFormat/>
    <w:pPr>
      <w:ind w:firstLine="200"/>
      <w:spacing w:line="360" w:lineRule="auto"/>
    </w:pPr>
    <w:rPr>
      <w:rFonts w:ascii="Times New Roman" w:hAnsi="Times New Roman" w:eastAsia="仿宋_GB2312"/>
      <w:sz w:val="24"/>
    </w:rPr>
  </w:style>
  <w:style w:type="paragraph" w:styleId="1231">
    <w:name w:val="xl74"/>
    <w:basedOn w:val="808"/>
    <w:next w:val="1231"/>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232">
    <w:name w:val="msonormal"/>
    <w:basedOn w:val="808"/>
    <w:next w:val="1232"/>
    <w:link w:val="808"/>
    <w:qFormat/>
    <w:pPr>
      <w:jc w:val="left"/>
      <w:spacing w:before="100" w:beforeAutospacing="1" w:after="100" w:afterAutospacing="1"/>
      <w:widowControl/>
    </w:pPr>
    <w:rPr>
      <w:rFonts w:ascii="宋体" w:hAnsi="宋体" w:cs="宋体"/>
      <w:sz w:val="24"/>
    </w:rPr>
  </w:style>
  <w:style w:type="paragraph" w:styleId="1233">
    <w:name w:val="强调文字"/>
    <w:basedOn w:val="808"/>
    <w:next w:val="1233"/>
    <w:link w:val="808"/>
    <w:qFormat/>
    <w:pPr>
      <w:ind w:firstLine="480"/>
      <w:spacing w:line="440" w:lineRule="exact"/>
    </w:pPr>
    <w:rPr>
      <w:rFonts w:ascii="华文细黑" w:hAnsi="华文细黑" w:eastAsia="黑体" w:cs="Arial"/>
      <w:color w:val="800000"/>
      <w:sz w:val="24"/>
      <w:szCs w:val="28"/>
    </w:rPr>
  </w:style>
  <w:style w:type="paragraph" w:styleId="1234">
    <w:name w:val="样式表"/>
    <w:basedOn w:val="850"/>
    <w:next w:val="1234"/>
    <w:link w:val="808"/>
    <w:qFormat/>
    <w:pPr>
      <w:jc w:val="center"/>
      <w:spacing w:before="60" w:after="60"/>
    </w:pPr>
    <w:rPr>
      <w:rFonts w:hint="eastAsia" w:ascii="宋体" w:hAnsi="Plotter" w:eastAsia="宋体"/>
      <w:sz w:val="24"/>
    </w:rPr>
  </w:style>
  <w:style w:type="paragraph" w:styleId="1235">
    <w:name w:val="xl112"/>
    <w:basedOn w:val="808"/>
    <w:next w:val="1235"/>
    <w:link w:val="8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6">
    <w:name w:val="xl48"/>
    <w:basedOn w:val="808"/>
    <w:next w:val="1236"/>
    <w:link w:val="808"/>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237">
    <w:name w:val="表头"/>
    <w:basedOn w:val="1182"/>
    <w:next w:val="1237"/>
    <w:link w:val="808"/>
    <w:qFormat/>
    <w:pPr>
      <w:jc w:val="both"/>
      <w:spacing w:before="120" w:after="60"/>
    </w:pPr>
    <w:rPr>
      <w:rFonts w:ascii="黑体" w:eastAsia="黑体"/>
      <w:b/>
    </w:rPr>
  </w:style>
  <w:style w:type="paragraph" w:styleId="1238">
    <w:name w:val="xl71"/>
    <w:basedOn w:val="808"/>
    <w:next w:val="1238"/>
    <w:link w:val="808"/>
    <w:qFormat/>
    <w:pPr>
      <w:jc w:val="left"/>
      <w:spacing w:before="100" w:beforeAutospacing="1" w:after="100" w:afterAutospacing="1"/>
      <w:widowControl/>
    </w:pPr>
    <w:rPr>
      <w:rFonts w:ascii="Times New Roman" w:hAnsi="Times New Roman"/>
      <w:sz w:val="18"/>
      <w:szCs w:val="18"/>
    </w:rPr>
  </w:style>
  <w:style w:type="paragraph" w:styleId="1239">
    <w:name w:val="标题一"/>
    <w:basedOn w:val="809"/>
    <w:next w:val="1239"/>
    <w:link w:val="808"/>
    <w:qFormat/>
    <w:pPr>
      <w:ind w:left="454"/>
      <w:jc w:val="center"/>
      <w:keepLines/>
      <w:keepNext w:val="0"/>
    </w:pPr>
    <w:rPr>
      <w:rFonts w:ascii="Times New Roman" w:eastAsia="宋体"/>
      <w:b/>
      <w:bCs/>
      <w:sz w:val="44"/>
      <w:szCs w:val="44"/>
    </w:rPr>
  </w:style>
  <w:style w:type="paragraph" w:styleId="1240">
    <w:name w:val="xl27"/>
    <w:basedOn w:val="808"/>
    <w:next w:val="1240"/>
    <w:link w:val="808"/>
    <w:qFormat/>
    <w:pPr>
      <w:jc w:val="center"/>
      <w:spacing w:before="100" w:beforeAutospacing="1" w:after="100" w:afterAutospacing="1"/>
      <w:widowControl/>
    </w:pPr>
    <w:rPr>
      <w:rFonts w:hint="eastAsia" w:ascii="黑体" w:hAnsi="宋体" w:eastAsia="黑体"/>
      <w:sz w:val="28"/>
      <w:szCs w:val="28"/>
    </w:rPr>
  </w:style>
  <w:style w:type="paragraph" w:styleId="1241">
    <w:name w:val="xl35"/>
    <w:basedOn w:val="808"/>
    <w:next w:val="1241"/>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42">
    <w:name w:val="xl98"/>
    <w:basedOn w:val="808"/>
    <w:next w:val="1242"/>
    <w:link w:val="8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243">
    <w:name w:val="标题 1 +"/>
    <w:basedOn w:val="809"/>
    <w:next w:val="808"/>
    <w:link w:val="808"/>
    <w:qFormat/>
    <w:pPr>
      <w:jc w:val="center"/>
      <w:keepLines/>
      <w:spacing w:line="600" w:lineRule="auto"/>
    </w:pPr>
    <w:rPr>
      <w:rFonts w:ascii="Times New Roman" w:eastAsia="黑体"/>
      <w:b/>
      <w:bCs/>
      <w:sz w:val="32"/>
      <w:szCs w:val="32"/>
    </w:rPr>
  </w:style>
  <w:style w:type="paragraph" w:styleId="1244">
    <w:name w:val="xl87"/>
    <w:basedOn w:val="808"/>
    <w:next w:val="1244"/>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name w:val="xl108"/>
    <w:basedOn w:val="808"/>
    <w:next w:val="1245"/>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6">
    <w:name w:val="xl31"/>
    <w:basedOn w:val="808"/>
    <w:next w:val="1246"/>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7">
    <w:name w:val="列出段落5"/>
    <w:basedOn w:val="808"/>
    <w:next w:val="1247"/>
    <w:link w:val="808"/>
    <w:uiPriority w:val="99"/>
    <w:unhideWhenUsed/>
    <w:qFormat/>
    <w:pPr>
      <w:ind w:firstLine="420"/>
    </w:pPr>
    <w:rPr>
      <w:rFonts w:ascii="Times New Roman" w:hAnsi="Times New Roman"/>
    </w:rPr>
  </w:style>
  <w:style w:type="paragraph" w:styleId="1248">
    <w:name w:val="Char2"/>
    <w:basedOn w:val="808"/>
    <w:next w:val="1248"/>
    <w:link w:val="808"/>
    <w:qFormat/>
    <w:pPr>
      <w:tabs>
        <w:tab w:val="left" w:pos="360" w:leader="none"/>
      </w:tabs>
    </w:pPr>
    <w:rPr>
      <w:rFonts w:ascii="Times New Roman" w:hAnsi="Times New Roman"/>
      <w:sz w:val="24"/>
    </w:rPr>
  </w:style>
  <w:style w:type="paragraph" w:styleId="1249">
    <w:name w:val="myparagraph"/>
    <w:basedOn w:val="808"/>
    <w:next w:val="1249"/>
    <w:link w:val="808"/>
    <w:qFormat/>
    <w:pPr>
      <w:ind w:firstLine="480"/>
      <w:jc w:val="left"/>
      <w:spacing w:before="100" w:beforeAutospacing="1" w:after="100" w:afterAutospacing="1"/>
      <w:widowControl/>
    </w:pPr>
    <w:rPr>
      <w:rFonts w:hint="eastAsia" w:ascii="宋体" w:hAnsi="宋体"/>
      <w:sz w:val="28"/>
      <w:szCs w:val="28"/>
    </w:rPr>
  </w:style>
  <w:style w:type="paragraph" w:styleId="1250">
    <w:name w:val="WPS Plain"/>
    <w:next w:val="1250"/>
    <w:link w:val="808"/>
    <w:qFormat/>
    <w:rPr>
      <w:lang w:val="en-US" w:eastAsia="zh-CN" w:bidi="ar-SA"/>
    </w:rPr>
  </w:style>
  <w:style w:type="paragraph" w:styleId="1251">
    <w:name w:val="Char1 Char Char Char 字元 Char Char 字元 Char 字元 Char1 Char Char Char"/>
    <w:basedOn w:val="808"/>
    <w:next w:val="1251"/>
    <w:link w:val="808"/>
    <w:qFormat/>
    <w:rPr>
      <w:rFonts w:ascii="Times New Roman" w:hAnsi="Times New Roman"/>
      <w:szCs w:val="20"/>
    </w:rPr>
  </w:style>
  <w:style w:type="paragraph" w:styleId="1252">
    <w:name w:val="纯文本4"/>
    <w:basedOn w:val="808"/>
    <w:next w:val="1252"/>
    <w:link w:val="808"/>
    <w:qFormat/>
    <w:rPr>
      <w:rFonts w:ascii="宋体" w:hAnsi="Courier New"/>
      <w:sz w:val="28"/>
    </w:rPr>
  </w:style>
  <w:style w:type="paragraph" w:styleId="1253">
    <w:name w:val="xl86"/>
    <w:basedOn w:val="808"/>
    <w:next w:val="1253"/>
    <w:link w:val="8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254">
    <w:name w:val="Char Char Char1 Char Char Char Char Char Char Char Char Char Char Char Char Char Char Char Char Char Char Char"/>
    <w:basedOn w:val="808"/>
    <w:next w:val="1254"/>
    <w:link w:val="808"/>
    <w:qFormat/>
    <w:rPr>
      <w:rFonts w:ascii="Times New Roman" w:hAnsi="Times New Roman"/>
    </w:rPr>
  </w:style>
  <w:style w:type="paragraph" w:styleId="1255">
    <w:name w:val="xl92"/>
    <w:basedOn w:val="808"/>
    <w:next w:val="1255"/>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256">
    <w:name w:val="默认段落字体 Para Char Char Char Char Char Char Char Char Char1 Char Char Char Char Char Char Char"/>
    <w:basedOn w:val="840"/>
    <w:next w:val="1256"/>
    <w:link w:val="808"/>
    <w:qFormat/>
    <w:rPr>
      <w:rFonts w:ascii="Tahoma" w:hAnsi="Tahoma"/>
      <w:sz w:val="24"/>
    </w:rPr>
  </w:style>
  <w:style w:type="paragraph" w:styleId="1257">
    <w:name w:val="标题 31"/>
    <w:basedOn w:val="808"/>
    <w:next w:val="1257"/>
    <w:link w:val="808"/>
    <w:uiPriority w:val="1"/>
    <w:qFormat/>
    <w:pPr>
      <w:ind w:left="100"/>
      <w:jc w:val="left"/>
      <w:outlineLvl w:val="3"/>
    </w:pPr>
    <w:rPr>
      <w:rFonts w:ascii="微软雅黑" w:hAnsi="微软雅黑" w:eastAsia="微软雅黑"/>
      <w:b/>
      <w:bCs/>
      <w:sz w:val="32"/>
      <w:szCs w:val="32"/>
      <w:lang w:eastAsia="en-US"/>
    </w:rPr>
  </w:style>
  <w:style w:type="paragraph" w:styleId="1258">
    <w:name w:val="xl109"/>
    <w:basedOn w:val="808"/>
    <w:next w:val="1258"/>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9">
    <w:name w:val="font12"/>
    <w:basedOn w:val="808"/>
    <w:next w:val="1259"/>
    <w:link w:val="808"/>
    <w:qFormat/>
    <w:pPr>
      <w:jc w:val="left"/>
      <w:spacing w:before="100" w:beforeAutospacing="1" w:after="100" w:afterAutospacing="1"/>
      <w:widowControl/>
    </w:pPr>
    <w:rPr>
      <w:rFonts w:ascii="宋体" w:hAnsi="宋体" w:cs="宋体"/>
      <w:sz w:val="18"/>
      <w:szCs w:val="18"/>
    </w:rPr>
  </w:style>
  <w:style w:type="paragraph" w:styleId="1260">
    <w:name w:val="表格2"/>
    <w:basedOn w:val="808"/>
    <w:next w:val="1260"/>
    <w:link w:val="808"/>
    <w:qFormat/>
    <w:pPr>
      <w:ind w:left="284" w:firstLine="454"/>
      <w:spacing w:line="420" w:lineRule="atLeast"/>
    </w:pPr>
    <w:rPr>
      <w:rFonts w:ascii="Times New Roman" w:hAnsi="Times New Roman"/>
      <w:szCs w:val="20"/>
    </w:rPr>
  </w:style>
  <w:style w:type="paragraph" w:styleId="1261">
    <w:name w:val="z-窗体底端2"/>
    <w:basedOn w:val="808"/>
    <w:next w:val="808"/>
    <w:link w:val="808"/>
    <w:unhideWhenUsed/>
    <w:qFormat/>
    <w:pPr>
      <w:jc w:val="center"/>
      <w:pBdr>
        <w:top w:val="single" w:color="000000" w:sz="6" w:space="1"/>
      </w:pBdr>
    </w:pPr>
    <w:rPr>
      <w:rFonts w:ascii="Arial" w:hAnsi="Arial" w:cs="Arial"/>
      <w:vanish/>
      <w:sz w:val="16"/>
      <w:szCs w:val="16"/>
    </w:rPr>
  </w:style>
  <w:style w:type="paragraph" w:styleId="1262">
    <w:name w:val="Char Char Char1 Char"/>
    <w:basedOn w:val="808"/>
    <w:next w:val="1262"/>
    <w:link w:val="808"/>
    <w:qFormat/>
    <w:rPr>
      <w:rFonts w:ascii="Times New Roman" w:hAnsi="Times New Roman"/>
    </w:rPr>
  </w:style>
  <w:style w:type="paragraph" w:styleId="1263">
    <w:name w:val="black1"/>
    <w:basedOn w:val="808"/>
    <w:next w:val="1263"/>
    <w:link w:val="808"/>
    <w:qFormat/>
    <w:pPr>
      <w:jc w:val="left"/>
      <w:spacing w:before="100" w:beforeAutospacing="1" w:after="100" w:afterAutospacing="1"/>
      <w:widowControl/>
    </w:pPr>
    <w:rPr>
      <w:rFonts w:ascii="宋体" w:hAnsi="宋体"/>
      <w:sz w:val="24"/>
    </w:rPr>
  </w:style>
  <w:style w:type="paragraph" w:styleId="1264">
    <w:name w:val="Char Char Char Char Char Char Char Char Char Char Char Char Char Char Char Char Char Char Char Char Char Char Char Char Char"/>
    <w:basedOn w:val="808"/>
    <w:next w:val="1264"/>
    <w:link w:val="808"/>
    <w:qFormat/>
    <w:rPr>
      <w:rFonts w:ascii="Times New Roman" w:hAnsi="Times New Roman"/>
    </w:rPr>
  </w:style>
  <w:style w:type="paragraph" w:styleId="1265">
    <w:name w:val="BioQuote Tekst"/>
    <w:basedOn w:val="808"/>
    <w:next w:val="1265"/>
    <w:link w:val="808"/>
    <w:qFormat/>
    <w:pPr>
      <w:ind w:right="-1"/>
    </w:pPr>
    <w:rPr>
      <w:rFonts w:ascii="Arial" w:hAnsi="Arial"/>
      <w:sz w:val="22"/>
      <w:szCs w:val="20"/>
      <w:lang w:eastAsia="en-US"/>
    </w:rPr>
  </w:style>
  <w:style w:type="paragraph" w:styleId="1266">
    <w:name w:val="xl72"/>
    <w:basedOn w:val="808"/>
    <w:next w:val="1266"/>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267">
    <w:name w:val="样式 样式 样式 样式 标题 2 + 宋体 五号 非加粗 黑色 + 段前: 6 磅 段后: 0 磅 行距: 单倍行距 + 段前:..."/>
    <w:basedOn w:val="808"/>
    <w:next w:val="1267"/>
    <w:link w:val="808"/>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268">
    <w:name w:val="xl81"/>
    <w:basedOn w:val="808"/>
    <w:next w:val="1268"/>
    <w:link w:val="808"/>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269">
    <w:name w:val="标题1"/>
    <w:basedOn w:val="808"/>
    <w:next w:val="808"/>
    <w:link w:val="808"/>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70">
    <w:name w:val="xl88"/>
    <w:basedOn w:val="808"/>
    <w:next w:val="1270"/>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271">
    <w:name w:val="公文正文"/>
    <w:next w:val="1271"/>
    <w:link w:val="808"/>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272">
    <w:name w:val="xl102"/>
    <w:basedOn w:val="808"/>
    <w:next w:val="1272"/>
    <w:link w:val="8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3">
    <w:name w:val="正文2"/>
    <w:basedOn w:val="808"/>
    <w:next w:val="1273"/>
    <w:link w:val="808"/>
    <w:qFormat/>
    <w:pPr>
      <w:spacing w:line="420" w:lineRule="atLeast"/>
    </w:pPr>
    <w:rPr>
      <w:rFonts w:ascii="Times New Roman" w:hAnsi="Times New Roman"/>
      <w:szCs w:val="20"/>
    </w:rPr>
  </w:style>
  <w:style w:type="paragraph" w:styleId="1274">
    <w:name w:val="正文再缩近"/>
    <w:basedOn w:val="808"/>
    <w:next w:val="1274"/>
    <w:link w:val="808"/>
    <w:qFormat/>
    <w:pPr>
      <w:ind w:firstLine="400"/>
      <w:spacing w:line="440" w:lineRule="exact"/>
    </w:pPr>
    <w:rPr>
      <w:rFonts w:ascii="华文细黑" w:hAnsi="华文细黑" w:cs="Arial"/>
      <w:sz w:val="24"/>
      <w:szCs w:val="28"/>
    </w:rPr>
  </w:style>
  <w:style w:type="paragraph" w:styleId="1275">
    <w:name w:val="正文 + 黑体"/>
    <w:basedOn w:val="808"/>
    <w:next w:val="1275"/>
    <w:link w:val="808"/>
    <w:qFormat/>
    <w:pPr>
      <w:jc w:val="left"/>
    </w:pPr>
    <w:rPr>
      <w:rFonts w:ascii="黑体" w:hAnsi="宋体" w:eastAsia="黑体" w:cs="TimesNewRomanPSMT"/>
      <w:sz w:val="24"/>
    </w:rPr>
  </w:style>
  <w:style w:type="paragraph" w:styleId="1276">
    <w:name w:val="样式 目录 2 + 左侧:  2 字符1"/>
    <w:basedOn w:val="910"/>
    <w:next w:val="1276"/>
    <w:link w:val="808"/>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277">
    <w:name w:val="Char Char Char Char Char Char"/>
    <w:basedOn w:val="808"/>
    <w:next w:val="1277"/>
    <w:link w:val="808"/>
    <w:qFormat/>
    <w:rPr>
      <w:rFonts w:ascii="Times New Roman" w:hAnsi="Times New Roman"/>
    </w:rPr>
  </w:style>
  <w:style w:type="paragraph" w:styleId="1278">
    <w:name w:val="xl84"/>
    <w:basedOn w:val="808"/>
    <w:next w:val="1278"/>
    <w:link w:val="80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279">
    <w:name w:val="xl93"/>
    <w:basedOn w:val="808"/>
    <w:next w:val="1279"/>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280">
    <w:name w:val="样式3"/>
    <w:next w:val="1280"/>
    <w:link w:val="808"/>
    <w:qFormat/>
    <w:pPr>
      <w:jc w:val="center"/>
      <w:spacing w:line="360" w:lineRule="auto"/>
      <w:outlineLvl w:val="2"/>
    </w:pPr>
    <w:rPr>
      <w:b/>
      <w:bCs/>
      <w:sz w:val="24"/>
      <w:szCs w:val="24"/>
      <w:lang w:val="en-US" w:eastAsia="zh-CN" w:bidi="ar-SA"/>
    </w:rPr>
  </w:style>
  <w:style w:type="paragraph" w:styleId="1281">
    <w:name w:val="正式文字"/>
    <w:basedOn w:val="879"/>
    <w:next w:val="1281"/>
    <w:link w:val="808"/>
    <w:qFormat/>
    <w:pPr>
      <w:ind w:firstLine="567"/>
      <w:spacing w:line="312" w:lineRule="auto"/>
    </w:pPr>
    <w:rPr>
      <w:rFonts w:cs="仿宋_GB2312"/>
      <w:spacing w:val="6"/>
      <w:sz w:val="28"/>
      <w:szCs w:val="21"/>
    </w:rPr>
  </w:style>
  <w:style w:type="paragraph" w:styleId="1282">
    <w:name w:val="表头文字"/>
    <w:basedOn w:val="808"/>
    <w:next w:val="808"/>
    <w:link w:val="808"/>
    <w:qFormat/>
    <w:pPr>
      <w:jc w:val="center"/>
      <w:spacing w:before="100" w:after="50" w:line="440" w:lineRule="exact"/>
    </w:pPr>
    <w:rPr>
      <w:rFonts w:ascii="Times New Roman" w:hAnsi="Times New Roman" w:eastAsia="黑体"/>
      <w:b/>
      <w:sz w:val="28"/>
      <w:szCs w:val="20"/>
    </w:rPr>
  </w:style>
  <w:style w:type="paragraph" w:styleId="1283">
    <w:name w:val="表格"/>
    <w:basedOn w:val="808"/>
    <w:next w:val="808"/>
    <w:link w:val="808"/>
    <w:qFormat/>
    <w:pPr>
      <w:jc w:val="center"/>
    </w:pPr>
    <w:rPr>
      <w:rFonts w:ascii="宋体" w:hAnsi="宋体"/>
    </w:rPr>
  </w:style>
  <w:style w:type="paragraph" w:styleId="1284">
    <w:name w:val="标题2"/>
    <w:basedOn w:val="808"/>
    <w:next w:val="808"/>
    <w:link w:val="808"/>
    <w:qFormat/>
    <w:pPr>
      <w:jc w:val="center"/>
    </w:pPr>
    <w:rPr>
      <w:rFonts w:ascii="Times New Roman" w:hAnsi="Times New Roman" w:eastAsia="方正楷体_GBK"/>
    </w:rPr>
  </w:style>
  <w:style w:type="paragraph" w:styleId="1285">
    <w:name w:val="font13"/>
    <w:basedOn w:val="808"/>
    <w:next w:val="1285"/>
    <w:link w:val="808"/>
    <w:qFormat/>
    <w:pPr>
      <w:jc w:val="left"/>
      <w:spacing w:before="100" w:beforeAutospacing="1" w:after="100" w:afterAutospacing="1"/>
      <w:widowControl/>
    </w:pPr>
    <w:rPr>
      <w:rFonts w:ascii="Times New Roman" w:hAnsi="Times New Roman"/>
      <w:sz w:val="18"/>
      <w:szCs w:val="18"/>
    </w:rPr>
  </w:style>
  <w:style w:type="paragraph" w:styleId="1286">
    <w:name w:val="xl78"/>
    <w:basedOn w:val="808"/>
    <w:next w:val="1286"/>
    <w:link w:val="808"/>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287">
    <w:name w:val="首行缩进"/>
    <w:basedOn w:val="808"/>
    <w:next w:val="1287"/>
    <w:link w:val="808"/>
    <w:qFormat/>
    <w:pPr>
      <w:ind w:firstLine="480"/>
      <w:jc w:val="left"/>
      <w:widowControl/>
    </w:pPr>
    <w:rPr>
      <w:rFonts w:ascii="Times New Roman" w:hAnsi="Times New Roman" w:eastAsia="Arial" w:cs="Arial"/>
      <w:color w:val="000000"/>
      <w:szCs w:val="20"/>
      <w:lang w:val="zh-CN"/>
    </w:rPr>
  </w:style>
  <w:style w:type="paragraph" w:styleId="1288">
    <w:name w:val="xl76"/>
    <w:basedOn w:val="808"/>
    <w:next w:val="1288"/>
    <w:link w:val="808"/>
    <w:qFormat/>
    <w:pPr>
      <w:jc w:val="center"/>
      <w:spacing w:before="100" w:beforeAutospacing="1" w:after="100" w:afterAutospacing="1"/>
      <w:widowControl/>
    </w:pPr>
    <w:rPr>
      <w:rFonts w:ascii="Times New Roman" w:hAnsi="Times New Roman"/>
      <w:b/>
      <w:bCs/>
      <w:sz w:val="18"/>
      <w:szCs w:val="18"/>
    </w:rPr>
  </w:style>
  <w:style w:type="paragraph" w:styleId="1289">
    <w:name w:val="样式 仿宋_GB2312 四号 段前: 7.8 磅 段后: 7.8 磅 行距: 1.5 倍行距"/>
    <w:basedOn w:val="808"/>
    <w:next w:val="1289"/>
    <w:link w:val="808"/>
    <w:qFormat/>
    <w:pPr>
      <w:ind w:firstLine="630"/>
      <w:spacing w:before="156" w:after="156" w:line="360" w:lineRule="auto"/>
    </w:pPr>
    <w:rPr>
      <w:rFonts w:ascii="Arial" w:hAnsi="Arial"/>
      <w:sz w:val="24"/>
      <w:szCs w:val="20"/>
    </w:rPr>
  </w:style>
  <w:style w:type="paragraph" w:styleId="1290">
    <w:name w:val="封面样式1"/>
    <w:basedOn w:val="808"/>
    <w:next w:val="1290"/>
    <w:link w:val="808"/>
    <w:qFormat/>
    <w:pPr>
      <w:ind w:firstLine="420"/>
      <w:spacing w:line="440" w:lineRule="exact"/>
    </w:pPr>
    <w:rPr>
      <w:rFonts w:ascii="华文细黑" w:hAnsi="华文细黑"/>
    </w:rPr>
  </w:style>
  <w:style w:type="paragraph" w:styleId="1291">
    <w:name w:val="二级标题"/>
    <w:basedOn w:val="808"/>
    <w:next w:val="1291"/>
    <w:link w:val="808"/>
    <w:qFormat/>
    <w:pPr>
      <w:jc w:val="left"/>
      <w:spacing w:line="360" w:lineRule="exact"/>
      <w:outlineLvl w:val="0"/>
    </w:pPr>
    <w:rPr>
      <w:rFonts w:ascii="宋体" w:hAnsi="宋体" w:cs="Arial"/>
      <w:b/>
      <w:color w:val="ff0000"/>
      <w:szCs w:val="32"/>
      <w:lang w:val="en-GB"/>
    </w:rPr>
  </w:style>
  <w:style w:type="paragraph" w:styleId="1292">
    <w:name w:val="BodyTextIndent1"/>
    <w:basedOn w:val="808"/>
    <w:next w:val="1292"/>
    <w:link w:val="808"/>
    <w:qFormat/>
    <w:pPr>
      <w:ind w:left="200"/>
      <w:jc w:val="left"/>
      <w:spacing w:after="120"/>
      <w:widowControl/>
    </w:pPr>
    <w:rPr>
      <w:rFonts w:ascii="Times New Roman" w:hAnsi="Times New Roman" w:eastAsia="宋体"/>
      <w:sz w:val="20"/>
      <w:szCs w:val="20"/>
    </w:rPr>
  </w:style>
  <w:style w:type="paragraph" w:styleId="1293">
    <w:name w:val="xl67"/>
    <w:basedOn w:val="808"/>
    <w:next w:val="1293"/>
    <w:link w:val="808"/>
    <w:qFormat/>
    <w:pPr>
      <w:jc w:val="center"/>
      <w:spacing w:before="100" w:beforeAutospacing="1" w:after="100" w:afterAutospacing="1"/>
      <w:widowControl/>
    </w:pPr>
    <w:rPr>
      <w:rFonts w:ascii="Times New Roman" w:hAnsi="Times New Roman"/>
      <w:sz w:val="18"/>
      <w:szCs w:val="18"/>
    </w:rPr>
  </w:style>
  <w:style w:type="paragraph" w:styleId="1294">
    <w:name w:val="Char Char Char Char Char Char Char"/>
    <w:basedOn w:val="808"/>
    <w:next w:val="1294"/>
    <w:link w:val="808"/>
    <w:qFormat/>
    <w:rPr>
      <w:rFonts w:ascii="Times New Roman" w:hAnsi="Times New Roman"/>
      <w:sz w:val="28"/>
      <w:szCs w:val="20"/>
    </w:rPr>
  </w:style>
  <w:style w:type="paragraph" w:styleId="1295">
    <w:name w:val="表格内容"/>
    <w:basedOn w:val="850"/>
    <w:next w:val="1295"/>
    <w:link w:val="808"/>
    <w:qFormat/>
    <w:pPr>
      <w:jc w:val="left"/>
      <w:spacing w:after="120"/>
      <w:suppressLineNumbers/>
    </w:pPr>
    <w:rPr>
      <w:rFonts w:ascii="Times New Roman" w:hAnsi="Times New Roman" w:eastAsia="宋体" w:cs="Tahoma"/>
      <w:sz w:val="24"/>
      <w:szCs w:val="24"/>
    </w:rPr>
  </w:style>
  <w:style w:type="paragraph" w:styleId="1296">
    <w:name w:val="xl69"/>
    <w:basedOn w:val="808"/>
    <w:next w:val="1296"/>
    <w:link w:val="808"/>
    <w:qFormat/>
    <w:pPr>
      <w:jc w:val="center"/>
      <w:spacing w:before="100" w:beforeAutospacing="1" w:after="100" w:afterAutospacing="1"/>
      <w:widowControl/>
    </w:pPr>
    <w:rPr>
      <w:rFonts w:ascii="Times New Roman" w:hAnsi="Times New Roman"/>
      <w:sz w:val="18"/>
      <w:szCs w:val="18"/>
    </w:rPr>
  </w:style>
  <w:style w:type="paragraph" w:styleId="1297">
    <w:name w:val="默认段落字体 Para Char Char Char Char Char Char Char Char Char Char Char Char Char Char Char Char Char Char Char"/>
    <w:basedOn w:val="808"/>
    <w:next w:val="1297"/>
    <w:link w:val="808"/>
    <w:qFormat/>
    <w:rPr>
      <w:rFonts w:ascii="Times New Roman" w:hAnsi="Times New Roman"/>
    </w:rPr>
  </w:style>
  <w:style w:type="paragraph" w:styleId="1298">
    <w:name w:val="red"/>
    <w:basedOn w:val="808"/>
    <w:next w:val="1298"/>
    <w:link w:val="808"/>
    <w:qFormat/>
    <w:pPr>
      <w:jc w:val="left"/>
      <w:spacing w:before="100" w:beforeAutospacing="1" w:after="100" w:afterAutospacing="1"/>
      <w:widowControl/>
    </w:pPr>
    <w:rPr>
      <w:rFonts w:ascii="宋体" w:hAnsi="宋体" w:cs="宋体"/>
      <w:szCs w:val="21"/>
    </w:rPr>
  </w:style>
  <w:style w:type="paragraph" w:styleId="1299">
    <w:name w:val="xl106"/>
    <w:basedOn w:val="808"/>
    <w:next w:val="1299"/>
    <w:link w:val="808"/>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300">
    <w:name w:val="Char Char1 Char Char Char Char Char1 Char Char Char Char"/>
    <w:basedOn w:val="840"/>
    <w:next w:val="1300"/>
    <w:link w:val="808"/>
    <w:qFormat/>
    <w:rPr>
      <w:rFonts w:ascii="Tahoma" w:hAnsi="Tahoma"/>
      <w:sz w:val="20"/>
    </w:rPr>
  </w:style>
  <w:style w:type="paragraph" w:styleId="1301">
    <w:name w:val="reader-word-layer"/>
    <w:basedOn w:val="808"/>
    <w:next w:val="1301"/>
    <w:link w:val="808"/>
    <w:qFormat/>
    <w:pPr>
      <w:jc w:val="left"/>
      <w:spacing w:before="100" w:beforeAutospacing="1" w:after="100" w:afterAutospacing="1"/>
      <w:widowControl/>
    </w:pPr>
    <w:rPr>
      <w:rFonts w:ascii="宋体" w:hAnsi="宋体" w:cs="宋体"/>
      <w:sz w:val="24"/>
    </w:rPr>
  </w:style>
  <w:style w:type="paragraph" w:styleId="1302">
    <w:name w:val="xl111"/>
    <w:basedOn w:val="808"/>
    <w:next w:val="1302"/>
    <w:link w:val="8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303">
    <w:name w:val="xl53"/>
    <w:basedOn w:val="808"/>
    <w:next w:val="1303"/>
    <w:link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304">
    <w:name w:val="p16"/>
    <w:basedOn w:val="808"/>
    <w:next w:val="1304"/>
    <w:link w:val="808"/>
    <w:qFormat/>
    <w:pPr>
      <w:jc w:val="left"/>
      <w:widowControl/>
    </w:pPr>
    <w:rPr>
      <w:rFonts w:ascii="Times New Roman" w:hAnsi="Times New Roman"/>
      <w:szCs w:val="21"/>
    </w:rPr>
  </w:style>
  <w:style w:type="paragraph" w:styleId="1305">
    <w:name w:val="正文文本缩进 21"/>
    <w:basedOn w:val="808"/>
    <w:next w:val="1305"/>
    <w:link w:val="808"/>
    <w:qFormat/>
    <w:pPr>
      <w:ind w:firstLine="855"/>
      <w:spacing w:line="360" w:lineRule="atLeast"/>
    </w:pPr>
    <w:rPr>
      <w:rFonts w:ascii="宋体" w:hAnsi="Times New Roman"/>
      <w:sz w:val="28"/>
      <w:szCs w:val="20"/>
    </w:rPr>
  </w:style>
  <w:style w:type="paragraph" w:styleId="1306">
    <w:name w:val="二级条标题"/>
    <w:basedOn w:val="852"/>
    <w:next w:val="808"/>
    <w:link w:val="808"/>
    <w:qFormat/>
    <w:pPr>
      <w:outlineLvl w:val="3"/>
    </w:pPr>
  </w:style>
  <w:style w:type="paragraph" w:styleId="1307">
    <w:name w:val="表名A"/>
    <w:basedOn w:val="808"/>
    <w:next w:val="1307"/>
    <w:link w:val="808"/>
    <w:qFormat/>
    <w:pPr>
      <w:jc w:val="center"/>
      <w:widowControl/>
      <w:tabs>
        <w:tab w:val="left" w:pos="0" w:leader="none"/>
      </w:tabs>
    </w:pPr>
    <w:rPr>
      <w:rFonts w:ascii="Times New Roman" w:hAnsi="Times New Roman"/>
      <w:b/>
      <w:szCs w:val="20"/>
    </w:rPr>
  </w:style>
  <w:style w:type="paragraph" w:styleId="1308">
    <w:name w:val="纯文本2"/>
    <w:basedOn w:val="808"/>
    <w:next w:val="1308"/>
    <w:link w:val="808"/>
    <w:qFormat/>
    <w:rPr>
      <w:rFonts w:ascii="宋体" w:hAnsi="Times New Roman"/>
      <w:sz w:val="28"/>
      <w:szCs w:val="20"/>
    </w:rPr>
  </w:style>
  <w:style w:type="paragraph" w:styleId="1309">
    <w:name w:val="简单回函地址"/>
    <w:basedOn w:val="808"/>
    <w:next w:val="1309"/>
    <w:link w:val="808"/>
    <w:qFormat/>
    <w:rPr>
      <w:rFonts w:ascii="Times New Roman" w:hAnsi="Times New Roman" w:cs="宋体"/>
      <w:szCs w:val="21"/>
    </w:rPr>
  </w:style>
  <w:style w:type="paragraph" w:styleId="1310">
    <w:name w:val="表格1"/>
    <w:basedOn w:val="808"/>
    <w:next w:val="1310"/>
    <w:link w:val="808"/>
    <w:qFormat/>
    <w:pPr>
      <w:ind w:left="284"/>
      <w:spacing w:line="420" w:lineRule="atLeast"/>
    </w:pPr>
    <w:rPr>
      <w:rFonts w:ascii="Times New Roman" w:hAnsi="Times New Roman"/>
      <w:szCs w:val="20"/>
    </w:rPr>
  </w:style>
  <w:style w:type="paragraph" w:styleId="1311">
    <w:name w:val="Preformatted"/>
    <w:basedOn w:val="808"/>
    <w:next w:val="1311"/>
    <w:link w:val="80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12">
    <w:name w:val="Char Char Char Char1"/>
    <w:basedOn w:val="808"/>
    <w:next w:val="1312"/>
    <w:link w:val="808"/>
    <w:qFormat/>
    <w:pPr>
      <w:spacing w:line="360" w:lineRule="auto"/>
      <w:tabs>
        <w:tab w:val="left" w:pos="360" w:leader="none"/>
      </w:tabs>
    </w:pPr>
    <w:rPr>
      <w:rFonts w:ascii="Times New Roman" w:hAnsi="Times New Roman" w:eastAsia="仿宋_GB2312" w:cs="宋体"/>
      <w:sz w:val="24"/>
    </w:rPr>
  </w:style>
  <w:style w:type="paragraph" w:styleId="1313">
    <w:name w:val="Char"/>
    <w:basedOn w:val="808"/>
    <w:next w:val="1313"/>
    <w:link w:val="808"/>
    <w:qFormat/>
    <w:pPr>
      <w:tabs>
        <w:tab w:val="left" w:pos="360" w:leader="none"/>
      </w:tabs>
    </w:pPr>
    <w:rPr>
      <w:rFonts w:ascii="Times New Roman" w:hAnsi="Times New Roman"/>
      <w:sz w:val="24"/>
    </w:rPr>
  </w:style>
  <w:style w:type="paragraph" w:styleId="1314">
    <w:name w:val="xl83"/>
    <w:basedOn w:val="808"/>
    <w:next w:val="1314"/>
    <w:link w:val="808"/>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15">
    <w:name w:val="Char1"/>
    <w:basedOn w:val="808"/>
    <w:next w:val="1315"/>
    <w:link w:val="808"/>
    <w:qFormat/>
    <w:rPr>
      <w:rFonts w:ascii="Tahoma" w:hAnsi="Tahoma"/>
      <w:sz w:val="24"/>
      <w:szCs w:val="20"/>
    </w:rPr>
  </w:style>
  <w:style w:type="paragraph" w:styleId="1316">
    <w:name w:val="1"/>
    <w:basedOn w:val="808"/>
    <w:next w:val="1316"/>
    <w:link w:val="808"/>
    <w:qFormat/>
    <w:rPr>
      <w:rFonts w:ascii="Times New Roman" w:hAnsi="Times New Roman"/>
    </w:rPr>
  </w:style>
  <w:style w:type="paragraph" w:styleId="1317">
    <w:name w:val="xl33"/>
    <w:basedOn w:val="808"/>
    <w:next w:val="1317"/>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8">
    <w:name w:val="列出段落2"/>
    <w:basedOn w:val="808"/>
    <w:next w:val="1318"/>
    <w:link w:val="808"/>
    <w:uiPriority w:val="99"/>
    <w:qFormat/>
    <w:pPr>
      <w:ind w:firstLine="420"/>
    </w:pPr>
    <w:rPr>
      <w:rFonts w:ascii="Times New Roman" w:hAnsi="Times New Roman"/>
    </w:rPr>
  </w:style>
  <w:style w:type="paragraph" w:styleId="1319">
    <w:name w:val="xl43"/>
    <w:basedOn w:val="808"/>
    <w:next w:val="1319"/>
    <w:link w:val="808"/>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320">
    <w:name w:val="正文文字2"/>
    <w:basedOn w:val="808"/>
    <w:next w:val="1320"/>
    <w:link w:val="808"/>
    <w:qFormat/>
    <w:pPr>
      <w:ind w:left="851"/>
      <w:spacing w:before="50" w:line="440" w:lineRule="exact"/>
    </w:pPr>
    <w:rPr>
      <w:rFonts w:ascii="Times New Roman" w:hAnsi="Times New Roman"/>
      <w:sz w:val="24"/>
      <w:szCs w:val="20"/>
    </w:rPr>
  </w:style>
  <w:style w:type="paragraph" w:styleId="1321">
    <w:name w:val="节内标题样式"/>
    <w:basedOn w:val="809"/>
    <w:next w:val="1321"/>
    <w:link w:val="808"/>
    <w:qFormat/>
    <w:pPr>
      <w:jc w:val="center"/>
      <w:keepLines/>
      <w:spacing w:before="240" w:after="240" w:line="400" w:lineRule="exact"/>
    </w:pPr>
    <w:rPr>
      <w:rFonts w:ascii="宋体" w:hAnsi="宋体" w:eastAsia="宋体"/>
      <w:b/>
      <w:sz w:val="32"/>
      <w:szCs w:val="32"/>
    </w:rPr>
  </w:style>
  <w:style w:type="paragraph" w:styleId="1322">
    <w:name w:val="xl52"/>
    <w:basedOn w:val="808"/>
    <w:next w:val="1322"/>
    <w:link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323">
    <w:name w:val="xl37"/>
    <w:basedOn w:val="808"/>
    <w:next w:val="1323"/>
    <w:link w:val="808"/>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24">
    <w:name w:val="卷标题"/>
    <w:basedOn w:val="808"/>
    <w:next w:val="1324"/>
    <w:link w:val="808"/>
    <w:qFormat/>
    <w:pPr>
      <w:jc w:val="center"/>
      <w:spacing w:line="480" w:lineRule="auto"/>
    </w:pPr>
    <w:rPr>
      <w:rFonts w:ascii="宋体" w:hAnsi="宋体"/>
      <w:b/>
      <w:bCs/>
      <w:sz w:val="72"/>
    </w:rPr>
  </w:style>
  <w:style w:type="paragraph" w:styleId="1325">
    <w:name w:val="xl49"/>
    <w:basedOn w:val="808"/>
    <w:next w:val="1325"/>
    <w:link w:val="808"/>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26">
    <w:name w:val="xl28"/>
    <w:basedOn w:val="808"/>
    <w:next w:val="1326"/>
    <w:link w:val="808"/>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327">
    <w:name w:val="样式 标题 1 + 黑体 三号 非加粗 居中 段前: 6 磅 段后: 6 磅 行距: 固定值 20 磅"/>
    <w:basedOn w:val="809"/>
    <w:next w:val="1327"/>
    <w:link w:val="808"/>
    <w:qFormat/>
    <w:pPr>
      <w:jc w:val="center"/>
      <w:keepLines/>
      <w:spacing w:before="120" w:after="120" w:line="400" w:lineRule="exact"/>
    </w:pPr>
    <w:rPr>
      <w:rFonts w:ascii="黑体" w:hAnsi="黑体" w:eastAsia="黑体" w:cs="宋体"/>
      <w:sz w:val="32"/>
    </w:rPr>
  </w:style>
  <w:style w:type="paragraph" w:styleId="1328">
    <w:name w:val="xl99"/>
    <w:basedOn w:val="808"/>
    <w:next w:val="1328"/>
    <w:link w:val="8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329">
    <w:name w:val="标题 5 + (西文) Arial Narrow"/>
    <w:basedOn w:val="812"/>
    <w:next w:val="1329"/>
    <w:link w:val="808"/>
    <w:qFormat/>
    <w:pPr>
      <w:jc w:val="center"/>
      <w:spacing w:line="360" w:lineRule="auto"/>
    </w:pPr>
    <w:rPr>
      <w:rFonts w:ascii="Arial Narrow" w:hAnsi="Arial Narrow" w:eastAsia="宋体"/>
    </w:rPr>
  </w:style>
  <w:style w:type="paragraph" w:styleId="1330">
    <w:name w:val="xl40"/>
    <w:basedOn w:val="808"/>
    <w:next w:val="1330"/>
    <w:link w:val="808"/>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331">
    <w:name w:val="正正文"/>
    <w:basedOn w:val="808"/>
    <w:next w:val="1331"/>
    <w:link w:val="808"/>
    <w:qFormat/>
    <w:pPr>
      <w:ind w:firstLine="480"/>
      <w:spacing w:line="360" w:lineRule="auto"/>
    </w:pPr>
    <w:rPr>
      <w:rFonts w:ascii="宋体" w:hAnsi="宋体"/>
      <w:sz w:val="24"/>
    </w:rPr>
  </w:style>
  <w:style w:type="paragraph" w:styleId="1332">
    <w:name w:val="金安桥正文"/>
    <w:basedOn w:val="872"/>
    <w:next w:val="1332"/>
    <w:link w:val="808"/>
    <w:qFormat/>
    <w:pPr>
      <w:ind w:firstLine="200"/>
      <w:jc w:val="left"/>
      <w:spacing w:line="300" w:lineRule="auto"/>
    </w:pPr>
    <w:rPr>
      <w:rFonts w:ascii="Times New Roman" w:eastAsia="宋体"/>
      <w:sz w:val="24"/>
    </w:rPr>
  </w:style>
  <w:style w:type="paragraph" w:styleId="1333">
    <w:name w:val="节标题"/>
    <w:basedOn w:val="809"/>
    <w:next w:val="1333"/>
    <w:link w:val="808"/>
    <w:qFormat/>
    <w:pPr>
      <w:jc w:val="center"/>
      <w:keepLines/>
      <w:spacing w:before="240" w:after="240" w:line="400" w:lineRule="exact"/>
    </w:pPr>
    <w:rPr>
      <w:rFonts w:ascii="宋体" w:hAnsi="宋体" w:eastAsia="宋体"/>
      <w:b/>
      <w:sz w:val="32"/>
      <w:szCs w:val="32"/>
    </w:rPr>
  </w:style>
  <w:style w:type="paragraph" w:styleId="1334">
    <w:name w:val="Default"/>
    <w:next w:val="1334"/>
    <w:link w:val="808"/>
    <w:qFormat/>
    <w:pPr>
      <w:widowControl w:val="off"/>
    </w:pPr>
    <w:rPr>
      <w:rFonts w:ascii="仿宋" w:eastAsia="仿宋" w:cs="仿宋"/>
      <w:color w:val="000000"/>
      <w:sz w:val="24"/>
      <w:szCs w:val="24"/>
      <w:lang w:val="en-US" w:eastAsia="zh-CN" w:bidi="ar-SA"/>
    </w:rPr>
  </w:style>
  <w:style w:type="paragraph" w:styleId="1335">
    <w:name w:val="xl95"/>
    <w:basedOn w:val="808"/>
    <w:next w:val="1335"/>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36">
    <w:name w:val="HX-报告正文"/>
    <w:basedOn w:val="808"/>
    <w:next w:val="1336"/>
    <w:link w:val="808"/>
    <w:qFormat/>
    <w:pPr>
      <w:ind w:firstLine="480"/>
      <w:spacing w:line="440" w:lineRule="exact"/>
    </w:pPr>
    <w:rPr>
      <w:rFonts w:ascii="Times New Roman" w:hAnsi="Times New Roman" w:eastAsia="华文中宋"/>
      <w:sz w:val="24"/>
    </w:rPr>
  </w:style>
  <w:style w:type="paragraph" w:styleId="1337">
    <w:name w:val="p15"/>
    <w:basedOn w:val="808"/>
    <w:next w:val="1337"/>
    <w:link w:val="808"/>
    <w:qFormat/>
    <w:pPr>
      <w:jc w:val="center"/>
      <w:spacing w:line="220" w:lineRule="atLeast"/>
      <w:widowControl/>
    </w:pPr>
    <w:rPr>
      <w:rFonts w:ascii="仿宋_GB2312" w:hAnsi="宋体" w:eastAsia="仿宋_GB2312" w:cs="宋体"/>
      <w:szCs w:val="21"/>
    </w:rPr>
  </w:style>
  <w:style w:type="paragraph" w:styleId="1338">
    <w:name w:val="样式 标题 2H22h2Level 2 Head2nd levelheading 2Header 2l2Tit..."/>
    <w:basedOn w:val="810"/>
    <w:next w:val="1338"/>
    <w:link w:val="808"/>
    <w:qFormat/>
    <w:pPr>
      <w:jc w:val="both"/>
      <w:spacing w:before="100" w:after="100" w:line="360" w:lineRule="auto"/>
    </w:pPr>
    <w:rPr>
      <w:rFonts w:ascii="Times New Roman" w:hAnsi="Times New Roman" w:eastAsia="宋体" w:cs="宋体"/>
      <w:bCs/>
      <w:sz w:val="28"/>
      <w:szCs w:val="28"/>
    </w:rPr>
  </w:style>
  <w:style w:type="paragraph" w:styleId="1339">
    <w:name w:val="z-窗体顶端12"/>
    <w:basedOn w:val="808"/>
    <w:next w:val="808"/>
    <w:link w:val="808"/>
    <w:unhideWhenUsed/>
    <w:qFormat/>
    <w:pPr>
      <w:jc w:val="center"/>
      <w:pBdr>
        <w:bottom w:val="single" w:color="000000" w:sz="6" w:space="1"/>
      </w:pBdr>
    </w:pPr>
    <w:rPr>
      <w:rFonts w:ascii="Arial" w:hAnsi="Arial" w:cs="Arial"/>
      <w:vanish/>
      <w:sz w:val="16"/>
      <w:szCs w:val="16"/>
    </w:rPr>
  </w:style>
  <w:style w:type="paragraph" w:styleId="1340">
    <w:name w:val="xl79"/>
    <w:basedOn w:val="808"/>
    <w:next w:val="1340"/>
    <w:link w:val="808"/>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341">
    <w:name w:val="封面样式3"/>
    <w:basedOn w:val="808"/>
    <w:next w:val="1341"/>
    <w:link w:val="808"/>
    <w:qFormat/>
    <w:pPr>
      <w:ind w:firstLine="420"/>
      <w:spacing w:line="440" w:lineRule="exact"/>
    </w:pPr>
    <w:rPr>
      <w:rFonts w:ascii="华文细黑" w:hAnsi="华文细黑"/>
    </w:rPr>
  </w:style>
  <w:style w:type="paragraph" w:styleId="1342">
    <w:name w:val="Char Char Char Char Char Char Char Char Char Char"/>
    <w:basedOn w:val="808"/>
    <w:next w:val="1342"/>
    <w:link w:val="808"/>
    <w:qFormat/>
    <w:pPr>
      <w:ind w:hanging="425"/>
      <w:keepNext/>
      <w:spacing w:before="80" w:after="80"/>
      <w:widowControl/>
      <w:tabs>
        <w:tab w:val="left" w:pos="425" w:leader="none"/>
      </w:tabs>
    </w:pPr>
    <w:rPr>
      <w:rFonts w:ascii="Times New Roman" w:hAnsi="Times New Roman"/>
      <w:sz w:val="20"/>
      <w:szCs w:val="20"/>
    </w:rPr>
  </w:style>
  <w:style w:type="paragraph" w:styleId="1343">
    <w:name w:val="样式4"/>
    <w:next w:val="1343"/>
    <w:link w:val="808"/>
    <w:qFormat/>
    <w:pPr>
      <w:outlineLvl w:val="3"/>
    </w:pPr>
    <w:rPr>
      <w:rFonts w:eastAsia="黑体"/>
      <w:b/>
      <w:sz w:val="21"/>
      <w:szCs w:val="21"/>
      <w:lang w:val="en-US" w:eastAsia="zh-CN" w:bidi="ar-SA"/>
    </w:rPr>
  </w:style>
  <w:style w:type="paragraph" w:styleId="1344">
    <w:name w:val="第四级"/>
    <w:basedOn w:val="808"/>
    <w:next w:val="808"/>
    <w:link w:val="808"/>
    <w:qFormat/>
    <w:pPr>
      <w:numPr>
        <w:ilvl w:val="3"/>
        <w:numId w:val="5"/>
      </w:numPr>
      <w:spacing w:line="360" w:lineRule="auto"/>
      <w:tabs>
        <w:tab w:val="left" w:pos="1134" w:leader="none"/>
      </w:tabs>
    </w:pPr>
    <w:rPr>
      <w:rFonts w:ascii="宋体" w:hAnsi="宋体" w:eastAsia="仿宋"/>
      <w:sz w:val="28"/>
      <w:szCs w:val="21"/>
    </w:rPr>
  </w:style>
  <w:style w:type="paragraph" w:styleId="1345">
    <w:name w:val="xl29"/>
    <w:basedOn w:val="808"/>
    <w:next w:val="1345"/>
    <w:link w:val="808"/>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46">
    <w:name w:val="无间隔1"/>
    <w:next w:val="1346"/>
    <w:link w:val="808"/>
    <w:qFormat/>
    <w:pPr>
      <w:jc w:val="both"/>
      <w:widowControl w:val="off"/>
    </w:pPr>
    <w:rPr>
      <w:sz w:val="21"/>
      <w:szCs w:val="24"/>
      <w:lang w:val="en-US" w:eastAsia="zh-CN" w:bidi="ar-SA"/>
    </w:rPr>
  </w:style>
  <w:style w:type="paragraph" w:styleId="1347">
    <w:name w:val="三级条标题"/>
    <w:basedOn w:val="1306"/>
    <w:next w:val="808"/>
    <w:link w:val="808"/>
    <w:qFormat/>
    <w:pPr>
      <w:outlineLvl w:val="4"/>
    </w:pPr>
  </w:style>
  <w:style w:type="paragraph" w:styleId="1348">
    <w:name w:val="正文_0_0_0"/>
    <w:next w:val="1348"/>
    <w:link w:val="808"/>
    <w:qFormat/>
    <w:pPr>
      <w:jc w:val="both"/>
      <w:widowControl w:val="off"/>
    </w:pPr>
    <w:rPr>
      <w:sz w:val="21"/>
      <w:szCs w:val="22"/>
      <w:lang w:val="en-US" w:eastAsia="zh-CN" w:bidi="ar-SA"/>
    </w:rPr>
  </w:style>
  <w:style w:type="paragraph" w:styleId="1349">
    <w:name w:val="font8"/>
    <w:basedOn w:val="808"/>
    <w:next w:val="1349"/>
    <w:link w:val="808"/>
    <w:qFormat/>
    <w:pPr>
      <w:jc w:val="left"/>
      <w:spacing w:before="100" w:beforeAutospacing="1" w:after="100" w:afterAutospacing="1"/>
      <w:widowControl/>
    </w:pPr>
    <w:rPr>
      <w:rFonts w:ascii="Times New Roman" w:hAnsi="Times New Roman"/>
      <w:color w:val="ff0000"/>
      <w:sz w:val="20"/>
      <w:szCs w:val="20"/>
    </w:rPr>
  </w:style>
  <w:style w:type="paragraph" w:styleId="1350">
    <w:name w:val="样式 小四 行距: 1.5 倍行距 首行缩进:  2 字符"/>
    <w:basedOn w:val="808"/>
    <w:next w:val="1350"/>
    <w:link w:val="808"/>
    <w:qFormat/>
    <w:pPr>
      <w:ind w:firstLine="440"/>
      <w:spacing w:line="360" w:lineRule="auto"/>
    </w:pPr>
    <w:rPr>
      <w:rFonts w:ascii="Times New Roman" w:hAnsi="Times New Roman" w:cs="宋体"/>
      <w:spacing w:val="8"/>
      <w:sz w:val="24"/>
      <w:szCs w:val="20"/>
    </w:rPr>
  </w:style>
  <w:style w:type="paragraph" w:styleId="1351">
    <w:name w:val="格式1"/>
    <w:basedOn w:val="808"/>
    <w:next w:val="1351"/>
    <w:link w:val="808"/>
    <w:qFormat/>
    <w:pPr>
      <w:jc w:val="center"/>
    </w:pPr>
    <w:rPr>
      <w:rFonts w:ascii="黑体" w:hAnsi="宋体" w:eastAsia="黑体"/>
      <w:b/>
      <w:bCs/>
      <w:color w:val="000000"/>
      <w:sz w:val="32"/>
      <w:szCs w:val="20"/>
    </w:rPr>
  </w:style>
  <w:style w:type="paragraph" w:styleId="1352">
    <w:name w:val="xl90"/>
    <w:basedOn w:val="808"/>
    <w:next w:val="1352"/>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353">
    <w:name w:val="格式4"/>
    <w:basedOn w:val="808"/>
    <w:next w:val="1353"/>
    <w:link w:val="808"/>
    <w:qFormat/>
    <w:pPr>
      <w:ind w:left="990" w:hanging="360"/>
      <w:spacing w:line="420" w:lineRule="exact"/>
    </w:pPr>
    <w:rPr>
      <w:rFonts w:ascii="宋体" w:hAnsi="宋体"/>
      <w:color w:val="000000"/>
      <w:sz w:val="24"/>
    </w:rPr>
  </w:style>
  <w:style w:type="paragraph" w:styleId="1354">
    <w:name w:val="Outokumpu Normal"/>
    <w:basedOn w:val="808"/>
    <w:next w:val="1354"/>
    <w:link w:val="808"/>
    <w:qFormat/>
    <w:pPr>
      <w:ind w:left="1134"/>
      <w:jc w:val="left"/>
      <w:widowControl/>
    </w:pPr>
    <w:rPr>
      <w:rFonts w:ascii="Arial" w:hAnsi="Arial"/>
      <w:sz w:val="22"/>
      <w:szCs w:val="22"/>
      <w:lang w:eastAsia="fi-FI"/>
    </w:rPr>
  </w:style>
  <w:style w:type="paragraph" w:styleId="1355">
    <w:name w:val="xl36"/>
    <w:basedOn w:val="808"/>
    <w:next w:val="1355"/>
    <w:link w:val="808"/>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56">
    <w:name w:val="TOC 标题2"/>
    <w:basedOn w:val="809"/>
    <w:next w:val="808"/>
    <w:link w:val="808"/>
    <w:uiPriority w:val="39"/>
    <w:qFormat/>
    <w:pPr>
      <w:jc w:val="left"/>
      <w:keepLines/>
      <w:spacing w:before="480" w:line="276" w:lineRule="auto"/>
      <w:widowControl/>
      <w:outlineLvl w:val="9"/>
    </w:pPr>
    <w:rPr>
      <w:rFonts w:ascii="Cambria" w:hAnsi="Cambria" w:eastAsia="宋体"/>
      <w:b/>
      <w:bCs/>
      <w:color w:val="365f91"/>
      <w:szCs w:val="28"/>
    </w:rPr>
  </w:style>
  <w:style w:type="paragraph" w:styleId="1357">
    <w:name w:val="xl75"/>
    <w:basedOn w:val="808"/>
    <w:next w:val="1357"/>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8">
    <w:name w:val="正文首行缩进两字符"/>
    <w:basedOn w:val="808"/>
    <w:next w:val="1358"/>
    <w:link w:val="808"/>
    <w:qFormat/>
    <w:pPr>
      <w:ind w:firstLine="200"/>
      <w:spacing w:line="360" w:lineRule="auto"/>
    </w:pPr>
    <w:rPr>
      <w:rFonts w:ascii="Times New Roman" w:hAnsi="Times New Roman"/>
    </w:rPr>
  </w:style>
  <w:style w:type="paragraph" w:styleId="1359">
    <w:name w:val="xl47"/>
    <w:basedOn w:val="808"/>
    <w:next w:val="1359"/>
    <w:link w:val="808"/>
    <w:qFormat/>
    <w:pPr>
      <w:jc w:val="center"/>
      <w:spacing w:before="100" w:beforeAutospacing="1" w:after="100" w:afterAutospacing="1"/>
      <w:widowControl/>
    </w:pPr>
    <w:rPr>
      <w:rFonts w:hint="eastAsia" w:ascii="方正姚体" w:hAnsi="宋体" w:eastAsia="方正姚体"/>
      <w:b/>
      <w:bCs/>
      <w:sz w:val="36"/>
      <w:szCs w:val="36"/>
    </w:rPr>
  </w:style>
  <w:style w:type="paragraph" w:styleId="1360">
    <w:name w:val="Char111"/>
    <w:basedOn w:val="808"/>
    <w:next w:val="1360"/>
    <w:link w:val="808"/>
    <w:qFormat/>
    <w:rPr>
      <w:rFonts w:ascii="Times New Roman" w:hAnsi="Times New Roman"/>
    </w:rPr>
  </w:style>
  <w:style w:type="paragraph" w:styleId="1361">
    <w:name w:val="默认段落字体 Para Char Char Char Char Char Char Char"/>
    <w:basedOn w:val="808"/>
    <w:next w:val="1361"/>
    <w:link w:val="808"/>
    <w:qFormat/>
    <w:rPr>
      <w:rFonts w:ascii="Tahoma" w:hAnsi="Tahoma"/>
      <w:sz w:val="24"/>
      <w:szCs w:val="20"/>
    </w:rPr>
  </w:style>
  <w:style w:type="paragraph" w:styleId="1362">
    <w:name w:val="xl77"/>
    <w:basedOn w:val="808"/>
    <w:next w:val="1362"/>
    <w:link w:val="808"/>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363">
    <w:name w:val="xl85"/>
    <w:basedOn w:val="808"/>
    <w:next w:val="1363"/>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364">
    <w:name w:val="格式2"/>
    <w:next w:val="1364"/>
    <w:link w:val="808"/>
    <w:qFormat/>
    <w:pPr>
      <w:jc w:val="both"/>
      <w:spacing w:before="50" w:line="440" w:lineRule="exact"/>
      <w:widowControl w:val="off"/>
    </w:pPr>
    <w:rPr>
      <w:sz w:val="24"/>
      <w:lang w:val="en-US" w:eastAsia="zh-CN" w:bidi="ar-SA"/>
    </w:rPr>
  </w:style>
  <w:style w:type="paragraph" w:styleId="1365">
    <w:name w:val="目录文字"/>
    <w:basedOn w:val="808"/>
    <w:next w:val="1365"/>
    <w:link w:val="808"/>
    <w:qFormat/>
    <w:pPr>
      <w:jc w:val="left"/>
      <w:spacing w:line="480" w:lineRule="auto"/>
      <w:widowControl/>
    </w:pPr>
    <w:rPr>
      <w:rFonts w:ascii="宋体" w:hAnsi="宋体"/>
      <w:sz w:val="24"/>
      <w:szCs w:val="20"/>
    </w:rPr>
  </w:style>
  <w:style w:type="paragraph" w:styleId="1366">
    <w:name w:val="默认段落字体 Para Char Char Char Char"/>
    <w:basedOn w:val="808"/>
    <w:next w:val="1366"/>
    <w:link w:val="808"/>
    <w:qFormat/>
    <w:rPr>
      <w:rFonts w:ascii="Times New Roman" w:hAnsi="Times New Roman"/>
    </w:rPr>
  </w:style>
  <w:style w:type="paragraph" w:styleId="1367">
    <w:name w:val="xl82"/>
    <w:basedOn w:val="808"/>
    <w:next w:val="1367"/>
    <w:link w:val="808"/>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68">
    <w:name w:val="xl114"/>
    <w:basedOn w:val="808"/>
    <w:next w:val="1368"/>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paragraph" w:styleId="1369">
    <w:name w:val="正文空2格  1."/>
    <w:basedOn w:val="808"/>
    <w:next w:val="1369"/>
    <w:link w:val="808"/>
    <w:qFormat/>
    <w:pPr>
      <w:ind w:firstLine="480"/>
      <w:spacing w:line="360" w:lineRule="auto"/>
    </w:pPr>
    <w:rPr>
      <w:rFonts w:ascii="宋体" w:hAnsi="Times New Roman" w:eastAsia="仿宋" w:cs="宋体"/>
      <w:sz w:val="28"/>
      <w:szCs w:val="20"/>
    </w:rPr>
  </w:style>
  <w:style w:type="paragraph" w:styleId="1370">
    <w:name w:val="xl39"/>
    <w:basedOn w:val="808"/>
    <w:next w:val="1370"/>
    <w:link w:val="808"/>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71">
    <w:name w:val="默认段落字体 Para Char"/>
    <w:basedOn w:val="808"/>
    <w:next w:val="1371"/>
    <w:link w:val="808"/>
    <w:qFormat/>
    <w:pPr>
      <w:ind w:firstLine="200"/>
      <w:spacing w:line="360" w:lineRule="auto"/>
    </w:pPr>
    <w:rPr>
      <w:rFonts w:ascii="宋体" w:hAnsi="宋体" w:cs="宋体"/>
      <w:sz w:val="24"/>
    </w:rPr>
  </w:style>
  <w:style w:type="paragraph" w:styleId="1372">
    <w:name w:val="正文缩进1"/>
    <w:basedOn w:val="808"/>
    <w:next w:val="1372"/>
    <w:link w:val="808"/>
    <w:unhideWhenUsed/>
    <w:qFormat/>
    <w:pPr>
      <w:ind w:firstLine="420"/>
      <w:jc w:val="left"/>
    </w:pPr>
    <w:rPr>
      <w:sz w:val="24"/>
    </w:rPr>
  </w:style>
  <w:style w:type="paragraph" w:styleId="1373">
    <w:name w:val="标题3"/>
    <w:basedOn w:val="808"/>
    <w:next w:val="808"/>
    <w:link w:val="808"/>
    <w:qFormat/>
    <w:rPr>
      <w:rFonts w:ascii="Times New Roman" w:hAnsi="Times New Roman" w:eastAsia="方正黑体_GBK"/>
    </w:rPr>
  </w:style>
  <w:style w:type="paragraph" w:styleId="1374">
    <w:name w:val="xl34"/>
    <w:basedOn w:val="808"/>
    <w:next w:val="1374"/>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375">
    <w:name w:val="表文C"/>
    <w:basedOn w:val="808"/>
    <w:next w:val="1375"/>
    <w:link w:val="808"/>
    <w:qFormat/>
    <w:pPr>
      <w:jc w:val="center"/>
      <w:widowControl/>
      <w:tabs>
        <w:tab w:val="left" w:pos="0" w:leader="none"/>
      </w:tabs>
    </w:pPr>
    <w:rPr>
      <w:rFonts w:ascii="Times New Roman" w:hAnsi="Times New Roman"/>
      <w:szCs w:val="20"/>
    </w:rPr>
  </w:style>
  <w:style w:type="paragraph" w:styleId="1376">
    <w:name w:val="xl42"/>
    <w:basedOn w:val="808"/>
    <w:next w:val="1376"/>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77">
    <w:name w:val="_Style 4"/>
    <w:basedOn w:val="808"/>
    <w:next w:val="1377"/>
    <w:link w:val="808"/>
    <w:qFormat/>
    <w:pPr>
      <w:ind w:firstLine="420"/>
    </w:pPr>
    <w:rPr>
      <w:szCs w:val="22"/>
    </w:rPr>
  </w:style>
  <w:style w:type="paragraph" w:styleId="1378">
    <w:name w:val="Table Text"/>
    <w:next w:val="1378"/>
    <w:link w:val="808"/>
    <w:qFormat/>
    <w:pPr>
      <w:jc w:val="center"/>
      <w:spacing w:after="80"/>
    </w:pPr>
    <w:rPr>
      <w:rFonts w:ascii="仿宋_GB2312" w:hAnsi="宋体" w:eastAsia="仿宋_GB2312"/>
      <w:sz w:val="24"/>
      <w:lang w:val="en-US" w:eastAsia="zh-CN" w:bidi="ar-SA"/>
    </w:rPr>
  </w:style>
  <w:style w:type="paragraph" w:styleId="1379">
    <w:name w:val="xl113"/>
    <w:basedOn w:val="808"/>
    <w:next w:val="1379"/>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0">
    <w:name w:val="xl73"/>
    <w:basedOn w:val="808"/>
    <w:next w:val="1380"/>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381">
    <w:name w:val="正文 New New New New"/>
    <w:next w:val="1381"/>
    <w:link w:val="808"/>
    <w:uiPriority w:val="99"/>
    <w:qFormat/>
    <w:pPr>
      <w:jc w:val="both"/>
      <w:widowControl w:val="off"/>
    </w:pPr>
    <w:rPr>
      <w:rFonts w:ascii="Calibri" w:hAnsi="Calibri"/>
      <w:sz w:val="21"/>
      <w:szCs w:val="24"/>
      <w:lang w:val="en-US" w:eastAsia="zh-CN" w:bidi="ar-SA"/>
    </w:rPr>
  </w:style>
  <w:style w:type="paragraph" w:styleId="1382">
    <w:name w:val="xl80"/>
    <w:basedOn w:val="808"/>
    <w:next w:val="1382"/>
    <w:link w:val="808"/>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383">
    <w:name w:val="font10"/>
    <w:basedOn w:val="808"/>
    <w:next w:val="1383"/>
    <w:link w:val="808"/>
    <w:qFormat/>
    <w:pPr>
      <w:jc w:val="left"/>
      <w:spacing w:before="100" w:beforeAutospacing="1" w:after="100" w:afterAutospacing="1"/>
      <w:widowControl/>
    </w:pPr>
    <w:rPr>
      <w:rFonts w:ascii="宋体" w:hAnsi="宋体" w:cs="宋体"/>
      <w:color w:val="000000"/>
      <w:sz w:val="18"/>
      <w:szCs w:val="18"/>
    </w:rPr>
  </w:style>
  <w:style w:type="paragraph" w:styleId="1384">
    <w:name w:val="xl101"/>
    <w:basedOn w:val="808"/>
    <w:next w:val="1384"/>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385">
    <w:name w:val="xl41"/>
    <w:basedOn w:val="808"/>
    <w:next w:val="1385"/>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86">
    <w:name w:val="6'"/>
    <w:basedOn w:val="808"/>
    <w:next w:val="1386"/>
    <w:link w:val="808"/>
    <w:qFormat/>
    <w:pPr>
      <w:jc w:val="center"/>
      <w:spacing w:line="320" w:lineRule="exact"/>
    </w:pPr>
    <w:rPr>
      <w:rFonts w:ascii="Times New Roman" w:hAnsi="Times New Roman"/>
      <w:spacing w:val="20"/>
      <w:szCs w:val="20"/>
    </w:rPr>
  </w:style>
  <w:style w:type="paragraph" w:styleId="1387">
    <w:name w:val="强调文字2"/>
    <w:basedOn w:val="1233"/>
    <w:next w:val="1387"/>
    <w:link w:val="808"/>
    <w:qFormat/>
  </w:style>
  <w:style w:type="paragraph" w:styleId="1388">
    <w:name w:val="xl51"/>
    <w:basedOn w:val="808"/>
    <w:next w:val="1388"/>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389">
    <w:name w:val="xl70"/>
    <w:basedOn w:val="808"/>
    <w:next w:val="1389"/>
    <w:link w:val="808"/>
    <w:qFormat/>
    <w:pPr>
      <w:jc w:val="left"/>
      <w:spacing w:before="100" w:beforeAutospacing="1" w:after="100" w:afterAutospacing="1"/>
      <w:widowControl/>
    </w:pPr>
    <w:rPr>
      <w:rFonts w:ascii="Times New Roman" w:hAnsi="Times New Roman"/>
      <w:sz w:val="18"/>
      <w:szCs w:val="18"/>
    </w:rPr>
  </w:style>
  <w:style w:type="paragraph" w:styleId="1390">
    <w:name w:val="纯文本3"/>
    <w:basedOn w:val="808"/>
    <w:next w:val="1390"/>
    <w:link w:val="808"/>
    <w:qFormat/>
    <w:rPr>
      <w:rFonts w:hint="eastAsia" w:ascii="宋体" w:hAnsi="Courier New" w:eastAsia="楷体_GB2312"/>
      <w:sz w:val="28"/>
      <w:szCs w:val="20"/>
    </w:rPr>
  </w:style>
  <w:style w:type="paragraph" w:styleId="1391">
    <w:name w:val="目录2"/>
    <w:basedOn w:val="808"/>
    <w:next w:val="1391"/>
    <w:link w:val="808"/>
    <w:qFormat/>
    <w:pPr>
      <w:ind w:left="227"/>
      <w:spacing w:line="420" w:lineRule="atLeast"/>
    </w:pPr>
    <w:rPr>
      <w:rFonts w:ascii="Times New Roman" w:hAnsi="Times New Roman"/>
      <w:szCs w:val="20"/>
    </w:rPr>
  </w:style>
  <w:style w:type="paragraph" w:styleId="1392">
    <w:name w:val="表格6"/>
    <w:basedOn w:val="808"/>
    <w:next w:val="1392"/>
    <w:link w:val="808"/>
    <w:qFormat/>
    <w:pPr>
      <w:ind w:left="737"/>
      <w:spacing w:line="420" w:lineRule="atLeast"/>
    </w:pPr>
    <w:rPr>
      <w:rFonts w:ascii="宋体" w:hAnsi="Times New Roman"/>
      <w:szCs w:val="20"/>
    </w:rPr>
  </w:style>
  <w:style w:type="paragraph" w:styleId="1393">
    <w:name w:val="Char Char Char Char1 Char Char"/>
    <w:basedOn w:val="808"/>
    <w:next w:val="1393"/>
    <w:link w:val="808"/>
    <w:qFormat/>
    <w:pPr>
      <w:tabs>
        <w:tab w:val="left" w:pos="360" w:leader="none"/>
      </w:tabs>
    </w:pPr>
    <w:rPr>
      <w:rFonts w:ascii="Times New Roman" w:hAnsi="Times New Roman"/>
      <w:sz w:val="24"/>
    </w:rPr>
  </w:style>
  <w:style w:type="paragraph" w:styleId="1394">
    <w:name w:val="封面样式4"/>
    <w:basedOn w:val="808"/>
    <w:next w:val="1394"/>
    <w:link w:val="808"/>
    <w:qFormat/>
    <w:pPr>
      <w:ind w:firstLine="420"/>
      <w:spacing w:line="440" w:lineRule="exact"/>
    </w:pPr>
    <w:rPr>
      <w:rFonts w:ascii="华文细黑" w:hAnsi="华文细黑"/>
    </w:rPr>
  </w:style>
  <w:style w:type="paragraph" w:styleId="1395">
    <w:name w:val="xl44"/>
    <w:basedOn w:val="808"/>
    <w:next w:val="1395"/>
    <w:link w:val="808"/>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table" w:styleId="1396">
    <w:name w:val="TableGrid1"/>
    <w:next w:val="1396"/>
    <w:link w:val="808"/>
    <w:qFormat/>
    <w:rPr>
      <w:lang w:val="en-US" w:eastAsia="zh-CN" w:bidi="ar-SA"/>
    </w:rPr>
    <w:tblPr/>
  </w:style>
  <w:style w:type="table" w:styleId="1397">
    <w:name w:val="网格型11"/>
    <w:basedOn w:val="819"/>
    <w:next w:val="1397"/>
    <w:link w:val="808"/>
    <w:qFormat/>
    <w:pPr>
      <w:jc w:val="both"/>
      <w:widowControl w:val="off"/>
    </w:pPr>
    <w:tblPr/>
  </w:style>
  <w:style w:type="table" w:styleId="1398">
    <w:name w:val="网格型1"/>
    <w:basedOn w:val="819"/>
    <w:next w:val="1398"/>
    <w:link w:val="808"/>
    <w:qFormat/>
    <w:tblPr/>
  </w:style>
  <w:style w:type="table" w:styleId="1399">
    <w:name w:val="Table Normal"/>
    <w:next w:val="1399"/>
    <w:link w:val="808"/>
    <w:uiPriority w:val="2"/>
    <w:unhideWhenUsed/>
    <w:qFormat/>
    <w:pPr>
      <w:widowControl w:val="off"/>
    </w:pPr>
    <w:rPr>
      <w:rFonts w:ascii="Calibri" w:hAnsi="Calibri"/>
      <w:sz w:val="22"/>
      <w:lang w:val="en-US" w:eastAsia="en-US" w:bidi="ar-SA"/>
    </w:rPr>
    <w:tblPr/>
  </w:style>
  <w:style w:type="character" w:styleId="9178" w:default="1">
    <w:name w:val="Default Paragraph Font"/>
    <w:uiPriority w:val="1"/>
    <w:semiHidden/>
    <w:unhideWhenUsed/>
  </w:style>
  <w:style w:type="numbering" w:styleId="9179" w:default="1">
    <w:name w:val="No List"/>
    <w:uiPriority w:val="99"/>
    <w:semiHidden/>
    <w:unhideWhenUsed/>
  </w:style>
  <w:style w:type="table" w:styleId="91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江苏华仑</cp:lastModifiedBy>
  <cp:revision>6</cp:revision>
  <dcterms:created xsi:type="dcterms:W3CDTF">2023-08-02T09:05:00Z</dcterms:created>
  <dcterms:modified xsi:type="dcterms:W3CDTF">2024-10-16T01:59:01Z</dcterms:modified>
</cp:coreProperties>
</file>