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spacing w:before="120" w:beforeAutospacing="0" w:after="120" w:afterAutospacing="0" w:line="360" w:lineRule="auto"/>
        <w:rPr>
          <w:color w:val="auto"/>
          <w:highlight w:val="none"/>
        </w:rPr>
      </w:pPr>
      <w:r>
        <w:rPr>
          <w:color w:val="auto"/>
          <w:highlight w:val="none"/>
        </w:rPr>
        <w:t xml:space="preserve"> </w:t>
      </w:r>
      <w:r/>
    </w:p>
    <w:p>
      <w:pPr>
        <w:pStyle w:val="985"/>
        <w:ind w:firstLine="1687"/>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985"/>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85"/>
        <w:ind w:firstLine="643"/>
        <w:spacing w:before="120" w:beforeAutospacing="0" w:after="120" w:afterAutospacing="0" w:line="360" w:lineRule="auto"/>
        <w:rPr>
          <w:rFonts w:eastAsia="宋体"/>
          <w:color w:val="auto"/>
          <w:highlight w:val="none"/>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rPr>
        <w:t xml:space="preserve">2024年东台市推进农村厕所革命项目第三方服务采购项目</w:t>
      </w:r>
      <w:r/>
    </w:p>
    <w:p>
      <w:pPr>
        <w:pStyle w:val="985"/>
        <w:ind w:firstLine="643"/>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JSZC-320981-TXJS-G2024-0023</w:t>
      </w:r>
      <w:r/>
    </w:p>
    <w:p>
      <w:pPr>
        <w:pStyle w:val="985"/>
        <w:spacing w:beforeAutospacing="0" w:afterAutospacing="0" w:line="360" w:lineRule="auto"/>
        <w:rPr>
          <w:color w:val="auto"/>
          <w:highlight w:val="none"/>
        </w:rPr>
      </w:pPr>
      <w:r>
        <w:rPr>
          <w:color w:val="auto"/>
          <w:highlight w:val="none"/>
        </w:rPr>
        <w:t xml:space="preserve"> </w:t>
      </w:r>
      <w:r/>
    </w:p>
    <w:p>
      <w:pPr>
        <w:pStyle w:val="985"/>
        <w:spacing w:beforeAutospacing="0" w:afterAutospacing="0" w:line="360" w:lineRule="auto"/>
        <w:rPr>
          <w:color w:val="auto"/>
          <w:highlight w:val="none"/>
        </w:rPr>
      </w:pPr>
      <w:r>
        <w:rPr>
          <w:color w:val="auto"/>
          <w:highlight w:val="none"/>
        </w:rPr>
        <w:t xml:space="preserve"> </w:t>
      </w:r>
      <w:r/>
    </w:p>
    <w:p>
      <w:pPr>
        <w:pStyle w:val="985"/>
        <w:spacing w:beforeAutospacing="0" w:afterAutospacing="0" w:line="360" w:lineRule="auto"/>
        <w:rPr>
          <w:color w:val="auto"/>
          <w:highlight w:val="none"/>
        </w:rPr>
      </w:pPr>
      <w:r>
        <w:rPr>
          <w:color w:val="auto"/>
          <w:highlight w:val="none"/>
        </w:rPr>
        <w:t xml:space="preserve"> </w:t>
      </w:r>
      <w:r/>
    </w:p>
    <w:p>
      <w:pPr>
        <w:pStyle w:val="985"/>
        <w:spacing w:beforeAutospacing="0" w:afterAutospacing="0" w:line="360" w:lineRule="auto"/>
        <w:rPr>
          <w:color w:val="auto"/>
          <w:highlight w:val="none"/>
        </w:rPr>
      </w:pPr>
      <w:r>
        <w:rPr>
          <w:color w:val="auto"/>
          <w:highlight w:val="none"/>
        </w:rPr>
        <w:t xml:space="preserve">  </w:t>
      </w:r>
      <w:r/>
    </w:p>
    <w:p>
      <w:pPr>
        <w:pStyle w:val="985"/>
        <w:spacing w:beforeAutospacing="0" w:afterAutospacing="0" w:line="360" w:lineRule="auto"/>
        <w:rPr>
          <w:color w:val="auto"/>
          <w:highlight w:val="none"/>
        </w:rPr>
      </w:pPr>
      <w:r>
        <w:rPr>
          <w:color w:val="auto"/>
          <w:highlight w:val="none"/>
        </w:rPr>
        <w:t xml:space="preserve"> </w:t>
      </w:r>
      <w:r/>
    </w:p>
    <w:p>
      <w:pPr>
        <w:pStyle w:val="985"/>
        <w:spacing w:beforeAutospacing="0" w:afterAutospacing="0" w:line="360" w:lineRule="auto"/>
        <w:rPr>
          <w:color w:val="auto"/>
          <w:highlight w:val="none"/>
        </w:rPr>
      </w:pPr>
      <w:r>
        <w:rPr>
          <w:color w:val="auto"/>
          <w:highlight w:val="none"/>
        </w:rPr>
        <w:t xml:space="preserve"> </w:t>
      </w:r>
      <w:r/>
    </w:p>
    <w:p>
      <w:pPr>
        <w:pStyle w:val="985"/>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85"/>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85"/>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85"/>
        <w:ind w:firstLine="643"/>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采购单位：东台市农业农村局</w:t>
      </w:r>
      <w:r/>
    </w:p>
    <w:p>
      <w:pPr>
        <w:pStyle w:val="985"/>
        <w:ind w:firstLine="643"/>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采购代理机构：</w:t>
      </w:r>
      <w:r>
        <w:rPr>
          <w:rFonts w:hint="eastAsia" w:ascii="Arial" w:hAnsi="Arial" w:cs="Arial"/>
          <w:b/>
          <w:color w:val="auto"/>
          <w:sz w:val="32"/>
          <w:szCs w:val="32"/>
          <w:highlight w:val="none"/>
          <w:lang w:eastAsia="zh-CN"/>
        </w:rPr>
        <w:t xml:space="preserve">江苏天信建设项目咨询有限公司</w:t>
      </w:r>
      <w:r/>
    </w:p>
    <w:p>
      <w:pPr>
        <w:pStyle w:val="985"/>
        <w:ind w:firstLine="643"/>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85"/>
        <w:ind w:firstLine="64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05</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17</w:t>
      </w:r>
      <w:r>
        <w:rPr>
          <w:rFonts w:ascii="Arial" w:hAnsi="Arial" w:cs="Arial"/>
          <w:b/>
          <w:color w:val="auto"/>
          <w:sz w:val="32"/>
          <w:szCs w:val="32"/>
          <w:highlight w:val="none"/>
        </w:rPr>
        <w:t xml:space="preserve">日</w:t>
      </w:r>
      <w:r/>
    </w:p>
    <w:p>
      <w:pPr>
        <w:pStyle w:val="98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985"/>
        <w:jc w:val="center"/>
        <w:spacing w:before="120" w:beforeAutospacing="0" w:after="120" w:afterAutospacing="0" w:line="360" w:lineRule="auto"/>
        <w:rPr>
          <w:color w:val="auto"/>
          <w:highlight w:val="none"/>
        </w:rPr>
      </w:pPr>
      <w:r>
        <w:rPr>
          <w:color w:val="auto"/>
          <w:highlight w:val="none"/>
        </w:rPr>
        <w:t xml:space="preserve"> </w:t>
      </w:r>
      <w:r/>
    </w:p>
    <w:p>
      <w:pPr>
        <w:pStyle w:val="985"/>
        <w:ind w:firstLine="42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r/>
    </w:p>
    <w:p>
      <w:pPr>
        <w:pStyle w:val="985"/>
        <w:jc w:val="both"/>
        <w:spacing w:beforeAutospacing="0" w:afterAutospacing="0" w:line="480" w:lineRule="auto"/>
        <w:rPr>
          <w:color w:val="auto"/>
          <w:highlight w:val="none"/>
        </w:rPr>
      </w:pPr>
      <w:r>
        <w:rPr>
          <w:color w:val="auto"/>
          <w:highlight w:val="none"/>
        </w:rPr>
        <w:t xml:space="preserve"> </w:t>
      </w:r>
      <w:r/>
    </w:p>
    <w:sdt>
      <w:sdtPr>
        <w15:appearance w15:val="boundingBox"/>
        <w:id w:val="147474810"/>
        <w:docPartObj>
          <w:docPartGallery w:val="Table of Contents"/>
          <w:docPartUnique w:val="true"/>
        </w:docPartObj>
        <w:rPr>
          <w:rFonts w:ascii="宋体" w:hAnsi="宋体" w:eastAsia="宋体" w:cs="Times New Roman"/>
          <w:color w:val="auto"/>
          <w:sz w:val="24"/>
          <w:highlight w:val="none"/>
        </w:rPr>
      </w:sdtPr>
      <w:sdtContent>
        <w:p>
          <w:pPr>
            <w:pStyle w:val="976"/>
            <w:tabs>
              <w:tab w:val="right" w:pos="9752" w:leader="dot"/>
            </w:tabs>
            <w:rPr>
              <w:color w:val="auto"/>
              <w:sz w:val="48"/>
              <w:szCs w:val="56"/>
              <w:highlight w:val="none"/>
            </w:rPr>
          </w:pPr>
          <w:r>
            <w:rPr>
              <w:rFonts w:hint="eastAsia" w:ascii="宋体" w:hAnsi="宋体" w:eastAsia="宋体"/>
              <w:color w:val="auto"/>
              <w:highlight w:val="none"/>
            </w:rPr>
            <w:t xml:space="preserve">       </w:t>
          </w:r>
          <w:r>
            <w:rPr>
              <w:rFonts w:hint="eastAsia" w:ascii="宋体" w:hAnsi="宋体" w:eastAsia="宋体"/>
              <w:color w:val="auto"/>
              <w:sz w:val="48"/>
              <w:szCs w:val="56"/>
              <w:highlight w:val="none"/>
            </w:rPr>
            <w:t xml:space="preserve">  </w:t>
          </w:r>
          <w:r>
            <w:rPr>
              <w:rFonts w:hint="eastAsia" w:ascii="黑体" w:hAnsi="黑体" w:eastAsia="黑体" w:cs="黑体"/>
              <w:color w:val="auto"/>
              <w:sz w:val="180"/>
              <w:szCs w:val="180"/>
              <w:highlight w:val="none"/>
            </w:rPr>
            <w:fldChar w:fldCharType="begin"/>
          </w:r>
          <w:r>
            <w:rPr>
              <w:rFonts w:hint="eastAsia" w:ascii="黑体" w:hAnsi="黑体" w:eastAsia="黑体" w:cs="黑体"/>
              <w:color w:val="auto"/>
              <w:sz w:val="180"/>
              <w:szCs w:val="180"/>
              <w:highlight w:val="none"/>
            </w:rPr>
            <w:instrText xml:space="preserve">TOC \o "1-1" \h \u </w:instrText>
          </w:r>
          <w:r>
            <w:rPr>
              <w:rFonts w:hint="eastAsia" w:ascii="黑体" w:hAnsi="黑体" w:eastAsia="黑体" w:cs="黑体"/>
              <w:color w:val="auto"/>
              <w:sz w:val="180"/>
              <w:szCs w:val="180"/>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991"/>
              <w:rFonts w:hint="eastAsia" w:ascii="黑体" w:hAnsi="宋体" w:eastAsia="黑体" w:cs="黑体"/>
              <w:color w:val="auto"/>
              <w:sz w:val="48"/>
              <w:szCs w:val="56"/>
              <w:highlight w:val="none"/>
            </w:rPr>
            <w:t xml:space="preserve">第一章  招标公告</w:t>
          </w:r>
          <w:r>
            <w:rPr>
              <w:rStyle w:val="991"/>
              <w:rFonts w:hint="eastAsia" w:ascii="黑体" w:hAnsi="宋体" w:eastAsia="黑体" w:cs="黑体"/>
              <w:color w:val="auto"/>
              <w:sz w:val="48"/>
              <w:szCs w:val="56"/>
              <w:highlight w:val="none"/>
            </w:rPr>
            <w:fldChar w:fldCharType="end"/>
          </w:r>
          <w:r/>
        </w:p>
        <w:p>
          <w:pPr>
            <w:pStyle w:val="976"/>
            <w:ind w:firstLine="960"/>
            <w:tabs>
              <w:tab w:val="right" w:pos="9752" w:leader="dot"/>
            </w:tabs>
            <w:rPr>
              <w:color w:val="auto"/>
              <w:sz w:val="48"/>
              <w:szCs w:val="56"/>
              <w:highlight w:val="none"/>
            </w:rPr>
          </w:pPr>
          <w:r>
            <w:rPr>
              <w:color w:val="auto"/>
              <w:sz w:val="48"/>
              <w:szCs w:val="56"/>
              <w:highlight w:val="none"/>
            </w:rPr>
            <w:t xml:space="preserve"> </w:t>
          </w: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991"/>
              <w:rFonts w:hint="eastAsia" w:ascii="黑体" w:hAnsi="宋体" w:eastAsia="黑体" w:cs="黑体"/>
              <w:color w:val="auto"/>
              <w:sz w:val="48"/>
              <w:szCs w:val="56"/>
              <w:highlight w:val="none"/>
              <w:u w:val="none"/>
            </w:rPr>
            <w:t xml:space="preserve">第二章  投标人须知</w:t>
          </w:r>
          <w:r>
            <w:rPr>
              <w:rStyle w:val="991"/>
              <w:rFonts w:hint="eastAsia" w:ascii="黑体" w:hAnsi="宋体" w:eastAsia="黑体" w:cs="黑体"/>
              <w:color w:val="auto"/>
              <w:sz w:val="48"/>
              <w:szCs w:val="56"/>
              <w:highlight w:val="none"/>
              <w:u w:val="none"/>
            </w:rPr>
            <w:fldChar w:fldCharType="end"/>
          </w:r>
          <w:r/>
        </w:p>
        <w:p>
          <w:pPr>
            <w:pStyle w:val="976"/>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991"/>
              <w:rFonts w:hint="eastAsia" w:ascii="黑体" w:hAnsi="宋体" w:eastAsia="黑体" w:cs="黑体"/>
              <w:color w:val="auto"/>
              <w:sz w:val="48"/>
              <w:szCs w:val="56"/>
              <w:highlight w:val="none"/>
              <w:u w:val="none"/>
            </w:rPr>
            <w:t xml:space="preserve">     第三章  合同文本</w:t>
          </w:r>
          <w:r>
            <w:rPr>
              <w:rStyle w:val="991"/>
              <w:rFonts w:hint="eastAsia" w:ascii="黑体" w:hAnsi="宋体" w:eastAsia="黑体" w:cs="黑体"/>
              <w:color w:val="auto"/>
              <w:sz w:val="48"/>
              <w:szCs w:val="56"/>
              <w:highlight w:val="none"/>
              <w:u w:val="none"/>
            </w:rPr>
            <w:fldChar w:fldCharType="end"/>
          </w:r>
          <w:r/>
        </w:p>
        <w:p>
          <w:pPr>
            <w:pStyle w:val="976"/>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991"/>
              <w:rFonts w:hint="eastAsia" w:ascii="黑体" w:hAnsi="宋体" w:eastAsia="黑体" w:cs="黑体"/>
              <w:color w:val="auto"/>
              <w:sz w:val="48"/>
              <w:szCs w:val="56"/>
              <w:highlight w:val="none"/>
              <w:u w:val="none"/>
            </w:rPr>
            <w:t xml:space="preserve">     第四章   采购需求</w:t>
          </w:r>
          <w:r>
            <w:rPr>
              <w:rStyle w:val="991"/>
              <w:rFonts w:hint="eastAsia" w:ascii="黑体" w:hAnsi="宋体" w:eastAsia="黑体" w:cs="黑体"/>
              <w:color w:val="auto"/>
              <w:sz w:val="48"/>
              <w:szCs w:val="56"/>
              <w:highlight w:val="none"/>
              <w:u w:val="none"/>
            </w:rPr>
            <w:fldChar w:fldCharType="end"/>
          </w:r>
          <w:r/>
        </w:p>
        <w:p>
          <w:pPr>
            <w:pStyle w:val="976"/>
            <w:tabs>
              <w:tab w:val="right" w:pos="9752" w:leader="dot"/>
            </w:tabs>
            <w:rPr>
              <w:color w:val="auto"/>
              <w:sz w:val="48"/>
              <w:szCs w:val="56"/>
              <w:highlight w:val="none"/>
            </w:rPr>
          </w:pPr>
          <w:r>
            <w:rPr>
              <w:color w:val="auto"/>
              <w:highlight w:val="none"/>
            </w:rPr>
            <w:fldChar w:fldCharType="begin"/>
          </w:r>
          <w:r>
            <w:rPr>
              <w:color w:val="auto"/>
              <w:highlight w:val="none"/>
            </w:rPr>
            <w:instrText xml:space="preserve"> HYPERLINK \l "_Toc12" \o "#_Toc12" </w:instrText>
          </w:r>
          <w:r>
            <w:rPr>
              <w:color w:val="auto"/>
              <w:highlight w:val="none"/>
            </w:rPr>
            <w:fldChar w:fldCharType="separate"/>
          </w:r>
          <w:r>
            <w:rPr>
              <w:rStyle w:val="991"/>
              <w:rFonts w:hint="eastAsia" w:ascii="黑体" w:hAnsi="宋体" w:eastAsia="黑体" w:cs="黑体"/>
              <w:color w:val="auto"/>
              <w:sz w:val="48"/>
              <w:szCs w:val="56"/>
              <w:highlight w:val="none"/>
              <w:u w:val="none"/>
            </w:rPr>
            <w:t xml:space="preserve">     第五章  评标方法与评标标准</w:t>
          </w:r>
          <w:r>
            <w:rPr>
              <w:rStyle w:val="991"/>
              <w:rFonts w:hint="eastAsia" w:ascii="黑体" w:hAnsi="宋体" w:eastAsia="黑体" w:cs="黑体"/>
              <w:color w:val="auto"/>
              <w:sz w:val="48"/>
              <w:szCs w:val="56"/>
              <w:highlight w:val="none"/>
              <w:u w:val="none"/>
            </w:rPr>
            <w:fldChar w:fldCharType="end"/>
          </w:r>
          <w:r/>
        </w:p>
        <w:p>
          <w:pPr>
            <w:pStyle w:val="976"/>
            <w:tabs>
              <w:tab w:val="right" w:pos="9752" w:leader="dot"/>
            </w:tabs>
            <w:rPr>
              <w:rFonts w:ascii="黑体" w:hAnsi="宋体" w:eastAsia="黑体" w:cs="黑体"/>
              <w:color w:val="auto"/>
              <w:sz w:val="48"/>
              <w:szCs w:val="56"/>
              <w:highlight w:val="none"/>
            </w:rPr>
          </w:pPr>
          <w:r>
            <w:rPr>
              <w:color w:val="auto"/>
              <w:highlight w:val="none"/>
            </w:rPr>
            <w:fldChar w:fldCharType="begin"/>
          </w:r>
          <w:r>
            <w:rPr>
              <w:color w:val="auto"/>
              <w:highlight w:val="none"/>
            </w:rPr>
            <w:instrText xml:space="preserve"> HYPERLINK \l "_Toc13" \o "#_Toc13" </w:instrText>
          </w:r>
          <w:r>
            <w:rPr>
              <w:color w:val="auto"/>
              <w:highlight w:val="none"/>
            </w:rPr>
            <w:fldChar w:fldCharType="separate"/>
          </w:r>
          <w:r>
            <w:rPr>
              <w:rStyle w:val="991"/>
              <w:rFonts w:hint="eastAsia" w:ascii="黑体" w:hAnsi="宋体" w:eastAsia="黑体" w:cs="黑体"/>
              <w:color w:val="auto"/>
              <w:sz w:val="48"/>
              <w:szCs w:val="56"/>
              <w:highlight w:val="none"/>
              <w:u w:val="none"/>
            </w:rPr>
            <w:t xml:space="preserve">     第六章  投标文件格式</w:t>
          </w:r>
          <w:r>
            <w:rPr>
              <w:rStyle w:val="991"/>
              <w:rFonts w:hint="eastAsia" w:ascii="黑体" w:hAnsi="宋体" w:eastAsia="黑体" w:cs="黑体"/>
              <w:color w:val="auto"/>
              <w:sz w:val="48"/>
              <w:szCs w:val="56"/>
              <w:highlight w:val="none"/>
              <w:u w:val="none"/>
            </w:rPr>
            <w:fldChar w:fldCharType="end"/>
          </w:r>
          <w:r/>
        </w:p>
        <w:p>
          <w:pPr>
            <w:pStyle w:val="985"/>
            <w:ind w:firstLine="3600"/>
            <w:jc w:val="both"/>
            <w:spacing w:beforeAutospacing="0" w:afterAutospacing="0"/>
            <w:rPr>
              <w:color w:val="auto"/>
              <w:highlight w:val="none"/>
            </w:rPr>
          </w:pPr>
          <w:r>
            <w:rPr>
              <w:rFonts w:hint="eastAsia" w:ascii="黑体" w:hAnsi="黑体" w:eastAsia="黑体" w:cs="黑体"/>
              <w:color w:val="auto"/>
              <w:sz w:val="180"/>
              <w:szCs w:val="180"/>
              <w:highlight w:val="none"/>
            </w:rPr>
            <w:fldChar w:fldCharType="end"/>
          </w:r>
          <w:r/>
        </w:p>
      </w:sdtContent>
    </w:sdt>
    <w:p>
      <w:pPr>
        <w:ind w:firstLine="88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85"/>
        <w:ind w:firstLine="880"/>
        <w:jc w:val="center"/>
        <w:keepNext/>
        <w:spacing w:beforeAutospacing="0" w:afterAutospacing="0"/>
        <w:rPr>
          <w:color w:val="auto"/>
          <w:highlight w:val="none"/>
        </w:rPr>
        <w:outlineLvl w:val="0"/>
      </w:pPr>
      <w:r/>
      <w:bookmarkStart w:id="0" w:name="_Toc1"/>
      <w:r>
        <w:rPr>
          <w:rFonts w:hint="eastAsia" w:ascii="黑体" w:hAnsi="宋体" w:eastAsia="黑体" w:cs="黑体"/>
          <w:color w:val="auto"/>
          <w:sz w:val="44"/>
          <w:szCs w:val="44"/>
          <w:highlight w:val="none"/>
        </w:rPr>
        <w:t xml:space="preserve">第一章  招标公告</w:t>
      </w:r>
      <w:bookmarkEnd w:id="0"/>
      <w:r/>
      <w:r/>
    </w:p>
    <w:p>
      <w:pPr>
        <w:pStyle w:val="985"/>
        <w:ind w:firstLine="480"/>
        <w:jc w:val="both"/>
        <w:spacing w:beforeAutospacing="0" w:afterAutospacing="0"/>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ind w:firstLine="480"/>
        <w:rPr>
          <w:color w:val="auto"/>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none"/>
        </w:rPr>
        <w:t xml:space="preserve">2024年东台市推进农村厕所革命项目第三方服务采购项目</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JSZC-320981-TXJS-G2024-0023</w:t>
      </w:r>
      <w:r>
        <w:rPr>
          <w:rFonts w:ascii="宋体" w:hAnsi="宋体" w:eastAsia="宋体" w:cs="宋体"/>
          <w:color w:val="auto"/>
          <w:sz w:val="24"/>
          <w:highlight w:val="none"/>
        </w:rPr>
        <w:t xml:space="preserve"> 招标项目的潜在投标人可在中国政府采购网、江苏政府采购网、盐城市政府采购网获取招标文件，并于2024-</w:t>
      </w:r>
      <w:r>
        <w:rPr>
          <w:rFonts w:hint="eastAsia" w:ascii="宋体" w:hAnsi="宋体" w:eastAsia="宋体" w:cs="宋体"/>
          <w:color w:val="auto"/>
          <w:sz w:val="24"/>
          <w:highlight w:val="none"/>
          <w:lang w:val="en-US" w:eastAsia="zh-CN"/>
        </w:rPr>
        <w:t xml:space="preserve">06</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13</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09</w:t>
      </w:r>
      <w:r>
        <w:rPr>
          <w:rFonts w:ascii="宋体" w:hAnsi="宋体" w:eastAsia="宋体" w:cs="宋体"/>
          <w:color w:val="auto"/>
          <w:sz w:val="24"/>
          <w:highlight w:val="none"/>
        </w:rPr>
        <w:t xml:space="preserve">：00（北京时间）前递交投标文件。</w:t>
      </w:r>
      <w:r/>
    </w:p>
    <w:p>
      <w:pPr>
        <w:pStyle w:val="1145"/>
        <w:ind w:firstLine="482"/>
        <w:jc w:val="both"/>
        <w:spacing w:line="360" w:lineRule="auto"/>
        <w:widowControl/>
        <w:rPr>
          <w:rStyle w:val="1144"/>
          <w:rFonts w:ascii="宋体" w:hAnsi="宋体" w:eastAsia="宋体" w:cs="Times New Roman"/>
          <w:b/>
          <w:bCs/>
          <w:color w:val="auto"/>
          <w:sz w:val="24"/>
          <w:szCs w:val="24"/>
          <w:highlight w:val="none"/>
        </w:rPr>
      </w:pPr>
      <w:r/>
      <w:bookmarkStart w:id="1" w:name="_Toc2"/>
      <w:r/>
      <w:bookmarkStart w:id="2" w:name="_Hlk24379207"/>
      <w:r>
        <w:rPr>
          <w:rStyle w:val="1144"/>
          <w:rFonts w:ascii="宋体" w:hAnsi="宋体" w:eastAsia="宋体" w:cs="Times New Roman"/>
          <w:b/>
          <w:bCs/>
          <w:color w:val="auto"/>
          <w:sz w:val="24"/>
          <w:szCs w:val="24"/>
          <w:highlight w:val="none"/>
        </w:rPr>
        <w:t xml:space="preserve">一、项目基本情况</w:t>
      </w:r>
      <w:bookmarkEnd w:id="1"/>
      <w:r/>
      <w:bookmarkEnd w:id="2"/>
      <w:r/>
      <w:r/>
    </w:p>
    <w:p>
      <w:pPr>
        <w:ind w:firstLine="480"/>
        <w:spacing w:line="460" w:lineRule="exact"/>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JSZC-320981-TXJS-G2024-0023</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项目名称：2024年东台市推进农村厕所革命项目第三方服务采购项目</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预算金额：69万元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30元/座。</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实际情况，拟选取2家单位对两个片区进行验收，第一中标候选人负责1片区：东台镇、溱东镇、时堰镇、五烈镇、梁垛镇、安丰镇、富安镇、三仓镇、高新区，2024年农村户厕改造目标任务约10254座；第二中标候选人负责2片区：头灶镇、南沈灶镇、许河镇、唐洋镇、新街镇、弶港镇、开发区、西溪景区，2024年农村户厕改造目标任务约10372座。（详细内容见本招标文件第四章）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合同签订之日起1年，具体时间安排根据上级相关要求执行。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本项目（是/否）接受联合体投标：接受联合体。</w:t>
      </w:r>
      <w:r/>
    </w:p>
    <w:p>
      <w:pPr>
        <w:pStyle w:val="1145"/>
        <w:ind w:firstLine="482"/>
        <w:jc w:val="both"/>
        <w:spacing w:line="460" w:lineRule="exact"/>
        <w:widowControl/>
        <w:rPr>
          <w:rStyle w:val="1144"/>
          <w:rFonts w:ascii="宋体" w:hAnsi="宋体" w:eastAsia="宋体" w:cs="Times New Roman"/>
          <w:b/>
          <w:bCs/>
          <w:color w:val="auto"/>
          <w:sz w:val="24"/>
          <w:szCs w:val="24"/>
          <w:highlight w:val="none"/>
        </w:rPr>
      </w:pPr>
      <w:r/>
      <w:bookmarkStart w:id="3" w:name="_Toc3"/>
      <w:r>
        <w:rPr>
          <w:rStyle w:val="1144"/>
          <w:rFonts w:ascii="宋体" w:hAnsi="宋体" w:eastAsia="宋体" w:cs="Times New Roman"/>
          <w:b/>
          <w:bCs/>
          <w:color w:val="auto"/>
          <w:sz w:val="24"/>
          <w:szCs w:val="24"/>
          <w:highlight w:val="none"/>
        </w:rPr>
        <w:t xml:space="preserve">二、申请人的资格要求：</w:t>
      </w:r>
      <w:bookmarkEnd w:id="3"/>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6.投标人法定代表人身份证明和投标文件签署授权委托书（另附法定代表人和被授权人的身份证复印件或扫描件）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7.投标人为被授权人缴纳的社会养老保险证明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9.单位负责人为同一人或者存在直接控股、管理关系的不同供应商，不得参加同一合同项下的政府采购活动。</w:t>
      </w:r>
      <w:r>
        <w:rPr>
          <w:rFonts w:ascii="SimSun" w:hAnsi="SimSun" w:eastAsia="SimSun" w:cs="SimSun"/>
          <w:b/>
          <w:color w:val="000000"/>
          <w:sz w:val="24"/>
        </w:rPr>
        <w:t xml:space="preserve">（自行承诺，格式自理）</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本项目为专门面向中小企业采购的项目,供应商必须为中小微企业，不接受非中小型企业参与本项目投标。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1.投标人同时具备下列条件A资质、B资质、C资质的资质条件（如投标人不同时具备相关资质的，可以采取联合体投标，被联合体单位仅能参与一家设计单位联合，不允许参与两个及以上的单位联合）。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A审计资质要求：具有建设工程审计能力；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B监理资质要求：具有房屋建筑工程监理专业乙级及以上资质；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检测资质要求：（1）具有省级及以上技术监督部门颁发的资质认定计量认证证书；（2）具有建设行政主管部门颁发的建设工程质量检测资质证书；（3）具有建设工程质量检测机构备案证书，满足工程检测要求；（4）东台市外的检测单位需在东台市建设工程质量监督站备案或者在东台具有材料检测实验场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2.拟投入项目负责人具有一级注册造价工程师执业资格（旧版注册证书须为造价工程师证书，不分等级）或者具有国家注册房屋建筑工程专业监理工程师执业资格或者取得建设工程质量检测员从业资格。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3.本项目接受联合体投标,联合体中所有成员数量均不得超过2名。</w:t>
      </w:r>
      <w:r/>
    </w:p>
    <w:p>
      <w:pPr>
        <w:pStyle w:val="1145"/>
        <w:ind w:firstLine="482"/>
        <w:jc w:val="both"/>
        <w:spacing w:line="460" w:lineRule="exact"/>
        <w:widowControl/>
        <w:rPr>
          <w:rStyle w:val="1144"/>
          <w:rFonts w:ascii="宋体" w:hAnsi="宋体" w:eastAsia="宋体" w:cs="Times New Roman"/>
          <w:b/>
          <w:bCs/>
          <w:color w:val="auto"/>
          <w:sz w:val="24"/>
          <w:szCs w:val="24"/>
          <w:highlight w:val="none"/>
        </w:rPr>
      </w:pPr>
      <w:r/>
      <w:bookmarkStart w:id="4" w:name="_Toc4"/>
      <w:r>
        <w:rPr>
          <w:rStyle w:val="1144"/>
          <w:rFonts w:ascii="宋体" w:hAnsi="宋体" w:eastAsia="宋体" w:cs="Times New Roman"/>
          <w:b/>
          <w:bCs/>
          <w:color w:val="auto"/>
          <w:sz w:val="24"/>
          <w:szCs w:val="24"/>
          <w:highlight w:val="none"/>
        </w:rPr>
        <w:t xml:space="preserve">三、获取招标文件</w:t>
      </w:r>
      <w:bookmarkEnd w:id="4"/>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时间：</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2024年</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日至2024年</w:t>
      </w:r>
      <w:r>
        <w:rPr>
          <w:rFonts w:hint="eastAsia" w:ascii="宋体" w:hAnsi="宋体" w:cs="宋体"/>
          <w:color w:val="auto"/>
          <w:sz w:val="24"/>
          <w:highlight w:val="none"/>
          <w:lang w:val="en-US" w:eastAsia="zh-CN"/>
        </w:rPr>
        <w:t xml:space="preserve">06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日，每天上午00:00-12:00，下午12:00-23:59（北京时间，法定节假日除外）</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地点：中国政府采购网、江苏政府采购网、盐城市政府采购网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方式：自行免费下载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售价：0.00元 </w:t>
      </w:r>
      <w:r/>
    </w:p>
    <w:p>
      <w:pPr>
        <w:pStyle w:val="1145"/>
        <w:ind w:firstLine="482"/>
        <w:jc w:val="both"/>
        <w:spacing w:line="460" w:lineRule="exact"/>
        <w:widowControl/>
        <w:rPr>
          <w:rStyle w:val="1144"/>
          <w:rFonts w:ascii="宋体" w:hAnsi="宋体" w:eastAsia="宋体" w:cs="Times New Roman"/>
          <w:b/>
          <w:bCs/>
          <w:color w:val="auto"/>
          <w:sz w:val="24"/>
          <w:szCs w:val="24"/>
          <w:highlight w:val="none"/>
        </w:rPr>
      </w:pPr>
      <w:r/>
      <w:bookmarkStart w:id="5" w:name="_Toc5"/>
      <w:r>
        <w:rPr>
          <w:rStyle w:val="1144"/>
          <w:rFonts w:ascii="宋体" w:hAnsi="宋体" w:eastAsia="宋体" w:cs="Times New Roman"/>
          <w:b/>
          <w:bCs/>
          <w:color w:val="auto"/>
          <w:sz w:val="24"/>
          <w:szCs w:val="24"/>
          <w:highlight w:val="none"/>
        </w:rPr>
        <w:t xml:space="preserve">四、提交投标文件截止时间、开标时间和地点</w:t>
      </w:r>
      <w:bookmarkEnd w:id="5"/>
      <w:r/>
      <w:r/>
    </w:p>
    <w:p>
      <w:pPr>
        <w:ind w:firstLine="480"/>
        <w:spacing w:line="460" w:lineRule="exact"/>
        <w:rPr>
          <w:rFonts w:ascii="宋体" w:hAnsi="宋体" w:cs="宋体"/>
          <w:color w:val="auto"/>
          <w:sz w:val="24"/>
          <w:highlight w:val="none"/>
        </w:rPr>
      </w:pPr>
      <w:r/>
      <w:bookmarkStart w:id="6" w:name="_Toc6"/>
      <w:r>
        <w:rPr>
          <w:rFonts w:hint="eastAsia" w:ascii="宋体" w:hAnsi="宋体" w:cs="宋体"/>
          <w:color w:val="auto"/>
          <w:sz w:val="24"/>
          <w:highlight w:val="none"/>
        </w:rPr>
        <w:t xml:space="preserve">2024-</w:t>
      </w:r>
      <w:r>
        <w:rPr>
          <w:rFonts w:hint="eastAsia" w:ascii="宋体" w:hAnsi="宋体" w:cs="宋体"/>
          <w:color w:val="auto"/>
          <w:sz w:val="24"/>
          <w:highlight w:val="none"/>
          <w:lang w:val="en-US" w:eastAsia="zh-CN"/>
        </w:rPr>
        <w:t xml:space="preserve">06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 09:00 （北京时间）</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地点：“苏采云”政府采购交易系统网上开标大厅 </w:t>
      </w:r>
      <w:r/>
    </w:p>
    <w:p>
      <w:pPr>
        <w:pStyle w:val="1145"/>
        <w:ind w:firstLine="482"/>
        <w:jc w:val="both"/>
        <w:spacing w:line="460" w:lineRule="exact"/>
        <w:widowControl/>
        <w:rPr>
          <w:rStyle w:val="1144"/>
          <w:rFonts w:ascii="宋体" w:hAnsi="宋体" w:eastAsia="宋体" w:cs="Times New Roman"/>
          <w:b/>
          <w:bCs/>
          <w:color w:val="auto"/>
          <w:sz w:val="24"/>
          <w:szCs w:val="24"/>
          <w:highlight w:val="none"/>
        </w:rPr>
      </w:pPr>
      <w:r>
        <w:rPr>
          <w:rStyle w:val="1144"/>
          <w:rFonts w:ascii="宋体" w:hAnsi="宋体" w:eastAsia="宋体" w:cs="Times New Roman"/>
          <w:b/>
          <w:bCs/>
          <w:color w:val="auto"/>
          <w:sz w:val="24"/>
          <w:szCs w:val="24"/>
          <w:highlight w:val="none"/>
        </w:rPr>
        <w:t xml:space="preserve">五、公告期限</w:t>
      </w:r>
      <w:bookmarkEnd w:id="6"/>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pStyle w:val="1145"/>
        <w:ind w:firstLine="482"/>
        <w:jc w:val="both"/>
        <w:spacing w:line="460" w:lineRule="exact"/>
        <w:widowControl/>
        <w:rPr>
          <w:rStyle w:val="1144"/>
          <w:rFonts w:ascii="宋体" w:hAnsi="宋体" w:eastAsia="宋体" w:cs="Times New Roman"/>
          <w:b/>
          <w:bCs/>
          <w:color w:val="auto"/>
          <w:sz w:val="24"/>
          <w:szCs w:val="24"/>
          <w:highlight w:val="none"/>
        </w:rPr>
      </w:pPr>
      <w:r/>
      <w:bookmarkStart w:id="7" w:name="_Toc7"/>
      <w:r>
        <w:rPr>
          <w:rStyle w:val="1144"/>
          <w:rFonts w:ascii="宋体" w:hAnsi="宋体" w:eastAsia="宋体" w:cs="Times New Roman"/>
          <w:b/>
          <w:bCs/>
          <w:color w:val="auto"/>
          <w:sz w:val="24"/>
          <w:szCs w:val="24"/>
          <w:highlight w:val="none"/>
        </w:rPr>
        <w:t xml:space="preserve">六、其他补充事宜</w:t>
      </w:r>
      <w:bookmarkEnd w:id="7"/>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http://www.ccgp-jiangsu.gov.cn/jiangsu/zlxz/ee/ee3a4bc5a3454aa2b0d9312230633ce9.html。</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2.有关本次招标的事项若存在变动或修改，敬请及时关注“中国政府采购网”、“江苏政府采购网”、“盐城市政府采购网”发布的更正公告。</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3.本次招标不收取投标保证金，不收取质量保证金。</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4.本项目（是/否）接受银行、保险、石油石化、电力、电信等行业的分支机构参与：</w:t>
      </w:r>
      <w:r>
        <w:rPr>
          <w:rFonts w:hint="eastAsia" w:ascii="宋体" w:hAnsi="宋体" w:eastAsia="宋体" w:cs="宋体"/>
          <w:color w:val="auto"/>
          <w:sz w:val="24"/>
          <w:highlight w:val="none"/>
          <w:u w:val="single"/>
        </w:rPr>
        <w:t xml:space="preserve"> 否</w:t>
      </w:r>
      <w:r>
        <w:rPr>
          <w:rFonts w:hint="eastAsia" w:ascii="宋体" w:hAnsi="宋体" w:eastAsia="宋体" w:cs="宋体"/>
          <w:color w:val="auto"/>
          <w:sz w:val="24"/>
          <w:highlight w:val="none"/>
        </w:rPr>
        <w:t xml:space="preserve">。【如接受，则分支机构的负责人视同为供应商法定代表人。】</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5.供应商成交后打印纸质响应文件（正本壹份、副本贰份），在领取成交通知书前与用普通光盘或U盘拷贝的电子响应文件一并送至采购人。</w:t>
      </w:r>
      <w:r/>
    </w:p>
    <w:p>
      <w:pPr>
        <w:pStyle w:val="1145"/>
        <w:ind w:firstLine="482"/>
        <w:jc w:val="both"/>
        <w:spacing w:line="460" w:lineRule="exact"/>
        <w:widowControl/>
        <w:rPr>
          <w:rStyle w:val="1144"/>
          <w:rFonts w:ascii="宋体" w:hAnsi="宋体" w:eastAsia="宋体" w:cs="Times New Roman"/>
          <w:b/>
          <w:bCs/>
          <w:color w:val="auto"/>
          <w:sz w:val="24"/>
          <w:szCs w:val="24"/>
          <w:highlight w:val="none"/>
        </w:rPr>
      </w:pPr>
      <w:r/>
      <w:bookmarkStart w:id="8" w:name="_Toc8"/>
      <w:r>
        <w:rPr>
          <w:rStyle w:val="1144"/>
          <w:rFonts w:ascii="宋体" w:hAnsi="宋体" w:eastAsia="宋体" w:cs="Times New Roman"/>
          <w:b/>
          <w:bCs/>
          <w:color w:val="auto"/>
          <w:sz w:val="24"/>
          <w:szCs w:val="24"/>
          <w:highlight w:val="none"/>
        </w:rPr>
        <w:t xml:space="preserve">七、本次招标联系方式</w:t>
      </w:r>
      <w:bookmarkEnd w:id="8"/>
      <w:r/>
      <w:r/>
    </w:p>
    <w:p>
      <w:pPr>
        <w:ind w:firstLine="480"/>
        <w:spacing w:line="460" w:lineRule="exact"/>
        <w:rPr>
          <w:rFonts w:ascii="宋体" w:hAnsi="宋体" w:cs="宋体"/>
          <w:color w:val="auto"/>
          <w:sz w:val="24"/>
          <w:highlight w:val="none"/>
        </w:rPr>
      </w:pPr>
      <w:r>
        <w:rPr>
          <w:rStyle w:val="1144"/>
          <w:rFonts w:ascii="宋体" w:hAnsi="宋体" w:eastAsia="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名    称：东台市农业农村局</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    址：东台市广场路6号</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联系方式：崔先生、15851030628</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名    称：江苏天信建设项目咨询有限公司</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　　址：南京市水西门大街272号金基广场4A层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联系方式：张先生、17606161703</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项目联系人：崔先生（采购人）、张先生（代理机构）</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电　　 话：15851030628、17606161703 </w:t>
      </w:r>
      <w:r/>
    </w:p>
    <w:p>
      <w:pPr>
        <w:ind w:firstLine="480"/>
        <w:jc w:val="center"/>
        <w:spacing w:line="360" w:lineRule="auto"/>
        <w:widowControl/>
        <w:rPr>
          <w:color w:val="auto"/>
          <w:highlight w:val="none"/>
        </w:rPr>
      </w:pPr>
      <w:r>
        <w:rPr>
          <w:rStyle w:val="1144"/>
          <w:rFonts w:hint="eastAsia" w:ascii="Times New Roman" w:hAnsi="宋体" w:eastAsia="宋体" w:cs="Times New Roman"/>
          <w:color w:val="auto"/>
          <w:sz w:val="24"/>
          <w:highlight w:val="none"/>
        </w:rPr>
        <w:t xml:space="preserve">        </w:t>
      </w: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黑体" w:hAnsi="宋体" w:eastAsia="黑体" w:cs="黑体"/>
          <w:b/>
          <w:color w:val="auto"/>
          <w:sz w:val="44"/>
          <w:szCs w:val="44"/>
          <w:highlight w:val="none"/>
        </w:rPr>
        <w:t xml:space="preserve">第二章  投标人须知</w:t>
      </w:r>
      <w:bookmarkEnd w:id="9"/>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一、总则</w:t>
      </w:r>
      <w:r/>
    </w:p>
    <w:p>
      <w:pPr>
        <w:ind w:firstLine="560"/>
        <w:jc w:val="left"/>
        <w:spacing w:line="360" w:lineRule="auto"/>
        <w:rPr>
          <w:rFonts w:ascii="黑体" w:hAnsi="黑体" w:eastAsia="黑体" w:cs="黑体"/>
          <w:color w:val="auto"/>
          <w:sz w:val="28"/>
          <w:szCs w:val="28"/>
          <w:highlight w:val="none"/>
        </w:rPr>
      </w:pPr>
      <w:r/>
      <w:bookmarkStart w:id="10" w:name="_Hlt16619475"/>
      <w:r>
        <w:rPr>
          <w:rFonts w:hint="eastAsia" w:ascii="黑体" w:hAnsi="黑体" w:eastAsia="黑体" w:cs="黑体"/>
          <w:color w:val="auto"/>
          <w:sz w:val="28"/>
          <w:szCs w:val="28"/>
          <w:highlight w:val="none"/>
        </w:rPr>
        <w:t xml:space="preserve">1、招标方式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2、合格的投标人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2.1满足招标公告中供应商的资格要求的规定。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 满足本文件实质性条款的规定。</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4、投标费用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投标人应自行承担所有与参加投标有关的费用，无论投标过程中的做法和结果如何，采购人在任何情况下均无义务和责任承担这些费用。</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5、招标文件的约束力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 投标人一旦参加本项目采购活动，即被认为接受了本招标文件的规定和约束。</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二、招标文件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6、招标文件构成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 招标文件由以下部分组成：</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（1）招标公告</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请仔细检查招标文件是否齐全，如有缺漏请立即与采购中心联系解决。</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7、招标文件的澄清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7.1任何要求对招标文件进行澄清的投标人，应在投标截止期十五日前按招标公告中的通讯地址，以书面形式通知采购人。</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8、招标文件的修改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8.1在投标截止时间前，采购中心可以对招标文件进行修改。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8.2采购中心有权按照法定的要求推迟投标截止日期和开标日期。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三、投标文件的编制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9、投标文件的语言及度量衡单位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9.1 </w:t>
      </w:r>
      <w:r>
        <w:rPr>
          <w:rFonts w:hint="eastAsia" w:ascii="宋体" w:hAnsi="宋体"/>
          <w:color w:val="auto"/>
          <w:sz w:val="24"/>
          <w:highlight w:val="none"/>
        </w:rPr>
        <w:t xml:space="preserve">投标人提交的投标文件以及投标人与采购人就有关投标的所有来往通知、函件和文件均应使用</w:t>
      </w:r>
      <w:r>
        <w:rPr>
          <w:rFonts w:hint="eastAsia" w:ascii="宋体" w:hAnsi="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9.2 </w:t>
      </w:r>
      <w:r>
        <w:rPr>
          <w:rFonts w:hint="eastAsia" w:ascii="宋体" w:hAnsi="宋体"/>
          <w:color w:val="auto"/>
          <w:sz w:val="24"/>
          <w:highlight w:val="none"/>
        </w:rPr>
        <w:t xml:space="preserve">除技术性能另有规定外，投标文件所使用的度量衡单位，均须采用国家法定计量单位</w:t>
      </w:r>
      <w:r>
        <w:rPr>
          <w:rFonts w:hint="eastAsia" w:ascii="宋体" w:hAnsi="宋体" w:eastAsia="宋体" w:cs="宋体"/>
          <w:color w:val="auto"/>
          <w:sz w:val="24"/>
          <w:highlight w:val="none"/>
        </w:rPr>
        <w:t xml:space="preserve">。</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10、投标文件构成</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10.1 开标一览表（系统固定格式）</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 资格审查资料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10.2.1 法人或者其他组织的营业执照等证明文件，自然人的身份证明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10.2.2上一年度的财务状况报表（至少提供资产负债表、利润表、现金流量表，投标人成立不满一年无需提供）</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10.2.4 具备履行合同所必需的设备和专业技术能力的书面声明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10.2.5 参加政府采购活动前 3 年内在经营活动中没有重大违法记录的书面声明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10.2.6 投标人法定代表人身份证明和投标文件签署授权委托书（另附法定代表人和被授权人的身份证复印件或扫描件）；</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10.2.7 投标人为被授权人缴纳的社会养老保险证明；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10.2.8 与资格审查有关的其他资料（如有）。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 符合性资料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10.3.1 报价明细表</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10.3.2 投标函；</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10.3.3 所供服务（服务附带的产品）内容及服务要求偏离表；</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10.3.4 投标人的服务承诺；</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10.3.5 中小企业声明函、残疾人福利性单位声明函；（如有）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10.3.6 联合体协议（如有）；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10.3.7 盐城市政府采购事前信用承诺书；</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10.4 综合评审相关资料</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10.5 价格折扣文件（如有）</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注：1）以上材料须按顺序进行排列。</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2）如为法定代表人参与公开招标的无须提供“投标文件签署授权委托书”和“被授权人缴纳的社会养老保险证明”。</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3）与本次公开招标无关的资料不要求提供。</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10.2如标书制作工具中格式和内容与“江苏政府采购网”、“盐城市政府采购网”发布的招标文件不一致，请以“江苏政府采购网”、“盐城市政府采购网”发布的招标文件为准。</w:t>
      </w:r>
      <w:r/>
    </w:p>
    <w:p>
      <w:pPr>
        <w:ind w:firstLine="560"/>
        <w:jc w:val="left"/>
        <w:spacing w:line="360" w:lineRule="auto"/>
        <w:rPr>
          <w:rFonts w:ascii="黑体" w:hAnsi="黑体" w:eastAsia="黑体" w:cs="黑体"/>
          <w:color w:val="auto"/>
          <w:sz w:val="28"/>
          <w:szCs w:val="28"/>
          <w:highlight w:val="none"/>
        </w:rPr>
      </w:pPr>
      <w:r/>
      <w:bookmarkStart w:id="11" w:name="_Hlt26668975"/>
      <w:r/>
      <w:bookmarkStart w:id="12" w:name="_Hlt26670360"/>
      <w:r/>
      <w:bookmarkStart w:id="13" w:name="_Hlt26954838"/>
      <w:r>
        <w:rPr>
          <w:rFonts w:hint="eastAsia" w:ascii="黑体" w:hAnsi="黑体" w:eastAsia="黑体" w:cs="黑体"/>
          <w:color w:val="auto"/>
          <w:sz w:val="28"/>
          <w:szCs w:val="28"/>
          <w:highlight w:val="none"/>
        </w:rPr>
        <w:t xml:space="preserve">11、证明投标人及投标标的符合招标文件规定的文件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0"/>
        <w:spacing w:line="460" w:lineRule="exact"/>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11.3 “</w:t>
      </w:r>
      <w:r>
        <w:rPr>
          <w:rFonts w:hint="eastAsia" w:ascii="Times New Roman" w:hAnsi="Times New Roman" w:eastAsia="宋体" w:cs="Times New Roman"/>
          <w:color w:val="auto"/>
          <w:sz w:val="24"/>
          <w:szCs w:val="22"/>
          <w:highlight w:val="none"/>
        </w:rPr>
        <w:t xml:space="preserve">上一年度的财务</w:t>
      </w:r>
      <w:r>
        <w:rPr>
          <w:rFonts w:hint="eastAsia" w:ascii="宋体" w:hAnsi="宋体" w:eastAsia="宋体" w:cs="宋体"/>
          <w:color w:val="auto"/>
          <w:sz w:val="24"/>
          <w:highlight w:val="none"/>
        </w:rPr>
        <w:t xml:space="preserve">状况报表”，投标人至少提供资产负债表、利润表、现金流量表，投标人成立不满一年无需提供。</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11.4 “依法缴纳税收的相关材料”，投标人应提供近期缴纳税收的凭据。</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11.5 “依法缴纳社会保障资金的相关材料”，投标人应提供近期缴纳社会保险的凭据。</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11.6 依法免税或不需要缴纳社会保障资金的投标人，应提供相应文件证明其依法免税或不需要缴纳社会保障资金。</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11.7 “申请人的资格要求”和“资格审查资料”中的“近期”是指近两年以来的任一时间段。</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12、投标</w:t>
      </w:r>
      <w:bookmarkStart w:id="14" w:name="_Hlt26670373"/>
      <w:r>
        <w:rPr>
          <w:rFonts w:hint="eastAsia" w:ascii="黑体" w:hAnsi="黑体" w:eastAsia="黑体" w:cs="黑体"/>
          <w:color w:val="auto"/>
          <w:sz w:val="28"/>
          <w:szCs w:val="28"/>
          <w:highlight w:val="none"/>
        </w:rPr>
        <w:t xml:space="preserve">报价明细表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12.1投</w:t>
      </w:r>
      <w:bookmarkStart w:id="15" w:name="_Hlt26954840"/>
      <w:r>
        <w:rPr>
          <w:rFonts w:hint="eastAsia" w:ascii="宋体" w:hAnsi="宋体" w:eastAsia="宋体" w:cs="宋体"/>
          <w:color w:val="auto"/>
          <w:sz w:val="24"/>
          <w:highlight w:val="none"/>
        </w:rPr>
        <w:t xml:space="preserve">标人应按照招标文件规定格式填报投标</w:t>
      </w:r>
      <w:bookmarkStart w:id="16" w:name="_Hlt26670399"/>
      <w:r>
        <w:rPr>
          <w:rFonts w:hint="eastAsia" w:ascii="宋体" w:hAnsi="宋体" w:eastAsia="宋体" w:cs="宋体"/>
          <w:color w:val="auto"/>
          <w:sz w:val="24"/>
          <w:highlight w:val="none"/>
        </w:rPr>
        <w:t xml:space="preserve">报价明细表。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eastAsia="宋体" w:cs="Times New Roman"/>
          <w:color w:val="auto"/>
          <w:sz w:val="24"/>
          <w:highlight w:val="none"/>
        </w:rPr>
      </w:pPr>
      <w:r/>
      <w:bookmarkStart w:id="17" w:name="_Hlt26954844"/>
      <w:r/>
      <w:bookmarkStart w:id="18" w:name="_Hlt26954848"/>
      <w:r/>
      <w:bookmarkStart w:id="19" w:name="_Hlt26670486"/>
      <w:r/>
      <w:bookmarkStart w:id="20" w:name="_Hlt26954731"/>
      <w:r/>
      <w:bookmarkStart w:id="21" w:name="_Hlt26670482"/>
      <w:r/>
      <w:bookmarkStart w:id="22" w:name="_Hlt26668983"/>
      <w:r/>
      <w:bookmarkStart w:id="23" w:name="_Hlt26954842"/>
      <w:r/>
      <w:bookmarkStart w:id="24" w:name="_Hlt26954846"/>
      <w:r/>
      <w:bookmarkStart w:id="25" w:name="_Hlt26670425"/>
      <w:r/>
      <w:bookmarkStart w:id="26" w:name="_Hlt26670403"/>
      <w:r>
        <w:rPr>
          <w:rFonts w:hint="eastAsia" w:ascii="宋体" w:hAnsi="宋体" w:eastAsia="宋体" w:cs="Times New Roman"/>
          <w:color w:val="auto"/>
          <w:sz w:val="24"/>
          <w:highlight w:val="none"/>
        </w:rPr>
        <w:t xml:space="preserve">13.3 投标人应按照第六章投标文件格式完整地填写报价明细表，说明其拟提供服务的名称、服务内容、数量、价格等，采购人要求投标人明确填写的相关内容的，也应填写。</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13.4 每项服务内容只允许有一个报价，任何有选择的报价将不予接受。</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13.5 </w:t>
      </w:r>
      <w:r>
        <w:rPr>
          <w:rFonts w:hint="eastAsia" w:ascii="宋体" w:hAnsi="宋体" w:eastAsia="宋体" w:cs="宋体"/>
          <w:color w:val="auto"/>
          <w:sz w:val="24"/>
          <w:highlight w:val="none"/>
        </w:rPr>
        <w:t xml:space="preserve">报价除标的物的价款外还应包括全部工作内容的价格体现，以及为完成上述内容所必须的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本项目服务费、服务期内政策调整风险费等一切费用，招标文件规定的全部费用投标人中标后投标报价不再调整。对投标人认为没有考虑到的费用项目采购人将不予支付，并认为此项费用已包含在投标报价中。</w:t>
      </w:r>
      <w:r/>
    </w:p>
    <w:p>
      <w:pPr>
        <w:ind w:firstLine="560"/>
        <w:jc w:val="left"/>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13、所供服务（服务附带的产品）内容及服务要求偏离表</w:t>
      </w:r>
      <w:r/>
    </w:p>
    <w:p>
      <w:pPr>
        <w:ind w:firstLine="480"/>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.1 投标人需对招标文件中的</w:t>
      </w:r>
      <w:r>
        <w:rPr>
          <w:rFonts w:hint="eastAsia" w:ascii="宋体" w:hAnsi="宋体" w:eastAsia="宋体" w:cs="宋体"/>
          <w:color w:val="auto"/>
          <w:sz w:val="24"/>
          <w:highlight w:val="none"/>
        </w:rPr>
        <w:t xml:space="preserve">服务内容及服务要求</w:t>
      </w:r>
      <w:r>
        <w:rPr>
          <w:rFonts w:hint="eastAsia" w:ascii="宋体" w:hAnsi="宋体" w:eastAsia="宋体" w:cs="宋体"/>
          <w:color w:val="auto"/>
          <w:sz w:val="24"/>
          <w:highlight w:val="none"/>
          <w:lang w:val="zh-CN"/>
        </w:rPr>
        <w:t xml:space="preserve">要求逐项作出响应或偏离，并说明原因。</w:t>
      </w:r>
      <w:r/>
    </w:p>
    <w:p>
      <w:pPr>
        <w:ind w:firstLine="480"/>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.2 投标人可在投标文件中提供认为需要的其他技术文件或说明。</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14、投标函和开标一览表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14.2对于采用货币报价的项目，开标一览表中的投标总报价应与投标报价明细表中的投标总报价一致，如不一致，不作为无效投标处理，但评标时按开标一览表中价格为准。</w:t>
      </w:r>
      <w:r/>
    </w:p>
    <w:p>
      <w:pPr>
        <w:ind w:firstLine="560"/>
        <w:jc w:val="left"/>
        <w:spacing w:line="360" w:lineRule="auto"/>
        <w:rPr>
          <w:rFonts w:ascii="黑体" w:hAnsi="黑体" w:eastAsia="黑体" w:cs="黑体"/>
          <w:color w:val="auto"/>
          <w:sz w:val="28"/>
          <w:szCs w:val="28"/>
          <w:highlight w:val="none"/>
        </w:rPr>
      </w:pPr>
      <w:r/>
      <w:bookmarkStart w:id="27" w:name="_Hlt26954850"/>
      <w:r/>
      <w:bookmarkStart w:id="28" w:name="_Hlt26954734"/>
      <w:r/>
      <w:bookmarkStart w:id="29" w:name="_Hlt26670489"/>
      <w:r>
        <w:rPr>
          <w:rFonts w:hint="eastAsia" w:ascii="黑体" w:hAnsi="黑体" w:eastAsia="黑体" w:cs="黑体"/>
          <w:color w:val="auto"/>
          <w:sz w:val="28"/>
          <w:szCs w:val="28"/>
          <w:highlight w:val="none"/>
        </w:rPr>
        <w:t xml:space="preserve">15、投标有效期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15.1投标有效期为采购人规定的开标之日后六十（60）天。投标有效期比规定短的将被视为未实质性响应招标文</w:t>
      </w:r>
      <w:bookmarkStart w:id="48" w:name="_GoBack"/>
      <w:r/>
      <w:bookmarkEnd w:id="48"/>
      <w:r>
        <w:rPr>
          <w:rFonts w:hint="eastAsia" w:ascii="宋体" w:hAnsi="宋体" w:eastAsia="宋体" w:cs="宋体"/>
          <w:color w:val="auto"/>
          <w:sz w:val="24"/>
          <w:highlight w:val="none"/>
        </w:rPr>
        <w:t xml:space="preserve">件而予以拒绝。</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16、投标有效期的延长</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中心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560"/>
        <w:jc w:val="left"/>
        <w:spacing w:line="360" w:lineRule="auto"/>
        <w:rPr>
          <w:rFonts w:ascii="黑体" w:hAnsi="黑体" w:eastAsia="黑体" w:cs="黑体"/>
          <w:color w:val="auto"/>
          <w:sz w:val="28"/>
          <w:szCs w:val="28"/>
          <w:highlight w:val="none"/>
        </w:rPr>
      </w:pPr>
      <w:r/>
      <w:bookmarkStart w:id="30" w:name="_Hlt26954852"/>
      <w:r/>
      <w:bookmarkStart w:id="31" w:name="_Hlt26954739"/>
      <w:r>
        <w:rPr>
          <w:rFonts w:hint="eastAsia" w:ascii="黑体" w:hAnsi="黑体" w:eastAsia="黑体" w:cs="黑体"/>
          <w:color w:val="auto"/>
          <w:sz w:val="28"/>
          <w:szCs w:val="28"/>
          <w:highlight w:val="none"/>
        </w:rPr>
        <w:t xml:space="preserve">四、投标文件的递交</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17、投标文件的递交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17.1 电子投标文件的递交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18、投标截止时间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18.1投标人上传电子投标文件的时间不得迟于招标公告中规定的投标截止时间。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19、投标文件的拒收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19.1采购人拒绝接收在其规定的投标截止时间后上传的任何投标文件。</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20、投标文件的撤回和修改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 投标文件的修改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五、开标与评标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21、开标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21.2开标仪式由采购人组织。苏采云系统将自动对项目进行开标，并宣布各投标人名称和投标价格。</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22、评标委员会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22.1开标后，采购人将立即组织评标委员会（以下简称评委会）进行评标。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22.2评委会由采购人代表和有关技术、经济等方面的专家组成，且人员构成符合政府采购有关规定。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22.3评委会独立工作，负责评审所有投标文件并确定中标侯选人。</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23、评标过程的保密与公正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23.1凡是与审查、澄清、评价和比较投标的有关资料以及授标建议等，采购人、评委不得向投标人或与评标无关的其他人员透露。</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23.3采购人和评标委员会不向未中标的投标人解释未中标原因，也不公布评标过程中的相关细节。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24、投标文件的澄清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24.3接到评委会澄清、说明和补正要求的投标人如未按规定做出澄清、说明和补正，其风险由投标人自行承担。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25、对投标文件的初审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25.6投标人在开、评标全过程中应保持通讯畅通，及时登录苏采云系统查阅、答复相关信息，并安排专人与采购人及评标委员会联系。</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26、无效投标条款和废标条款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26.1无效投标条款</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 投标人在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规定的时间内未成功解密电子投标文件的。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60" w:lineRule="exact"/>
        <w:rPr>
          <w:rFonts w:ascii="宋体" w:hAnsi="宋体"/>
          <w:bCs/>
          <w:color w:val="auto"/>
          <w:sz w:val="24"/>
          <w:highlight w:val="none"/>
        </w:rPr>
      </w:pPr>
      <w:r>
        <w:rPr>
          <w:rFonts w:hint="eastAsia" w:ascii="宋体" w:hAnsi="宋体"/>
          <w:bCs/>
          <w:color w:val="auto"/>
          <w:sz w:val="24"/>
          <w:highlight w:val="none"/>
        </w:rPr>
        <w:t xml:space="preserve">26.1.3 同一投标人投标人递交两份或多份内容不同的投标文件，或在一份投标文件中对同一采购项目报有两个或多个报价，且未声明哪一个有效，按招标文件规定提交备选方案的除外。</w:t>
      </w:r>
      <w:r/>
    </w:p>
    <w:p>
      <w:pPr>
        <w:ind w:left="479"/>
        <w:spacing w:line="460" w:lineRule="exact"/>
        <w:rPr>
          <w:rFonts w:ascii="宋体" w:hAnsi="宋体"/>
          <w:bCs/>
          <w:color w:val="auto"/>
          <w:sz w:val="24"/>
          <w:highlight w:val="none"/>
        </w:rPr>
      </w:pPr>
      <w:r>
        <w:rPr>
          <w:rFonts w:hint="eastAsia" w:ascii="宋体" w:hAnsi="宋体"/>
          <w:bCs/>
          <w:color w:val="auto"/>
          <w:sz w:val="24"/>
          <w:highlight w:val="none"/>
        </w:rPr>
        <w:t xml:space="preserve">26.1.5 投标人不具备招标文件中规定资格要求的。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26.1.6 投标人的报价超过了采购预算或最高限价的。</w:t>
      </w:r>
      <w:r/>
    </w:p>
    <w:p>
      <w:pPr>
        <w:ind w:firstLine="480"/>
        <w:spacing w:line="460" w:lineRule="exact"/>
        <w:rPr>
          <w:rFonts w:ascii="Times New Roman" w:hAnsi="Times New Roman" w:eastAsia="宋体" w:cs="Times New Roman"/>
          <w:color w:val="auto"/>
          <w:sz w:val="24"/>
          <w:szCs w:val="22"/>
          <w:highlight w:val="none"/>
        </w:rPr>
      </w:pPr>
      <w:r>
        <w:rPr>
          <w:rFonts w:hint="eastAsia" w:ascii="宋体" w:hAnsi="宋体" w:eastAsia="宋体"/>
          <w:bCs/>
          <w:color w:val="auto"/>
          <w:sz w:val="24"/>
          <w:highlight w:val="none"/>
        </w:rPr>
        <w:t xml:space="preserve">26.1</w:t>
      </w:r>
      <w:r>
        <w:rPr>
          <w:rFonts w:hint="eastAsia" w:ascii="Times New Roman" w:hAnsi="Times New Roman" w:eastAsia="宋体" w:cs="Times New Roman"/>
          <w:color w:val="auto"/>
          <w:sz w:val="24"/>
          <w:szCs w:val="22"/>
          <w:highlight w:val="none"/>
        </w:rPr>
        <w:t xml:space="preserve">.7 被授权人无法提供证明其为本单位正式职工的社会养老保险缴费证明的</w:t>
      </w:r>
      <w:r/>
    </w:p>
    <w:p>
      <w:pPr>
        <w:ind w:firstLine="480"/>
        <w:spacing w:line="460" w:lineRule="exact"/>
        <w:rPr>
          <w:rFonts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 xml:space="preserve">26.1.8 由被授权人参加，但未随投标文件一起提交合法、有效的“授权委托书”的；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26.1.9 </w:t>
      </w:r>
      <w:r>
        <w:rPr>
          <w:rFonts w:hint="eastAsia" w:cs="Times New Roman"/>
          <w:color w:val="auto"/>
          <w:sz w:val="24"/>
          <w:szCs w:val="22"/>
          <w:highlight w:val="none"/>
        </w:rPr>
        <w:t xml:space="preserve">投标文件内容不全或关键字迹模糊、无法辨认的</w:t>
      </w:r>
      <w:r/>
    </w:p>
    <w:p>
      <w:pPr>
        <w:ind w:firstLine="480"/>
        <w:spacing w:line="460" w:lineRule="exact"/>
        <w:rPr>
          <w:rFonts w:cs="Times New Roman"/>
          <w:color w:val="auto"/>
          <w:sz w:val="24"/>
          <w:szCs w:val="22"/>
          <w:highlight w:val="none"/>
        </w:rPr>
      </w:pPr>
      <w:r>
        <w:rPr>
          <w:rFonts w:hint="eastAsia" w:ascii="宋体" w:hAnsi="宋体"/>
          <w:bCs/>
          <w:color w:val="auto"/>
          <w:sz w:val="24"/>
          <w:highlight w:val="none"/>
        </w:rPr>
        <w:t xml:space="preserve">26.1.10</w:t>
      </w:r>
      <w:r>
        <w:rPr>
          <w:rFonts w:hint="eastAsia" w:cs="Times New Roman"/>
          <w:color w:val="auto"/>
          <w:sz w:val="24"/>
          <w:szCs w:val="22"/>
          <w:highlight w:val="none"/>
        </w:rPr>
        <w:t xml:space="preserve">投标文件修改处未加盖投标人公章的</w:t>
      </w:r>
      <w:r/>
    </w:p>
    <w:p>
      <w:pPr>
        <w:ind w:firstLine="480"/>
        <w:spacing w:line="460" w:lineRule="exact"/>
        <w:rPr>
          <w:rFonts w:ascii="宋体" w:hAnsi="宋体"/>
          <w:bCs/>
          <w:i/>
          <w:color w:val="auto"/>
          <w:sz w:val="24"/>
          <w:highlight w:val="none"/>
          <w:u w:val="single"/>
        </w:rPr>
      </w:pPr>
      <w:r>
        <w:rPr>
          <w:rFonts w:hint="eastAsia" w:ascii="宋体" w:hAnsi="宋体"/>
          <w:bCs/>
          <w:color w:val="auto"/>
          <w:sz w:val="24"/>
          <w:highlight w:val="none"/>
        </w:rPr>
        <w:t xml:space="preserve">26.1.11未通过符合性审查的。</w:t>
      </w:r>
      <w:r/>
    </w:p>
    <w:p>
      <w:pPr>
        <w:ind w:firstLine="480"/>
        <w:spacing w:line="460" w:lineRule="exact"/>
        <w:rPr>
          <w:rFonts w:ascii="宋体" w:hAnsi="宋体"/>
          <w:bCs/>
          <w:i/>
          <w:color w:val="auto"/>
          <w:sz w:val="24"/>
          <w:highlight w:val="none"/>
          <w:u w:val="single"/>
        </w:rPr>
      </w:pPr>
      <w:r>
        <w:rPr>
          <w:rFonts w:hint="eastAsia" w:ascii="宋体" w:hAnsi="宋体"/>
          <w:bCs/>
          <w:color w:val="auto"/>
          <w:sz w:val="24"/>
          <w:highlight w:val="none"/>
        </w:rPr>
        <w:t xml:space="preserve"> 26.1.12不符合招标文件中规定的实质性要求和条件的</w:t>
      </w:r>
      <w:r>
        <w:rPr>
          <w:rFonts w:hint="eastAsia" w:ascii="宋体" w:hAnsi="宋体"/>
          <w:bCs/>
          <w:i/>
          <w:color w:val="auto"/>
          <w:sz w:val="24"/>
          <w:highlight w:val="none"/>
          <w:u w:val="single"/>
        </w:rPr>
        <w:t xml:space="preserve">。</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26.1.13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26.1.14 投标文件含有采购人不能接受的附加条件的。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26.1.15评标委员会认为投标人的报价明显低于其他通过符合性审查投标人的报价，有可能影响产品质量或者不能诚信履约的，将通过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w:t>
      </w:r>
      <w:r>
        <w:rPr>
          <w:rFonts w:hint="eastAsia" w:cs="Times New Roman"/>
          <w:color w:val="auto"/>
          <w:sz w:val="24"/>
          <w:szCs w:val="22"/>
          <w:highlight w:val="none"/>
        </w:rPr>
        <w:t xml:space="preserve">或虽说明理由但评标委员会认为其理由不能成立的</w:t>
      </w:r>
      <w:r>
        <w:rPr>
          <w:rFonts w:hint="eastAsia" w:ascii="宋体" w:hAnsi="宋体"/>
          <w:bCs/>
          <w:color w:val="auto"/>
          <w:sz w:val="24"/>
          <w:highlight w:val="none"/>
        </w:rPr>
        <w:t xml:space="preserve">。</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26.1.16 投标文件中所供产品供货期限（服务周期）、售后服务条款不符合招标文件相关条款要求或技术指标要求、货物的包装方式、检验标准等低于招标文件规定指标、要求的；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26.1.17 以他人的名义投标、串通投标、以行贿手段谋取中标或者以其他弄虚作假方式投标的；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26.1.18 组成联合体，投标文件未附联合体协议的。</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26.1.19 投标文件未按照招标文件要求签署或加盖CA电子公章的。</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26.1.20其他法律、法规及本招标文件规定的属无效投标的情形。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26.2废标条款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26.2.1符合专业条件的供应商或者对招标文件作实质响应的供应商不足三家的。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26.2.2出现影响采购公正的违法、违规行为的。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26.2.3因重大变故，采购任务取消的。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26.2.4评标委员会认定招标文件存在歧义、重大缺陷导致评审工作无法进行。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26.2.5因苏采云系统系统故障原因造成开标不成功的。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26.3 投标截止时间结束后参加投标的供应商不足三家的处理：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六、定标</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27、确定中标单位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27.1中标候选人的选取原则和数量见招标文件第五章规定。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27.2采购人应根据评委会推荐的中标候选人确定中标人。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27.3采购人将在“中国政府采购网、江苏政府采购网、盐城市政府采购网”发布中标公告，公告期限为1个工作日。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27.4若有充分证据证明，中标人出现下列情况之一的，一经查实，将被取消中标资格：</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27.4.1提供虚假材料谋取中标的。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27.4.2向采购人行贿或者提供其他不正当利益的。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27.4.3属于本文件规定的无效条件，但在评标过程中又未被评委会发现的。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27.4.4与采购人或者其他供应商恶意串通的。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27.4.5采取不正当手段诋毁、排挤其他供应商的。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 有下列情形之一的，视为投标人串通投标，投标无效：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27.5.1不同投标人的投标文件由同一单位或者个人编制。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27.5.2不同投标人委托同一单位或者个人办理投标事宜。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27.5.3不同投标人的投标文件载明的项目管理成员或者联系人员为同一人。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27.5.4不同投标人的投标文件异常一致或者投标报价呈规律性差异。</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28、质疑处理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28.2.2对采购过程提出质疑的，为各采购程序环节结束之日；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28.2.3对中标或者成交结果提出质疑的，为中标或者成交结果公告期限届满之日。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28.4供应商（含潜在供应商）对采购方式、采购需求、供应商资格条件及审查结果、评标方法和评标标准、合同文本的询问、质疑请向采购人提出，由采购人负责答复。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采购人只接收以纸质原件形式送达的质疑,建议供应商尽量通过邮寄方式提交质疑（采购人不接受未填写快递运单的快件）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质疑受理部门：东台市农业农村局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联系地址：东台市广场路6号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联系电话：0515-68961015</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 以下情形的质疑不予受理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28.5.1内容不符合《政府采购质疑和投诉办法》第十二条规定的质疑。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28.5.2超出政府采购法定期限的质疑。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28.5.3以传真、电子邮件等方式递交的非原件形式的质疑。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28.5.4未参加投标活动的供应商或在投标活动中自身权益未受到损害的供应商所提出的质疑。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28.5.5供应商组成联合体参加投标，联合体中任何一方或多方未按要求签字、盖章、加盖公章的质疑。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29、中标通知书</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29.l 中标结果确定后，采购人将向中标人发出中标通知书。</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七、授予合同</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30.签订合同</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30.2 采购人应当自政府采购合同签订之日起2个工作日内，将政府采购合同的扫描件（PDF格式）传送《苏采云系统》实施网上备案公示。</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spacing w:line="46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31、服务（包含与服务相关的货物）的追加</w:t>
      </w:r>
      <w:r/>
    </w:p>
    <w:p>
      <w:pPr>
        <w:ind w:firstLine="480"/>
        <w:jc w:val="left"/>
        <w:spacing w:line="360" w:lineRule="auto"/>
        <w:rPr>
          <w:rFonts w:ascii="黑体" w:hAnsi="黑体" w:eastAsia="黑体" w:cs="黑体"/>
          <w:color w:val="auto"/>
          <w:sz w:val="28"/>
          <w:szCs w:val="28"/>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560"/>
        <w:jc w:val="left"/>
        <w:spacing w:line="360" w:lineRule="auto"/>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32、政府采购履约资金扶持政策</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0"/>
        <w:jc w:val="left"/>
        <w:spacing w:line="360" w:lineRule="auto"/>
        <w:rPr>
          <w:rFonts w:ascii="黑体" w:hAnsi="宋体" w:eastAsia="黑体" w:cs="黑体"/>
          <w:color w:val="auto"/>
          <w:sz w:val="44"/>
          <w:szCs w:val="44"/>
          <w:highlight w:val="none"/>
        </w:rPr>
      </w:pPr>
      <w:r>
        <w:rPr>
          <w:rFonts w:hint="eastAsia" w:ascii="宋体" w:hAnsi="宋体" w:eastAsia="宋体" w:cs="宋体"/>
          <w:color w:val="auto"/>
          <w:sz w:val="24"/>
          <w:highlight w:val="none"/>
        </w:rPr>
        <w:t xml:space="preserve">32.2按《关于在政府采购活动中应用第三方信用报告落实“信易购”应用场景的通(东财购[2021]15 号)要求，鼓励甲方对第三方信用服务机构依据标准规范评定知》为 AA 级及以上的政府采购供应商(需在签订采购合同前提供信用管理部门备案的第三方信用报告，且信用报告通过“信用盐城网”可査实)，免收约保证金或降低履约保证金缴纳比例。如乙方签订采购合同前提供通过“信用盐城网”可查实的 AA 级及以上第三方信用报告，本项目履约保证金(是/否)</w:t>
      </w:r>
      <w:r>
        <w:rPr>
          <w:rFonts w:hint="eastAsia" w:ascii="宋体" w:hAnsi="宋体" w:eastAsia="宋体" w:cs="宋体"/>
          <w:color w:val="auto"/>
          <w:sz w:val="24"/>
          <w:highlight w:val="none"/>
          <w:u w:val="single"/>
        </w:rPr>
        <w:t xml:space="preserve">是</w:t>
      </w:r>
      <w:r>
        <w:rPr>
          <w:rFonts w:hint="eastAsia" w:ascii="宋体" w:hAnsi="宋体" w:eastAsia="宋体" w:cs="宋体"/>
          <w:color w:val="auto"/>
          <w:sz w:val="24"/>
          <w:highlight w:val="none"/>
        </w:rPr>
        <w:t xml:space="preserve">免收，降低履约保证金缴纳比例</w:t>
      </w:r>
      <w:r>
        <w:rPr>
          <w:rFonts w:hint="eastAsia" w:ascii="宋体" w:hAnsi="宋体" w:eastAsia="宋体" w:cs="宋体"/>
          <w:color w:val="auto"/>
          <w:sz w:val="24"/>
          <w:highlight w:val="none"/>
          <w:u w:val="single"/>
        </w:rPr>
        <w:t xml:space="preserve"> 100% </w:t>
      </w:r>
      <w:r>
        <w:rPr>
          <w:rFonts w:hint="eastAsia" w:ascii="宋体" w:hAnsi="宋体" w:eastAsia="宋体" w:cs="宋体"/>
          <w:color w:val="auto"/>
          <w:sz w:val="24"/>
          <w:highlight w:val="none"/>
        </w:rPr>
        <w:t xml:space="preserve">。</w:t>
      </w:r>
      <w:r>
        <w:rPr>
          <w:rFonts w:hint="eastAsia" w:ascii="黑体" w:hAnsi="宋体" w:eastAsia="黑体" w:cs="黑体"/>
          <w:color w:val="auto"/>
          <w:sz w:val="44"/>
          <w:szCs w:val="44"/>
          <w:highlight w:val="none"/>
        </w:rPr>
        <w:br w:type="page" w:clear="all"/>
      </w:r>
      <w:r/>
    </w:p>
    <w:p>
      <w:pPr>
        <w:pStyle w:val="985"/>
        <w:ind w:firstLine="880"/>
        <w:jc w:val="center"/>
        <w:keepNext/>
        <w:spacing w:beforeAutospacing="0" w:afterAutospacing="0"/>
        <w:rPr>
          <w:color w:val="auto"/>
          <w:highlight w:val="none"/>
        </w:rPr>
        <w:outlineLvl w:val="0"/>
      </w:pPr>
      <w:r/>
      <w:bookmarkStart w:id="32" w:name="_Toc10"/>
      <w:r>
        <w:rPr>
          <w:rFonts w:hint="eastAsia" w:ascii="黑体" w:hAnsi="宋体" w:eastAsia="黑体" w:cs="黑体"/>
          <w:color w:val="auto"/>
          <w:sz w:val="44"/>
          <w:szCs w:val="44"/>
          <w:highlight w:val="none"/>
        </w:rPr>
        <w:t xml:space="preserve">第三章  合同文本</w:t>
      </w:r>
      <w:bookmarkEnd w:id="32"/>
      <w:r/>
      <w:r/>
    </w:p>
    <w:p>
      <w:pPr>
        <w:pStyle w:val="98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pStyle w:val="985"/>
        <w:ind w:firstLine="602"/>
        <w:jc w:val="center"/>
        <w:spacing w:before="145" w:beforeAutospacing="0" w:after="145" w:afterAutospacing="0"/>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盐城市政府采购合同（服务）（合同编号）</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 目 名 称：</w:t>
      </w:r>
      <w:r>
        <w:rPr>
          <w:rFonts w:hint="eastAsia" w:ascii="宋体" w:hAnsi="宋体" w:eastAsia="宋体" w:cs="宋体"/>
          <w:color w:val="auto"/>
          <w:sz w:val="24"/>
          <w:highlight w:val="none"/>
          <w:u w:val="single"/>
        </w:rPr>
        <w:t xml:space="preserve">2024年东台市推进农村厕所革命项目第三方服务采购项目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 目 编 号：</w:t>
      </w:r>
      <w:r>
        <w:rPr>
          <w:rFonts w:hint="eastAsia" w:ascii="宋体" w:hAnsi="宋体" w:eastAsia="宋体" w:cs="宋体"/>
          <w:color w:val="auto"/>
          <w:sz w:val="24"/>
          <w:highlight w:val="none"/>
          <w:u w:val="single"/>
          <w:lang w:eastAsia="zh-CN"/>
        </w:rPr>
        <w:t xml:space="preserve">JSZC-320981-TXJS-G2024-0023</w:t>
      </w:r>
      <w:r/>
    </w:p>
    <w:p>
      <w:pPr>
        <w:pStyle w:val="985"/>
        <w:ind w:firstLine="48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甲方（买方）：</w:t>
      </w:r>
      <w:r>
        <w:rPr>
          <w:rFonts w:hint="eastAsia" w:ascii="宋体" w:hAnsi="宋体" w:eastAsia="宋体" w:cs="宋体"/>
          <w:color w:val="auto"/>
          <w:highlight w:val="none"/>
          <w:u w:val="single"/>
        </w:rPr>
        <w:t xml:space="preserve">            </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乙方（卖方）：</w:t>
      </w:r>
      <w:r>
        <w:rPr>
          <w:rFonts w:hint="eastAsia" w:ascii="宋体" w:hAnsi="宋体" w:eastAsia="宋体" w:cs="宋体"/>
          <w:color w:val="auto"/>
          <w:highlight w:val="none"/>
          <w:u w:val="single"/>
        </w:rPr>
        <w:t xml:space="preserve">            </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2024年东台市推进农村厕所革命项目第三方服务采购项目</w:t>
      </w:r>
      <w:r>
        <w:rPr>
          <w:rFonts w:hint="eastAsia" w:ascii="宋体" w:hAnsi="宋体" w:eastAsia="宋体" w:cs="宋体"/>
          <w:color w:val="auto"/>
          <w:highlight w:val="none"/>
        </w:rPr>
        <w:t xml:space="preserve">公开招标的结果，签署本合同。</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985"/>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 标的名称：2024年东台市推进农村厕所革命项目第三方服务采购项目</w:t>
      </w:r>
      <w:r/>
    </w:p>
    <w:p>
      <w:pPr>
        <w:pStyle w:val="985"/>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1.2标的质量：符合国家以及有关部门颁布的相关法律、法规、规章、标准、规范等；省及省级有关部门出台的相关法规、政策和管理要求；市及市级有关部门出台的相关政策； 盐城市无害化卫生户厕改造建设工作手册。</w:t>
      </w:r>
      <w:r/>
    </w:p>
    <w:p>
      <w:pPr>
        <w:pStyle w:val="985"/>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 标的数量（规模）：详见采购需求</w:t>
      </w:r>
      <w:r/>
    </w:p>
    <w:p>
      <w:pPr>
        <w:pStyle w:val="985"/>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 履行时间（期限）：</w:t>
      </w:r>
      <w:r>
        <w:rPr>
          <w:rFonts w:hint="eastAsia"/>
          <w:color w:val="auto"/>
          <w:highlight w:val="none"/>
        </w:rPr>
        <w:t xml:space="preserve">合同签订之日起1年，具体时间安排根据上级相关要求执行（后续各类考核、绩效评价等所需资料台账等，中标单位应提供相应服务，此服务不受服务期限制）</w:t>
      </w:r>
      <w:r>
        <w:rPr>
          <w:rFonts w:hint="eastAsia" w:ascii="宋体" w:hAnsi="宋体" w:eastAsia="宋体" w:cs="宋体"/>
          <w:color w:val="auto"/>
          <w:szCs w:val="21"/>
          <w:highlight w:val="none"/>
        </w:rPr>
        <w:t xml:space="preserve">。</w:t>
      </w:r>
      <w:r/>
    </w:p>
    <w:p>
      <w:pPr>
        <w:pStyle w:val="985"/>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 履行地点：采购人指定地点</w:t>
      </w:r>
      <w:r/>
    </w:p>
    <w:p>
      <w:pPr>
        <w:pStyle w:val="985"/>
        <w:ind w:firstLine="480"/>
        <w:spacing w:beforeAutospacing="0" w:afterAutospacing="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 履行方式：采购人指定方式</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2.1本合同金额为（大写）：______________元整（￥_______元</w:t>
      </w:r>
      <w:r>
        <w:rPr>
          <w:rFonts w:hint="eastAsia" w:ascii="宋体" w:hAnsi="宋体" w:eastAsia="宋体" w:cs="宋体"/>
          <w:color w:val="auto"/>
          <w:sz w:val="24"/>
          <w:highlight w:val="none"/>
          <w:lang w:val="en-US" w:eastAsia="zh-CN"/>
        </w:rPr>
        <w:t xml:space="preserve">/户</w:t>
      </w:r>
      <w:r>
        <w:rPr>
          <w:rFonts w:hint="eastAsia" w:ascii="宋体" w:hAnsi="宋体" w:eastAsia="宋体" w:cs="宋体"/>
          <w:color w:val="auto"/>
          <w:sz w:val="24"/>
          <w:highlight w:val="none"/>
        </w:rPr>
        <w:t xml:space="preserve">）人民币。</w:t>
      </w:r>
      <w:r/>
    </w:p>
    <w:p>
      <w:pPr>
        <w:ind w:firstLine="480"/>
        <w:spacing w:line="360" w:lineRule="auto"/>
        <w:rPr>
          <w:color w:val="auto"/>
          <w:sz w:val="24"/>
          <w:highlight w:val="none"/>
        </w:rPr>
      </w:pPr>
      <w:r>
        <w:rPr>
          <w:rFonts w:hint="eastAsia"/>
          <w:color w:val="auto"/>
          <w:sz w:val="24"/>
          <w:highlight w:val="none"/>
        </w:rPr>
        <w:t xml:space="preserve">本合同价款包含所有乙方提供合同约定的服务报酬及乙方提供合同中服务所支出的所有费用，甲方在上述合同价款之外不再向乙方支付其他任何费用。</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ind w:firstLine="480"/>
        <w:spacing w:line="360" w:lineRule="auto"/>
        <w:rPr>
          <w:rFonts w:ascii="宋体"/>
          <w:color w:val="auto"/>
          <w:sz w:val="24"/>
          <w:highlight w:val="none"/>
        </w:rPr>
      </w:pPr>
      <w:r>
        <w:rPr>
          <w:rFonts w:hint="eastAsia" w:ascii="宋体" w:hAnsi="宋体" w:eastAsia="宋体" w:cs="宋体"/>
          <w:color w:val="auto"/>
          <w:sz w:val="24"/>
          <w:highlight w:val="none"/>
        </w:rPr>
        <w:t xml:space="preserve">6.1</w:t>
      </w:r>
      <w:r>
        <w:rPr>
          <w:rFonts w:hint="eastAsia" w:ascii="宋体"/>
          <w:color w:val="auto"/>
          <w:sz w:val="24"/>
          <w:highlight w:val="none"/>
        </w:rPr>
        <w:t xml:space="preserve">乙方交纳人</w:t>
      </w:r>
      <w:r>
        <w:rPr>
          <w:rFonts w:hint="eastAsia" w:ascii="宋体" w:hAnsi="宋体"/>
          <w:color w:val="auto"/>
          <w:sz w:val="24"/>
          <w:highlight w:val="none"/>
          <w:u w:val="single"/>
        </w:rPr>
        <w:t xml:space="preserve">合同的10%</w:t>
      </w:r>
      <w:r>
        <w:rPr>
          <w:rFonts w:hint="eastAsia" w:ascii="宋体"/>
          <w:color w:val="auto"/>
          <w:sz w:val="24"/>
          <w:highlight w:val="none"/>
        </w:rPr>
        <w:t xml:space="preserve">作为本合同的履约保证金，交纳形式为转账、支票、汇票、本票或者金融机构、担保机构出具的保函、保险公司保险单等。中标人在收到中标通知书后，须在合同签订前，向招标人足额提交履约保证金或者保函，否则招标人可以取消中标资格，履约保证金在本项目验收合格后无息退还。</w:t>
      </w:r>
      <w:r/>
    </w:p>
    <w:p>
      <w:pPr>
        <w:ind w:firstLine="480"/>
        <w:spacing w:line="360" w:lineRule="auto"/>
        <w:rPr>
          <w:rFonts w:ascii="宋体"/>
          <w:color w:val="auto"/>
          <w:sz w:val="24"/>
          <w:highlight w:val="none"/>
        </w:rPr>
      </w:pPr>
      <w:r>
        <w:rPr>
          <w:rFonts w:hint="eastAsia" w:ascii="宋体"/>
          <w:color w:val="auto"/>
          <w:sz w:val="24"/>
          <w:highlight w:val="none"/>
        </w:rPr>
        <w:t xml:space="preserve">6.2履约保证金用以约束成交供应商在合同履行中的行为，弥补合同执行中由于自身行为可能给采购人带来的各种损失。鼓励采购人对AA评级及以上政府采购供应商（需提供信用管理部门备案的第三方信用报告，且信用报告概述页等内容通过“信用盐城”网站可查实），免收履约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6.3履约保证金的退还：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6.3.1方式：无息退还至投标人缴纳履约保证金的账户。如为保函，在到期时自行失效。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6.3.2时间：验收合格且采购人收到发票后30日内。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6.3.3条件：按合同要求全部履约完成并经采购人验收合格，且采购人收到中标人出具的发票。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6.3.4不予退还情形：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8.1合同款项的支付方式及进度安排</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8.1.1合同签订后30日内支付合同金额的10%预付款。（在签订合同时，供应商明确表示无需预付款的，可不执行）</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8.1.2完成验收工作并按要求及时提交验收成果，经复验合格后付至合同价的80%，第二年如无其他问题付清余款。</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8.1.3结算时，乙方必须提供乙方单位名称的正式发票。本合同执行中相关的一切税费均由乙方负担。</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8.1.4 支付方式：银行转账。</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8.1.5当采购数量与实际使用数量不一致时，乙方根据实际使用量提供产品和服务，合同的最终结算金额按实际使用量乘以成交单价进行计算。</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8.1.6如需向与财政部门签署融资合作协议的银行办理授信申请的, 需在协作银行开立结算户作为回款专用户,作为该笔合同唯一的收款帐户，供货结束货款结算时，财政部门将政府采购款项直接支付到该账户。</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8.1.7服务期间中标单位收费单价在任何情况下均不予调整，也不再另行支付任何费用。</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10.1</w:t>
      </w:r>
      <w:r>
        <w:rPr>
          <w:rFonts w:hint="eastAsia" w:ascii="宋体" w:hAnsi="宋体"/>
          <w:color w:val="auto"/>
          <w:highlight w:val="none"/>
        </w:rPr>
        <w:t xml:space="preserve">甲方在履行合同期间，有权依照招标文件相关要求对乙方提供的服务或交付的工作成果进行阶段性验收及/或总体验收。因乙方提供的服务不符合标准导致重复支出的验收费用，由乙方承担</w:t>
      </w:r>
      <w:r>
        <w:rPr>
          <w:rFonts w:hint="eastAsia" w:ascii="宋体" w:hAnsi="宋体" w:eastAsia="宋体" w:cs="宋体"/>
          <w:color w:val="auto"/>
          <w:highlight w:val="none"/>
        </w:rPr>
        <w:t xml:space="preserve">。</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10.7</w:t>
      </w:r>
      <w:r>
        <w:rPr>
          <w:rFonts w:hint="eastAsia"/>
          <w:color w:val="auto"/>
          <w:highlight w:val="none"/>
        </w:rPr>
        <w:t xml:space="preserve">中标方验收单位对全市2024年户厕改造验收工作的真实性负责，市级及以上相关单位组织复验，凡与中标方抽查结果不符的，10户以下的，每户扣减中标方100元；超过10户、不足20户的，每户扣减中标方200元；超过20户、不足50户的，每户扣减中标方300元，对中标方公司进行通报，并列入单位黑名单；超过50户的，每户扣减中标方300元的同时，额外扣减中标方合同金额的10%；复验超过10%与中标方抽查结果不符的，额外扣减合同金额的</w:t>
      </w:r>
      <w:r>
        <w:rPr>
          <w:color w:val="auto"/>
          <w:highlight w:val="none"/>
        </w:rPr>
        <w:t xml:space="preserve">2</w:t>
      </w:r>
      <w:r>
        <w:rPr>
          <w:rFonts w:hint="eastAsia"/>
          <w:color w:val="auto"/>
          <w:highlight w:val="none"/>
        </w:rPr>
        <w:t xml:space="preserve">0%，情节特别严重的，不予拨付验收经费，追回预拨资金，并依法追究责任</w:t>
      </w:r>
      <w:r>
        <w:rPr>
          <w:rFonts w:hint="eastAsia" w:ascii="宋体" w:hAnsi="宋体" w:eastAsia="宋体" w:cs="宋体"/>
          <w:color w:val="auto"/>
          <w:highlight w:val="none"/>
        </w:rPr>
        <w:t xml:space="preserve">。</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十一、违约责任</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的违约金。</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每日向乙方支付违约金。</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11.3乙方逾期提供服务的，延迟按200元/天/份罚款，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的违约金，如造成甲方损失超过违约金的，超出部分由乙方继续承担赔偿责任。 </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十二、不可抗力事件处理</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 期相同。</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十三、解决争议的方法</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985"/>
        <w:ind w:firstLine="482"/>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十四、合同生效及其它</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14.3 本合同正本一式两份，具有同等法律效力，甲方、乙方各执一份。</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985"/>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签订日期：      年    月   日</w:t>
      </w:r>
      <w:bookmarkStart w:id="33" w:name="_Hlt16619350"/>
      <w:r/>
      <w:bookmarkStart w:id="34" w:name="_Hlt16619369"/>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85"/>
        <w:ind w:firstLine="880"/>
        <w:jc w:val="center"/>
        <w:spacing w:beforeAutospacing="0" w:afterAutospacing="0" w:line="360" w:lineRule="auto"/>
        <w:rPr>
          <w:color w:val="auto"/>
          <w:highlight w:val="none"/>
        </w:rPr>
        <w:outlineLvl w:val="0"/>
      </w:pPr>
      <w:r/>
      <w:bookmarkStart w:id="35" w:name="_Toc11"/>
      <w:r>
        <w:rPr>
          <w:rFonts w:hint="eastAsia" w:ascii="黑体" w:hAnsi="宋体" w:eastAsia="黑体" w:cs="黑体"/>
          <w:color w:val="auto"/>
          <w:sz w:val="44"/>
          <w:szCs w:val="44"/>
          <w:highlight w:val="none"/>
        </w:rPr>
        <w:t xml:space="preserve">第四章 采购需求</w:t>
      </w:r>
      <w:bookmarkEnd w:id="33"/>
      <w:r/>
      <w:bookmarkEnd w:id="35"/>
      <w:r/>
      <w:r/>
    </w:p>
    <w:p>
      <w:pPr>
        <w:pStyle w:val="98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项目属性:服务类项目。</w:t>
      </w:r>
      <w:r>
        <w:rPr>
          <w:rFonts w:hint="eastAsia" w:ascii="宋体" w:hAnsi="宋体" w:eastAsia="宋体" w:cs="宋体"/>
          <w:color w:val="auto"/>
          <w:highlight w:val="none"/>
          <w:shd w:val="clear" w:color="auto" w:fill="ffff00"/>
        </w:rPr>
        <w:t xml:space="preserve">（此为固定内容）</w:t>
      </w:r>
      <w:r/>
    </w:p>
    <w:p>
      <w:pPr>
        <w:pStyle w:val="985"/>
        <w:ind w:firstLine="482"/>
        <w:jc w:val="both"/>
        <w:spacing w:beforeAutospacing="0" w:afterAutospacing="0"/>
        <w:rPr>
          <w:rFonts w:ascii="宋体" w:hAnsi="宋体" w:eastAsia="宋体" w:cs="宋体"/>
          <w:b/>
          <w:bCs/>
          <w:color w:val="auto"/>
          <w:highlight w:val="none"/>
        </w:rPr>
      </w:pPr>
      <w:r>
        <w:rPr>
          <w:rFonts w:ascii="宋体" w:hAnsi="宋体" w:eastAsia="宋体" w:cs="宋体"/>
          <w:b/>
          <w:bCs/>
          <w:color w:val="auto"/>
          <w:highlight w:val="none"/>
        </w:rPr>
      </w:r>
      <w:r/>
    </w:p>
    <w:p>
      <w:pPr>
        <w:ind w:firstLine="482"/>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一、项目背景</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省农业农村厅《关于下达2024年全省农村户厕改造目标任务的通知》相关要求，2024年，我市户厕改造年度目标任务约20626户，其中新建改造约17938户，整改达标约2688户，涉及全市17个镇（区），户厕类型按照化粪池的类型主要分为三种：砖混式三格化粪池、高强水泥一体式三格化粪池、玻璃钢一体式三格化粪池、现浇三格式化粪池。</w:t>
      </w:r>
      <w:r/>
    </w:p>
    <w:p>
      <w:pPr>
        <w:ind w:firstLine="482"/>
        <w:spacing w:line="50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二、验收依据及条件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 国家以及有关部门颁布的相关法律、法规、规章、标准、规范等。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 省及省级有关部门出台的相关法规、政策和管理要求。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 市及市级有关部门出台的相关政策。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 盐城市无害化卫生户厕改造建设工作手册。</w:t>
      </w:r>
      <w:r/>
    </w:p>
    <w:p>
      <w:pPr>
        <w:ind w:firstLine="480"/>
        <w:spacing w:line="500" w:lineRule="exact"/>
        <w:rPr>
          <w:rFonts w:ascii="宋体" w:hAnsi="宋体" w:cs="宋体"/>
          <w:b/>
          <w:bCs/>
          <w:color w:val="auto"/>
          <w:sz w:val="24"/>
          <w:highlight w:val="none"/>
        </w:rPr>
      </w:pPr>
      <w:r>
        <w:rPr>
          <w:rFonts w:hint="eastAsia" w:ascii="宋体" w:hAnsi="宋体" w:cs="宋体"/>
          <w:color w:val="auto"/>
          <w:sz w:val="24"/>
          <w:highlight w:val="none"/>
        </w:rPr>
        <w:t xml:space="preserve">三、</w:t>
      </w:r>
      <w:r>
        <w:rPr>
          <w:rFonts w:hint="eastAsia" w:ascii="宋体" w:hAnsi="宋体" w:cs="宋体"/>
          <w:b/>
          <w:bCs/>
          <w:color w:val="auto"/>
          <w:sz w:val="24"/>
          <w:highlight w:val="none"/>
        </w:rPr>
        <w:t xml:space="preserve">验收方法</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东台市农业农村局将给中标单位提供2</w:t>
      </w:r>
      <w:r>
        <w:rPr>
          <w:rFonts w:ascii="宋体" w:hAnsi="宋体" w:cs="宋体"/>
          <w:color w:val="auto"/>
          <w:sz w:val="24"/>
          <w:highlight w:val="none"/>
        </w:rPr>
        <w:t xml:space="preserve">02</w:t>
      </w:r>
      <w:r>
        <w:rPr>
          <w:rFonts w:hint="eastAsia" w:ascii="宋体" w:hAnsi="宋体" w:cs="宋体"/>
          <w:color w:val="auto"/>
          <w:sz w:val="24"/>
          <w:highlight w:val="none"/>
        </w:rPr>
        <w:t xml:space="preserve">4年度改厕目标任务约20626户具体到镇到村的表格。</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根据本项目实际情况，</w:t>
      </w:r>
      <w:r>
        <w:rPr>
          <w:rFonts w:hint="eastAsia" w:ascii="宋体" w:hAnsi="宋体" w:cs="宋体"/>
          <w:color w:val="auto"/>
          <w:sz w:val="24"/>
          <w:highlight w:val="none"/>
          <w:lang w:eastAsia="zh-CN"/>
        </w:rPr>
        <w:t xml:space="preserve">拟选取2家单位对两个片区进行验收</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第一中标候选人负责1片区</w:t>
      </w:r>
      <w:r>
        <w:rPr>
          <w:rFonts w:hint="eastAsia" w:ascii="宋体" w:hAnsi="宋体" w:cs="宋体"/>
          <w:color w:val="auto"/>
          <w:sz w:val="24"/>
          <w:highlight w:val="none"/>
        </w:rPr>
        <w:t xml:space="preserve">：东台镇、溱东镇、时堰镇、五烈镇、梁垛镇、安丰镇、富安镇、三仓镇、高新区，2024年农村户厕改造目标任务约10254座；</w:t>
      </w:r>
      <w:r>
        <w:rPr>
          <w:rFonts w:hint="eastAsia" w:ascii="宋体" w:hAnsi="宋体" w:cs="宋体"/>
          <w:color w:val="auto"/>
          <w:sz w:val="24"/>
          <w:highlight w:val="none"/>
          <w:lang w:eastAsia="zh-CN"/>
        </w:rPr>
        <w:t xml:space="preserve">第二中标候选人负责2片区</w:t>
      </w:r>
      <w:r>
        <w:rPr>
          <w:rFonts w:hint="eastAsia" w:ascii="宋体" w:hAnsi="宋体" w:cs="宋体"/>
          <w:color w:val="auto"/>
          <w:sz w:val="24"/>
          <w:highlight w:val="none"/>
        </w:rPr>
        <w:t xml:space="preserve">：头灶镇、南沈灶镇、许河镇、唐洋镇、新街镇、弶港镇、开发区、西溪景区，2024年农村户厕改造目标任务约10372座。</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要求实地对镇（区）相关档案及改厕户身份进行核实，具体检查三格式化粪池技术模式选择、招投标程序、监理资料、镇区初验档案、改厕技术标准、改厕产品质量检验（包含但不限于材料抽检）、工程竣工验收、建新拆旧、厕具安装使用、厕屋建设、户厕管护机制、农民群众满意度、户厕档案管理等要求落实情况；同步检查已改户厕使用率情况。按照《江苏省农村户厕改造工作验收办法（试行）》，本级验收逐镇逐村逐户验收；并检查已改户厕使用率情况。初步测算市级验收涉及到17个镇（区），</w:t>
      </w:r>
      <w:r>
        <w:rPr>
          <w:rFonts w:hint="eastAsia" w:ascii="宋体" w:hAnsi="宋体" w:cs="宋体"/>
          <w:color w:val="auto"/>
          <w:sz w:val="24"/>
          <w:highlight w:val="none"/>
          <w:lang w:eastAsia="zh-CN"/>
        </w:rPr>
        <w:t xml:space="preserve">拟分两个片区，每个片区约10000户</w:t>
      </w:r>
      <w:r>
        <w:rPr>
          <w:rFonts w:hint="eastAsia" w:ascii="宋体" w:hAnsi="宋体" w:cs="宋体"/>
          <w:color w:val="auto"/>
          <w:sz w:val="24"/>
          <w:highlight w:val="none"/>
        </w:rPr>
        <w:t xml:space="preserve">。市级验收需要在每个镇的不同改厕模式中分别随机选1-2个厕所开挖，进行破坏性检查，测量其质量是否符合标准。在竣工验收记录表中填写验收意见，形成验收报告，每座户厕的验收报告需要中标方验收人员签字和中标方公司盖章确认，如发现问题，现场交办整改，并集中反馈给市农业农村局。</w:t>
      </w:r>
      <w:r/>
    </w:p>
    <w:p>
      <w:pPr>
        <w:ind w:firstLine="480"/>
        <w:spacing w:line="500" w:lineRule="atLeast"/>
        <w:rPr>
          <w:rFonts w:ascii="宋体" w:hAnsi="宋体" w:cs="宋体"/>
          <w:color w:val="auto"/>
          <w:sz w:val="24"/>
          <w:highlight w:val="none"/>
        </w:rPr>
      </w:pPr>
      <w:r>
        <w:rPr>
          <w:rFonts w:hint="eastAsia" w:ascii="宋体" w:hAnsi="宋体" w:cs="宋体"/>
          <w:color w:val="auto"/>
          <w:sz w:val="24"/>
          <w:highlight w:val="none"/>
        </w:rPr>
        <w:t xml:space="preserve">检查已改户厕使用率时，抽检方案为：每个镇抽一个村，共计50户，优先抽有整村推进计划的村进行已改户厕使用率检查统计。</w:t>
      </w:r>
      <w:r/>
    </w:p>
    <w:p>
      <w:pPr>
        <w:pStyle w:val="962"/>
        <w:ind w:firstLine="560"/>
        <w:rPr>
          <w:color w:val="auto"/>
          <w:highlight w:val="none"/>
        </w:rPr>
      </w:pPr>
      <w:r>
        <w:rPr>
          <w:color w:val="auto"/>
          <w:highlight w:val="none"/>
        </w:rPr>
        <mc:AlternateContent>
          <mc:Choice Requires="wpg">
            <w:drawing>
              <wp:inline xmlns:wp="http://schemas.openxmlformats.org/drawingml/2006/wordprocessingDrawing" distT="0" distB="0" distL="0" distR="0">
                <wp:extent cx="5616575" cy="3852545"/>
                <wp:effectExtent l="0" t="0" r="3175" b="14604"/>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5616575" cy="3852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2.2pt;height:303.3pt;mso-wrap-distance-left:0.0pt;mso-wrap-distance-top:0.0pt;mso-wrap-distance-right:0.0pt;mso-wrap-distance-bottom:0.0pt;" stroked="f">
                <v:path textboxrect="0,0,0,0"/>
                <v:imagedata r:id="rId18" o:title=""/>
              </v:shape>
            </w:pict>
          </mc:Fallback>
        </mc:AlternateContent>
      </w:r>
      <w:r/>
    </w:p>
    <w:p>
      <w:pPr>
        <w:pStyle w:val="962"/>
        <w:ind w:firstLine="480"/>
        <w:spacing w:line="50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验收发现的主要问题和整改建议书面交被验收镇区，由镇区组织限期整改。中标方对整改情况进行复查，复查后决定得出是否通过验收的结论，并对该结论负责。</w:t>
      </w:r>
      <w:r/>
    </w:p>
    <w:p>
      <w:pPr>
        <w:pStyle w:val="962"/>
        <w:ind w:firstLine="480"/>
        <w:spacing w:line="50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中标方需要向市农业农村部门提供市级验收资料，其中包括竣工验收记录表、东台市农村户厕改造情况评分表（试行）、验收报告、验收问题汇总表、验收现场影像资料（现场照片不得少于4张，包括厕屋室内照片1张、室外化粪池照片1张、化粪池内部弯管结构照片1张以及验收人员与农户在改厕公示牌或门牌号前合影1张）、现场整改对比影像资料，所有成果资料需要中标方验收人员签字确认和中标方公司盖章确认。</w:t>
      </w:r>
      <w:r/>
    </w:p>
    <w:p>
      <w:pPr>
        <w:pStyle w:val="962"/>
        <w:ind w:firstLine="480"/>
        <w:spacing w:line="500" w:lineRule="atLeast"/>
        <w:rPr>
          <w:rFonts w:ascii="宋体" w:eastAsia="宋体" w:cs="宋体"/>
          <w:color w:val="auto"/>
          <w:sz w:val="24"/>
          <w:szCs w:val="24"/>
          <w:highlight w:val="none"/>
        </w:rPr>
      </w:pPr>
      <w:r>
        <w:rPr>
          <w:rFonts w:hint="eastAsia" w:ascii="宋体" w:hAnsi="宋体" w:eastAsia="宋体" w:cs="宋体"/>
          <w:color w:val="auto"/>
          <w:sz w:val="24"/>
          <w:szCs w:val="24"/>
          <w:highlight w:val="none"/>
        </w:rPr>
        <w:t xml:space="preserve">中标方验收单位对全市2024年户厕改造验收工作的真实性负责，市级或以上相关单位组织复验，凡与中标方抽查结果不符的，10户以下的，每户扣减中标方100元；超过10户、不足20户的，每户扣减中标方200元；超过20户、不足50户的，每户扣减中标方300元，对中标方公司进行通报，并列入单位黑名单；超过50户的，每户扣减中标方300元的同时，额外扣减中标方合同金额的10%；复验超过10%与中标方抽查结果不符的，额外扣减合同金额的20%，情节特别严重的，不予拨付验收经费，追回预拨资金，并依法追究责任</w:t>
      </w:r>
      <w:r>
        <w:rPr>
          <w:rFonts w:hint="eastAsia" w:ascii="宋体" w:eastAsia="宋体" w:cs="宋体"/>
          <w:color w:val="auto"/>
          <w:sz w:val="24"/>
          <w:szCs w:val="24"/>
          <w:highlight w:val="none"/>
        </w:rPr>
        <w:t xml:space="preserve">。</w:t>
      </w:r>
      <w:r/>
    </w:p>
    <w:p>
      <w:pPr>
        <w:pStyle w:val="1153"/>
        <w:ind w:left="0" w:firstLine="480"/>
        <w:jc w:val="left"/>
        <w:spacing w:line="500" w:lineRule="atLeast"/>
        <w:rPr>
          <w:rFonts w:ascii="宋体" w:eastAsia="宋体" w:cs="宋体"/>
          <w:color w:val="auto"/>
          <w:sz w:val="24"/>
          <w:szCs w:val="24"/>
          <w:highlight w:val="none"/>
        </w:rPr>
      </w:pPr>
      <w:r>
        <w:rPr>
          <w:rFonts w:hint="eastAsia" w:ascii="宋体" w:eastAsia="宋体" w:cs="宋体"/>
          <w:color w:val="auto"/>
          <w:sz w:val="24"/>
          <w:szCs w:val="24"/>
          <w:highlight w:val="none"/>
        </w:rPr>
        <w:t xml:space="preserve">中标方验收单位自中标日起，至少需安排1人驻点办公，服从采购单位工作安排。按照镇区施工完成的先后顺序提前介入，采取边建设边验收的方式对我市2024年户厕改造工作开展验收。后期按照工作量需求，集中安排人手进场验收，确保按序时完成现场验收和台账资料。</w:t>
      </w:r>
      <w:r/>
    </w:p>
    <w:p>
      <w:pPr>
        <w:ind w:firstLine="482"/>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四、付款时间及方式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1、完成验收工作并按要求及时提交验收成果，经市级复验合格后一次性付80%，第二年如无其他问题付清余款。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2、结算时，乙方必须提供乙方单位名称的正式发票。本合同执行中相关的一切税费均由乙方负担。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3、支付方式：银行转账。</w:t>
      </w:r>
      <w:r/>
    </w:p>
    <w:p>
      <w:pPr>
        <w:pStyle w:val="985"/>
        <w:ind w:firstLine="482"/>
        <w:jc w:val="both"/>
        <w:spacing w:beforeAutospacing="0" w:afterAutospacing="0"/>
        <w:rPr>
          <w:rFonts w:ascii="宋体" w:hAnsi="宋体" w:eastAsia="宋体" w:cs="宋体"/>
          <w:b/>
          <w:bCs/>
          <w:color w:val="auto"/>
          <w:highlight w:val="none"/>
        </w:rPr>
      </w:pPr>
      <w:r>
        <w:rPr>
          <w:rFonts w:hint="eastAsia" w:ascii="宋体" w:hAnsi="宋体" w:eastAsia="宋体" w:cs="宋体"/>
          <w:b/>
          <w:bCs/>
          <w:color w:val="auto"/>
          <w:highlight w:val="none"/>
        </w:rPr>
        <w:t xml:space="preserve">五、采购标的对应的中小企业划分标准所属行业一览表</w:t>
      </w:r>
      <w:r/>
    </w:p>
    <w:tbl>
      <w:tblPr>
        <w:tblStyle w:val="961"/>
        <w:tblW w:w="85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97"/>
        <w:gridCol w:w="4212"/>
        <w:gridCol w:w="3650"/>
      </w:tblGrid>
      <w:tr>
        <w:trPr>
          <w:jc w:val="center"/>
          <w:tblCellSpacing w:w="0" w:type="dxa"/>
          <w:trHeight w:val="613"/>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98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pStyle w:val="98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98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613"/>
        </w:trPr>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98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pStyle w:val="985"/>
              <w:jc w:val="center"/>
              <w:spacing w:beforeAutospacing="0" w:afterAutospacing="0" w:line="0" w:lineRule="atLeast"/>
              <w:rPr>
                <w:color w:val="auto"/>
                <w:highlight w:val="none"/>
              </w:rPr>
            </w:pPr>
            <w:r>
              <w:rPr>
                <w:rFonts w:hint="eastAsia" w:eastAsia="宋体"/>
                <w:color w:val="auto"/>
                <w:highlight w:val="none"/>
              </w:rPr>
              <w:t xml:space="preserve">2024年东台市推进农村厕所革命项目第三方服务采购项目</w:t>
            </w: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985"/>
              <w:jc w:val="center"/>
              <w:spacing w:beforeAutospacing="0" w:afterAutospacing="0" w:line="0" w:lineRule="atLeast"/>
              <w:rPr>
                <w:color w:val="auto"/>
                <w:highlight w:val="none"/>
              </w:rPr>
            </w:pPr>
            <w:r>
              <w:rPr>
                <w:color w:val="auto"/>
                <w:highlight w:val="none"/>
              </w:rPr>
              <w:t xml:space="preserve">其他未列明行业 </w:t>
            </w:r>
            <w:r/>
          </w:p>
        </w:tc>
      </w:tr>
    </w:tbl>
    <w:p>
      <w:pPr>
        <w:pStyle w:val="962"/>
        <w:ind w:firstLine="560"/>
        <w:rPr>
          <w:color w:val="auto"/>
          <w:highlight w:val="none"/>
        </w:rPr>
      </w:pPr>
      <w:r>
        <w:rPr>
          <w:color w:val="auto"/>
          <w:highlight w:val="none"/>
        </w:rPr>
      </w:r>
      <w:r/>
    </w:p>
    <w:p>
      <w:pPr>
        <w:pStyle w:val="1155"/>
        <w:ind w:firstLine="0"/>
        <w:rPr>
          <w:color w:val="auto"/>
          <w:highlight w:val="none"/>
        </w:rPr>
        <w:sectPr>
          <w:footerReference w:type="default" r:id="rId9"/>
          <w:footnotePr/>
          <w:endnotePr/>
          <w:type w:val="nextPage"/>
          <w:pgSz w:w="11906" w:h="16838" w:orient="portrait"/>
          <w:pgMar w:top="1431" w:right="1532" w:bottom="1511" w:left="1532" w:header="1077" w:footer="1273" w:gutter="0"/>
          <w:pgNumType w:start="1"/>
          <w:cols w:num="1" w:sep="0" w:space="720" w:equalWidth="1"/>
          <w:docGrid w:linePitch="360"/>
        </w:sectPr>
      </w:pPr>
      <w:r>
        <w:rPr>
          <w:color w:val="auto"/>
          <w:highlight w:val="none"/>
        </w:rPr>
      </w:r>
      <w:r/>
    </w:p>
    <w:p>
      <w:pPr>
        <w:pStyle w:val="1157"/>
        <w:spacing w:line="600" w:lineRule="atLeast"/>
        <w:rPr>
          <w:rFonts w:ascii="宋体" w:hAnsi="宋体" w:eastAsia="宋体" w:cs="宋体"/>
          <w:color w:val="auto"/>
          <w:highlight w:val="none"/>
        </w:rPr>
      </w:pPr>
      <w:r>
        <w:rPr>
          <w:rFonts w:hint="eastAsia" w:ascii="宋体" w:hAnsi="宋体" w:eastAsia="宋体" w:cs="宋体"/>
          <w:color w:val="auto"/>
          <w:highlight w:val="none"/>
        </w:rPr>
        <w:t xml:space="preserve">新建改造户厕项目竣工验收记录表（试行）</w:t>
      </w:r>
      <w:r/>
    </w:p>
    <w:p>
      <w:pPr>
        <w:ind w:firstLine="480"/>
        <w:jc w:val="right"/>
        <w:spacing w:after="60" w:line="400" w:lineRule="exact"/>
        <w:rPr>
          <w:rFonts w:ascii="宋体" w:hAnsi="宋体" w:cs="宋体"/>
          <w:color w:val="auto"/>
          <w:szCs w:val="21"/>
          <w:highlight w:val="none"/>
        </w:rPr>
      </w:pPr>
      <w:r>
        <w:rPr>
          <w:rFonts w:hint="eastAsia" w:ascii="宋体" w:hAnsi="宋体" w:cs="宋体"/>
          <w:color w:val="auto"/>
          <w:szCs w:val="21"/>
          <w:highlight w:val="none"/>
        </w:rPr>
        <w:t xml:space="preserve">编号：      </w:t>
      </w:r>
      <w:r/>
    </w:p>
    <w:tbl>
      <w:tblPr>
        <w:tblStyle w:val="96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621"/>
        <w:gridCol w:w="1317"/>
        <w:gridCol w:w="2270"/>
        <w:gridCol w:w="1237"/>
        <w:gridCol w:w="2741"/>
      </w:tblGrid>
      <w:tr>
        <w:trPr>
          <w:jc w:val="center"/>
        </w:trPr>
        <w:tc>
          <w:tcPr>
            <w:gridSpan w:val="2"/>
            <w:tcW w:w="14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受益户姓名</w:t>
            </w:r>
            <w:r/>
          </w:p>
        </w:tc>
        <w:tc>
          <w:tcPr>
            <w:tcW w:w="13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c>
          <w:tcPr>
            <w:tcW w:w="22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验收日期</w:t>
            </w:r>
            <w:r/>
          </w:p>
        </w:tc>
        <w:tc>
          <w:tcPr>
            <w:gridSpan w:val="2"/>
            <w:tcW w:w="39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14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家庭人口数</w:t>
            </w:r>
            <w:r/>
          </w:p>
        </w:tc>
        <w:tc>
          <w:tcPr>
            <w:tcW w:w="131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2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施工单位</w:t>
            </w:r>
            <w:r/>
          </w:p>
        </w:tc>
        <w:tc>
          <w:tcPr>
            <w:gridSpan w:val="2"/>
            <w:tcW w:w="39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14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家庭详细住址</w:t>
            </w:r>
            <w:r/>
          </w:p>
        </w:tc>
        <w:tc>
          <w:tcPr>
            <w:gridSpan w:val="4"/>
            <w:tcW w:w="756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县</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乡镇（街道）</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村（组）</w:t>
            </w:r>
            <w:r/>
          </w:p>
        </w:tc>
      </w:tr>
      <w:tr>
        <w:trPr>
          <w:jc w:val="center"/>
        </w:trPr>
        <w:tc>
          <w:tcPr>
            <w:gridSpan w:val="5"/>
            <w:tcW w:w="63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综合评价</w:t>
            </w:r>
            <w:r/>
          </w:p>
        </w:tc>
      </w:tr>
      <w:tr>
        <w:trPr>
          <w:jc w:val="center"/>
        </w:trPr>
        <w:tc>
          <w:tcPr>
            <w:tcW w:w="872"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便器</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安装</w:t>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1便器、洁具合格。</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2便器、冲水设配的安装应平整、牢固。</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3便器、冲水设备连接口应无渗漏，符合密闭收集要求。</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4冲水设备接入自来水，便器安装位置合理，距墙边距符合要求。</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附建式和独立式厕屋</w:t>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1厕屋宜进院入室、优先建在室内，新建户厕应引导入院或入室、新改造农房应入室配套建成卫生间。</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2厕屋高≥2.4m、面积≥1.2㎡。</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3厕窗面积＞0.26㎡、厕门高2.0m×宽0.9m，墙裙可使用不透水材料处理、高度＞1m。</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4厕屋地面用防滑地砖或水泥处理。</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5厕屋应有门、照明、通风及防蝇设施，屋内给、排水设施齐全。</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进粪管</w:t>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1可采取PVC塑料材质的管件，内壁光滑。</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2管内径不少于10㎝。</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tabs>
                <w:tab w:val="left" w:pos="720" w:leader="none"/>
              </w:tabs>
              <w:rPr>
                <w:rFonts w:ascii="宋体" w:hAnsi="宋体" w:cs="宋体"/>
                <w:color w:val="auto"/>
                <w:szCs w:val="21"/>
                <w:highlight w:val="none"/>
              </w:rPr>
            </w:pPr>
            <w:r>
              <w:rPr>
                <w:rFonts w:hint="eastAsia" w:ascii="宋体" w:hAnsi="宋体" w:cs="宋体"/>
                <w:color w:val="auto"/>
                <w:szCs w:val="21"/>
                <w:highlight w:val="none"/>
              </w:rPr>
              <w:t xml:space="preserve">3蹲便器与化粪池应保持合理坡度，确保进粪管通畅。</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4进粪管与粪便管连接紧密无渗漏。</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5进粪口距池底保持应有距离。</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现建和整体式化粪池</w:t>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1砖混混凝土式化粪池底应夯实铺有混凝土或砂石垫层，厚度不少于15㎝，池底垫层混凝土强度不低于C10、厚度不小于10㎝。</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2化粪池应根据使用人数确定有效容积，3人以下≥1.5m³、4～6人≥2.0m³、7～9人≥2.5m³。</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3池壁砖砌结构应缝隙满浆浇筑，厚度≥2㎝，抹面光滑，三格内隔层连接密闭无渗漏。</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4涵管三格式参照砖混式三格式垫层，涵管高度应保持一致，结合处用混凝土填补完整、无缝无渗漏。</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5预制一体三格式化粪池应具有质监部门的质量合格检测报告，化粪池施工应严格按照厂家的规范化操作开展，应采取抗浮措施。</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6粪池检查口、清掏口上方可砌筑维护口，维护口高程满足防雨水倒灌使用需求，维护口设置警示标志，回填土应剔除石块等硬物。</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Pr>
        <w:tc>
          <w:tcPr>
            <w:tcW w:w="872"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544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7化粪池检查口、清掏口加盖密封盖，密封盖牢固。化粪池选择应避开低洼和积水地带，远离地表水体，靠近厕屋便于清掏。</w:t>
            </w:r>
            <w:r/>
          </w:p>
        </w:tc>
        <w:tc>
          <w:tcPr>
            <w:tcW w:w="274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bl>
    <w:p>
      <w:pPr>
        <w:ind w:firstLine="480"/>
        <w:spacing w:before="120"/>
        <w:rPr>
          <w:rFonts w:ascii="宋体" w:hAnsi="宋体" w:cs="宋体"/>
          <w:color w:val="auto"/>
          <w:szCs w:val="32"/>
          <w:highlight w:val="none"/>
        </w:rPr>
      </w:pPr>
      <w:r>
        <w:rPr>
          <w:rFonts w:ascii="宋体" w:hAnsi="宋体" w:cs="宋体"/>
          <w:color w:val="auto"/>
          <w:szCs w:val="32"/>
          <w:highlight w:val="none"/>
        </w:rPr>
      </w:r>
      <w:r/>
    </w:p>
    <w:tbl>
      <w:tblPr>
        <w:tblStyle w:val="961"/>
        <w:tblW w:w="5000"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3362"/>
        <w:gridCol w:w="1496"/>
        <w:gridCol w:w="150"/>
        <w:gridCol w:w="2668"/>
      </w:tblGrid>
      <w:tr>
        <w:trPr>
          <w:trHeight w:val="1495"/>
        </w:trPr>
        <w:tc>
          <w:tcPr>
            <w:tcW w:w="763"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过粪管</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出粪口</w:t>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1过粪管应选用内径不小于10cm、壁厚不小于5mm的聚氯乙烯材料、倒“L”型管挂在隔墙上。</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trHeight w:val="1013"/>
        </w:trPr>
        <w:tc>
          <w:tcPr>
            <w:tcW w:w="76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2第一格与第二格、第二格与第三个过粪管位置摆放符合技术要求，与池底距离符合技术标准。</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trHeight w:val="1495"/>
        </w:trPr>
        <w:tc>
          <w:tcPr>
            <w:tcW w:w="76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3过粪管安装位置、连接方式合理，粪液在化粪池内可通畅流动。</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trHeight w:val="1200"/>
        </w:trPr>
        <w:tc>
          <w:tcPr>
            <w:tcW w:w="76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4第三格出粪口具备条件的应接入城市污水管网或集中式污水处理设施，不具备条件的应就地就近资源化利用。</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trHeight w:val="1495"/>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运行</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维护</w:t>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改厕产品运行正常，明确管护主体，确保改造后的厕所能够正常运行。</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trHeight w:val="1228"/>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档案</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资料</w:t>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一户一档资料齐全，信息管理平台录入完整准确。</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trHeight w:val="1118"/>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信息</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采集</w:t>
            </w:r>
            <w:r/>
          </w:p>
        </w:tc>
        <w:tc>
          <w:tcPr>
            <w:gridSpan w:val="2"/>
            <w:tcW w:w="2682"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改造前后与工程相关的图片和影像等资料齐全。</w:t>
            </w:r>
            <w:r/>
          </w:p>
        </w:tc>
        <w:tc>
          <w:tcPr>
            <w:gridSpan w:val="2"/>
            <w:tcW w:w="1555"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trHeight w:val="3834"/>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总体  </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评价</w:t>
            </w:r>
            <w:r/>
          </w:p>
        </w:tc>
        <w:tc>
          <w:tcPr>
            <w:gridSpan w:val="4"/>
            <w:tcW w:w="4237" w:type="pct"/>
            <w:vAlign w:val="bottom"/>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tc>
      </w:tr>
      <w:tr>
        <w:trPr>
          <w:trHeight w:val="3686"/>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整改意见</w:t>
            </w:r>
            <w:r/>
          </w:p>
        </w:tc>
        <w:tc>
          <w:tcPr>
            <w:gridSpan w:val="4"/>
            <w:tcW w:w="4237" w:type="pct"/>
            <w:vAlign w:val="bottom"/>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乡镇（街道）验收组人员：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trHeight w:val="3686"/>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验收结论</w:t>
            </w:r>
            <w:r/>
          </w:p>
        </w:tc>
        <w:tc>
          <w:tcPr>
            <w:gridSpan w:val="4"/>
            <w:tcW w:w="4237" w:type="pct"/>
            <w:vAlign w:val="bottom"/>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乡镇（街道）验收组人员：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tabs>
                <w:tab w:val="left" w:pos="5703" w:leader="none"/>
                <w:tab w:val="right" w:pos="7419"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trHeight w:val="3686"/>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整改后 </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验收意见</w:t>
            </w:r>
            <w:r/>
          </w:p>
        </w:tc>
        <w:tc>
          <w:tcPr>
            <w:gridSpan w:val="4"/>
            <w:tcW w:w="4237"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乡镇（街道）验收组人员：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trHeight w:val="1873"/>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户主签名</w:t>
            </w:r>
            <w:r/>
          </w:p>
        </w:tc>
        <w:tc>
          <w:tcPr>
            <w:tcW w:w="185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90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施工单位</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负责人签名</w:t>
            </w:r>
            <w:r/>
          </w:p>
        </w:tc>
        <w:tc>
          <w:tcPr>
            <w:tcW w:w="1472" w:type="pct"/>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3680"/>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乡镇（街道）项目验收</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意见</w:t>
            </w:r>
            <w:r/>
          </w:p>
        </w:tc>
        <w:tc>
          <w:tcPr>
            <w:gridSpan w:val="4"/>
            <w:tcBorders>
              <w:bottom w:val="single" w:color="000000" w:sz="4" w:space="0"/>
            </w:tcBorders>
            <w:tcW w:w="4237"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验收负责人签名：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trHeight w:val="4536"/>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县（市、区）验收意见</w:t>
            </w:r>
            <w:r/>
          </w:p>
        </w:tc>
        <w:tc>
          <w:tcPr>
            <w:tcBorders>
              <w:top w:val="single" w:color="000000" w:sz="4" w:space="0"/>
              <w:bottom w:val="single" w:color="000000" w:sz="4" w:space="0"/>
              <w:right w:val="none" w:color="000000" w:sz="4" w:space="0"/>
            </w:tcBorders>
            <w:tcW w:w="1856" w:type="pct"/>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000000" w:sz="4" w:space="0"/>
              <w:left w:val="none" w:color="000000" w:sz="4" w:space="0"/>
              <w:bottom w:val="single" w:color="000000" w:sz="4" w:space="0"/>
            </w:tcBorders>
            <w:tcW w:w="2381"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验收负责人签名：     </w:t>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 </w:t>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trHeight w:val="4209"/>
        </w:trPr>
        <w:tc>
          <w:tcPr>
            <w:tcW w:w="76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市级抽验</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意见</w:t>
            </w:r>
            <w:r/>
          </w:p>
        </w:tc>
        <w:tc>
          <w:tcPr>
            <w:gridSpan w:val="4"/>
            <w:tcBorders>
              <w:top w:val="single" w:color="000000" w:sz="4" w:space="0"/>
            </w:tcBorders>
            <w:tcW w:w="4237"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抽验人员签名：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ind w:firstLine="456"/>
        <w:spacing w:before="120"/>
        <w:rPr>
          <w:rFonts w:ascii="宋体" w:hAnsi="宋体" w:cs="宋体"/>
          <w:color w:val="auto"/>
          <w:spacing w:val="-6"/>
          <w:szCs w:val="21"/>
          <w:highlight w:val="none"/>
        </w:rPr>
      </w:pPr>
      <w:r>
        <w:rPr>
          <w:rFonts w:hint="eastAsia" w:ascii="宋体" w:hAnsi="宋体" w:cs="宋体"/>
          <w:color w:val="auto"/>
          <w:spacing w:val="-6"/>
          <w:szCs w:val="21"/>
          <w:highlight w:val="none"/>
        </w:rPr>
        <w:t xml:space="preserve">注：此表一式四份。户主、村委会、乡镇（街道）政府（办事处）、县（市、区）主管部门各保存一份。</w:t>
      </w:r>
      <w:r/>
    </w:p>
    <w:p>
      <w:pPr>
        <w:ind w:firstLine="480"/>
        <w:rPr>
          <w:rFonts w:ascii="宋体" w:hAnsi="宋体" w:cs="宋体"/>
          <w:color w:val="auto"/>
          <w:highlight w:val="none"/>
        </w:rPr>
      </w:pPr>
      <w:r>
        <w:rPr>
          <w:rFonts w:hint="eastAsia" w:ascii="宋体" w:hAnsi="宋体" w:cs="宋体"/>
          <w:color w:val="auto"/>
          <w:highlight w:val="none"/>
        </w:rPr>
        <w:br w:type="column"/>
      </w:r>
      <w:r/>
    </w:p>
    <w:p>
      <w:pPr>
        <w:pStyle w:val="1157"/>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整改达标户厕项目竣工验收记录表（试行）</w:t>
      </w:r>
      <w:r/>
    </w:p>
    <w:p>
      <w:pPr>
        <w:ind w:firstLine="480"/>
        <w:jc w:val="right"/>
        <w:spacing w:after="60"/>
        <w:rPr>
          <w:rFonts w:ascii="宋体" w:hAnsi="宋体" w:cs="宋体"/>
          <w:color w:val="auto"/>
          <w:szCs w:val="21"/>
          <w:highlight w:val="none"/>
        </w:rPr>
      </w:pPr>
      <w:r>
        <w:rPr>
          <w:rFonts w:hint="eastAsia" w:ascii="宋体" w:hAnsi="宋体" w:cs="宋体"/>
          <w:color w:val="auto"/>
          <w:szCs w:val="21"/>
          <w:highlight w:val="none"/>
        </w:rPr>
        <w:t xml:space="preserve">编号：      </w:t>
      </w:r>
      <w:r/>
    </w:p>
    <w:tbl>
      <w:tblPr>
        <w:tblStyle w:val="961"/>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730"/>
        <w:gridCol w:w="1203"/>
        <w:gridCol w:w="2270"/>
        <w:gridCol w:w="1239"/>
        <w:gridCol w:w="2741"/>
      </w:tblGrid>
      <w:tr>
        <w:trPr>
          <w:jc w:val="center"/>
          <w:trHeight w:val="482"/>
        </w:trPr>
        <w:tc>
          <w:tcPr>
            <w:gridSpan w:val="2"/>
            <w:tcW w:w="8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受益户姓名</w:t>
            </w:r>
            <w:r/>
          </w:p>
        </w:tc>
        <w:tc>
          <w:tcPr>
            <w:tcW w:w="66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c>
          <w:tcPr>
            <w:tcW w:w="125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验收日期</w:t>
            </w:r>
            <w:r/>
          </w:p>
        </w:tc>
        <w:tc>
          <w:tcPr>
            <w:gridSpan w:val="2"/>
            <w:tcW w:w="219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82"/>
        </w:trPr>
        <w:tc>
          <w:tcPr>
            <w:gridSpan w:val="2"/>
            <w:tcW w:w="8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家庭人口数</w:t>
            </w:r>
            <w:r/>
          </w:p>
        </w:tc>
        <w:tc>
          <w:tcPr>
            <w:tcW w:w="66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5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施工单位</w:t>
            </w:r>
            <w:r/>
          </w:p>
        </w:tc>
        <w:tc>
          <w:tcPr>
            <w:gridSpan w:val="2"/>
            <w:tcW w:w="219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82"/>
        </w:trPr>
        <w:tc>
          <w:tcPr>
            <w:gridSpan w:val="2"/>
            <w:tcW w:w="88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家庭详细住址</w:t>
            </w:r>
            <w:r/>
          </w:p>
        </w:tc>
        <w:tc>
          <w:tcPr>
            <w:gridSpan w:val="4"/>
            <w:tcW w:w="411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县</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乡镇（街道）</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村（组）</w:t>
            </w:r>
            <w:r/>
          </w:p>
        </w:tc>
      </w:tr>
      <w:tr>
        <w:trPr>
          <w:jc w:val="center"/>
          <w:trHeight w:val="482"/>
        </w:trPr>
        <w:tc>
          <w:tcPr>
            <w:gridSpan w:val="5"/>
            <w:tcW w:w="3487"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综合评价</w:t>
            </w:r>
            <w:r/>
          </w:p>
        </w:tc>
      </w:tr>
      <w:tr>
        <w:trPr>
          <w:jc w:val="center"/>
          <w:trHeight w:val="482"/>
        </w:trPr>
        <w:tc>
          <w:tcPr>
            <w:tcW w:w="483"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改前存在问题</w:t>
            </w:r>
            <w:r/>
          </w:p>
        </w:tc>
        <w:tc>
          <w:tcPr>
            <w:gridSpan w:val="4"/>
            <w:tcW w:w="3004" w:type="pct"/>
            <w:vAlign w:val="center"/>
            <w:textDirection w:val="lrTb"/>
            <w:noWrap w:val="false"/>
          </w:tcPr>
          <w:p>
            <w:pPr>
              <w:ind w:firstLine="464"/>
              <w:rPr>
                <w:rFonts w:ascii="宋体" w:hAnsi="宋体" w:cs="宋体"/>
                <w:color w:val="auto"/>
                <w:spacing w:val="-4"/>
                <w:szCs w:val="21"/>
                <w:highlight w:val="none"/>
              </w:rPr>
            </w:pPr>
            <w:r>
              <w:rPr>
                <w:rFonts w:hint="eastAsia" w:ascii="宋体" w:hAnsi="宋体" w:cs="宋体"/>
                <w:color w:val="auto"/>
                <w:spacing w:val="-4"/>
                <w:szCs w:val="21"/>
                <w:highlight w:val="none"/>
              </w:rPr>
              <w:t xml:space="preserve">1厕屋问题：厕屋功能不全，存在无门、无窗、无顶等情况。</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2厕具问题：没有安装便器，或便器安装不规整，冲水设备有渗漏，不符合密闭收集要求。</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3粪池问题：进粪管不畅通，化粪池因年久失修，损坏或缺失等情况，达不到无害化要求。</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4用水问题：水冲厕所没有接入自来水或水量不足，或没有配备储水设施等。</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5其他情况：</w:t>
            </w:r>
            <w:r>
              <w:rPr>
                <w:rFonts w:hint="eastAsia" w:ascii="宋体" w:hAnsi="宋体" w:cs="宋体"/>
                <w:color w:val="auto"/>
                <w:szCs w:val="21"/>
                <w:highlight w:val="none"/>
                <w:u w:val="single"/>
              </w:rPr>
              <w:t xml:space="preserve">                    </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jc w:val="center"/>
          <w:trHeight w:val="482"/>
        </w:trPr>
        <w:tc>
          <w:tcPr>
            <w:tcW w:w="483" w:type="pct"/>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整改达标情况</w:t>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1厕屋达到标准，功能完善。</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2厕具安装规范，符合相关技术要求。</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3进粪管通畅，粪池达到无害化卫生户厕要求。</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4户厕用水达到水冲式厕所相关要求。</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5其他情况：</w:t>
            </w:r>
            <w:r>
              <w:rPr>
                <w:rFonts w:hint="eastAsia" w:ascii="宋体" w:hAnsi="宋体" w:cs="宋体"/>
                <w:color w:val="auto"/>
                <w:szCs w:val="21"/>
                <w:highlight w:val="none"/>
                <w:u w:val="single"/>
              </w:rPr>
              <w:t xml:space="preserve">                    </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运行</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维护</w:t>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改厕产品运行正常，明确管护主体，确保改造后的厕所能够正常运行。</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档案</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资料</w:t>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一户一档资料齐全，信息管理平台录入完整准确。</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□合格 □不合格</w:t>
            </w:r>
            <w:r/>
          </w:p>
        </w:tc>
      </w:tr>
      <w:tr>
        <w:trPr>
          <w:jc w:val="center"/>
          <w:trHeight w:val="482"/>
        </w:trPr>
        <w:tc>
          <w:tcPr>
            <w:tcW w:w="4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信息</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采集</w:t>
            </w:r>
            <w:r/>
          </w:p>
        </w:tc>
        <w:tc>
          <w:tcPr>
            <w:gridSpan w:val="4"/>
            <w:tcW w:w="3004"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改造前后与工程相关的图片和影像等资料齐全。</w:t>
            </w:r>
            <w:r/>
          </w:p>
        </w:tc>
        <w:tc>
          <w:tcPr>
            <w:tcW w:w="151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□有   □无</w:t>
            </w:r>
            <w:r/>
          </w:p>
        </w:tc>
      </w:tr>
      <w:tr>
        <w:trPr>
          <w:jc w:val="center"/>
          <w:trHeight w:val="2552" w:hRule="exact"/>
        </w:trPr>
        <w:tc>
          <w:tcPr>
            <w:tcW w:w="48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总体</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评价</w:t>
            </w:r>
            <w:r/>
          </w:p>
        </w:tc>
        <w:tc>
          <w:tcPr>
            <w:gridSpan w:val="5"/>
            <w:tcW w:w="4517"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480"/>
        <w:rPr>
          <w:rFonts w:ascii="宋体" w:hAnsi="宋体" w:cs="宋体"/>
          <w:color w:val="auto"/>
          <w:highlight w:val="none"/>
        </w:rPr>
      </w:pPr>
      <w:r>
        <w:rPr>
          <w:rFonts w:ascii="宋体" w:hAnsi="宋体" w:cs="宋体"/>
          <w:color w:val="auto"/>
          <w:highlight w:val="none"/>
        </w:rPr>
      </w:r>
      <w:r/>
    </w:p>
    <w:tbl>
      <w:tblPr>
        <w:tblStyle w:val="961"/>
        <w:tblW w:w="5000"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3475"/>
        <w:gridCol w:w="1647"/>
        <w:gridCol w:w="2667"/>
      </w:tblGrid>
      <w:tr>
        <w:trPr>
          <w:jc w:val="center"/>
          <w:trHeight w:val="3686"/>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整改意见</w:t>
            </w:r>
            <w:r/>
          </w:p>
        </w:tc>
        <w:tc>
          <w:tcPr>
            <w:gridSpan w:val="3"/>
            <w:tcW w:w="4299" w:type="pct"/>
            <w:vAlign w:val="bottom"/>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乡镇（街道）验收组人员：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3686"/>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验收结论</w:t>
            </w:r>
            <w:r/>
          </w:p>
        </w:tc>
        <w:tc>
          <w:tcPr>
            <w:gridSpan w:val="3"/>
            <w:tcW w:w="4299" w:type="pct"/>
            <w:vAlign w:val="bottom"/>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乡镇（街道）验收组人员：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tabs>
                <w:tab w:val="left" w:pos="5703" w:leader="none"/>
                <w:tab w:val="right" w:pos="7419"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3686"/>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整改后 </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验收意见</w:t>
            </w:r>
            <w:r/>
          </w:p>
        </w:tc>
        <w:tc>
          <w:tcPr>
            <w:gridSpan w:val="3"/>
            <w:tcW w:w="4299"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乡镇（街道）验收组人员：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1873"/>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户主签名</w:t>
            </w:r>
            <w:r/>
          </w:p>
        </w:tc>
        <w:tc>
          <w:tcPr>
            <w:tcW w:w="191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9"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施工单位</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负责人签名</w:t>
            </w:r>
            <w:r/>
          </w:p>
        </w:tc>
        <w:tc>
          <w:tcPr>
            <w:tcW w:w="1472" w:type="pct"/>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3680"/>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乡镇（街道）项目验收</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意见</w:t>
            </w:r>
            <w:r/>
          </w:p>
        </w:tc>
        <w:tc>
          <w:tcPr>
            <w:gridSpan w:val="3"/>
            <w:tcBorders>
              <w:bottom w:val="single" w:color="000000" w:sz="4" w:space="0"/>
            </w:tcBorders>
            <w:tcW w:w="4299"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验收负责人签名：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4309"/>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县（市、区）验收意见</w:t>
            </w:r>
            <w:r/>
          </w:p>
        </w:tc>
        <w:tc>
          <w:tcPr>
            <w:tcBorders>
              <w:top w:val="single" w:color="000000" w:sz="4" w:space="0"/>
              <w:bottom w:val="single" w:color="000000" w:sz="4" w:space="0"/>
              <w:right w:val="none" w:color="000000" w:sz="4" w:space="0"/>
            </w:tcBorders>
            <w:tcW w:w="1918" w:type="pct"/>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none" w:color="000000" w:sz="4" w:space="0"/>
              <w:bottom w:val="single" w:color="000000" w:sz="4" w:space="0"/>
            </w:tcBorders>
            <w:tcW w:w="2381"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验收负责人签名：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4309"/>
        </w:trPr>
        <w:tc>
          <w:tcPr>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市级抽验</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意见</w:t>
            </w:r>
            <w:r/>
          </w:p>
        </w:tc>
        <w:tc>
          <w:tcPr>
            <w:gridSpan w:val="3"/>
            <w:tcBorders>
              <w:top w:val="single" w:color="000000" w:sz="4" w:space="0"/>
            </w:tcBorders>
            <w:tcW w:w="4299" w:type="pct"/>
            <w:vAlign w:val="bottom"/>
            <w:textDirection w:val="lrTb"/>
            <w:noWrap w:val="false"/>
          </w:tcPr>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                                     抽验人员签名：     </w:t>
            </w:r>
            <w:r/>
          </w:p>
          <w:p>
            <w:pPr>
              <w:ind w:right="420"/>
              <w:jc w:val="right"/>
              <w:rPr>
                <w:rFonts w:ascii="宋体" w:hAnsi="宋体" w:cs="宋体"/>
                <w:color w:val="auto"/>
                <w:szCs w:val="21"/>
                <w:highlight w:val="none"/>
              </w:rPr>
            </w:pPr>
            <w:r>
              <w:rPr>
                <w:rFonts w:ascii="宋体" w:hAnsi="宋体" w:cs="宋体"/>
                <w:color w:val="auto"/>
                <w:szCs w:val="21"/>
                <w:highlight w:val="none"/>
              </w:rPr>
            </w:r>
            <w:r/>
          </w:p>
          <w:p>
            <w:pPr>
              <w:ind w:right="420"/>
              <w:jc w:val="right"/>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ind w:firstLine="456"/>
        <w:rPr>
          <w:rFonts w:ascii="宋体" w:hAnsi="宋体" w:cs="宋体"/>
          <w:color w:val="auto"/>
          <w:highlight w:val="none"/>
        </w:rPr>
      </w:pPr>
      <w:r>
        <w:rPr>
          <w:rFonts w:hint="eastAsia" w:ascii="宋体" w:hAnsi="宋体" w:cs="宋体"/>
          <w:color w:val="auto"/>
          <w:spacing w:val="-6"/>
          <w:szCs w:val="21"/>
          <w:highlight w:val="none"/>
        </w:rPr>
        <w:t xml:space="preserve">注：此表一式四份。户主、村委会、乡镇（街道）政府（办事处）、县（市、区）主管部门各保存一份。</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4514215</wp:posOffset>
                </wp:positionH>
                <wp:positionV relativeFrom="paragraph">
                  <wp:posOffset>7998460</wp:posOffset>
                </wp:positionV>
                <wp:extent cx="970280" cy="377190"/>
                <wp:effectExtent l="4445" t="4445" r="15875" b="18415"/>
                <wp:wrapNone/>
                <wp:docPr id="12" name="文本框 10"/>
                <wp:cNvGraphicFramePr/>
                <a:graphic xmlns:a="http://schemas.openxmlformats.org/drawingml/2006/main">
                  <a:graphicData uri="http://schemas.microsoft.com/office/word/2010/wordprocessingShape">
                    <wps:wsp>
                      <wps:cNvPr id="0" name=""/>
                      <wps:cNvSpPr txBox="1"/>
                      <wps:spPr bwMode="auto">
                        <a:xfrm>
                          <a:off x="0" y="0"/>
                          <a:ext cx="970547" cy="376989"/>
                        </a:xfrm>
                        <a:prstGeom prst="rect">
                          <a:avLst/>
                        </a:prstGeom>
                        <a:solidFill>
                          <a:srgbClr val="FFFFFF"/>
                        </a:solidFill>
                        <a:ln w="6350">
                          <a:solidFill>
                            <a:srgbClr val="FFFFFF"/>
                          </a:solidFill>
                        </a:ln>
                        <a:effectLst/>
                      </wps:spPr>
                      <wps:txbx>
                        <w:txbxContent>
                          <w:p>
                            <w:pPr>
                              <w:ind w:firstLine="640"/>
                            </w:p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1" o:spid="_x0000_s11" o:spt="202" type="#_x0000_t202" style="position:absolute;z-index:251665408;o:allowoverlap:true;o:allowincell:true;mso-position-horizontal-relative:text;margin-left:355.4pt;mso-position-horizontal:absolute;mso-position-vertical-relative:text;margin-top:629.8pt;mso-position-vertical:absolute;width:76.4pt;height:29.7pt;mso-wrap-distance-left:9.0pt;mso-wrap-distance-top:0.0pt;mso-wrap-distance-right:9.0pt;mso-wrap-distance-bottom:0.0pt;v-text-anchor:top;visibility:visible;" fillcolor="#FFFFFF" strokecolor="#FFFFFF" strokeweight="0.50pt">
                <v:textbox inset="0,0,0,0">
                  <w:txbxContent>
                    <w:p>
                      <w:pPr>
                        <w:ind w:firstLine="640"/>
                      </w:pPr>
                      <w:r/>
                      <w:r/>
                    </w:p>
                  </w:txbxContent>
                </v:textbox>
              </v:shape>
            </w:pict>
          </mc:Fallback>
        </mc:AlternateContent>
      </w:r>
      <w:r/>
    </w:p>
    <w:p>
      <w:pPr>
        <w:pStyle w:val="962"/>
        <w:ind w:firstLine="560"/>
        <w:rPr>
          <w:rFonts w:ascii="宋体" w:hAnsi="宋体" w:eastAsia="宋体" w:cs="宋体"/>
          <w:color w:val="auto"/>
          <w:highlight w:val="none"/>
        </w:rPr>
      </w:pPr>
      <w:r>
        <w:rPr>
          <w:rFonts w:ascii="宋体" w:hAnsi="宋体" w:eastAsia="宋体" w:cs="宋体"/>
          <w:color w:val="auto"/>
          <w:highlight w:val="none"/>
        </w:rPr>
      </w:r>
      <w:r/>
    </w:p>
    <w:p>
      <w:pPr>
        <w:pStyle w:val="1153"/>
        <w:rPr>
          <w:color w:val="auto"/>
          <w:highlight w:val="none"/>
        </w:rPr>
      </w:pPr>
      <w:r>
        <w:rPr>
          <w:color w:val="auto"/>
          <w:highlight w:val="none"/>
        </w:rPr>
      </w:r>
      <w:r/>
    </w:p>
    <w:p>
      <w:pPr>
        <w:pStyle w:val="1155"/>
        <w:rPr>
          <w:color w:val="auto"/>
          <w:highlight w:val="none"/>
        </w:rPr>
      </w:pPr>
      <w:r>
        <w:rPr>
          <w:color w:val="auto"/>
          <w:highlight w:val="none"/>
        </w:rPr>
      </w:r>
      <w:r/>
    </w:p>
    <w:p>
      <w:pPr>
        <w:jc w:val="center"/>
        <w:rPr>
          <w:rFonts w:ascii="微软雅黑" w:hAnsi="微软雅黑" w:eastAsia="微软雅黑" w:cs="微软雅黑"/>
          <w:color w:val="auto"/>
          <w:spacing w:val="-1"/>
          <w:position w:val="24"/>
          <w:sz w:val="44"/>
          <w:szCs w:val="44"/>
          <w:highlight w:val="none"/>
        </w:rPr>
      </w:pPr>
      <w:r>
        <w:rPr>
          <w:rFonts w:hint="eastAsia" w:ascii="微软雅黑" w:hAnsi="微软雅黑" w:eastAsia="微软雅黑" w:cs="微软雅黑"/>
          <w:color w:val="auto"/>
          <w:spacing w:val="-1"/>
          <w:position w:val="24"/>
          <w:sz w:val="44"/>
          <w:szCs w:val="44"/>
          <w:highlight w:val="none"/>
        </w:rPr>
        <w:t xml:space="preserve">东台市农村户厕改造情况评分表（试行）</w:t>
      </w:r>
      <w:r/>
    </w:p>
    <w:p>
      <w:pPr>
        <w:rPr>
          <w:rFonts w:ascii="楷体" w:hAnsi="楷体" w:eastAsia="楷体"/>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ascii="楷体" w:hAnsi="楷体" w:eastAsia="楷体"/>
          <w:color w:val="auto"/>
          <w:sz w:val="24"/>
          <w:highlight w:val="none"/>
        </w:rPr>
        <w:t xml:space="preserve">  县（市、区）      镇      村               </w:t>
      </w:r>
      <w:r>
        <w:rPr>
          <w:rFonts w:ascii="楷体" w:hAnsi="楷体" w:eastAsia="楷体"/>
          <w:color w:val="auto"/>
          <w:sz w:val="24"/>
          <w:highlight w:val="none"/>
        </w:rPr>
        <w:t xml:space="preserve">  </w:t>
      </w:r>
      <w:r>
        <w:rPr>
          <w:rFonts w:hint="eastAsia" w:ascii="楷体" w:hAnsi="楷体" w:eastAsia="楷体"/>
          <w:color w:val="auto"/>
          <w:sz w:val="24"/>
          <w:highlight w:val="none"/>
        </w:rPr>
        <w:t xml:space="preserve">   户主姓名：        </w:t>
      </w:r>
      <w:r>
        <w:rPr>
          <w:rFonts w:hint="eastAsia" w:ascii="楷体" w:hAnsi="楷体" w:eastAsia="楷体"/>
          <w:color w:val="auto"/>
          <w:highlight w:val="none"/>
        </w:rPr>
        <w:t xml:space="preserve">              </w:t>
      </w:r>
      <w:r/>
    </w:p>
    <w:tbl>
      <w:tblPr>
        <w:tblStyle w:val="961"/>
        <w:tblW w:w="5399" w:type="pct"/>
        <w:tblInd w:w="-601" w:type="dxa"/>
        <w:tblLayout w:type="fixed"/>
        <w:tblCellMar>
          <w:left w:w="108" w:type="dxa"/>
          <w:top w:w="0" w:type="dxa"/>
          <w:right w:w="108" w:type="dxa"/>
          <w:bottom w:w="0" w:type="dxa"/>
        </w:tblCellMar>
        <w:tblLook w:val="04A0" w:firstRow="1" w:lastRow="0" w:firstColumn="1" w:lastColumn="0" w:noHBand="0" w:noVBand="1"/>
      </w:tblPr>
      <w:tblGrid>
        <w:gridCol w:w="2166"/>
        <w:gridCol w:w="5765"/>
        <w:gridCol w:w="966"/>
        <w:gridCol w:w="884"/>
      </w:tblGrid>
      <w:tr>
        <w:trPr>
          <w:trHeight w:val="527"/>
        </w:trPr>
        <w:tc>
          <w:tcPr>
            <w:tcBorders>
              <w:top w:val="single" w:color="auto" w:sz="4" w:space="0"/>
              <w:left w:val="single" w:color="auto" w:sz="4" w:space="0"/>
              <w:bottom w:val="single" w:color="auto" w:sz="4" w:space="0"/>
              <w:right w:val="single" w:color="auto" w:sz="4" w:space="0"/>
            </w:tcBorders>
            <w:tcW w:w="1107" w:type="pct"/>
            <w:vAlign w:val="center"/>
            <w:textDirection w:val="lrTb"/>
            <w:noWrap w:val="false"/>
          </w:tcPr>
          <w:p>
            <w:pPr>
              <w:jc w:val="center"/>
              <w:spacing w:line="34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评价项目</w:t>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center"/>
              <w:spacing w:line="34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评价内容及标准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4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得分</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4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360"/>
        </w:trPr>
        <w:tc>
          <w:tcPr>
            <w:tcBorders>
              <w:top w:val="none" w:color="000000" w:sz="4" w:space="0"/>
              <w:left w:val="single" w:color="auto" w:sz="4" w:space="0"/>
              <w:right w:val="single" w:color="auto" w:sz="4" w:space="0"/>
            </w:tcBorders>
            <w:tcW w:w="1107" w:type="pct"/>
            <w:vAlign w:val="center"/>
            <w:vMerge w:val="restart"/>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改厕后户厕基本情况（10分）</w:t>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1.清洁卫生、无臭味（2分）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left w:val="single" w:color="auto"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2.无粪迹、蝇蛆和成蝇，便器无污垢、杂物。</w:t>
            </w:r>
            <w:r/>
          </w:p>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left w:val="single" w:color="auto"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3.厕屋地面无积水、无垃圾。（2分）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4.群众反映能正常使用。（2分）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top w:val="none" w:color="000000" w:sz="4" w:space="0"/>
              <w:left w:val="single" w:color="auto" w:sz="4" w:space="0"/>
              <w:bottom w:val="single" w:color="000000" w:sz="4" w:space="0"/>
              <w:right w:val="single" w:color="auto" w:sz="4" w:space="0"/>
            </w:tcBorders>
            <w:tcW w:w="1107" w:type="pct"/>
            <w:vAlign w:val="center"/>
            <w:vMerge w:val="restart"/>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便器安装</w:t>
            </w:r>
            <w:r/>
          </w:p>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（10分）</w:t>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1.便器洁具有无合格证和质保书。（3分）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2.便器、冲水设备连接口有无渗漏。（4分）</w:t>
            </w:r>
            <w:r/>
          </w:p>
        </w:tc>
        <w:tc>
          <w:tcPr>
            <w:tcBorders>
              <w:top w:val="single" w:color="auto" w:sz="4" w:space="0"/>
              <w:left w:val="none" w:color="000000" w:sz="4" w:space="0"/>
              <w:bottom w:val="none" w:color="000000" w:sz="4" w:space="0"/>
              <w:right w:val="single" w:color="auto" w:sz="4" w:space="0"/>
            </w:tcBorders>
            <w:tcW w:w="494"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none" w:color="000000" w:sz="4" w:space="0"/>
              <w:right w:val="single" w:color="auto" w:sz="4" w:space="0"/>
            </w:tcBorders>
            <w:tcW w:w="450"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tcPr>
          <w:p>
            <w:pPr>
              <w:numPr>
                <w:ilvl w:val="0"/>
                <w:numId w:val="1"/>
              </w:num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排水管是否采取防冻措施，合理设置保温层。</w:t>
            </w:r>
            <w:r/>
          </w:p>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（3分）</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1107" w:type="pct"/>
            <w:vAlign w:val="center"/>
            <w:vMerge w:val="restart"/>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附建式和独立厕屋（10分）</w:t>
            </w:r>
            <w:r/>
          </w:p>
        </w:tc>
        <w:tc>
          <w:tcPr>
            <w:tcBorders>
              <w:top w:val="single" w:color="auto" w:sz="4" w:space="0"/>
              <w:left w:val="none" w:color="000000" w:sz="4" w:space="0"/>
              <w:right w:val="single" w:color="auto" w:sz="4" w:space="0"/>
            </w:tcBorders>
            <w:tcW w:w="2947" w:type="pct"/>
            <w:vAlign w:val="center"/>
            <w:textDirection w:val="lrTb"/>
            <w:noWrap w:val="false"/>
          </w:tcPr>
          <w:p>
            <w:pPr>
              <w:jc w:val="left"/>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1.是否建有独立厕屋或附建式厕屋（6分）</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tcPr>
          <w:p>
            <w:pPr>
              <w:jc w:val="cente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2.厕屋地面是否用防滑地砖或水泥处理。（4分）</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55"/>
        </w:trPr>
        <w:tc>
          <w:tcPr>
            <w:tcBorders>
              <w:top w:val="none" w:color="000000" w:sz="4" w:space="0"/>
              <w:left w:val="single" w:color="auto" w:sz="4" w:space="0"/>
              <w:bottom w:val="single" w:color="auto" w:sz="4" w:space="0"/>
              <w:right w:val="single" w:color="auto" w:sz="4" w:space="0"/>
            </w:tcBorders>
            <w:tcW w:w="1107"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排气管（5分）</w:t>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是否安装排气管，排气管内径≥10cm（3分）,排气管是否安装有防雨结构（2分）。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98"/>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**化粪池（总分50分。）</w:t>
            </w:r>
            <w:r/>
          </w:p>
        </w:tc>
      </w:tr>
      <w:tr>
        <w:trPr>
          <w:trHeight w:val="630"/>
        </w:trPr>
        <w:tc>
          <w:tcPr>
            <w:tcBorders>
              <w:top w:val="single" w:color="auto" w:sz="4" w:space="0"/>
              <w:left w:val="single" w:color="auto" w:sz="4" w:space="0"/>
              <w:bottom w:val="single" w:color="000000" w:sz="4" w:space="0"/>
              <w:right w:val="single" w:color="auto" w:sz="4" w:space="0"/>
            </w:tcBorders>
            <w:tcW w:w="1107" w:type="pct"/>
            <w:vAlign w:val="center"/>
            <w:vMerge w:val="restart"/>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砖混式（钢筋混凝土式）化粪池（50分）</w:t>
            </w:r>
            <w:r/>
          </w:p>
        </w:tc>
        <w:tc>
          <w:tcPr>
            <w:tcBorders>
              <w:top w:val="single" w:color="auto" w:sz="4" w:space="0"/>
              <w:left w:val="none" w:color="000000" w:sz="4" w:space="0"/>
              <w:bottom w:val="single" w:color="auto" w:sz="4" w:space="0"/>
              <w:right w:val="single" w:color="auto" w:sz="4" w:space="0"/>
            </w:tcBorders>
            <w:tcW w:w="2947" w:type="pct"/>
            <w:vAlign w:val="center"/>
            <w:textDirection w:val="lrTb"/>
            <w:noWrap/>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1.总体有效容积≥1.5m³，第一格和第二格容积≥0.5m³，第三格有效深度≥1m。（10分）</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63"/>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2.进粪管内径≥10cm,铺设距离≤3米，坡度≥20%，进粪管池内端管口向下，靠近池壁安装。（10分）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140"/>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3.过粪管可用内径≥10cm,壁厚≥5mm，倒“L”形挂在隔墙上，进粪管、过粪管平面对角布置(“S”型)，安装位置合理得当，粪液在化粪池内可通畅流动。（10分）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140"/>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4.盖板是否为钢筋混凝土构件，厚度≥5cm，第一格、第二格是否密封，第三格盖板是否设置成两块且不密封，小盖板上是否设置活动提手。（10分）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425"/>
        </w:trPr>
        <w:tc>
          <w:tcPr>
            <w:tcBorders>
              <w:top w:val="none" w:color="000000" w:sz="4" w:space="0"/>
              <w:left w:val="single" w:color="auto" w:sz="4" w:space="0"/>
              <w:bottom w:val="single" w:color="auto"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5.砖砌式化粪池壁采用的标准砖或代砖强度等级≥MU10；水泥砂浆强度≥M10，池壁内外砂浆厚度≥2mm;钢筋混凝土池壁应整体浇筑，混凝土强度等级≥C25，钢筋采用HPB300,HRB400。（10分）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140"/>
        </w:trPr>
        <w:tc>
          <w:tcPr>
            <w:tcBorders>
              <w:top w:val="single" w:color="auto" w:sz="4" w:space="0"/>
              <w:left w:val="single" w:color="auto" w:sz="4" w:space="0"/>
              <w:bottom w:val="single" w:color="auto" w:sz="4" w:space="0"/>
              <w:right w:val="single" w:color="auto" w:sz="4" w:space="0"/>
            </w:tcBorders>
            <w:tcW w:w="1107" w:type="pct"/>
            <w:vAlign w:val="center"/>
            <w:vMerge w:val="restart"/>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一体式化粪池（50分）</w:t>
            </w:r>
            <w:r/>
          </w:p>
        </w:tc>
        <w:tc>
          <w:tcPr>
            <w:tcBorders>
              <w:top w:val="single" w:color="auto" w:sz="4" w:space="0"/>
              <w:left w:val="single" w:color="auto"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1.是否具有质监部门的质量合格检测报告，化粪桶壁厚和重量等参数是否达到招标文件要求，化粪池施工应是否采取抗浮措施。（10分）</w:t>
            </w:r>
            <w:r/>
          </w:p>
        </w:tc>
        <w:tc>
          <w:tcPr>
            <w:tcBorders>
              <w:top w:val="single" w:color="auto" w:sz="4" w:space="0"/>
              <w:left w:val="single" w:color="auto"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0"/>
        </w:trPr>
        <w:tc>
          <w:tcPr>
            <w:tcBorders>
              <w:top w:val="single" w:color="auto" w:sz="4" w:space="0"/>
              <w:left w:val="single" w:color="auto" w:sz="4" w:space="0"/>
              <w:bottom w:val="single" w:color="auto"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2.总体有效容积≥1.5m³。（10分）</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55"/>
        </w:trPr>
        <w:tc>
          <w:tcPr>
            <w:tcBorders>
              <w:top w:val="single" w:color="auto" w:sz="4" w:space="0"/>
              <w:left w:val="single" w:color="auto" w:sz="4" w:space="0"/>
              <w:bottom w:val="single" w:color="auto"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3.进粪管内径≥10cm,铺设距离≤3m，坡度≥20%，进粪管池内端管口向下，靠近池壁安装。（10分）</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140"/>
        </w:trPr>
        <w:tc>
          <w:tcPr>
            <w:tcBorders>
              <w:top w:val="single" w:color="auto"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4.过粪管可用内径≥10cm,壁厚≥5mm，倒“L”形挂在隔墙上，进粪管、过粪管平面对角布置(“S”型)，安装位置合理得当，粪液在化粪池内可通畅流动。（10分）</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5.化粪池顶部有覆土时有无加装井筒，桶口高出地面≥5cm。（10分）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1107" w:type="pct"/>
            <w:vAlign w:val="center"/>
            <w:vMerge w:val="restart"/>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预制涵管式化粪池（50分）</w:t>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1.总有效容积＞1.5m³，每池内径≥80cm,每池有效容积≥0.5m³，三个涵管“一”字型排列。（10分）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2.进粪管内径≥10cm,铺设距离≤3米，坡度≥20%，进粪管池内端管口向下，靠近池壁安装。（10分）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3.过粪管可用内径≥10cm,壁厚≥5mm，倒“L”形挂在隔墙上，进粪管、过粪管和出粪管平面布置在一条直线上。（10分）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76"/>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4.盖板坚固抗压，大小与粪池外沿吻合，第一格、第二格应该密封，第三格可留出粪口，附加把手，第三格盖板上加一直径≥35cm的圆碗口小盖。（10分）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570"/>
        </w:trPr>
        <w:tc>
          <w:tcPr>
            <w:tcBorders>
              <w:top w:val="none" w:color="000000" w:sz="4" w:space="0"/>
              <w:left w:val="single" w:color="auto" w:sz="4" w:space="0"/>
              <w:bottom w:val="single" w:color="000000" w:sz="4" w:space="0"/>
              <w:right w:val="single" w:color="auto" w:sz="4" w:space="0"/>
            </w:tcBorders>
            <w:tcW w:w="1107" w:type="pct"/>
            <w:vAlign w:val="center"/>
            <w:vMerge w:val="continue"/>
            <w:textDirection w:val="lrTb"/>
            <w:noWrap w:val="false"/>
          </w:tcPr>
          <w:p>
            <w:pPr>
              <w:jc w:val="left"/>
              <w:spacing w:line="3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2947" w:type="pct"/>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5.涵管尺寸准确无缺损，抗压强度等建筑指标符合相关构筑物标准。（10分）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777"/>
        </w:trPr>
        <w:tc>
          <w:tcPr>
            <w:tcBorders>
              <w:top w:val="none" w:color="000000" w:sz="4" w:space="0"/>
              <w:left w:val="single" w:color="auto" w:sz="4" w:space="0"/>
              <w:bottom w:val="single" w:color="auto" w:sz="4" w:space="0"/>
              <w:right w:val="single" w:color="auto" w:sz="4" w:space="0"/>
            </w:tcBorders>
            <w:tcW w:w="1107"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户厕改造公示牌（5分）</w:t>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安装是否牢固，字迹是否清晰，内容是否齐全。（5分）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870"/>
        </w:trPr>
        <w:tc>
          <w:tcPr>
            <w:tcBorders>
              <w:top w:val="none" w:color="000000" w:sz="4" w:space="0"/>
              <w:left w:val="single" w:color="auto" w:sz="4" w:space="0"/>
              <w:bottom w:val="single" w:color="auto" w:sz="4" w:space="0"/>
              <w:right w:val="single" w:color="auto" w:sz="4" w:space="0"/>
            </w:tcBorders>
            <w:tcW w:w="1107"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施工要求</w:t>
            </w:r>
            <w:r/>
          </w:p>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（10分）</w:t>
            </w:r>
            <w:r/>
          </w:p>
        </w:tc>
        <w:tc>
          <w:tcPr>
            <w:tcBorders>
              <w:top w:val="single" w:color="auto" w:sz="4" w:space="0"/>
              <w:left w:val="none" w:color="000000" w:sz="4" w:space="0"/>
              <w:bottom w:val="single" w:color="auto" w:sz="4" w:space="0"/>
              <w:right w:val="single" w:color="000000" w:sz="4" w:space="0"/>
            </w:tcBorders>
            <w:tcW w:w="2947" w:type="pct"/>
            <w:vAlign w:val="center"/>
            <w:textDirection w:val="lrTb"/>
            <w:noWrap w:val="false"/>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坑底垫层是否整平夯实并铺混凝土或砂石垫层，混凝土垫层强度≥C10、厚度≥10㎝；砂石垫层厚度≥15㎝。（10分）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602"/>
        </w:trPr>
        <w:tc>
          <w:tcPr>
            <w:gridSpan w:val="2"/>
            <w:tcBorders>
              <w:top w:val="single" w:color="auto" w:sz="4" w:space="0"/>
              <w:left w:val="single" w:color="auto" w:sz="4" w:space="0"/>
              <w:bottom w:val="single" w:color="auto" w:sz="4" w:space="0"/>
              <w:right w:val="single" w:color="000000" w:sz="4" w:space="0"/>
            </w:tcBorders>
            <w:tcW w:w="4054" w:type="pct"/>
            <w:vAlign w:val="center"/>
            <w:textDirection w:val="lrTb"/>
            <w:noWrap w:val="false"/>
          </w:tcPr>
          <w:p>
            <w:pPr>
              <w:ind w:firstLine="442"/>
              <w:jc w:val="center"/>
              <w:spacing w:line="360" w:lineRule="exact"/>
              <w:widowControl/>
              <w:rPr>
                <w:rFonts w:ascii="宋体" w:hAnsi="宋体" w:eastAsia="宋体" w:cs="宋体"/>
                <w:b/>
                <w:bCs/>
                <w:color w:val="auto"/>
                <w:sz w:val="22"/>
                <w:szCs w:val="21"/>
                <w:highlight w:val="none"/>
              </w:rPr>
            </w:pPr>
            <w:r>
              <w:rPr>
                <w:rFonts w:hint="eastAsia" w:ascii="宋体" w:hAnsi="宋体" w:eastAsia="宋体" w:cs="宋体"/>
                <w:b/>
                <w:bCs/>
                <w:color w:val="auto"/>
                <w:sz w:val="22"/>
                <w:szCs w:val="21"/>
                <w:highlight w:val="none"/>
              </w:rPr>
              <w:t xml:space="preserve">总计得分</w:t>
            </w:r>
            <w:r/>
          </w:p>
        </w:tc>
        <w:tc>
          <w:tcPr>
            <w:tcBorders>
              <w:top w:val="none" w:color="000000" w:sz="4" w:space="0"/>
              <w:left w:val="none" w:color="000000" w:sz="4" w:space="0"/>
              <w:bottom w:val="single" w:color="auto" w:sz="4" w:space="0"/>
              <w:right w:val="single" w:color="auto" w:sz="4" w:space="0"/>
            </w:tcBorders>
            <w:tcW w:w="494" w:type="pct"/>
            <w:vAlign w:val="center"/>
            <w:textDirection w:val="lrTb"/>
            <w:noWrap/>
          </w:tcPr>
          <w:p>
            <w:pPr>
              <w:ind w:firstLine="440"/>
              <w:jc w:val="center"/>
              <w:spacing w:line="360" w:lineRule="exact"/>
              <w:widowControl/>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50" w:type="pct"/>
            <w:vAlign w:val="center"/>
            <w:textDirection w:val="lrTb"/>
            <w:noWrap/>
          </w:tcPr>
          <w:p>
            <w:pPr>
              <w:ind w:firstLine="440"/>
              <w:jc w:val="center"/>
              <w:spacing w:line="360" w:lineRule="exact"/>
              <w:widowControl/>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w:t>
            </w:r>
            <w:r/>
          </w:p>
        </w:tc>
      </w:tr>
    </w:tbl>
    <w:p>
      <w:pPr>
        <w:pStyle w:val="962"/>
        <w:spacing w:line="400" w:lineRule="exact"/>
        <w:rPr>
          <w:rFonts w:ascii="仿宋_GB2312" w:hAnsi="等线" w:eastAsia="仿宋_GB2312" w:cs="宋体"/>
          <w:color w:val="auto"/>
          <w:sz w:val="24"/>
          <w:szCs w:val="21"/>
          <w:highlight w:val="none"/>
        </w:rPr>
      </w:pPr>
      <w:r>
        <w:rPr>
          <w:rFonts w:hint="eastAsia" w:ascii="仿宋_GB2312" w:hAnsi="等线" w:eastAsia="仿宋_GB2312" w:cs="宋体"/>
          <w:color w:val="auto"/>
          <w:sz w:val="24"/>
          <w:szCs w:val="21"/>
          <w:highlight w:val="none"/>
        </w:rPr>
        <w:t xml:space="preserve">备注：1.有多条评价内容的项目，每有一条不符合要求扣2分，至该项扣完为止。</w:t>
      </w:r>
      <w:r/>
    </w:p>
    <w:p>
      <w:pPr>
        <w:pStyle w:val="962"/>
        <w:spacing w:line="400" w:lineRule="exact"/>
        <w:rPr>
          <w:rFonts w:ascii="仿宋_GB2312" w:hAnsi="等线" w:eastAsia="仿宋_GB2312" w:cs="宋体"/>
          <w:color w:val="auto"/>
          <w:sz w:val="24"/>
          <w:szCs w:val="21"/>
          <w:highlight w:val="none"/>
        </w:rPr>
      </w:pPr>
      <w:r>
        <w:rPr>
          <w:rFonts w:hint="eastAsia" w:ascii="仿宋_GB2312" w:hAnsi="等线" w:eastAsia="仿宋_GB2312" w:cs="宋体"/>
          <w:color w:val="auto"/>
          <w:sz w:val="24"/>
          <w:szCs w:val="21"/>
          <w:highlight w:val="none"/>
        </w:rPr>
        <w:t xml:space="preserve">2</w:t>
      </w:r>
      <w:r>
        <w:rPr>
          <w:rFonts w:ascii="仿宋_GB2312" w:hAnsi="等线" w:eastAsia="仿宋_GB2312" w:cs="宋体"/>
          <w:color w:val="auto"/>
          <w:sz w:val="24"/>
          <w:szCs w:val="21"/>
          <w:highlight w:val="none"/>
        </w:rPr>
        <w:t xml:space="preserve">.</w:t>
      </w:r>
      <w:r>
        <w:rPr>
          <w:rFonts w:hint="eastAsia" w:ascii="仿宋_GB2312" w:hAnsi="等线" w:eastAsia="仿宋_GB2312" w:cs="宋体"/>
          <w:color w:val="auto"/>
          <w:sz w:val="24"/>
          <w:szCs w:val="21"/>
          <w:highlight w:val="none"/>
        </w:rPr>
        <w:t xml:space="preserve">验收组验收过程中需要做好农户、厕屋、洁具和化粪池等的影像资料存档。</w:t>
      </w:r>
      <w:r/>
    </w:p>
    <w:p>
      <w:pPr>
        <w:pStyle w:val="962"/>
        <w:ind w:firstLine="560"/>
        <w:rPr>
          <w:color w:val="auto"/>
          <w:highlight w:val="none"/>
        </w:rPr>
        <w:sectPr>
          <w:footnotePr/>
          <w:endnotePr/>
          <w:type w:val="nextPage"/>
          <w:pgSz w:w="11906" w:h="16838" w:orient="portrait"/>
          <w:pgMar w:top="1431" w:right="1532" w:bottom="1511" w:left="1532" w:header="1077" w:footer="1273" w:gutter="0"/>
          <w:cols w:num="1" w:sep="0" w:space="720" w:equalWidth="1"/>
          <w:docGrid w:linePitch="360"/>
        </w:sectPr>
      </w:pPr>
      <w:r>
        <w:rPr>
          <w:color w:val="auto"/>
          <w:highlight w:val="none"/>
        </w:rPr>
      </w:r>
      <w:r/>
    </w:p>
    <w:p>
      <w:pPr>
        <w:ind w:left="878" w:right="990" w:firstLine="876"/>
        <w:spacing w:before="189" w:line="257" w:lineRule="auto"/>
        <w:rPr>
          <w:rFonts w:ascii="微软雅黑" w:hAnsi="微软雅黑" w:eastAsia="微软雅黑" w:cs="微软雅黑"/>
          <w:color w:val="auto"/>
          <w:sz w:val="44"/>
          <w:szCs w:val="44"/>
          <w:highlight w:val="none"/>
        </w:rPr>
      </w:pPr>
      <w:r>
        <w:rPr>
          <w:rFonts w:hint="eastAsia" w:ascii="方正小标宋_GBK" w:hAnsi="方正小标宋_GBK" w:eastAsia="方正小标宋_GBK" w:cs="方正小标宋_GBK"/>
          <w:color w:val="auto"/>
          <w:spacing w:val="-1"/>
          <w:sz w:val="44"/>
          <w:szCs w:val="44"/>
          <w:highlight w:val="none"/>
        </w:rPr>
        <w:t xml:space="preserve">江苏省农村三格式无害化卫</w:t>
      </w:r>
      <w:r>
        <w:rPr>
          <w:rFonts w:hint="eastAsia" w:ascii="方正小标宋_GBK" w:hAnsi="方正小标宋_GBK" w:eastAsia="方正小标宋_GBK" w:cs="方正小标宋_GBK"/>
          <w:color w:val="auto"/>
          <w:sz w:val="44"/>
          <w:szCs w:val="44"/>
          <w:highlight w:val="none"/>
        </w:rPr>
        <w:t xml:space="preserve">生户厕</w:t>
      </w:r>
      <w:r>
        <w:rPr>
          <w:rFonts w:hint="eastAsia" w:ascii="方正小标宋_GBK" w:hAnsi="方正小标宋_GBK" w:eastAsia="方正小标宋_GBK" w:cs="方正小标宋_GBK"/>
          <w:color w:val="auto"/>
          <w:spacing w:val="25"/>
          <w:sz w:val="44"/>
          <w:szCs w:val="44"/>
          <w:highlight w:val="none"/>
        </w:rPr>
        <w:t xml:space="preserve">建设与管理技术要求汇总(试行)</w:t>
      </w:r>
      <w:r/>
    </w:p>
    <w:p>
      <w:pPr>
        <w:ind w:firstLine="440"/>
        <w:spacing w:line="500" w:lineRule="exact"/>
        <w:rPr>
          <w:rFonts w:ascii="宋体" w:hAnsi="宋体" w:cs="宋体"/>
          <w:color w:val="auto"/>
          <w:sz w:val="24"/>
          <w:highlight w:val="none"/>
        </w:rPr>
      </w:pPr>
      <w:r>
        <w:rPr>
          <w:rFonts w:hint="eastAsia" w:ascii="宋体" w:hAnsi="宋体" w:cs="宋体"/>
          <w:color w:val="auto"/>
          <w:spacing w:val="-10"/>
          <w:sz w:val="24"/>
          <w:highlight w:val="none"/>
        </w:rPr>
        <w:t xml:space="preserve">为</w:t>
      </w:r>
      <w:r>
        <w:rPr>
          <w:rFonts w:hint="eastAsia" w:ascii="宋体" w:hAnsi="宋体" w:cs="宋体"/>
          <w:color w:val="auto"/>
          <w:spacing w:val="-7"/>
          <w:sz w:val="24"/>
          <w:highlight w:val="none"/>
        </w:rPr>
        <w:t xml:space="preserve">扎</w:t>
      </w:r>
      <w:r>
        <w:rPr>
          <w:rFonts w:hint="eastAsia" w:ascii="宋体" w:hAnsi="宋体" w:cs="宋体"/>
          <w:color w:val="auto"/>
          <w:spacing w:val="-5"/>
          <w:sz w:val="24"/>
          <w:highlight w:val="none"/>
        </w:rPr>
        <w:t xml:space="preserve">实推进我省农村厕所革命，指导各地科学规范、有力有序开展农村三格式无</w:t>
      </w:r>
      <w:r>
        <w:rPr>
          <w:rFonts w:hint="eastAsia" w:ascii="宋体" w:hAnsi="宋体" w:cs="宋体"/>
          <w:color w:val="auto"/>
          <w:spacing w:val="-8"/>
          <w:sz w:val="24"/>
          <w:highlight w:val="none"/>
        </w:rPr>
        <w:t xml:space="preserve">害化卫生户厕新建改造和整改达标，以及使用管理，根据国家有关标准、规范、技</w:t>
      </w:r>
      <w:r>
        <w:rPr>
          <w:rFonts w:hint="eastAsia" w:ascii="宋体" w:hAnsi="宋体" w:cs="宋体"/>
          <w:color w:val="auto"/>
          <w:spacing w:val="-5"/>
          <w:sz w:val="24"/>
          <w:highlight w:val="none"/>
        </w:rPr>
        <w:t xml:space="preserve">术</w:t>
      </w:r>
      <w:r>
        <w:rPr>
          <w:rFonts w:hint="eastAsia" w:ascii="宋体" w:hAnsi="宋体" w:cs="宋体"/>
          <w:color w:val="auto"/>
          <w:spacing w:val="-8"/>
          <w:sz w:val="24"/>
          <w:highlight w:val="none"/>
        </w:rPr>
        <w:t xml:space="preserve">要求，以</w:t>
      </w:r>
      <w:r>
        <w:rPr>
          <w:rFonts w:hint="eastAsia" w:ascii="宋体" w:hAnsi="宋体" w:cs="宋体"/>
          <w:color w:val="auto"/>
          <w:spacing w:val="-6"/>
          <w:sz w:val="24"/>
          <w:highlight w:val="none"/>
        </w:rPr>
        <w:t xml:space="preserve">及</w:t>
      </w:r>
      <w:r>
        <w:rPr>
          <w:rFonts w:hint="eastAsia" w:ascii="宋体" w:hAnsi="宋体" w:cs="宋体"/>
          <w:color w:val="auto"/>
          <w:spacing w:val="-4"/>
          <w:sz w:val="24"/>
          <w:highlight w:val="none"/>
        </w:rPr>
        <w:t xml:space="preserve">省八部门联合印发的《关于高质量推进“十四五”农村厕所革命的实施意</w:t>
      </w:r>
      <w:r>
        <w:rPr>
          <w:rFonts w:hint="eastAsia" w:ascii="宋体" w:hAnsi="宋体" w:cs="宋体"/>
          <w:color w:val="auto"/>
          <w:spacing w:val="-8"/>
          <w:sz w:val="24"/>
          <w:highlight w:val="none"/>
        </w:rPr>
        <w:t xml:space="preserve">见</w:t>
      </w:r>
      <w:r>
        <w:rPr>
          <w:rFonts w:hint="eastAsia" w:ascii="宋体" w:hAnsi="宋体" w:cs="宋体"/>
          <w:color w:val="auto"/>
          <w:spacing w:val="-6"/>
          <w:sz w:val="24"/>
          <w:highlight w:val="none"/>
        </w:rPr>
        <w:t xml:space="preserve">》(苏乡振﹝2021﹞11号)，结合本省实际，汇总如下技术要求。</w:t>
      </w:r>
      <w:r/>
    </w:p>
    <w:p>
      <w:pPr>
        <w:ind w:firstLine="468"/>
        <w:spacing w:line="500" w:lineRule="exact"/>
        <w:rPr>
          <w:rFonts w:ascii="宋体" w:hAnsi="宋体" w:cs="宋体"/>
          <w:color w:val="auto"/>
          <w:sz w:val="24"/>
          <w:highlight w:val="none"/>
        </w:rPr>
      </w:pPr>
      <w:r>
        <w:rPr>
          <w:rFonts w:hint="eastAsia" w:ascii="宋体" w:hAnsi="宋体" w:cs="宋体"/>
          <w:color w:val="auto"/>
          <w:spacing w:val="-3"/>
          <w:sz w:val="24"/>
          <w:highlight w:val="none"/>
        </w:rPr>
        <w:t xml:space="preserve">一</w:t>
      </w:r>
      <w:r>
        <w:rPr>
          <w:rFonts w:hint="eastAsia" w:ascii="宋体" w:hAnsi="宋体" w:cs="宋体"/>
          <w:color w:val="auto"/>
          <w:spacing w:val="-2"/>
          <w:sz w:val="24"/>
          <w:highlight w:val="none"/>
        </w:rPr>
        <w:t xml:space="preserve">、基本要求</w:t>
      </w:r>
      <w:r/>
    </w:p>
    <w:p>
      <w:pPr>
        <w:ind w:firstLine="60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32"/>
          <w:sz w:val="24"/>
          <w:highlight w:val="none"/>
        </w:rPr>
        <w:t xml:space="preserve">(</w:t>
      </w:r>
      <w:r>
        <w:rPr>
          <w:rFonts w:hint="eastAsia" w:ascii="宋体" w:hAnsi="宋体" w:cs="宋体"/>
          <w:color w:val="auto"/>
          <w:spacing w:val="29"/>
          <w:sz w:val="24"/>
          <w:highlight w:val="none"/>
        </w:rPr>
        <w:t xml:space="preserve">一)名词解释</w:t>
      </w:r>
      <w:r/>
    </w:p>
    <w:p>
      <w:pPr>
        <w:ind w:firstLine="416"/>
        <w:spacing w:line="500" w:lineRule="exact"/>
        <w:rPr>
          <w:rFonts w:ascii="宋体" w:hAnsi="宋体" w:cs="宋体"/>
          <w:color w:val="auto"/>
          <w:sz w:val="24"/>
          <w:highlight w:val="none"/>
        </w:rPr>
      </w:pPr>
      <w:r>
        <w:rPr>
          <w:rFonts w:hint="eastAsia" w:ascii="宋体" w:hAnsi="宋体" w:cs="宋体"/>
          <w:color w:val="auto"/>
          <w:spacing w:val="-16"/>
          <w:sz w:val="24"/>
          <w:highlight w:val="none"/>
        </w:rPr>
        <w:t xml:space="preserve">粪</w:t>
      </w:r>
      <w:r>
        <w:rPr>
          <w:rFonts w:hint="eastAsia" w:ascii="宋体" w:hAnsi="宋体" w:cs="宋体"/>
          <w:color w:val="auto"/>
          <w:spacing w:val="-15"/>
          <w:sz w:val="24"/>
          <w:highlight w:val="none"/>
        </w:rPr>
        <w:t xml:space="preserve">便</w:t>
      </w:r>
      <w:r>
        <w:rPr>
          <w:rFonts w:hint="eastAsia" w:ascii="宋体" w:hAnsi="宋体" w:cs="宋体"/>
          <w:color w:val="auto"/>
          <w:spacing w:val="-8"/>
          <w:sz w:val="24"/>
          <w:highlight w:val="none"/>
        </w:rPr>
        <w:t xml:space="preserve">无害化：指粪便通过直接处理或转运后处理，减少、去除或杀灭粪便中的肠道致病菌、寄生虫卵等病原体，能控制蚊蝇孳生，防止恶臭扩散。经无害化处理后</w:t>
      </w:r>
      <w:r>
        <w:rPr>
          <w:rFonts w:hint="eastAsia" w:ascii="宋体" w:hAnsi="宋体" w:cs="宋体"/>
          <w:color w:val="auto"/>
          <w:spacing w:val="-6"/>
          <w:sz w:val="24"/>
          <w:highlight w:val="none"/>
        </w:rPr>
        <w:t xml:space="preserve">的</w:t>
      </w:r>
      <w:r>
        <w:rPr>
          <w:rFonts w:hint="eastAsia" w:ascii="宋体" w:hAnsi="宋体" w:cs="宋体"/>
          <w:color w:val="auto"/>
          <w:spacing w:val="-2"/>
          <w:sz w:val="24"/>
          <w:highlight w:val="none"/>
        </w:rPr>
        <w:t xml:space="preserve">粪水达到农业资源化利用的技术要</w:t>
      </w:r>
      <w:r>
        <w:rPr>
          <w:rFonts w:hint="eastAsia" w:ascii="宋体" w:hAnsi="宋体" w:cs="宋体"/>
          <w:color w:val="auto"/>
          <w:spacing w:val="-1"/>
          <w:sz w:val="24"/>
          <w:highlight w:val="none"/>
        </w:rPr>
        <w:t xml:space="preserve">求</w:t>
      </w:r>
      <w:r>
        <w:rPr>
          <w:rFonts w:hint="eastAsia" w:ascii="宋体" w:hAnsi="宋体" w:cs="宋体"/>
          <w:color w:val="auto"/>
          <w:sz w:val="24"/>
          <w:highlight w:val="none"/>
        </w:rPr>
        <w:t xml:space="preserve">。</w:t>
      </w:r>
      <w:r/>
    </w:p>
    <w:p>
      <w:pPr>
        <w:ind w:firstLine="352"/>
        <w:spacing w:line="500" w:lineRule="exact"/>
        <w:rPr>
          <w:rFonts w:ascii="宋体" w:hAnsi="宋体" w:cs="宋体"/>
          <w:color w:val="auto"/>
          <w:sz w:val="24"/>
          <w:highlight w:val="none"/>
        </w:rPr>
      </w:pPr>
      <w:r>
        <w:rPr>
          <w:rFonts w:hint="eastAsia" w:ascii="宋体" w:hAnsi="宋体" w:cs="宋体"/>
          <w:color w:val="auto"/>
          <w:spacing w:val="-32"/>
          <w:sz w:val="24"/>
          <w:highlight w:val="none"/>
        </w:rPr>
        <w:t xml:space="preserve">无害</w:t>
      </w:r>
      <w:r>
        <w:rPr>
          <w:rFonts w:hint="eastAsia" w:ascii="宋体" w:hAnsi="宋体" w:cs="宋体"/>
          <w:color w:val="auto"/>
          <w:spacing w:val="-17"/>
          <w:sz w:val="24"/>
          <w:highlight w:val="none"/>
        </w:rPr>
        <w:t xml:space="preserve">化</w:t>
      </w:r>
      <w:r>
        <w:rPr>
          <w:rFonts w:hint="eastAsia" w:ascii="宋体" w:hAnsi="宋体" w:cs="宋体"/>
          <w:color w:val="auto"/>
          <w:spacing w:val="-16"/>
          <w:sz w:val="24"/>
          <w:highlight w:val="none"/>
        </w:rPr>
        <w:t xml:space="preserve">卫生户厕：指厕屋有顶有墙有门，清洁无臭，无粪便暴露，无蝇蛆，粪便</w:t>
      </w:r>
      <w:r>
        <w:rPr>
          <w:rFonts w:hint="eastAsia" w:ascii="宋体" w:hAnsi="宋体" w:cs="宋体"/>
          <w:color w:val="auto"/>
          <w:spacing w:val="-3"/>
          <w:sz w:val="24"/>
          <w:highlight w:val="none"/>
        </w:rPr>
        <w:t xml:space="preserve">处理达到无害化卫生要求，或通过下水道进入污水管道进入集中污水处理系统处理后</w:t>
      </w:r>
      <w:r>
        <w:rPr>
          <w:rFonts w:hint="eastAsia" w:ascii="宋体" w:hAnsi="宋体" w:cs="宋体"/>
          <w:color w:val="auto"/>
          <w:spacing w:val="-2"/>
          <w:sz w:val="24"/>
          <w:highlight w:val="none"/>
        </w:rPr>
        <w:t xml:space="preserve">达到排放要求，不污</w:t>
      </w:r>
      <w:r>
        <w:rPr>
          <w:rFonts w:hint="eastAsia" w:ascii="宋体" w:hAnsi="宋体" w:cs="宋体"/>
          <w:color w:val="auto"/>
          <w:spacing w:val="-1"/>
          <w:sz w:val="24"/>
          <w:highlight w:val="none"/>
        </w:rPr>
        <w:t xml:space="preserve">染周围环境和水源的户用厕所。</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三格式无害化卫生户厕：指通过沉降虫卵</w:t>
      </w:r>
      <w:r>
        <w:rPr>
          <w:rFonts w:hint="eastAsia" w:ascii="宋体" w:hAnsi="宋体" w:cs="宋体"/>
          <w:color w:val="auto"/>
          <w:spacing w:val="-1"/>
          <w:sz w:val="24"/>
          <w:highlight w:val="none"/>
        </w:rPr>
        <w:t xml:space="preserve">和厌氧发酵降解有机物达到杀灭虫卵，</w:t>
      </w:r>
      <w:r>
        <w:rPr>
          <w:rFonts w:hint="eastAsia" w:ascii="宋体" w:hAnsi="宋体" w:cs="宋体"/>
          <w:color w:val="auto"/>
          <w:spacing w:val="-2"/>
          <w:sz w:val="24"/>
          <w:highlight w:val="none"/>
        </w:rPr>
        <w:t xml:space="preserve">实</w:t>
      </w:r>
      <w:r>
        <w:rPr>
          <w:rFonts w:hint="eastAsia" w:ascii="宋体" w:hAnsi="宋体" w:cs="宋体"/>
          <w:color w:val="auto"/>
          <w:spacing w:val="-1"/>
          <w:sz w:val="24"/>
          <w:highlight w:val="none"/>
        </w:rPr>
        <w:t xml:space="preserve">现粪便无害化。三格式可分为第一格沉淀池、第二格发酵池、第三格出粪池。</w:t>
      </w:r>
      <w:r/>
    </w:p>
    <w:p>
      <w:pPr>
        <w:numPr>
          <w:ilvl w:val="0"/>
          <w:numId w:val="2"/>
        </w:numPr>
        <w:ind w:firstLine="468"/>
        <w:spacing w:line="500" w:lineRule="exact"/>
        <w:tabs>
          <w:tab w:val="clear" w:pos="312" w:leader="none"/>
          <w:tab w:val="left" w:pos="587" w:leader="none"/>
        </w:tabs>
        <w:rPr>
          <w:rFonts w:ascii="宋体" w:hAnsi="宋体" w:cs="宋体"/>
          <w:color w:val="auto"/>
          <w:spacing w:val="-3"/>
          <w:sz w:val="24"/>
          <w:highlight w:val="none"/>
        </w:rPr>
      </w:pPr>
      <w:r>
        <w:rPr>
          <w:rFonts w:hint="eastAsia" w:ascii="宋体" w:hAnsi="宋体" w:cs="宋体"/>
          <w:color w:val="auto"/>
          <w:spacing w:val="-3"/>
          <w:sz w:val="24"/>
          <w:highlight w:val="none"/>
        </w:rPr>
        <w:t xml:space="preserve">科学规划。</w:t>
      </w:r>
      <w:r/>
    </w:p>
    <w:p>
      <w:pPr>
        <w:ind w:firstLine="46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3"/>
          <w:sz w:val="24"/>
          <w:highlight w:val="none"/>
        </w:rPr>
        <w:t xml:space="preserve">农村无害化卫生户厕的建造，应结合村镇规划和住宅建设</w:t>
      </w:r>
      <w:r>
        <w:rPr>
          <w:rFonts w:hint="eastAsia" w:ascii="宋体" w:hAnsi="宋体" w:cs="宋体"/>
          <w:color w:val="auto"/>
          <w:sz w:val="24"/>
          <w:highlight w:val="none"/>
        </w:rPr>
        <w:t xml:space="preserve">。新</w:t>
      </w:r>
      <w:r>
        <w:rPr>
          <w:rFonts w:hint="eastAsia" w:ascii="宋体" w:hAnsi="宋体" w:cs="宋体"/>
          <w:color w:val="auto"/>
          <w:spacing w:val="-8"/>
          <w:sz w:val="24"/>
          <w:highlight w:val="none"/>
        </w:rPr>
        <w:t xml:space="preserve">建、翻建农户住房时必须配套建造无害化卫生户厕；新建农民集中居住区，应同时</w:t>
      </w:r>
      <w:r>
        <w:rPr>
          <w:rFonts w:hint="eastAsia" w:ascii="宋体" w:hAnsi="宋体" w:cs="宋体"/>
          <w:color w:val="auto"/>
          <w:spacing w:val="-6"/>
          <w:sz w:val="24"/>
          <w:highlight w:val="none"/>
        </w:rPr>
        <w:t xml:space="preserve">建</w:t>
      </w:r>
      <w:r>
        <w:rPr>
          <w:rFonts w:hint="eastAsia" w:ascii="宋体" w:hAnsi="宋体" w:cs="宋体"/>
          <w:color w:val="auto"/>
          <w:spacing w:val="-3"/>
          <w:sz w:val="24"/>
          <w:highlight w:val="none"/>
        </w:rPr>
        <w:t xml:space="preserve">设粪便无害化处理及生活污水相对集中处理设施；对尚未配套建设无害化卫生户厕</w:t>
      </w:r>
      <w:r>
        <w:rPr>
          <w:rFonts w:hint="eastAsia" w:ascii="宋体" w:hAnsi="宋体" w:cs="宋体"/>
          <w:color w:val="auto"/>
          <w:spacing w:val="-1"/>
          <w:sz w:val="24"/>
          <w:highlight w:val="none"/>
        </w:rPr>
        <w:t xml:space="preserve">的</w:t>
      </w:r>
      <w:r>
        <w:rPr>
          <w:rFonts w:hint="eastAsia" w:ascii="宋体" w:hAnsi="宋体" w:cs="宋体"/>
          <w:color w:val="auto"/>
          <w:spacing w:val="-2"/>
          <w:sz w:val="24"/>
          <w:highlight w:val="none"/>
        </w:rPr>
        <w:t xml:space="preserve">农户，应规划建设无害化卫生</w:t>
      </w:r>
      <w:r>
        <w:rPr>
          <w:rFonts w:hint="eastAsia" w:ascii="宋体" w:hAnsi="宋体" w:cs="宋体"/>
          <w:color w:val="auto"/>
          <w:spacing w:val="-1"/>
          <w:sz w:val="24"/>
          <w:highlight w:val="none"/>
        </w:rPr>
        <w:t xml:space="preserve">厕所。</w:t>
      </w:r>
      <w:r/>
    </w:p>
    <w:p>
      <w:pPr>
        <w:numPr>
          <w:ilvl w:val="0"/>
          <w:numId w:val="2"/>
        </w:numPr>
        <w:ind w:firstLine="448"/>
        <w:spacing w:line="500" w:lineRule="exact"/>
        <w:tabs>
          <w:tab w:val="clear" w:pos="312" w:leader="none"/>
          <w:tab w:val="left" w:pos="587" w:leader="none"/>
        </w:tabs>
        <w:rPr>
          <w:rFonts w:ascii="宋体" w:hAnsi="宋体" w:cs="宋体"/>
          <w:color w:val="auto"/>
          <w:spacing w:val="-4"/>
          <w:sz w:val="24"/>
          <w:highlight w:val="none"/>
        </w:rPr>
      </w:pPr>
      <w:r>
        <w:rPr>
          <w:rFonts w:hint="eastAsia" w:ascii="宋体" w:hAnsi="宋体" w:cs="宋体"/>
          <w:color w:val="auto"/>
          <w:spacing w:val="-8"/>
          <w:sz w:val="24"/>
          <w:highlight w:val="none"/>
        </w:rPr>
        <w:t xml:space="preserve">合</w:t>
      </w:r>
      <w:r>
        <w:rPr>
          <w:rFonts w:hint="eastAsia" w:ascii="宋体" w:hAnsi="宋体" w:cs="宋体"/>
          <w:color w:val="auto"/>
          <w:spacing w:val="-6"/>
          <w:sz w:val="24"/>
          <w:highlight w:val="none"/>
        </w:rPr>
        <w:t xml:space="preserve">理</w:t>
      </w:r>
      <w:r>
        <w:rPr>
          <w:rFonts w:hint="eastAsia" w:ascii="宋体" w:hAnsi="宋体" w:cs="宋体"/>
          <w:color w:val="auto"/>
          <w:spacing w:val="-4"/>
          <w:sz w:val="24"/>
          <w:highlight w:val="none"/>
        </w:rPr>
        <w:t xml:space="preserve">选址。</w:t>
      </w:r>
      <w:r/>
    </w:p>
    <w:p>
      <w:pPr>
        <w:ind w:firstLine="464"/>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4"/>
          <w:sz w:val="24"/>
          <w:highlight w:val="none"/>
        </w:rPr>
        <w:t xml:space="preserve">积极引导农村户厕由室外向室内转变、厕所向卫生间转变，新</w:t>
      </w:r>
      <w:r>
        <w:rPr>
          <w:rFonts w:hint="eastAsia" w:ascii="宋体" w:hAnsi="宋体" w:cs="宋体"/>
          <w:color w:val="auto"/>
          <w:spacing w:val="-8"/>
          <w:sz w:val="24"/>
          <w:highlight w:val="none"/>
        </w:rPr>
        <w:t xml:space="preserve">建农房平面布局应安排卫生间。对于旧房改厕，厕屋应建造在室内或庭院内，无庭</w:t>
      </w:r>
      <w:r>
        <w:rPr>
          <w:rFonts w:hint="eastAsia" w:ascii="宋体" w:hAnsi="宋体" w:cs="宋体"/>
          <w:color w:val="auto"/>
          <w:spacing w:val="-6"/>
          <w:sz w:val="24"/>
          <w:highlight w:val="none"/>
        </w:rPr>
        <w:t xml:space="preserve">院</w:t>
      </w:r>
      <w:r>
        <w:rPr>
          <w:rFonts w:hint="eastAsia" w:ascii="宋体" w:hAnsi="宋体" w:cs="宋体"/>
          <w:color w:val="auto"/>
          <w:spacing w:val="-2"/>
          <w:sz w:val="24"/>
          <w:highlight w:val="none"/>
        </w:rPr>
        <w:t xml:space="preserve">的应靠近居室，以</w:t>
      </w:r>
      <w:r>
        <w:rPr>
          <w:rFonts w:hint="eastAsia" w:ascii="宋体" w:hAnsi="宋体" w:cs="宋体"/>
          <w:color w:val="auto"/>
          <w:spacing w:val="-1"/>
          <w:sz w:val="24"/>
          <w:highlight w:val="none"/>
        </w:rPr>
        <w:t xml:space="preserve">方便使用和管理；化粪池建造在房屋或围墙外，便于出粪和清渣；</w:t>
      </w:r>
      <w:r>
        <w:rPr>
          <w:rFonts w:hint="eastAsia" w:ascii="宋体" w:hAnsi="宋体" w:cs="宋体"/>
          <w:color w:val="auto"/>
          <w:spacing w:val="18"/>
          <w:sz w:val="24"/>
          <w:highlight w:val="none"/>
        </w:rPr>
        <w:t xml:space="preserve">禁</w:t>
      </w:r>
      <w:r>
        <w:rPr>
          <w:rFonts w:hint="eastAsia" w:ascii="宋体" w:hAnsi="宋体" w:cs="宋体"/>
          <w:color w:val="auto"/>
          <w:spacing w:val="10"/>
          <w:sz w:val="24"/>
          <w:highlight w:val="none"/>
        </w:rPr>
        <w:t xml:space="preserve">止在水源(河流、池塘、水井或其它水体等)周边建造厕所。</w:t>
      </w:r>
      <w:r/>
    </w:p>
    <w:p>
      <w:pPr>
        <w:numPr>
          <w:ilvl w:val="0"/>
          <w:numId w:val="2"/>
        </w:numPr>
        <w:ind w:firstLine="448"/>
        <w:spacing w:line="500" w:lineRule="exact"/>
        <w:rPr>
          <w:rFonts w:ascii="宋体" w:hAnsi="宋体" w:cs="宋体"/>
          <w:color w:val="auto"/>
          <w:spacing w:val="-4"/>
          <w:sz w:val="24"/>
          <w:highlight w:val="none"/>
        </w:rPr>
      </w:pPr>
      <w:r>
        <w:rPr>
          <w:rFonts w:hint="eastAsia" w:ascii="宋体" w:hAnsi="宋体" w:cs="宋体"/>
          <w:color w:val="auto"/>
          <w:spacing w:val="-8"/>
          <w:sz w:val="24"/>
          <w:highlight w:val="none"/>
        </w:rPr>
        <w:t xml:space="preserve">配</w:t>
      </w:r>
      <w:r>
        <w:rPr>
          <w:rFonts w:hint="eastAsia" w:ascii="宋体" w:hAnsi="宋体" w:cs="宋体"/>
          <w:color w:val="auto"/>
          <w:spacing w:val="-7"/>
          <w:sz w:val="24"/>
          <w:highlight w:val="none"/>
        </w:rPr>
        <w:t xml:space="preserve">套</w:t>
      </w:r>
      <w:r>
        <w:rPr>
          <w:rFonts w:hint="eastAsia" w:ascii="宋体" w:hAnsi="宋体" w:cs="宋体"/>
          <w:color w:val="auto"/>
          <w:spacing w:val="-4"/>
          <w:sz w:val="24"/>
          <w:highlight w:val="none"/>
        </w:rPr>
        <w:t xml:space="preserve">实施。</w:t>
      </w:r>
      <w:r/>
    </w:p>
    <w:p>
      <w:pPr>
        <w:ind w:firstLine="464"/>
        <w:spacing w:line="500" w:lineRule="exact"/>
        <w:rPr>
          <w:rFonts w:ascii="宋体" w:hAnsi="宋体" w:cs="宋体"/>
          <w:color w:val="auto"/>
          <w:sz w:val="24"/>
          <w:highlight w:val="none"/>
        </w:rPr>
      </w:pPr>
      <w:r>
        <w:rPr>
          <w:rFonts w:hint="eastAsia" w:ascii="宋体" w:hAnsi="宋体" w:cs="宋体"/>
          <w:color w:val="auto"/>
          <w:spacing w:val="-4"/>
          <w:sz w:val="24"/>
          <w:highlight w:val="none"/>
        </w:rPr>
        <w:t xml:space="preserve">根据当地经济状况、农民用肥习惯、周边地形等情况，合理规</w:t>
      </w:r>
      <w:r>
        <w:rPr>
          <w:rFonts w:hint="eastAsia" w:ascii="宋体" w:hAnsi="宋体" w:cs="宋体"/>
          <w:color w:val="auto"/>
          <w:spacing w:val="-8"/>
          <w:sz w:val="24"/>
          <w:highlight w:val="none"/>
        </w:rPr>
        <w:t xml:space="preserve">划建设化粪池。户厕应选用节水型便器，以节省水资源，保障无害化处理效果。根</w:t>
      </w:r>
      <w:r>
        <w:rPr>
          <w:rFonts w:hint="eastAsia" w:ascii="宋体" w:hAnsi="宋体" w:cs="宋体"/>
          <w:color w:val="auto"/>
          <w:spacing w:val="-6"/>
          <w:sz w:val="24"/>
          <w:highlight w:val="none"/>
        </w:rPr>
        <w:t xml:space="preserve">据</w:t>
      </w:r>
      <w:r>
        <w:rPr>
          <w:rFonts w:hint="eastAsia" w:ascii="宋体" w:hAnsi="宋体" w:cs="宋体"/>
          <w:color w:val="auto"/>
          <w:spacing w:val="-2"/>
          <w:sz w:val="24"/>
          <w:highlight w:val="none"/>
        </w:rPr>
        <w:t xml:space="preserve">村镇建设规划，引导鼓励</w:t>
      </w:r>
      <w:r>
        <w:rPr>
          <w:rFonts w:hint="eastAsia" w:ascii="宋体" w:hAnsi="宋体" w:cs="宋体"/>
          <w:color w:val="auto"/>
          <w:spacing w:val="-1"/>
          <w:sz w:val="24"/>
          <w:highlight w:val="none"/>
        </w:rPr>
        <w:t xml:space="preserve">接入自来水，条件不具备的地区可使用储水容器舀水冲洗，</w:t>
      </w:r>
      <w:r>
        <w:rPr>
          <w:rFonts w:hint="eastAsia" w:ascii="宋体" w:hAnsi="宋体" w:cs="宋体"/>
          <w:color w:val="auto"/>
          <w:spacing w:val="-6"/>
          <w:sz w:val="24"/>
          <w:highlight w:val="none"/>
        </w:rPr>
        <w:t xml:space="preserve">保</w:t>
      </w:r>
      <w:r>
        <w:rPr>
          <w:rFonts w:hint="eastAsia" w:ascii="宋体" w:hAnsi="宋体" w:cs="宋体"/>
          <w:color w:val="auto"/>
          <w:spacing w:val="-5"/>
          <w:sz w:val="24"/>
          <w:highlight w:val="none"/>
        </w:rPr>
        <w:t xml:space="preserve">证</w:t>
      </w:r>
      <w:r>
        <w:rPr>
          <w:rFonts w:hint="eastAsia" w:ascii="宋体" w:hAnsi="宋体" w:cs="宋体"/>
          <w:color w:val="auto"/>
          <w:spacing w:val="-3"/>
          <w:sz w:val="24"/>
          <w:highlight w:val="none"/>
        </w:rPr>
        <w:t xml:space="preserve">清洁卫生。</w:t>
      </w:r>
      <w:r/>
    </w:p>
    <w:p>
      <w:pPr>
        <w:numPr>
          <w:ilvl w:val="0"/>
          <w:numId w:val="2"/>
        </w:numPr>
        <w:ind w:firstLine="448"/>
        <w:spacing w:line="500" w:lineRule="exact"/>
        <w:tabs>
          <w:tab w:val="clear" w:pos="312" w:leader="none"/>
          <w:tab w:val="left" w:pos="587" w:leader="none"/>
        </w:tabs>
        <w:rPr>
          <w:rFonts w:ascii="宋体" w:hAnsi="宋体" w:cs="宋体"/>
          <w:color w:val="auto"/>
          <w:spacing w:val="-4"/>
          <w:sz w:val="24"/>
          <w:highlight w:val="none"/>
        </w:rPr>
      </w:pPr>
      <w:r>
        <w:rPr>
          <w:rFonts w:hint="eastAsia" w:ascii="宋体" w:hAnsi="宋体" w:cs="宋体"/>
          <w:color w:val="auto"/>
          <w:spacing w:val="-8"/>
          <w:sz w:val="24"/>
          <w:highlight w:val="none"/>
        </w:rPr>
        <w:t xml:space="preserve">粪</w:t>
      </w:r>
      <w:r>
        <w:rPr>
          <w:rFonts w:hint="eastAsia" w:ascii="宋体" w:hAnsi="宋体" w:cs="宋体"/>
          <w:color w:val="auto"/>
          <w:spacing w:val="-6"/>
          <w:sz w:val="24"/>
          <w:highlight w:val="none"/>
        </w:rPr>
        <w:t xml:space="preserve">污</w:t>
      </w:r>
      <w:r>
        <w:rPr>
          <w:rFonts w:hint="eastAsia" w:ascii="宋体" w:hAnsi="宋体" w:cs="宋体"/>
          <w:color w:val="auto"/>
          <w:spacing w:val="-4"/>
          <w:sz w:val="24"/>
          <w:highlight w:val="none"/>
        </w:rPr>
        <w:t xml:space="preserve">处理。</w:t>
      </w:r>
      <w:r/>
    </w:p>
    <w:p>
      <w:pPr>
        <w:ind w:firstLine="464"/>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4"/>
          <w:sz w:val="24"/>
          <w:highlight w:val="none"/>
        </w:rPr>
        <w:t xml:space="preserve">经无害化处理后粪液、粪渣的使用与排放应符合卫生要求，禁</w:t>
      </w:r>
      <w:r>
        <w:rPr>
          <w:rFonts w:hint="eastAsia" w:ascii="宋体" w:hAnsi="宋体" w:cs="宋体"/>
          <w:color w:val="auto"/>
          <w:spacing w:val="-2"/>
          <w:sz w:val="24"/>
          <w:highlight w:val="none"/>
        </w:rPr>
        <w:t xml:space="preserve">止使用未经无害化处理的粪液施</w:t>
      </w:r>
      <w:r>
        <w:rPr>
          <w:rFonts w:hint="eastAsia" w:ascii="宋体" w:hAnsi="宋体" w:cs="宋体"/>
          <w:color w:val="auto"/>
          <w:spacing w:val="-1"/>
          <w:sz w:val="24"/>
          <w:highlight w:val="none"/>
        </w:rPr>
        <w:t xml:space="preserve">肥。鼓励将无害化处理后的粪液接入污水处理系统，</w:t>
      </w:r>
      <w:r>
        <w:rPr>
          <w:rFonts w:hint="eastAsia" w:ascii="宋体" w:hAnsi="宋体" w:cs="宋体"/>
          <w:color w:val="auto"/>
          <w:spacing w:val="-8"/>
          <w:sz w:val="24"/>
          <w:highlight w:val="none"/>
        </w:rPr>
        <w:t xml:space="preserve">或经过进一步处</w:t>
      </w:r>
      <w:r>
        <w:rPr>
          <w:rFonts w:hint="eastAsia" w:ascii="宋体" w:hAnsi="宋体" w:cs="宋体"/>
          <w:color w:val="auto"/>
          <w:spacing w:val="-7"/>
          <w:sz w:val="24"/>
          <w:highlight w:val="none"/>
        </w:rPr>
        <w:t xml:space="preserve">理</w:t>
      </w:r>
      <w:r>
        <w:rPr>
          <w:rFonts w:hint="eastAsia" w:ascii="宋体" w:hAnsi="宋体" w:cs="宋体"/>
          <w:color w:val="auto"/>
          <w:spacing w:val="-4"/>
          <w:sz w:val="24"/>
          <w:highlight w:val="none"/>
        </w:rPr>
        <w:t xml:space="preserve">后达标排放，严禁直接排入水体。化粪池的粪渣应集中抽取资源化</w:t>
      </w:r>
      <w:r>
        <w:rPr>
          <w:rFonts w:hint="eastAsia" w:ascii="宋体" w:hAnsi="宋体" w:cs="宋体"/>
          <w:color w:val="auto"/>
          <w:spacing w:val="-2"/>
          <w:sz w:val="24"/>
          <w:highlight w:val="none"/>
        </w:rPr>
        <w:t xml:space="preserve">利</w:t>
      </w:r>
      <w:r>
        <w:rPr>
          <w:rFonts w:hint="eastAsia" w:ascii="宋体" w:hAnsi="宋体" w:cs="宋体"/>
          <w:color w:val="auto"/>
          <w:spacing w:val="-1"/>
          <w:sz w:val="24"/>
          <w:highlight w:val="none"/>
        </w:rPr>
        <w:t xml:space="preserve">用，不具备条件的可就地或就近进行高温堆肥等方式进行无害化处理利用。</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二、设计与</w:t>
      </w:r>
      <w:r>
        <w:rPr>
          <w:rFonts w:hint="eastAsia" w:ascii="宋体" w:hAnsi="宋体" w:cs="宋体"/>
          <w:color w:val="auto"/>
          <w:spacing w:val="-1"/>
          <w:sz w:val="24"/>
          <w:highlight w:val="none"/>
        </w:rPr>
        <w:t xml:space="preserve">建造</w:t>
      </w:r>
      <w:r/>
    </w:p>
    <w:p>
      <w:pPr>
        <w:ind w:firstLine="480"/>
        <w:spacing w:line="500" w:lineRule="exact"/>
        <w:tabs>
          <w:tab w:val="left" w:pos="587" w:leader="none"/>
        </w:tabs>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pacing w:val="32"/>
          <w:sz w:val="24"/>
          <w:highlight w:val="none"/>
        </w:rPr>
        <w:t xml:space="preserve">(</w:t>
      </w:r>
      <w:r>
        <w:rPr>
          <w:rFonts w:hint="eastAsia" w:ascii="宋体" w:hAnsi="宋体" w:cs="宋体"/>
          <w:color w:val="auto"/>
          <w:spacing w:val="29"/>
          <w:sz w:val="24"/>
          <w:highlight w:val="none"/>
        </w:rPr>
        <w:t xml:space="preserve">一)材料选择</w:t>
      </w:r>
      <w:r/>
    </w:p>
    <w:p>
      <w:pPr>
        <w:ind w:firstLine="416"/>
        <w:spacing w:line="500" w:lineRule="exact"/>
        <w:rPr>
          <w:rFonts w:ascii="宋体" w:hAnsi="宋体" w:cs="宋体"/>
          <w:color w:val="auto"/>
          <w:sz w:val="24"/>
          <w:highlight w:val="none"/>
        </w:rPr>
      </w:pPr>
      <w:r>
        <w:rPr>
          <w:rFonts w:hint="eastAsia" w:ascii="宋体" w:hAnsi="宋体" w:cs="宋体"/>
          <w:color w:val="auto"/>
          <w:spacing w:val="-16"/>
          <w:sz w:val="24"/>
          <w:highlight w:val="none"/>
        </w:rPr>
        <w:t xml:space="preserve">选</w:t>
      </w:r>
      <w:r>
        <w:rPr>
          <w:rFonts w:hint="eastAsia" w:ascii="宋体" w:hAnsi="宋体" w:cs="宋体"/>
          <w:color w:val="auto"/>
          <w:spacing w:val="-15"/>
          <w:sz w:val="24"/>
          <w:highlight w:val="none"/>
        </w:rPr>
        <w:t xml:space="preserve">择</w:t>
      </w:r>
      <w:r>
        <w:rPr>
          <w:rFonts w:hint="eastAsia" w:ascii="宋体" w:hAnsi="宋体" w:cs="宋体"/>
          <w:color w:val="auto"/>
          <w:spacing w:val="-8"/>
          <w:sz w:val="24"/>
          <w:highlight w:val="none"/>
        </w:rPr>
        <w:t xml:space="preserve">的产品与材料应坚固耐用，三格式化粪池鼓励使用水泥砖混产品，有利于卫</w:t>
      </w:r>
      <w:r>
        <w:rPr>
          <w:rFonts w:hint="eastAsia" w:ascii="宋体" w:hAnsi="宋体" w:cs="宋体"/>
          <w:color w:val="auto"/>
          <w:spacing w:val="-6"/>
          <w:sz w:val="24"/>
          <w:highlight w:val="none"/>
        </w:rPr>
        <w:t xml:space="preserve">生</w:t>
      </w:r>
      <w:r>
        <w:rPr>
          <w:rFonts w:hint="eastAsia" w:ascii="宋体" w:hAnsi="宋体" w:cs="宋体"/>
          <w:color w:val="auto"/>
          <w:spacing w:val="-3"/>
          <w:sz w:val="24"/>
          <w:highlight w:val="none"/>
        </w:rPr>
        <w:t xml:space="preserve">清洁与环境保护。</w:t>
      </w:r>
      <w:r/>
    </w:p>
    <w:p>
      <w:pPr>
        <w:ind w:firstLine="432"/>
        <w:spacing w:line="500" w:lineRule="exact"/>
        <w:rPr>
          <w:rFonts w:ascii="宋体" w:hAnsi="宋体" w:cs="宋体"/>
          <w:color w:val="auto"/>
          <w:sz w:val="24"/>
          <w:highlight w:val="none"/>
        </w:rPr>
      </w:pPr>
      <w:r>
        <w:rPr>
          <w:rFonts w:hint="eastAsia" w:ascii="宋体" w:hAnsi="宋体" w:cs="宋体"/>
          <w:color w:val="auto"/>
          <w:spacing w:val="-12"/>
          <w:sz w:val="24"/>
          <w:highlight w:val="none"/>
        </w:rPr>
        <w:t xml:space="preserve">1.便</w:t>
      </w:r>
      <w:r>
        <w:rPr>
          <w:rFonts w:hint="eastAsia" w:ascii="宋体" w:hAnsi="宋体" w:cs="宋体"/>
          <w:color w:val="auto"/>
          <w:spacing w:val="-6"/>
          <w:sz w:val="24"/>
          <w:highlight w:val="none"/>
        </w:rPr>
        <w:t xml:space="preserve">器：提倡选择白色陶瓷等材料制造的水封式节水型便器，应具备质量合格检</w:t>
      </w:r>
      <w:r>
        <w:rPr>
          <w:rFonts w:hint="eastAsia" w:ascii="宋体" w:hAnsi="宋体" w:cs="宋体"/>
          <w:color w:val="auto"/>
          <w:spacing w:val="-7"/>
          <w:sz w:val="24"/>
          <w:highlight w:val="none"/>
        </w:rPr>
        <w:t xml:space="preserve">测</w:t>
      </w:r>
      <w:r>
        <w:rPr>
          <w:rFonts w:hint="eastAsia" w:ascii="宋体" w:hAnsi="宋体" w:cs="宋体"/>
          <w:color w:val="auto"/>
          <w:spacing w:val="-6"/>
          <w:sz w:val="24"/>
          <w:highlight w:val="none"/>
        </w:rPr>
        <w:t xml:space="preserve">报告。</w:t>
      </w:r>
      <w:r/>
    </w:p>
    <w:p>
      <w:pPr>
        <w:ind w:firstLine="484"/>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z w:val="24"/>
          <w:highlight w:val="none"/>
        </w:rPr>
        <w:t xml:space="preserve">水泥砖混产品：水泥强度等级达32.5级以上。标准砖强度等级不小于M10，</w:t>
      </w:r>
      <w:r>
        <w:rPr>
          <w:rFonts w:hint="eastAsia" w:ascii="宋体" w:hAnsi="宋体" w:cs="宋体"/>
          <w:color w:val="auto"/>
          <w:spacing w:val="-6"/>
          <w:sz w:val="24"/>
          <w:highlight w:val="none"/>
        </w:rPr>
        <w:t xml:space="preserve">混凝土强度不应小于C25。砂浆强度等级达Mb7.5以上。钢筋采用HPB400、HRB400。</w:t>
      </w:r>
      <w:r/>
    </w:p>
    <w:p>
      <w:pPr>
        <w:ind w:firstLine="448"/>
        <w:spacing w:line="500" w:lineRule="exact"/>
        <w:rPr>
          <w:rFonts w:ascii="宋体" w:hAnsi="宋体" w:cs="宋体"/>
          <w:color w:val="auto"/>
          <w:sz w:val="24"/>
          <w:highlight w:val="none"/>
        </w:rPr>
      </w:pPr>
      <w:r>
        <w:rPr>
          <w:rFonts w:hint="eastAsia" w:ascii="宋体" w:hAnsi="宋体" w:cs="宋体"/>
          <w:color w:val="auto"/>
          <w:spacing w:val="-8"/>
          <w:sz w:val="24"/>
          <w:highlight w:val="none"/>
        </w:rPr>
        <w:t xml:space="preserve">3.预制产品：企业生产的预制式化粪池和厕所设备，强度应符合相关要求，应</w:t>
      </w:r>
      <w:r>
        <w:rPr>
          <w:rFonts w:hint="eastAsia" w:ascii="宋体" w:hAnsi="宋体" w:cs="宋体"/>
          <w:color w:val="auto"/>
          <w:sz w:val="24"/>
          <w:highlight w:val="none"/>
        </w:rPr>
        <w:t xml:space="preserve">具</w:t>
      </w:r>
      <w:r>
        <w:rPr>
          <w:rFonts w:hint="eastAsia" w:ascii="宋体" w:hAnsi="宋体" w:cs="宋体"/>
          <w:color w:val="auto"/>
          <w:spacing w:val="-8"/>
          <w:sz w:val="24"/>
          <w:highlight w:val="none"/>
        </w:rPr>
        <w:t xml:space="preserve">有质量合格检测报告和质量保险，设备供应厂商提供易损备件供应服务协议，明确相</w:t>
      </w:r>
      <w:r>
        <w:rPr>
          <w:rFonts w:hint="eastAsia" w:ascii="宋体" w:hAnsi="宋体" w:cs="宋体"/>
          <w:color w:val="auto"/>
          <w:spacing w:val="-5"/>
          <w:sz w:val="24"/>
          <w:highlight w:val="none"/>
        </w:rPr>
        <w:t xml:space="preserve">应</w:t>
      </w:r>
      <w:r>
        <w:rPr>
          <w:rFonts w:hint="eastAsia" w:ascii="宋体" w:hAnsi="宋体" w:cs="宋体"/>
          <w:color w:val="auto"/>
          <w:spacing w:val="-3"/>
          <w:sz w:val="24"/>
          <w:highlight w:val="none"/>
        </w:rPr>
        <w:t xml:space="preserve">的维修服务责任。</w:t>
      </w:r>
      <w:r/>
    </w:p>
    <w:p>
      <w:pPr>
        <w:ind w:firstLine="480"/>
        <w:spacing w:line="500" w:lineRule="exact"/>
        <w:tabs>
          <w:tab w:val="left" w:pos="587" w:leader="none"/>
        </w:tabs>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pacing w:val="33"/>
          <w:sz w:val="24"/>
          <w:highlight w:val="none"/>
        </w:rPr>
        <w:t xml:space="preserve">(</w:t>
      </w:r>
      <w:r>
        <w:rPr>
          <w:rFonts w:hint="eastAsia" w:ascii="宋体" w:hAnsi="宋体" w:cs="宋体"/>
          <w:color w:val="auto"/>
          <w:spacing w:val="28"/>
          <w:sz w:val="24"/>
          <w:highlight w:val="none"/>
        </w:rPr>
        <w:t xml:space="preserve">二)技术要求</w:t>
      </w:r>
      <w:r/>
    </w:p>
    <w:p>
      <w:pPr>
        <w:ind w:firstLine="516"/>
        <w:spacing w:line="500" w:lineRule="exact"/>
        <w:rPr>
          <w:rFonts w:ascii="宋体" w:hAnsi="宋体" w:cs="宋体"/>
          <w:color w:val="auto"/>
          <w:sz w:val="24"/>
          <w:highlight w:val="none"/>
        </w:rPr>
      </w:pPr>
      <w:r>
        <w:rPr>
          <w:rFonts w:hint="eastAsia" w:ascii="宋体" w:hAnsi="宋体" w:cs="宋体"/>
          <w:color w:val="auto"/>
          <w:spacing w:val="9"/>
          <w:sz w:val="24"/>
          <w:highlight w:val="none"/>
        </w:rPr>
        <w:t xml:space="preserve">1.无害化卫生户厕基本要求(见附表)</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2.化粪</w:t>
      </w:r>
      <w:r>
        <w:rPr>
          <w:rFonts w:hint="eastAsia" w:ascii="宋体" w:hAnsi="宋体" w:cs="宋体"/>
          <w:color w:val="auto"/>
          <w:sz w:val="24"/>
          <w:highlight w:val="none"/>
        </w:rPr>
        <w:t xml:space="preserve">池技术要求</w:t>
      </w:r>
      <w:r/>
    </w:p>
    <w:p>
      <w:pPr>
        <w:ind w:firstLine="532"/>
        <w:spacing w:line="500" w:lineRule="exact"/>
        <w:rPr>
          <w:rFonts w:ascii="宋体" w:hAnsi="宋体" w:cs="宋体"/>
          <w:color w:val="auto"/>
          <w:sz w:val="24"/>
          <w:highlight w:val="none"/>
        </w:rPr>
      </w:pPr>
      <w:r>
        <w:rPr>
          <w:rFonts w:hint="eastAsia" w:ascii="宋体" w:hAnsi="宋体" w:cs="宋体"/>
          <w:color w:val="auto"/>
          <w:spacing w:val="13"/>
          <w:position w:val="16"/>
          <w:sz w:val="24"/>
          <w:highlight w:val="none"/>
        </w:rPr>
        <w:t xml:space="preserve">第</w:t>
      </w:r>
      <w:r>
        <w:rPr>
          <w:rFonts w:hint="eastAsia" w:ascii="宋体" w:hAnsi="宋体" w:cs="宋体"/>
          <w:color w:val="auto"/>
          <w:spacing w:val="12"/>
          <w:position w:val="16"/>
          <w:sz w:val="24"/>
          <w:highlight w:val="none"/>
        </w:rPr>
        <w:t xml:space="preserve">一、砖混式三格式化粪池(见附图)</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设计要</w:t>
      </w:r>
      <w:r>
        <w:rPr>
          <w:rFonts w:hint="eastAsia" w:ascii="宋体" w:hAnsi="宋体" w:cs="宋体"/>
          <w:color w:val="auto"/>
          <w:sz w:val="24"/>
          <w:highlight w:val="none"/>
        </w:rPr>
        <w:t xml:space="preserve">求</w:t>
      </w:r>
      <w:r/>
    </w:p>
    <w:p>
      <w:pPr>
        <w:ind w:firstLine="448"/>
        <w:spacing w:line="500" w:lineRule="exact"/>
        <w:rPr>
          <w:rFonts w:ascii="宋体" w:hAnsi="宋体" w:cs="宋体"/>
          <w:color w:val="auto"/>
          <w:sz w:val="24"/>
          <w:highlight w:val="none"/>
        </w:rPr>
      </w:pPr>
      <w:r>
        <w:rPr>
          <w:rFonts w:hint="eastAsia" w:ascii="宋体" w:hAnsi="宋体" w:cs="宋体"/>
          <w:color w:val="auto"/>
          <w:spacing w:val="-8"/>
          <w:sz w:val="24"/>
          <w:highlight w:val="none"/>
        </w:rPr>
        <w:t xml:space="preserve">容积：化粪池的有效容积需保证粪便在第一池贮存20天，第二池贮存10天。</w:t>
      </w:r>
      <w:r>
        <w:rPr>
          <w:rFonts w:hint="eastAsia" w:ascii="宋体" w:hAnsi="宋体" w:cs="宋体"/>
          <w:color w:val="auto"/>
          <w:spacing w:val="-7"/>
          <w:sz w:val="24"/>
          <w:highlight w:val="none"/>
        </w:rPr>
        <w:t xml:space="preserve">总</w:t>
      </w:r>
      <w:r>
        <w:rPr>
          <w:rFonts w:hint="eastAsia" w:ascii="宋体" w:hAnsi="宋体" w:cs="宋体"/>
          <w:color w:val="auto"/>
          <w:spacing w:val="-6"/>
          <w:sz w:val="24"/>
          <w:highlight w:val="none"/>
        </w:rPr>
        <w:t xml:space="preserve">体有效容积一般不少于1.5立方米，有效容积指实际贮粪容积；其中第一格不少于0.</w:t>
      </w:r>
      <w:r>
        <w:rPr>
          <w:rFonts w:hint="eastAsia" w:ascii="宋体" w:hAnsi="宋体" w:cs="宋体"/>
          <w:color w:val="auto"/>
          <w:spacing w:val="-4"/>
          <w:sz w:val="24"/>
          <w:highlight w:val="none"/>
        </w:rPr>
        <w:t xml:space="preserve">5</w:t>
      </w:r>
      <w:r>
        <w:rPr>
          <w:rFonts w:hint="eastAsia" w:ascii="宋体" w:hAnsi="宋体" w:cs="宋体"/>
          <w:color w:val="auto"/>
          <w:spacing w:val="2"/>
          <w:sz w:val="24"/>
          <w:highlight w:val="none"/>
        </w:rPr>
        <w:t xml:space="preserve">立方米；当第二格容积不</w:t>
      </w:r>
      <w:r>
        <w:rPr>
          <w:rFonts w:hint="eastAsia" w:ascii="宋体" w:hAnsi="宋体" w:cs="宋体"/>
          <w:color w:val="auto"/>
          <w:spacing w:val="1"/>
          <w:sz w:val="24"/>
          <w:highlight w:val="none"/>
        </w:rPr>
        <w:t xml:space="preserve">足0.5立方米时，为便于施工可按0.5立方米设计；第三池</w:t>
      </w:r>
      <w:r>
        <w:rPr>
          <w:rFonts w:hint="eastAsia" w:ascii="宋体" w:hAnsi="宋体" w:cs="宋体"/>
          <w:color w:val="auto"/>
          <w:spacing w:val="-20"/>
          <w:sz w:val="24"/>
          <w:highlight w:val="none"/>
        </w:rPr>
        <w:t xml:space="preserve">主要用</w:t>
      </w:r>
      <w:r>
        <w:rPr>
          <w:rFonts w:hint="eastAsia" w:ascii="宋体" w:hAnsi="宋体" w:cs="宋体"/>
          <w:color w:val="auto"/>
          <w:spacing w:val="-11"/>
          <w:sz w:val="24"/>
          <w:highlight w:val="none"/>
        </w:rPr>
        <w:t xml:space="preserve">于</w:t>
      </w:r>
      <w:r>
        <w:rPr>
          <w:rFonts w:hint="eastAsia" w:ascii="宋体" w:hAnsi="宋体" w:cs="宋体"/>
          <w:color w:val="auto"/>
          <w:spacing w:val="-10"/>
          <w:sz w:val="24"/>
          <w:highlight w:val="none"/>
        </w:rPr>
        <w:t xml:space="preserve">贮存粪便用，其容积根据当地用肥习惯而定，有效深度不少于1米，并留有</w:t>
      </w:r>
      <w:r>
        <w:rPr>
          <w:rFonts w:hint="eastAsia" w:ascii="宋体" w:hAnsi="宋体" w:cs="宋体"/>
          <w:color w:val="auto"/>
          <w:spacing w:val="-4"/>
          <w:sz w:val="24"/>
          <w:highlight w:val="none"/>
        </w:rPr>
        <w:t xml:space="preserve">10-15</w:t>
      </w:r>
      <w:r>
        <w:rPr>
          <w:rFonts w:hint="eastAsia" w:ascii="宋体" w:hAnsi="宋体" w:cs="宋体"/>
          <w:color w:val="auto"/>
          <w:spacing w:val="-2"/>
          <w:sz w:val="24"/>
          <w:highlight w:val="none"/>
        </w:rPr>
        <w:t xml:space="preserve">厘米粪皮的浮升空间，池深为1.1-1.2米。容积比例原则上为2:1:3,砖砌池可以</w:t>
      </w:r>
      <w:r>
        <w:rPr>
          <w:rFonts w:hint="eastAsia" w:ascii="宋体" w:hAnsi="宋体" w:cs="宋体"/>
          <w:color w:val="auto"/>
          <w:spacing w:val="-1"/>
          <w:sz w:val="24"/>
          <w:highlight w:val="none"/>
        </w:rPr>
        <w:t xml:space="preserve">扩大第</w:t>
      </w:r>
      <w:r>
        <w:rPr>
          <w:rFonts w:hint="eastAsia" w:ascii="宋体" w:hAnsi="宋体" w:cs="宋体"/>
          <w:color w:val="auto"/>
          <w:sz w:val="24"/>
          <w:highlight w:val="none"/>
        </w:rPr>
        <w:t xml:space="preserve">二格比例的容积，与第一格相同，比例为2:2:3 或2:2:2。可根据农村家庭人口</w:t>
      </w:r>
      <w:r>
        <w:rPr>
          <w:rFonts w:hint="eastAsia" w:ascii="宋体" w:hAnsi="宋体" w:cs="宋体"/>
          <w:color w:val="auto"/>
          <w:spacing w:val="-2"/>
          <w:sz w:val="24"/>
          <w:highlight w:val="none"/>
        </w:rPr>
        <w:t xml:space="preserve">及冲洗厕所耗水量适当</w:t>
      </w:r>
      <w:r>
        <w:rPr>
          <w:rFonts w:hint="eastAsia" w:ascii="宋体" w:hAnsi="宋体" w:cs="宋体"/>
          <w:color w:val="auto"/>
          <w:spacing w:val="-1"/>
          <w:sz w:val="24"/>
          <w:highlight w:val="none"/>
        </w:rPr>
        <w:t xml:space="preserve">增加化粪池的总容积。</w:t>
      </w:r>
      <w:r/>
    </w:p>
    <w:p>
      <w:pPr>
        <w:ind w:firstLine="400"/>
        <w:spacing w:line="500" w:lineRule="exact"/>
        <w:rPr>
          <w:rFonts w:ascii="宋体" w:hAnsi="宋体" w:cs="宋体"/>
          <w:color w:val="auto"/>
          <w:sz w:val="24"/>
          <w:highlight w:val="none"/>
        </w:rPr>
      </w:pPr>
      <w:r>
        <w:rPr>
          <w:rFonts w:hint="eastAsia" w:ascii="宋体" w:hAnsi="宋体" w:cs="宋体"/>
          <w:color w:val="auto"/>
          <w:spacing w:val="-20"/>
          <w:sz w:val="24"/>
          <w:highlight w:val="none"/>
        </w:rPr>
        <w:t xml:space="preserve">进</w:t>
      </w:r>
      <w:r>
        <w:rPr>
          <w:rFonts w:hint="eastAsia" w:ascii="宋体" w:hAnsi="宋体" w:cs="宋体"/>
          <w:color w:val="auto"/>
          <w:spacing w:val="-19"/>
          <w:sz w:val="24"/>
          <w:highlight w:val="none"/>
        </w:rPr>
        <w:t xml:space="preserve">粪</w:t>
      </w:r>
      <w:r>
        <w:rPr>
          <w:rFonts w:hint="eastAsia" w:ascii="宋体" w:hAnsi="宋体" w:cs="宋体"/>
          <w:color w:val="auto"/>
          <w:spacing w:val="-10"/>
          <w:sz w:val="24"/>
          <w:highlight w:val="none"/>
        </w:rPr>
        <w:t xml:space="preserve">管：可采用PVC塑料等材质的管件，内壁光滑，管内径不少于10厘米。进</w:t>
      </w:r>
      <w:r>
        <w:rPr>
          <w:rFonts w:hint="eastAsia" w:ascii="宋体" w:hAnsi="宋体" w:cs="宋体"/>
          <w:color w:val="auto"/>
          <w:spacing w:val="-8"/>
          <w:sz w:val="24"/>
          <w:highlight w:val="none"/>
        </w:rPr>
        <w:t xml:space="preserve">粪管池外部与粪便管道相连，根据蹲便器与化粪池距离保证合理坡度，进粪管池内端</w:t>
      </w:r>
      <w:r>
        <w:rPr>
          <w:rFonts w:hint="eastAsia" w:ascii="宋体" w:hAnsi="宋体" w:cs="宋体"/>
          <w:color w:val="auto"/>
          <w:spacing w:val="-1"/>
          <w:sz w:val="24"/>
          <w:highlight w:val="none"/>
        </w:rPr>
        <w:t xml:space="preserve">管口向下，沉入粪液面下</w:t>
      </w:r>
      <w:r>
        <w:rPr>
          <w:rFonts w:hint="eastAsia" w:ascii="宋体" w:hAnsi="宋体" w:cs="宋体"/>
          <w:color w:val="auto"/>
          <w:sz w:val="24"/>
          <w:highlight w:val="none"/>
        </w:rPr>
        <w:t xml:space="preserve">，其深度为粪液面高度的1/2处，第一格有效深度为1米的</w:t>
      </w:r>
      <w:r>
        <w:rPr>
          <w:rFonts w:hint="eastAsia" w:ascii="宋体" w:hAnsi="宋体" w:cs="宋体"/>
          <w:color w:val="auto"/>
          <w:spacing w:val="-2"/>
          <w:sz w:val="24"/>
          <w:highlight w:val="none"/>
        </w:rPr>
        <w:t xml:space="preserve">化粪池，其进粪口即距池底50厘米</w:t>
      </w:r>
      <w:r>
        <w:rPr>
          <w:rFonts w:hint="eastAsia" w:ascii="宋体" w:hAnsi="宋体" w:cs="宋体"/>
          <w:color w:val="auto"/>
          <w:spacing w:val="-1"/>
          <w:sz w:val="24"/>
          <w:highlight w:val="none"/>
        </w:rPr>
        <w:t xml:space="preserve">处</w:t>
      </w:r>
      <w:r>
        <w:rPr>
          <w:rFonts w:hint="eastAsia" w:ascii="宋体" w:hAnsi="宋体" w:cs="宋体"/>
          <w:color w:val="auto"/>
          <w:sz w:val="24"/>
          <w:highlight w:val="none"/>
        </w:rPr>
        <w:t xml:space="preserve">。</w:t>
      </w:r>
      <w:r/>
    </w:p>
    <w:p>
      <w:pPr>
        <w:ind w:firstLine="496"/>
        <w:spacing w:line="500" w:lineRule="exact"/>
        <w:rPr>
          <w:rFonts w:ascii="宋体" w:hAnsi="宋体" w:cs="宋体"/>
          <w:color w:val="auto"/>
          <w:sz w:val="24"/>
          <w:highlight w:val="none"/>
        </w:rPr>
      </w:pPr>
      <w:r>
        <w:rPr>
          <w:rFonts w:hint="eastAsia" w:ascii="宋体" w:hAnsi="宋体" w:cs="宋体"/>
          <w:color w:val="auto"/>
          <w:spacing w:val="4"/>
          <w:sz w:val="24"/>
          <w:highlight w:val="none"/>
        </w:rPr>
        <w:t xml:space="preserve">过粪管：可用内径</w:t>
      </w:r>
      <w:r>
        <w:rPr>
          <w:rFonts w:hint="eastAsia" w:ascii="宋体" w:hAnsi="宋体" w:cs="宋体"/>
          <w:color w:val="auto"/>
          <w:spacing w:val="2"/>
          <w:sz w:val="24"/>
          <w:highlight w:val="none"/>
        </w:rPr>
        <w:t xml:space="preserve">不小于10厘米，壁厚不小于5毫米的聚氯乙烯(</w:t>
      </w:r>
      <w:r>
        <w:rPr>
          <w:rFonts w:hint="eastAsia" w:ascii="宋体" w:hAnsi="宋体" w:cs="宋体"/>
          <w:color w:val="auto"/>
          <w:sz w:val="24"/>
          <w:highlight w:val="none"/>
        </w:rPr>
        <w:t xml:space="preserve">PVC</w:t>
      </w:r>
      <w:r>
        <w:rPr>
          <w:rFonts w:hint="eastAsia" w:ascii="宋体" w:hAnsi="宋体" w:cs="宋体"/>
          <w:color w:val="auto"/>
          <w:spacing w:val="2"/>
          <w:sz w:val="24"/>
          <w:highlight w:val="none"/>
        </w:rPr>
        <w:t xml:space="preserve">)倒“</w:t>
      </w:r>
      <w:r>
        <w:rPr>
          <w:rFonts w:hint="eastAsia" w:ascii="宋体" w:hAnsi="宋体" w:cs="宋体"/>
          <w:color w:val="auto"/>
          <w:sz w:val="24"/>
          <w:highlight w:val="none"/>
        </w:rPr>
        <w:t xml:space="preserve">L</w:t>
      </w:r>
      <w:r>
        <w:rPr>
          <w:rFonts w:hint="eastAsia" w:ascii="宋体" w:hAnsi="宋体" w:cs="宋体"/>
          <w:color w:val="auto"/>
          <w:spacing w:val="2"/>
          <w:sz w:val="24"/>
          <w:highlight w:val="none"/>
        </w:rPr>
        <w:t xml:space="preserve">”</w:t>
      </w:r>
      <w:r>
        <w:rPr>
          <w:rFonts w:hint="eastAsia" w:ascii="宋体" w:hAnsi="宋体" w:cs="宋体"/>
          <w:color w:val="auto"/>
          <w:spacing w:val="6"/>
          <w:sz w:val="24"/>
          <w:highlight w:val="none"/>
        </w:rPr>
        <w:t xml:space="preserve">型管挂在隔墙</w:t>
      </w:r>
      <w:r>
        <w:rPr>
          <w:rFonts w:hint="eastAsia" w:ascii="宋体" w:hAnsi="宋体" w:cs="宋体"/>
          <w:color w:val="auto"/>
          <w:spacing w:val="4"/>
          <w:sz w:val="24"/>
          <w:highlight w:val="none"/>
        </w:rPr>
        <w:t xml:space="preserve">上</w:t>
      </w:r>
      <w:r>
        <w:rPr>
          <w:rFonts w:hint="eastAsia" w:ascii="宋体" w:hAnsi="宋体" w:cs="宋体"/>
          <w:color w:val="auto"/>
          <w:spacing w:val="3"/>
          <w:sz w:val="24"/>
          <w:highlight w:val="none"/>
        </w:rPr>
        <w:t xml:space="preserve">。第一格与第二格间过粪管下端(即粪液进口)位置在第一格的下1/3</w:t>
      </w:r>
      <w:r>
        <w:rPr>
          <w:rFonts w:hint="eastAsia" w:ascii="宋体" w:hAnsi="宋体" w:cs="宋体"/>
          <w:color w:val="auto"/>
          <w:spacing w:val="-9"/>
          <w:sz w:val="24"/>
          <w:highlight w:val="none"/>
        </w:rPr>
        <w:t xml:space="preserve">处</w:t>
      </w:r>
      <w:r>
        <w:rPr>
          <w:rFonts w:hint="eastAsia" w:ascii="宋体" w:hAnsi="宋体" w:cs="宋体"/>
          <w:color w:val="auto"/>
          <w:spacing w:val="-6"/>
          <w:sz w:val="24"/>
          <w:highlight w:val="none"/>
        </w:rPr>
        <w:t xml:space="preserve">，距离池底40厘米处；第二格与第三格过粪管下端(即粪液进口)，位置在第二格</w:t>
      </w:r>
      <w:r>
        <w:rPr>
          <w:rFonts w:hint="eastAsia" w:ascii="宋体" w:hAnsi="宋体" w:cs="宋体"/>
          <w:color w:val="auto"/>
          <w:spacing w:val="2"/>
          <w:sz w:val="24"/>
          <w:highlight w:val="none"/>
        </w:rPr>
        <w:t xml:space="preserve">的上1/3或中部1/2处，距离池底55-</w:t>
      </w:r>
      <w:r>
        <w:rPr>
          <w:rFonts w:hint="eastAsia" w:ascii="宋体" w:hAnsi="宋体" w:cs="宋体"/>
          <w:color w:val="auto"/>
          <w:spacing w:val="1"/>
          <w:sz w:val="24"/>
          <w:highlight w:val="none"/>
        </w:rPr>
        <w:t xml:space="preserve">60厘米处；过粪管的上端是粪液的流出口，距</w:t>
      </w:r>
      <w:r>
        <w:rPr>
          <w:rFonts w:hint="eastAsia" w:ascii="宋体" w:hAnsi="宋体" w:cs="宋体"/>
          <w:color w:val="auto"/>
          <w:spacing w:val="4"/>
          <w:sz w:val="24"/>
          <w:highlight w:val="none"/>
        </w:rPr>
        <w:t xml:space="preserve">离池底</w:t>
      </w:r>
      <w:r>
        <w:rPr>
          <w:rFonts w:hint="eastAsia" w:ascii="宋体" w:hAnsi="宋体" w:cs="宋体"/>
          <w:color w:val="auto"/>
          <w:spacing w:val="3"/>
          <w:sz w:val="24"/>
          <w:highlight w:val="none"/>
        </w:rPr>
        <w:t xml:space="preserve">不</w:t>
      </w:r>
      <w:r>
        <w:rPr>
          <w:rFonts w:hint="eastAsia" w:ascii="宋体" w:hAnsi="宋体" w:cs="宋体"/>
          <w:color w:val="auto"/>
          <w:spacing w:val="2"/>
          <w:sz w:val="24"/>
          <w:highlight w:val="none"/>
        </w:rPr>
        <w:t xml:space="preserve">低于1米，距离池顶15-20厘米。进粪管、过粪管平面应对角布置(“</w:t>
      </w:r>
      <w:r>
        <w:rPr>
          <w:rFonts w:hint="eastAsia" w:ascii="宋体" w:hAnsi="宋体" w:cs="宋体"/>
          <w:color w:val="auto"/>
          <w:sz w:val="24"/>
          <w:highlight w:val="none"/>
        </w:rPr>
        <w:t xml:space="preserve">S</w:t>
      </w:r>
      <w:r>
        <w:rPr>
          <w:rFonts w:hint="eastAsia" w:ascii="宋体" w:hAnsi="宋体" w:cs="宋体"/>
          <w:color w:val="auto"/>
          <w:spacing w:val="2"/>
          <w:sz w:val="24"/>
          <w:highlight w:val="none"/>
        </w:rPr>
        <w:t xml:space="preserve">”</w:t>
      </w:r>
      <w:r>
        <w:rPr>
          <w:rFonts w:hint="eastAsia" w:ascii="宋体" w:hAnsi="宋体" w:cs="宋体"/>
          <w:color w:val="auto"/>
          <w:spacing w:val="-2"/>
          <w:sz w:val="24"/>
          <w:highlight w:val="none"/>
        </w:rPr>
        <w:t xml:space="preserve">型)，增加粪水的停留沉淀时间，以免新鲜粪便直接进入第二格或第</w:t>
      </w:r>
      <w:r>
        <w:rPr>
          <w:rFonts w:hint="eastAsia" w:ascii="宋体" w:hAnsi="宋体" w:cs="宋体"/>
          <w:color w:val="auto"/>
          <w:spacing w:val="-1"/>
          <w:sz w:val="24"/>
          <w:highlight w:val="none"/>
        </w:rPr>
        <w:t xml:space="preserve">三</w:t>
      </w:r>
      <w:r>
        <w:rPr>
          <w:rFonts w:hint="eastAsia" w:ascii="宋体" w:hAnsi="宋体" w:cs="宋体"/>
          <w:color w:val="auto"/>
          <w:sz w:val="24"/>
          <w:highlight w:val="none"/>
        </w:rPr>
        <w:t xml:space="preserve">格。</w:t>
      </w:r>
      <w:r/>
    </w:p>
    <w:p>
      <w:pPr>
        <w:ind w:firstLine="424"/>
        <w:spacing w:line="500" w:lineRule="exact"/>
        <w:rPr>
          <w:rFonts w:ascii="宋体" w:hAnsi="宋体" w:cs="宋体"/>
          <w:color w:val="auto"/>
          <w:sz w:val="24"/>
          <w:highlight w:val="none"/>
        </w:rPr>
      </w:pPr>
      <w:r>
        <w:rPr>
          <w:rFonts w:hint="eastAsia" w:ascii="宋体" w:hAnsi="宋体" w:cs="宋体"/>
          <w:color w:val="auto"/>
          <w:spacing w:val="-14"/>
          <w:sz w:val="24"/>
          <w:highlight w:val="none"/>
        </w:rPr>
        <w:t xml:space="preserve">出粪</w:t>
      </w:r>
      <w:r>
        <w:rPr>
          <w:rFonts w:hint="eastAsia" w:ascii="宋体" w:hAnsi="宋体" w:cs="宋体"/>
          <w:color w:val="auto"/>
          <w:spacing w:val="-8"/>
          <w:sz w:val="24"/>
          <w:highlight w:val="none"/>
        </w:rPr>
        <w:t xml:space="preserve">口</w:t>
      </w:r>
      <w:r>
        <w:rPr>
          <w:rFonts w:hint="eastAsia" w:ascii="宋体" w:hAnsi="宋体" w:cs="宋体"/>
          <w:color w:val="auto"/>
          <w:spacing w:val="-7"/>
          <w:sz w:val="24"/>
          <w:highlight w:val="none"/>
        </w:rPr>
        <w:t xml:space="preserve">:第三格出粪口应接入污水管网，不具备条件的应及时清掏，防止粪液溢出。</w:t>
      </w:r>
      <w:r>
        <w:rPr>
          <w:rFonts w:hint="eastAsia" w:ascii="宋体" w:hAnsi="宋体" w:cs="宋体"/>
          <w:color w:val="auto"/>
          <w:spacing w:val="-22"/>
          <w:sz w:val="24"/>
          <w:highlight w:val="none"/>
        </w:rPr>
        <w:t xml:space="preserve">如果第</w:t>
      </w:r>
      <w:r>
        <w:rPr>
          <w:rFonts w:hint="eastAsia" w:ascii="宋体" w:hAnsi="宋体" w:cs="宋体"/>
          <w:color w:val="auto"/>
          <w:spacing w:val="-11"/>
          <w:sz w:val="24"/>
          <w:highlight w:val="none"/>
        </w:rPr>
        <w:t xml:space="preserve">三格设出粪管，出粪管高度应低于过粪管5- 10 厘米，长度适宜，出粪管端口下</w:t>
      </w:r>
      <w:r>
        <w:rPr>
          <w:rFonts w:hint="eastAsia" w:ascii="宋体" w:hAnsi="宋体" w:cs="宋体"/>
          <w:color w:val="auto"/>
          <w:spacing w:val="4"/>
          <w:sz w:val="24"/>
          <w:highlight w:val="none"/>
        </w:rPr>
        <w:t xml:space="preserve">挖一30</w:t>
      </w:r>
      <w:r>
        <w:rPr>
          <w:rFonts w:hint="eastAsia" w:ascii="宋体" w:hAnsi="宋体" w:cs="宋体"/>
          <w:color w:val="auto"/>
          <w:spacing w:val="3"/>
          <w:sz w:val="24"/>
          <w:highlight w:val="none"/>
        </w:rPr>
        <w:t xml:space="preserve">×</w:t>
      </w:r>
      <w:r>
        <w:rPr>
          <w:rFonts w:hint="eastAsia" w:ascii="宋体" w:hAnsi="宋体" w:cs="宋体"/>
          <w:color w:val="auto"/>
          <w:spacing w:val="2"/>
          <w:sz w:val="24"/>
          <w:highlight w:val="none"/>
        </w:rPr>
        <w:t xml:space="preserve">30×30厘米方形坑，铺填鹅卵石或碎石子，上面覆土层。</w:t>
      </w:r>
      <w:r/>
    </w:p>
    <w:p>
      <w:pPr>
        <w:ind w:firstLine="384"/>
        <w:spacing w:line="500" w:lineRule="exact"/>
        <w:rPr>
          <w:rFonts w:ascii="宋体" w:hAnsi="宋体" w:cs="宋体"/>
          <w:color w:val="auto"/>
          <w:sz w:val="24"/>
          <w:highlight w:val="none"/>
        </w:rPr>
      </w:pPr>
      <w:r>
        <w:rPr>
          <w:rFonts w:hint="eastAsia" w:ascii="宋体" w:hAnsi="宋体" w:cs="宋体"/>
          <w:color w:val="auto"/>
          <w:spacing w:val="-24"/>
          <w:sz w:val="24"/>
          <w:highlight w:val="none"/>
        </w:rPr>
        <w:t xml:space="preserve">盖</w:t>
      </w:r>
      <w:r>
        <w:rPr>
          <w:rFonts w:hint="eastAsia" w:ascii="宋体" w:hAnsi="宋体" w:cs="宋体"/>
          <w:color w:val="auto"/>
          <w:spacing w:val="-14"/>
          <w:sz w:val="24"/>
          <w:highlight w:val="none"/>
        </w:rPr>
        <w:t xml:space="preserve">板：化粪池盖板必须是钢筋混凝土构件，坚固抗压，大小与粪池外沿吻合，第</w:t>
      </w:r>
      <w:r>
        <w:rPr>
          <w:rFonts w:hint="eastAsia" w:ascii="宋体" w:hAnsi="宋体" w:cs="宋体"/>
          <w:color w:val="auto"/>
          <w:spacing w:val="-20"/>
          <w:sz w:val="24"/>
          <w:highlight w:val="none"/>
        </w:rPr>
        <w:t xml:space="preserve">一格</w:t>
      </w:r>
      <w:r>
        <w:rPr>
          <w:rFonts w:hint="eastAsia" w:ascii="宋体" w:hAnsi="宋体" w:cs="宋体"/>
          <w:color w:val="auto"/>
          <w:spacing w:val="-19"/>
          <w:sz w:val="24"/>
          <w:highlight w:val="none"/>
        </w:rPr>
        <w:t xml:space="preserve">、</w:t>
      </w:r>
      <w:r>
        <w:rPr>
          <w:rFonts w:hint="eastAsia" w:ascii="宋体" w:hAnsi="宋体" w:cs="宋体"/>
          <w:color w:val="auto"/>
          <w:spacing w:val="-10"/>
          <w:sz w:val="24"/>
          <w:highlight w:val="none"/>
        </w:rPr>
        <w:t xml:space="preserve">第二格应密封，第三格的盖板应设置成2块，并在一小盖板上设把手，方便取</w:t>
      </w:r>
      <w:r>
        <w:rPr>
          <w:rFonts w:hint="eastAsia" w:ascii="宋体" w:hAnsi="宋体" w:cs="宋体"/>
          <w:color w:val="auto"/>
          <w:spacing w:val="-7"/>
          <w:sz w:val="24"/>
          <w:highlight w:val="none"/>
        </w:rPr>
        <w:t xml:space="preserve">粪液。</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排气管：排气管</w:t>
      </w:r>
      <w:r>
        <w:rPr>
          <w:rFonts w:hint="eastAsia" w:ascii="宋体" w:hAnsi="宋体" w:cs="宋体"/>
          <w:color w:val="auto"/>
          <w:spacing w:val="-1"/>
          <w:sz w:val="24"/>
          <w:highlight w:val="none"/>
        </w:rPr>
        <w:t xml:space="preserve">用于排臭减压，水封式便器可不设置。</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施工</w:t>
      </w:r>
      <w:r>
        <w:rPr>
          <w:rFonts w:hint="eastAsia" w:ascii="宋体" w:hAnsi="宋体" w:cs="宋体"/>
          <w:color w:val="auto"/>
          <w:sz w:val="24"/>
          <w:highlight w:val="none"/>
        </w:rPr>
        <w:t xml:space="preserve">要求</w:t>
      </w:r>
      <w:r/>
    </w:p>
    <w:p>
      <w:pPr>
        <w:ind w:firstLine="520"/>
        <w:spacing w:line="500" w:lineRule="exact"/>
        <w:rPr>
          <w:rFonts w:ascii="宋体" w:hAnsi="宋体" w:cs="宋体"/>
          <w:color w:val="auto"/>
          <w:sz w:val="24"/>
          <w:highlight w:val="none"/>
        </w:rPr>
      </w:pPr>
      <w:r>
        <w:rPr>
          <w:rFonts w:hint="eastAsia" w:ascii="宋体" w:hAnsi="宋体" w:cs="宋体"/>
          <w:color w:val="auto"/>
          <w:spacing w:val="10"/>
          <w:sz w:val="24"/>
          <w:highlight w:val="none"/>
        </w:rPr>
        <w:t xml:space="preserve">池底板施工</w:t>
      </w:r>
      <w:r>
        <w:rPr>
          <w:rFonts w:hint="eastAsia" w:ascii="宋体" w:hAnsi="宋体" w:cs="宋体"/>
          <w:color w:val="auto"/>
          <w:spacing w:val="7"/>
          <w:sz w:val="24"/>
          <w:highlight w:val="none"/>
        </w:rPr>
        <w:t xml:space="preserve">：</w:t>
      </w:r>
      <w:r>
        <w:rPr>
          <w:rFonts w:hint="eastAsia" w:ascii="宋体" w:hAnsi="宋体" w:cs="宋体"/>
          <w:color w:val="auto"/>
          <w:spacing w:val="5"/>
          <w:sz w:val="24"/>
          <w:highlight w:val="none"/>
        </w:rPr>
        <w:t xml:space="preserve">坑底应整平夯实并铺混凝土或砂石垫层，垫层混凝土强度不低于</w:t>
      </w:r>
      <w:r>
        <w:rPr>
          <w:rFonts w:hint="eastAsia" w:ascii="宋体" w:hAnsi="宋体" w:cs="宋体"/>
          <w:color w:val="auto"/>
          <w:spacing w:val="-1"/>
          <w:sz w:val="24"/>
          <w:highlight w:val="none"/>
        </w:rPr>
        <w:t xml:space="preserve">C</w:t>
      </w:r>
      <w:r>
        <w:rPr>
          <w:rFonts w:hint="eastAsia" w:ascii="宋体" w:hAnsi="宋体" w:cs="宋体"/>
          <w:color w:val="auto"/>
          <w:spacing w:val="-2"/>
          <w:sz w:val="24"/>
          <w:highlight w:val="none"/>
        </w:rPr>
        <w:t xml:space="preserve">10，厚度不小于10厘米，砂石垫层</w:t>
      </w:r>
      <w:r>
        <w:rPr>
          <w:rFonts w:hint="eastAsia" w:ascii="宋体" w:hAnsi="宋体" w:cs="宋体"/>
          <w:color w:val="auto"/>
          <w:spacing w:val="-1"/>
          <w:sz w:val="24"/>
          <w:highlight w:val="none"/>
        </w:rPr>
        <w:t xml:space="preserve">厚度不小于15厘米。</w:t>
      </w:r>
      <w:r/>
    </w:p>
    <w:p>
      <w:pPr>
        <w:ind w:firstLine="440"/>
        <w:spacing w:line="500" w:lineRule="exact"/>
        <w:rPr>
          <w:rFonts w:ascii="宋体" w:hAnsi="宋体" w:cs="宋体"/>
          <w:color w:val="auto"/>
          <w:sz w:val="24"/>
          <w:highlight w:val="none"/>
        </w:rPr>
      </w:pPr>
      <w:r>
        <w:rPr>
          <w:rFonts w:hint="eastAsia" w:ascii="宋体" w:hAnsi="宋体" w:cs="宋体"/>
          <w:color w:val="auto"/>
          <w:spacing w:val="-10"/>
          <w:sz w:val="24"/>
          <w:highlight w:val="none"/>
        </w:rPr>
        <w:t xml:space="preserve">池</w:t>
      </w:r>
      <w:r>
        <w:rPr>
          <w:rFonts w:hint="eastAsia" w:ascii="宋体" w:hAnsi="宋体" w:cs="宋体"/>
          <w:color w:val="auto"/>
          <w:spacing w:val="-7"/>
          <w:sz w:val="24"/>
          <w:highlight w:val="none"/>
        </w:rPr>
        <w:t xml:space="preserve">壁施工：砖砌结构的砖砌缝隙满浆砌筑， 原浆勾缝后用1:2.5的防水砂浆抹面，</w:t>
      </w:r>
      <w:r>
        <w:rPr>
          <w:rFonts w:hint="eastAsia" w:ascii="宋体" w:hAnsi="宋体" w:cs="宋体"/>
          <w:color w:val="auto"/>
          <w:spacing w:val="-2"/>
          <w:sz w:val="24"/>
          <w:highlight w:val="none"/>
        </w:rPr>
        <w:t xml:space="preserve">厚度2厘米，抹面要</w:t>
      </w:r>
      <w:r>
        <w:rPr>
          <w:rFonts w:hint="eastAsia" w:ascii="宋体" w:hAnsi="宋体" w:cs="宋体"/>
          <w:color w:val="auto"/>
          <w:spacing w:val="-1"/>
          <w:sz w:val="24"/>
          <w:highlight w:val="none"/>
        </w:rPr>
        <w:t xml:space="preserve">求密实、光滑，内壁和池底板全抹，保证无渗漏。</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预制板池壁：应</w:t>
      </w:r>
      <w:r>
        <w:rPr>
          <w:rFonts w:hint="eastAsia" w:ascii="宋体" w:hAnsi="宋体" w:cs="宋体"/>
          <w:color w:val="auto"/>
          <w:spacing w:val="-1"/>
          <w:sz w:val="24"/>
          <w:highlight w:val="none"/>
        </w:rPr>
        <w:t xml:space="preserve">尺寸准确，外形规则，无缺棱少角，强度满足要求。</w:t>
      </w:r>
      <w:r/>
    </w:p>
    <w:p>
      <w:pPr>
        <w:ind w:firstLine="384"/>
        <w:spacing w:line="500" w:lineRule="exact"/>
        <w:rPr>
          <w:rFonts w:ascii="宋体" w:hAnsi="宋体" w:cs="宋体"/>
          <w:color w:val="auto"/>
          <w:sz w:val="24"/>
          <w:highlight w:val="none"/>
        </w:rPr>
      </w:pPr>
      <w:r>
        <w:rPr>
          <w:rFonts w:hint="eastAsia" w:ascii="宋体" w:hAnsi="宋体" w:cs="宋体"/>
          <w:color w:val="auto"/>
          <w:spacing w:val="-24"/>
          <w:sz w:val="24"/>
          <w:highlight w:val="none"/>
        </w:rPr>
        <w:t xml:space="preserve">防雨</w:t>
      </w:r>
      <w:r>
        <w:rPr>
          <w:rFonts w:hint="eastAsia" w:ascii="宋体" w:hAnsi="宋体" w:cs="宋体"/>
          <w:color w:val="auto"/>
          <w:spacing w:val="-13"/>
          <w:sz w:val="24"/>
          <w:highlight w:val="none"/>
        </w:rPr>
        <w:t xml:space="preserve">水</w:t>
      </w:r>
      <w:r>
        <w:rPr>
          <w:rFonts w:hint="eastAsia" w:ascii="宋体" w:hAnsi="宋体" w:cs="宋体"/>
          <w:color w:val="auto"/>
          <w:spacing w:val="-12"/>
          <w:sz w:val="24"/>
          <w:highlight w:val="none"/>
        </w:rPr>
        <w:t xml:space="preserve">：粪池上沿要高出地面5-10厘米；池盖大小适宜，覆盖池壁外沿，防止雨</w:t>
      </w:r>
      <w:r>
        <w:rPr>
          <w:rFonts w:hint="eastAsia" w:ascii="宋体" w:hAnsi="宋体" w:cs="宋体"/>
          <w:color w:val="auto"/>
          <w:spacing w:val="-8"/>
          <w:sz w:val="24"/>
          <w:highlight w:val="none"/>
        </w:rPr>
        <w:t xml:space="preserve">水</w:t>
      </w:r>
      <w:r>
        <w:rPr>
          <w:rFonts w:hint="eastAsia" w:ascii="宋体" w:hAnsi="宋体" w:cs="宋体"/>
          <w:color w:val="auto"/>
          <w:spacing w:val="-5"/>
          <w:sz w:val="24"/>
          <w:highlight w:val="none"/>
        </w:rPr>
        <w:t xml:space="preserve">流入。</w:t>
      </w:r>
      <w:r/>
    </w:p>
    <w:p>
      <w:pPr>
        <w:ind w:firstLine="472"/>
        <w:spacing w:line="500" w:lineRule="exact"/>
        <w:rPr>
          <w:rFonts w:ascii="宋体" w:hAnsi="宋体" w:cs="宋体"/>
          <w:color w:val="auto"/>
          <w:spacing w:val="-1"/>
          <w:sz w:val="24"/>
          <w:highlight w:val="none"/>
        </w:rPr>
      </w:pPr>
      <w:r>
        <w:rPr>
          <w:rFonts w:hint="eastAsia" w:ascii="宋体" w:hAnsi="宋体" w:cs="宋体"/>
          <w:color w:val="auto"/>
          <w:spacing w:val="-2"/>
          <w:sz w:val="24"/>
          <w:highlight w:val="none"/>
        </w:rPr>
        <w:t xml:space="preserve">正确安装过粪管：应注</w:t>
      </w:r>
      <w:r>
        <w:rPr>
          <w:rFonts w:hint="eastAsia" w:ascii="宋体" w:hAnsi="宋体" w:cs="宋体"/>
          <w:color w:val="auto"/>
          <w:spacing w:val="-1"/>
          <w:sz w:val="24"/>
          <w:highlight w:val="none"/>
        </w:rPr>
        <w:t xml:space="preserve">意角度、方向、位置的正确性。</w:t>
      </w:r>
      <w:r/>
    </w:p>
    <w:p>
      <w:pPr>
        <w:ind w:firstLine="536"/>
        <w:spacing w:line="500" w:lineRule="exact"/>
        <w:rPr>
          <w:rFonts w:ascii="宋体" w:hAnsi="宋体" w:cs="宋体"/>
          <w:color w:val="auto"/>
          <w:sz w:val="24"/>
          <w:highlight w:val="none"/>
        </w:rPr>
      </w:pPr>
      <w:r>
        <w:rPr>
          <w:rFonts w:hint="eastAsia" w:ascii="宋体" w:hAnsi="宋体" w:cs="宋体"/>
          <w:color w:val="auto"/>
          <w:spacing w:val="14"/>
          <w:sz w:val="24"/>
          <w:highlight w:val="none"/>
        </w:rPr>
        <w:t xml:space="preserve">渗漏</w:t>
      </w:r>
      <w:r>
        <w:rPr>
          <w:rFonts w:hint="eastAsia" w:ascii="宋体" w:hAnsi="宋体" w:cs="宋体"/>
          <w:color w:val="auto"/>
          <w:spacing w:val="12"/>
          <w:sz w:val="24"/>
          <w:highlight w:val="none"/>
        </w:rPr>
        <w:t xml:space="preserve">检</w:t>
      </w:r>
      <w:r>
        <w:rPr>
          <w:rFonts w:hint="eastAsia" w:ascii="宋体" w:hAnsi="宋体" w:cs="宋体"/>
          <w:color w:val="auto"/>
          <w:spacing w:val="7"/>
          <w:sz w:val="24"/>
          <w:highlight w:val="none"/>
        </w:rPr>
        <w:t xml:space="preserve">验：建成后若池内出现地下渗水、满水(4/5)24小时水位下降超过1厘</w:t>
      </w:r>
      <w:r>
        <w:rPr>
          <w:rFonts w:hint="eastAsia" w:ascii="宋体" w:hAnsi="宋体" w:cs="宋体"/>
          <w:color w:val="auto"/>
          <w:spacing w:val="-2"/>
          <w:sz w:val="24"/>
          <w:highlight w:val="none"/>
        </w:rPr>
        <w:t xml:space="preserve">米表明有渗漏，需做进一步防渗处</w:t>
      </w:r>
      <w:r>
        <w:rPr>
          <w:rFonts w:hint="eastAsia" w:ascii="宋体" w:hAnsi="宋体" w:cs="宋体"/>
          <w:color w:val="auto"/>
          <w:spacing w:val="-1"/>
          <w:sz w:val="24"/>
          <w:highlight w:val="none"/>
        </w:rPr>
        <w:t xml:space="preserve">理</w:t>
      </w:r>
      <w:r>
        <w:rPr>
          <w:rFonts w:hint="eastAsia" w:ascii="宋体" w:hAnsi="宋体" w:cs="宋体"/>
          <w:color w:val="auto"/>
          <w:sz w:val="24"/>
          <w:highlight w:val="none"/>
        </w:rPr>
        <w:t xml:space="preserve">。</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竣工要求</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建成并达到上述要求后及时交</w:t>
      </w:r>
      <w:r>
        <w:rPr>
          <w:rFonts w:hint="eastAsia" w:ascii="宋体" w:hAnsi="宋体" w:cs="宋体"/>
          <w:color w:val="auto"/>
          <w:spacing w:val="-1"/>
          <w:sz w:val="24"/>
          <w:highlight w:val="none"/>
        </w:rPr>
        <w:t xml:space="preserve">付农户使用。</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第二、预制</w:t>
      </w:r>
      <w:r>
        <w:rPr>
          <w:rFonts w:hint="eastAsia" w:ascii="宋体" w:hAnsi="宋体" w:cs="宋体"/>
          <w:color w:val="auto"/>
          <w:sz w:val="24"/>
          <w:highlight w:val="none"/>
        </w:rPr>
        <w:t xml:space="preserve">涵管式三格式化粪池(见附图)</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设计要</w:t>
      </w:r>
      <w:r>
        <w:rPr>
          <w:rFonts w:hint="eastAsia" w:ascii="宋体" w:hAnsi="宋体" w:cs="宋体"/>
          <w:color w:val="auto"/>
          <w:sz w:val="24"/>
          <w:highlight w:val="none"/>
        </w:rPr>
        <w:t xml:space="preserve">求</w:t>
      </w:r>
      <w:r/>
    </w:p>
    <w:p>
      <w:pPr>
        <w:ind w:firstLine="492"/>
        <w:spacing w:line="500" w:lineRule="exact"/>
        <w:rPr>
          <w:rFonts w:ascii="宋体" w:hAnsi="宋体" w:cs="宋体"/>
          <w:color w:val="auto"/>
          <w:sz w:val="24"/>
          <w:highlight w:val="none"/>
        </w:rPr>
      </w:pPr>
      <w:r>
        <w:rPr>
          <w:rFonts w:hint="eastAsia" w:ascii="宋体" w:hAnsi="宋体" w:cs="宋体"/>
          <w:color w:val="auto"/>
          <w:spacing w:val="3"/>
          <w:sz w:val="24"/>
          <w:highlight w:val="none"/>
        </w:rPr>
        <w:t xml:space="preserve">容积：预制涵管式三格粪池每池内径不小于80厘米，每池有效容积不小于0</w:t>
      </w:r>
      <w:r>
        <w:rPr>
          <w:rFonts w:hint="eastAsia" w:ascii="宋体" w:hAnsi="宋体" w:cs="宋体"/>
          <w:color w:val="auto"/>
          <w:spacing w:val="1"/>
          <w:sz w:val="24"/>
          <w:highlight w:val="none"/>
        </w:rPr>
        <w:t xml:space="preserve">.</w:t>
      </w:r>
      <w:r>
        <w:rPr>
          <w:rFonts w:hint="eastAsia" w:ascii="宋体" w:hAnsi="宋体" w:cs="宋体"/>
          <w:color w:val="auto"/>
          <w:sz w:val="24"/>
          <w:highlight w:val="none"/>
        </w:rPr>
        <w:t xml:space="preserve">5</w:t>
      </w:r>
      <w:r>
        <w:rPr>
          <w:rFonts w:hint="eastAsia" w:ascii="宋体" w:hAnsi="宋体" w:cs="宋体"/>
          <w:color w:val="auto"/>
          <w:spacing w:val="1"/>
          <w:sz w:val="24"/>
          <w:highlight w:val="none"/>
        </w:rPr>
        <w:t xml:space="preserve">立方米，总有</w:t>
      </w:r>
      <w:r>
        <w:rPr>
          <w:rFonts w:hint="eastAsia" w:ascii="宋体" w:hAnsi="宋体" w:cs="宋体"/>
          <w:color w:val="auto"/>
          <w:sz w:val="24"/>
          <w:highlight w:val="none"/>
        </w:rPr>
        <w:t xml:space="preserve">效容积大于1.5立方米，原则上三个涵管“一”字型排列。三格的容积</w:t>
      </w:r>
      <w:r>
        <w:rPr>
          <w:rFonts w:hint="eastAsia" w:ascii="宋体" w:hAnsi="宋体" w:cs="宋体"/>
          <w:color w:val="auto"/>
          <w:spacing w:val="-4"/>
          <w:sz w:val="24"/>
          <w:highlight w:val="none"/>
        </w:rPr>
        <w:t xml:space="preserve">比例原则上为2∶1∶3，也可扩大第二格的容积，与第一格相同，比例为2∶2∶3</w:t>
      </w:r>
      <w:r>
        <w:rPr>
          <w:rFonts w:hint="eastAsia" w:ascii="宋体" w:hAnsi="宋体" w:cs="宋体"/>
          <w:color w:val="auto"/>
          <w:sz w:val="24"/>
          <w:highlight w:val="none"/>
        </w:rPr>
        <w:t xml:space="preserve">或</w:t>
      </w:r>
      <w:r>
        <w:rPr>
          <w:rFonts w:hint="eastAsia" w:ascii="宋体" w:hAnsi="宋体" w:cs="宋体"/>
          <w:color w:val="auto"/>
          <w:spacing w:val="-10"/>
          <w:sz w:val="24"/>
          <w:highlight w:val="none"/>
        </w:rPr>
        <w:t xml:space="preserve">2</w:t>
      </w:r>
      <w:r>
        <w:rPr>
          <w:rFonts w:hint="eastAsia" w:ascii="宋体" w:hAnsi="宋体" w:cs="宋体"/>
          <w:color w:val="auto"/>
          <w:spacing w:val="-7"/>
          <w:sz w:val="24"/>
          <w:highlight w:val="none"/>
        </w:rPr>
        <w:t xml:space="preserve">∶2∶2。</w:t>
      </w:r>
      <w:r/>
    </w:p>
    <w:p>
      <w:pPr>
        <w:ind w:firstLine="456"/>
        <w:spacing w:line="500" w:lineRule="exact"/>
        <w:rPr>
          <w:rFonts w:ascii="宋体" w:hAnsi="宋体" w:cs="宋体"/>
          <w:color w:val="auto"/>
          <w:sz w:val="24"/>
          <w:highlight w:val="none"/>
        </w:rPr>
      </w:pPr>
      <w:r>
        <w:rPr>
          <w:rFonts w:hint="eastAsia" w:ascii="宋体" w:hAnsi="宋体" w:cs="宋体"/>
          <w:color w:val="auto"/>
          <w:spacing w:val="-6"/>
          <w:sz w:val="24"/>
          <w:highlight w:val="none"/>
        </w:rPr>
        <w:t xml:space="preserve">深度</w:t>
      </w:r>
      <w:r>
        <w:rPr>
          <w:rFonts w:hint="eastAsia" w:ascii="宋体" w:hAnsi="宋体" w:cs="宋体"/>
          <w:color w:val="auto"/>
          <w:spacing w:val="-3"/>
          <w:sz w:val="24"/>
          <w:highlight w:val="none"/>
        </w:rPr>
        <w:t xml:space="preserve">：有效深度不少于1米，并留有10-15厘米粪皮的浮升空间。</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安装标准：进粪管同砖混式三格化</w:t>
      </w:r>
      <w:r>
        <w:rPr>
          <w:rFonts w:hint="eastAsia" w:ascii="宋体" w:hAnsi="宋体" w:cs="宋体"/>
          <w:color w:val="auto"/>
          <w:spacing w:val="-1"/>
          <w:sz w:val="24"/>
          <w:highlight w:val="none"/>
        </w:rPr>
        <w:t xml:space="preserve">粪池；过粪管与涵管连接处需用混凝土填补，</w:t>
      </w:r>
      <w:r>
        <w:rPr>
          <w:rFonts w:hint="eastAsia" w:ascii="宋体" w:hAnsi="宋体" w:cs="宋体"/>
          <w:color w:val="auto"/>
          <w:spacing w:val="-4"/>
          <w:sz w:val="24"/>
          <w:highlight w:val="none"/>
        </w:rPr>
        <w:t xml:space="preserve">确保无</w:t>
      </w:r>
      <w:r>
        <w:rPr>
          <w:rFonts w:hint="eastAsia" w:ascii="宋体" w:hAnsi="宋体" w:cs="宋体"/>
          <w:color w:val="auto"/>
          <w:spacing w:val="-3"/>
          <w:sz w:val="24"/>
          <w:highlight w:val="none"/>
        </w:rPr>
        <w:t xml:space="preserve">缝</w:t>
      </w:r>
      <w:r>
        <w:rPr>
          <w:rFonts w:hint="eastAsia" w:ascii="宋体" w:hAnsi="宋体" w:cs="宋体"/>
          <w:color w:val="auto"/>
          <w:spacing w:val="-2"/>
          <w:sz w:val="24"/>
          <w:highlight w:val="none"/>
        </w:rPr>
        <w:t xml:space="preserve">隙；出粪管同砖混式三格化粪池；</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进粪管、过粪管和出粪管</w:t>
      </w:r>
      <w:r>
        <w:rPr>
          <w:rFonts w:hint="eastAsia" w:ascii="宋体" w:hAnsi="宋体" w:cs="宋体"/>
          <w:color w:val="auto"/>
          <w:spacing w:val="-1"/>
          <w:sz w:val="24"/>
          <w:highlight w:val="none"/>
        </w:rPr>
        <w:t xml:space="preserve">平面布置在一直线上。</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盖板：化粪池盖板要求坚固抗压，大小与</w:t>
      </w:r>
      <w:r>
        <w:rPr>
          <w:rFonts w:hint="eastAsia" w:ascii="宋体" w:hAnsi="宋体" w:cs="宋体"/>
          <w:color w:val="auto"/>
          <w:spacing w:val="-1"/>
          <w:sz w:val="24"/>
          <w:highlight w:val="none"/>
        </w:rPr>
        <w:t xml:space="preserve">粪池外沿吻合，第一格第二格应密封，</w:t>
      </w:r>
      <w:r>
        <w:rPr>
          <w:rFonts w:hint="eastAsia" w:ascii="宋体" w:hAnsi="宋体" w:cs="宋体"/>
          <w:color w:val="auto"/>
          <w:spacing w:val="-13"/>
          <w:sz w:val="24"/>
          <w:highlight w:val="none"/>
        </w:rPr>
        <w:t xml:space="preserve">第三格可留出粪口，附加把手，方便取粪。第三格盖板上加一小盖，以圆碗口型为宜</w:t>
      </w:r>
      <w:r>
        <w:rPr>
          <w:rFonts w:hint="eastAsia" w:ascii="宋体" w:hAnsi="宋体" w:cs="宋体"/>
          <w:color w:val="auto"/>
          <w:spacing w:val="-12"/>
          <w:sz w:val="24"/>
          <w:highlight w:val="none"/>
        </w:rPr>
        <w:t xml:space="preserve">，</w:t>
      </w:r>
      <w:r>
        <w:rPr>
          <w:rFonts w:hint="eastAsia" w:ascii="宋体" w:hAnsi="宋体" w:cs="宋体"/>
          <w:color w:val="auto"/>
          <w:spacing w:val="-4"/>
          <w:sz w:val="24"/>
          <w:highlight w:val="none"/>
        </w:rPr>
        <w:t xml:space="preserve">直径不小</w:t>
      </w:r>
      <w:r>
        <w:rPr>
          <w:rFonts w:hint="eastAsia" w:ascii="宋体" w:hAnsi="宋体" w:cs="宋体"/>
          <w:color w:val="auto"/>
          <w:spacing w:val="-2"/>
          <w:sz w:val="24"/>
          <w:highlight w:val="none"/>
        </w:rPr>
        <w:t xml:space="preserve">于35厘米。</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施工</w:t>
      </w:r>
      <w:r>
        <w:rPr>
          <w:rFonts w:hint="eastAsia" w:ascii="宋体" w:hAnsi="宋体" w:cs="宋体"/>
          <w:color w:val="auto"/>
          <w:sz w:val="24"/>
          <w:highlight w:val="none"/>
        </w:rPr>
        <w:t xml:space="preserve">要求</w:t>
      </w:r>
      <w:r/>
    </w:p>
    <w:p>
      <w:pPr>
        <w:ind w:firstLine="520"/>
        <w:spacing w:line="500" w:lineRule="exact"/>
        <w:rPr>
          <w:rFonts w:ascii="宋体" w:hAnsi="宋体" w:cs="宋体"/>
          <w:color w:val="auto"/>
          <w:sz w:val="24"/>
          <w:highlight w:val="none"/>
        </w:rPr>
      </w:pPr>
      <w:r>
        <w:rPr>
          <w:rFonts w:hint="eastAsia" w:ascii="宋体" w:hAnsi="宋体" w:cs="宋体"/>
          <w:color w:val="auto"/>
          <w:spacing w:val="10"/>
          <w:sz w:val="24"/>
          <w:highlight w:val="none"/>
        </w:rPr>
        <w:t xml:space="preserve">池底板施工</w:t>
      </w:r>
      <w:r>
        <w:rPr>
          <w:rFonts w:hint="eastAsia" w:ascii="宋体" w:hAnsi="宋体" w:cs="宋体"/>
          <w:color w:val="auto"/>
          <w:spacing w:val="7"/>
          <w:sz w:val="24"/>
          <w:highlight w:val="none"/>
        </w:rPr>
        <w:t xml:space="preserve">：</w:t>
      </w:r>
      <w:r>
        <w:rPr>
          <w:rFonts w:hint="eastAsia" w:ascii="宋体" w:hAnsi="宋体" w:cs="宋体"/>
          <w:color w:val="auto"/>
          <w:spacing w:val="5"/>
          <w:sz w:val="24"/>
          <w:highlight w:val="none"/>
        </w:rPr>
        <w:t xml:space="preserve">坑底应整平夯实并铺混凝土或砂石垫层，垫层混凝土强度不低于</w:t>
      </w:r>
      <w:r>
        <w:rPr>
          <w:rFonts w:hint="eastAsia" w:ascii="宋体" w:hAnsi="宋体" w:cs="宋体"/>
          <w:color w:val="auto"/>
          <w:sz w:val="24"/>
          <w:highlight w:val="none"/>
        </w:rPr>
        <w:t xml:space="preserve">C</w:t>
      </w:r>
      <w:r>
        <w:rPr>
          <w:rFonts w:hint="eastAsia" w:ascii="宋体" w:hAnsi="宋体" w:cs="宋体"/>
          <w:color w:val="auto"/>
          <w:spacing w:val="1"/>
          <w:sz w:val="24"/>
          <w:highlight w:val="none"/>
        </w:rPr>
        <w:t xml:space="preserve">10，厚度不小于10厘</w:t>
      </w:r>
      <w:r>
        <w:rPr>
          <w:rFonts w:hint="eastAsia" w:ascii="宋体" w:hAnsi="宋体" w:cs="宋体"/>
          <w:color w:val="auto"/>
          <w:sz w:val="24"/>
          <w:highlight w:val="none"/>
        </w:rPr>
        <w:t xml:space="preserve">米，砂石垫层厚度不小于15厘米。池底稳固后再排列放置涵 </w:t>
      </w:r>
      <w:r>
        <w:rPr>
          <w:rFonts w:hint="eastAsia" w:ascii="宋体" w:hAnsi="宋体" w:cs="宋体"/>
          <w:color w:val="auto"/>
          <w:spacing w:val="-2"/>
          <w:sz w:val="24"/>
          <w:highlight w:val="none"/>
        </w:rPr>
        <w:t xml:space="preserve">管</w:t>
      </w:r>
      <w:r>
        <w:rPr>
          <w:rFonts w:hint="eastAsia" w:ascii="宋体" w:hAnsi="宋体" w:cs="宋体"/>
          <w:color w:val="auto"/>
          <w:spacing w:val="-1"/>
          <w:sz w:val="24"/>
          <w:highlight w:val="none"/>
        </w:rPr>
        <w:t xml:space="preserve">，确保各涵管高度一致，再将结合处内外用混凝土填补完整，保证无缝，无渗漏。</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涵管：尺寸</w:t>
      </w:r>
      <w:r>
        <w:rPr>
          <w:rFonts w:hint="eastAsia" w:ascii="宋体" w:hAnsi="宋体" w:cs="宋体"/>
          <w:color w:val="auto"/>
          <w:spacing w:val="-1"/>
          <w:sz w:val="24"/>
          <w:highlight w:val="none"/>
        </w:rPr>
        <w:t xml:space="preserve">准确、无缺损，抗压强度等建筑指标符合相关构筑物标准。</w:t>
      </w:r>
      <w:r/>
    </w:p>
    <w:p>
      <w:pPr>
        <w:ind w:firstLine="384"/>
        <w:spacing w:line="500" w:lineRule="exact"/>
        <w:rPr>
          <w:rFonts w:ascii="宋体" w:hAnsi="宋体" w:cs="宋体"/>
          <w:color w:val="auto"/>
          <w:sz w:val="24"/>
          <w:highlight w:val="none"/>
        </w:rPr>
      </w:pPr>
      <w:r>
        <w:rPr>
          <w:rFonts w:hint="eastAsia" w:ascii="宋体" w:hAnsi="宋体" w:cs="宋体"/>
          <w:color w:val="auto"/>
          <w:spacing w:val="-24"/>
          <w:sz w:val="24"/>
          <w:highlight w:val="none"/>
        </w:rPr>
        <w:t xml:space="preserve">防雨</w:t>
      </w:r>
      <w:r>
        <w:rPr>
          <w:rFonts w:hint="eastAsia" w:ascii="宋体" w:hAnsi="宋体" w:cs="宋体"/>
          <w:color w:val="auto"/>
          <w:spacing w:val="-13"/>
          <w:sz w:val="24"/>
          <w:highlight w:val="none"/>
        </w:rPr>
        <w:t xml:space="preserve">水</w:t>
      </w:r>
      <w:r>
        <w:rPr>
          <w:rFonts w:hint="eastAsia" w:ascii="宋体" w:hAnsi="宋体" w:cs="宋体"/>
          <w:color w:val="auto"/>
          <w:spacing w:val="-12"/>
          <w:sz w:val="24"/>
          <w:highlight w:val="none"/>
        </w:rPr>
        <w:t xml:space="preserve">： 粪池上沿要高出地面5-10厘米；池盖要与涵管吻合，覆盖池壁外沿，防</w:t>
      </w:r>
      <w:r>
        <w:rPr>
          <w:rFonts w:hint="eastAsia" w:ascii="宋体" w:hAnsi="宋体" w:cs="宋体"/>
          <w:color w:val="auto"/>
          <w:spacing w:val="-8"/>
          <w:sz w:val="24"/>
          <w:highlight w:val="none"/>
        </w:rPr>
        <w:t xml:space="preserve">止</w:t>
      </w:r>
      <w:r>
        <w:rPr>
          <w:rFonts w:hint="eastAsia" w:ascii="宋体" w:hAnsi="宋体" w:cs="宋体"/>
          <w:color w:val="auto"/>
          <w:spacing w:val="-4"/>
          <w:sz w:val="24"/>
          <w:highlight w:val="none"/>
        </w:rPr>
        <w:t xml:space="preserve">雨水流入。</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正确安装过粪管：应注</w:t>
      </w:r>
      <w:r>
        <w:rPr>
          <w:rFonts w:hint="eastAsia" w:ascii="宋体" w:hAnsi="宋体" w:cs="宋体"/>
          <w:color w:val="auto"/>
          <w:spacing w:val="-1"/>
          <w:sz w:val="24"/>
          <w:highlight w:val="none"/>
        </w:rPr>
        <w:t xml:space="preserve">意角度、方向、位置的正确性。</w:t>
      </w:r>
      <w:r/>
    </w:p>
    <w:p>
      <w:pPr>
        <w:ind w:firstLine="464"/>
        <w:spacing w:line="500" w:lineRule="exact"/>
        <w:rPr>
          <w:rFonts w:ascii="宋体" w:hAnsi="宋体" w:cs="宋体"/>
          <w:color w:val="auto"/>
          <w:sz w:val="24"/>
          <w:highlight w:val="none"/>
        </w:rPr>
      </w:pPr>
      <w:r>
        <w:rPr>
          <w:rFonts w:hint="eastAsia" w:ascii="宋体" w:hAnsi="宋体" w:cs="宋体"/>
          <w:color w:val="auto"/>
          <w:spacing w:val="-4"/>
          <w:sz w:val="24"/>
          <w:highlight w:val="none"/>
        </w:rPr>
        <w:t xml:space="preserve">渗漏检</w:t>
      </w:r>
      <w:r>
        <w:rPr>
          <w:rFonts w:hint="eastAsia" w:ascii="宋体" w:hAnsi="宋体" w:cs="宋体"/>
          <w:color w:val="auto"/>
          <w:spacing w:val="-2"/>
          <w:sz w:val="24"/>
          <w:highlight w:val="none"/>
        </w:rPr>
        <w:t xml:space="preserve">验：同砖混式化粪池。</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竣工要求</w:t>
      </w:r>
      <w:r/>
    </w:p>
    <w:p>
      <w:pPr>
        <w:ind w:firstLine="472"/>
        <w:spacing w:line="500" w:lineRule="exact"/>
        <w:rPr>
          <w:rFonts w:ascii="宋体" w:hAnsi="宋体" w:cs="宋体"/>
          <w:color w:val="auto"/>
          <w:spacing w:val="-1"/>
          <w:sz w:val="24"/>
          <w:highlight w:val="none"/>
        </w:rPr>
      </w:pPr>
      <w:r>
        <w:rPr>
          <w:rFonts w:hint="eastAsia" w:ascii="宋体" w:hAnsi="宋体" w:cs="宋体"/>
          <w:color w:val="auto"/>
          <w:spacing w:val="-2"/>
          <w:sz w:val="24"/>
          <w:highlight w:val="none"/>
        </w:rPr>
        <w:t xml:space="preserve">建成并达到上述要求后及时交</w:t>
      </w:r>
      <w:r>
        <w:rPr>
          <w:rFonts w:hint="eastAsia" w:ascii="宋体" w:hAnsi="宋体" w:cs="宋体"/>
          <w:color w:val="auto"/>
          <w:spacing w:val="-1"/>
          <w:sz w:val="24"/>
          <w:highlight w:val="none"/>
        </w:rPr>
        <w:t xml:space="preserve">付农户使用。</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第三、预</w:t>
      </w:r>
      <w:r>
        <w:rPr>
          <w:rFonts w:hint="eastAsia" w:ascii="宋体" w:hAnsi="宋体" w:cs="宋体"/>
          <w:color w:val="auto"/>
          <w:sz w:val="24"/>
          <w:highlight w:val="none"/>
        </w:rPr>
        <w:t xml:space="preserve">制一体式三格化粪池</w:t>
      </w:r>
      <w:r/>
    </w:p>
    <w:p>
      <w:pPr>
        <w:ind w:firstLine="456"/>
        <w:spacing w:line="500" w:lineRule="exact"/>
        <w:rPr>
          <w:rFonts w:ascii="宋体" w:hAnsi="宋体" w:cs="宋体"/>
          <w:color w:val="auto"/>
          <w:sz w:val="24"/>
          <w:highlight w:val="none"/>
        </w:rPr>
      </w:pPr>
      <w:r>
        <w:rPr>
          <w:rFonts w:hint="eastAsia" w:ascii="宋体" w:hAnsi="宋体" w:cs="宋体"/>
          <w:color w:val="auto"/>
          <w:spacing w:val="-6"/>
          <w:sz w:val="24"/>
          <w:highlight w:val="none"/>
        </w:rPr>
        <w:t xml:space="preserve">应</w:t>
      </w:r>
      <w:r>
        <w:rPr>
          <w:rFonts w:hint="eastAsia" w:ascii="宋体" w:hAnsi="宋体" w:cs="宋体"/>
          <w:color w:val="auto"/>
          <w:spacing w:val="-5"/>
          <w:sz w:val="24"/>
          <w:highlight w:val="none"/>
        </w:rPr>
        <w:t xml:space="preserve">选择具备生产资质的厂家购置，且具有质监部门的质量合格检测报告。施工和</w:t>
      </w:r>
      <w:r>
        <w:rPr>
          <w:rFonts w:hint="eastAsia" w:ascii="宋体" w:hAnsi="宋体" w:cs="宋体"/>
          <w:color w:val="auto"/>
          <w:spacing w:val="-2"/>
          <w:sz w:val="24"/>
          <w:highlight w:val="none"/>
        </w:rPr>
        <w:t xml:space="preserve">验收必须严格按照厂家的规范化</w:t>
      </w:r>
      <w:r>
        <w:rPr>
          <w:rFonts w:hint="eastAsia" w:ascii="宋体" w:hAnsi="宋体" w:cs="宋体"/>
          <w:color w:val="auto"/>
          <w:spacing w:val="-1"/>
          <w:sz w:val="24"/>
          <w:highlight w:val="none"/>
        </w:rPr>
        <w:t xml:space="preserve">操作开展。</w:t>
      </w:r>
      <w:r/>
    </w:p>
    <w:p>
      <w:pPr>
        <w:ind w:firstLine="468"/>
        <w:spacing w:line="500" w:lineRule="exact"/>
        <w:rPr>
          <w:rFonts w:ascii="宋体" w:hAnsi="宋体" w:cs="宋体"/>
          <w:color w:val="auto"/>
          <w:sz w:val="24"/>
          <w:highlight w:val="none"/>
        </w:rPr>
      </w:pPr>
      <w:r>
        <w:rPr>
          <w:rFonts w:hint="eastAsia" w:ascii="宋体" w:hAnsi="宋体" w:cs="宋体"/>
          <w:color w:val="auto"/>
          <w:spacing w:val="-3"/>
          <w:sz w:val="24"/>
          <w:highlight w:val="none"/>
        </w:rPr>
        <w:t xml:space="preserve">三</w:t>
      </w:r>
      <w:r>
        <w:rPr>
          <w:rFonts w:hint="eastAsia" w:ascii="宋体" w:hAnsi="宋体" w:cs="宋体"/>
          <w:color w:val="auto"/>
          <w:spacing w:val="-2"/>
          <w:sz w:val="24"/>
          <w:highlight w:val="none"/>
        </w:rPr>
        <w:t xml:space="preserve">、使用与管理</w:t>
      </w:r>
      <w:r/>
    </w:p>
    <w:p>
      <w:pPr>
        <w:ind w:firstLine="560"/>
        <w:spacing w:line="500" w:lineRule="exact"/>
        <w:rPr>
          <w:rFonts w:ascii="宋体" w:hAnsi="宋体" w:cs="宋体"/>
          <w:color w:val="auto"/>
          <w:spacing w:val="19"/>
          <w:sz w:val="24"/>
          <w:highlight w:val="none"/>
        </w:rPr>
      </w:pPr>
      <w:r>
        <w:rPr>
          <w:rFonts w:hint="eastAsia" w:ascii="宋体" w:hAnsi="宋体" w:cs="宋体"/>
          <w:color w:val="auto"/>
          <w:spacing w:val="20"/>
          <w:sz w:val="24"/>
          <w:highlight w:val="none"/>
        </w:rPr>
        <w:t xml:space="preserve">(</w:t>
      </w:r>
      <w:r>
        <w:rPr>
          <w:rFonts w:hint="eastAsia" w:ascii="宋体" w:hAnsi="宋体" w:cs="宋体"/>
          <w:color w:val="auto"/>
          <w:spacing w:val="19"/>
          <w:sz w:val="24"/>
          <w:highlight w:val="none"/>
        </w:rPr>
        <w:t xml:space="preserve">一)厕所内环境卫生</w:t>
      </w:r>
      <w:r/>
    </w:p>
    <w:p>
      <w:pPr>
        <w:ind w:firstLine="464"/>
        <w:spacing w:line="500" w:lineRule="exact"/>
        <w:rPr>
          <w:rFonts w:ascii="宋体" w:hAnsi="宋体" w:cs="宋体"/>
          <w:color w:val="auto"/>
          <w:sz w:val="24"/>
          <w:highlight w:val="none"/>
        </w:rPr>
      </w:pPr>
      <w:r>
        <w:rPr>
          <w:rFonts w:hint="eastAsia" w:ascii="宋体" w:hAnsi="宋体" w:cs="宋体"/>
          <w:color w:val="auto"/>
          <w:spacing w:val="-4"/>
          <w:sz w:val="24"/>
          <w:highlight w:val="none"/>
        </w:rPr>
        <w:t xml:space="preserve">1</w:t>
      </w:r>
      <w:r>
        <w:rPr>
          <w:rFonts w:hint="eastAsia" w:ascii="宋体" w:hAnsi="宋体" w:cs="宋体"/>
          <w:color w:val="auto"/>
          <w:spacing w:val="-3"/>
          <w:sz w:val="24"/>
          <w:highlight w:val="none"/>
        </w:rPr>
        <w:t xml:space="preserve">.</w:t>
      </w:r>
      <w:r>
        <w:rPr>
          <w:rFonts w:hint="eastAsia" w:ascii="宋体" w:hAnsi="宋体" w:cs="宋体"/>
          <w:color w:val="auto"/>
          <w:spacing w:val="-2"/>
          <w:sz w:val="24"/>
          <w:highlight w:val="none"/>
        </w:rPr>
        <w:t xml:space="preserve">应经常打扫厕所，保持地面、墙壁、房门窗等清洁。</w:t>
      </w:r>
      <w:r/>
    </w:p>
    <w:p>
      <w:pPr>
        <w:ind w:firstLine="436"/>
        <w:spacing w:line="500" w:lineRule="exact"/>
        <w:rPr>
          <w:rFonts w:ascii="宋体" w:hAnsi="宋体" w:cs="宋体"/>
          <w:color w:val="auto"/>
          <w:sz w:val="24"/>
          <w:highlight w:val="none"/>
        </w:rPr>
      </w:pPr>
      <w:r>
        <w:rPr>
          <w:rFonts w:hint="eastAsia" w:ascii="宋体" w:hAnsi="宋体" w:cs="宋体"/>
          <w:color w:val="auto"/>
          <w:spacing w:val="-11"/>
          <w:sz w:val="24"/>
          <w:highlight w:val="none"/>
        </w:rPr>
        <w:t xml:space="preserve">2</w:t>
      </w:r>
      <w:r>
        <w:rPr>
          <w:rFonts w:hint="eastAsia" w:ascii="宋体" w:hAnsi="宋体" w:cs="宋体"/>
          <w:color w:val="auto"/>
          <w:spacing w:val="-6"/>
          <w:sz w:val="24"/>
          <w:highlight w:val="none"/>
        </w:rPr>
        <w:t xml:space="preserve">.便后要及时冲洗，采用引自来水入厕冲洗，或备盛水容器舀水冲洗。便器内应</w:t>
      </w:r>
      <w:r>
        <w:rPr>
          <w:rFonts w:hint="eastAsia" w:ascii="宋体" w:hAnsi="宋体" w:cs="宋体"/>
          <w:color w:val="auto"/>
          <w:spacing w:val="-2"/>
          <w:sz w:val="24"/>
          <w:highlight w:val="none"/>
        </w:rPr>
        <w:t xml:space="preserve">无粪迹尿垢，使厕内保持无</w:t>
      </w:r>
      <w:r>
        <w:rPr>
          <w:rFonts w:hint="eastAsia" w:ascii="宋体" w:hAnsi="宋体" w:cs="宋体"/>
          <w:color w:val="auto"/>
          <w:spacing w:val="-1"/>
          <w:sz w:val="24"/>
          <w:highlight w:val="none"/>
        </w:rPr>
        <w:t xml:space="preserve">臭味、无蝇蛆。</w:t>
      </w:r>
      <w:r/>
    </w:p>
    <w:p>
      <w:pPr>
        <w:ind w:firstLine="568"/>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22"/>
          <w:sz w:val="24"/>
          <w:highlight w:val="none"/>
        </w:rPr>
        <w:t xml:space="preserve">(</w:t>
      </w:r>
      <w:r>
        <w:rPr>
          <w:rFonts w:hint="eastAsia" w:ascii="宋体" w:hAnsi="宋体" w:cs="宋体"/>
          <w:color w:val="auto"/>
          <w:spacing w:val="18"/>
          <w:sz w:val="24"/>
          <w:highlight w:val="none"/>
        </w:rPr>
        <w:t xml:space="preserve">二)化粪池的使用</w:t>
      </w:r>
      <w:r/>
    </w:p>
    <w:p>
      <w:pPr>
        <w:ind w:firstLine="432"/>
        <w:spacing w:line="500" w:lineRule="exact"/>
        <w:rPr>
          <w:rFonts w:ascii="宋体" w:hAnsi="宋体" w:cs="宋体"/>
          <w:color w:val="auto"/>
          <w:sz w:val="24"/>
          <w:highlight w:val="none"/>
        </w:rPr>
      </w:pPr>
      <w:r>
        <w:rPr>
          <w:rFonts w:hint="eastAsia" w:ascii="宋体" w:hAnsi="宋体" w:cs="宋体"/>
          <w:color w:val="auto"/>
          <w:spacing w:val="-12"/>
          <w:sz w:val="24"/>
          <w:highlight w:val="none"/>
        </w:rPr>
        <w:t xml:space="preserve">1.新</w:t>
      </w:r>
      <w:r>
        <w:rPr>
          <w:rFonts w:hint="eastAsia" w:ascii="宋体" w:hAnsi="宋体" w:cs="宋体"/>
          <w:color w:val="auto"/>
          <w:spacing w:val="-6"/>
          <w:sz w:val="24"/>
          <w:highlight w:val="none"/>
        </w:rPr>
        <w:t xml:space="preserve">建的化粪池在使用前，应预先在第一格内加入一定量的水，液面超过过粪管</w:t>
      </w:r>
      <w:r>
        <w:rPr>
          <w:rFonts w:hint="eastAsia" w:ascii="宋体" w:hAnsi="宋体" w:cs="宋体"/>
          <w:color w:val="auto"/>
          <w:spacing w:val="-1"/>
          <w:sz w:val="24"/>
          <w:highlight w:val="none"/>
        </w:rPr>
        <w:t xml:space="preserve">下端开口处，以形成水封，防止连通管被粪皮堵塞，或使大量粪块漂入第二池</w:t>
      </w:r>
      <w:r>
        <w:rPr>
          <w:rFonts w:hint="eastAsia" w:ascii="宋体" w:hAnsi="宋体" w:cs="宋体"/>
          <w:color w:val="auto"/>
          <w:sz w:val="24"/>
          <w:highlight w:val="none"/>
        </w:rPr>
        <w:t xml:space="preserve">。</w:t>
      </w:r>
      <w:r/>
    </w:p>
    <w:p>
      <w:pPr>
        <w:ind w:firstLine="432"/>
        <w:spacing w:line="500" w:lineRule="exact"/>
        <w:rPr>
          <w:rFonts w:ascii="宋体" w:hAnsi="宋体" w:cs="宋体"/>
          <w:color w:val="auto"/>
          <w:sz w:val="24"/>
          <w:highlight w:val="none"/>
        </w:rPr>
      </w:pPr>
      <w:r>
        <w:rPr>
          <w:rFonts w:hint="eastAsia" w:ascii="宋体" w:hAnsi="宋体" w:cs="宋体"/>
          <w:color w:val="auto"/>
          <w:spacing w:val="-12"/>
          <w:sz w:val="24"/>
          <w:highlight w:val="none"/>
        </w:rPr>
        <w:t xml:space="preserve">2</w:t>
      </w:r>
      <w:r>
        <w:rPr>
          <w:rFonts w:hint="eastAsia" w:ascii="宋体" w:hAnsi="宋体" w:cs="宋体"/>
          <w:color w:val="auto"/>
          <w:spacing w:val="-7"/>
          <w:sz w:val="24"/>
          <w:highlight w:val="none"/>
        </w:rPr>
        <w:t xml:space="preserve">.</w:t>
      </w:r>
      <w:r>
        <w:rPr>
          <w:rFonts w:hint="eastAsia" w:ascii="宋体" w:hAnsi="宋体" w:cs="宋体"/>
          <w:color w:val="auto"/>
          <w:spacing w:val="-6"/>
          <w:sz w:val="24"/>
          <w:highlight w:val="none"/>
        </w:rPr>
        <w:t xml:space="preserve">化粪池盖板平时要密闭，清掏粪渣或舀粪水时可打开，清掏完毕后盖板及时恢</w:t>
      </w:r>
      <w:r>
        <w:rPr>
          <w:rFonts w:hint="eastAsia" w:ascii="宋体" w:hAnsi="宋体" w:cs="宋体"/>
          <w:color w:val="auto"/>
          <w:spacing w:val="-7"/>
          <w:sz w:val="24"/>
          <w:highlight w:val="none"/>
        </w:rPr>
        <w:t xml:space="preserve">复原位。</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3.必须</w:t>
      </w:r>
      <w:r>
        <w:rPr>
          <w:rFonts w:hint="eastAsia" w:ascii="宋体" w:hAnsi="宋体" w:cs="宋体"/>
          <w:color w:val="auto"/>
          <w:spacing w:val="-1"/>
          <w:sz w:val="24"/>
          <w:highlight w:val="none"/>
        </w:rPr>
        <w:t xml:space="preserve">在第三格内取粪水施肥，不得在第一、二格内取粪便作肥料。</w:t>
      </w:r>
      <w:r/>
    </w:p>
    <w:p>
      <w:pPr>
        <w:ind w:firstLine="588"/>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27"/>
          <w:sz w:val="24"/>
          <w:highlight w:val="none"/>
        </w:rPr>
        <w:t xml:space="preserve">(</w:t>
      </w:r>
      <w:r>
        <w:rPr>
          <w:rFonts w:hint="eastAsia" w:ascii="宋体" w:hAnsi="宋体" w:cs="宋体"/>
          <w:color w:val="auto"/>
          <w:spacing w:val="23"/>
          <w:sz w:val="24"/>
          <w:highlight w:val="none"/>
        </w:rPr>
        <w:t xml:space="preserve">三)粪渣的清掏</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1.应适时自主检查清除粪皮、粪渣，约半年至一年清理一</w:t>
      </w:r>
      <w:r>
        <w:rPr>
          <w:rFonts w:hint="eastAsia" w:ascii="宋体" w:hAnsi="宋体" w:cs="宋体"/>
          <w:color w:val="auto"/>
          <w:spacing w:val="-1"/>
          <w:sz w:val="24"/>
          <w:highlight w:val="none"/>
        </w:rPr>
        <w:t xml:space="preserve">次</w:t>
      </w:r>
      <w:r>
        <w:rPr>
          <w:rFonts w:hint="eastAsia" w:ascii="宋体" w:hAnsi="宋体" w:cs="宋体"/>
          <w:color w:val="auto"/>
          <w:sz w:val="24"/>
          <w:highlight w:val="none"/>
        </w:rPr>
        <w:t xml:space="preserve">。</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2.清渣或取粪水时，不能在池边点灯、吸烟等使用明火，以防沼气遇火爆</w:t>
      </w:r>
      <w:r>
        <w:rPr>
          <w:rFonts w:hint="eastAsia" w:ascii="宋体" w:hAnsi="宋体" w:cs="宋体"/>
          <w:color w:val="auto"/>
          <w:sz w:val="24"/>
          <w:highlight w:val="none"/>
        </w:rPr>
        <w:t xml:space="preserve">炸。</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3.</w:t>
      </w:r>
      <w:r>
        <w:rPr>
          <w:rFonts w:hint="eastAsia" w:ascii="宋体" w:hAnsi="宋体" w:cs="宋体"/>
          <w:color w:val="auto"/>
          <w:spacing w:val="-1"/>
          <w:sz w:val="24"/>
          <w:highlight w:val="none"/>
        </w:rPr>
        <w:t xml:space="preserve">所清粪渣应经高温堆肥或化学法进行无害化处理，不能直接用于农田施肥。</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4.</w:t>
      </w:r>
      <w:r>
        <w:rPr>
          <w:rFonts w:hint="eastAsia" w:ascii="宋体" w:hAnsi="宋体" w:cs="宋体"/>
          <w:color w:val="auto"/>
          <w:spacing w:val="-1"/>
          <w:sz w:val="24"/>
          <w:highlight w:val="none"/>
        </w:rPr>
        <w:t xml:space="preserve">鼓励各地对粪污进行集中收集，就地就近资源化利用。</w:t>
      </w:r>
      <w:r/>
    </w:p>
    <w:p>
      <w:pPr>
        <w:ind w:firstLine="480"/>
        <w:spacing w:line="500" w:lineRule="exact"/>
        <w:tabs>
          <w:tab w:val="left" w:pos="585" w:leader="none"/>
        </w:tabs>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pacing w:val="26"/>
          <w:sz w:val="24"/>
          <w:highlight w:val="none"/>
        </w:rPr>
        <w:t xml:space="preserve">(四)注意事项</w:t>
      </w:r>
      <w:r/>
    </w:p>
    <w:p>
      <w:pPr>
        <w:ind w:firstLine="500"/>
        <w:spacing w:line="500" w:lineRule="exact"/>
        <w:rPr>
          <w:rFonts w:ascii="宋体" w:hAnsi="宋体" w:cs="宋体"/>
          <w:color w:val="auto"/>
          <w:sz w:val="24"/>
          <w:highlight w:val="none"/>
        </w:rPr>
      </w:pPr>
      <w:r>
        <w:rPr>
          <w:rFonts w:hint="eastAsia" w:ascii="宋体" w:hAnsi="宋体" w:cs="宋体"/>
          <w:color w:val="auto"/>
          <w:spacing w:val="5"/>
          <w:sz w:val="24"/>
          <w:highlight w:val="none"/>
        </w:rPr>
        <w:t xml:space="preserve">1</w:t>
      </w:r>
      <w:r>
        <w:rPr>
          <w:rFonts w:hint="eastAsia" w:ascii="宋体" w:hAnsi="宋体" w:cs="宋体"/>
          <w:color w:val="auto"/>
          <w:spacing w:val="3"/>
          <w:sz w:val="24"/>
          <w:highlight w:val="none"/>
        </w:rPr>
        <w:t xml:space="preserve">.未接入农村污水集中处理设施的户厕，不得将生活污水倒入便器或引入化粪</w:t>
      </w:r>
      <w:r>
        <w:rPr>
          <w:rFonts w:hint="eastAsia" w:ascii="宋体" w:hAnsi="宋体" w:cs="宋体"/>
          <w:color w:val="auto"/>
          <w:sz w:val="24"/>
          <w:highlight w:val="none"/>
        </w:rPr>
        <w:t xml:space="preserve"> </w:t>
      </w:r>
      <w:r>
        <w:rPr>
          <w:rFonts w:hint="eastAsia" w:ascii="宋体" w:hAnsi="宋体" w:cs="宋体"/>
          <w:color w:val="auto"/>
          <w:spacing w:val="-9"/>
          <w:sz w:val="24"/>
          <w:highlight w:val="none"/>
        </w:rPr>
        <w:t xml:space="preserve">池</w:t>
      </w:r>
      <w:r>
        <w:rPr>
          <w:rFonts w:hint="eastAsia" w:ascii="宋体" w:hAnsi="宋体" w:cs="宋体"/>
          <w:color w:val="auto"/>
          <w:spacing w:val="-8"/>
          <w:sz w:val="24"/>
          <w:highlight w:val="none"/>
        </w:rPr>
        <w:t xml:space="preserve">。</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2.不要在化粪池</w:t>
      </w:r>
      <w:r>
        <w:rPr>
          <w:rFonts w:hint="eastAsia" w:ascii="宋体" w:hAnsi="宋体" w:cs="宋体"/>
          <w:color w:val="auto"/>
          <w:spacing w:val="-1"/>
          <w:sz w:val="24"/>
          <w:highlight w:val="none"/>
        </w:rPr>
        <w:t xml:space="preserve">盖板上堆放重物和随意走动。</w:t>
      </w:r>
      <w:r/>
    </w:p>
    <w:p>
      <w:pPr>
        <w:ind w:firstLine="464"/>
        <w:spacing w:line="500" w:lineRule="exact"/>
        <w:rPr>
          <w:rFonts w:ascii="Arial"/>
          <w:color w:val="auto"/>
          <w:highlight w:val="none"/>
        </w:rPr>
      </w:pPr>
      <w:r>
        <w:rPr>
          <w:rFonts w:hint="eastAsia" w:ascii="宋体" w:hAnsi="宋体" w:cs="宋体"/>
          <w:color w:val="auto"/>
          <w:spacing w:val="-4"/>
          <w:sz w:val="24"/>
          <w:highlight w:val="none"/>
        </w:rPr>
        <w:t xml:space="preserve">3</w:t>
      </w:r>
      <w:r>
        <w:rPr>
          <w:rFonts w:hint="eastAsia" w:ascii="宋体" w:hAnsi="宋体" w:cs="宋体"/>
          <w:color w:val="auto"/>
          <w:spacing w:val="-2"/>
          <w:sz w:val="24"/>
          <w:highlight w:val="none"/>
        </w:rPr>
        <w:t xml:space="preserve">.厕所内摆放手纸桶或手纸篓。</w:t>
      </w:r>
      <w:r/>
    </w:p>
    <w:p>
      <w:pPr>
        <w:spacing w:line="256" w:lineRule="auto"/>
        <w:rPr>
          <w:rFonts w:ascii="Arial"/>
          <w:color w:val="auto"/>
          <w:highlight w:val="none"/>
        </w:rPr>
      </w:pPr>
      <w:r>
        <w:rPr>
          <w:rFonts w:ascii="Arial"/>
          <w:color w:val="auto"/>
          <w:highlight w:val="none"/>
        </w:rPr>
      </w:r>
      <w:r/>
    </w:p>
    <w:p>
      <w:pPr>
        <w:spacing w:before="78" w:line="241" w:lineRule="auto"/>
        <w:rPr>
          <w:rFonts w:ascii="宋体" w:hAnsi="宋体" w:cs="宋体"/>
          <w:b/>
          <w:bCs/>
          <w:color w:val="auto"/>
          <w:sz w:val="24"/>
          <w:highlight w:val="none"/>
        </w:rPr>
      </w:pPr>
      <w:r>
        <w:rPr>
          <w:rFonts w:hint="eastAsia" w:ascii="宋体" w:hAnsi="宋体" w:cs="宋体"/>
          <w:b/>
          <w:bCs/>
          <w:color w:val="auto"/>
          <w:spacing w:val="-7"/>
          <w:sz w:val="24"/>
          <w:highlight w:val="none"/>
        </w:rPr>
        <w:t xml:space="preserve">附</w:t>
      </w:r>
      <w:r>
        <w:rPr>
          <w:rFonts w:hint="eastAsia" w:ascii="宋体" w:hAnsi="宋体" w:cs="宋体"/>
          <w:b/>
          <w:bCs/>
          <w:color w:val="auto"/>
          <w:spacing w:val="-6"/>
          <w:sz w:val="24"/>
          <w:highlight w:val="none"/>
        </w:rPr>
        <w:t xml:space="preserve">表</w:t>
      </w:r>
      <w:r/>
    </w:p>
    <w:p>
      <w:pPr>
        <w:jc w:val="center"/>
        <w:spacing w:before="188" w:line="184" w:lineRule="auto"/>
        <w:rPr>
          <w:rFonts w:ascii="微软雅黑" w:hAnsi="微软雅黑" w:eastAsia="微软雅黑" w:cs="微软雅黑"/>
          <w:color w:val="auto"/>
          <w:sz w:val="44"/>
          <w:szCs w:val="44"/>
          <w:highlight w:val="none"/>
        </w:rPr>
      </w:pPr>
      <w:r>
        <w:rPr>
          <w:rFonts w:ascii="微软雅黑" w:hAnsi="微软雅黑" w:eastAsia="微软雅黑" w:cs="微软雅黑"/>
          <w:color w:val="auto"/>
          <w:spacing w:val="-1"/>
          <w:sz w:val="44"/>
          <w:szCs w:val="44"/>
          <w:highlight w:val="none"/>
        </w:rPr>
        <w:t xml:space="preserve">农村无害化卫生户厕</w:t>
      </w:r>
      <w:r>
        <w:rPr>
          <w:rFonts w:ascii="微软雅黑" w:hAnsi="微软雅黑" w:eastAsia="微软雅黑" w:cs="微软雅黑"/>
          <w:color w:val="auto"/>
          <w:sz w:val="44"/>
          <w:szCs w:val="44"/>
          <w:highlight w:val="none"/>
        </w:rPr>
        <w:t xml:space="preserve">基本要求</w:t>
      </w:r>
      <w:r/>
    </w:p>
    <w:p>
      <w:pPr>
        <w:spacing w:line="26" w:lineRule="exact"/>
        <w:rPr>
          <w:color w:val="auto"/>
          <w:highlight w:val="none"/>
        </w:rPr>
      </w:pPr>
      <w:r>
        <w:rPr>
          <w:color w:val="auto"/>
          <w:highlight w:val="none"/>
        </w:rPr>
      </w:r>
      <w:r/>
    </w:p>
    <w:tbl>
      <w:tblPr>
        <w:tblStyle w:val="961"/>
        <w:tblW w:w="906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7"/>
        <w:gridCol w:w="1996"/>
        <w:gridCol w:w="5938"/>
      </w:tblGrid>
      <w:tr>
        <w:trPr>
          <w:trHeight w:val="586"/>
        </w:trPr>
        <w:tc>
          <w:tcPr>
            <w:tcBorders>
              <w:left w:val="single" w:color="000000" w:sz="6" w:space="0"/>
            </w:tcBorders>
            <w:tcW w:w="1127" w:type="dxa"/>
            <w:textDirection w:val="lrTb"/>
            <w:noWrap w:val="false"/>
          </w:tcPr>
          <w:p>
            <w:pPr>
              <w:jc w:val="center"/>
              <w:spacing w:before="204" w:line="241" w:lineRule="auto"/>
              <w:rPr>
                <w:rFonts w:ascii="黑体" w:hAnsi="黑体" w:eastAsia="黑体" w:cs="黑体"/>
                <w:color w:val="auto"/>
                <w:sz w:val="24"/>
                <w:highlight w:val="none"/>
              </w:rPr>
            </w:pPr>
            <w:r>
              <w:rPr>
                <w:rFonts w:ascii="黑体" w:hAnsi="黑体" w:eastAsia="黑体" w:cs="黑体"/>
                <w:color w:val="auto"/>
                <w:spacing w:val="4"/>
                <w:sz w:val="24"/>
                <w:highlight w:val="none"/>
              </w:rPr>
              <w:t xml:space="preserve">序</w:t>
            </w:r>
            <w:r>
              <w:rPr>
                <w:rFonts w:ascii="黑体" w:hAnsi="黑体" w:eastAsia="黑体" w:cs="黑体"/>
                <w:color w:val="auto"/>
                <w:spacing w:val="3"/>
                <w:sz w:val="24"/>
                <w:highlight w:val="none"/>
              </w:rPr>
              <w:t xml:space="preserve"> 号</w:t>
            </w:r>
            <w:r/>
          </w:p>
        </w:tc>
        <w:tc>
          <w:tcPr>
            <w:tcW w:w="1996" w:type="dxa"/>
            <w:textDirection w:val="lrTb"/>
            <w:noWrap w:val="false"/>
          </w:tcPr>
          <w:p>
            <w:pPr>
              <w:jc w:val="center"/>
              <w:spacing w:before="203"/>
              <w:rPr>
                <w:rFonts w:ascii="黑体" w:hAnsi="黑体" w:eastAsia="黑体" w:cs="黑体"/>
                <w:color w:val="auto"/>
                <w:sz w:val="24"/>
                <w:highlight w:val="none"/>
              </w:rPr>
            </w:pPr>
            <w:r>
              <w:rPr>
                <w:rFonts w:ascii="黑体" w:hAnsi="黑体" w:eastAsia="黑体" w:cs="黑体"/>
                <w:color w:val="auto"/>
                <w:spacing w:val="9"/>
                <w:sz w:val="24"/>
                <w:highlight w:val="none"/>
              </w:rPr>
              <w:t xml:space="preserve">项</w:t>
            </w:r>
            <w:r>
              <w:rPr>
                <w:rFonts w:ascii="黑体" w:hAnsi="黑体" w:eastAsia="黑体" w:cs="黑体"/>
                <w:color w:val="auto"/>
                <w:spacing w:val="7"/>
                <w:sz w:val="24"/>
                <w:highlight w:val="none"/>
              </w:rPr>
              <w:t xml:space="preserve">  目</w:t>
            </w:r>
            <w:r/>
          </w:p>
        </w:tc>
        <w:tc>
          <w:tcPr>
            <w:tcBorders>
              <w:right w:val="single" w:color="000000" w:sz="6" w:space="0"/>
            </w:tcBorders>
            <w:tcW w:w="5938" w:type="dxa"/>
            <w:textDirection w:val="lrTb"/>
            <w:noWrap w:val="false"/>
          </w:tcPr>
          <w:p>
            <w:pPr>
              <w:jc w:val="center"/>
              <w:spacing w:before="203"/>
              <w:rPr>
                <w:rFonts w:ascii="黑体" w:hAnsi="黑体" w:eastAsia="黑体" w:cs="黑体"/>
                <w:color w:val="auto"/>
                <w:sz w:val="24"/>
                <w:highlight w:val="none"/>
              </w:rPr>
            </w:pPr>
            <w:r>
              <w:rPr>
                <w:rFonts w:ascii="黑体" w:hAnsi="黑体" w:eastAsia="黑体" w:cs="黑体"/>
                <w:color w:val="auto"/>
                <w:spacing w:val="-1"/>
                <w:sz w:val="24"/>
                <w:highlight w:val="none"/>
              </w:rPr>
              <w:t xml:space="preserve">户厕基本要求</w:t>
            </w:r>
            <w:r/>
          </w:p>
        </w:tc>
      </w:tr>
      <w:tr>
        <w:trPr>
          <w:trHeight w:val="572"/>
        </w:trPr>
        <w:tc>
          <w:tcPr>
            <w:tcBorders>
              <w:left w:val="single" w:color="000000" w:sz="6" w:space="0"/>
            </w:tcBorders>
            <w:tcW w:w="1127" w:type="dxa"/>
            <w:textDirection w:val="lrTb"/>
            <w:noWrap w:val="false"/>
          </w:tcPr>
          <w:p>
            <w:pPr>
              <w:ind w:left="521"/>
              <w:spacing w:before="242" w:line="186" w:lineRule="auto"/>
              <w:rPr>
                <w:rFonts w:eastAsia="Times New Roman"/>
                <w:color w:val="auto"/>
                <w:sz w:val="24"/>
                <w:highlight w:val="none"/>
              </w:rPr>
            </w:pPr>
            <w:r>
              <w:rPr>
                <w:rFonts w:eastAsia="Times New Roman"/>
                <w:color w:val="auto"/>
                <w:sz w:val="24"/>
                <w:highlight w:val="none"/>
              </w:rPr>
              <w:t xml:space="preserve">1</w:t>
            </w:r>
            <w:r/>
          </w:p>
        </w:tc>
        <w:tc>
          <w:tcPr>
            <w:tcW w:w="1996" w:type="dxa"/>
            <w:textDirection w:val="lrTb"/>
            <w:noWrap w:val="false"/>
          </w:tcPr>
          <w:p>
            <w:pPr>
              <w:spacing w:before="163" w:line="229" w:lineRule="auto"/>
              <w:rPr>
                <w:rFonts w:eastAsia="Times New Roman"/>
                <w:color w:val="auto"/>
                <w:sz w:val="24"/>
                <w:highlight w:val="none"/>
              </w:rPr>
            </w:pPr>
            <w:r>
              <w:rPr>
                <w:rFonts w:ascii="微软雅黑" w:hAnsi="微软雅黑" w:eastAsia="微软雅黑" w:cs="微软雅黑"/>
                <w:color w:val="auto"/>
                <w:spacing w:val="-1"/>
                <w:sz w:val="24"/>
                <w:highlight w:val="none"/>
              </w:rPr>
              <w:t xml:space="preserve">厕屋高</w:t>
            </w:r>
            <w:r>
              <w:rPr>
                <w:rFonts w:eastAsia="Times New Roman"/>
                <w:color w:val="auto"/>
                <w:sz w:val="24"/>
                <w:highlight w:val="none"/>
              </w:rPr>
              <w:t xml:space="preserve">/m</w:t>
            </w:r>
            <w:r/>
          </w:p>
        </w:tc>
        <w:tc>
          <w:tcPr>
            <w:tcBorders>
              <w:right w:val="single" w:color="000000" w:sz="6" w:space="0"/>
            </w:tcBorders>
            <w:tcW w:w="5938" w:type="dxa"/>
            <w:textDirection w:val="lrTb"/>
            <w:noWrap w:val="false"/>
          </w:tcPr>
          <w:p>
            <w:pPr>
              <w:spacing w:before="163" w:line="315" w:lineRule="exact"/>
              <w:rPr>
                <w:rFonts w:eastAsia="Times New Roman"/>
                <w:color w:val="auto"/>
                <w:sz w:val="24"/>
                <w:highlight w:val="none"/>
              </w:rPr>
            </w:pPr>
            <w:r>
              <w:rPr>
                <w:rFonts w:eastAsia="Times New Roman"/>
                <w:color w:val="auto"/>
                <w:spacing w:val="-1"/>
                <w:position w:val="2"/>
                <w:sz w:val="24"/>
                <w:highlight w:val="none"/>
              </w:rPr>
              <w:t xml:space="preserve">≥2.</w:t>
            </w:r>
            <w:r>
              <w:rPr>
                <w:rFonts w:eastAsia="Times New Roman"/>
                <w:color w:val="auto"/>
                <w:position w:val="2"/>
                <w:sz w:val="24"/>
                <w:highlight w:val="none"/>
              </w:rPr>
              <w:t xml:space="preserve">40</w:t>
            </w:r>
            <w:r/>
          </w:p>
        </w:tc>
      </w:tr>
      <w:tr>
        <w:trPr>
          <w:trHeight w:val="572"/>
        </w:trPr>
        <w:tc>
          <w:tcPr>
            <w:tcBorders>
              <w:left w:val="single" w:color="000000" w:sz="6" w:space="0"/>
            </w:tcBorders>
            <w:tcW w:w="1127" w:type="dxa"/>
            <w:textDirection w:val="lrTb"/>
            <w:noWrap w:val="false"/>
          </w:tcPr>
          <w:p>
            <w:pPr>
              <w:ind w:left="498"/>
              <w:spacing w:before="243" w:line="186" w:lineRule="auto"/>
              <w:rPr>
                <w:rFonts w:eastAsia="Times New Roman"/>
                <w:color w:val="auto"/>
                <w:sz w:val="24"/>
                <w:highlight w:val="none"/>
              </w:rPr>
            </w:pPr>
            <w:r>
              <w:rPr>
                <w:rFonts w:eastAsia="Times New Roman"/>
                <w:color w:val="auto"/>
                <w:sz w:val="24"/>
                <w:highlight w:val="none"/>
              </w:rPr>
              <w:t xml:space="preserve">2</w:t>
            </w:r>
            <w:r/>
          </w:p>
        </w:tc>
        <w:tc>
          <w:tcPr>
            <w:tcW w:w="1996" w:type="dxa"/>
            <w:textDirection w:val="lrTb"/>
            <w:noWrap w:val="false"/>
          </w:tcPr>
          <w:p>
            <w:pPr>
              <w:spacing w:before="163" w:line="229" w:lineRule="auto"/>
              <w:rPr>
                <w:rFonts w:eastAsia="Times New Roman"/>
                <w:color w:val="auto"/>
                <w:sz w:val="15"/>
                <w:szCs w:val="15"/>
                <w:highlight w:val="none"/>
              </w:rPr>
            </w:pPr>
            <w:r>
              <w:rPr>
                <w:rFonts w:ascii="微软雅黑" w:hAnsi="微软雅黑" w:eastAsia="微软雅黑" w:cs="微软雅黑"/>
                <w:color w:val="auto"/>
                <w:spacing w:val="1"/>
                <w:sz w:val="24"/>
                <w:highlight w:val="none"/>
              </w:rPr>
              <w:t xml:space="preserve">厕屋</w:t>
            </w:r>
            <w:r>
              <w:rPr>
                <w:rFonts w:ascii="微软雅黑" w:hAnsi="微软雅黑" w:eastAsia="微软雅黑" w:cs="微软雅黑"/>
                <w:color w:val="auto"/>
                <w:sz w:val="24"/>
                <w:highlight w:val="none"/>
              </w:rPr>
              <w:t xml:space="preserve">面积</w:t>
            </w:r>
            <w:r>
              <w:rPr>
                <w:rFonts w:eastAsia="Times New Roman"/>
                <w:color w:val="auto"/>
                <w:sz w:val="24"/>
                <w:highlight w:val="none"/>
              </w:rPr>
              <w:t xml:space="preserve">/m</w:t>
            </w:r>
            <w:r>
              <w:rPr>
                <w:rFonts w:eastAsia="Times New Roman"/>
                <w:color w:val="auto"/>
                <w:position w:val="10"/>
                <w:sz w:val="15"/>
                <w:szCs w:val="15"/>
                <w:highlight w:val="none"/>
              </w:rPr>
              <w:t xml:space="preserve">2</w:t>
            </w:r>
            <w:r/>
          </w:p>
        </w:tc>
        <w:tc>
          <w:tcPr>
            <w:tcBorders>
              <w:right w:val="single" w:color="000000" w:sz="6" w:space="0"/>
            </w:tcBorders>
            <w:tcW w:w="5938" w:type="dxa"/>
            <w:textDirection w:val="lrTb"/>
            <w:noWrap w:val="false"/>
          </w:tcPr>
          <w:p>
            <w:pPr>
              <w:spacing w:before="163" w:line="315" w:lineRule="exact"/>
              <w:rPr>
                <w:rFonts w:eastAsia="Times New Roman"/>
                <w:color w:val="auto"/>
                <w:sz w:val="24"/>
                <w:highlight w:val="none"/>
              </w:rPr>
            </w:pPr>
            <w:r>
              <w:rPr>
                <w:rFonts w:eastAsia="Times New Roman"/>
                <w:color w:val="auto"/>
                <w:spacing w:val="-10"/>
                <w:position w:val="2"/>
                <w:sz w:val="24"/>
                <w:highlight w:val="none"/>
              </w:rPr>
              <w:t xml:space="preserve">≥</w:t>
            </w:r>
            <w:r>
              <w:rPr>
                <w:rFonts w:eastAsia="Times New Roman"/>
                <w:color w:val="auto"/>
                <w:spacing w:val="-9"/>
                <w:position w:val="2"/>
                <w:sz w:val="24"/>
                <w:highlight w:val="none"/>
              </w:rPr>
              <w:t xml:space="preserve"> 1.20</w:t>
            </w:r>
            <w:r/>
          </w:p>
        </w:tc>
      </w:tr>
      <w:tr>
        <w:trPr>
          <w:trHeight w:val="570"/>
        </w:trPr>
        <w:tc>
          <w:tcPr>
            <w:tcBorders>
              <w:left w:val="single" w:color="000000" w:sz="6" w:space="0"/>
            </w:tcBorders>
            <w:tcW w:w="1127" w:type="dxa"/>
            <w:textDirection w:val="lrTb"/>
            <w:noWrap w:val="false"/>
          </w:tcPr>
          <w:p>
            <w:pPr>
              <w:ind w:left="503"/>
              <w:spacing w:before="241" w:line="186" w:lineRule="auto"/>
              <w:rPr>
                <w:rFonts w:eastAsia="Times New Roman"/>
                <w:color w:val="auto"/>
                <w:sz w:val="24"/>
                <w:highlight w:val="none"/>
              </w:rPr>
            </w:pPr>
            <w:r>
              <w:rPr>
                <w:rFonts w:eastAsia="Times New Roman"/>
                <w:color w:val="auto"/>
                <w:sz w:val="24"/>
                <w:highlight w:val="none"/>
              </w:rPr>
              <w:t xml:space="preserve">3</w:t>
            </w:r>
            <w:r/>
          </w:p>
        </w:tc>
        <w:tc>
          <w:tcPr>
            <w:tcW w:w="1996" w:type="dxa"/>
            <w:textDirection w:val="lrTb"/>
            <w:noWrap w:val="false"/>
          </w:tcPr>
          <w:p>
            <w:pPr>
              <w:spacing w:before="163" w:line="229" w:lineRule="auto"/>
              <w:rPr>
                <w:rFonts w:eastAsia="Times New Roman"/>
                <w:color w:val="auto"/>
                <w:sz w:val="15"/>
                <w:szCs w:val="15"/>
                <w:highlight w:val="none"/>
              </w:rPr>
            </w:pPr>
            <w:r>
              <w:rPr>
                <w:rFonts w:ascii="微软雅黑" w:hAnsi="微软雅黑" w:eastAsia="微软雅黑" w:cs="微软雅黑"/>
                <w:color w:val="auto"/>
                <w:sz w:val="24"/>
                <w:highlight w:val="none"/>
              </w:rPr>
              <w:t xml:space="preserve">侧窗面积</w:t>
            </w:r>
            <w:r>
              <w:rPr>
                <w:rFonts w:eastAsia="Times New Roman"/>
                <w:color w:val="auto"/>
                <w:sz w:val="24"/>
                <w:highlight w:val="none"/>
              </w:rPr>
              <w:t xml:space="preserve">/m</w:t>
            </w:r>
            <w:r>
              <w:rPr>
                <w:rFonts w:eastAsia="Times New Roman"/>
                <w:color w:val="auto"/>
                <w:position w:val="10"/>
                <w:sz w:val="15"/>
                <w:szCs w:val="15"/>
                <w:highlight w:val="none"/>
              </w:rPr>
              <w:t xml:space="preserve">2</w:t>
            </w:r>
            <w:r/>
          </w:p>
        </w:tc>
        <w:tc>
          <w:tcPr>
            <w:tcBorders>
              <w:right w:val="single" w:color="000000" w:sz="6" w:space="0"/>
            </w:tcBorders>
            <w:tcW w:w="5938" w:type="dxa"/>
            <w:textDirection w:val="lrTb"/>
            <w:noWrap w:val="false"/>
          </w:tcPr>
          <w:p>
            <w:pPr>
              <w:spacing w:before="197" w:line="214" w:lineRule="auto"/>
              <w:rPr>
                <w:rFonts w:eastAsia="Times New Roman"/>
                <w:color w:val="auto"/>
                <w:sz w:val="24"/>
                <w:highlight w:val="none"/>
              </w:rPr>
            </w:pPr>
            <w:r>
              <w:rPr>
                <w:rFonts w:ascii="微软雅黑" w:hAnsi="微软雅黑" w:eastAsia="微软雅黑" w:cs="微软雅黑"/>
                <w:color w:val="auto"/>
                <w:spacing w:val="-13"/>
                <w:sz w:val="24"/>
                <w:highlight w:val="none"/>
              </w:rPr>
              <w:t xml:space="preserve">＞</w:t>
            </w:r>
            <w:r>
              <w:rPr>
                <w:rFonts w:eastAsia="Times New Roman"/>
                <w:color w:val="auto"/>
                <w:spacing w:val="-11"/>
                <w:sz w:val="24"/>
                <w:highlight w:val="none"/>
              </w:rPr>
              <w:t xml:space="preserve">0.26</w:t>
            </w:r>
            <w:r/>
          </w:p>
        </w:tc>
      </w:tr>
      <w:tr>
        <w:trPr>
          <w:trHeight w:val="572"/>
        </w:trPr>
        <w:tc>
          <w:tcPr>
            <w:tcBorders>
              <w:left w:val="single" w:color="000000" w:sz="6" w:space="0"/>
            </w:tcBorders>
            <w:tcW w:w="1127" w:type="dxa"/>
            <w:textDirection w:val="lrTb"/>
            <w:noWrap w:val="false"/>
          </w:tcPr>
          <w:p>
            <w:pPr>
              <w:ind w:left="497"/>
              <w:spacing w:before="244" w:line="186" w:lineRule="auto"/>
              <w:rPr>
                <w:rFonts w:eastAsia="Times New Roman"/>
                <w:color w:val="auto"/>
                <w:sz w:val="24"/>
                <w:highlight w:val="none"/>
              </w:rPr>
            </w:pPr>
            <w:r>
              <w:rPr>
                <w:rFonts w:eastAsia="Times New Roman"/>
                <w:color w:val="auto"/>
                <w:sz w:val="24"/>
                <w:highlight w:val="none"/>
              </w:rPr>
              <w:t xml:space="preserve">4</w:t>
            </w:r>
            <w:r/>
          </w:p>
        </w:tc>
        <w:tc>
          <w:tcPr>
            <w:tcW w:w="1996" w:type="dxa"/>
            <w:textDirection w:val="lrTb"/>
            <w:noWrap w:val="false"/>
          </w:tcPr>
          <w:p>
            <w:pPr>
              <w:spacing w:before="165" w:line="229" w:lineRule="auto"/>
              <w:rPr>
                <w:rFonts w:eastAsia="Times New Roman"/>
                <w:color w:val="auto"/>
                <w:sz w:val="15"/>
                <w:szCs w:val="15"/>
                <w:highlight w:val="none"/>
              </w:rPr>
            </w:pPr>
            <w:r>
              <w:rPr>
                <w:rFonts w:ascii="微软雅黑" w:hAnsi="微软雅黑" w:eastAsia="微软雅黑" w:cs="微软雅黑"/>
                <w:color w:val="auto"/>
                <w:spacing w:val="1"/>
                <w:sz w:val="24"/>
                <w:highlight w:val="none"/>
              </w:rPr>
              <w:t xml:space="preserve">厕</w:t>
            </w:r>
            <w:r>
              <w:rPr>
                <w:rFonts w:ascii="微软雅黑" w:hAnsi="微软雅黑" w:eastAsia="微软雅黑" w:cs="微软雅黑"/>
                <w:color w:val="auto"/>
                <w:sz w:val="24"/>
                <w:highlight w:val="none"/>
              </w:rPr>
              <w:t xml:space="preserve">门</w:t>
            </w:r>
            <w:r>
              <w:rPr>
                <w:rFonts w:eastAsia="Times New Roman"/>
                <w:color w:val="auto"/>
                <w:sz w:val="24"/>
                <w:highlight w:val="none"/>
              </w:rPr>
              <w:t xml:space="preserve">/m</w:t>
            </w:r>
            <w:r>
              <w:rPr>
                <w:rFonts w:eastAsia="Times New Roman"/>
                <w:color w:val="auto"/>
                <w:position w:val="10"/>
                <w:sz w:val="15"/>
                <w:szCs w:val="15"/>
                <w:highlight w:val="none"/>
              </w:rPr>
              <w:t xml:space="preserve">2</w:t>
            </w:r>
            <w:r/>
          </w:p>
        </w:tc>
        <w:tc>
          <w:tcPr>
            <w:tcBorders>
              <w:right w:val="single" w:color="000000" w:sz="6" w:space="0"/>
            </w:tcBorders>
            <w:tcW w:w="5938" w:type="dxa"/>
            <w:textDirection w:val="lrTb"/>
            <w:noWrap w:val="false"/>
          </w:tcPr>
          <w:p>
            <w:pPr>
              <w:spacing w:before="199" w:line="192" w:lineRule="auto"/>
              <w:rPr>
                <w:rFonts w:ascii="微软雅黑" w:hAnsi="微软雅黑" w:eastAsia="微软雅黑" w:cs="微软雅黑"/>
                <w:color w:val="auto"/>
                <w:sz w:val="24"/>
                <w:highlight w:val="none"/>
              </w:rPr>
            </w:pPr>
            <w:r>
              <w:rPr>
                <w:rFonts w:eastAsia="Times New Roman"/>
                <w:color w:val="auto"/>
                <w:spacing w:val="10"/>
                <w:sz w:val="24"/>
                <w:highlight w:val="none"/>
              </w:rPr>
              <w:t xml:space="preserve">1</w:t>
            </w:r>
            <w:r>
              <w:rPr>
                <w:rFonts w:eastAsia="Times New Roman"/>
                <w:color w:val="auto"/>
                <w:spacing w:val="9"/>
                <w:sz w:val="24"/>
                <w:highlight w:val="none"/>
              </w:rPr>
              <w:t xml:space="preserve">.</w:t>
            </w:r>
            <w:r>
              <w:rPr>
                <w:rFonts w:eastAsia="Times New Roman"/>
                <w:color w:val="auto"/>
                <w:spacing w:val="5"/>
                <w:sz w:val="24"/>
                <w:highlight w:val="none"/>
              </w:rPr>
              <w:t xml:space="preserve">80 </w:t>
            </w:r>
            <w:r>
              <w:rPr>
                <w:rFonts w:ascii="微软雅黑" w:hAnsi="微软雅黑" w:eastAsia="微软雅黑" w:cs="微软雅黑"/>
                <w:color w:val="auto"/>
                <w:spacing w:val="5"/>
                <w:sz w:val="24"/>
                <w:highlight w:val="none"/>
              </w:rPr>
              <w:t xml:space="preserve">(高 </w:t>
            </w:r>
            <w:r>
              <w:rPr>
                <w:rFonts w:eastAsia="Times New Roman"/>
                <w:color w:val="auto"/>
                <w:spacing w:val="5"/>
                <w:sz w:val="24"/>
                <w:highlight w:val="none"/>
              </w:rPr>
              <w:t xml:space="preserve">2.0×</w:t>
            </w:r>
            <w:r>
              <w:rPr>
                <w:rFonts w:ascii="微软雅黑" w:hAnsi="微软雅黑" w:eastAsia="微软雅黑" w:cs="微软雅黑"/>
                <w:color w:val="auto"/>
                <w:spacing w:val="5"/>
                <w:sz w:val="24"/>
                <w:highlight w:val="none"/>
              </w:rPr>
              <w:t xml:space="preserve">宽 </w:t>
            </w:r>
            <w:r>
              <w:rPr>
                <w:rFonts w:eastAsia="Times New Roman"/>
                <w:color w:val="auto"/>
                <w:spacing w:val="5"/>
                <w:sz w:val="24"/>
                <w:highlight w:val="none"/>
              </w:rPr>
              <w:t xml:space="preserve">0.9</w:t>
            </w:r>
            <w:r>
              <w:rPr>
                <w:rFonts w:ascii="微软雅黑" w:hAnsi="微软雅黑" w:eastAsia="微软雅黑" w:cs="微软雅黑"/>
                <w:color w:val="auto"/>
                <w:spacing w:val="5"/>
                <w:sz w:val="24"/>
                <w:highlight w:val="none"/>
              </w:rPr>
              <w:t xml:space="preserve">)</w:t>
            </w:r>
            <w:r/>
          </w:p>
        </w:tc>
      </w:tr>
      <w:tr>
        <w:trPr>
          <w:trHeight w:val="572"/>
        </w:trPr>
        <w:tc>
          <w:tcPr>
            <w:tcBorders>
              <w:left w:val="single" w:color="000000" w:sz="6" w:space="0"/>
            </w:tcBorders>
            <w:tcW w:w="1127" w:type="dxa"/>
            <w:textDirection w:val="lrTb"/>
            <w:noWrap w:val="false"/>
          </w:tcPr>
          <w:p>
            <w:pPr>
              <w:ind w:left="505"/>
              <w:spacing w:before="247" w:line="183" w:lineRule="auto"/>
              <w:rPr>
                <w:rFonts w:eastAsia="Times New Roman"/>
                <w:color w:val="auto"/>
                <w:sz w:val="24"/>
                <w:highlight w:val="none"/>
              </w:rPr>
            </w:pPr>
            <w:r>
              <w:rPr>
                <w:rFonts w:eastAsia="Times New Roman"/>
                <w:color w:val="auto"/>
                <w:sz w:val="24"/>
                <w:highlight w:val="none"/>
              </w:rPr>
              <w:t xml:space="preserve">5</w:t>
            </w:r>
            <w:r/>
          </w:p>
        </w:tc>
        <w:tc>
          <w:tcPr>
            <w:tcW w:w="1996" w:type="dxa"/>
            <w:textDirection w:val="lrTb"/>
            <w:noWrap w:val="false"/>
          </w:tcPr>
          <w:p>
            <w:pPr>
              <w:spacing w:before="198" w:line="197"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厕屋</w:t>
            </w:r>
            <w:r>
              <w:rPr>
                <w:rFonts w:ascii="微软雅黑" w:hAnsi="微软雅黑" w:eastAsia="微软雅黑" w:cs="微软雅黑"/>
                <w:color w:val="auto"/>
                <w:sz w:val="24"/>
                <w:highlight w:val="none"/>
              </w:rPr>
              <w:t xml:space="preserve">顶</w:t>
            </w:r>
            <w:r/>
          </w:p>
        </w:tc>
        <w:tc>
          <w:tcPr>
            <w:tcBorders>
              <w:right w:val="single" w:color="000000" w:sz="6" w:space="0"/>
            </w:tcBorders>
            <w:tcW w:w="5938" w:type="dxa"/>
            <w:textDirection w:val="lrTb"/>
            <w:noWrap w:val="false"/>
          </w:tcPr>
          <w:p>
            <w:pPr>
              <w:spacing w:before="199" w:line="197"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水泥板、</w:t>
            </w:r>
            <w:r>
              <w:rPr>
                <w:rFonts w:ascii="微软雅黑" w:hAnsi="微软雅黑" w:eastAsia="微软雅黑" w:cs="微软雅黑"/>
                <w:color w:val="auto"/>
                <w:sz w:val="24"/>
                <w:highlight w:val="none"/>
              </w:rPr>
              <w:t xml:space="preserve">机砖瓦、石棉瓦等</w:t>
            </w:r>
            <w:r/>
          </w:p>
        </w:tc>
      </w:tr>
      <w:tr>
        <w:trPr>
          <w:trHeight w:val="572"/>
        </w:trPr>
        <w:tc>
          <w:tcPr>
            <w:tcBorders>
              <w:left w:val="single" w:color="000000" w:sz="6" w:space="0"/>
            </w:tcBorders>
            <w:tcW w:w="1127" w:type="dxa"/>
            <w:textDirection w:val="lrTb"/>
            <w:noWrap w:val="false"/>
          </w:tcPr>
          <w:p>
            <w:pPr>
              <w:ind w:left="503"/>
              <w:spacing w:before="244" w:line="186" w:lineRule="auto"/>
              <w:rPr>
                <w:rFonts w:eastAsia="Times New Roman"/>
                <w:color w:val="auto"/>
                <w:sz w:val="24"/>
                <w:highlight w:val="none"/>
              </w:rPr>
            </w:pPr>
            <w:r>
              <w:rPr>
                <w:rFonts w:eastAsia="Times New Roman"/>
                <w:color w:val="auto"/>
                <w:sz w:val="24"/>
                <w:highlight w:val="none"/>
              </w:rPr>
              <w:t xml:space="preserve">6</w:t>
            </w:r>
            <w:r/>
          </w:p>
        </w:tc>
        <w:tc>
          <w:tcPr>
            <w:tcW w:w="1996" w:type="dxa"/>
            <w:textDirection w:val="lrTb"/>
            <w:noWrap w:val="false"/>
          </w:tcPr>
          <w:p>
            <w:pPr>
              <w:spacing w:before="200" w:line="196"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墙裙处</w:t>
            </w:r>
            <w:r>
              <w:rPr>
                <w:rFonts w:ascii="微软雅黑" w:hAnsi="微软雅黑" w:eastAsia="微软雅黑" w:cs="微软雅黑"/>
                <w:color w:val="auto"/>
                <w:sz w:val="24"/>
                <w:highlight w:val="none"/>
              </w:rPr>
              <w:t xml:space="preserve">理</w:t>
            </w:r>
            <w:r/>
          </w:p>
        </w:tc>
        <w:tc>
          <w:tcPr>
            <w:tcBorders>
              <w:right w:val="single" w:color="000000" w:sz="6" w:space="0"/>
            </w:tcBorders>
            <w:tcW w:w="5938" w:type="dxa"/>
            <w:textDirection w:val="lrTb"/>
            <w:noWrap w:val="false"/>
          </w:tcPr>
          <w:p>
            <w:pPr>
              <w:spacing w:before="199" w:line="197"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釉面瓷片</w:t>
            </w:r>
            <w:r>
              <w:rPr>
                <w:rFonts w:ascii="微软雅黑" w:hAnsi="微软雅黑" w:eastAsia="微软雅黑" w:cs="微软雅黑"/>
                <w:color w:val="auto"/>
                <w:sz w:val="24"/>
                <w:highlight w:val="none"/>
              </w:rPr>
              <w:t xml:space="preserve">或其它不透水材料</w:t>
            </w:r>
            <w:r/>
          </w:p>
        </w:tc>
      </w:tr>
      <w:tr>
        <w:trPr>
          <w:trHeight w:val="572"/>
        </w:trPr>
        <w:tc>
          <w:tcPr>
            <w:tcBorders>
              <w:left w:val="single" w:color="000000" w:sz="6" w:space="0"/>
            </w:tcBorders>
            <w:tcW w:w="1127" w:type="dxa"/>
            <w:textDirection w:val="lrTb"/>
            <w:noWrap w:val="false"/>
          </w:tcPr>
          <w:p>
            <w:pPr>
              <w:ind w:left="502"/>
              <w:spacing w:before="248" w:line="183" w:lineRule="auto"/>
              <w:rPr>
                <w:rFonts w:eastAsia="Times New Roman"/>
                <w:color w:val="auto"/>
                <w:sz w:val="24"/>
                <w:highlight w:val="none"/>
              </w:rPr>
            </w:pPr>
            <w:r>
              <w:rPr>
                <w:rFonts w:eastAsia="Times New Roman"/>
                <w:color w:val="auto"/>
                <w:sz w:val="24"/>
                <w:highlight w:val="none"/>
              </w:rPr>
              <w:t xml:space="preserve">7</w:t>
            </w:r>
            <w:r/>
          </w:p>
        </w:tc>
        <w:tc>
          <w:tcPr>
            <w:tcW w:w="1996" w:type="dxa"/>
            <w:textDirection w:val="lrTb"/>
            <w:noWrap w:val="false"/>
          </w:tcPr>
          <w:p>
            <w:pPr>
              <w:spacing w:before="165" w:line="229" w:lineRule="auto"/>
              <w:rPr>
                <w:rFonts w:eastAsia="Times New Roman"/>
                <w:color w:val="auto"/>
                <w:sz w:val="24"/>
                <w:highlight w:val="none"/>
              </w:rPr>
            </w:pPr>
            <w:r>
              <w:rPr>
                <w:rFonts w:ascii="微软雅黑" w:hAnsi="微软雅黑" w:eastAsia="微软雅黑" w:cs="微软雅黑"/>
                <w:color w:val="auto"/>
                <w:spacing w:val="-1"/>
                <w:sz w:val="24"/>
                <w:highlight w:val="none"/>
              </w:rPr>
              <w:t xml:space="preserve">墙裙高度</w:t>
            </w:r>
            <w:r>
              <w:rPr>
                <w:rFonts w:eastAsia="Times New Roman"/>
                <w:color w:val="auto"/>
                <w:sz w:val="24"/>
                <w:highlight w:val="none"/>
              </w:rPr>
              <w:t xml:space="preserve">/m</w:t>
            </w:r>
            <w:r/>
          </w:p>
        </w:tc>
        <w:tc>
          <w:tcPr>
            <w:tcBorders>
              <w:right w:val="single" w:color="000000" w:sz="6" w:space="0"/>
            </w:tcBorders>
            <w:tcW w:w="5938" w:type="dxa"/>
            <w:textDirection w:val="lrTb"/>
            <w:noWrap w:val="false"/>
          </w:tcPr>
          <w:p>
            <w:pPr>
              <w:spacing w:before="165" w:line="315" w:lineRule="exact"/>
              <w:rPr>
                <w:rFonts w:eastAsia="Times New Roman"/>
                <w:color w:val="auto"/>
                <w:sz w:val="24"/>
                <w:highlight w:val="none"/>
              </w:rPr>
            </w:pPr>
            <w:r>
              <w:rPr>
                <w:rFonts w:eastAsia="Times New Roman"/>
                <w:color w:val="auto"/>
                <w:spacing w:val="-10"/>
                <w:position w:val="2"/>
                <w:sz w:val="24"/>
                <w:highlight w:val="none"/>
              </w:rPr>
              <w:t xml:space="preserve">≥</w:t>
            </w:r>
            <w:r>
              <w:rPr>
                <w:rFonts w:eastAsia="Times New Roman"/>
                <w:color w:val="auto"/>
                <w:spacing w:val="-9"/>
                <w:position w:val="2"/>
                <w:sz w:val="24"/>
                <w:highlight w:val="none"/>
              </w:rPr>
              <w:t xml:space="preserve"> 1.00</w:t>
            </w:r>
            <w:r/>
          </w:p>
        </w:tc>
      </w:tr>
      <w:tr>
        <w:trPr>
          <w:trHeight w:val="572"/>
        </w:trPr>
        <w:tc>
          <w:tcPr>
            <w:tcBorders>
              <w:left w:val="single" w:color="000000" w:sz="6" w:space="0"/>
            </w:tcBorders>
            <w:tcW w:w="1127" w:type="dxa"/>
            <w:textDirection w:val="lrTb"/>
            <w:noWrap w:val="false"/>
          </w:tcPr>
          <w:p>
            <w:pPr>
              <w:jc w:val="center"/>
              <w:spacing w:before="244" w:line="186" w:lineRule="auto"/>
              <w:rPr>
                <w:rFonts w:eastAsia="Times New Roman"/>
                <w:color w:val="auto"/>
                <w:sz w:val="24"/>
                <w:highlight w:val="none"/>
              </w:rPr>
            </w:pPr>
            <w:r>
              <w:rPr>
                <w:rFonts w:eastAsia="Times New Roman"/>
                <w:color w:val="auto"/>
                <w:sz w:val="24"/>
                <w:highlight w:val="none"/>
              </w:rPr>
              <w:t xml:space="preserve">8</w:t>
            </w:r>
            <w:r/>
          </w:p>
        </w:tc>
        <w:tc>
          <w:tcPr>
            <w:tcW w:w="1996" w:type="dxa"/>
            <w:textDirection w:val="lrTb"/>
            <w:noWrap w:val="false"/>
          </w:tcPr>
          <w:p>
            <w:pPr>
              <w:spacing w:before="200" w:line="196"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地面处理</w:t>
            </w:r>
            <w:r/>
          </w:p>
        </w:tc>
        <w:tc>
          <w:tcPr>
            <w:tcBorders>
              <w:right w:val="single" w:color="000000" w:sz="6" w:space="0"/>
            </w:tcBorders>
            <w:tcW w:w="5938" w:type="dxa"/>
            <w:textDirection w:val="lrTb"/>
            <w:noWrap w:val="false"/>
          </w:tcPr>
          <w:p>
            <w:pPr>
              <w:spacing w:before="200" w:line="196"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2"/>
                <w:sz w:val="24"/>
                <w:highlight w:val="none"/>
              </w:rPr>
              <w:t xml:space="preserve">地坪高于</w:t>
            </w:r>
            <w:r>
              <w:rPr>
                <w:rFonts w:ascii="微软雅黑" w:hAnsi="微软雅黑" w:eastAsia="微软雅黑" w:cs="微软雅黑"/>
                <w:color w:val="auto"/>
                <w:spacing w:val="-1"/>
                <w:sz w:val="24"/>
                <w:highlight w:val="none"/>
              </w:rPr>
              <w:t xml:space="preserve">庭院地坪 </w:t>
            </w:r>
            <w:r>
              <w:rPr>
                <w:rFonts w:eastAsia="Times New Roman"/>
                <w:color w:val="auto"/>
                <w:spacing w:val="-1"/>
                <w:sz w:val="24"/>
                <w:highlight w:val="none"/>
              </w:rPr>
              <w:t xml:space="preserve">100mm</w:t>
            </w:r>
            <w:r>
              <w:rPr>
                <w:rFonts w:ascii="微软雅黑" w:hAnsi="微软雅黑" w:eastAsia="微软雅黑" w:cs="微软雅黑"/>
                <w:color w:val="auto"/>
                <w:spacing w:val="-1"/>
                <w:sz w:val="24"/>
                <w:highlight w:val="none"/>
              </w:rPr>
              <w:t xml:space="preserve">，材料用防滑地砖或水泥</w:t>
            </w:r>
            <w:r/>
          </w:p>
        </w:tc>
      </w:tr>
      <w:tr>
        <w:trPr>
          <w:trHeight w:val="570"/>
        </w:trPr>
        <w:tc>
          <w:tcPr>
            <w:tcBorders>
              <w:left w:val="single" w:color="000000" w:sz="6" w:space="0"/>
            </w:tcBorders>
            <w:tcW w:w="1127" w:type="dxa"/>
            <w:textDirection w:val="lrTb"/>
            <w:noWrap w:val="false"/>
          </w:tcPr>
          <w:p>
            <w:pPr>
              <w:jc w:val="center"/>
              <w:spacing w:before="243" w:line="186" w:lineRule="auto"/>
              <w:rPr>
                <w:rFonts w:eastAsia="Times New Roman"/>
                <w:color w:val="auto"/>
                <w:sz w:val="24"/>
                <w:highlight w:val="none"/>
              </w:rPr>
            </w:pPr>
            <w:r>
              <w:rPr>
                <w:rFonts w:eastAsia="Times New Roman"/>
                <w:color w:val="auto"/>
                <w:sz w:val="24"/>
                <w:highlight w:val="none"/>
              </w:rPr>
              <w:t xml:space="preserve">9</w:t>
            </w:r>
            <w:r/>
          </w:p>
        </w:tc>
        <w:tc>
          <w:tcPr>
            <w:tcW w:w="1996" w:type="dxa"/>
            <w:textDirection w:val="lrTb"/>
            <w:noWrap w:val="false"/>
          </w:tcPr>
          <w:p>
            <w:pPr>
              <w:spacing w:before="199" w:line="197"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2"/>
                <w:sz w:val="24"/>
                <w:highlight w:val="none"/>
              </w:rPr>
              <w:t xml:space="preserve">给、排水设</w:t>
            </w:r>
            <w:r>
              <w:rPr>
                <w:rFonts w:ascii="微软雅黑" w:hAnsi="微软雅黑" w:eastAsia="微软雅黑" w:cs="微软雅黑"/>
                <w:color w:val="auto"/>
                <w:spacing w:val="-1"/>
                <w:sz w:val="24"/>
                <w:highlight w:val="none"/>
              </w:rPr>
              <w:t xml:space="preserve">施</w:t>
            </w:r>
            <w:r/>
          </w:p>
        </w:tc>
        <w:tc>
          <w:tcPr>
            <w:tcBorders>
              <w:right w:val="single" w:color="000000" w:sz="6" w:space="0"/>
            </w:tcBorders>
            <w:tcW w:w="5938" w:type="dxa"/>
            <w:textDirection w:val="lrTb"/>
            <w:noWrap w:val="false"/>
          </w:tcPr>
          <w:p>
            <w:pPr>
              <w:spacing w:before="199" w:line="197"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2"/>
                <w:sz w:val="24"/>
                <w:highlight w:val="none"/>
              </w:rPr>
              <w:t xml:space="preserve">齐全</w:t>
            </w:r>
            <w:r/>
          </w:p>
        </w:tc>
      </w:tr>
      <w:tr>
        <w:trPr>
          <w:trHeight w:val="572"/>
        </w:trPr>
        <w:tc>
          <w:tcPr>
            <w:tcBorders>
              <w:left w:val="single" w:color="000000" w:sz="6" w:space="0"/>
            </w:tcBorders>
            <w:tcW w:w="1127" w:type="dxa"/>
            <w:textDirection w:val="lrTb"/>
            <w:noWrap w:val="false"/>
          </w:tcPr>
          <w:p>
            <w:pPr>
              <w:jc w:val="center"/>
              <w:spacing w:before="246" w:line="186" w:lineRule="auto"/>
              <w:rPr>
                <w:rFonts w:eastAsia="Times New Roman"/>
                <w:color w:val="auto"/>
                <w:sz w:val="24"/>
                <w:highlight w:val="none"/>
              </w:rPr>
            </w:pPr>
            <w:r>
              <w:rPr>
                <w:rFonts w:eastAsia="Times New Roman"/>
                <w:color w:val="auto"/>
                <w:spacing w:val="-8"/>
                <w:sz w:val="24"/>
                <w:highlight w:val="none"/>
              </w:rPr>
              <w:t xml:space="preserve">1</w:t>
            </w:r>
            <w:r>
              <w:rPr>
                <w:rFonts w:eastAsia="Times New Roman"/>
                <w:color w:val="auto"/>
                <w:spacing w:val="-7"/>
                <w:sz w:val="24"/>
                <w:highlight w:val="none"/>
              </w:rPr>
              <w:t xml:space="preserve">0</w:t>
            </w:r>
            <w:r/>
          </w:p>
        </w:tc>
        <w:tc>
          <w:tcPr>
            <w:tcW w:w="1996" w:type="dxa"/>
            <w:textDirection w:val="lrTb"/>
            <w:noWrap w:val="false"/>
          </w:tcPr>
          <w:p>
            <w:pPr>
              <w:spacing w:before="200" w:line="198" w:lineRule="auto"/>
              <w:rPr>
                <w:rFonts w:ascii="微软雅黑" w:hAnsi="微软雅黑" w:eastAsia="微软雅黑" w:cs="微软雅黑"/>
                <w:color w:val="auto"/>
                <w:sz w:val="24"/>
                <w:highlight w:val="none"/>
              </w:rPr>
            </w:pPr>
            <w:r>
              <w:rPr>
                <w:rFonts w:eastAsia="Times New Roman"/>
                <w:color w:val="auto"/>
                <w:spacing w:val="-8"/>
                <w:sz w:val="24"/>
                <w:highlight w:val="none"/>
              </w:rPr>
              <w:t xml:space="preserve">*</w:t>
            </w:r>
            <w:r>
              <w:rPr>
                <w:rFonts w:ascii="微软雅黑" w:hAnsi="微软雅黑" w:eastAsia="微软雅黑" w:cs="微软雅黑"/>
                <w:color w:val="auto"/>
                <w:spacing w:val="-5"/>
                <w:sz w:val="24"/>
                <w:highlight w:val="none"/>
              </w:rPr>
              <w:t xml:space="preserve">便器</w:t>
            </w:r>
            <w:r/>
          </w:p>
        </w:tc>
        <w:tc>
          <w:tcPr>
            <w:tcBorders>
              <w:right w:val="single" w:color="000000" w:sz="6" w:space="0"/>
            </w:tcBorders>
            <w:tcW w:w="5938" w:type="dxa"/>
            <w:textDirection w:val="lrTb"/>
            <w:noWrap w:val="false"/>
          </w:tcPr>
          <w:p>
            <w:pPr>
              <w:spacing w:before="201" w:line="196"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符合密闭收</w:t>
            </w:r>
            <w:r>
              <w:rPr>
                <w:rFonts w:ascii="微软雅黑" w:hAnsi="微软雅黑" w:eastAsia="微软雅黑" w:cs="微软雅黑"/>
                <w:color w:val="auto"/>
                <w:sz w:val="24"/>
                <w:highlight w:val="none"/>
              </w:rPr>
              <w:t xml:space="preserve">集要求，材质为陶瓷等</w:t>
            </w:r>
            <w:r/>
          </w:p>
        </w:tc>
      </w:tr>
      <w:tr>
        <w:trPr>
          <w:trHeight w:val="572"/>
        </w:trPr>
        <w:tc>
          <w:tcPr>
            <w:tcBorders>
              <w:left w:val="single" w:color="000000" w:sz="6" w:space="0"/>
            </w:tcBorders>
            <w:tcW w:w="1127" w:type="dxa"/>
            <w:textDirection w:val="lrTb"/>
            <w:noWrap w:val="false"/>
          </w:tcPr>
          <w:p>
            <w:pPr>
              <w:jc w:val="center"/>
              <w:spacing w:before="246" w:line="186" w:lineRule="auto"/>
              <w:rPr>
                <w:rFonts w:eastAsia="Times New Roman"/>
                <w:color w:val="auto"/>
                <w:sz w:val="24"/>
                <w:highlight w:val="none"/>
              </w:rPr>
            </w:pPr>
            <w:r>
              <w:rPr>
                <w:rFonts w:eastAsia="Times New Roman"/>
                <w:color w:val="auto"/>
                <w:spacing w:val="-10"/>
                <w:sz w:val="24"/>
                <w:highlight w:val="none"/>
              </w:rPr>
              <w:t xml:space="preserve">1</w:t>
            </w:r>
            <w:r>
              <w:rPr>
                <w:rFonts w:eastAsia="Times New Roman"/>
                <w:color w:val="auto"/>
                <w:spacing w:val="-9"/>
                <w:sz w:val="24"/>
                <w:highlight w:val="none"/>
              </w:rPr>
              <w:t xml:space="preserve">1</w:t>
            </w:r>
            <w:r/>
          </w:p>
        </w:tc>
        <w:tc>
          <w:tcPr>
            <w:tcW w:w="1996" w:type="dxa"/>
            <w:textDirection w:val="lrTb"/>
            <w:noWrap w:val="false"/>
          </w:tcPr>
          <w:p>
            <w:pPr>
              <w:spacing w:before="201" w:line="197" w:lineRule="auto"/>
              <w:rPr>
                <w:rFonts w:ascii="微软雅黑" w:hAnsi="微软雅黑" w:eastAsia="微软雅黑" w:cs="微软雅黑"/>
                <w:color w:val="auto"/>
                <w:sz w:val="24"/>
                <w:highlight w:val="none"/>
              </w:rPr>
            </w:pPr>
            <w:r>
              <w:rPr>
                <w:rFonts w:eastAsia="Times New Roman"/>
                <w:color w:val="auto"/>
                <w:spacing w:val="-6"/>
                <w:sz w:val="24"/>
                <w:highlight w:val="none"/>
              </w:rPr>
              <w:t xml:space="preserve">*</w:t>
            </w:r>
            <w:r>
              <w:rPr>
                <w:rFonts w:ascii="微软雅黑" w:hAnsi="微软雅黑" w:eastAsia="微软雅黑" w:cs="微软雅黑"/>
                <w:color w:val="auto"/>
                <w:spacing w:val="-4"/>
                <w:sz w:val="24"/>
                <w:highlight w:val="none"/>
              </w:rPr>
              <w:t xml:space="preserve">化粪池</w:t>
            </w:r>
            <w:r/>
          </w:p>
        </w:tc>
        <w:tc>
          <w:tcPr>
            <w:tcBorders>
              <w:right w:val="single" w:color="000000" w:sz="6" w:space="0"/>
            </w:tcBorders>
            <w:tcW w:w="5938" w:type="dxa"/>
            <w:textDirection w:val="lrTb"/>
            <w:noWrap w:val="false"/>
          </w:tcPr>
          <w:p>
            <w:pPr>
              <w:spacing w:before="202" w:line="196"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1"/>
                <w:sz w:val="24"/>
                <w:highlight w:val="none"/>
              </w:rPr>
              <w:t xml:space="preserve">符合粪便无害</w:t>
            </w:r>
            <w:r>
              <w:rPr>
                <w:rFonts w:ascii="微软雅黑" w:hAnsi="微软雅黑" w:eastAsia="微软雅黑" w:cs="微软雅黑"/>
                <w:color w:val="auto"/>
                <w:sz w:val="24"/>
                <w:highlight w:val="none"/>
              </w:rPr>
              <w:t xml:space="preserve">化处理要求，密闭、不渗漏</w:t>
            </w:r>
            <w:r/>
          </w:p>
        </w:tc>
      </w:tr>
      <w:tr>
        <w:trPr>
          <w:trHeight w:val="587"/>
        </w:trPr>
        <w:tc>
          <w:tcPr>
            <w:gridSpan w:val="3"/>
            <w:tcBorders>
              <w:left w:val="single" w:color="000000" w:sz="6" w:space="0"/>
              <w:right w:val="single" w:color="000000" w:sz="6" w:space="0"/>
            </w:tcBorders>
            <w:tcW w:w="9061" w:type="dxa"/>
            <w:textDirection w:val="lrTb"/>
            <w:noWrap w:val="false"/>
          </w:tcPr>
          <w:p>
            <w:pPr>
              <w:ind w:left="346" w:firstLine="448"/>
              <w:spacing w:before="201" w:line="196" w:lineRule="auto"/>
              <w:rPr>
                <w:rFonts w:ascii="微软雅黑" w:hAnsi="微软雅黑" w:eastAsia="微软雅黑" w:cs="微软雅黑"/>
                <w:color w:val="auto"/>
                <w:sz w:val="24"/>
                <w:highlight w:val="none"/>
              </w:rPr>
            </w:pPr>
            <w:r>
              <w:rPr>
                <w:rFonts w:ascii="微软雅黑" w:hAnsi="微软雅黑" w:eastAsia="微软雅黑" w:cs="微软雅黑"/>
                <w:color w:val="auto"/>
                <w:spacing w:val="-8"/>
                <w:sz w:val="24"/>
                <w:highlight w:val="none"/>
              </w:rPr>
              <w:t xml:space="preserve">备注：  </w:t>
            </w:r>
            <w:r>
              <w:rPr>
                <w:rFonts w:eastAsia="Times New Roman"/>
                <w:color w:val="auto"/>
                <w:spacing w:val="-8"/>
                <w:sz w:val="24"/>
                <w:highlight w:val="none"/>
              </w:rPr>
              <w:t xml:space="preserve">*</w:t>
            </w:r>
            <w:r>
              <w:rPr>
                <w:rFonts w:ascii="微软雅黑" w:hAnsi="微软雅黑" w:eastAsia="微软雅黑" w:cs="微软雅黑"/>
                <w:color w:val="auto"/>
                <w:spacing w:val="-8"/>
                <w:sz w:val="24"/>
                <w:highlight w:val="none"/>
              </w:rPr>
              <w:t xml:space="preserve">项目为强制性要求，其余为推荐值</w:t>
            </w:r>
            <w:r>
              <w:rPr>
                <w:rFonts w:ascii="微软雅黑" w:hAnsi="微软雅黑" w:eastAsia="微软雅黑" w:cs="微软雅黑"/>
                <w:color w:val="auto"/>
                <w:spacing w:val="-6"/>
                <w:sz w:val="24"/>
                <w:highlight w:val="none"/>
              </w:rPr>
              <w:t xml:space="preserve">。</w:t>
            </w:r>
            <w:r/>
          </w:p>
        </w:tc>
      </w:tr>
    </w:tbl>
    <w:p>
      <w:pPr>
        <w:spacing w:line="256" w:lineRule="auto"/>
        <w:rPr>
          <w:rFonts w:ascii="Arial"/>
          <w:color w:val="auto"/>
          <w:highlight w:val="none"/>
        </w:rPr>
      </w:pPr>
      <w:r>
        <w:rPr>
          <w:rFonts w:ascii="Arial"/>
          <w:color w:val="auto"/>
          <w:highlight w:val="none"/>
        </w:rPr>
      </w:r>
      <w:r/>
    </w:p>
    <w:p>
      <w:pPr>
        <w:spacing w:line="256" w:lineRule="auto"/>
        <w:rPr>
          <w:rFonts w:ascii="Arial"/>
          <w:color w:val="auto"/>
          <w:highlight w:val="none"/>
        </w:rPr>
      </w:pPr>
      <w:r>
        <w:rPr>
          <w:rFonts w:ascii="Arial"/>
          <w:color w:val="auto"/>
          <w:highlight w:val="none"/>
        </w:rPr>
        <w:br w:type="page" w:clear="all"/>
      </w:r>
      <w:r>
        <w:rPr>
          <w:rFonts w:eastAsia="等线"/>
          <w:color w:val="auto"/>
          <w:highlight w:val="none"/>
        </w:rPr>
        <mc:AlternateContent>
          <mc:Choice Requires="wpg">
            <w:drawing>
              <wp:inline xmlns:wp="http://schemas.openxmlformats.org/drawingml/2006/wordprocessingDrawing" distT="0" distB="0" distL="0" distR="0">
                <wp:extent cx="5748020" cy="8129270"/>
                <wp:effectExtent l="0" t="0" r="5080" b="508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9"/>
                        <a:stretch/>
                      </pic:blipFill>
                      <pic:spPr bwMode="auto">
                        <a:xfrm>
                          <a:off x="0" y="0"/>
                          <a:ext cx="5748020" cy="812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2.6pt;height:640.1pt;mso-wrap-distance-left:0.0pt;mso-wrap-distance-top:0.0pt;mso-wrap-distance-right:0.0pt;mso-wrap-distance-bottom:0.0pt;" stroked="f">
                <v:path textboxrect="0,0,0,0"/>
                <v:imagedata r:id="rId19" o:title=""/>
              </v:shape>
            </w:pict>
          </mc:Fallback>
        </mc:AlternateContent>
      </w:r>
      <w:r/>
    </w:p>
    <w:p>
      <w:pPr>
        <w:spacing w:line="256" w:lineRule="auto"/>
        <w:rPr>
          <w:rFonts w:ascii="Arial"/>
          <w:color w:val="auto"/>
          <w:highlight w:val="none"/>
        </w:rPr>
      </w:pPr>
      <w:r>
        <w:rPr>
          <w:rFonts w:ascii="Arial"/>
          <w:color w:val="auto"/>
          <w:highlight w:val="none"/>
        </w:rPr>
        <w:br w:type="page" w:clear="all"/>
      </w:r>
      <w:r>
        <w:rPr>
          <w:rFonts w:eastAsia="等线"/>
          <w:color w:val="auto"/>
          <w:sz w:val="24"/>
          <w:highlight w:val="none"/>
        </w:rPr>
        <mc:AlternateContent>
          <mc:Choice Requires="wpg">
            <w:drawing>
              <wp:inline xmlns:wp="http://schemas.openxmlformats.org/drawingml/2006/wordprocessingDrawing" distT="0" distB="0" distL="0" distR="0">
                <wp:extent cx="6224270" cy="8803005"/>
                <wp:effectExtent l="0" t="0" r="5080" b="17145"/>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r/>
                      </pic:nvPicPr>
                      <pic:blipFill>
                        <a:blip r:embed="rId20"/>
                        <a:stretch/>
                      </pic:blipFill>
                      <pic:spPr bwMode="auto">
                        <a:xfrm>
                          <a:off x="0" y="0"/>
                          <a:ext cx="6224270" cy="880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0.1pt;height:693.1pt;mso-wrap-distance-left:0.0pt;mso-wrap-distance-top:0.0pt;mso-wrap-distance-right:0.0pt;mso-wrap-distance-bottom:0.0pt;" stroked="f">
                <v:path textboxrect="0,0,0,0"/>
                <v:imagedata r:id="rId20" o:title=""/>
              </v:shape>
            </w:pict>
          </mc:Fallback>
        </mc:AlternateContent>
      </w:r>
      <w:r/>
    </w:p>
    <w:p>
      <w:pPr>
        <w:spacing w:line="256" w:lineRule="auto"/>
        <w:rPr>
          <w:rFonts w:ascii="Arial"/>
          <w:color w:val="auto"/>
          <w:highlight w:val="none"/>
        </w:rPr>
      </w:pPr>
      <w:r>
        <w:rPr>
          <w:rFonts w:eastAsia="等线"/>
          <w:color w:val="auto"/>
          <w:sz w:val="24"/>
          <w:highlight w:val="none"/>
        </w:rPr>
        <mc:AlternateContent>
          <mc:Choice Requires="wpg">
            <w:drawing>
              <wp:inline xmlns:wp="http://schemas.openxmlformats.org/drawingml/2006/wordprocessingDrawing" distT="0" distB="0" distL="0" distR="0">
                <wp:extent cx="6239510" cy="8824595"/>
                <wp:effectExtent l="0" t="0" r="8890" b="14604"/>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r/>
                      </pic:nvPicPr>
                      <pic:blipFill>
                        <a:blip r:embed="rId21"/>
                        <a:stretch/>
                      </pic:blipFill>
                      <pic:spPr bwMode="auto">
                        <a:xfrm>
                          <a:off x="0" y="0"/>
                          <a:ext cx="6239510" cy="8824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1.3pt;height:694.9pt;mso-wrap-distance-left:0.0pt;mso-wrap-distance-top:0.0pt;mso-wrap-distance-right:0.0pt;mso-wrap-distance-bottom:0.0pt;" stroked="f">
                <v:path textboxrect="0,0,0,0"/>
                <v:imagedata r:id="rId21" o:title=""/>
              </v:shape>
            </w:pict>
          </mc:Fallback>
        </mc:AlternateContent>
      </w:r>
      <w:r>
        <w:rPr>
          <w:rFonts w:ascii="Arial"/>
          <w:color w:val="auto"/>
          <w:highlight w:val="none"/>
        </w:rPr>
        <w:br w:type="page" w:clear="all"/>
      </w:r>
      <w:r>
        <w:rPr>
          <w:rFonts w:eastAsia="等线"/>
          <w:color w:val="auto"/>
          <w:sz w:val="24"/>
          <w:highlight w:val="none"/>
        </w:rPr>
        <mc:AlternateContent>
          <mc:Choice Requires="wpg">
            <w:drawing>
              <wp:inline xmlns:wp="http://schemas.openxmlformats.org/drawingml/2006/wordprocessingDrawing" distT="0" distB="0" distL="0" distR="0">
                <wp:extent cx="5883910" cy="8332470"/>
                <wp:effectExtent l="0" t="0" r="2540" b="1143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r/>
                      </pic:nvPicPr>
                      <pic:blipFill>
                        <a:blip r:embed="rId22"/>
                        <a:stretch/>
                      </pic:blipFill>
                      <pic:spPr bwMode="auto">
                        <a:xfrm>
                          <a:off x="0" y="0"/>
                          <a:ext cx="5883909" cy="8332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63.3pt;height:656.1pt;mso-wrap-distance-left:0.0pt;mso-wrap-distance-top:0.0pt;mso-wrap-distance-right:0.0pt;mso-wrap-distance-bottom:0.0pt;" stroked="f">
                <v:path textboxrect="0,0,0,0"/>
                <v:imagedata r:id="rId22" o:title=""/>
              </v:shape>
            </w:pict>
          </mc:Fallback>
        </mc:AlternateContent>
      </w:r>
      <w:r/>
    </w:p>
    <w:p>
      <w:pPr>
        <w:spacing w:line="256" w:lineRule="auto"/>
        <w:rPr>
          <w:rFonts w:ascii="Arial"/>
          <w:color w:val="auto"/>
          <w:highlight w:val="none"/>
        </w:rPr>
      </w:pPr>
      <w:r>
        <w:rPr>
          <w:rFonts w:ascii="Arial"/>
          <w:color w:val="auto"/>
          <w:highlight w:val="none"/>
        </w:rPr>
        <w:br w:type="page" w:clear="all"/>
      </w:r>
      <w:r>
        <w:rPr>
          <w:rFonts w:eastAsia="等线"/>
          <w:color w:val="auto"/>
          <w:sz w:val="24"/>
          <w:highlight w:val="none"/>
        </w:rPr>
        <mc:AlternateContent>
          <mc:Choice Requires="wpg">
            <w:drawing>
              <wp:inline xmlns:wp="http://schemas.openxmlformats.org/drawingml/2006/wordprocessingDrawing" distT="0" distB="0" distL="0" distR="0">
                <wp:extent cx="5762625" cy="8150860"/>
                <wp:effectExtent l="0" t="0" r="9525" b="254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3"/>
                        <a:stretch/>
                      </pic:blipFill>
                      <pic:spPr bwMode="auto">
                        <a:xfrm>
                          <a:off x="0" y="0"/>
                          <a:ext cx="5762625" cy="8150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8pt;height:641.8pt;mso-wrap-distance-left:0.0pt;mso-wrap-distance-top:0.0pt;mso-wrap-distance-right:0.0pt;mso-wrap-distance-bottom:0.0pt;" stroked="f">
                <v:path textboxrect="0,0,0,0"/>
                <v:imagedata r:id="rId23" o:title=""/>
              </v:shape>
            </w:pict>
          </mc:Fallback>
        </mc:AlternateContent>
      </w:r>
      <w:r/>
    </w:p>
    <w:p>
      <w:pPr>
        <w:jc w:val="center"/>
        <w:spacing w:line="256" w:lineRule="auto"/>
        <w:rPr>
          <w:rFonts w:ascii="方正小标宋_GBK" w:hAnsi="方正小标宋_GBK" w:eastAsia="方正小标宋_GBK" w:cs="方正小标宋_GBK"/>
          <w:color w:val="auto"/>
          <w:spacing w:val="-1"/>
          <w:position w:val="24"/>
          <w:sz w:val="44"/>
          <w:szCs w:val="44"/>
          <w:highlight w:val="none"/>
        </w:rPr>
      </w:pPr>
      <w:r>
        <w:rPr>
          <w:rFonts w:ascii="Arial"/>
          <w:color w:val="auto"/>
          <w:highlight w:val="none"/>
        </w:rPr>
        <w:br w:type="page" w:clear="all"/>
      </w:r>
      <w:r>
        <w:rPr>
          <w:rFonts w:hint="eastAsia" w:ascii="方正小标宋_GBK" w:hAnsi="方正小标宋_GBK" w:eastAsia="方正小标宋_GBK" w:cs="方正小标宋_GBK"/>
          <w:color w:val="auto"/>
          <w:spacing w:val="-1"/>
          <w:position w:val="24"/>
          <w:sz w:val="44"/>
          <w:szCs w:val="44"/>
          <w:highlight w:val="none"/>
        </w:rPr>
        <w:t xml:space="preserve">江苏省农村无害化卫生户厕</w:t>
      </w:r>
      <w:r/>
    </w:p>
    <w:p>
      <w:pPr>
        <w:jc w:val="center"/>
        <w:spacing w:line="256" w:lineRule="auto"/>
        <w:rPr>
          <w:rFonts w:ascii="方正小标宋_GBK" w:hAnsi="方正小标宋_GBK" w:eastAsia="方正小标宋_GBK" w:cs="方正小标宋_GBK"/>
          <w:color w:val="auto"/>
          <w:spacing w:val="-1"/>
          <w:position w:val="24"/>
          <w:sz w:val="44"/>
          <w:szCs w:val="44"/>
          <w:highlight w:val="none"/>
        </w:rPr>
      </w:pPr>
      <w:r>
        <w:rPr>
          <w:rFonts w:hint="eastAsia" w:ascii="方正小标宋_GBK" w:hAnsi="方正小标宋_GBK" w:eastAsia="方正小标宋_GBK" w:cs="方正小标宋_GBK"/>
          <w:color w:val="auto"/>
          <w:spacing w:val="-1"/>
          <w:position w:val="24"/>
          <w:sz w:val="44"/>
          <w:szCs w:val="44"/>
          <w:highlight w:val="none"/>
        </w:rPr>
        <w:t xml:space="preserve">改造工作流程(试行)</w:t>
      </w:r>
      <w:r/>
    </w:p>
    <w:p>
      <w:pPr>
        <w:ind w:firstLine="468"/>
        <w:spacing w:line="500" w:lineRule="exact"/>
        <w:rPr>
          <w:rFonts w:ascii="宋体" w:hAnsi="宋体" w:cs="宋体"/>
          <w:color w:val="auto"/>
          <w:sz w:val="24"/>
          <w:highlight w:val="none"/>
        </w:rPr>
      </w:pPr>
      <w:r>
        <w:rPr>
          <w:rFonts w:hint="eastAsia" w:ascii="宋体" w:hAnsi="宋体" w:cs="宋体"/>
          <w:color w:val="auto"/>
          <w:spacing w:val="-3"/>
          <w:sz w:val="24"/>
          <w:highlight w:val="none"/>
        </w:rPr>
        <w:t xml:space="preserve">一</w:t>
      </w:r>
      <w:r>
        <w:rPr>
          <w:rFonts w:hint="eastAsia" w:ascii="宋体" w:hAnsi="宋体" w:cs="宋体"/>
          <w:color w:val="auto"/>
          <w:spacing w:val="-2"/>
          <w:sz w:val="24"/>
          <w:highlight w:val="none"/>
        </w:rPr>
        <w:t xml:space="preserve">、准备阶段</w:t>
      </w:r>
      <w:r/>
    </w:p>
    <w:p>
      <w:pPr>
        <w:ind w:firstLine="44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8"/>
          <w:sz w:val="24"/>
          <w:highlight w:val="none"/>
        </w:rPr>
        <w:t xml:space="preserve">(一)项目</w:t>
      </w:r>
      <w:r>
        <w:rPr>
          <w:rFonts w:hint="eastAsia" w:ascii="宋体" w:hAnsi="宋体" w:cs="宋体"/>
          <w:color w:val="auto"/>
          <w:spacing w:val="-4"/>
          <w:sz w:val="24"/>
          <w:highlight w:val="none"/>
        </w:rPr>
        <w:t xml:space="preserve">村采取走村入户方式，深入开展户用厕所摸底调查，科学确定改厕对</w:t>
      </w:r>
      <w:r>
        <w:rPr>
          <w:rFonts w:hint="eastAsia" w:ascii="宋体" w:hAnsi="宋体" w:cs="宋体"/>
          <w:color w:val="auto"/>
          <w:spacing w:val="-1"/>
          <w:sz w:val="24"/>
          <w:highlight w:val="none"/>
        </w:rPr>
        <w:t xml:space="preserve">象，做好受益户登记，录入信息管理平台，编报户厕改造目标任务，建立工作台账</w:t>
      </w:r>
      <w:r>
        <w:rPr>
          <w:rFonts w:hint="eastAsia" w:ascii="宋体" w:hAnsi="宋体" w:cs="宋体"/>
          <w:color w:val="auto"/>
          <w:sz w:val="24"/>
          <w:highlight w:val="none"/>
        </w:rPr>
        <w:t xml:space="preserve">。</w:t>
      </w:r>
      <w:r/>
    </w:p>
    <w:p>
      <w:pPr>
        <w:ind w:firstLine="484"/>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
          <w:sz w:val="24"/>
          <w:highlight w:val="none"/>
        </w:rPr>
        <w:t xml:space="preserve">(二)项目镇负责审核汇总项目村摸底情况，编制新建改造户</w:t>
      </w:r>
      <w:r>
        <w:rPr>
          <w:rFonts w:hint="eastAsia" w:ascii="宋体" w:hAnsi="宋体" w:cs="宋体"/>
          <w:color w:val="auto"/>
          <w:sz w:val="24"/>
          <w:highlight w:val="none"/>
        </w:rPr>
        <w:t xml:space="preserve">厕和整改达标户厕</w:t>
      </w:r>
      <w:r>
        <w:rPr>
          <w:rFonts w:hint="eastAsia" w:ascii="宋体" w:hAnsi="宋体" w:cs="宋体"/>
          <w:color w:val="auto"/>
          <w:spacing w:val="9"/>
          <w:sz w:val="24"/>
          <w:highlight w:val="none"/>
        </w:rPr>
        <w:t xml:space="preserve">目标任务，核对信息管理平台数据，并向县(市、区)申报</w:t>
      </w:r>
      <w:r>
        <w:rPr>
          <w:rFonts w:hint="eastAsia" w:ascii="宋体" w:hAnsi="宋体" w:cs="宋体"/>
          <w:color w:val="auto"/>
          <w:spacing w:val="6"/>
          <w:sz w:val="24"/>
          <w:highlight w:val="none"/>
        </w:rPr>
        <w:t xml:space="preserve">。</w:t>
      </w:r>
      <w:r/>
    </w:p>
    <w:p>
      <w:pPr>
        <w:ind w:firstLine="572"/>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23"/>
          <w:sz w:val="24"/>
          <w:highlight w:val="none"/>
        </w:rPr>
        <w:t xml:space="preserve">(</w:t>
      </w:r>
      <w:r>
        <w:rPr>
          <w:rFonts w:hint="eastAsia" w:ascii="宋体" w:hAnsi="宋体" w:cs="宋体"/>
          <w:color w:val="auto"/>
          <w:spacing w:val="14"/>
          <w:sz w:val="24"/>
          <w:highlight w:val="none"/>
        </w:rPr>
        <w:t xml:space="preserve">三)县(市、区)负责审核汇总，核对信息管理平台数据，并向设区市申报。</w:t>
      </w:r>
      <w:r/>
    </w:p>
    <w:p>
      <w:pPr>
        <w:ind w:firstLine="44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8"/>
          <w:sz w:val="24"/>
          <w:highlight w:val="none"/>
        </w:rPr>
        <w:t xml:space="preserve">(四)设区</w:t>
      </w:r>
      <w:r>
        <w:rPr>
          <w:rFonts w:hint="eastAsia" w:ascii="宋体" w:hAnsi="宋体" w:cs="宋体"/>
          <w:color w:val="auto"/>
          <w:spacing w:val="-4"/>
          <w:sz w:val="24"/>
          <w:highlight w:val="none"/>
        </w:rPr>
        <w:t xml:space="preserve">市负责审核汇总，核对信息管理平台数据，并向省编报农村户厕改造</w:t>
      </w:r>
      <w:r>
        <w:rPr>
          <w:rFonts w:hint="eastAsia" w:ascii="宋体" w:hAnsi="宋体" w:cs="宋体"/>
          <w:color w:val="auto"/>
          <w:spacing w:val="-14"/>
          <w:sz w:val="24"/>
          <w:highlight w:val="none"/>
        </w:rPr>
        <w:t xml:space="preserve">目</w:t>
      </w:r>
      <w:r>
        <w:rPr>
          <w:rFonts w:hint="eastAsia" w:ascii="宋体" w:hAnsi="宋体" w:cs="宋体"/>
          <w:color w:val="auto"/>
          <w:spacing w:val="-12"/>
          <w:sz w:val="24"/>
          <w:highlight w:val="none"/>
        </w:rPr>
        <w:t xml:space="preserve">标任务。</w:t>
      </w:r>
      <w:r/>
    </w:p>
    <w:p>
      <w:pPr>
        <w:ind w:firstLine="424"/>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4"/>
          <w:sz w:val="24"/>
          <w:highlight w:val="none"/>
        </w:rPr>
        <w:t xml:space="preserve">(五)</w:t>
      </w:r>
      <w:r>
        <w:rPr>
          <w:rFonts w:hint="eastAsia" w:ascii="宋体" w:hAnsi="宋体" w:cs="宋体"/>
          <w:color w:val="auto"/>
          <w:spacing w:val="-9"/>
          <w:sz w:val="24"/>
          <w:highlight w:val="none"/>
        </w:rPr>
        <w:t xml:space="preserve">省</w:t>
      </w:r>
      <w:r>
        <w:rPr>
          <w:rFonts w:hint="eastAsia" w:ascii="宋体" w:hAnsi="宋体" w:cs="宋体"/>
          <w:color w:val="auto"/>
          <w:spacing w:val="-7"/>
          <w:sz w:val="24"/>
          <w:highlight w:val="none"/>
        </w:rPr>
        <w:t xml:space="preserve">汇总各设区市户厕改造目标任务，形成建议方案，经省领导同意后，及</w:t>
      </w:r>
      <w:r>
        <w:rPr>
          <w:rFonts w:hint="eastAsia" w:ascii="宋体" w:hAnsi="宋体" w:cs="宋体"/>
          <w:color w:val="auto"/>
          <w:spacing w:val="-4"/>
          <w:sz w:val="24"/>
          <w:highlight w:val="none"/>
        </w:rPr>
        <w:t xml:space="preserve">时下达各设区市执行。</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二、启动阶段</w:t>
      </w:r>
      <w:r/>
    </w:p>
    <w:p>
      <w:pPr>
        <w:ind w:firstLine="48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2"/>
          <w:sz w:val="24"/>
          <w:highlight w:val="none"/>
        </w:rPr>
        <w:t xml:space="preserve">(一)农村户厕改造目标任务下达后，各市、县(市</w:t>
      </w:r>
      <w:r>
        <w:rPr>
          <w:rFonts w:hint="eastAsia" w:ascii="宋体" w:hAnsi="宋体" w:cs="宋体"/>
          <w:color w:val="auto"/>
          <w:spacing w:val="1"/>
          <w:sz w:val="24"/>
          <w:highlight w:val="none"/>
        </w:rPr>
        <w:t xml:space="preserve">、区)结合当地实际，研究</w:t>
      </w:r>
      <w:r>
        <w:rPr>
          <w:rFonts w:hint="eastAsia" w:ascii="宋体" w:hAnsi="宋体" w:cs="宋体"/>
          <w:color w:val="auto"/>
          <w:spacing w:val="-11"/>
          <w:sz w:val="24"/>
          <w:highlight w:val="none"/>
        </w:rPr>
        <w:t xml:space="preserve">制定实施方案和技术方案，在省级奖补资金基础上，落实项目配套经费保障，做到</w:t>
      </w:r>
      <w:r>
        <w:rPr>
          <w:rFonts w:hint="eastAsia" w:ascii="宋体" w:hAnsi="宋体" w:cs="宋体"/>
          <w:color w:val="auto"/>
          <w:spacing w:val="-8"/>
          <w:sz w:val="24"/>
          <w:highlight w:val="none"/>
        </w:rPr>
        <w:t xml:space="preserve">既</w:t>
      </w:r>
      <w:r>
        <w:rPr>
          <w:rFonts w:hint="eastAsia" w:ascii="宋体" w:hAnsi="宋体" w:cs="宋体"/>
          <w:color w:val="auto"/>
          <w:spacing w:val="-3"/>
          <w:sz w:val="24"/>
          <w:highlight w:val="none"/>
        </w:rPr>
        <w:t xml:space="preserve">量力而行又尽力而为</w:t>
      </w:r>
      <w:r>
        <w:rPr>
          <w:rFonts w:hint="eastAsia" w:ascii="宋体" w:hAnsi="宋体" w:cs="宋体"/>
          <w:color w:val="auto"/>
          <w:spacing w:val="-2"/>
          <w:sz w:val="24"/>
          <w:highlight w:val="none"/>
        </w:rPr>
        <w:t xml:space="preserve">。</w:t>
      </w:r>
      <w:r/>
    </w:p>
    <w:p>
      <w:pPr>
        <w:ind w:firstLine="520"/>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0"/>
          <w:sz w:val="24"/>
          <w:highlight w:val="none"/>
        </w:rPr>
        <w:t xml:space="preserve">(二</w:t>
      </w:r>
      <w:r>
        <w:rPr>
          <w:rFonts w:hint="eastAsia" w:ascii="宋体" w:hAnsi="宋体" w:cs="宋体"/>
          <w:color w:val="auto"/>
          <w:spacing w:val="6"/>
          <w:sz w:val="24"/>
          <w:highlight w:val="none"/>
        </w:rPr>
        <w:t xml:space="preserve">)</w:t>
      </w:r>
      <w:r>
        <w:rPr>
          <w:rFonts w:hint="eastAsia" w:ascii="宋体" w:hAnsi="宋体" w:cs="宋体"/>
          <w:color w:val="auto"/>
          <w:spacing w:val="5"/>
          <w:sz w:val="24"/>
          <w:highlight w:val="none"/>
        </w:rPr>
        <w:t xml:space="preserve">市、县(市、区)召开农村改厕工作会议，研究部署推进农村户厕改造目</w:t>
      </w:r>
      <w:r>
        <w:rPr>
          <w:rFonts w:hint="eastAsia" w:ascii="宋体" w:hAnsi="宋体" w:cs="宋体"/>
          <w:color w:val="auto"/>
          <w:spacing w:val="-5"/>
          <w:sz w:val="24"/>
          <w:highlight w:val="none"/>
        </w:rPr>
        <w:t xml:space="preserve">标</w:t>
      </w:r>
      <w:r>
        <w:rPr>
          <w:rFonts w:hint="eastAsia" w:ascii="宋体" w:hAnsi="宋体" w:cs="宋体"/>
          <w:color w:val="auto"/>
          <w:spacing w:val="-3"/>
          <w:sz w:val="24"/>
          <w:highlight w:val="none"/>
        </w:rPr>
        <w:t xml:space="preserve">任务的措施办法。</w:t>
      </w:r>
      <w:r/>
    </w:p>
    <w:p>
      <w:pPr>
        <w:ind w:firstLine="52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2"/>
          <w:sz w:val="24"/>
          <w:highlight w:val="none"/>
        </w:rPr>
        <w:t xml:space="preserve">(</w:t>
      </w:r>
      <w:r>
        <w:rPr>
          <w:rFonts w:hint="eastAsia" w:ascii="宋体" w:hAnsi="宋体" w:cs="宋体"/>
          <w:color w:val="auto"/>
          <w:spacing w:val="11"/>
          <w:sz w:val="24"/>
          <w:highlight w:val="none"/>
        </w:rPr>
        <w:t xml:space="preserve">三)市、县(市、区)举办农村改厕技术培训班，通过专家辅导、观看视频、</w:t>
      </w:r>
      <w:r>
        <w:rPr>
          <w:rFonts w:hint="eastAsia" w:ascii="宋体" w:hAnsi="宋体" w:cs="宋体"/>
          <w:color w:val="auto"/>
          <w:spacing w:val="-12"/>
          <w:sz w:val="24"/>
          <w:highlight w:val="none"/>
        </w:rPr>
        <w:t xml:space="preserve">经</w:t>
      </w:r>
      <w:r>
        <w:rPr>
          <w:rFonts w:hint="eastAsia" w:ascii="宋体" w:hAnsi="宋体" w:cs="宋体"/>
          <w:color w:val="auto"/>
          <w:spacing w:val="-8"/>
          <w:sz w:val="24"/>
          <w:highlight w:val="none"/>
        </w:rPr>
        <w:t xml:space="preserve">验交流等形式，组织系统性专业技能培训，不断提高改厕人员业务水平和建设管理</w:t>
      </w:r>
      <w:r>
        <w:rPr>
          <w:rFonts w:hint="eastAsia" w:ascii="宋体" w:hAnsi="宋体" w:cs="宋体"/>
          <w:color w:val="auto"/>
          <w:spacing w:val="-10"/>
          <w:sz w:val="24"/>
          <w:highlight w:val="none"/>
        </w:rPr>
        <w:t xml:space="preserve">能</w:t>
      </w:r>
      <w:r>
        <w:rPr>
          <w:rFonts w:hint="eastAsia" w:ascii="宋体" w:hAnsi="宋体" w:cs="宋体"/>
          <w:color w:val="auto"/>
          <w:spacing w:val="-7"/>
          <w:sz w:val="24"/>
          <w:highlight w:val="none"/>
        </w:rPr>
        <w:t xml:space="preserve">力。</w:t>
      </w:r>
      <w:r/>
    </w:p>
    <w:p>
      <w:pPr>
        <w:ind w:firstLine="476"/>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
          <w:sz w:val="24"/>
          <w:highlight w:val="none"/>
        </w:rPr>
        <w:t xml:space="preserve">(四)在项目村选取3-5户改厕示范户，先行推进新建改造户厕</w:t>
      </w:r>
      <w:r>
        <w:rPr>
          <w:rFonts w:hint="eastAsia" w:ascii="宋体" w:hAnsi="宋体" w:cs="宋体"/>
          <w:color w:val="auto"/>
          <w:sz w:val="24"/>
          <w:highlight w:val="none"/>
        </w:rPr>
        <w:t xml:space="preserve">和整改达标户厕，</w:t>
      </w:r>
      <w:r>
        <w:rPr>
          <w:rFonts w:hint="eastAsia" w:ascii="宋体" w:hAnsi="宋体" w:cs="宋体"/>
          <w:color w:val="auto"/>
          <w:spacing w:val="-2"/>
          <w:sz w:val="24"/>
          <w:highlight w:val="none"/>
        </w:rPr>
        <w:t xml:space="preserve">及时发挥典型村庄和示范户</w:t>
      </w:r>
      <w:r>
        <w:rPr>
          <w:rFonts w:hint="eastAsia" w:ascii="宋体" w:hAnsi="宋体" w:cs="宋体"/>
          <w:color w:val="auto"/>
          <w:spacing w:val="-1"/>
          <w:sz w:val="24"/>
          <w:highlight w:val="none"/>
        </w:rPr>
        <w:t xml:space="preserve">的带动作用。</w:t>
      </w:r>
      <w:r/>
    </w:p>
    <w:p>
      <w:pPr>
        <w:ind w:firstLine="448"/>
        <w:spacing w:line="500" w:lineRule="exact"/>
        <w:tabs>
          <w:tab w:val="left" w:pos="587" w:leader="none"/>
        </w:tabs>
        <w:rPr>
          <w:rFonts w:ascii="宋体" w:hAnsi="宋体" w:cs="宋体"/>
          <w:color w:val="auto"/>
          <w:spacing w:val="-2"/>
          <w:sz w:val="24"/>
          <w:highlight w:val="none"/>
        </w:rPr>
      </w:pPr>
      <w:r>
        <w:rPr>
          <w:rFonts w:hint="eastAsia" w:ascii="宋体" w:hAnsi="宋体" w:cs="宋体"/>
          <w:color w:val="auto"/>
          <w:spacing w:val="-8"/>
          <w:sz w:val="24"/>
          <w:highlight w:val="none"/>
        </w:rPr>
        <w:t xml:space="preserve">(五)开</w:t>
      </w:r>
      <w:r>
        <w:rPr>
          <w:rFonts w:hint="eastAsia" w:ascii="宋体" w:hAnsi="宋体" w:cs="宋体"/>
          <w:color w:val="auto"/>
          <w:spacing w:val="-6"/>
          <w:sz w:val="24"/>
          <w:highlight w:val="none"/>
        </w:rPr>
        <w:t xml:space="preserve">展</w:t>
      </w:r>
      <w:r>
        <w:rPr>
          <w:rFonts w:hint="eastAsia" w:ascii="宋体" w:hAnsi="宋体" w:cs="宋体"/>
          <w:color w:val="auto"/>
          <w:spacing w:val="-4"/>
          <w:sz w:val="24"/>
          <w:highlight w:val="none"/>
        </w:rPr>
        <w:t xml:space="preserve">宣传教育活动，通过发放明白纸、入户讲解等引导农民主动改厕，积极</w:t>
      </w:r>
      <w:r>
        <w:rPr>
          <w:rFonts w:hint="eastAsia" w:ascii="宋体" w:hAnsi="宋体" w:cs="宋体"/>
          <w:color w:val="auto"/>
          <w:spacing w:val="-2"/>
          <w:sz w:val="24"/>
          <w:highlight w:val="none"/>
        </w:rPr>
        <w:t xml:space="preserve">投资投劳，参与建设和监督。</w:t>
      </w:r>
      <w:r/>
    </w:p>
    <w:p>
      <w:pPr>
        <w:ind w:firstLine="520"/>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0"/>
          <w:sz w:val="24"/>
          <w:highlight w:val="none"/>
        </w:rPr>
        <w:t xml:space="preserve">(六)</w:t>
      </w:r>
      <w:r>
        <w:rPr>
          <w:rFonts w:hint="eastAsia" w:ascii="宋体" w:hAnsi="宋体" w:cs="宋体"/>
          <w:color w:val="auto"/>
          <w:spacing w:val="5"/>
          <w:sz w:val="24"/>
          <w:highlight w:val="none"/>
        </w:rPr>
        <w:t xml:space="preserve">安排相关人员及时更新信息管理平台数据，便于动态掌握推进过程。</w:t>
      </w:r>
      <w:r/>
    </w:p>
    <w:p>
      <w:pPr>
        <w:ind w:firstLine="464"/>
        <w:spacing w:line="500" w:lineRule="exact"/>
        <w:rPr>
          <w:rFonts w:ascii="宋体" w:hAnsi="宋体" w:cs="宋体"/>
          <w:color w:val="auto"/>
          <w:sz w:val="24"/>
          <w:highlight w:val="none"/>
        </w:rPr>
      </w:pPr>
      <w:r>
        <w:rPr>
          <w:rFonts w:hint="eastAsia" w:ascii="宋体" w:hAnsi="宋体" w:cs="宋体"/>
          <w:color w:val="auto"/>
          <w:spacing w:val="-4"/>
          <w:sz w:val="24"/>
          <w:highlight w:val="none"/>
        </w:rPr>
        <w:t xml:space="preserve">三</w:t>
      </w:r>
      <w:r>
        <w:rPr>
          <w:rFonts w:hint="eastAsia" w:ascii="宋体" w:hAnsi="宋体" w:cs="宋体"/>
          <w:color w:val="auto"/>
          <w:spacing w:val="-3"/>
          <w:sz w:val="24"/>
          <w:highlight w:val="none"/>
        </w:rPr>
        <w:t xml:space="preserve">、</w:t>
      </w:r>
      <w:r>
        <w:rPr>
          <w:rFonts w:hint="eastAsia" w:ascii="宋体" w:hAnsi="宋体" w:cs="宋体"/>
          <w:color w:val="auto"/>
          <w:spacing w:val="-2"/>
          <w:sz w:val="24"/>
          <w:highlight w:val="none"/>
        </w:rPr>
        <w:t xml:space="preserve">实施阶段</w:t>
      </w:r>
      <w:r/>
    </w:p>
    <w:p>
      <w:pPr>
        <w:ind w:firstLine="424"/>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4"/>
          <w:sz w:val="24"/>
          <w:highlight w:val="none"/>
        </w:rPr>
        <w:t xml:space="preserve">(一)</w:t>
      </w:r>
      <w:r>
        <w:rPr>
          <w:rFonts w:hint="eastAsia" w:ascii="宋体" w:hAnsi="宋体" w:cs="宋体"/>
          <w:color w:val="auto"/>
          <w:spacing w:val="-9"/>
          <w:sz w:val="24"/>
          <w:highlight w:val="none"/>
        </w:rPr>
        <w:t xml:space="preserve">规</w:t>
      </w:r>
      <w:r>
        <w:rPr>
          <w:rFonts w:hint="eastAsia" w:ascii="宋体" w:hAnsi="宋体" w:cs="宋体"/>
          <w:color w:val="auto"/>
          <w:spacing w:val="-7"/>
          <w:sz w:val="24"/>
          <w:highlight w:val="none"/>
        </w:rPr>
        <w:t xml:space="preserve">范招投标程序，确定供应商和中标单位，实施集中采购的，应对材料设</w:t>
      </w:r>
      <w:r>
        <w:rPr>
          <w:rFonts w:hint="eastAsia" w:ascii="宋体" w:hAnsi="宋体" w:cs="宋体"/>
          <w:color w:val="auto"/>
          <w:spacing w:val="-3"/>
          <w:sz w:val="24"/>
          <w:highlight w:val="none"/>
        </w:rPr>
        <w:t xml:space="preserve">备进行现场抽样送检</w:t>
      </w:r>
      <w:r>
        <w:rPr>
          <w:rFonts w:hint="eastAsia" w:ascii="宋体" w:hAnsi="宋体" w:cs="宋体"/>
          <w:color w:val="auto"/>
          <w:spacing w:val="-2"/>
          <w:sz w:val="24"/>
          <w:highlight w:val="none"/>
        </w:rPr>
        <w:t xml:space="preserve">。</w:t>
      </w:r>
      <w:r/>
    </w:p>
    <w:p>
      <w:pPr>
        <w:ind w:firstLine="512"/>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8"/>
          <w:sz w:val="24"/>
          <w:highlight w:val="none"/>
        </w:rPr>
        <w:t xml:space="preserve">(二)签订采</w:t>
      </w:r>
      <w:r>
        <w:rPr>
          <w:rFonts w:hint="eastAsia" w:ascii="宋体" w:hAnsi="宋体" w:cs="宋体"/>
          <w:color w:val="auto"/>
          <w:spacing w:val="5"/>
          <w:sz w:val="24"/>
          <w:highlight w:val="none"/>
        </w:rPr>
        <w:t xml:space="preserve">购</w:t>
      </w:r>
      <w:r>
        <w:rPr>
          <w:rFonts w:hint="eastAsia" w:ascii="宋体" w:hAnsi="宋体" w:cs="宋体"/>
          <w:color w:val="auto"/>
          <w:spacing w:val="4"/>
          <w:sz w:val="24"/>
          <w:highlight w:val="none"/>
        </w:rPr>
        <w:t xml:space="preserve">或工程协议合同书，与设备供应厂商建立易损件供应服务协议，</w:t>
      </w:r>
      <w:r>
        <w:rPr>
          <w:rFonts w:hint="eastAsia" w:ascii="宋体" w:hAnsi="宋体" w:cs="宋体"/>
          <w:color w:val="auto"/>
          <w:spacing w:val="-4"/>
          <w:sz w:val="24"/>
          <w:highlight w:val="none"/>
        </w:rPr>
        <w:t xml:space="preserve">明</w:t>
      </w:r>
      <w:r>
        <w:rPr>
          <w:rFonts w:hint="eastAsia" w:ascii="宋体" w:hAnsi="宋体" w:cs="宋体"/>
          <w:color w:val="auto"/>
          <w:spacing w:val="-3"/>
          <w:sz w:val="24"/>
          <w:highlight w:val="none"/>
        </w:rPr>
        <w:t xml:space="preserve">确维修服务责任，做到便民利民。</w:t>
      </w:r>
      <w:r/>
    </w:p>
    <w:p>
      <w:pPr>
        <w:ind w:firstLine="488"/>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2"/>
          <w:sz w:val="24"/>
          <w:highlight w:val="none"/>
        </w:rPr>
        <w:t xml:space="preserve">(三)县(市、区)认真组织施工队伍培训，</w:t>
      </w:r>
      <w:r>
        <w:rPr>
          <w:rFonts w:hint="eastAsia" w:ascii="宋体" w:hAnsi="宋体" w:cs="宋体"/>
          <w:color w:val="auto"/>
          <w:spacing w:val="1"/>
          <w:sz w:val="24"/>
          <w:highlight w:val="none"/>
        </w:rPr>
        <w:t xml:space="preserve">明确建设标准和技术要求，县级培</w:t>
      </w:r>
      <w:r>
        <w:rPr>
          <w:rFonts w:hint="eastAsia" w:ascii="宋体" w:hAnsi="宋体" w:cs="宋体"/>
          <w:color w:val="auto"/>
          <w:spacing w:val="-6"/>
          <w:sz w:val="24"/>
          <w:highlight w:val="none"/>
        </w:rPr>
        <w:t xml:space="preserve">训</w:t>
      </w:r>
      <w:r>
        <w:rPr>
          <w:rFonts w:hint="eastAsia" w:ascii="宋体" w:hAnsi="宋体" w:cs="宋体"/>
          <w:color w:val="auto"/>
          <w:spacing w:val="-4"/>
          <w:sz w:val="24"/>
          <w:highlight w:val="none"/>
        </w:rPr>
        <w:t xml:space="preserve">后</w:t>
      </w:r>
      <w:r>
        <w:rPr>
          <w:rFonts w:hint="eastAsia" w:ascii="宋体" w:hAnsi="宋体" w:cs="宋体"/>
          <w:color w:val="auto"/>
          <w:spacing w:val="-3"/>
          <w:sz w:val="24"/>
          <w:highlight w:val="none"/>
        </w:rPr>
        <w:t xml:space="preserve">开展施工。</w:t>
      </w:r>
      <w:r/>
    </w:p>
    <w:p>
      <w:pPr>
        <w:ind w:firstLine="572"/>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23"/>
          <w:sz w:val="24"/>
          <w:highlight w:val="none"/>
        </w:rPr>
        <w:t xml:space="preserve">(四)项目设区市、县(市、区)、乡镇(街道)开展经常性现场督查指导，</w:t>
      </w:r>
      <w:r>
        <w:rPr>
          <w:rFonts w:hint="eastAsia" w:ascii="宋体" w:hAnsi="宋体" w:cs="宋体"/>
          <w:color w:val="auto"/>
          <w:spacing w:val="20"/>
          <w:sz w:val="24"/>
          <w:highlight w:val="none"/>
        </w:rPr>
        <w:t xml:space="preserve">发</w:t>
      </w:r>
      <w:r>
        <w:rPr>
          <w:rFonts w:hint="eastAsia" w:ascii="宋体" w:hAnsi="宋体" w:cs="宋体"/>
          <w:color w:val="auto"/>
          <w:spacing w:val="-5"/>
          <w:sz w:val="24"/>
          <w:highlight w:val="none"/>
        </w:rPr>
        <w:t xml:space="preserve">现</w:t>
      </w:r>
      <w:r>
        <w:rPr>
          <w:rFonts w:hint="eastAsia" w:ascii="宋体" w:hAnsi="宋体" w:cs="宋体"/>
          <w:color w:val="auto"/>
          <w:spacing w:val="-3"/>
          <w:sz w:val="24"/>
          <w:highlight w:val="none"/>
        </w:rPr>
        <w:t xml:space="preserve">问题及时督促整改。</w:t>
      </w:r>
      <w:r/>
    </w:p>
    <w:p>
      <w:pPr>
        <w:ind w:firstLine="472"/>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2"/>
          <w:sz w:val="24"/>
          <w:highlight w:val="none"/>
        </w:rPr>
        <w:t xml:space="preserve">(五)</w:t>
      </w:r>
      <w:r>
        <w:rPr>
          <w:rFonts w:hint="eastAsia" w:ascii="宋体" w:hAnsi="宋体" w:cs="宋体"/>
          <w:color w:val="auto"/>
          <w:spacing w:val="-1"/>
          <w:sz w:val="24"/>
          <w:highlight w:val="none"/>
        </w:rPr>
        <w:t xml:space="preserve">定期报送工作进度情况，省级将结合月调度、季督查、明察暗访、第三方评估等形式，定期通报情况，并运用信息管理平台实时调度改厕工作</w:t>
      </w:r>
      <w:r>
        <w:rPr>
          <w:rFonts w:hint="eastAsia" w:ascii="宋体" w:hAnsi="宋体" w:cs="宋体"/>
          <w:color w:val="auto"/>
          <w:sz w:val="24"/>
          <w:highlight w:val="none"/>
        </w:rPr>
        <w:t xml:space="preserve">。</w:t>
      </w:r>
      <w:r/>
    </w:p>
    <w:p>
      <w:pPr>
        <w:ind w:firstLine="464"/>
        <w:spacing w:line="500" w:lineRule="exact"/>
        <w:rPr>
          <w:rFonts w:ascii="宋体" w:hAnsi="宋体" w:cs="宋体"/>
          <w:color w:val="auto"/>
          <w:sz w:val="24"/>
          <w:highlight w:val="none"/>
        </w:rPr>
      </w:pPr>
      <w:r>
        <w:rPr>
          <w:rFonts w:hint="eastAsia" w:ascii="宋体" w:hAnsi="宋体" w:cs="宋体"/>
          <w:color w:val="auto"/>
          <w:spacing w:val="-4"/>
          <w:sz w:val="24"/>
          <w:highlight w:val="none"/>
        </w:rPr>
        <w:t xml:space="preserve">四、验收阶段</w:t>
      </w:r>
      <w:r/>
    </w:p>
    <w:p>
      <w:pPr>
        <w:ind w:firstLine="472"/>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2"/>
          <w:sz w:val="24"/>
          <w:highlight w:val="none"/>
        </w:rPr>
        <w:t xml:space="preserve">(一)项目验收。施工结束后，由乡镇(街道)组织验收，做</w:t>
      </w:r>
      <w:r>
        <w:rPr>
          <w:rFonts w:hint="eastAsia" w:ascii="宋体" w:hAnsi="宋体" w:cs="宋体"/>
          <w:color w:val="auto"/>
          <w:spacing w:val="-1"/>
          <w:sz w:val="24"/>
          <w:highlight w:val="none"/>
        </w:rPr>
        <w:t xml:space="preserve">到完成一户验收一</w:t>
      </w:r>
      <w:r>
        <w:rPr>
          <w:rFonts w:hint="eastAsia" w:ascii="宋体" w:hAnsi="宋体" w:cs="宋体"/>
          <w:color w:val="auto"/>
          <w:spacing w:val="-2"/>
          <w:sz w:val="24"/>
          <w:highlight w:val="none"/>
        </w:rPr>
        <w:t xml:space="preserve">户。重点</w:t>
      </w:r>
      <w:r>
        <w:rPr>
          <w:rFonts w:hint="eastAsia" w:ascii="宋体" w:hAnsi="宋体" w:cs="宋体"/>
          <w:color w:val="auto"/>
          <w:spacing w:val="-1"/>
          <w:sz w:val="24"/>
          <w:highlight w:val="none"/>
        </w:rPr>
        <w:t xml:space="preserve">检查改厕质量是否合格、改厕受益户数量、改厕受益户名单、新厕是否投入</w:t>
      </w:r>
      <w:r>
        <w:rPr>
          <w:rFonts w:hint="eastAsia" w:ascii="宋体" w:hAnsi="宋体" w:cs="宋体"/>
          <w:color w:val="auto"/>
          <w:spacing w:val="-8"/>
          <w:sz w:val="24"/>
          <w:highlight w:val="none"/>
        </w:rPr>
        <w:t xml:space="preserve">使用、旧厕是否</w:t>
      </w:r>
      <w:r>
        <w:rPr>
          <w:rFonts w:hint="eastAsia" w:ascii="宋体" w:hAnsi="宋体" w:cs="宋体"/>
          <w:color w:val="auto"/>
          <w:spacing w:val="-4"/>
          <w:sz w:val="24"/>
          <w:highlight w:val="none"/>
        </w:rPr>
        <w:t xml:space="preserve">拆除、受益户是否满意。现场验收发现不合格的要立即整改，验收完</w:t>
      </w:r>
      <w:r>
        <w:rPr>
          <w:rFonts w:hint="eastAsia" w:ascii="宋体" w:hAnsi="宋体" w:cs="宋体"/>
          <w:color w:val="auto"/>
          <w:spacing w:val="27"/>
          <w:sz w:val="24"/>
          <w:highlight w:val="none"/>
        </w:rPr>
        <w:t xml:space="preserve">成</w:t>
      </w:r>
      <w:r>
        <w:rPr>
          <w:rFonts w:hint="eastAsia" w:ascii="宋体" w:hAnsi="宋体" w:cs="宋体"/>
          <w:color w:val="auto"/>
          <w:spacing w:val="20"/>
          <w:sz w:val="24"/>
          <w:highlight w:val="none"/>
        </w:rPr>
        <w:t xml:space="preserve">后向县(市、区)申请验收。</w:t>
      </w:r>
      <w:r/>
    </w:p>
    <w:p>
      <w:pPr>
        <w:ind w:firstLine="536"/>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4"/>
          <w:sz w:val="24"/>
          <w:highlight w:val="none"/>
        </w:rPr>
        <w:t xml:space="preserve">(二)</w:t>
      </w:r>
      <w:r>
        <w:rPr>
          <w:rFonts w:hint="eastAsia" w:ascii="宋体" w:hAnsi="宋体" w:cs="宋体"/>
          <w:color w:val="auto"/>
          <w:spacing w:val="7"/>
          <w:sz w:val="24"/>
          <w:highlight w:val="none"/>
        </w:rPr>
        <w:t xml:space="preserve">县级验收。在乡镇(街道)组织项目验收完成后，根据乡镇(街道)提供</w:t>
      </w:r>
      <w:r>
        <w:rPr>
          <w:rFonts w:hint="eastAsia" w:ascii="宋体" w:hAnsi="宋体" w:cs="宋体"/>
          <w:color w:val="auto"/>
          <w:spacing w:val="-8"/>
          <w:sz w:val="24"/>
          <w:highlight w:val="none"/>
        </w:rPr>
        <w:t xml:space="preserve">的改厕受益户信息登记表或对照信息管理平台数据，组织相关人员进行验收，做到村</w:t>
      </w:r>
      <w:r>
        <w:rPr>
          <w:rFonts w:hint="eastAsia" w:ascii="宋体" w:hAnsi="宋体" w:cs="宋体"/>
          <w:color w:val="auto"/>
          <w:spacing w:val="-2"/>
          <w:sz w:val="24"/>
          <w:highlight w:val="none"/>
        </w:rPr>
        <w:t xml:space="preserve">村</w:t>
      </w:r>
      <w:r>
        <w:rPr>
          <w:rFonts w:hint="eastAsia" w:ascii="宋体" w:hAnsi="宋体" w:cs="宋体"/>
          <w:color w:val="auto"/>
          <w:spacing w:val="-1"/>
          <w:sz w:val="24"/>
          <w:highlight w:val="none"/>
        </w:rPr>
        <w:t xml:space="preserve">到、户户到，对于不合格的要及时整改，验收完成后向设区市申请验收。</w:t>
      </w:r>
      <w:r/>
    </w:p>
    <w:p>
      <w:pPr>
        <w:ind w:firstLine="536"/>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4"/>
          <w:sz w:val="24"/>
          <w:highlight w:val="none"/>
        </w:rPr>
        <w:t xml:space="preserve">(三)</w:t>
      </w:r>
      <w:r>
        <w:rPr>
          <w:rFonts w:hint="eastAsia" w:ascii="宋体" w:hAnsi="宋体" w:cs="宋体"/>
          <w:color w:val="auto"/>
          <w:spacing w:val="7"/>
          <w:sz w:val="24"/>
          <w:highlight w:val="none"/>
        </w:rPr>
        <w:t xml:space="preserve">市级抽验。在县(市、区)组织项目验收完成后，根据各县(市、区)上</w:t>
      </w:r>
      <w:r>
        <w:rPr>
          <w:rFonts w:hint="eastAsia" w:ascii="宋体" w:hAnsi="宋体" w:cs="宋体"/>
          <w:color w:val="auto"/>
          <w:spacing w:val="-10"/>
          <w:sz w:val="24"/>
          <w:highlight w:val="none"/>
        </w:rPr>
        <w:t xml:space="preserve">报</w:t>
      </w:r>
      <w:r>
        <w:rPr>
          <w:rFonts w:hint="eastAsia" w:ascii="宋体" w:hAnsi="宋体" w:cs="宋体"/>
          <w:color w:val="auto"/>
          <w:spacing w:val="-8"/>
          <w:sz w:val="24"/>
          <w:highlight w:val="none"/>
        </w:rPr>
        <w:t xml:space="preserve">的改厕受益户登记表或对照信息管理平台数据，采取逐镇抽验方式，抽验村比例要</w:t>
      </w:r>
      <w:r>
        <w:rPr>
          <w:rFonts w:hint="eastAsia" w:ascii="宋体" w:hAnsi="宋体" w:cs="宋体"/>
          <w:color w:val="auto"/>
          <w:spacing w:val="-2"/>
          <w:sz w:val="24"/>
          <w:highlight w:val="none"/>
        </w:rPr>
        <w:t xml:space="preserve">到达20%以上，抽中村要户户到</w:t>
      </w:r>
      <w:r>
        <w:rPr>
          <w:rFonts w:hint="eastAsia" w:ascii="宋体" w:hAnsi="宋体" w:cs="宋体"/>
          <w:color w:val="auto"/>
          <w:spacing w:val="-1"/>
          <w:sz w:val="24"/>
          <w:highlight w:val="none"/>
        </w:rPr>
        <w:t xml:space="preserve">，对于不合格的要限期整改。</w:t>
      </w:r>
      <w:r/>
    </w:p>
    <w:p>
      <w:pPr>
        <w:ind w:firstLine="484"/>
        <w:spacing w:line="500" w:lineRule="exact"/>
        <w:tabs>
          <w:tab w:val="left" w:pos="587" w:leader="none"/>
        </w:tabs>
        <w:rPr>
          <w:rFonts w:ascii="宋体" w:hAnsi="宋体" w:cs="宋体"/>
          <w:color w:val="auto"/>
          <w:sz w:val="24"/>
          <w:highlight w:val="none"/>
        </w:rPr>
      </w:pPr>
      <w:r>
        <w:rPr>
          <w:rFonts w:hint="eastAsia" w:ascii="宋体" w:hAnsi="宋体" w:cs="宋体"/>
          <w:color w:val="auto"/>
          <w:spacing w:val="1"/>
          <w:sz w:val="24"/>
          <w:highlight w:val="none"/>
        </w:rPr>
        <w:t xml:space="preserve">(四)省级抽验。根据各设区市上报的改厕受</w:t>
      </w:r>
      <w:r>
        <w:rPr>
          <w:rFonts w:hint="eastAsia" w:ascii="宋体" w:hAnsi="宋体" w:cs="宋体"/>
          <w:color w:val="auto"/>
          <w:sz w:val="24"/>
          <w:highlight w:val="none"/>
        </w:rPr>
        <w:t xml:space="preserve">益户登记表或对照信息平台数据，</w:t>
      </w:r>
      <w:r>
        <w:rPr>
          <w:rFonts w:hint="eastAsia" w:ascii="宋体" w:hAnsi="宋体" w:cs="宋体"/>
          <w:color w:val="auto"/>
          <w:spacing w:val="-1"/>
          <w:sz w:val="24"/>
          <w:highlight w:val="none"/>
        </w:rPr>
        <w:t xml:space="preserve">采取县县到、随机抽取村等方式进行抽验，并依托第三方对农村改厕质效进行评</w:t>
      </w:r>
      <w:r>
        <w:rPr>
          <w:rFonts w:hint="eastAsia" w:ascii="宋体" w:hAnsi="宋体" w:cs="宋体"/>
          <w:color w:val="auto"/>
          <w:sz w:val="24"/>
          <w:highlight w:val="none"/>
        </w:rPr>
        <w:t xml:space="preserve">估。</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五、常态</w:t>
      </w:r>
      <w:r>
        <w:rPr>
          <w:rFonts w:hint="eastAsia" w:ascii="宋体" w:hAnsi="宋体" w:cs="宋体"/>
          <w:color w:val="auto"/>
          <w:spacing w:val="-1"/>
          <w:sz w:val="24"/>
          <w:highlight w:val="none"/>
        </w:rPr>
        <w:t xml:space="preserve">阶段</w:t>
      </w:r>
      <w:r/>
    </w:p>
    <w:p>
      <w:pPr>
        <w:ind w:firstLine="416"/>
        <w:spacing w:line="500" w:lineRule="exact"/>
        <w:rPr>
          <w:rFonts w:ascii="宋体" w:hAnsi="宋体" w:cs="宋体"/>
          <w:color w:val="auto"/>
          <w:sz w:val="24"/>
          <w:highlight w:val="none"/>
        </w:rPr>
      </w:pPr>
      <w:r>
        <w:rPr>
          <w:rFonts w:hint="eastAsia" w:ascii="宋体" w:hAnsi="宋体" w:cs="宋体"/>
          <w:color w:val="auto"/>
          <w:spacing w:val="-16"/>
          <w:sz w:val="24"/>
          <w:highlight w:val="none"/>
        </w:rPr>
        <w:t xml:space="preserve">坚持</w:t>
      </w:r>
      <w:r>
        <w:rPr>
          <w:rFonts w:hint="eastAsia" w:ascii="宋体" w:hAnsi="宋体" w:cs="宋体"/>
          <w:color w:val="auto"/>
          <w:spacing w:val="-9"/>
          <w:sz w:val="24"/>
          <w:highlight w:val="none"/>
        </w:rPr>
        <w:t xml:space="preserve">改</w:t>
      </w:r>
      <w:r>
        <w:rPr>
          <w:rFonts w:hint="eastAsia" w:ascii="宋体" w:hAnsi="宋体" w:cs="宋体"/>
          <w:color w:val="auto"/>
          <w:spacing w:val="-8"/>
          <w:sz w:val="24"/>
          <w:highlight w:val="none"/>
        </w:rPr>
        <w:t xml:space="preserve">厕与管护体系建设同步推进，在实施农村改厕过程中，以乡镇或中心村为重点，建立有制度管护、有资金维护、有人员看护的运行管护机制，确保厕具损坏</w:t>
      </w:r>
      <w:r>
        <w:rPr>
          <w:rFonts w:hint="eastAsia" w:ascii="宋体" w:hAnsi="宋体" w:cs="宋体"/>
          <w:color w:val="auto"/>
          <w:spacing w:val="-7"/>
          <w:sz w:val="24"/>
          <w:highlight w:val="none"/>
        </w:rPr>
        <w:t xml:space="preserve">有</w:t>
      </w:r>
      <w:r>
        <w:rPr>
          <w:rFonts w:hint="eastAsia" w:ascii="宋体" w:hAnsi="宋体" w:cs="宋体"/>
          <w:color w:val="auto"/>
          <w:spacing w:val="-2"/>
          <w:sz w:val="24"/>
          <w:highlight w:val="none"/>
        </w:rPr>
        <w:t xml:space="preserve">人修、粪液集满有人抽</w:t>
      </w:r>
      <w:r>
        <w:rPr>
          <w:rFonts w:hint="eastAsia" w:ascii="宋体" w:hAnsi="宋体" w:cs="宋体"/>
          <w:color w:val="auto"/>
          <w:spacing w:val="-1"/>
          <w:sz w:val="24"/>
          <w:highlight w:val="none"/>
        </w:rPr>
        <w:t xml:space="preserve">、粪污无害处理有效用。</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六、资金管</w:t>
      </w:r>
      <w:r>
        <w:rPr>
          <w:rFonts w:hint="eastAsia" w:ascii="宋体" w:hAnsi="宋体" w:cs="宋体"/>
          <w:color w:val="auto"/>
          <w:spacing w:val="-1"/>
          <w:sz w:val="24"/>
          <w:highlight w:val="none"/>
        </w:rPr>
        <w:t xml:space="preserve">理</w:t>
      </w:r>
      <w:r/>
    </w:p>
    <w:p>
      <w:pPr>
        <w:ind w:firstLine="468"/>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3"/>
          <w:sz w:val="24"/>
          <w:highlight w:val="none"/>
        </w:rPr>
        <w:t xml:space="preserve">(一)建立健全市县为主的政府投入机制，省级按规定适当补助，采取以奖代补、</w:t>
      </w:r>
      <w:r>
        <w:rPr>
          <w:rFonts w:hint="eastAsia" w:ascii="宋体" w:hAnsi="宋体" w:cs="宋体"/>
          <w:color w:val="auto"/>
          <w:spacing w:val="-2"/>
          <w:sz w:val="24"/>
          <w:highlight w:val="none"/>
        </w:rPr>
        <w:t xml:space="preserve">先建后补等方式，引导农</w:t>
      </w:r>
      <w:r>
        <w:rPr>
          <w:rFonts w:hint="eastAsia" w:ascii="宋体" w:hAnsi="宋体" w:cs="宋体"/>
          <w:color w:val="auto"/>
          <w:spacing w:val="-1"/>
          <w:sz w:val="24"/>
          <w:highlight w:val="none"/>
        </w:rPr>
        <w:t xml:space="preserve">民适当投入、自愿改厕。</w:t>
      </w:r>
      <w:r/>
    </w:p>
    <w:p>
      <w:pPr>
        <w:ind w:firstLine="472"/>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2"/>
          <w:sz w:val="24"/>
          <w:highlight w:val="none"/>
        </w:rPr>
        <w:t xml:space="preserve">(二)根据编报</w:t>
      </w:r>
      <w:r>
        <w:rPr>
          <w:rFonts w:hint="eastAsia" w:ascii="宋体" w:hAnsi="宋体" w:cs="宋体"/>
          <w:color w:val="auto"/>
          <w:spacing w:val="-1"/>
          <w:sz w:val="24"/>
          <w:highlight w:val="none"/>
        </w:rPr>
        <w:t xml:space="preserve">下达的农村户厕改造目标任务申请奖补资金，鼓励多方筹措资金。</w:t>
      </w:r>
      <w:r/>
    </w:p>
    <w:p>
      <w:pPr>
        <w:ind w:firstLine="472"/>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2"/>
          <w:sz w:val="24"/>
          <w:highlight w:val="none"/>
        </w:rPr>
        <w:t xml:space="preserve">(三)逐级下</w:t>
      </w:r>
      <w:r>
        <w:rPr>
          <w:rFonts w:hint="eastAsia" w:ascii="宋体" w:hAnsi="宋体" w:cs="宋体"/>
          <w:color w:val="auto"/>
          <w:spacing w:val="-1"/>
          <w:sz w:val="24"/>
          <w:highlight w:val="none"/>
        </w:rPr>
        <w:t xml:space="preserve">拨农村户厕改造目标任务经费并做好资金监督管理，确保专款专用。</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七、台账、信息平台管</w:t>
      </w:r>
      <w:r>
        <w:rPr>
          <w:rFonts w:hint="eastAsia" w:ascii="宋体" w:hAnsi="宋体" w:cs="宋体"/>
          <w:color w:val="auto"/>
          <w:sz w:val="24"/>
          <w:highlight w:val="none"/>
        </w:rPr>
        <w:t xml:space="preserve">理</w:t>
      </w:r>
      <w:r/>
    </w:p>
    <w:p>
      <w:pPr>
        <w:ind w:firstLine="612"/>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33"/>
          <w:sz w:val="24"/>
          <w:highlight w:val="none"/>
        </w:rPr>
        <w:t xml:space="preserve">(</w:t>
      </w:r>
      <w:r>
        <w:rPr>
          <w:rFonts w:hint="eastAsia" w:ascii="宋体" w:hAnsi="宋体" w:cs="宋体"/>
          <w:color w:val="auto"/>
          <w:spacing w:val="29"/>
          <w:sz w:val="24"/>
          <w:highlight w:val="none"/>
        </w:rPr>
        <w:t xml:space="preserve">一)村级台账</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改厕受益户名单、登记册、受益户公示图</w:t>
      </w:r>
      <w:r>
        <w:rPr>
          <w:rFonts w:hint="eastAsia" w:ascii="宋体" w:hAnsi="宋体" w:cs="宋体"/>
          <w:color w:val="auto"/>
          <w:spacing w:val="-1"/>
          <w:sz w:val="24"/>
          <w:highlight w:val="none"/>
        </w:rPr>
        <w:t xml:space="preserve">片、改厕前、中、后现场图片等资料，</w:t>
      </w:r>
      <w:r>
        <w:rPr>
          <w:rFonts w:hint="eastAsia" w:ascii="宋体" w:hAnsi="宋体" w:cs="宋体"/>
          <w:color w:val="auto"/>
          <w:spacing w:val="-6"/>
          <w:sz w:val="24"/>
          <w:highlight w:val="none"/>
        </w:rPr>
        <w:t xml:space="preserve">以</w:t>
      </w:r>
      <w:r>
        <w:rPr>
          <w:rFonts w:hint="eastAsia" w:ascii="宋体" w:hAnsi="宋体" w:cs="宋体"/>
          <w:color w:val="auto"/>
          <w:spacing w:val="-5"/>
          <w:sz w:val="24"/>
          <w:highlight w:val="none"/>
        </w:rPr>
        <w:t xml:space="preserve">及</w:t>
      </w:r>
      <w:r>
        <w:rPr>
          <w:rFonts w:hint="eastAsia" w:ascii="宋体" w:hAnsi="宋体" w:cs="宋体"/>
          <w:color w:val="auto"/>
          <w:spacing w:val="-3"/>
          <w:sz w:val="24"/>
          <w:highlight w:val="none"/>
        </w:rPr>
        <w:t xml:space="preserve">改厕信息管理平台运用情况。</w:t>
      </w:r>
      <w:r/>
    </w:p>
    <w:p>
      <w:pPr>
        <w:ind w:firstLine="612"/>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33"/>
          <w:sz w:val="24"/>
          <w:highlight w:val="none"/>
        </w:rPr>
        <w:t xml:space="preserve">(</w:t>
      </w:r>
      <w:r>
        <w:rPr>
          <w:rFonts w:hint="eastAsia" w:ascii="宋体" w:hAnsi="宋体" w:cs="宋体"/>
          <w:color w:val="auto"/>
          <w:spacing w:val="29"/>
          <w:sz w:val="24"/>
          <w:highlight w:val="none"/>
        </w:rPr>
        <w:t xml:space="preserve">二)乡镇台账</w:t>
      </w:r>
      <w:r/>
    </w:p>
    <w:p>
      <w:pPr>
        <w:ind w:firstLine="432"/>
        <w:spacing w:line="500" w:lineRule="exact"/>
        <w:rPr>
          <w:rFonts w:ascii="宋体" w:hAnsi="宋体" w:cs="宋体"/>
          <w:color w:val="auto"/>
          <w:spacing w:val="-6"/>
          <w:sz w:val="24"/>
          <w:highlight w:val="none"/>
        </w:rPr>
      </w:pPr>
      <w:r>
        <w:rPr>
          <w:rFonts w:hint="eastAsia" w:ascii="宋体" w:hAnsi="宋体" w:cs="宋体"/>
          <w:color w:val="auto"/>
          <w:spacing w:val="-12"/>
          <w:sz w:val="24"/>
          <w:highlight w:val="none"/>
        </w:rPr>
        <w:t xml:space="preserve">1.</w:t>
      </w:r>
      <w:r>
        <w:rPr>
          <w:rFonts w:hint="eastAsia" w:ascii="宋体" w:hAnsi="宋体" w:cs="宋体"/>
          <w:color w:val="auto"/>
          <w:spacing w:val="-10"/>
          <w:sz w:val="24"/>
          <w:highlight w:val="none"/>
        </w:rPr>
        <w:t xml:space="preserve">本</w:t>
      </w:r>
      <w:r>
        <w:rPr>
          <w:rFonts w:hint="eastAsia" w:ascii="宋体" w:hAnsi="宋体" w:cs="宋体"/>
          <w:color w:val="auto"/>
          <w:spacing w:val="-6"/>
          <w:sz w:val="24"/>
          <w:highlight w:val="none"/>
        </w:rPr>
        <w:t xml:space="preserve">乡镇农村户厕改造受益户信息登记表、改厕名单登记册，做到一户一档，一村一册。</w:t>
      </w:r>
      <w:r/>
    </w:p>
    <w:p>
      <w:pPr>
        <w:ind w:firstLine="476"/>
        <w:spacing w:line="500" w:lineRule="exact"/>
        <w:rPr>
          <w:rFonts w:ascii="宋体" w:hAnsi="宋体" w:cs="宋体"/>
          <w:color w:val="auto"/>
          <w:sz w:val="24"/>
          <w:highlight w:val="none"/>
        </w:rPr>
      </w:pPr>
      <w:r>
        <w:rPr>
          <w:rFonts w:hint="eastAsia" w:ascii="宋体" w:hAnsi="宋体" w:cs="宋体"/>
          <w:color w:val="auto"/>
          <w:spacing w:val="-1"/>
          <w:sz w:val="24"/>
          <w:highlight w:val="none"/>
        </w:rPr>
        <w:t xml:space="preserve">2.本乡镇农村户厕改造招标采购等相关资料，以及改厕信息管理平台运行</w:t>
      </w:r>
      <w:r>
        <w:rPr>
          <w:rFonts w:hint="eastAsia" w:ascii="宋体" w:hAnsi="宋体" w:cs="宋体"/>
          <w:color w:val="auto"/>
          <w:sz w:val="24"/>
          <w:highlight w:val="none"/>
        </w:rPr>
        <w:t xml:space="preserve">情况。</w:t>
      </w:r>
      <w:r/>
    </w:p>
    <w:p>
      <w:pPr>
        <w:ind w:firstLine="468"/>
        <w:spacing w:line="500" w:lineRule="exact"/>
        <w:rPr>
          <w:rFonts w:ascii="宋体" w:hAnsi="宋体" w:cs="宋体"/>
          <w:color w:val="auto"/>
          <w:sz w:val="24"/>
          <w:highlight w:val="none"/>
        </w:rPr>
      </w:pPr>
      <w:r>
        <w:rPr>
          <w:rFonts w:hint="eastAsia" w:ascii="宋体" w:hAnsi="宋体" w:cs="宋体"/>
          <w:color w:val="auto"/>
          <w:spacing w:val="-3"/>
          <w:sz w:val="24"/>
          <w:highlight w:val="none"/>
        </w:rPr>
        <w:t xml:space="preserve">3</w:t>
      </w:r>
      <w:r>
        <w:rPr>
          <w:rFonts w:hint="eastAsia" w:ascii="宋体" w:hAnsi="宋体" w:cs="宋体"/>
          <w:color w:val="auto"/>
          <w:spacing w:val="-2"/>
          <w:sz w:val="24"/>
          <w:highlight w:val="none"/>
        </w:rPr>
        <w:t xml:space="preserve">.本乡镇对农村户厕改造开展督导等相关资料；</w:t>
      </w:r>
      <w:r/>
    </w:p>
    <w:p>
      <w:pPr>
        <w:ind w:firstLine="472"/>
        <w:spacing w:line="500" w:lineRule="exact"/>
        <w:rPr>
          <w:rFonts w:ascii="宋体" w:hAnsi="宋体" w:cs="宋体"/>
          <w:color w:val="auto"/>
          <w:sz w:val="24"/>
          <w:highlight w:val="none"/>
        </w:rPr>
      </w:pPr>
      <w:r>
        <w:rPr>
          <w:rFonts w:hint="eastAsia" w:ascii="宋体" w:hAnsi="宋体" w:cs="宋体"/>
          <w:color w:val="auto"/>
          <w:spacing w:val="-2"/>
          <w:sz w:val="24"/>
          <w:highlight w:val="none"/>
        </w:rPr>
        <w:t xml:space="preserve">4.本乡镇对农</w:t>
      </w:r>
      <w:r>
        <w:rPr>
          <w:rFonts w:hint="eastAsia" w:ascii="宋体" w:hAnsi="宋体" w:cs="宋体"/>
          <w:color w:val="auto"/>
          <w:spacing w:val="-1"/>
          <w:sz w:val="24"/>
          <w:highlight w:val="none"/>
        </w:rPr>
        <w:t xml:space="preserve">村户厕改造项目资金拨付凭证。</w:t>
      </w:r>
      <w:r/>
    </w:p>
    <w:p>
      <w:pPr>
        <w:ind w:firstLine="664"/>
        <w:spacing w:line="500" w:lineRule="exact"/>
        <w:tabs>
          <w:tab w:val="left" w:pos="585" w:leader="none"/>
        </w:tabs>
        <w:rPr>
          <w:rFonts w:ascii="宋体" w:hAnsi="宋体" w:cs="宋体"/>
          <w:color w:val="auto"/>
          <w:sz w:val="24"/>
          <w:highlight w:val="none"/>
        </w:rPr>
      </w:pPr>
      <w:r>
        <w:rPr>
          <w:rFonts w:hint="eastAsia" w:ascii="宋体" w:hAnsi="宋体" w:cs="宋体"/>
          <w:color w:val="auto"/>
          <w:spacing w:val="46"/>
          <w:sz w:val="24"/>
          <w:highlight w:val="none"/>
        </w:rPr>
        <w:t xml:space="preserve">(</w:t>
      </w:r>
      <w:r>
        <w:rPr>
          <w:rFonts w:hint="eastAsia" w:ascii="宋体" w:hAnsi="宋体" w:cs="宋体"/>
          <w:color w:val="auto"/>
          <w:spacing w:val="40"/>
          <w:sz w:val="24"/>
          <w:highlight w:val="none"/>
        </w:rPr>
        <w:t xml:space="preserve">三)市、县(市、区)台账</w:t>
      </w:r>
      <w:r/>
    </w:p>
    <w:p>
      <w:pPr>
        <w:ind w:firstLine="520"/>
        <w:spacing w:line="500" w:lineRule="exact"/>
        <w:rPr>
          <w:rFonts w:ascii="宋体" w:hAnsi="宋体" w:cs="宋体"/>
          <w:color w:val="auto"/>
          <w:sz w:val="24"/>
          <w:highlight w:val="none"/>
        </w:rPr>
      </w:pPr>
      <w:r>
        <w:rPr>
          <w:rFonts w:hint="eastAsia" w:ascii="宋体" w:hAnsi="宋体" w:cs="宋体"/>
          <w:color w:val="auto"/>
          <w:spacing w:val="10"/>
          <w:sz w:val="24"/>
          <w:highlight w:val="none"/>
        </w:rPr>
        <w:t xml:space="preserve">1.市、县(市、区)户厕改造目标任务编报资料；</w:t>
      </w:r>
      <w:r/>
    </w:p>
    <w:p>
      <w:pPr>
        <w:ind w:firstLine="504"/>
        <w:spacing w:line="500" w:lineRule="exact"/>
        <w:rPr>
          <w:rFonts w:ascii="宋体" w:hAnsi="宋体" w:cs="宋体"/>
          <w:color w:val="auto"/>
          <w:sz w:val="24"/>
          <w:highlight w:val="none"/>
        </w:rPr>
      </w:pPr>
      <w:r>
        <w:rPr>
          <w:rFonts w:hint="eastAsia" w:ascii="宋体" w:hAnsi="宋体" w:cs="宋体"/>
          <w:color w:val="auto"/>
          <w:spacing w:val="6"/>
          <w:sz w:val="24"/>
          <w:highlight w:val="none"/>
        </w:rPr>
        <w:t xml:space="preserve">2.市、县(市</w:t>
      </w:r>
      <w:r>
        <w:rPr>
          <w:rFonts w:hint="eastAsia" w:ascii="宋体" w:hAnsi="宋体" w:cs="宋体"/>
          <w:color w:val="auto"/>
          <w:spacing w:val="3"/>
          <w:sz w:val="24"/>
          <w:highlight w:val="none"/>
        </w:rPr>
        <w:t xml:space="preserve">、区) 开展现场检查、工作安排、整改台账等影像、图片、文字资</w:t>
      </w:r>
      <w:r>
        <w:rPr>
          <w:rFonts w:hint="eastAsia" w:ascii="宋体" w:hAnsi="宋体" w:cs="宋体"/>
          <w:color w:val="auto"/>
          <w:sz w:val="24"/>
          <w:highlight w:val="none"/>
        </w:rPr>
        <w:t xml:space="preserve"> </w:t>
      </w:r>
      <w:r>
        <w:rPr>
          <w:rFonts w:hint="eastAsia" w:ascii="宋体" w:hAnsi="宋体" w:cs="宋体"/>
          <w:color w:val="auto"/>
          <w:spacing w:val="-4"/>
          <w:sz w:val="24"/>
          <w:highlight w:val="none"/>
        </w:rPr>
        <w:t xml:space="preserve">料，资金</w:t>
      </w:r>
      <w:r>
        <w:rPr>
          <w:rFonts w:hint="eastAsia" w:ascii="宋体" w:hAnsi="宋体" w:cs="宋体"/>
          <w:color w:val="auto"/>
          <w:spacing w:val="-2"/>
          <w:sz w:val="24"/>
          <w:highlight w:val="none"/>
        </w:rPr>
        <w:t xml:space="preserve">拨付相关文件。</w:t>
      </w:r>
      <w:r/>
    </w:p>
    <w:p>
      <w:pPr>
        <w:ind w:firstLine="472"/>
        <w:spacing w:line="500" w:lineRule="exact"/>
        <w:rPr>
          <w:rFonts w:ascii="微软雅黑" w:hAnsi="微软雅黑" w:eastAsia="微软雅黑" w:cs="微软雅黑"/>
          <w:color w:val="auto"/>
          <w:sz w:val="24"/>
          <w:highlight w:val="none"/>
        </w:rPr>
      </w:pPr>
      <w:r>
        <w:rPr>
          <w:rFonts w:hint="eastAsia" w:ascii="宋体" w:hAnsi="宋体" w:cs="宋体"/>
          <w:color w:val="auto"/>
          <w:spacing w:val="-2"/>
          <w:sz w:val="24"/>
          <w:highlight w:val="none"/>
        </w:rPr>
        <w:t xml:space="preserve">3.改厕受益户</w:t>
      </w:r>
      <w:r>
        <w:rPr>
          <w:rFonts w:hint="eastAsia" w:ascii="宋体" w:hAnsi="宋体" w:cs="宋体"/>
          <w:color w:val="auto"/>
          <w:spacing w:val="-1"/>
          <w:sz w:val="24"/>
          <w:highlight w:val="none"/>
        </w:rPr>
        <w:t xml:space="preserve">数据统计，以及改厕信息管理平台运行情况。</w:t>
      </w:r>
      <w:r/>
    </w:p>
    <w:p>
      <w:pPr>
        <w:spacing w:line="478" w:lineRule="auto"/>
        <w:rPr>
          <w:rFonts w:ascii="Arial"/>
          <w:color w:val="auto"/>
          <w:highlight w:val="none"/>
        </w:rPr>
      </w:pPr>
      <w:r>
        <w:rPr>
          <w:rFonts w:ascii="Arial"/>
          <w:color w:val="auto"/>
          <w:highlight w:val="none"/>
        </w:rPr>
      </w:r>
      <w:r/>
    </w:p>
    <w:p>
      <w:pPr>
        <w:ind w:left="495" w:firstLine="556"/>
        <w:spacing w:before="104" w:line="192" w:lineRule="auto"/>
        <w:rPr>
          <w:rFonts w:ascii="宋体" w:hAnsi="宋体" w:cs="宋体"/>
          <w:color w:val="auto"/>
          <w:sz w:val="24"/>
          <w:highlight w:val="none"/>
        </w:rPr>
      </w:pPr>
      <w:r>
        <w:rPr>
          <w:rFonts w:hint="eastAsia" w:ascii="宋体" w:hAnsi="宋体" w:cs="宋体"/>
          <w:color w:val="auto"/>
          <w:spacing w:val="19"/>
          <w:sz w:val="24"/>
          <w:highlight w:val="none"/>
        </w:rPr>
        <w:t xml:space="preserve">附</w:t>
      </w:r>
      <w:r>
        <w:rPr>
          <w:rFonts w:hint="eastAsia" w:ascii="宋体" w:hAnsi="宋体" w:cs="宋体"/>
          <w:color w:val="auto"/>
          <w:spacing w:val="10"/>
          <w:sz w:val="24"/>
          <w:highlight w:val="none"/>
        </w:rPr>
        <w:t xml:space="preserve">件：农村户厕改造受益户档案(参考)</w:t>
      </w:r>
      <w:r/>
    </w:p>
    <w:p>
      <w:pPr>
        <w:ind w:left="1202" w:firstLine="568"/>
        <w:spacing w:before="130" w:line="192" w:lineRule="auto"/>
        <w:rPr>
          <w:rFonts w:ascii="宋体" w:hAnsi="宋体" w:cs="宋体"/>
          <w:color w:val="auto"/>
          <w:sz w:val="24"/>
          <w:highlight w:val="none"/>
        </w:rPr>
      </w:pPr>
      <w:r>
        <w:rPr>
          <w:rFonts w:hint="eastAsia" w:ascii="宋体" w:hAnsi="宋体" w:cs="宋体"/>
          <w:color w:val="auto"/>
          <w:spacing w:val="22"/>
          <w:sz w:val="24"/>
          <w:highlight w:val="none"/>
        </w:rPr>
        <w:t xml:space="preserve">户</w:t>
      </w:r>
      <w:r>
        <w:rPr>
          <w:rFonts w:hint="eastAsia" w:ascii="宋体" w:hAnsi="宋体" w:cs="宋体"/>
          <w:color w:val="auto"/>
          <w:spacing w:val="12"/>
          <w:sz w:val="24"/>
          <w:highlight w:val="none"/>
        </w:rPr>
        <w:t xml:space="preserve">厕改造受益受益户村账册(参考)</w:t>
      </w:r>
      <w:r/>
    </w:p>
    <w:p>
      <w:pPr>
        <w:ind w:left="1198" w:firstLine="524"/>
        <w:spacing w:before="130" w:line="192" w:lineRule="auto"/>
        <w:rPr>
          <w:rFonts w:ascii="微软雅黑" w:hAnsi="微软雅黑" w:eastAsia="微软雅黑" w:cs="微软雅黑"/>
          <w:color w:val="auto"/>
          <w:sz w:val="24"/>
          <w:highlight w:val="none"/>
        </w:rPr>
      </w:pPr>
      <w:r>
        <w:rPr>
          <w:rFonts w:hint="eastAsia" w:ascii="宋体" w:hAnsi="宋体" w:cs="宋体"/>
          <w:color w:val="auto"/>
          <w:spacing w:val="11"/>
          <w:sz w:val="24"/>
          <w:highlight w:val="none"/>
        </w:rPr>
        <w:t xml:space="preserve">农村厕所改造项目竣工验收记录表(试行</w:t>
      </w:r>
      <w:r>
        <w:rPr>
          <w:rFonts w:hint="eastAsia" w:ascii="宋体" w:hAnsi="宋体" w:cs="宋体"/>
          <w:color w:val="auto"/>
          <w:spacing w:val="8"/>
          <w:sz w:val="24"/>
          <w:highlight w:val="none"/>
        </w:rPr>
        <w:t xml:space="preserve">)</w:t>
      </w:r>
      <w:r/>
    </w:p>
    <w:p>
      <w:pPr>
        <w:rPr>
          <w:color w:val="auto"/>
          <w:highlight w:val="none"/>
        </w:rPr>
        <w:sectPr>
          <w:footerReference w:type="default" r:id="rId10"/>
          <w:footnotePr/>
          <w:endnotePr/>
          <w:type w:val="nextPage"/>
          <w:pgSz w:w="11906" w:h="16838" w:orient="portrait"/>
          <w:pgMar w:top="1431" w:right="1436" w:bottom="1511" w:left="1533" w:header="1077" w:footer="1273" w:gutter="0"/>
          <w:cols w:num="1" w:sep="0" w:space="720" w:equalWidth="1"/>
          <w:docGrid w:linePitch="360"/>
        </w:sectPr>
      </w:pPr>
      <w:r>
        <w:rPr>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ind w:left="9358" w:firstLine="384"/>
        <w:spacing w:before="86" w:line="166" w:lineRule="auto"/>
        <w:rPr>
          <w:rFonts w:ascii="微软雅黑" w:hAnsi="微软雅黑" w:eastAsia="微软雅黑" w:cs="微软雅黑"/>
          <w:color w:val="auto"/>
          <w:sz w:val="20"/>
          <w:szCs w:val="20"/>
          <w:highlight w:val="none"/>
        </w:rPr>
      </w:pPr>
      <w:r>
        <w:rPr>
          <w:rFonts w:ascii="微软雅黑" w:hAnsi="微软雅黑" w:eastAsia="微软雅黑" w:cs="微软雅黑"/>
          <w:color w:val="auto"/>
          <w:spacing w:val="-4"/>
          <w:sz w:val="20"/>
          <w:szCs w:val="20"/>
          <w:highlight w:val="none"/>
        </w:rPr>
        <w:t xml:space="preserve">—</w:t>
      </w:r>
      <w:r>
        <w:rPr>
          <w:rFonts w:ascii="微软雅黑" w:hAnsi="微软雅黑" w:eastAsia="微软雅黑" w:cs="微软雅黑"/>
          <w:color w:val="auto"/>
          <w:spacing w:val="-2"/>
          <w:sz w:val="20"/>
          <w:szCs w:val="20"/>
          <w:highlight w:val="none"/>
        </w:rPr>
        <w:t xml:space="preserve">—</w:t>
      </w:r>
      <w:r/>
    </w:p>
    <w:p>
      <w:pPr>
        <w:rPr>
          <w:color w:val="auto"/>
          <w:highlight w:val="none"/>
        </w:rPr>
        <w:sectPr>
          <w:footerReference w:type="default" r:id="rId11"/>
          <w:footnotePr/>
          <w:endnotePr/>
          <w:type w:val="nextPage"/>
          <w:pgSz w:w="11906" w:h="16838" w:orient="portrait"/>
          <w:pgMar w:top="0" w:right="5" w:bottom="400" w:left="0" w:header="0" w:footer="0" w:gutter="0"/>
          <w:cols w:num="1" w:sep="0" w:space="720" w:equalWidth="1"/>
          <w:docGrid w:linePitch="360"/>
        </w:sectPr>
      </w:pPr>
      <w:r>
        <w:rPr>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spacing w:line="241" w:lineRule="auto"/>
        <w:rPr>
          <w:rFonts w:ascii="Arial"/>
          <w:color w:val="auto"/>
          <w:highlight w:val="none"/>
        </w:rPr>
      </w:pPr>
      <w:r>
        <w:rPr>
          <w:rFonts w:ascii="Arial"/>
          <w:color w:val="auto"/>
          <w:highlight w:val="none"/>
        </w:rPr>
      </w:r>
      <w:r/>
    </w:p>
    <w:p>
      <w:pPr>
        <w:ind w:left="1694" w:firstLine="400"/>
        <w:spacing w:before="85" w:line="164" w:lineRule="auto"/>
        <w:rPr>
          <w:rFonts w:ascii="微软雅黑" w:hAnsi="微软雅黑" w:eastAsia="微软雅黑" w:cs="微软雅黑"/>
          <w:color w:val="auto"/>
          <w:sz w:val="20"/>
          <w:szCs w:val="20"/>
          <w:highlight w:val="none"/>
        </w:rPr>
        <w:sectPr>
          <w:footerReference w:type="default" r:id="rId12"/>
          <w:footnotePr/>
          <w:endnotePr/>
          <w:type w:val="nextPage"/>
          <w:pgSz w:w="11906" w:h="16838" w:orient="portrait"/>
          <w:pgMar w:top="0" w:right="5" w:bottom="400" w:left="0" w:header="0" w:footer="0" w:gutter="0"/>
          <w:cols w:num="1" w:sep="0" w:space="720" w:equalWidth="1"/>
          <w:docGrid w:linePitch="360"/>
        </w:sectPr>
      </w:pPr>
      <w:r>
        <w:rPr>
          <w:rFonts w:ascii="微软雅黑" w:hAnsi="微软雅黑" w:eastAsia="微软雅黑" w:cs="微软雅黑"/>
          <w:color w:val="auto"/>
          <w:sz w:val="20"/>
          <w:szCs w:val="20"/>
          <w:highlight w:val="none"/>
        </w:rPr>
      </w:r>
      <w:r/>
    </w:p>
    <w:p>
      <w:pPr>
        <w:jc w:val="center"/>
        <w:spacing w:before="188" w:line="178" w:lineRule="auto"/>
        <w:rPr>
          <w:rFonts w:ascii="微软雅黑" w:hAnsi="微软雅黑" w:eastAsia="微软雅黑" w:cs="微软雅黑"/>
          <w:color w:val="auto"/>
          <w:sz w:val="44"/>
          <w:szCs w:val="44"/>
          <w:highlight w:val="none"/>
        </w:rPr>
      </w:pPr>
      <w:r>
        <w:rPr>
          <w:rFonts w:ascii="微软雅黑" w:hAnsi="微软雅黑" w:eastAsia="微软雅黑" w:cs="微软雅黑"/>
          <w:color w:val="auto"/>
          <w:spacing w:val="20"/>
          <w:sz w:val="44"/>
          <w:szCs w:val="44"/>
          <w:highlight w:val="none"/>
        </w:rPr>
        <w:t xml:space="preserve">农村厕所改造项目竣工验收记录表(试行</w:t>
      </w:r>
      <w:r>
        <w:rPr>
          <w:rFonts w:ascii="微软雅黑" w:hAnsi="微软雅黑" w:eastAsia="微软雅黑" w:cs="微软雅黑"/>
          <w:color w:val="auto"/>
          <w:spacing w:val="18"/>
          <w:sz w:val="44"/>
          <w:szCs w:val="44"/>
          <w:highlight w:val="none"/>
        </w:rPr>
        <w:t xml:space="preserve">)</w:t>
      </w:r>
      <w:r/>
    </w:p>
    <w:p>
      <w:pPr>
        <w:ind w:left="6606" w:firstLine="320"/>
        <w:spacing w:before="65" w:line="198"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编</w:t>
      </w:r>
      <w:r>
        <w:rPr>
          <w:rFonts w:ascii="微软雅黑" w:hAnsi="微软雅黑" w:eastAsia="微软雅黑" w:cs="微软雅黑"/>
          <w:color w:val="auto"/>
          <w:spacing w:val="-9"/>
          <w:sz w:val="18"/>
          <w:szCs w:val="18"/>
          <w:highlight w:val="none"/>
        </w:rPr>
        <w:t xml:space="preserve">号：</w:t>
      </w:r>
      <w:r/>
    </w:p>
    <w:p>
      <w:pPr>
        <w:ind w:firstLine="40"/>
        <w:spacing w:line="89" w:lineRule="auto"/>
        <w:rPr>
          <w:rFonts w:ascii="Arial"/>
          <w:color w:val="auto"/>
          <w:sz w:val="2"/>
          <w:highlight w:val="none"/>
        </w:rPr>
      </w:pPr>
      <w:r>
        <w:rPr>
          <w:rFonts w:ascii="Arial"/>
          <w:color w:val="auto"/>
          <w:sz w:val="2"/>
          <w:highlight w:val="none"/>
        </w:rPr>
      </w:r>
      <w:r/>
    </w:p>
    <w:tbl>
      <w:tblPr>
        <w:tblStyle w:val="961"/>
        <w:tblW w:w="88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6"/>
        <w:gridCol w:w="460"/>
        <w:gridCol w:w="1450"/>
        <w:gridCol w:w="2226"/>
        <w:gridCol w:w="1211"/>
        <w:gridCol w:w="2696"/>
      </w:tblGrid>
      <w:tr>
        <w:trPr>
          <w:trHeight w:val="464"/>
        </w:trPr>
        <w:tc>
          <w:tcPr>
            <w:gridSpan w:val="2"/>
            <w:tcW w:w="1316" w:type="dxa"/>
            <w:textDirection w:val="lrTb"/>
            <w:noWrap w:val="false"/>
          </w:tcPr>
          <w:p>
            <w:pPr>
              <w:jc w:val="center"/>
              <w:spacing w:before="149"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受益户姓</w:t>
            </w:r>
            <w:r>
              <w:rPr>
                <w:rFonts w:ascii="微软雅黑" w:hAnsi="微软雅黑" w:eastAsia="微软雅黑" w:cs="微软雅黑"/>
                <w:color w:val="auto"/>
                <w:sz w:val="18"/>
                <w:szCs w:val="18"/>
                <w:highlight w:val="none"/>
              </w:rPr>
              <w:t xml:space="preserve">名</w:t>
            </w:r>
            <w:r/>
          </w:p>
        </w:tc>
        <w:tc>
          <w:tcPr>
            <w:tcW w:w="1450" w:type="dxa"/>
            <w:textDirection w:val="lrTb"/>
            <w:noWrap w:val="false"/>
          </w:tcPr>
          <w:p>
            <w:pPr>
              <w:rPr>
                <w:rFonts w:ascii="Arial"/>
                <w:color w:val="auto"/>
                <w:highlight w:val="none"/>
              </w:rPr>
            </w:pPr>
            <w:r>
              <w:rPr>
                <w:rFonts w:ascii="Arial"/>
                <w:color w:val="auto"/>
                <w:highlight w:val="none"/>
              </w:rPr>
            </w:r>
            <w:r/>
          </w:p>
        </w:tc>
        <w:tc>
          <w:tcPr>
            <w:tcW w:w="2226" w:type="dxa"/>
            <w:textDirection w:val="lrTb"/>
            <w:noWrap w:val="false"/>
          </w:tcPr>
          <w:p>
            <w:pPr>
              <w:jc w:val="center"/>
              <w:spacing w:before="149"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验收日期</w:t>
            </w:r>
            <w:r/>
          </w:p>
        </w:tc>
        <w:tc>
          <w:tcPr>
            <w:gridSpan w:val="2"/>
            <w:tcW w:w="3907" w:type="dxa"/>
            <w:textDirection w:val="lrTb"/>
            <w:noWrap w:val="false"/>
          </w:tcPr>
          <w:p>
            <w:pPr>
              <w:rPr>
                <w:rFonts w:ascii="Arial"/>
                <w:color w:val="auto"/>
                <w:highlight w:val="none"/>
              </w:rPr>
            </w:pPr>
            <w:r>
              <w:rPr>
                <w:rFonts w:ascii="Arial"/>
                <w:color w:val="auto"/>
                <w:highlight w:val="none"/>
              </w:rPr>
            </w:r>
            <w:r/>
          </w:p>
        </w:tc>
      </w:tr>
      <w:tr>
        <w:trPr>
          <w:trHeight w:val="458"/>
        </w:trPr>
        <w:tc>
          <w:tcPr>
            <w:gridSpan w:val="2"/>
            <w:tcW w:w="1316" w:type="dxa"/>
            <w:textDirection w:val="lrTb"/>
            <w:noWrap w:val="false"/>
          </w:tcPr>
          <w:p>
            <w:pPr>
              <w:jc w:val="center"/>
              <w:spacing w:before="143"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家庭人口数</w:t>
            </w:r>
            <w:r/>
          </w:p>
        </w:tc>
        <w:tc>
          <w:tcPr>
            <w:tcW w:w="1450" w:type="dxa"/>
            <w:textDirection w:val="lrTb"/>
            <w:noWrap w:val="false"/>
          </w:tcPr>
          <w:p>
            <w:pPr>
              <w:rPr>
                <w:rFonts w:ascii="Arial"/>
                <w:color w:val="auto"/>
                <w:highlight w:val="none"/>
              </w:rPr>
            </w:pPr>
            <w:r>
              <w:rPr>
                <w:rFonts w:ascii="Arial"/>
                <w:color w:val="auto"/>
                <w:highlight w:val="none"/>
              </w:rPr>
            </w:r>
            <w:r/>
          </w:p>
        </w:tc>
        <w:tc>
          <w:tcPr>
            <w:tcW w:w="2226" w:type="dxa"/>
            <w:textDirection w:val="lrTb"/>
            <w:noWrap w:val="false"/>
          </w:tcPr>
          <w:p>
            <w:pPr>
              <w:jc w:val="center"/>
              <w:spacing w:before="144"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施工</w:t>
            </w:r>
            <w:r>
              <w:rPr>
                <w:rFonts w:ascii="微软雅黑" w:hAnsi="微软雅黑" w:eastAsia="微软雅黑" w:cs="微软雅黑"/>
                <w:color w:val="auto"/>
                <w:sz w:val="18"/>
                <w:szCs w:val="18"/>
                <w:highlight w:val="none"/>
              </w:rPr>
              <w:t xml:space="preserve">单位</w:t>
            </w:r>
            <w:r/>
          </w:p>
        </w:tc>
        <w:tc>
          <w:tcPr>
            <w:gridSpan w:val="2"/>
            <w:tcW w:w="3907" w:type="dxa"/>
            <w:textDirection w:val="lrTb"/>
            <w:noWrap w:val="false"/>
          </w:tcPr>
          <w:p>
            <w:pPr>
              <w:rPr>
                <w:rFonts w:ascii="Arial"/>
                <w:color w:val="auto"/>
                <w:highlight w:val="none"/>
              </w:rPr>
            </w:pPr>
            <w:r>
              <w:rPr>
                <w:rFonts w:ascii="Arial"/>
                <w:color w:val="auto"/>
                <w:highlight w:val="none"/>
              </w:rPr>
            </w:r>
            <w:r/>
          </w:p>
        </w:tc>
      </w:tr>
      <w:tr>
        <w:trPr>
          <w:trHeight w:val="459"/>
        </w:trPr>
        <w:tc>
          <w:tcPr>
            <w:gridSpan w:val="2"/>
            <w:tcW w:w="1316" w:type="dxa"/>
            <w:textDirection w:val="lrTb"/>
            <w:noWrap w:val="false"/>
          </w:tcPr>
          <w:p>
            <w:pPr>
              <w:jc w:val="center"/>
              <w:spacing w:before="144" w:line="198"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家庭详细住址</w:t>
            </w:r>
            <w:r/>
          </w:p>
        </w:tc>
        <w:tc>
          <w:tcPr>
            <w:gridSpan w:val="4"/>
            <w:tcW w:w="7583" w:type="dxa"/>
            <w:textDirection w:val="lrTb"/>
            <w:noWrap w:val="false"/>
          </w:tcPr>
          <w:p>
            <w:pPr>
              <w:spacing w:before="145" w:line="192" w:lineRule="auto"/>
              <w:tabs>
                <w:tab w:val="left" w:pos="1006" w:leader="none"/>
              </w:tabs>
              <w:rPr>
                <w:rFonts w:ascii="微软雅黑" w:hAnsi="微软雅黑" w:eastAsia="微软雅黑" w:cs="微软雅黑"/>
                <w:color w:val="auto"/>
                <w:sz w:val="18"/>
                <w:szCs w:val="18"/>
                <w:highlight w:val="none"/>
              </w:rPr>
            </w:pPr>
            <w:r>
              <w:rPr>
                <w:rFonts w:ascii="微软雅黑" w:hAnsi="微软雅黑" w:eastAsia="微软雅黑" w:cs="微软雅黑"/>
                <w:color w:val="auto"/>
                <w:sz w:val="18"/>
                <w:szCs w:val="18"/>
                <w:highlight w:val="none"/>
                <w:u w:val="single"/>
              </w:rPr>
              <w:tab/>
            </w:r>
            <w:r>
              <w:rPr>
                <w:rFonts w:ascii="微软雅黑" w:hAnsi="微软雅黑" w:eastAsia="微软雅黑" w:cs="微软雅黑"/>
                <w:color w:val="auto"/>
                <w:spacing w:val="16"/>
                <w:sz w:val="18"/>
                <w:szCs w:val="18"/>
                <w:highlight w:val="none"/>
              </w:rPr>
              <w:t xml:space="preserve">市</w:t>
            </w:r>
            <w:r>
              <w:rPr>
                <w:rFonts w:ascii="微软雅黑" w:hAnsi="微软雅黑" w:eastAsia="微软雅黑" w:cs="微软雅黑"/>
                <w:color w:val="auto"/>
                <w:spacing w:val="16"/>
                <w:sz w:val="18"/>
                <w:szCs w:val="18"/>
                <w:highlight w:val="none"/>
                <w:u w:val="single"/>
              </w:rPr>
              <w:t xml:space="preserve"> </w:t>
            </w:r>
            <w:r>
              <w:rPr>
                <w:rFonts w:ascii="微软雅黑" w:hAnsi="微软雅黑" w:eastAsia="微软雅黑" w:cs="微软雅黑"/>
                <w:color w:val="auto"/>
                <w:spacing w:val="9"/>
                <w:sz w:val="18"/>
                <w:szCs w:val="18"/>
                <w:highlight w:val="none"/>
                <w:u w:val="single"/>
              </w:rPr>
              <w:t xml:space="preserve"> </w:t>
            </w:r>
            <w:r>
              <w:rPr>
                <w:rFonts w:ascii="微软雅黑" w:hAnsi="微软雅黑" w:eastAsia="微软雅黑" w:cs="微软雅黑"/>
                <w:color w:val="auto"/>
                <w:spacing w:val="8"/>
                <w:sz w:val="18"/>
                <w:szCs w:val="18"/>
                <w:highlight w:val="none"/>
                <w:u w:val="single"/>
              </w:rPr>
              <w:t xml:space="preserve">              </w:t>
            </w:r>
            <w:r>
              <w:rPr>
                <w:rFonts w:ascii="微软雅黑" w:hAnsi="微软雅黑" w:eastAsia="微软雅黑" w:cs="微软雅黑"/>
                <w:color w:val="auto"/>
                <w:spacing w:val="8"/>
                <w:sz w:val="18"/>
                <w:szCs w:val="18"/>
                <w:highlight w:val="none"/>
              </w:rPr>
              <w:t xml:space="preserve">县 (市、区)</w:t>
            </w:r>
            <w:r>
              <w:rPr>
                <w:rFonts w:ascii="微软雅黑" w:hAnsi="微软雅黑" w:eastAsia="微软雅黑" w:cs="微软雅黑"/>
                <w:color w:val="auto"/>
                <w:spacing w:val="8"/>
                <w:sz w:val="18"/>
                <w:szCs w:val="18"/>
                <w:highlight w:val="none"/>
                <w:u w:val="single"/>
              </w:rPr>
              <w:t xml:space="preserve">             </w:t>
            </w:r>
            <w:r>
              <w:rPr>
                <w:rFonts w:ascii="微软雅黑" w:hAnsi="微软雅黑" w:eastAsia="微软雅黑" w:cs="微软雅黑"/>
                <w:color w:val="auto"/>
                <w:spacing w:val="8"/>
                <w:sz w:val="18"/>
                <w:szCs w:val="18"/>
                <w:highlight w:val="none"/>
              </w:rPr>
              <w:t xml:space="preserve">乡镇(街道)</w:t>
            </w:r>
            <w:r>
              <w:rPr>
                <w:rFonts w:ascii="微软雅黑" w:hAnsi="微软雅黑" w:eastAsia="微软雅黑" w:cs="微软雅黑"/>
                <w:color w:val="auto"/>
                <w:spacing w:val="8"/>
                <w:sz w:val="18"/>
                <w:szCs w:val="18"/>
                <w:highlight w:val="none"/>
                <w:u w:val="single"/>
              </w:rPr>
              <w:t xml:space="preserve">                </w:t>
            </w:r>
            <w:r>
              <w:rPr>
                <w:rFonts w:ascii="微软雅黑" w:hAnsi="微软雅黑" w:eastAsia="微软雅黑" w:cs="微软雅黑"/>
                <w:color w:val="auto"/>
                <w:spacing w:val="8"/>
                <w:sz w:val="18"/>
                <w:szCs w:val="18"/>
                <w:highlight w:val="none"/>
              </w:rPr>
              <w:t xml:space="preserve">村(组)</w:t>
            </w:r>
            <w:r/>
          </w:p>
        </w:tc>
      </w:tr>
      <w:tr>
        <w:trPr>
          <w:trHeight w:val="459"/>
        </w:trPr>
        <w:tc>
          <w:tcPr>
            <w:gridSpan w:val="5"/>
            <w:tcW w:w="6203" w:type="dxa"/>
            <w:textDirection w:val="lrTb"/>
            <w:noWrap w:val="false"/>
          </w:tcPr>
          <w:p>
            <w:pPr>
              <w:jc w:val="center"/>
              <w:spacing w:before="145"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项目内</w:t>
            </w:r>
            <w:r>
              <w:rPr>
                <w:rFonts w:ascii="微软雅黑" w:hAnsi="微软雅黑" w:eastAsia="微软雅黑" w:cs="微软雅黑"/>
                <w:color w:val="auto"/>
                <w:sz w:val="18"/>
                <w:szCs w:val="18"/>
                <w:highlight w:val="none"/>
              </w:rPr>
              <w:t xml:space="preserve">容</w:t>
            </w:r>
            <w:r/>
          </w:p>
        </w:tc>
        <w:tc>
          <w:tcPr>
            <w:tcW w:w="2696" w:type="dxa"/>
            <w:textDirection w:val="lrTb"/>
            <w:noWrap w:val="false"/>
          </w:tcPr>
          <w:p>
            <w:pPr>
              <w:jc w:val="center"/>
              <w:spacing w:before="144"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综合</w:t>
            </w:r>
            <w:r>
              <w:rPr>
                <w:rFonts w:ascii="微软雅黑" w:hAnsi="微软雅黑" w:eastAsia="微软雅黑" w:cs="微软雅黑"/>
                <w:color w:val="auto"/>
                <w:sz w:val="18"/>
                <w:szCs w:val="18"/>
                <w:highlight w:val="none"/>
              </w:rPr>
              <w:t xml:space="preserve">评价</w:t>
            </w:r>
            <w:r/>
          </w:p>
        </w:tc>
      </w:tr>
      <w:tr>
        <w:trPr>
          <w:trHeight w:val="458"/>
        </w:trPr>
        <w:tc>
          <w:tcPr>
            <w:tcBorders>
              <w:bottom w:val="none" w:color="000000" w:sz="4" w:space="0"/>
            </w:tcBorders>
            <w:tcW w:w="856" w:type="dxa"/>
            <w:vMerge w:val="restart"/>
            <w:textDirection w:val="lrTb"/>
            <w:noWrap w:val="false"/>
          </w:tcPr>
          <w:p>
            <w:pPr>
              <w:jc w:val="center"/>
              <w:spacing w:line="319" w:lineRule="auto"/>
              <w:rPr>
                <w:rFonts w:ascii="Arial"/>
                <w:color w:val="auto"/>
                <w:highlight w:val="none"/>
              </w:rPr>
            </w:pPr>
            <w:r>
              <w:rPr>
                <w:rFonts w:ascii="Arial"/>
                <w:color w:val="auto"/>
                <w:highlight w:val="none"/>
              </w:rPr>
            </w:r>
            <w:r/>
          </w:p>
          <w:p>
            <w:pPr>
              <w:jc w:val="center"/>
              <w:spacing w:line="319" w:lineRule="auto"/>
              <w:rPr>
                <w:rFonts w:ascii="Arial"/>
                <w:color w:val="auto"/>
                <w:highlight w:val="none"/>
              </w:rPr>
            </w:pPr>
            <w:r>
              <w:rPr>
                <w:rFonts w:ascii="Arial"/>
                <w:color w:val="auto"/>
                <w:highlight w:val="none"/>
              </w:rPr>
            </w:r>
            <w:r/>
          </w:p>
          <w:p>
            <w:pPr>
              <w:jc w:val="center"/>
              <w:spacing w:before="77" w:line="18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便器</w:t>
            </w:r>
            <w:r/>
          </w:p>
          <w:p>
            <w:pPr>
              <w:jc w:val="center"/>
              <w:spacing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安装</w:t>
            </w:r>
            <w:r/>
          </w:p>
        </w:tc>
        <w:tc>
          <w:tcPr>
            <w:gridSpan w:val="4"/>
            <w:tcW w:w="5347" w:type="dxa"/>
            <w:textDirection w:val="lrTb"/>
            <w:noWrap w:val="false"/>
          </w:tcPr>
          <w:p>
            <w:pPr>
              <w:spacing w:before="144" w:line="197" w:lineRule="auto"/>
              <w:rPr>
                <w:rFonts w:ascii="微软雅黑" w:hAnsi="微软雅黑" w:eastAsia="微软雅黑" w:cs="微软雅黑"/>
                <w:color w:val="auto"/>
                <w:sz w:val="18"/>
                <w:szCs w:val="18"/>
                <w:highlight w:val="none"/>
              </w:rPr>
            </w:pPr>
            <w:r>
              <w:rPr>
                <w:rFonts w:eastAsia="Times New Roman"/>
                <w:color w:val="auto"/>
                <w:spacing w:val="-4"/>
                <w:sz w:val="18"/>
                <w:szCs w:val="18"/>
                <w:highlight w:val="none"/>
              </w:rPr>
              <w:t xml:space="preserve">1 </w:t>
            </w:r>
            <w:r>
              <w:rPr>
                <w:rFonts w:ascii="微软雅黑" w:hAnsi="微软雅黑" w:eastAsia="微软雅黑" w:cs="微软雅黑"/>
                <w:color w:val="auto"/>
                <w:spacing w:val="-4"/>
                <w:sz w:val="18"/>
                <w:szCs w:val="18"/>
                <w:highlight w:val="none"/>
              </w:rPr>
              <w:t xml:space="preserve">便器、洁具合格。</w:t>
            </w:r>
            <w:r/>
          </w:p>
        </w:tc>
        <w:tc>
          <w:tcPr>
            <w:tcW w:w="2696" w:type="dxa"/>
            <w:textDirection w:val="lrTb"/>
            <w:noWrap w:val="false"/>
          </w:tcPr>
          <w:p>
            <w:pPr>
              <w:jc w:val="center"/>
              <w:spacing w:before="144"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9"/>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6" w:line="197"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2 </w:t>
            </w:r>
            <w:r>
              <w:rPr>
                <w:rFonts w:ascii="微软雅黑" w:hAnsi="微软雅黑" w:eastAsia="微软雅黑" w:cs="微软雅黑"/>
                <w:color w:val="auto"/>
                <w:spacing w:val="-2"/>
                <w:sz w:val="18"/>
                <w:szCs w:val="18"/>
                <w:highlight w:val="none"/>
              </w:rPr>
              <w:t xml:space="preserve">便器、冲</w:t>
            </w:r>
            <w:r>
              <w:rPr>
                <w:rFonts w:ascii="微软雅黑" w:hAnsi="微软雅黑" w:eastAsia="微软雅黑" w:cs="微软雅黑"/>
                <w:color w:val="auto"/>
                <w:spacing w:val="-1"/>
                <w:sz w:val="18"/>
                <w:szCs w:val="18"/>
                <w:highlight w:val="none"/>
              </w:rPr>
              <w:t xml:space="preserve">水设配的安装应平整、牢固。</w:t>
            </w:r>
            <w:r/>
          </w:p>
        </w:tc>
        <w:tc>
          <w:tcPr>
            <w:tcW w:w="2696" w:type="dxa"/>
            <w:textDirection w:val="lrTb"/>
            <w:noWrap w:val="false"/>
          </w:tcPr>
          <w:p>
            <w:pPr>
              <w:jc w:val="center"/>
              <w:spacing w:before="13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9"/>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5" w:line="197"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3 </w:t>
            </w:r>
            <w:r>
              <w:rPr>
                <w:rFonts w:ascii="微软雅黑" w:hAnsi="微软雅黑" w:eastAsia="微软雅黑" w:cs="微软雅黑"/>
                <w:color w:val="auto"/>
                <w:spacing w:val="-2"/>
                <w:sz w:val="18"/>
                <w:szCs w:val="18"/>
                <w:highlight w:val="none"/>
              </w:rPr>
              <w:t xml:space="preserve">便器</w:t>
            </w:r>
            <w:r>
              <w:rPr>
                <w:rFonts w:ascii="微软雅黑" w:hAnsi="微软雅黑" w:eastAsia="微软雅黑" w:cs="微软雅黑"/>
                <w:color w:val="auto"/>
                <w:spacing w:val="-1"/>
                <w:sz w:val="18"/>
                <w:szCs w:val="18"/>
                <w:highlight w:val="none"/>
              </w:rPr>
              <w:t xml:space="preserve">、冲水设备连接口应无渗漏，符合密闭收集要求。</w:t>
            </w:r>
            <w:r/>
          </w:p>
        </w:tc>
        <w:tc>
          <w:tcPr>
            <w:tcW w:w="2696" w:type="dxa"/>
            <w:textDirection w:val="lrTb"/>
            <w:noWrap w:val="false"/>
          </w:tcPr>
          <w:p>
            <w:pPr>
              <w:jc w:val="center"/>
              <w:spacing w:before="131"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8"/>
        </w:trPr>
        <w:tc>
          <w:tcPr>
            <w:tcBorders>
              <w:top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6" w:line="196" w:lineRule="auto"/>
              <w:rPr>
                <w:rFonts w:ascii="微软雅黑" w:hAnsi="微软雅黑" w:eastAsia="微软雅黑" w:cs="微软雅黑"/>
                <w:color w:val="auto"/>
                <w:sz w:val="18"/>
                <w:szCs w:val="18"/>
                <w:highlight w:val="none"/>
              </w:rPr>
            </w:pPr>
            <w:r>
              <w:rPr>
                <w:rFonts w:eastAsia="Times New Roman"/>
                <w:color w:val="auto"/>
                <w:spacing w:val="-1"/>
                <w:sz w:val="18"/>
                <w:szCs w:val="18"/>
                <w:highlight w:val="none"/>
              </w:rPr>
              <w:t xml:space="preserve">4 </w:t>
            </w:r>
            <w:r>
              <w:rPr>
                <w:rFonts w:ascii="微软雅黑" w:hAnsi="微软雅黑" w:eastAsia="微软雅黑" w:cs="微软雅黑"/>
                <w:color w:val="auto"/>
                <w:spacing w:val="-1"/>
                <w:sz w:val="18"/>
                <w:szCs w:val="18"/>
                <w:highlight w:val="none"/>
              </w:rPr>
              <w:t xml:space="preserve">冲水设备、便器安装位置合理，距墙边距符合使用要</w:t>
            </w:r>
            <w:r>
              <w:rPr>
                <w:rFonts w:ascii="微软雅黑" w:hAnsi="微软雅黑" w:eastAsia="微软雅黑" w:cs="微软雅黑"/>
                <w:color w:val="auto"/>
                <w:sz w:val="18"/>
                <w:szCs w:val="18"/>
                <w:highlight w:val="none"/>
              </w:rPr>
              <w:t xml:space="preserve">求。</w:t>
            </w:r>
            <w:r/>
          </w:p>
        </w:tc>
        <w:tc>
          <w:tcPr>
            <w:tcW w:w="2696" w:type="dxa"/>
            <w:textDirection w:val="lrTb"/>
            <w:noWrap w:val="false"/>
          </w:tcPr>
          <w:p>
            <w:pPr>
              <w:jc w:val="center"/>
              <w:spacing w:before="13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6"/>
        </w:trPr>
        <w:tc>
          <w:tcPr>
            <w:tcBorders>
              <w:bottom w:val="none" w:color="000000" w:sz="4" w:space="0"/>
            </w:tcBorders>
            <w:tcW w:w="856" w:type="dxa"/>
            <w:vMerge w:val="restart"/>
            <w:textDirection w:val="lrTb"/>
            <w:noWrap w:val="false"/>
          </w:tcPr>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ind w:right="156"/>
              <w:jc w:val="center"/>
              <w:spacing w:before="77" w:line="201"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7"/>
                <w:sz w:val="18"/>
                <w:szCs w:val="18"/>
                <w:highlight w:val="none"/>
              </w:rPr>
              <w:t xml:space="preserve">附</w:t>
            </w:r>
            <w:r>
              <w:rPr>
                <w:rFonts w:ascii="微软雅黑" w:hAnsi="微软雅黑" w:eastAsia="微软雅黑" w:cs="微软雅黑"/>
                <w:color w:val="auto"/>
                <w:spacing w:val="-4"/>
                <w:sz w:val="18"/>
                <w:szCs w:val="18"/>
                <w:highlight w:val="none"/>
              </w:rPr>
              <w:t xml:space="preserve">建式</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和独</w:t>
            </w:r>
            <w:r>
              <w:rPr>
                <w:rFonts w:ascii="微软雅黑" w:hAnsi="微软雅黑" w:eastAsia="微软雅黑" w:cs="微软雅黑"/>
                <w:color w:val="auto"/>
                <w:spacing w:val="-1"/>
                <w:sz w:val="18"/>
                <w:szCs w:val="18"/>
                <w:highlight w:val="none"/>
              </w:rPr>
              <w:t xml:space="preserve">立</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式厕</w:t>
            </w:r>
            <w:r>
              <w:rPr>
                <w:rFonts w:ascii="微软雅黑" w:hAnsi="微软雅黑" w:eastAsia="微软雅黑" w:cs="微软雅黑"/>
                <w:color w:val="auto"/>
                <w:spacing w:val="-1"/>
                <w:sz w:val="18"/>
                <w:szCs w:val="18"/>
                <w:highlight w:val="none"/>
              </w:rPr>
              <w:t xml:space="preserve">屋</w:t>
            </w:r>
            <w:r/>
          </w:p>
        </w:tc>
        <w:tc>
          <w:tcPr>
            <w:gridSpan w:val="4"/>
            <w:tcW w:w="5347" w:type="dxa"/>
            <w:textDirection w:val="lrTb"/>
            <w:noWrap w:val="false"/>
          </w:tcPr>
          <w:p>
            <w:pPr>
              <w:ind w:right="86"/>
              <w:spacing w:before="40" w:line="173"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1 </w:t>
            </w:r>
            <w:r>
              <w:rPr>
                <w:rFonts w:ascii="微软雅黑" w:hAnsi="微软雅黑" w:eastAsia="微软雅黑" w:cs="微软雅黑"/>
                <w:color w:val="auto"/>
                <w:spacing w:val="-2"/>
                <w:sz w:val="18"/>
                <w:szCs w:val="18"/>
                <w:highlight w:val="none"/>
              </w:rPr>
              <w:t xml:space="preserve">厕屋宜进院入室、优先</w:t>
            </w:r>
            <w:r>
              <w:rPr>
                <w:rFonts w:ascii="微软雅黑" w:hAnsi="微软雅黑" w:eastAsia="微软雅黑" w:cs="微软雅黑"/>
                <w:color w:val="auto"/>
                <w:spacing w:val="-1"/>
                <w:sz w:val="18"/>
                <w:szCs w:val="18"/>
                <w:highlight w:val="none"/>
              </w:rPr>
              <w:t xml:space="preserve">建在室内，新建户厕应引导入院或入室、</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新改造农房应入</w:t>
            </w:r>
            <w:r>
              <w:rPr>
                <w:rFonts w:ascii="微软雅黑" w:hAnsi="微软雅黑" w:eastAsia="微软雅黑" w:cs="微软雅黑"/>
                <w:color w:val="auto"/>
                <w:spacing w:val="-1"/>
                <w:sz w:val="18"/>
                <w:szCs w:val="18"/>
                <w:highlight w:val="none"/>
              </w:rPr>
              <w:t xml:space="preserve">室配套建成卫生间。</w:t>
            </w:r>
            <w:r/>
          </w:p>
        </w:tc>
        <w:tc>
          <w:tcPr>
            <w:tcW w:w="2696" w:type="dxa"/>
            <w:textDirection w:val="lrTb"/>
            <w:noWrap w:val="false"/>
          </w:tcPr>
          <w:p>
            <w:pPr>
              <w:jc w:val="center"/>
              <w:spacing w:before="146"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8"/>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19" w:line="229" w:lineRule="auto"/>
              <w:rPr>
                <w:rFonts w:ascii="微软雅黑" w:hAnsi="微软雅黑" w:eastAsia="微软雅黑" w:cs="微软雅黑"/>
                <w:color w:val="auto"/>
                <w:sz w:val="18"/>
                <w:szCs w:val="18"/>
                <w:highlight w:val="none"/>
              </w:rPr>
            </w:pPr>
            <w:r>
              <w:rPr>
                <w:rFonts w:eastAsia="Times New Roman"/>
                <w:color w:val="auto"/>
                <w:spacing w:val="-4"/>
                <w:sz w:val="18"/>
                <w:szCs w:val="18"/>
                <w:highlight w:val="none"/>
              </w:rPr>
              <w:t xml:space="preserve">2 </w:t>
            </w:r>
            <w:r>
              <w:rPr>
                <w:rFonts w:ascii="微软雅黑" w:hAnsi="微软雅黑" w:eastAsia="微软雅黑" w:cs="微软雅黑"/>
                <w:color w:val="auto"/>
                <w:spacing w:val="-4"/>
                <w:sz w:val="18"/>
                <w:szCs w:val="18"/>
                <w:highlight w:val="none"/>
              </w:rPr>
              <w:t xml:space="preserve">厕屋高</w:t>
            </w:r>
            <w:r>
              <w:rPr>
                <w:rFonts w:eastAsia="Times New Roman"/>
                <w:color w:val="auto"/>
                <w:spacing w:val="-4"/>
                <w:sz w:val="18"/>
                <w:szCs w:val="18"/>
                <w:highlight w:val="none"/>
              </w:rPr>
              <w:t xml:space="preserve">≥</w:t>
            </w:r>
            <w:r>
              <w:rPr>
                <w:rFonts w:eastAsia="Times New Roman"/>
                <w:color w:val="auto"/>
                <w:spacing w:val="-2"/>
                <w:sz w:val="18"/>
                <w:szCs w:val="18"/>
                <w:highlight w:val="none"/>
              </w:rPr>
              <w:t xml:space="preserve">2.4m </w:t>
            </w:r>
            <w:r>
              <w:rPr>
                <w:rFonts w:ascii="微软雅黑" w:hAnsi="微软雅黑" w:eastAsia="微软雅黑" w:cs="微软雅黑"/>
                <w:color w:val="auto"/>
                <w:spacing w:val="-2"/>
                <w:sz w:val="18"/>
                <w:szCs w:val="18"/>
                <w:highlight w:val="none"/>
              </w:rPr>
              <w:t xml:space="preserve">、面积≥ </w:t>
            </w:r>
            <w:r>
              <w:rPr>
                <w:rFonts w:eastAsia="Times New Roman"/>
                <w:color w:val="auto"/>
                <w:spacing w:val="-2"/>
                <w:sz w:val="18"/>
                <w:szCs w:val="18"/>
                <w:highlight w:val="none"/>
              </w:rPr>
              <w:t xml:space="preserve">1.2 </w:t>
            </w:r>
            <w:r>
              <w:rPr>
                <w:rFonts w:ascii="微软雅黑" w:hAnsi="微软雅黑" w:eastAsia="微软雅黑" w:cs="微软雅黑"/>
                <w:color w:val="auto"/>
                <w:spacing w:val="-2"/>
                <w:sz w:val="18"/>
                <w:szCs w:val="18"/>
                <w:highlight w:val="none"/>
              </w:rPr>
              <w:t xml:space="preserve">㎡。</w:t>
            </w:r>
            <w:r/>
          </w:p>
        </w:tc>
        <w:tc>
          <w:tcPr>
            <w:tcW w:w="2696" w:type="dxa"/>
            <w:textDirection w:val="lrTb"/>
            <w:noWrap w:val="false"/>
          </w:tcPr>
          <w:p>
            <w:pPr>
              <w:jc w:val="center"/>
              <w:spacing w:before="13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6"/>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ind w:right="111"/>
              <w:spacing w:before="40" w:line="173" w:lineRule="auto"/>
              <w:rPr>
                <w:rFonts w:ascii="微软雅黑" w:hAnsi="微软雅黑" w:eastAsia="微软雅黑" w:cs="微软雅黑"/>
                <w:color w:val="auto"/>
                <w:sz w:val="18"/>
                <w:szCs w:val="18"/>
                <w:highlight w:val="none"/>
              </w:rPr>
            </w:pPr>
            <w:r>
              <w:rPr>
                <w:rFonts w:eastAsia="Times New Roman"/>
                <w:color w:val="auto"/>
                <w:spacing w:val="-1"/>
                <w:sz w:val="18"/>
                <w:szCs w:val="18"/>
                <w:highlight w:val="none"/>
              </w:rPr>
              <w:t xml:space="preserve">3 </w:t>
            </w:r>
            <w:r>
              <w:rPr>
                <w:rFonts w:ascii="微软雅黑" w:hAnsi="微软雅黑" w:eastAsia="微软雅黑" w:cs="微软雅黑"/>
                <w:color w:val="auto"/>
                <w:spacing w:val="-1"/>
                <w:sz w:val="18"/>
                <w:szCs w:val="18"/>
                <w:highlight w:val="none"/>
              </w:rPr>
              <w:t xml:space="preserve">厕窗面积＞ </w:t>
            </w:r>
            <w:r>
              <w:rPr>
                <w:rFonts w:eastAsia="Times New Roman"/>
                <w:color w:val="auto"/>
                <w:spacing w:val="-1"/>
                <w:sz w:val="18"/>
                <w:szCs w:val="18"/>
                <w:highlight w:val="none"/>
              </w:rPr>
              <w:t xml:space="preserve">0.26 </w:t>
            </w:r>
            <w:r>
              <w:rPr>
                <w:rFonts w:ascii="微软雅黑" w:hAnsi="微软雅黑" w:eastAsia="微软雅黑" w:cs="微软雅黑"/>
                <w:color w:val="auto"/>
                <w:spacing w:val="-1"/>
                <w:sz w:val="18"/>
                <w:szCs w:val="18"/>
                <w:highlight w:val="none"/>
              </w:rPr>
              <w:t xml:space="preserve">㎡、厕门高 </w:t>
            </w:r>
            <w:r>
              <w:rPr>
                <w:rFonts w:eastAsia="Times New Roman"/>
                <w:color w:val="auto"/>
                <w:spacing w:val="-1"/>
                <w:sz w:val="18"/>
                <w:szCs w:val="18"/>
                <w:highlight w:val="none"/>
              </w:rPr>
              <w:t xml:space="preserve">2.0</w:t>
            </w:r>
            <w:r>
              <w:rPr>
                <w:rFonts w:ascii="微软雅黑" w:hAnsi="微软雅黑" w:eastAsia="微软雅黑" w:cs="微软雅黑"/>
                <w:color w:val="auto"/>
                <w:spacing w:val="-1"/>
                <w:sz w:val="18"/>
                <w:szCs w:val="18"/>
                <w:highlight w:val="none"/>
              </w:rPr>
              <w:t xml:space="preserve">×宽 </w:t>
            </w:r>
            <w:r>
              <w:rPr>
                <w:rFonts w:eastAsia="Times New Roman"/>
                <w:color w:val="auto"/>
                <w:spacing w:val="-1"/>
                <w:sz w:val="18"/>
                <w:szCs w:val="18"/>
                <w:highlight w:val="none"/>
              </w:rPr>
              <w:t xml:space="preserve">0.9</w:t>
            </w:r>
            <w:r>
              <w:rPr>
                <w:rFonts w:eastAsia="Times New Roman"/>
                <w:color w:val="auto"/>
                <w:sz w:val="18"/>
                <w:szCs w:val="18"/>
                <w:highlight w:val="none"/>
              </w:rPr>
              <w:t xml:space="preserve">m</w:t>
            </w:r>
            <w:r>
              <w:rPr>
                <w:rFonts w:ascii="微软雅黑" w:hAnsi="微软雅黑" w:eastAsia="微软雅黑" w:cs="微软雅黑"/>
                <w:color w:val="auto"/>
                <w:spacing w:val="-1"/>
                <w:sz w:val="18"/>
                <w:szCs w:val="18"/>
                <w:highlight w:val="none"/>
              </w:rPr>
              <w:t xml:space="preserve">，墙裙使用不透水材</w:t>
            </w:r>
            <w:r>
              <w:rPr>
                <w:rFonts w:ascii="微软雅黑" w:hAnsi="微软雅黑" w:eastAsia="微软雅黑" w:cs="微软雅黑"/>
                <w:color w:val="auto"/>
                <w:sz w:val="18"/>
                <w:szCs w:val="18"/>
                <w:highlight w:val="none"/>
              </w:rPr>
              <w:t xml:space="preserve">料 </w:t>
            </w:r>
            <w:r>
              <w:rPr>
                <w:rFonts w:ascii="微软雅黑" w:hAnsi="微软雅黑" w:eastAsia="微软雅黑" w:cs="微软雅黑"/>
                <w:color w:val="auto"/>
                <w:spacing w:val="-10"/>
                <w:sz w:val="18"/>
                <w:szCs w:val="18"/>
                <w:highlight w:val="none"/>
              </w:rPr>
              <w:t xml:space="preserve">处</w:t>
            </w:r>
            <w:r>
              <w:rPr>
                <w:rFonts w:ascii="微软雅黑" w:hAnsi="微软雅黑" w:eastAsia="微软雅黑" w:cs="微软雅黑"/>
                <w:color w:val="auto"/>
                <w:spacing w:val="-7"/>
                <w:sz w:val="18"/>
                <w:szCs w:val="18"/>
                <w:highlight w:val="none"/>
              </w:rPr>
              <w:t xml:space="preserve">理</w:t>
            </w:r>
            <w:r>
              <w:rPr>
                <w:rFonts w:ascii="微软雅黑" w:hAnsi="微软雅黑" w:eastAsia="微软雅黑" w:cs="微软雅黑"/>
                <w:color w:val="auto"/>
                <w:spacing w:val="-5"/>
                <w:sz w:val="18"/>
                <w:szCs w:val="18"/>
                <w:highlight w:val="none"/>
              </w:rPr>
              <w:t xml:space="preserve">、高度＞ </w:t>
            </w:r>
            <w:r>
              <w:rPr>
                <w:rFonts w:eastAsia="Times New Roman"/>
                <w:color w:val="auto"/>
                <w:spacing w:val="-5"/>
                <w:sz w:val="18"/>
                <w:szCs w:val="18"/>
                <w:highlight w:val="none"/>
              </w:rPr>
              <w:t xml:space="preserve">1m</w:t>
            </w:r>
            <w:r>
              <w:rPr>
                <w:rFonts w:ascii="微软雅黑" w:hAnsi="微软雅黑" w:eastAsia="微软雅黑" w:cs="微软雅黑"/>
                <w:color w:val="auto"/>
                <w:spacing w:val="-5"/>
                <w:sz w:val="18"/>
                <w:szCs w:val="18"/>
                <w:highlight w:val="none"/>
              </w:rPr>
              <w:t xml:space="preserve">。</w:t>
            </w:r>
            <w:r/>
          </w:p>
        </w:tc>
        <w:tc>
          <w:tcPr>
            <w:tcW w:w="2696" w:type="dxa"/>
            <w:textDirection w:val="lrTb"/>
            <w:noWrap w:val="false"/>
          </w:tcPr>
          <w:p>
            <w:pPr>
              <w:jc w:val="center"/>
              <w:spacing w:before="146"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8"/>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6" w:line="196"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4 </w:t>
            </w:r>
            <w:r>
              <w:rPr>
                <w:rFonts w:ascii="微软雅黑" w:hAnsi="微软雅黑" w:eastAsia="微软雅黑" w:cs="微软雅黑"/>
                <w:color w:val="auto"/>
                <w:spacing w:val="-2"/>
                <w:sz w:val="18"/>
                <w:szCs w:val="18"/>
                <w:highlight w:val="none"/>
              </w:rPr>
              <w:t xml:space="preserve">厕屋地面用</w:t>
            </w:r>
            <w:r>
              <w:rPr>
                <w:rFonts w:ascii="微软雅黑" w:hAnsi="微软雅黑" w:eastAsia="微软雅黑" w:cs="微软雅黑"/>
                <w:color w:val="auto"/>
                <w:spacing w:val="-1"/>
                <w:sz w:val="18"/>
                <w:szCs w:val="18"/>
                <w:highlight w:val="none"/>
              </w:rPr>
              <w:t xml:space="preserve">防滑地砖或水泥处理。</w:t>
            </w:r>
            <w:r/>
          </w:p>
        </w:tc>
        <w:tc>
          <w:tcPr>
            <w:tcW w:w="2696" w:type="dxa"/>
            <w:textDirection w:val="lrTb"/>
            <w:noWrap w:val="false"/>
          </w:tcPr>
          <w:p>
            <w:pPr>
              <w:jc w:val="center"/>
              <w:spacing w:before="13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9"/>
        </w:trPr>
        <w:tc>
          <w:tcPr>
            <w:tcBorders>
              <w:top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6" w:line="197"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5</w:t>
            </w:r>
            <w:r>
              <w:rPr>
                <w:rFonts w:eastAsia="Times New Roman"/>
                <w:color w:val="auto"/>
                <w:spacing w:val="-1"/>
                <w:sz w:val="18"/>
                <w:szCs w:val="18"/>
                <w:highlight w:val="none"/>
              </w:rPr>
              <w:t xml:space="preserve"> </w:t>
            </w:r>
            <w:r>
              <w:rPr>
                <w:rFonts w:ascii="微软雅黑" w:hAnsi="微软雅黑" w:eastAsia="微软雅黑" w:cs="微软雅黑"/>
                <w:color w:val="auto"/>
                <w:spacing w:val="-1"/>
                <w:sz w:val="18"/>
                <w:szCs w:val="18"/>
                <w:highlight w:val="none"/>
              </w:rPr>
              <w:t xml:space="preserve">厕屋应有门、照明、通风及防蝇设施，屋内给、排水设施齐全。</w:t>
            </w:r>
            <w:r/>
          </w:p>
        </w:tc>
        <w:tc>
          <w:tcPr>
            <w:tcW w:w="2696" w:type="dxa"/>
            <w:textDirection w:val="lrTb"/>
            <w:noWrap w:val="false"/>
          </w:tcPr>
          <w:p>
            <w:pPr>
              <w:jc w:val="center"/>
              <w:spacing w:before="133"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9"/>
        </w:trPr>
        <w:tc>
          <w:tcPr>
            <w:tcBorders>
              <w:bottom w:val="none" w:color="000000" w:sz="4" w:space="0"/>
            </w:tcBorders>
            <w:tcW w:w="856" w:type="dxa"/>
            <w:vMerge w:val="restart"/>
            <w:textDirection w:val="lrTb"/>
            <w:noWrap w:val="false"/>
          </w:tcPr>
          <w:p>
            <w:pPr>
              <w:jc w:val="center"/>
              <w:spacing w:line="247" w:lineRule="auto"/>
              <w:rPr>
                <w:rFonts w:ascii="Arial"/>
                <w:color w:val="auto"/>
                <w:highlight w:val="none"/>
              </w:rPr>
            </w:pPr>
            <w:r>
              <w:rPr>
                <w:rFonts w:ascii="Arial"/>
                <w:color w:val="auto"/>
                <w:highlight w:val="none"/>
              </w:rPr>
            </w:r>
            <w:r/>
          </w:p>
          <w:p>
            <w:pPr>
              <w:jc w:val="center"/>
              <w:spacing w:line="248" w:lineRule="auto"/>
              <w:rPr>
                <w:rFonts w:ascii="Arial"/>
                <w:color w:val="auto"/>
                <w:highlight w:val="none"/>
              </w:rPr>
            </w:pPr>
            <w:r>
              <w:rPr>
                <w:rFonts w:ascii="Arial"/>
                <w:color w:val="auto"/>
                <w:highlight w:val="none"/>
              </w:rPr>
            </w:r>
            <w:r/>
          </w:p>
          <w:p>
            <w:pPr>
              <w:jc w:val="center"/>
              <w:spacing w:line="248" w:lineRule="auto"/>
              <w:rPr>
                <w:rFonts w:ascii="Arial"/>
                <w:color w:val="auto"/>
                <w:highlight w:val="none"/>
              </w:rPr>
            </w:pPr>
            <w:r>
              <w:rPr>
                <w:rFonts w:ascii="Arial"/>
                <w:color w:val="auto"/>
                <w:highlight w:val="none"/>
              </w:rPr>
            </w:r>
            <w:r/>
          </w:p>
          <w:p>
            <w:pPr>
              <w:jc w:val="center"/>
              <w:spacing w:line="248"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进粪管</w:t>
            </w:r>
            <w:r/>
          </w:p>
        </w:tc>
        <w:tc>
          <w:tcPr>
            <w:gridSpan w:val="4"/>
            <w:tcW w:w="5347" w:type="dxa"/>
            <w:textDirection w:val="lrTb"/>
            <w:noWrap w:val="false"/>
          </w:tcPr>
          <w:p>
            <w:pPr>
              <w:spacing w:before="147" w:line="197" w:lineRule="auto"/>
              <w:rPr>
                <w:rFonts w:ascii="微软雅黑" w:hAnsi="微软雅黑" w:eastAsia="微软雅黑" w:cs="微软雅黑"/>
                <w:color w:val="auto"/>
                <w:sz w:val="18"/>
                <w:szCs w:val="18"/>
                <w:highlight w:val="none"/>
              </w:rPr>
            </w:pPr>
            <w:r>
              <w:rPr>
                <w:rFonts w:eastAsia="Times New Roman"/>
                <w:color w:val="auto"/>
                <w:spacing w:val="-3"/>
                <w:sz w:val="18"/>
                <w:szCs w:val="18"/>
                <w:highlight w:val="none"/>
              </w:rPr>
              <w:t xml:space="preserve">1</w:t>
            </w:r>
            <w:r>
              <w:rPr>
                <w:rFonts w:eastAsia="Times New Roman"/>
                <w:color w:val="auto"/>
                <w:spacing w:val="-2"/>
                <w:sz w:val="18"/>
                <w:szCs w:val="18"/>
                <w:highlight w:val="none"/>
              </w:rPr>
              <w:t xml:space="preserve">  </w:t>
            </w:r>
            <w:r>
              <w:rPr>
                <w:rFonts w:ascii="微软雅黑" w:hAnsi="微软雅黑" w:eastAsia="微软雅黑" w:cs="微软雅黑"/>
                <w:color w:val="auto"/>
                <w:spacing w:val="-2"/>
                <w:sz w:val="18"/>
                <w:szCs w:val="18"/>
                <w:highlight w:val="none"/>
              </w:rPr>
              <w:t xml:space="preserve">可采取 </w:t>
            </w:r>
            <w:r>
              <w:rPr>
                <w:rFonts w:eastAsia="Times New Roman"/>
                <w:color w:val="auto"/>
                <w:spacing w:val="-2"/>
                <w:sz w:val="18"/>
                <w:szCs w:val="18"/>
                <w:highlight w:val="none"/>
              </w:rPr>
              <w:t xml:space="preserve">PVC </w:t>
            </w:r>
            <w:r>
              <w:rPr>
                <w:rFonts w:ascii="微软雅黑" w:hAnsi="微软雅黑" w:eastAsia="微软雅黑" w:cs="微软雅黑"/>
                <w:color w:val="auto"/>
                <w:spacing w:val="-2"/>
                <w:sz w:val="18"/>
                <w:szCs w:val="18"/>
                <w:highlight w:val="none"/>
              </w:rPr>
              <w:t xml:space="preserve">塑料材质的管件、内壁光滑。</w:t>
            </w:r>
            <w:r/>
          </w:p>
        </w:tc>
        <w:tc>
          <w:tcPr>
            <w:tcW w:w="2696" w:type="dxa"/>
            <w:textDirection w:val="lrTb"/>
            <w:noWrap w:val="false"/>
          </w:tcPr>
          <w:p>
            <w:pPr>
              <w:jc w:val="center"/>
              <w:spacing w:before="13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8"/>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6" w:line="197"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2 </w:t>
            </w:r>
            <w:r>
              <w:rPr>
                <w:rFonts w:ascii="微软雅黑" w:hAnsi="微软雅黑" w:eastAsia="微软雅黑" w:cs="微软雅黑"/>
                <w:color w:val="auto"/>
                <w:spacing w:val="-2"/>
                <w:sz w:val="18"/>
                <w:szCs w:val="18"/>
                <w:highlight w:val="none"/>
              </w:rPr>
              <w:t xml:space="preserve">管内径</w:t>
            </w:r>
            <w:r>
              <w:rPr>
                <w:rFonts w:ascii="微软雅黑" w:hAnsi="微软雅黑" w:eastAsia="微软雅黑" w:cs="微软雅黑"/>
                <w:color w:val="auto"/>
                <w:spacing w:val="-1"/>
                <w:sz w:val="18"/>
                <w:szCs w:val="18"/>
                <w:highlight w:val="none"/>
              </w:rPr>
              <w:t xml:space="preserve">不少于 </w:t>
            </w:r>
            <w:r>
              <w:rPr>
                <w:rFonts w:eastAsia="Times New Roman"/>
                <w:color w:val="auto"/>
                <w:spacing w:val="-1"/>
                <w:sz w:val="18"/>
                <w:szCs w:val="18"/>
                <w:highlight w:val="none"/>
              </w:rPr>
              <w:t xml:space="preserve">10 </w:t>
            </w:r>
            <w:r>
              <w:rPr>
                <w:rFonts w:ascii="微软雅黑" w:hAnsi="微软雅黑" w:eastAsia="微软雅黑" w:cs="微软雅黑"/>
                <w:color w:val="auto"/>
                <w:spacing w:val="-1"/>
                <w:sz w:val="18"/>
                <w:szCs w:val="18"/>
                <w:highlight w:val="none"/>
              </w:rPr>
              <w:t xml:space="preserve">㎝。</w:t>
            </w:r>
            <w:r/>
          </w:p>
        </w:tc>
        <w:tc>
          <w:tcPr>
            <w:tcW w:w="2696" w:type="dxa"/>
            <w:textDirection w:val="lrTb"/>
            <w:noWrap w:val="false"/>
          </w:tcPr>
          <w:p>
            <w:pPr>
              <w:jc w:val="center"/>
              <w:spacing w:before="133"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9"/>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7" w:line="197"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3 </w:t>
            </w:r>
            <w:r>
              <w:rPr>
                <w:rFonts w:ascii="微软雅黑" w:hAnsi="微软雅黑" w:eastAsia="微软雅黑" w:cs="微软雅黑"/>
                <w:color w:val="auto"/>
                <w:spacing w:val="-2"/>
                <w:sz w:val="18"/>
                <w:szCs w:val="18"/>
                <w:highlight w:val="none"/>
              </w:rPr>
              <w:t xml:space="preserve">蹲便器</w:t>
            </w:r>
            <w:r>
              <w:rPr>
                <w:rFonts w:ascii="微软雅黑" w:hAnsi="微软雅黑" w:eastAsia="微软雅黑" w:cs="微软雅黑"/>
                <w:color w:val="auto"/>
                <w:spacing w:val="-1"/>
                <w:sz w:val="18"/>
                <w:szCs w:val="18"/>
                <w:highlight w:val="none"/>
              </w:rPr>
              <w:t xml:space="preserve">与化粪池应保持合理坡度保持进粪管通畅。</w:t>
            </w:r>
            <w:r/>
          </w:p>
        </w:tc>
        <w:tc>
          <w:tcPr>
            <w:tcW w:w="2696" w:type="dxa"/>
            <w:textDirection w:val="lrTb"/>
            <w:noWrap w:val="false"/>
          </w:tcPr>
          <w:p>
            <w:pPr>
              <w:jc w:val="center"/>
              <w:spacing w:before="134"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9"/>
        </w:trPr>
        <w:tc>
          <w:tcPr>
            <w:tcBorders>
              <w:top w:val="none" w:color="000000" w:sz="4" w:space="0"/>
              <w:bottom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8" w:line="197"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4 </w:t>
            </w:r>
            <w:r>
              <w:rPr>
                <w:rFonts w:ascii="微软雅黑" w:hAnsi="微软雅黑" w:eastAsia="微软雅黑" w:cs="微软雅黑"/>
                <w:color w:val="auto"/>
                <w:spacing w:val="-2"/>
                <w:sz w:val="18"/>
                <w:szCs w:val="18"/>
                <w:highlight w:val="none"/>
              </w:rPr>
              <w:t xml:space="preserve">进粪管与粪</w:t>
            </w:r>
            <w:r>
              <w:rPr>
                <w:rFonts w:ascii="微软雅黑" w:hAnsi="微软雅黑" w:eastAsia="微软雅黑" w:cs="微软雅黑"/>
                <w:color w:val="auto"/>
                <w:spacing w:val="-1"/>
                <w:sz w:val="18"/>
                <w:szCs w:val="18"/>
                <w:highlight w:val="none"/>
              </w:rPr>
              <w:t xml:space="preserve">便管连接紧密无渗漏。</w:t>
            </w:r>
            <w:r/>
          </w:p>
        </w:tc>
        <w:tc>
          <w:tcPr>
            <w:tcW w:w="2696" w:type="dxa"/>
            <w:textDirection w:val="lrTb"/>
            <w:noWrap w:val="false"/>
          </w:tcPr>
          <w:p>
            <w:pPr>
              <w:jc w:val="center"/>
              <w:spacing w:before="133"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58"/>
        </w:trPr>
        <w:tc>
          <w:tcPr>
            <w:tcBorders>
              <w:top w:val="none" w:color="000000" w:sz="4" w:space="0"/>
            </w:tcBorders>
            <w:tcW w:w="856" w:type="dxa"/>
            <w:vMerge w:val="continue"/>
            <w:textDirection w:val="lrTb"/>
            <w:noWrap w:val="false"/>
          </w:tcPr>
          <w:p>
            <w:pPr>
              <w:jc w:val="center"/>
              <w:rPr>
                <w:rFonts w:ascii="Arial"/>
                <w:color w:val="auto"/>
                <w:highlight w:val="none"/>
              </w:rPr>
            </w:pPr>
            <w:r>
              <w:rPr>
                <w:rFonts w:ascii="Arial"/>
                <w:color w:val="auto"/>
                <w:highlight w:val="none"/>
              </w:rPr>
            </w:r>
            <w:r/>
          </w:p>
        </w:tc>
        <w:tc>
          <w:tcPr>
            <w:gridSpan w:val="4"/>
            <w:tcW w:w="5347" w:type="dxa"/>
            <w:textDirection w:val="lrTb"/>
            <w:noWrap w:val="false"/>
          </w:tcPr>
          <w:p>
            <w:pPr>
              <w:spacing w:before="147" w:line="196" w:lineRule="auto"/>
              <w:rPr>
                <w:rFonts w:ascii="微软雅黑" w:hAnsi="微软雅黑" w:eastAsia="微软雅黑" w:cs="微软雅黑"/>
                <w:color w:val="auto"/>
                <w:sz w:val="18"/>
                <w:szCs w:val="18"/>
                <w:highlight w:val="none"/>
              </w:rPr>
            </w:pPr>
            <w:r>
              <w:rPr>
                <w:rFonts w:eastAsia="Times New Roman"/>
                <w:color w:val="auto"/>
                <w:spacing w:val="-2"/>
                <w:sz w:val="18"/>
                <w:szCs w:val="18"/>
                <w:highlight w:val="none"/>
              </w:rPr>
              <w:t xml:space="preserve">5 </w:t>
            </w:r>
            <w:r>
              <w:rPr>
                <w:rFonts w:ascii="微软雅黑" w:hAnsi="微软雅黑" w:eastAsia="微软雅黑" w:cs="微软雅黑"/>
                <w:color w:val="auto"/>
                <w:spacing w:val="-2"/>
                <w:sz w:val="18"/>
                <w:szCs w:val="18"/>
                <w:highlight w:val="none"/>
              </w:rPr>
              <w:t xml:space="preserve">进粪口距池底保持应有距离</w:t>
            </w:r>
            <w:r>
              <w:rPr>
                <w:rFonts w:ascii="微软雅黑" w:hAnsi="微软雅黑" w:eastAsia="微软雅黑" w:cs="微软雅黑"/>
                <w:color w:val="auto"/>
                <w:spacing w:val="-1"/>
                <w:sz w:val="18"/>
                <w:szCs w:val="18"/>
                <w:highlight w:val="none"/>
              </w:rPr>
              <w:t xml:space="preserve">。</w:t>
            </w:r>
            <w:r/>
          </w:p>
        </w:tc>
        <w:tc>
          <w:tcPr>
            <w:tcW w:w="2696" w:type="dxa"/>
            <w:textDirection w:val="lrTb"/>
            <w:noWrap w:val="false"/>
          </w:tcPr>
          <w:p>
            <w:pPr>
              <w:jc w:val="center"/>
              <w:spacing w:before="134"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6"/>
        </w:trPr>
        <w:tc>
          <w:tcPr>
            <w:tcBorders>
              <w:bottom w:val="none" w:color="000000" w:sz="4" w:space="0"/>
            </w:tcBorders>
            <w:tcW w:w="856" w:type="dxa"/>
            <w:vMerge w:val="restart"/>
            <w:textDirection w:val="lrTb"/>
            <w:noWrap w:val="false"/>
          </w:tcPr>
          <w:p>
            <w:pPr>
              <w:jc w:val="center"/>
              <w:spacing w:line="261" w:lineRule="auto"/>
              <w:rPr>
                <w:rFonts w:ascii="Arial"/>
                <w:color w:val="auto"/>
                <w:highlight w:val="none"/>
              </w:rPr>
            </w:pPr>
            <w:r>
              <w:rPr>
                <w:rFonts w:ascii="Arial"/>
                <w:color w:val="auto"/>
                <w:highlight w:val="none"/>
              </w:rPr>
            </w:r>
            <w:r/>
          </w:p>
          <w:p>
            <w:pPr>
              <w:jc w:val="center"/>
              <w:spacing w:line="261" w:lineRule="auto"/>
              <w:rPr>
                <w:rFonts w:ascii="Arial"/>
                <w:color w:val="auto"/>
                <w:highlight w:val="none"/>
              </w:rPr>
            </w:pPr>
            <w:r>
              <w:rPr>
                <w:rFonts w:ascii="Arial"/>
                <w:color w:val="auto"/>
                <w:highlight w:val="none"/>
              </w:rPr>
            </w:r>
            <w:r/>
          </w:p>
          <w:p>
            <w:pPr>
              <w:jc w:val="center"/>
              <w:spacing w:line="262" w:lineRule="auto"/>
              <w:rPr>
                <w:rFonts w:ascii="Arial"/>
                <w:color w:val="auto"/>
                <w:highlight w:val="none"/>
              </w:rPr>
            </w:pPr>
            <w:r>
              <w:rPr>
                <w:rFonts w:ascii="Arial"/>
                <w:color w:val="auto"/>
                <w:highlight w:val="none"/>
              </w:rPr>
            </w:r>
            <w:r/>
          </w:p>
          <w:p>
            <w:pPr>
              <w:jc w:val="center"/>
              <w:spacing w:line="262" w:lineRule="auto"/>
              <w:rPr>
                <w:rFonts w:ascii="Arial"/>
                <w:color w:val="auto"/>
                <w:highlight w:val="none"/>
              </w:rPr>
            </w:pPr>
            <w:r>
              <w:rPr>
                <w:rFonts w:ascii="Arial"/>
                <w:color w:val="auto"/>
                <w:highlight w:val="none"/>
              </w:rPr>
            </w:r>
            <w:r/>
          </w:p>
          <w:p>
            <w:pPr>
              <w:jc w:val="center"/>
              <w:spacing w:line="262" w:lineRule="auto"/>
              <w:rPr>
                <w:rFonts w:ascii="Arial"/>
                <w:color w:val="auto"/>
                <w:highlight w:val="none"/>
              </w:rPr>
            </w:pPr>
            <w:r>
              <w:rPr>
                <w:rFonts w:ascii="Arial"/>
                <w:color w:val="auto"/>
                <w:highlight w:val="none"/>
              </w:rPr>
            </w:r>
            <w:r/>
          </w:p>
          <w:p>
            <w:pPr>
              <w:ind w:right="112"/>
              <w:jc w:val="center"/>
              <w:spacing w:before="77" w:line="20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现建和</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整</w:t>
            </w:r>
            <w:r>
              <w:rPr>
                <w:rFonts w:ascii="微软雅黑" w:hAnsi="微软雅黑" w:eastAsia="微软雅黑" w:cs="微软雅黑"/>
                <w:color w:val="auto"/>
                <w:spacing w:val="-1"/>
                <w:sz w:val="18"/>
                <w:szCs w:val="18"/>
                <w:highlight w:val="none"/>
              </w:rPr>
              <w:t xml:space="preserve">体式</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化</w:t>
            </w:r>
            <w:r>
              <w:rPr>
                <w:rFonts w:ascii="微软雅黑" w:hAnsi="微软雅黑" w:eastAsia="微软雅黑" w:cs="微软雅黑"/>
                <w:color w:val="auto"/>
                <w:spacing w:val="-1"/>
                <w:sz w:val="18"/>
                <w:szCs w:val="18"/>
                <w:highlight w:val="none"/>
              </w:rPr>
              <w:t xml:space="preserve">粪池</w:t>
            </w:r>
            <w:r/>
          </w:p>
        </w:tc>
        <w:tc>
          <w:tcPr>
            <w:gridSpan w:val="4"/>
            <w:tcW w:w="5347" w:type="dxa"/>
            <w:textDirection w:val="lrTb"/>
            <w:noWrap w:val="false"/>
          </w:tcPr>
          <w:p>
            <w:pPr>
              <w:ind w:right="105"/>
              <w:spacing w:before="40" w:line="173" w:lineRule="auto"/>
              <w:rPr>
                <w:rFonts w:ascii="微软雅黑" w:hAnsi="微软雅黑" w:eastAsia="微软雅黑" w:cs="微软雅黑"/>
                <w:color w:val="auto"/>
                <w:sz w:val="18"/>
                <w:szCs w:val="18"/>
                <w:highlight w:val="none"/>
              </w:rPr>
            </w:pPr>
            <w:r>
              <w:rPr>
                <w:rFonts w:eastAsia="Times New Roman"/>
                <w:color w:val="auto"/>
                <w:spacing w:val="-6"/>
                <w:sz w:val="18"/>
                <w:szCs w:val="18"/>
                <w:highlight w:val="none"/>
              </w:rPr>
              <w:t xml:space="preserve">1 </w:t>
            </w:r>
            <w:r>
              <w:rPr>
                <w:rFonts w:ascii="微软雅黑" w:hAnsi="微软雅黑" w:eastAsia="微软雅黑" w:cs="微软雅黑"/>
                <w:color w:val="auto"/>
                <w:spacing w:val="-6"/>
                <w:sz w:val="18"/>
                <w:szCs w:val="18"/>
                <w:highlight w:val="none"/>
              </w:rPr>
              <w:t xml:space="preserve">砖混混凝土</w:t>
            </w:r>
            <w:r>
              <w:rPr>
                <w:rFonts w:ascii="微软雅黑" w:hAnsi="微软雅黑" w:eastAsia="微软雅黑" w:cs="微软雅黑"/>
                <w:color w:val="auto"/>
                <w:spacing w:val="-4"/>
                <w:sz w:val="18"/>
                <w:szCs w:val="18"/>
                <w:highlight w:val="none"/>
              </w:rPr>
              <w:t xml:space="preserve">式</w:t>
            </w:r>
            <w:r>
              <w:rPr>
                <w:rFonts w:ascii="微软雅黑" w:hAnsi="微软雅黑" w:eastAsia="微软雅黑" w:cs="微软雅黑"/>
                <w:color w:val="auto"/>
                <w:spacing w:val="-3"/>
                <w:sz w:val="18"/>
                <w:szCs w:val="18"/>
                <w:highlight w:val="none"/>
              </w:rPr>
              <w:t xml:space="preserve">化粪池底应夯实铺有混凝土或砂石垫层， 厚度不少</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于 </w:t>
            </w:r>
            <w:r>
              <w:rPr>
                <w:rFonts w:eastAsia="Times New Roman"/>
                <w:color w:val="auto"/>
                <w:spacing w:val="-2"/>
                <w:sz w:val="18"/>
                <w:szCs w:val="18"/>
                <w:highlight w:val="none"/>
              </w:rPr>
              <w:t xml:space="preserve">15 </w:t>
            </w:r>
            <w:r>
              <w:rPr>
                <w:rFonts w:ascii="微软雅黑" w:hAnsi="微软雅黑" w:eastAsia="微软雅黑" w:cs="微软雅黑"/>
                <w:color w:val="auto"/>
                <w:spacing w:val="-2"/>
                <w:sz w:val="18"/>
                <w:szCs w:val="18"/>
                <w:highlight w:val="none"/>
              </w:rPr>
              <w:t xml:space="preserve">㎝、</w:t>
            </w:r>
            <w:r>
              <w:rPr>
                <w:rFonts w:ascii="微软雅黑" w:hAnsi="微软雅黑" w:eastAsia="微软雅黑" w:cs="微软雅黑"/>
                <w:color w:val="auto"/>
                <w:spacing w:val="-1"/>
                <w:sz w:val="18"/>
                <w:szCs w:val="18"/>
                <w:highlight w:val="none"/>
              </w:rPr>
              <w:t xml:space="preserve">池底垫层混凝土强度不低于 </w:t>
            </w:r>
            <w:r>
              <w:rPr>
                <w:rFonts w:eastAsia="Times New Roman"/>
                <w:color w:val="auto"/>
                <w:spacing w:val="-1"/>
                <w:sz w:val="18"/>
                <w:szCs w:val="18"/>
                <w:highlight w:val="none"/>
              </w:rPr>
              <w:t xml:space="preserve">C10</w:t>
            </w:r>
            <w:r>
              <w:rPr>
                <w:rFonts w:ascii="微软雅黑" w:hAnsi="微软雅黑" w:eastAsia="微软雅黑" w:cs="微软雅黑"/>
                <w:color w:val="auto"/>
                <w:spacing w:val="-1"/>
                <w:sz w:val="18"/>
                <w:szCs w:val="18"/>
                <w:highlight w:val="none"/>
              </w:rPr>
              <w:t xml:space="preserve">、厚度不小于 </w:t>
            </w:r>
            <w:r>
              <w:rPr>
                <w:rFonts w:eastAsia="Times New Roman"/>
                <w:color w:val="auto"/>
                <w:spacing w:val="-1"/>
                <w:sz w:val="18"/>
                <w:szCs w:val="18"/>
                <w:highlight w:val="none"/>
              </w:rPr>
              <w:t xml:space="preserve">10 </w:t>
            </w:r>
            <w:r>
              <w:rPr>
                <w:rFonts w:ascii="微软雅黑" w:hAnsi="微软雅黑" w:eastAsia="微软雅黑" w:cs="微软雅黑"/>
                <w:color w:val="auto"/>
                <w:spacing w:val="-1"/>
                <w:sz w:val="18"/>
                <w:szCs w:val="18"/>
                <w:highlight w:val="none"/>
              </w:rPr>
              <w:t xml:space="preserve">㎝。</w:t>
            </w:r>
            <w:r/>
          </w:p>
        </w:tc>
        <w:tc>
          <w:tcPr>
            <w:tcW w:w="2696" w:type="dxa"/>
            <w:textDirection w:val="lrTb"/>
            <w:noWrap w:val="false"/>
          </w:tcPr>
          <w:p>
            <w:pPr>
              <w:jc w:val="center"/>
              <w:spacing w:before="148"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4"/>
        </w:trPr>
        <w:tc>
          <w:tcPr>
            <w:tcBorders>
              <w:top w:val="none" w:color="000000" w:sz="4" w:space="0"/>
              <w:bottom w:val="none" w:color="000000" w:sz="4" w:space="0"/>
            </w:tcBorders>
            <w:tcW w:w="856" w:type="dxa"/>
            <w:vMerge w:val="continue"/>
            <w:textDirection w:val="lrTb"/>
            <w:noWrap w:val="false"/>
          </w:tcPr>
          <w:p>
            <w:pPr>
              <w:rPr>
                <w:rFonts w:ascii="Arial"/>
                <w:color w:val="auto"/>
                <w:highlight w:val="none"/>
              </w:rPr>
            </w:pPr>
            <w:r>
              <w:rPr>
                <w:rFonts w:ascii="Arial"/>
                <w:color w:val="auto"/>
                <w:highlight w:val="none"/>
              </w:rPr>
            </w:r>
            <w:r/>
          </w:p>
        </w:tc>
        <w:tc>
          <w:tcPr>
            <w:gridSpan w:val="4"/>
            <w:tcW w:w="5347" w:type="dxa"/>
            <w:textDirection w:val="lrTb"/>
            <w:noWrap w:val="false"/>
          </w:tcPr>
          <w:p>
            <w:pPr>
              <w:ind w:right="104"/>
              <w:spacing w:before="41" w:line="172" w:lineRule="auto"/>
              <w:rPr>
                <w:rFonts w:ascii="微软雅黑" w:hAnsi="微软雅黑" w:eastAsia="微软雅黑" w:cs="微软雅黑"/>
                <w:color w:val="auto"/>
                <w:sz w:val="18"/>
                <w:szCs w:val="18"/>
                <w:highlight w:val="none"/>
              </w:rPr>
            </w:pPr>
            <w:r>
              <w:rPr>
                <w:rFonts w:eastAsia="Times New Roman"/>
                <w:color w:val="auto"/>
                <w:spacing w:val="-8"/>
                <w:sz w:val="18"/>
                <w:szCs w:val="18"/>
                <w:highlight w:val="none"/>
              </w:rPr>
              <w:t xml:space="preserve">2</w:t>
            </w:r>
            <w:r>
              <w:rPr>
                <w:rFonts w:eastAsia="Times New Roman"/>
                <w:color w:val="auto"/>
                <w:spacing w:val="-4"/>
                <w:sz w:val="18"/>
                <w:szCs w:val="18"/>
                <w:highlight w:val="none"/>
              </w:rPr>
              <w:t xml:space="preserve">  </w:t>
            </w:r>
            <w:r>
              <w:rPr>
                <w:rFonts w:ascii="微软雅黑" w:hAnsi="微软雅黑" w:eastAsia="微软雅黑" w:cs="微软雅黑"/>
                <w:color w:val="auto"/>
                <w:spacing w:val="-4"/>
                <w:sz w:val="18"/>
                <w:szCs w:val="18"/>
                <w:highlight w:val="none"/>
              </w:rPr>
              <w:t xml:space="preserve">化粪池应根据使用人数确定有效容积，  </w:t>
            </w:r>
            <w:r>
              <w:rPr>
                <w:rFonts w:eastAsia="Times New Roman"/>
                <w:color w:val="auto"/>
                <w:spacing w:val="-4"/>
                <w:sz w:val="18"/>
                <w:szCs w:val="18"/>
                <w:highlight w:val="none"/>
              </w:rPr>
              <w:t xml:space="preserve">3  </w:t>
            </w:r>
            <w:r>
              <w:rPr>
                <w:rFonts w:ascii="微软雅黑" w:hAnsi="微软雅黑" w:eastAsia="微软雅黑" w:cs="微软雅黑"/>
                <w:color w:val="auto"/>
                <w:spacing w:val="-4"/>
                <w:sz w:val="18"/>
                <w:szCs w:val="18"/>
                <w:highlight w:val="none"/>
              </w:rPr>
              <w:t xml:space="preserve">人以下≥ </w:t>
            </w:r>
            <w:r>
              <w:rPr>
                <w:rFonts w:eastAsia="Times New Roman"/>
                <w:color w:val="auto"/>
                <w:spacing w:val="-4"/>
                <w:sz w:val="18"/>
                <w:szCs w:val="18"/>
                <w:highlight w:val="none"/>
              </w:rPr>
              <w:t xml:space="preserve">1.5m</w:t>
            </w:r>
            <w:r>
              <w:rPr>
                <w:rFonts w:ascii="宋体" w:hAnsi="宋体" w:cs="宋体"/>
                <w:color w:val="auto"/>
                <w:spacing w:val="-4"/>
                <w:sz w:val="18"/>
                <w:szCs w:val="18"/>
                <w:highlight w:val="none"/>
              </w:rPr>
              <w:t xml:space="preserve">3</w:t>
            </w:r>
            <w:r>
              <w:rPr>
                <w:rFonts w:ascii="微软雅黑" w:hAnsi="微软雅黑" w:eastAsia="微软雅黑" w:cs="微软雅黑"/>
                <w:color w:val="auto"/>
                <w:spacing w:val="-4"/>
                <w:sz w:val="18"/>
                <w:szCs w:val="18"/>
                <w:highlight w:val="none"/>
              </w:rPr>
              <w:t xml:space="preserve">、</w:t>
            </w:r>
            <w:r>
              <w:rPr>
                <w:rFonts w:eastAsia="Times New Roman"/>
                <w:color w:val="auto"/>
                <w:spacing w:val="-4"/>
                <w:sz w:val="18"/>
                <w:szCs w:val="18"/>
                <w:highlight w:val="none"/>
              </w:rPr>
              <w:t xml:space="preserve">4 </w:t>
            </w:r>
            <w:r>
              <w:rPr>
                <w:rFonts w:ascii="微软雅黑" w:hAnsi="微软雅黑" w:eastAsia="微软雅黑" w:cs="微软雅黑"/>
                <w:color w:val="auto"/>
                <w:spacing w:val="-4"/>
                <w:sz w:val="18"/>
                <w:szCs w:val="18"/>
                <w:highlight w:val="none"/>
              </w:rPr>
              <w:t xml:space="preserve">~ </w:t>
            </w:r>
            <w:r>
              <w:rPr>
                <w:rFonts w:eastAsia="Times New Roman"/>
                <w:color w:val="auto"/>
                <w:spacing w:val="-4"/>
                <w:sz w:val="18"/>
                <w:szCs w:val="18"/>
                <w:highlight w:val="none"/>
              </w:rPr>
              <w:t xml:space="preserve">6</w:t>
            </w:r>
            <w:r>
              <w:rPr>
                <w:rFonts w:eastAsia="Times New Roman"/>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人≥</w:t>
            </w:r>
            <w:r>
              <w:rPr>
                <w:rFonts w:eastAsia="Times New Roman"/>
                <w:color w:val="auto"/>
                <w:spacing w:val="2"/>
                <w:sz w:val="18"/>
                <w:szCs w:val="18"/>
                <w:highlight w:val="none"/>
              </w:rPr>
              <w:t xml:space="preserve">2.0</w:t>
            </w:r>
            <w:r>
              <w:rPr>
                <w:rFonts w:eastAsia="Times New Roman"/>
                <w:color w:val="auto"/>
                <w:sz w:val="18"/>
                <w:szCs w:val="18"/>
                <w:highlight w:val="none"/>
              </w:rPr>
              <w:t xml:space="preserve">m</w:t>
            </w:r>
            <w:r>
              <w:rPr>
                <w:rFonts w:ascii="宋体" w:hAnsi="宋体" w:cs="宋体"/>
                <w:color w:val="auto"/>
                <w:spacing w:val="2"/>
                <w:sz w:val="18"/>
                <w:szCs w:val="18"/>
                <w:highlight w:val="none"/>
              </w:rPr>
              <w:t xml:space="preserve">3</w:t>
            </w:r>
            <w:r>
              <w:rPr>
                <w:rFonts w:ascii="微软雅黑" w:hAnsi="微软雅黑" w:eastAsia="微软雅黑" w:cs="微软雅黑"/>
                <w:color w:val="auto"/>
                <w:spacing w:val="2"/>
                <w:sz w:val="18"/>
                <w:szCs w:val="18"/>
                <w:highlight w:val="none"/>
              </w:rPr>
              <w:t xml:space="preserve">、</w:t>
            </w:r>
            <w:r>
              <w:rPr>
                <w:rFonts w:eastAsia="Times New Roman"/>
                <w:color w:val="auto"/>
                <w:spacing w:val="2"/>
                <w:sz w:val="18"/>
                <w:szCs w:val="18"/>
                <w:highlight w:val="none"/>
              </w:rPr>
              <w:t xml:space="preserve">7 </w:t>
            </w:r>
            <w:r>
              <w:rPr>
                <w:rFonts w:ascii="微软雅黑" w:hAnsi="微软雅黑" w:eastAsia="微软雅黑" w:cs="微软雅黑"/>
                <w:color w:val="auto"/>
                <w:spacing w:val="2"/>
                <w:sz w:val="18"/>
                <w:szCs w:val="18"/>
                <w:highlight w:val="none"/>
              </w:rPr>
              <w:t xml:space="preserve">~ </w:t>
            </w:r>
            <w:r>
              <w:rPr>
                <w:rFonts w:eastAsia="Times New Roman"/>
                <w:color w:val="auto"/>
                <w:spacing w:val="2"/>
                <w:sz w:val="18"/>
                <w:szCs w:val="18"/>
                <w:highlight w:val="none"/>
              </w:rPr>
              <w:t xml:space="preserve">9 </w:t>
            </w:r>
            <w:r>
              <w:rPr>
                <w:rFonts w:ascii="微软雅黑" w:hAnsi="微软雅黑" w:eastAsia="微软雅黑" w:cs="微软雅黑"/>
                <w:color w:val="auto"/>
                <w:spacing w:val="2"/>
                <w:sz w:val="18"/>
                <w:szCs w:val="18"/>
                <w:highlight w:val="none"/>
              </w:rPr>
              <w:t xml:space="preserve">人≥</w:t>
            </w:r>
            <w:r>
              <w:rPr>
                <w:rFonts w:eastAsia="Times New Roman"/>
                <w:color w:val="auto"/>
                <w:spacing w:val="2"/>
                <w:sz w:val="18"/>
                <w:szCs w:val="18"/>
                <w:highlight w:val="none"/>
              </w:rPr>
              <w:t xml:space="preserve">2.5</w:t>
            </w:r>
            <w:r>
              <w:rPr>
                <w:rFonts w:eastAsia="Times New Roman"/>
                <w:color w:val="auto"/>
                <w:sz w:val="18"/>
                <w:szCs w:val="18"/>
                <w:highlight w:val="none"/>
              </w:rPr>
              <w:t xml:space="preserve">m</w:t>
            </w:r>
            <w:r>
              <w:rPr>
                <w:rFonts w:ascii="宋体" w:hAnsi="宋体" w:cs="宋体"/>
                <w:color w:val="auto"/>
                <w:spacing w:val="1"/>
                <w:sz w:val="18"/>
                <w:szCs w:val="18"/>
                <w:highlight w:val="none"/>
              </w:rPr>
              <w:t xml:space="preserve">3</w:t>
            </w:r>
            <w:r>
              <w:rPr>
                <w:rFonts w:ascii="微软雅黑" w:hAnsi="微软雅黑" w:eastAsia="微软雅黑" w:cs="微软雅黑"/>
                <w:color w:val="auto"/>
                <w:sz w:val="18"/>
                <w:szCs w:val="18"/>
                <w:highlight w:val="none"/>
              </w:rPr>
              <w:t xml:space="preserve">。</w:t>
            </w:r>
            <w:r/>
          </w:p>
        </w:tc>
        <w:tc>
          <w:tcPr>
            <w:tcW w:w="2696" w:type="dxa"/>
            <w:textDirection w:val="lrTb"/>
            <w:noWrap w:val="false"/>
          </w:tcPr>
          <w:p>
            <w:pPr>
              <w:jc w:val="center"/>
              <w:spacing w:before="14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5"/>
        </w:trPr>
        <w:tc>
          <w:tcPr>
            <w:tcBorders>
              <w:top w:val="none" w:color="000000" w:sz="4" w:space="0"/>
              <w:bottom w:val="none" w:color="000000" w:sz="4" w:space="0"/>
            </w:tcBorders>
            <w:tcW w:w="856" w:type="dxa"/>
            <w:vMerge w:val="continue"/>
            <w:textDirection w:val="lrTb"/>
            <w:noWrap w:val="false"/>
          </w:tcPr>
          <w:p>
            <w:pPr>
              <w:rPr>
                <w:rFonts w:ascii="Arial"/>
                <w:color w:val="auto"/>
                <w:highlight w:val="none"/>
              </w:rPr>
            </w:pPr>
            <w:r>
              <w:rPr>
                <w:rFonts w:ascii="Arial"/>
                <w:color w:val="auto"/>
                <w:highlight w:val="none"/>
              </w:rPr>
            </w:r>
            <w:r/>
          </w:p>
        </w:tc>
        <w:tc>
          <w:tcPr>
            <w:gridSpan w:val="4"/>
            <w:tcW w:w="5347" w:type="dxa"/>
            <w:textDirection w:val="lrTb"/>
            <w:noWrap w:val="false"/>
          </w:tcPr>
          <w:p>
            <w:pPr>
              <w:ind w:right="105"/>
              <w:spacing w:before="42" w:line="172" w:lineRule="auto"/>
              <w:rPr>
                <w:rFonts w:ascii="微软雅黑" w:hAnsi="微软雅黑" w:eastAsia="微软雅黑" w:cs="微软雅黑"/>
                <w:color w:val="auto"/>
                <w:sz w:val="18"/>
                <w:szCs w:val="18"/>
                <w:highlight w:val="none"/>
              </w:rPr>
            </w:pPr>
            <w:r>
              <w:rPr>
                <w:rFonts w:eastAsia="Times New Roman"/>
                <w:color w:val="auto"/>
                <w:spacing w:val="-10"/>
                <w:sz w:val="18"/>
                <w:szCs w:val="18"/>
                <w:highlight w:val="none"/>
              </w:rPr>
              <w:t xml:space="preserve">3 </w:t>
            </w:r>
            <w:r>
              <w:rPr>
                <w:rFonts w:ascii="微软雅黑" w:hAnsi="微软雅黑" w:eastAsia="微软雅黑" w:cs="微软雅黑"/>
                <w:color w:val="auto"/>
                <w:spacing w:val="-10"/>
                <w:sz w:val="18"/>
                <w:szCs w:val="18"/>
                <w:highlight w:val="none"/>
              </w:rPr>
              <w:t xml:space="preserve">池壁砖砌结构缝隙应满浆浇筑，  厚度 </w:t>
            </w:r>
            <w:r>
              <w:rPr>
                <w:rFonts w:eastAsia="Times New Roman"/>
                <w:color w:val="auto"/>
                <w:spacing w:val="-10"/>
                <w:sz w:val="18"/>
                <w:szCs w:val="18"/>
                <w:highlight w:val="none"/>
              </w:rPr>
              <w:t xml:space="preserve">2 </w:t>
            </w:r>
            <w:r>
              <w:rPr>
                <w:rFonts w:ascii="微软雅黑" w:hAnsi="微软雅黑" w:eastAsia="微软雅黑" w:cs="微软雅黑"/>
                <w:color w:val="auto"/>
                <w:spacing w:val="-10"/>
                <w:sz w:val="18"/>
                <w:szCs w:val="18"/>
                <w:highlight w:val="none"/>
              </w:rPr>
              <w:t xml:space="preserve">㎝，  抹面光滑，  三格内</w:t>
            </w:r>
            <w:r>
              <w:rPr>
                <w:rFonts w:ascii="微软雅黑" w:hAnsi="微软雅黑" w:eastAsia="微软雅黑" w:cs="微软雅黑"/>
                <w:color w:val="auto"/>
                <w:spacing w:val="-6"/>
                <w:sz w:val="18"/>
                <w:szCs w:val="18"/>
                <w:highlight w:val="none"/>
              </w:rPr>
              <w:t xml:space="preserve">隔</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4"/>
                <w:sz w:val="18"/>
                <w:szCs w:val="18"/>
                <w:highlight w:val="none"/>
              </w:rPr>
              <w:t xml:space="preserve">层连</w:t>
            </w:r>
            <w:r>
              <w:rPr>
                <w:rFonts w:ascii="微软雅黑" w:hAnsi="微软雅黑" w:eastAsia="微软雅黑" w:cs="微软雅黑"/>
                <w:color w:val="auto"/>
                <w:spacing w:val="-2"/>
                <w:sz w:val="18"/>
                <w:szCs w:val="18"/>
                <w:highlight w:val="none"/>
              </w:rPr>
              <w:t xml:space="preserve">接密闭无渗漏。</w:t>
            </w:r>
            <w:r/>
          </w:p>
        </w:tc>
        <w:tc>
          <w:tcPr>
            <w:tcW w:w="2696" w:type="dxa"/>
            <w:textDirection w:val="lrTb"/>
            <w:noWrap w:val="false"/>
          </w:tcPr>
          <w:p>
            <w:pPr>
              <w:jc w:val="center"/>
              <w:spacing w:before="148"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6"/>
        </w:trPr>
        <w:tc>
          <w:tcPr>
            <w:tcBorders>
              <w:top w:val="none" w:color="000000" w:sz="4" w:space="0"/>
              <w:bottom w:val="none" w:color="000000" w:sz="4" w:space="0"/>
            </w:tcBorders>
            <w:tcW w:w="856" w:type="dxa"/>
            <w:vMerge w:val="continue"/>
            <w:textDirection w:val="lrTb"/>
            <w:noWrap w:val="false"/>
          </w:tcPr>
          <w:p>
            <w:pPr>
              <w:rPr>
                <w:rFonts w:ascii="Arial"/>
                <w:color w:val="auto"/>
                <w:highlight w:val="none"/>
              </w:rPr>
            </w:pPr>
            <w:r>
              <w:rPr>
                <w:rFonts w:ascii="Arial"/>
                <w:color w:val="auto"/>
                <w:highlight w:val="none"/>
              </w:rPr>
            </w:r>
            <w:r/>
          </w:p>
        </w:tc>
        <w:tc>
          <w:tcPr>
            <w:gridSpan w:val="4"/>
            <w:tcW w:w="5347" w:type="dxa"/>
            <w:textDirection w:val="lrTb"/>
            <w:noWrap w:val="false"/>
          </w:tcPr>
          <w:p>
            <w:pPr>
              <w:ind w:right="104"/>
              <w:spacing w:before="43" w:line="172" w:lineRule="auto"/>
              <w:rPr>
                <w:rFonts w:ascii="微软雅黑" w:hAnsi="微软雅黑" w:eastAsia="微软雅黑" w:cs="微软雅黑"/>
                <w:color w:val="auto"/>
                <w:sz w:val="18"/>
                <w:szCs w:val="18"/>
                <w:highlight w:val="none"/>
              </w:rPr>
            </w:pPr>
            <w:r>
              <w:rPr>
                <w:rFonts w:eastAsia="Times New Roman"/>
                <w:color w:val="auto"/>
                <w:spacing w:val="-10"/>
                <w:sz w:val="18"/>
                <w:szCs w:val="18"/>
                <w:highlight w:val="none"/>
              </w:rPr>
              <w:t xml:space="preserve">4</w:t>
            </w:r>
            <w:r>
              <w:rPr>
                <w:rFonts w:eastAsia="Times New Roman"/>
                <w:color w:val="auto"/>
                <w:spacing w:val="-6"/>
                <w:sz w:val="18"/>
                <w:szCs w:val="18"/>
                <w:highlight w:val="none"/>
              </w:rPr>
              <w:t xml:space="preserve"> </w:t>
            </w:r>
            <w:r>
              <w:rPr>
                <w:rFonts w:ascii="微软雅黑" w:hAnsi="微软雅黑" w:eastAsia="微软雅黑" w:cs="微软雅黑"/>
                <w:color w:val="auto"/>
                <w:spacing w:val="-6"/>
                <w:sz w:val="18"/>
                <w:szCs w:val="18"/>
                <w:highlight w:val="none"/>
              </w:rPr>
              <w:t xml:space="preserve">涵管三格式参照砖混式三格式垫层，  涵管高度应保持一致， 结合</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处用混凝土填补</w:t>
            </w:r>
            <w:r>
              <w:rPr>
                <w:rFonts w:ascii="微软雅黑" w:hAnsi="微软雅黑" w:eastAsia="微软雅黑" w:cs="微软雅黑"/>
                <w:color w:val="auto"/>
                <w:spacing w:val="-1"/>
                <w:sz w:val="18"/>
                <w:szCs w:val="18"/>
                <w:highlight w:val="none"/>
              </w:rPr>
              <w:t xml:space="preserve">完整、无缝无渗漏。</w:t>
            </w:r>
            <w:r/>
          </w:p>
        </w:tc>
        <w:tc>
          <w:tcPr>
            <w:tcW w:w="2696" w:type="dxa"/>
            <w:textDirection w:val="lrTb"/>
            <w:noWrap w:val="false"/>
          </w:tcPr>
          <w:p>
            <w:pPr>
              <w:jc w:val="center"/>
              <w:spacing w:before="148"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5"/>
        </w:trPr>
        <w:tc>
          <w:tcPr>
            <w:tcBorders>
              <w:top w:val="none" w:color="000000" w:sz="4" w:space="0"/>
              <w:bottom w:val="none" w:color="000000" w:sz="4" w:space="0"/>
            </w:tcBorders>
            <w:tcW w:w="856" w:type="dxa"/>
            <w:vMerge w:val="continue"/>
            <w:textDirection w:val="lrTb"/>
            <w:noWrap w:val="false"/>
          </w:tcPr>
          <w:p>
            <w:pPr>
              <w:rPr>
                <w:rFonts w:ascii="Arial"/>
                <w:color w:val="auto"/>
                <w:highlight w:val="none"/>
              </w:rPr>
            </w:pPr>
            <w:r>
              <w:rPr>
                <w:rFonts w:ascii="Arial"/>
                <w:color w:val="auto"/>
                <w:highlight w:val="none"/>
              </w:rPr>
            </w:r>
            <w:r/>
          </w:p>
        </w:tc>
        <w:tc>
          <w:tcPr>
            <w:gridSpan w:val="4"/>
            <w:tcW w:w="5347" w:type="dxa"/>
            <w:textDirection w:val="lrTb"/>
            <w:noWrap w:val="false"/>
          </w:tcPr>
          <w:p>
            <w:pPr>
              <w:ind w:right="105"/>
              <w:spacing w:before="39" w:line="173" w:lineRule="auto"/>
              <w:rPr>
                <w:rFonts w:ascii="微软雅黑" w:hAnsi="微软雅黑" w:eastAsia="微软雅黑" w:cs="微软雅黑"/>
                <w:color w:val="auto"/>
                <w:sz w:val="18"/>
                <w:szCs w:val="18"/>
                <w:highlight w:val="none"/>
              </w:rPr>
            </w:pPr>
            <w:r>
              <w:rPr>
                <w:rFonts w:eastAsia="Times New Roman"/>
                <w:color w:val="auto"/>
                <w:spacing w:val="-6"/>
                <w:sz w:val="18"/>
                <w:szCs w:val="18"/>
                <w:highlight w:val="none"/>
              </w:rPr>
              <w:t xml:space="preserve">5 </w:t>
            </w:r>
            <w:r>
              <w:rPr>
                <w:rFonts w:ascii="微软雅黑" w:hAnsi="微软雅黑" w:eastAsia="微软雅黑" w:cs="微软雅黑"/>
                <w:color w:val="auto"/>
                <w:spacing w:val="-6"/>
                <w:sz w:val="18"/>
                <w:szCs w:val="18"/>
                <w:highlight w:val="none"/>
              </w:rPr>
              <w:t xml:space="preserve">预</w:t>
            </w:r>
            <w:r>
              <w:rPr>
                <w:rFonts w:ascii="微软雅黑" w:hAnsi="微软雅黑" w:eastAsia="微软雅黑" w:cs="微软雅黑"/>
                <w:color w:val="auto"/>
                <w:spacing w:val="-3"/>
                <w:sz w:val="18"/>
                <w:szCs w:val="18"/>
                <w:highlight w:val="none"/>
              </w:rPr>
              <w:t xml:space="preserve">制一体三格式化粪池应具有质监部门的质量合格检测报告， 化</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粪池施工应严格按照厂家的规范化操作开展，应采取抗浮</w:t>
            </w:r>
            <w:r>
              <w:rPr>
                <w:rFonts w:ascii="微软雅黑" w:hAnsi="微软雅黑" w:eastAsia="微软雅黑" w:cs="微软雅黑"/>
                <w:color w:val="auto"/>
                <w:sz w:val="18"/>
                <w:szCs w:val="18"/>
                <w:highlight w:val="none"/>
              </w:rPr>
              <w:t xml:space="preserve">措施。</w:t>
            </w:r>
            <w:r/>
          </w:p>
        </w:tc>
        <w:tc>
          <w:tcPr>
            <w:tcW w:w="2696" w:type="dxa"/>
            <w:textDirection w:val="lrTb"/>
            <w:noWrap w:val="false"/>
          </w:tcPr>
          <w:p>
            <w:pPr>
              <w:jc w:val="center"/>
              <w:spacing w:before="14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84"/>
        </w:trPr>
        <w:tc>
          <w:tcPr>
            <w:tcBorders>
              <w:top w:val="none" w:color="000000" w:sz="4" w:space="0"/>
              <w:bottom w:val="none" w:color="000000" w:sz="4" w:space="0"/>
            </w:tcBorders>
            <w:tcW w:w="856" w:type="dxa"/>
            <w:vMerge w:val="continue"/>
            <w:textDirection w:val="lrTb"/>
            <w:noWrap w:val="false"/>
          </w:tcPr>
          <w:p>
            <w:pPr>
              <w:rPr>
                <w:rFonts w:ascii="Arial"/>
                <w:color w:val="auto"/>
                <w:highlight w:val="none"/>
              </w:rPr>
            </w:pPr>
            <w:r>
              <w:rPr>
                <w:rFonts w:ascii="Arial"/>
                <w:color w:val="auto"/>
                <w:highlight w:val="none"/>
              </w:rPr>
            </w:r>
            <w:r/>
          </w:p>
        </w:tc>
        <w:tc>
          <w:tcPr>
            <w:gridSpan w:val="4"/>
            <w:tcW w:w="5347" w:type="dxa"/>
            <w:textDirection w:val="lrTb"/>
            <w:noWrap w:val="false"/>
          </w:tcPr>
          <w:p>
            <w:pPr>
              <w:ind w:right="104"/>
              <w:spacing w:before="41" w:line="172" w:lineRule="auto"/>
              <w:rPr>
                <w:rFonts w:ascii="微软雅黑" w:hAnsi="微软雅黑" w:eastAsia="微软雅黑" w:cs="微软雅黑"/>
                <w:color w:val="auto"/>
                <w:sz w:val="18"/>
                <w:szCs w:val="18"/>
                <w:highlight w:val="none"/>
              </w:rPr>
            </w:pPr>
            <w:r>
              <w:rPr>
                <w:rFonts w:eastAsia="Times New Roman"/>
                <w:color w:val="auto"/>
                <w:spacing w:val="-8"/>
                <w:sz w:val="18"/>
                <w:szCs w:val="18"/>
                <w:highlight w:val="none"/>
              </w:rPr>
              <w:t xml:space="preserve">6 </w:t>
            </w:r>
            <w:r>
              <w:rPr>
                <w:rFonts w:ascii="微软雅黑" w:hAnsi="微软雅黑" w:eastAsia="微软雅黑" w:cs="微软雅黑"/>
                <w:color w:val="auto"/>
                <w:spacing w:val="-8"/>
                <w:sz w:val="18"/>
                <w:szCs w:val="18"/>
                <w:highlight w:val="none"/>
              </w:rPr>
              <w:t xml:space="preserve">粪池检查</w:t>
            </w:r>
            <w:r>
              <w:rPr>
                <w:rFonts w:ascii="微软雅黑" w:hAnsi="微软雅黑" w:eastAsia="微软雅黑" w:cs="微软雅黑"/>
                <w:color w:val="auto"/>
                <w:spacing w:val="-5"/>
                <w:sz w:val="18"/>
                <w:szCs w:val="18"/>
                <w:highlight w:val="none"/>
              </w:rPr>
              <w:t xml:space="preserve">口</w:t>
            </w:r>
            <w:r>
              <w:rPr>
                <w:rFonts w:ascii="微软雅黑" w:hAnsi="微软雅黑" w:eastAsia="微软雅黑" w:cs="微软雅黑"/>
                <w:color w:val="auto"/>
                <w:spacing w:val="-4"/>
                <w:sz w:val="18"/>
                <w:szCs w:val="18"/>
                <w:highlight w:val="none"/>
              </w:rPr>
              <w:t xml:space="preserve">、清掏口上方砌筑维护口，  维护口高程满足防雨水倒</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灌使用需求，维护口设置警示标志，回填土应剔除石块</w:t>
            </w:r>
            <w:r>
              <w:rPr>
                <w:rFonts w:ascii="微软雅黑" w:hAnsi="微软雅黑" w:eastAsia="微软雅黑" w:cs="微软雅黑"/>
                <w:color w:val="auto"/>
                <w:sz w:val="18"/>
                <w:szCs w:val="18"/>
                <w:highlight w:val="none"/>
              </w:rPr>
              <w:t xml:space="preserve">等硬物。</w:t>
            </w:r>
            <w:r/>
          </w:p>
        </w:tc>
        <w:tc>
          <w:tcPr>
            <w:tcW w:w="2696" w:type="dxa"/>
            <w:textDirection w:val="lrTb"/>
            <w:noWrap w:val="false"/>
          </w:tcPr>
          <w:p>
            <w:pPr>
              <w:jc w:val="center"/>
              <w:spacing w:before="14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490"/>
        </w:trPr>
        <w:tc>
          <w:tcPr>
            <w:tcBorders>
              <w:top w:val="none" w:color="000000" w:sz="4" w:space="0"/>
            </w:tcBorders>
            <w:tcW w:w="856" w:type="dxa"/>
            <w:vMerge w:val="continue"/>
            <w:textDirection w:val="lrTb"/>
            <w:noWrap w:val="false"/>
          </w:tcPr>
          <w:p>
            <w:pPr>
              <w:rPr>
                <w:rFonts w:ascii="Arial"/>
                <w:color w:val="auto"/>
                <w:highlight w:val="none"/>
              </w:rPr>
            </w:pPr>
            <w:r>
              <w:rPr>
                <w:rFonts w:ascii="Arial"/>
                <w:color w:val="auto"/>
                <w:highlight w:val="none"/>
              </w:rPr>
            </w:r>
            <w:r/>
          </w:p>
        </w:tc>
        <w:tc>
          <w:tcPr>
            <w:gridSpan w:val="4"/>
            <w:tcW w:w="5347" w:type="dxa"/>
            <w:textDirection w:val="lrTb"/>
            <w:noWrap w:val="false"/>
          </w:tcPr>
          <w:p>
            <w:pPr>
              <w:ind w:right="104"/>
              <w:spacing w:before="42" w:line="174" w:lineRule="auto"/>
              <w:rPr>
                <w:rFonts w:ascii="微软雅黑" w:hAnsi="微软雅黑" w:eastAsia="微软雅黑" w:cs="微软雅黑"/>
                <w:color w:val="auto"/>
                <w:sz w:val="18"/>
                <w:szCs w:val="18"/>
                <w:highlight w:val="none"/>
              </w:rPr>
            </w:pPr>
            <w:r>
              <w:rPr>
                <w:rFonts w:eastAsia="Times New Roman"/>
                <w:color w:val="auto"/>
                <w:spacing w:val="-8"/>
                <w:sz w:val="18"/>
                <w:szCs w:val="18"/>
                <w:highlight w:val="none"/>
              </w:rPr>
              <w:t xml:space="preserve">7 </w:t>
            </w:r>
            <w:r>
              <w:rPr>
                <w:rFonts w:ascii="微软雅黑" w:hAnsi="微软雅黑" w:eastAsia="微软雅黑" w:cs="微软雅黑"/>
                <w:color w:val="auto"/>
                <w:spacing w:val="-8"/>
                <w:sz w:val="18"/>
                <w:szCs w:val="18"/>
                <w:highlight w:val="none"/>
              </w:rPr>
              <w:t xml:space="preserve">化粪池检</w:t>
            </w:r>
            <w:r>
              <w:rPr>
                <w:rFonts w:ascii="微软雅黑" w:hAnsi="微软雅黑" w:eastAsia="微软雅黑" w:cs="微软雅黑"/>
                <w:color w:val="auto"/>
                <w:spacing w:val="-4"/>
                <w:sz w:val="18"/>
                <w:szCs w:val="18"/>
                <w:highlight w:val="none"/>
              </w:rPr>
              <w:t xml:space="preserve">查口、清掏口加盖密封盖，  密封盖牢固。化粪池选择应</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避开低洼和积水地带，远离地表水体，靠近厕屋便于清掏</w:t>
            </w:r>
            <w:r>
              <w:rPr>
                <w:rFonts w:ascii="微软雅黑" w:hAnsi="微软雅黑" w:eastAsia="微软雅黑" w:cs="微软雅黑"/>
                <w:color w:val="auto"/>
                <w:sz w:val="18"/>
                <w:szCs w:val="18"/>
                <w:highlight w:val="none"/>
              </w:rPr>
              <w:t xml:space="preserve">。</w:t>
            </w:r>
            <w:r/>
          </w:p>
        </w:tc>
        <w:tc>
          <w:tcPr>
            <w:tcW w:w="2696" w:type="dxa"/>
            <w:textDirection w:val="lrTb"/>
            <w:noWrap w:val="false"/>
          </w:tcPr>
          <w:p>
            <w:pPr>
              <w:ind w:left="686" w:firstLine="400"/>
              <w:spacing w:before="148" w:line="197" w:lineRule="auto"/>
              <w:rPr>
                <w:rFonts w:ascii="微软雅黑" w:hAnsi="微软雅黑" w:eastAsia="微软雅黑" w:cs="微软雅黑"/>
                <w:color w:val="auto"/>
                <w:spacing w:val="10"/>
                <w:sz w:val="18"/>
                <w:szCs w:val="18"/>
                <w:highlight w:val="none"/>
              </w:rPr>
            </w:pPr>
            <w:r>
              <w:rPr>
                <w:rFonts w:ascii="微软雅黑" w:hAnsi="微软雅黑" w:eastAsia="微软雅黑" w:cs="微软雅黑"/>
                <w:color w:val="auto"/>
                <w:spacing w:val="10"/>
                <w:sz w:val="18"/>
                <w:szCs w:val="18"/>
                <w:highlight w:val="none"/>
              </w:rPr>
              <w:t xml:space="preserve">□合格  □不合格</w:t>
            </w:r>
            <w:r/>
          </w:p>
          <w:p>
            <w:pPr>
              <w:ind w:firstLine="360"/>
              <w:jc w:val="right"/>
              <w:rPr>
                <w:rFonts w:ascii="微软雅黑" w:hAnsi="微软雅黑" w:eastAsia="微软雅黑" w:cs="微软雅黑"/>
                <w:color w:val="auto"/>
                <w:sz w:val="18"/>
                <w:szCs w:val="18"/>
                <w:highlight w:val="none"/>
              </w:rPr>
            </w:pPr>
            <w:r>
              <w:rPr>
                <w:rFonts w:ascii="微软雅黑" w:hAnsi="微软雅黑" w:eastAsia="微软雅黑" w:cs="微软雅黑"/>
                <w:color w:val="auto"/>
                <w:sz w:val="18"/>
                <w:szCs w:val="18"/>
                <w:highlight w:val="none"/>
              </w:rPr>
            </w:r>
            <w:r/>
          </w:p>
        </w:tc>
      </w:tr>
    </w:tbl>
    <w:p>
      <w:pPr>
        <w:rPr>
          <w:color w:val="auto"/>
          <w:highlight w:val="none"/>
        </w:rPr>
        <w:sectPr>
          <w:footerReference w:type="default" r:id="rId13"/>
          <w:footnotePr/>
          <w:endnotePr/>
          <w:type w:val="nextPage"/>
          <w:pgSz w:w="11906" w:h="16838" w:orient="portrait"/>
          <w:pgMar w:top="1431" w:right="1502" w:bottom="1511" w:left="1499" w:header="1077" w:footer="1273" w:gutter="0"/>
          <w:cols w:num="1" w:sep="0" w:space="720" w:equalWidth="1"/>
          <w:docGrid w:linePitch="360"/>
        </w:sectPr>
      </w:pPr>
      <w:r>
        <w:rPr>
          <w:color w:val="auto"/>
          <w:highlight w:val="none"/>
        </w:rPr>
      </w:r>
      <w:r/>
    </w:p>
    <w:p>
      <w:pPr>
        <w:rPr>
          <w:color w:val="auto"/>
          <w:highlight w:val="none"/>
        </w:rPr>
      </w:pPr>
      <w:r>
        <w:rPr>
          <w:color w:val="auto"/>
          <w:highlight w:val="none"/>
        </w:rPr>
      </w:r>
      <w:r/>
    </w:p>
    <w:p>
      <w:pPr>
        <w:spacing w:line="183" w:lineRule="exact"/>
        <w:rPr>
          <w:color w:val="auto"/>
          <w:highlight w:val="none"/>
        </w:rPr>
      </w:pPr>
      <w:r>
        <w:rPr>
          <w:color w:val="auto"/>
          <w:highlight w:val="none"/>
        </w:rPr>
      </w:r>
      <w:r/>
    </w:p>
    <w:tbl>
      <w:tblPr>
        <w:tblStyle w:val="961"/>
        <w:tblW w:w="87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3"/>
        <w:gridCol w:w="4906"/>
        <w:gridCol w:w="2726"/>
      </w:tblGrid>
      <w:tr>
        <w:trPr>
          <w:trHeight w:val="1490"/>
        </w:trPr>
        <w:tc>
          <w:tcPr>
            <w:tcBorders>
              <w:bottom w:val="none" w:color="000000" w:sz="4" w:space="0"/>
            </w:tcBorders>
            <w:tcW w:w="1123" w:type="dxa"/>
            <w:vMerge w:val="restart"/>
            <w:textDirection w:val="lrTb"/>
            <w:noWrap w:val="false"/>
          </w:tcPr>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line="259" w:lineRule="auto"/>
              <w:rPr>
                <w:rFonts w:ascii="Arial"/>
                <w:color w:val="auto"/>
                <w:highlight w:val="none"/>
              </w:rPr>
            </w:pPr>
            <w:r>
              <w:rPr>
                <w:rFonts w:ascii="Arial"/>
                <w:color w:val="auto"/>
                <w:highlight w:val="none"/>
              </w:rPr>
            </w:r>
            <w:r/>
          </w:p>
          <w:p>
            <w:pPr>
              <w:jc w:val="center"/>
              <w:spacing w:before="77" w:line="171"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过粪管</w:t>
            </w:r>
            <w:r/>
          </w:p>
          <w:p>
            <w:pPr>
              <w:jc w:val="center"/>
              <w:spacing w:before="1"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出粪口</w:t>
            </w:r>
            <w:r/>
          </w:p>
        </w:tc>
        <w:tc>
          <w:tcPr>
            <w:tcW w:w="4906" w:type="dxa"/>
            <w:textDirection w:val="lrTb"/>
            <w:noWrap w:val="false"/>
          </w:tcPr>
          <w:p>
            <w:pPr>
              <w:spacing w:line="472" w:lineRule="auto"/>
              <w:rPr>
                <w:rFonts w:ascii="Arial"/>
                <w:color w:val="auto"/>
                <w:highlight w:val="none"/>
              </w:rPr>
            </w:pPr>
            <w:r>
              <w:rPr>
                <w:rFonts w:ascii="Arial"/>
                <w:color w:val="auto"/>
                <w:highlight w:val="none"/>
              </w:rPr>
            </w:r>
            <w:r/>
          </w:p>
          <w:p>
            <w:pPr>
              <w:ind w:right="105"/>
              <w:spacing w:before="77" w:line="194" w:lineRule="auto"/>
              <w:rPr>
                <w:rFonts w:ascii="微软雅黑" w:hAnsi="微软雅黑" w:eastAsia="微软雅黑" w:cs="微软雅黑"/>
                <w:color w:val="auto"/>
                <w:sz w:val="18"/>
                <w:szCs w:val="18"/>
                <w:highlight w:val="none"/>
              </w:rPr>
            </w:pPr>
            <w:r>
              <w:rPr>
                <w:rFonts w:eastAsia="Times New Roman"/>
                <w:color w:val="auto"/>
                <w:spacing w:val="-4"/>
                <w:sz w:val="18"/>
                <w:szCs w:val="18"/>
                <w:highlight w:val="none"/>
              </w:rPr>
              <w:t xml:space="preserve">1 </w:t>
            </w:r>
            <w:r>
              <w:rPr>
                <w:rFonts w:ascii="微软雅黑" w:hAnsi="微软雅黑" w:eastAsia="微软雅黑" w:cs="微软雅黑"/>
                <w:color w:val="auto"/>
                <w:spacing w:val="-4"/>
                <w:sz w:val="18"/>
                <w:szCs w:val="18"/>
                <w:highlight w:val="none"/>
              </w:rPr>
              <w:t xml:space="preserve">过粪</w:t>
            </w:r>
            <w:r>
              <w:rPr>
                <w:rFonts w:ascii="微软雅黑" w:hAnsi="微软雅黑" w:eastAsia="微软雅黑" w:cs="微软雅黑"/>
                <w:color w:val="auto"/>
                <w:spacing w:val="-2"/>
                <w:sz w:val="18"/>
                <w:szCs w:val="18"/>
                <w:highlight w:val="none"/>
              </w:rPr>
              <w:t xml:space="preserve">管应选用内径不小于 </w:t>
            </w:r>
            <w:r>
              <w:rPr>
                <w:rFonts w:eastAsia="Times New Roman"/>
                <w:color w:val="auto"/>
                <w:spacing w:val="-2"/>
                <w:sz w:val="18"/>
                <w:szCs w:val="18"/>
                <w:highlight w:val="none"/>
              </w:rPr>
              <w:t xml:space="preserve">10 </w:t>
            </w:r>
            <w:r>
              <w:rPr>
                <w:rFonts w:ascii="微软雅黑" w:hAnsi="微软雅黑" w:eastAsia="微软雅黑" w:cs="微软雅黑"/>
                <w:color w:val="auto"/>
                <w:spacing w:val="-2"/>
                <w:sz w:val="18"/>
                <w:szCs w:val="18"/>
                <w:highlight w:val="none"/>
              </w:rPr>
              <w:t xml:space="preserve">㎝、壁厚不小于 </w:t>
            </w:r>
            <w:r>
              <w:rPr>
                <w:rFonts w:eastAsia="Times New Roman"/>
                <w:color w:val="auto"/>
                <w:spacing w:val="-2"/>
                <w:sz w:val="18"/>
                <w:szCs w:val="18"/>
                <w:highlight w:val="none"/>
              </w:rPr>
              <w:t xml:space="preserve">5 </w:t>
            </w:r>
            <w:r>
              <w:rPr>
                <w:rFonts w:ascii="微软雅黑" w:hAnsi="微软雅黑" w:eastAsia="微软雅黑" w:cs="微软雅黑"/>
                <w:color w:val="auto"/>
                <w:spacing w:val="-2"/>
                <w:sz w:val="18"/>
                <w:szCs w:val="18"/>
                <w:highlight w:val="none"/>
              </w:rPr>
              <w:t xml:space="preserve">㎜的聚氯乙</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4"/>
                <w:sz w:val="18"/>
                <w:szCs w:val="18"/>
                <w:highlight w:val="none"/>
              </w:rPr>
              <w:t xml:space="preserve">烯材料、倒“</w:t>
            </w:r>
            <w:r>
              <w:rPr>
                <w:rFonts w:eastAsia="Times New Roman"/>
                <w:color w:val="auto"/>
                <w:spacing w:val="-2"/>
                <w:sz w:val="18"/>
                <w:szCs w:val="18"/>
                <w:highlight w:val="none"/>
              </w:rPr>
              <w:t xml:space="preserve">L</w:t>
            </w:r>
            <w:r>
              <w:rPr>
                <w:rFonts w:eastAsia="Times New Roman"/>
                <w:color w:val="auto"/>
                <w:spacing w:val="-4"/>
                <w:sz w:val="18"/>
                <w:szCs w:val="18"/>
                <w:highlight w:val="none"/>
              </w:rPr>
              <w:t xml:space="preserve"> </w:t>
            </w:r>
            <w:r>
              <w:rPr>
                <w:rFonts w:ascii="微软雅黑" w:hAnsi="微软雅黑" w:eastAsia="微软雅黑" w:cs="微软雅黑"/>
                <w:color w:val="auto"/>
                <w:spacing w:val="-4"/>
                <w:sz w:val="18"/>
                <w:szCs w:val="18"/>
                <w:highlight w:val="none"/>
              </w:rPr>
              <w:t xml:space="preserve">”型管挂在隔墙上。</w:t>
            </w:r>
            <w:r/>
          </w:p>
        </w:tc>
        <w:tc>
          <w:tcPr>
            <w:tcW w:w="2726" w:type="dxa"/>
            <w:textDirection w:val="lrTb"/>
            <w:noWrap w:val="false"/>
          </w:tcPr>
          <w:p>
            <w:pPr>
              <w:jc w:val="center"/>
              <w:spacing w:line="288" w:lineRule="auto"/>
              <w:rPr>
                <w:rFonts w:ascii="Arial"/>
                <w:color w:val="auto"/>
                <w:highlight w:val="none"/>
              </w:rPr>
            </w:pPr>
            <w:r>
              <w:rPr>
                <w:rFonts w:ascii="Arial"/>
                <w:color w:val="auto"/>
                <w:highlight w:val="none"/>
              </w:rPr>
            </w:r>
            <w:r/>
          </w:p>
          <w:p>
            <w:pPr>
              <w:jc w:val="center"/>
              <w:spacing w:line="288"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1018"/>
        </w:trPr>
        <w:tc>
          <w:tcPr>
            <w:tcBorders>
              <w:top w:val="none" w:color="000000" w:sz="4" w:space="0"/>
              <w:bottom w:val="none" w:color="000000" w:sz="4" w:space="0"/>
            </w:tcBorders>
            <w:tcW w:w="1123" w:type="dxa"/>
            <w:vMerge w:val="continue"/>
            <w:textDirection w:val="lrTb"/>
            <w:noWrap w:val="false"/>
          </w:tcPr>
          <w:p>
            <w:pPr>
              <w:jc w:val="center"/>
              <w:rPr>
                <w:rFonts w:ascii="Arial"/>
                <w:color w:val="auto"/>
                <w:highlight w:val="none"/>
              </w:rPr>
            </w:pPr>
            <w:r>
              <w:rPr>
                <w:rFonts w:ascii="Arial"/>
                <w:color w:val="auto"/>
                <w:highlight w:val="none"/>
              </w:rPr>
            </w:r>
            <w:r/>
          </w:p>
        </w:tc>
        <w:tc>
          <w:tcPr>
            <w:tcW w:w="4906" w:type="dxa"/>
            <w:textDirection w:val="lrTb"/>
            <w:noWrap w:val="false"/>
          </w:tcPr>
          <w:p>
            <w:pPr>
              <w:ind w:right="104"/>
              <w:spacing w:before="309" w:line="192" w:lineRule="auto"/>
              <w:rPr>
                <w:rFonts w:ascii="微软雅黑" w:hAnsi="微软雅黑" w:eastAsia="微软雅黑" w:cs="微软雅黑"/>
                <w:color w:val="auto"/>
                <w:sz w:val="18"/>
                <w:szCs w:val="18"/>
                <w:highlight w:val="none"/>
              </w:rPr>
            </w:pPr>
            <w:r>
              <w:rPr>
                <w:rFonts w:eastAsia="Times New Roman"/>
                <w:color w:val="auto"/>
                <w:spacing w:val="1"/>
                <w:sz w:val="18"/>
                <w:szCs w:val="18"/>
                <w:highlight w:val="none"/>
              </w:rPr>
              <w:t xml:space="preserve">2  </w:t>
            </w:r>
            <w:r>
              <w:rPr>
                <w:rFonts w:ascii="微软雅黑" w:hAnsi="微软雅黑" w:eastAsia="微软雅黑" w:cs="微软雅黑"/>
                <w:color w:val="auto"/>
                <w:spacing w:val="1"/>
                <w:sz w:val="18"/>
                <w:szCs w:val="18"/>
                <w:highlight w:val="none"/>
              </w:rPr>
              <w:t xml:space="preserve">第一格与第</w:t>
            </w:r>
            <w:r>
              <w:rPr>
                <w:rFonts w:ascii="微软雅黑" w:hAnsi="微软雅黑" w:eastAsia="微软雅黑" w:cs="微软雅黑"/>
                <w:color w:val="auto"/>
                <w:sz w:val="18"/>
                <w:szCs w:val="18"/>
                <w:highlight w:val="none"/>
              </w:rPr>
              <w:t xml:space="preserve">二格、第二格与第三格过粪管位置摆放符合技 </w:t>
            </w:r>
            <w:r>
              <w:rPr>
                <w:rFonts w:ascii="微软雅黑" w:hAnsi="微软雅黑" w:eastAsia="微软雅黑" w:cs="微软雅黑"/>
                <w:color w:val="auto"/>
                <w:spacing w:val="-2"/>
                <w:sz w:val="18"/>
                <w:szCs w:val="18"/>
                <w:highlight w:val="none"/>
              </w:rPr>
              <w:t xml:space="preserve">术要求，与</w:t>
            </w:r>
            <w:r>
              <w:rPr>
                <w:rFonts w:ascii="微软雅黑" w:hAnsi="微软雅黑" w:eastAsia="微软雅黑" w:cs="微软雅黑"/>
                <w:color w:val="auto"/>
                <w:spacing w:val="-1"/>
                <w:sz w:val="18"/>
                <w:szCs w:val="18"/>
                <w:highlight w:val="none"/>
              </w:rPr>
              <w:t xml:space="preserve">池底高度距离符合技术标准。</w:t>
            </w:r>
            <w:r/>
          </w:p>
        </w:tc>
        <w:tc>
          <w:tcPr>
            <w:tcW w:w="2726" w:type="dxa"/>
            <w:textDirection w:val="lrTb"/>
            <w:noWrap w:val="false"/>
          </w:tcPr>
          <w:p>
            <w:pPr>
              <w:jc w:val="center"/>
              <w:spacing w:line="332"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1499"/>
        </w:trPr>
        <w:tc>
          <w:tcPr>
            <w:tcBorders>
              <w:top w:val="none" w:color="000000" w:sz="4" w:space="0"/>
              <w:bottom w:val="none" w:color="000000" w:sz="4" w:space="0"/>
            </w:tcBorders>
            <w:tcW w:w="1123" w:type="dxa"/>
            <w:vMerge w:val="continue"/>
            <w:textDirection w:val="lrTb"/>
            <w:noWrap w:val="false"/>
          </w:tcPr>
          <w:p>
            <w:pPr>
              <w:jc w:val="center"/>
              <w:rPr>
                <w:rFonts w:ascii="Arial"/>
                <w:color w:val="auto"/>
                <w:highlight w:val="none"/>
              </w:rPr>
            </w:pPr>
            <w:r>
              <w:rPr>
                <w:rFonts w:ascii="Arial"/>
                <w:color w:val="auto"/>
                <w:highlight w:val="none"/>
              </w:rPr>
            </w:r>
            <w:r/>
          </w:p>
        </w:tc>
        <w:tc>
          <w:tcPr>
            <w:tcW w:w="4906" w:type="dxa"/>
            <w:textDirection w:val="lrTb"/>
            <w:noWrap w:val="false"/>
          </w:tcPr>
          <w:p>
            <w:pPr>
              <w:spacing w:line="470" w:lineRule="auto"/>
              <w:rPr>
                <w:rFonts w:ascii="Arial"/>
                <w:color w:val="auto"/>
                <w:highlight w:val="none"/>
              </w:rPr>
            </w:pPr>
            <w:r>
              <w:rPr>
                <w:rFonts w:ascii="Arial"/>
                <w:color w:val="auto"/>
                <w:highlight w:val="none"/>
              </w:rPr>
            </w:r>
            <w:r/>
          </w:p>
          <w:p>
            <w:pPr>
              <w:ind w:right="104"/>
              <w:spacing w:before="78" w:line="192" w:lineRule="auto"/>
              <w:rPr>
                <w:rFonts w:ascii="微软雅黑" w:hAnsi="微软雅黑" w:eastAsia="微软雅黑" w:cs="微软雅黑"/>
                <w:color w:val="auto"/>
                <w:sz w:val="18"/>
                <w:szCs w:val="18"/>
                <w:highlight w:val="none"/>
              </w:rPr>
            </w:pPr>
            <w:r>
              <w:rPr>
                <w:rFonts w:eastAsia="Times New Roman"/>
                <w:color w:val="auto"/>
                <w:spacing w:val="-6"/>
                <w:sz w:val="18"/>
                <w:szCs w:val="18"/>
                <w:highlight w:val="none"/>
              </w:rPr>
              <w:t xml:space="preserve">3  </w:t>
            </w:r>
            <w:r>
              <w:rPr>
                <w:rFonts w:ascii="微软雅黑" w:hAnsi="微软雅黑" w:eastAsia="微软雅黑" w:cs="微软雅黑"/>
                <w:color w:val="auto"/>
                <w:spacing w:val="-6"/>
                <w:sz w:val="18"/>
                <w:szCs w:val="18"/>
                <w:highlight w:val="none"/>
              </w:rPr>
              <w:t xml:space="preserve">过</w:t>
            </w:r>
            <w:r>
              <w:rPr>
                <w:rFonts w:ascii="微软雅黑" w:hAnsi="微软雅黑" w:eastAsia="微软雅黑" w:cs="微软雅黑"/>
                <w:color w:val="auto"/>
                <w:spacing w:val="-3"/>
                <w:sz w:val="18"/>
                <w:szCs w:val="18"/>
                <w:highlight w:val="none"/>
              </w:rPr>
              <w:t xml:space="preserve">粪管安装位置，  连接方式合理，粪液在化粪池内可通畅</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7"/>
                <w:sz w:val="18"/>
                <w:szCs w:val="18"/>
                <w:highlight w:val="none"/>
              </w:rPr>
              <w:t xml:space="preserve">流</w:t>
            </w:r>
            <w:r>
              <w:rPr>
                <w:rFonts w:ascii="微软雅黑" w:hAnsi="微软雅黑" w:eastAsia="微软雅黑" w:cs="微软雅黑"/>
                <w:color w:val="auto"/>
                <w:spacing w:val="-6"/>
                <w:sz w:val="18"/>
                <w:szCs w:val="18"/>
                <w:highlight w:val="none"/>
              </w:rPr>
              <w:t xml:space="preserve">动。</w:t>
            </w:r>
            <w:r/>
          </w:p>
        </w:tc>
        <w:tc>
          <w:tcPr>
            <w:tcW w:w="2726" w:type="dxa"/>
            <w:textDirection w:val="lrTb"/>
            <w:noWrap w:val="false"/>
          </w:tcPr>
          <w:p>
            <w:pPr>
              <w:jc w:val="center"/>
              <w:spacing w:line="285" w:lineRule="auto"/>
              <w:rPr>
                <w:rFonts w:ascii="Arial"/>
                <w:color w:val="auto"/>
                <w:highlight w:val="none"/>
              </w:rPr>
            </w:pPr>
            <w:r>
              <w:rPr>
                <w:rFonts w:ascii="Arial"/>
                <w:color w:val="auto"/>
                <w:highlight w:val="none"/>
              </w:rPr>
            </w:r>
            <w:r/>
          </w:p>
          <w:p>
            <w:pPr>
              <w:jc w:val="center"/>
              <w:spacing w:line="286"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1204"/>
        </w:trPr>
        <w:tc>
          <w:tcPr>
            <w:tcBorders>
              <w:top w:val="none" w:color="000000" w:sz="4" w:space="0"/>
            </w:tcBorders>
            <w:tcW w:w="1123" w:type="dxa"/>
            <w:vMerge w:val="continue"/>
            <w:textDirection w:val="lrTb"/>
            <w:noWrap w:val="false"/>
          </w:tcPr>
          <w:p>
            <w:pPr>
              <w:jc w:val="center"/>
              <w:rPr>
                <w:rFonts w:ascii="Arial"/>
                <w:color w:val="auto"/>
                <w:highlight w:val="none"/>
              </w:rPr>
            </w:pPr>
            <w:r>
              <w:rPr>
                <w:rFonts w:ascii="Arial"/>
                <w:color w:val="auto"/>
                <w:highlight w:val="none"/>
              </w:rPr>
            </w:r>
            <w:r/>
          </w:p>
        </w:tc>
        <w:tc>
          <w:tcPr>
            <w:tcW w:w="4906" w:type="dxa"/>
            <w:textDirection w:val="lrTb"/>
            <w:noWrap w:val="false"/>
          </w:tcPr>
          <w:p>
            <w:pPr>
              <w:spacing w:line="324" w:lineRule="auto"/>
              <w:rPr>
                <w:rFonts w:ascii="Arial"/>
                <w:color w:val="auto"/>
                <w:highlight w:val="none"/>
              </w:rPr>
            </w:pPr>
            <w:r>
              <w:rPr>
                <w:rFonts w:ascii="Arial"/>
                <w:color w:val="auto"/>
                <w:highlight w:val="none"/>
              </w:rPr>
            </w:r>
            <w:r/>
          </w:p>
          <w:p>
            <w:pPr>
              <w:ind w:right="104"/>
              <w:spacing w:before="77" w:line="192" w:lineRule="auto"/>
              <w:rPr>
                <w:rFonts w:ascii="微软雅黑" w:hAnsi="微软雅黑" w:eastAsia="微软雅黑" w:cs="微软雅黑"/>
                <w:color w:val="auto"/>
                <w:sz w:val="18"/>
                <w:szCs w:val="18"/>
                <w:highlight w:val="none"/>
              </w:rPr>
            </w:pPr>
            <w:r>
              <w:rPr>
                <w:rFonts w:eastAsia="Times New Roman"/>
                <w:color w:val="auto"/>
                <w:spacing w:val="1"/>
                <w:sz w:val="18"/>
                <w:szCs w:val="18"/>
                <w:highlight w:val="none"/>
              </w:rPr>
              <w:t xml:space="preserve">4  </w:t>
            </w:r>
            <w:r>
              <w:rPr>
                <w:rFonts w:ascii="微软雅黑" w:hAnsi="微软雅黑" w:eastAsia="微软雅黑" w:cs="微软雅黑"/>
                <w:color w:val="auto"/>
                <w:spacing w:val="1"/>
                <w:sz w:val="18"/>
                <w:szCs w:val="18"/>
                <w:highlight w:val="none"/>
              </w:rPr>
              <w:t xml:space="preserve">第三格出粪口</w:t>
            </w:r>
            <w:r>
              <w:rPr>
                <w:rFonts w:ascii="微软雅黑" w:hAnsi="微软雅黑" w:eastAsia="微软雅黑" w:cs="微软雅黑"/>
                <w:color w:val="auto"/>
                <w:sz w:val="18"/>
                <w:szCs w:val="18"/>
                <w:highlight w:val="none"/>
              </w:rPr>
              <w:t xml:space="preserve">具备条件的应接入城市污水管网或集中式污 </w:t>
            </w:r>
            <w:r>
              <w:rPr>
                <w:rFonts w:ascii="微软雅黑" w:hAnsi="微软雅黑" w:eastAsia="微软雅黑" w:cs="微软雅黑"/>
                <w:color w:val="auto"/>
                <w:spacing w:val="-2"/>
                <w:sz w:val="18"/>
                <w:szCs w:val="18"/>
                <w:highlight w:val="none"/>
              </w:rPr>
              <w:t xml:space="preserve">水</w:t>
            </w:r>
            <w:r>
              <w:rPr>
                <w:rFonts w:ascii="微软雅黑" w:hAnsi="微软雅黑" w:eastAsia="微软雅黑" w:cs="微软雅黑"/>
                <w:color w:val="auto"/>
                <w:spacing w:val="-1"/>
                <w:sz w:val="18"/>
                <w:szCs w:val="18"/>
                <w:highlight w:val="none"/>
              </w:rPr>
              <w:t xml:space="preserve">处理设施，不具备条件的应就地就近资源化利用。</w:t>
            </w:r>
            <w:r/>
          </w:p>
        </w:tc>
        <w:tc>
          <w:tcPr>
            <w:tcW w:w="2726" w:type="dxa"/>
            <w:textDirection w:val="lrTb"/>
            <w:noWrap w:val="false"/>
          </w:tcPr>
          <w:p>
            <w:pPr>
              <w:jc w:val="center"/>
              <w:spacing w:line="425"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1500"/>
        </w:trPr>
        <w:tc>
          <w:tcPr>
            <w:tcW w:w="1123" w:type="dxa"/>
            <w:textDirection w:val="lrTb"/>
            <w:noWrap w:val="false"/>
          </w:tcPr>
          <w:p>
            <w:pPr>
              <w:jc w:val="center"/>
              <w:spacing w:line="470" w:lineRule="auto"/>
              <w:rPr>
                <w:rFonts w:ascii="Arial"/>
                <w:color w:val="auto"/>
                <w:highlight w:val="none"/>
              </w:rPr>
            </w:pPr>
            <w:r>
              <w:rPr>
                <w:rFonts w:ascii="Arial"/>
                <w:color w:val="auto"/>
                <w:highlight w:val="none"/>
              </w:rPr>
            </w:r>
            <w:r/>
          </w:p>
          <w:p>
            <w:pPr>
              <w:jc w:val="center"/>
              <w:spacing w:before="78" w:line="17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运行</w:t>
            </w:r>
            <w:r/>
          </w:p>
          <w:p>
            <w:pPr>
              <w:jc w:val="center"/>
              <w:spacing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维</w:t>
            </w:r>
            <w:r>
              <w:rPr>
                <w:rFonts w:ascii="微软雅黑" w:hAnsi="微软雅黑" w:eastAsia="微软雅黑" w:cs="微软雅黑"/>
                <w:color w:val="auto"/>
                <w:spacing w:val="-1"/>
                <w:sz w:val="18"/>
                <w:szCs w:val="18"/>
                <w:highlight w:val="none"/>
              </w:rPr>
              <w:t xml:space="preserve">护</w:t>
            </w:r>
            <w:r/>
          </w:p>
        </w:tc>
        <w:tc>
          <w:tcPr>
            <w:tcW w:w="4906" w:type="dxa"/>
            <w:textDirection w:val="lrTb"/>
            <w:noWrap w:val="false"/>
          </w:tcPr>
          <w:p>
            <w:pPr>
              <w:spacing w:line="470" w:lineRule="auto"/>
              <w:rPr>
                <w:rFonts w:ascii="Arial"/>
                <w:color w:val="auto"/>
                <w:highlight w:val="none"/>
              </w:rPr>
            </w:pPr>
            <w:r>
              <w:rPr>
                <w:rFonts w:ascii="Arial"/>
                <w:color w:val="auto"/>
                <w:highlight w:val="none"/>
              </w:rPr>
            </w:r>
            <w:r/>
          </w:p>
          <w:p>
            <w:pPr>
              <w:ind w:left="106" w:right="104" w:firstLine="336"/>
              <w:spacing w:before="78" w:line="193"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改厕产品运</w:t>
            </w:r>
            <w:r>
              <w:rPr>
                <w:rFonts w:ascii="微软雅黑" w:hAnsi="微软雅黑" w:eastAsia="微软雅黑" w:cs="微软雅黑"/>
                <w:color w:val="auto"/>
                <w:spacing w:val="-3"/>
                <w:sz w:val="18"/>
                <w:szCs w:val="18"/>
                <w:highlight w:val="none"/>
              </w:rPr>
              <w:t xml:space="preserve">行正常，  运行过程中有清掏设备或有人员、机构</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进行定期维护和清掏，确保改造后的厕所能够正常运行</w:t>
            </w:r>
            <w:r>
              <w:rPr>
                <w:rFonts w:ascii="微软雅黑" w:hAnsi="微软雅黑" w:eastAsia="微软雅黑" w:cs="微软雅黑"/>
                <w:color w:val="auto"/>
                <w:sz w:val="18"/>
                <w:szCs w:val="18"/>
                <w:highlight w:val="none"/>
              </w:rPr>
              <w:t xml:space="preserve">。</w:t>
            </w:r>
            <w:r/>
          </w:p>
        </w:tc>
        <w:tc>
          <w:tcPr>
            <w:tcW w:w="2726" w:type="dxa"/>
            <w:textDirection w:val="lrTb"/>
            <w:noWrap w:val="false"/>
          </w:tcPr>
          <w:p>
            <w:pPr>
              <w:jc w:val="center"/>
              <w:spacing w:line="286" w:lineRule="auto"/>
              <w:rPr>
                <w:rFonts w:ascii="Arial"/>
                <w:color w:val="auto"/>
                <w:highlight w:val="none"/>
              </w:rPr>
            </w:pPr>
            <w:r>
              <w:rPr>
                <w:rFonts w:ascii="Arial"/>
                <w:color w:val="auto"/>
                <w:highlight w:val="none"/>
              </w:rPr>
            </w:r>
            <w:r/>
          </w:p>
          <w:p>
            <w:pPr>
              <w:jc w:val="center"/>
              <w:spacing w:line="287" w:lineRule="auto"/>
              <w:rPr>
                <w:rFonts w:ascii="Arial"/>
                <w:color w:val="auto"/>
                <w:highlight w:val="none"/>
              </w:rPr>
            </w:pPr>
            <w:r>
              <w:rPr>
                <w:rFonts w:ascii="Arial"/>
                <w:color w:val="auto"/>
                <w:highlight w:val="none"/>
              </w:rPr>
            </w:r>
            <w:r/>
          </w:p>
          <w:p>
            <w:pPr>
              <w:jc w:val="center"/>
              <w:spacing w:before="78"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1232"/>
        </w:trPr>
        <w:tc>
          <w:tcPr>
            <w:tcW w:w="1123" w:type="dxa"/>
            <w:textDirection w:val="lrTb"/>
            <w:noWrap w:val="false"/>
          </w:tcPr>
          <w:p>
            <w:pPr>
              <w:jc w:val="center"/>
              <w:spacing w:line="338" w:lineRule="auto"/>
              <w:rPr>
                <w:rFonts w:ascii="Arial"/>
                <w:color w:val="auto"/>
                <w:highlight w:val="none"/>
              </w:rPr>
            </w:pPr>
            <w:r>
              <w:rPr>
                <w:rFonts w:ascii="Arial"/>
                <w:color w:val="auto"/>
                <w:highlight w:val="none"/>
              </w:rPr>
            </w:r>
            <w:r/>
          </w:p>
          <w:p>
            <w:pPr>
              <w:jc w:val="center"/>
              <w:spacing w:before="77" w:line="17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档</w:t>
            </w:r>
            <w:r>
              <w:rPr>
                <w:rFonts w:ascii="微软雅黑" w:hAnsi="微软雅黑" w:eastAsia="微软雅黑" w:cs="微软雅黑"/>
                <w:color w:val="auto"/>
                <w:spacing w:val="-1"/>
                <w:sz w:val="18"/>
                <w:szCs w:val="18"/>
                <w:highlight w:val="none"/>
              </w:rPr>
              <w:t xml:space="preserve">案</w:t>
            </w:r>
            <w:r/>
          </w:p>
          <w:p>
            <w:pPr>
              <w:jc w:val="center"/>
              <w:spacing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资料</w:t>
            </w:r>
            <w:r/>
          </w:p>
        </w:tc>
        <w:tc>
          <w:tcPr>
            <w:tcW w:w="4906" w:type="dxa"/>
            <w:textDirection w:val="lrTb"/>
            <w:noWrap w:val="false"/>
          </w:tcPr>
          <w:p>
            <w:pPr>
              <w:ind w:left="106" w:right="104" w:firstLine="332"/>
              <w:spacing w:before="197" w:line="18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7"/>
                <w:sz w:val="18"/>
                <w:szCs w:val="18"/>
                <w:highlight w:val="none"/>
              </w:rPr>
              <w:t xml:space="preserve">应</w:t>
            </w:r>
            <w:r>
              <w:rPr>
                <w:rFonts w:ascii="微软雅黑" w:hAnsi="微软雅黑" w:eastAsia="微软雅黑" w:cs="微软雅黑"/>
                <w:color w:val="auto"/>
                <w:spacing w:val="-4"/>
                <w:sz w:val="18"/>
                <w:szCs w:val="18"/>
                <w:highlight w:val="none"/>
              </w:rPr>
              <w:t xml:space="preserve">按照建设过程进行归档，  纸质档案包括：改厕政策文件、</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实施方案、施工资料、</w:t>
            </w:r>
            <w:r>
              <w:rPr>
                <w:rFonts w:ascii="微软雅黑" w:hAnsi="微软雅黑" w:eastAsia="微软雅黑" w:cs="微软雅黑"/>
                <w:color w:val="auto"/>
                <w:sz w:val="18"/>
                <w:szCs w:val="18"/>
                <w:highlight w:val="none"/>
              </w:rPr>
              <w:t xml:space="preserve">施工培训、资金拨付文件、资金管理 </w:t>
            </w:r>
            <w:r>
              <w:rPr>
                <w:rFonts w:ascii="微软雅黑" w:hAnsi="微软雅黑" w:eastAsia="微软雅黑" w:cs="微软雅黑"/>
                <w:color w:val="auto"/>
                <w:spacing w:val="1"/>
                <w:sz w:val="18"/>
                <w:szCs w:val="18"/>
                <w:highlight w:val="none"/>
              </w:rPr>
              <w:t xml:space="preserve">办法、经费使用与管理</w:t>
            </w:r>
            <w:r>
              <w:rPr>
                <w:rFonts w:ascii="微软雅黑" w:hAnsi="微软雅黑" w:eastAsia="微软雅黑" w:cs="微软雅黑"/>
                <w:color w:val="auto"/>
                <w:sz w:val="18"/>
                <w:szCs w:val="18"/>
                <w:highlight w:val="none"/>
              </w:rPr>
              <w:t xml:space="preserve">情况等相关文件资料，以及信息管理 </w:t>
            </w:r>
            <w:r>
              <w:rPr>
                <w:rFonts w:ascii="微软雅黑" w:hAnsi="微软雅黑" w:eastAsia="微软雅黑" w:cs="微软雅黑"/>
                <w:color w:val="auto"/>
                <w:spacing w:val="-4"/>
                <w:sz w:val="18"/>
                <w:szCs w:val="18"/>
                <w:highlight w:val="none"/>
              </w:rPr>
              <w:t xml:space="preserve">平</w:t>
            </w:r>
            <w:r>
              <w:rPr>
                <w:rFonts w:ascii="微软雅黑" w:hAnsi="微软雅黑" w:eastAsia="微软雅黑" w:cs="微软雅黑"/>
                <w:color w:val="auto"/>
                <w:spacing w:val="-3"/>
                <w:sz w:val="18"/>
                <w:szCs w:val="18"/>
                <w:highlight w:val="none"/>
              </w:rPr>
              <w:t xml:space="preserve">台</w:t>
            </w:r>
            <w:r>
              <w:rPr>
                <w:rFonts w:ascii="微软雅黑" w:hAnsi="微软雅黑" w:eastAsia="微软雅黑" w:cs="微软雅黑"/>
                <w:color w:val="auto"/>
                <w:spacing w:val="-2"/>
                <w:sz w:val="18"/>
                <w:szCs w:val="18"/>
                <w:highlight w:val="none"/>
              </w:rPr>
              <w:t xml:space="preserve">录入完整准确。</w:t>
            </w:r>
            <w:r/>
          </w:p>
        </w:tc>
        <w:tc>
          <w:tcPr>
            <w:tcW w:w="2726" w:type="dxa"/>
            <w:textDirection w:val="lrTb"/>
            <w:noWrap w:val="false"/>
          </w:tcPr>
          <w:p>
            <w:pPr>
              <w:jc w:val="center"/>
              <w:spacing w:line="441"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1123"/>
        </w:trPr>
        <w:tc>
          <w:tcPr>
            <w:tcW w:w="1123" w:type="dxa"/>
            <w:textDirection w:val="lrTb"/>
            <w:noWrap w:val="false"/>
          </w:tcPr>
          <w:p>
            <w:pPr>
              <w:jc w:val="center"/>
              <w:spacing w:line="284" w:lineRule="auto"/>
              <w:rPr>
                <w:rFonts w:ascii="Arial"/>
                <w:color w:val="auto"/>
                <w:highlight w:val="none"/>
              </w:rPr>
            </w:pPr>
            <w:r>
              <w:rPr>
                <w:rFonts w:ascii="Arial"/>
                <w:color w:val="auto"/>
                <w:highlight w:val="none"/>
              </w:rPr>
            </w:r>
            <w:r/>
          </w:p>
          <w:p>
            <w:pPr>
              <w:jc w:val="center"/>
              <w:spacing w:before="78" w:line="171"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施</w:t>
            </w:r>
            <w:r>
              <w:rPr>
                <w:rFonts w:ascii="微软雅黑" w:hAnsi="微软雅黑" w:eastAsia="微软雅黑" w:cs="微软雅黑"/>
                <w:color w:val="auto"/>
                <w:sz w:val="18"/>
                <w:szCs w:val="18"/>
                <w:highlight w:val="none"/>
              </w:rPr>
              <w:t xml:space="preserve">工</w:t>
            </w:r>
            <w:r/>
          </w:p>
          <w:p>
            <w:pPr>
              <w:jc w:val="center"/>
              <w:spacing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技术</w:t>
            </w:r>
            <w:r/>
          </w:p>
        </w:tc>
        <w:tc>
          <w:tcPr>
            <w:tcW w:w="4906" w:type="dxa"/>
            <w:textDirection w:val="lrTb"/>
            <w:noWrap w:val="false"/>
          </w:tcPr>
          <w:p>
            <w:pPr>
              <w:spacing w:line="395" w:lineRule="auto"/>
              <w:rPr>
                <w:rFonts w:ascii="Arial"/>
                <w:color w:val="auto"/>
                <w:highlight w:val="none"/>
              </w:rPr>
            </w:pPr>
            <w:r>
              <w:rPr>
                <w:rFonts w:ascii="Arial"/>
                <w:color w:val="auto"/>
                <w:highlight w:val="none"/>
              </w:rPr>
            </w:r>
            <w:r/>
          </w:p>
          <w:p>
            <w:pPr>
              <w:ind w:left="108" w:firstLine="352"/>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改造前</w:t>
            </w:r>
            <w:r>
              <w:rPr>
                <w:rFonts w:ascii="微软雅黑" w:hAnsi="微软雅黑" w:eastAsia="微软雅黑" w:cs="微软雅黑"/>
                <w:color w:val="auto"/>
                <w:spacing w:val="-1"/>
                <w:sz w:val="18"/>
                <w:szCs w:val="18"/>
                <w:highlight w:val="none"/>
              </w:rPr>
              <w:t xml:space="preserve">、中、后和与工程相关的图片和影像等资料。</w:t>
            </w:r>
            <w:r/>
          </w:p>
        </w:tc>
        <w:tc>
          <w:tcPr>
            <w:tcW w:w="2726" w:type="dxa"/>
            <w:textDirection w:val="lrTb"/>
            <w:noWrap w:val="false"/>
          </w:tcPr>
          <w:p>
            <w:pPr>
              <w:jc w:val="center"/>
              <w:spacing w:line="386"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□合格  □不合格</w:t>
            </w:r>
            <w:r/>
          </w:p>
        </w:tc>
      </w:tr>
      <w:tr>
        <w:trPr>
          <w:trHeight w:val="3843"/>
        </w:trPr>
        <w:tc>
          <w:tcPr>
            <w:tcW w:w="1123" w:type="dxa"/>
            <w:textDirection w:val="lrTb"/>
            <w:noWrap w:val="false"/>
          </w:tcPr>
          <w:p>
            <w:pPr>
              <w:spacing w:line="272" w:lineRule="auto"/>
              <w:rPr>
                <w:rFonts w:ascii="Arial"/>
                <w:color w:val="auto"/>
                <w:highlight w:val="none"/>
              </w:rPr>
            </w:pPr>
            <w:r>
              <w:rPr>
                <w:rFonts w:ascii="Arial"/>
                <w:color w:val="auto"/>
                <w:highlight w:val="none"/>
              </w:rPr>
            </w:r>
            <w:r/>
          </w:p>
          <w:p>
            <w:pPr>
              <w:spacing w:line="272" w:lineRule="auto"/>
              <w:rPr>
                <w:rFonts w:ascii="Arial"/>
                <w:color w:val="auto"/>
                <w:highlight w:val="none"/>
              </w:rPr>
            </w:pPr>
            <w:r>
              <w:rPr>
                <w:rFonts w:ascii="Arial"/>
                <w:color w:val="auto"/>
                <w:highlight w:val="none"/>
              </w:rPr>
            </w:r>
            <w:r/>
          </w:p>
          <w:p>
            <w:pPr>
              <w:spacing w:line="272" w:lineRule="auto"/>
              <w:rPr>
                <w:rFonts w:ascii="Arial"/>
                <w:color w:val="auto"/>
                <w:highlight w:val="none"/>
              </w:rPr>
            </w:pPr>
            <w:r>
              <w:rPr>
                <w:rFonts w:ascii="Arial"/>
                <w:color w:val="auto"/>
                <w:highlight w:val="none"/>
              </w:rPr>
            </w:r>
            <w:r/>
          </w:p>
          <w:p>
            <w:pPr>
              <w:spacing w:line="272" w:lineRule="auto"/>
              <w:rPr>
                <w:rFonts w:ascii="Arial"/>
                <w:color w:val="auto"/>
                <w:highlight w:val="none"/>
              </w:rPr>
            </w:pPr>
            <w:r>
              <w:rPr>
                <w:rFonts w:ascii="Arial"/>
                <w:color w:val="auto"/>
                <w:highlight w:val="none"/>
              </w:rPr>
            </w:r>
            <w:r/>
          </w:p>
          <w:p>
            <w:pPr>
              <w:spacing w:line="273" w:lineRule="auto"/>
              <w:rPr>
                <w:rFonts w:ascii="Arial"/>
                <w:color w:val="auto"/>
                <w:highlight w:val="none"/>
              </w:rPr>
            </w:pPr>
            <w:r>
              <w:rPr>
                <w:rFonts w:ascii="Arial"/>
                <w:color w:val="auto"/>
                <w:highlight w:val="none"/>
              </w:rPr>
            </w:r>
            <w:r/>
          </w:p>
          <w:p>
            <w:pPr>
              <w:spacing w:line="273" w:lineRule="auto"/>
              <w:rPr>
                <w:rFonts w:ascii="Arial"/>
                <w:color w:val="auto"/>
                <w:highlight w:val="none"/>
              </w:rPr>
            </w:pPr>
            <w:r>
              <w:rPr>
                <w:rFonts w:ascii="Arial"/>
                <w:color w:val="auto"/>
                <w:highlight w:val="none"/>
              </w:rPr>
            </w:r>
            <w:r/>
          </w:p>
          <w:p>
            <w:pPr>
              <w:jc w:val="center"/>
              <w:spacing w:before="78" w:line="171"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总</w:t>
            </w:r>
            <w:r>
              <w:rPr>
                <w:rFonts w:ascii="微软雅黑" w:hAnsi="微软雅黑" w:eastAsia="微软雅黑" w:cs="微软雅黑"/>
                <w:color w:val="auto"/>
                <w:spacing w:val="-2"/>
                <w:sz w:val="18"/>
                <w:szCs w:val="18"/>
                <w:highlight w:val="none"/>
              </w:rPr>
              <w:t xml:space="preserve">体</w:t>
            </w:r>
            <w:r/>
          </w:p>
          <w:p>
            <w:pPr>
              <w:jc w:val="center"/>
              <w:spacing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评</w:t>
            </w:r>
            <w:r>
              <w:rPr>
                <w:rFonts w:ascii="微软雅黑" w:hAnsi="微软雅黑" w:eastAsia="微软雅黑" w:cs="微软雅黑"/>
                <w:color w:val="auto"/>
                <w:sz w:val="18"/>
                <w:szCs w:val="18"/>
                <w:highlight w:val="none"/>
              </w:rPr>
              <w:t xml:space="preserve">价</w:t>
            </w:r>
            <w:r/>
          </w:p>
        </w:tc>
        <w:tc>
          <w:tcPr>
            <w:gridSpan w:val="2"/>
            <w:tcW w:w="7632" w:type="dxa"/>
            <w:textDirection w:val="lrTb"/>
            <w:noWrap w:val="false"/>
          </w:tcPr>
          <w:p>
            <w:pPr>
              <w:rPr>
                <w:rFonts w:ascii="Arial"/>
                <w:color w:val="auto"/>
                <w:highlight w:val="none"/>
              </w:rPr>
            </w:pPr>
            <w:r>
              <w:rPr>
                <w:rFonts w:ascii="Arial"/>
                <w:color w:val="auto"/>
                <w:highlight w:val="none"/>
              </w:rPr>
            </w:r>
            <w:r/>
          </w:p>
        </w:tc>
      </w:tr>
    </w:tbl>
    <w:p>
      <w:pPr>
        <w:rPr>
          <w:color w:val="auto"/>
          <w:highlight w:val="none"/>
        </w:rPr>
        <w:sectPr>
          <w:footerReference w:type="default" r:id="rId14"/>
          <w:footnotePr/>
          <w:endnotePr/>
          <w:type w:val="nextPage"/>
          <w:pgSz w:w="11906" w:h="16838" w:orient="portrait"/>
          <w:pgMar w:top="1431" w:right="1574" w:bottom="1511" w:left="1571" w:header="1077" w:footer="1276" w:gutter="0"/>
          <w:cols w:num="1" w:sep="0" w:space="720" w:equalWidth="1"/>
          <w:docGrid w:linePitch="360"/>
        </w:sectPr>
      </w:pPr>
      <w:r>
        <w:rPr>
          <w:color w:val="auto"/>
          <w:highlight w:val="none"/>
        </w:rPr>
      </w:r>
      <w:r/>
    </w:p>
    <w:p>
      <w:pPr>
        <w:spacing w:line="183" w:lineRule="exact"/>
        <w:rPr>
          <w:color w:val="auto"/>
          <w:highlight w:val="none"/>
        </w:rPr>
      </w:pPr>
      <w:r>
        <w:rPr>
          <w:color w:val="auto"/>
          <w:highlight w:val="none"/>
        </w:rPr>
      </w:r>
      <w:r/>
    </w:p>
    <w:tbl>
      <w:tblPr>
        <w:tblStyle w:val="961"/>
        <w:tblW w:w="87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3"/>
        <w:gridCol w:w="3460"/>
        <w:gridCol w:w="1590"/>
        <w:gridCol w:w="2582"/>
      </w:tblGrid>
      <w:tr>
        <w:trPr>
          <w:trHeight w:val="3694"/>
        </w:trPr>
        <w:tc>
          <w:tcPr>
            <w:tcW w:w="1123" w:type="dxa"/>
            <w:textDirection w:val="lrTb"/>
            <w:noWrap w:val="false"/>
          </w:tcPr>
          <w:p>
            <w:pPr>
              <w:jc w:val="center"/>
              <w:spacing w:line="278" w:lineRule="auto"/>
              <w:rPr>
                <w:rFonts w:ascii="Arial"/>
                <w:color w:val="auto"/>
                <w:highlight w:val="none"/>
              </w:rPr>
            </w:pPr>
            <w:r>
              <w:rPr>
                <w:rFonts w:ascii="Arial"/>
                <w:color w:val="auto"/>
                <w:highlight w:val="none"/>
              </w:rPr>
            </w:r>
            <w:r/>
          </w:p>
          <w:p>
            <w:pPr>
              <w:jc w:val="center"/>
              <w:spacing w:line="278"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整改意见</w:t>
            </w:r>
            <w:r/>
          </w:p>
        </w:tc>
        <w:tc>
          <w:tcPr>
            <w:gridSpan w:val="3"/>
            <w:tcW w:w="7632" w:type="dxa"/>
            <w:textDirection w:val="lrTb"/>
            <w:noWrap w:val="false"/>
          </w:tcPr>
          <w:p>
            <w:pPr>
              <w:jc w:val="right"/>
              <w:spacing w:line="248"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before="77" w:line="19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4"/>
                <w:sz w:val="18"/>
                <w:szCs w:val="18"/>
                <w:highlight w:val="none"/>
              </w:rPr>
              <w:t xml:space="preserve">乡</w:t>
            </w:r>
            <w:r>
              <w:rPr>
                <w:rFonts w:ascii="微软雅黑" w:hAnsi="微软雅黑" w:eastAsia="微软雅黑" w:cs="微软雅黑"/>
                <w:color w:val="auto"/>
                <w:spacing w:val="19"/>
                <w:sz w:val="18"/>
                <w:szCs w:val="18"/>
                <w:highlight w:val="none"/>
              </w:rPr>
              <w:t xml:space="preserve">(镇)验收组人员：</w:t>
            </w:r>
            <w:r/>
          </w:p>
          <w:p>
            <w:pPr>
              <w:jc w:val="right"/>
              <w:spacing w:before="19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年</w:t>
            </w:r>
            <w:r>
              <w:rPr>
                <w:rFonts w:ascii="微软雅黑" w:hAnsi="微软雅黑" w:eastAsia="微软雅黑" w:cs="微软雅黑"/>
                <w:color w:val="auto"/>
                <w:spacing w:val="2"/>
                <w:sz w:val="18"/>
                <w:szCs w:val="18"/>
                <w:highlight w:val="none"/>
              </w:rPr>
              <w:t xml:space="preserve">   月    日</w:t>
            </w:r>
            <w:r/>
          </w:p>
        </w:tc>
      </w:tr>
      <w:tr>
        <w:trPr>
          <w:trHeight w:val="3689"/>
        </w:trPr>
        <w:tc>
          <w:tcPr>
            <w:tcW w:w="1123" w:type="dxa"/>
            <w:textDirection w:val="lrTb"/>
            <w:noWrap w:val="false"/>
          </w:tcPr>
          <w:p>
            <w:pPr>
              <w:jc w:val="center"/>
              <w:spacing w:line="278" w:lineRule="auto"/>
              <w:rPr>
                <w:rFonts w:ascii="Arial"/>
                <w:color w:val="auto"/>
                <w:highlight w:val="none"/>
              </w:rPr>
            </w:pPr>
            <w:r>
              <w:rPr>
                <w:rFonts w:ascii="Arial"/>
                <w:color w:val="auto"/>
                <w:highlight w:val="none"/>
              </w:rPr>
            </w:r>
            <w:r/>
          </w:p>
          <w:p>
            <w:pPr>
              <w:jc w:val="center"/>
              <w:spacing w:line="278" w:lineRule="auto"/>
              <w:rPr>
                <w:rFonts w:ascii="Arial"/>
                <w:color w:val="auto"/>
                <w:highlight w:val="none"/>
              </w:rPr>
            </w:pPr>
            <w:r>
              <w:rPr>
                <w:rFonts w:ascii="Arial"/>
                <w:color w:val="auto"/>
                <w:highlight w:val="none"/>
              </w:rPr>
            </w:r>
            <w:r/>
          </w:p>
          <w:p>
            <w:pPr>
              <w:jc w:val="center"/>
              <w:spacing w:line="278" w:lineRule="auto"/>
              <w:rPr>
                <w:rFonts w:ascii="Arial"/>
                <w:color w:val="auto"/>
                <w:highlight w:val="none"/>
              </w:rPr>
            </w:pPr>
            <w:r>
              <w:rPr>
                <w:rFonts w:ascii="Arial"/>
                <w:color w:val="auto"/>
                <w:highlight w:val="none"/>
              </w:rPr>
            </w:r>
            <w:r/>
          </w:p>
          <w:p>
            <w:pPr>
              <w:jc w:val="center"/>
              <w:spacing w:line="278" w:lineRule="auto"/>
              <w:rPr>
                <w:rFonts w:ascii="Arial"/>
                <w:color w:val="auto"/>
                <w:highlight w:val="none"/>
              </w:rPr>
            </w:pPr>
            <w:r>
              <w:rPr>
                <w:rFonts w:ascii="Arial"/>
                <w:color w:val="auto"/>
                <w:highlight w:val="none"/>
              </w:rPr>
            </w:r>
            <w:r/>
          </w:p>
          <w:p>
            <w:pPr>
              <w:jc w:val="center"/>
              <w:spacing w:line="278" w:lineRule="auto"/>
              <w:rPr>
                <w:rFonts w:ascii="Arial"/>
                <w:color w:val="auto"/>
                <w:highlight w:val="none"/>
              </w:rPr>
            </w:pPr>
            <w:r>
              <w:rPr>
                <w:rFonts w:ascii="Arial"/>
                <w:color w:val="auto"/>
                <w:highlight w:val="none"/>
              </w:rPr>
            </w:r>
            <w:r/>
          </w:p>
          <w:p>
            <w:pPr>
              <w:jc w:val="center"/>
              <w:spacing w:line="278" w:lineRule="auto"/>
              <w:rPr>
                <w:rFonts w:ascii="Arial"/>
                <w:color w:val="auto"/>
                <w:highlight w:val="none"/>
              </w:rPr>
            </w:pPr>
            <w:r>
              <w:rPr>
                <w:rFonts w:ascii="Arial"/>
                <w:color w:val="auto"/>
                <w:highlight w:val="none"/>
              </w:rPr>
            </w:r>
            <w:r/>
          </w:p>
          <w:p>
            <w:pPr>
              <w:jc w:val="center"/>
              <w:spacing w:before="77" w:line="198"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验收结论</w:t>
            </w:r>
            <w:r/>
          </w:p>
        </w:tc>
        <w:tc>
          <w:tcPr>
            <w:gridSpan w:val="3"/>
            <w:tcW w:w="7632" w:type="dxa"/>
            <w:textDirection w:val="lrTb"/>
            <w:noWrap w:val="false"/>
          </w:tcPr>
          <w:p>
            <w:pPr>
              <w:jc w:val="right"/>
              <w:spacing w:line="248" w:lineRule="auto"/>
              <w:rPr>
                <w:rFonts w:ascii="Arial"/>
                <w:color w:val="auto"/>
                <w:highlight w:val="none"/>
              </w:rPr>
            </w:pPr>
            <w:r>
              <w:rPr>
                <w:rFonts w:ascii="Arial"/>
                <w:color w:val="auto"/>
                <w:highlight w:val="none"/>
              </w:rPr>
            </w:r>
            <w:r/>
          </w:p>
          <w:p>
            <w:pPr>
              <w:jc w:val="right"/>
              <w:spacing w:line="248" w:lineRule="auto"/>
              <w:rPr>
                <w:rFonts w:ascii="Arial"/>
                <w:color w:val="auto"/>
                <w:highlight w:val="none"/>
              </w:rPr>
            </w:pPr>
            <w:r>
              <w:rPr>
                <w:rFonts w:ascii="Arial"/>
                <w:color w:val="auto"/>
                <w:highlight w:val="none"/>
              </w:rPr>
            </w:r>
            <w:r/>
          </w:p>
          <w:p>
            <w:pPr>
              <w:jc w:val="right"/>
              <w:spacing w:line="248" w:lineRule="auto"/>
              <w:rPr>
                <w:rFonts w:ascii="Arial"/>
                <w:color w:val="auto"/>
                <w:highlight w:val="none"/>
              </w:rPr>
            </w:pPr>
            <w:r>
              <w:rPr>
                <w:rFonts w:ascii="Arial"/>
                <w:color w:val="auto"/>
                <w:highlight w:val="none"/>
              </w:rPr>
            </w:r>
            <w:r/>
          </w:p>
          <w:p>
            <w:pPr>
              <w:jc w:val="right"/>
              <w:spacing w:line="248"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before="77" w:line="19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4"/>
                <w:sz w:val="18"/>
                <w:szCs w:val="18"/>
                <w:highlight w:val="none"/>
              </w:rPr>
              <w:t xml:space="preserve">乡</w:t>
            </w:r>
            <w:r>
              <w:rPr>
                <w:rFonts w:ascii="微软雅黑" w:hAnsi="微软雅黑" w:eastAsia="微软雅黑" w:cs="微软雅黑"/>
                <w:color w:val="auto"/>
                <w:spacing w:val="19"/>
                <w:sz w:val="18"/>
                <w:szCs w:val="18"/>
                <w:highlight w:val="none"/>
              </w:rPr>
              <w:t xml:space="preserve">(镇)验收组人员：</w:t>
            </w:r>
            <w:r/>
          </w:p>
          <w:p>
            <w:pPr>
              <w:jc w:val="right"/>
              <w:spacing w:before="19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年</w:t>
            </w:r>
            <w:r>
              <w:rPr>
                <w:rFonts w:ascii="微软雅黑" w:hAnsi="微软雅黑" w:eastAsia="微软雅黑" w:cs="微软雅黑"/>
                <w:color w:val="auto"/>
                <w:spacing w:val="2"/>
                <w:sz w:val="18"/>
                <w:szCs w:val="18"/>
                <w:highlight w:val="none"/>
              </w:rPr>
              <w:t xml:space="preserve">   月    日</w:t>
            </w:r>
            <w:r/>
          </w:p>
        </w:tc>
      </w:tr>
      <w:tr>
        <w:trPr>
          <w:trHeight w:val="3690"/>
        </w:trPr>
        <w:tc>
          <w:tcPr>
            <w:tcW w:w="1123" w:type="dxa"/>
            <w:textDirection w:val="lrTb"/>
            <w:noWrap w:val="false"/>
          </w:tcPr>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line="261" w:lineRule="auto"/>
              <w:rPr>
                <w:rFonts w:ascii="Arial"/>
                <w:color w:val="auto"/>
                <w:highlight w:val="none"/>
              </w:rPr>
            </w:pPr>
            <w:r>
              <w:rPr>
                <w:rFonts w:ascii="Arial"/>
                <w:color w:val="auto"/>
                <w:highlight w:val="none"/>
              </w:rPr>
            </w:r>
            <w:r/>
          </w:p>
          <w:p>
            <w:pPr>
              <w:jc w:val="center"/>
              <w:spacing w:line="261" w:lineRule="auto"/>
              <w:rPr>
                <w:rFonts w:ascii="Arial"/>
                <w:color w:val="auto"/>
                <w:highlight w:val="none"/>
              </w:rPr>
            </w:pPr>
            <w:r>
              <w:rPr>
                <w:rFonts w:ascii="Arial"/>
                <w:color w:val="auto"/>
                <w:highlight w:val="none"/>
              </w:rPr>
            </w:r>
            <w:r/>
          </w:p>
          <w:p>
            <w:pPr>
              <w:ind w:right="200"/>
              <w:jc w:val="center"/>
              <w:spacing w:before="77" w:line="192" w:lineRule="auto"/>
              <w:rPr>
                <w:rFonts w:ascii="微软雅黑" w:hAnsi="微软雅黑" w:eastAsia="微软雅黑" w:cs="微软雅黑"/>
                <w:color w:val="auto"/>
                <w:spacing w:val="-2"/>
                <w:sz w:val="18"/>
                <w:szCs w:val="18"/>
                <w:highlight w:val="none"/>
              </w:rPr>
            </w:pPr>
            <w:r>
              <w:rPr>
                <w:rFonts w:ascii="微软雅黑" w:hAnsi="微软雅黑" w:eastAsia="微软雅黑" w:cs="微软雅黑"/>
                <w:color w:val="auto"/>
                <w:spacing w:val="-2"/>
                <w:sz w:val="18"/>
                <w:szCs w:val="18"/>
                <w:highlight w:val="none"/>
              </w:rPr>
              <w:t xml:space="preserve">整改后</w:t>
            </w:r>
            <w:r/>
          </w:p>
          <w:p>
            <w:pPr>
              <w:ind w:right="200"/>
              <w:jc w:val="center"/>
              <w:spacing w:before="77" w:line="19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验</w:t>
            </w:r>
            <w:r>
              <w:rPr>
                <w:rFonts w:ascii="微软雅黑" w:hAnsi="微软雅黑" w:eastAsia="微软雅黑" w:cs="微软雅黑"/>
                <w:color w:val="auto"/>
                <w:spacing w:val="-1"/>
                <w:sz w:val="18"/>
                <w:szCs w:val="18"/>
                <w:highlight w:val="none"/>
              </w:rPr>
              <w:t xml:space="preserve">收意见</w:t>
            </w:r>
            <w:r/>
          </w:p>
        </w:tc>
        <w:tc>
          <w:tcPr>
            <w:gridSpan w:val="3"/>
            <w:tcW w:w="7632" w:type="dxa"/>
            <w:textDirection w:val="lrTb"/>
            <w:noWrap w:val="false"/>
          </w:tcPr>
          <w:p>
            <w:pPr>
              <w:jc w:val="right"/>
              <w:spacing w:line="248" w:lineRule="auto"/>
              <w:rPr>
                <w:rFonts w:ascii="Arial"/>
                <w:color w:val="auto"/>
                <w:highlight w:val="none"/>
              </w:rPr>
            </w:pPr>
            <w:r>
              <w:rPr>
                <w:rFonts w:ascii="Arial"/>
                <w:color w:val="auto"/>
                <w:highlight w:val="none"/>
              </w:rPr>
            </w:r>
            <w:r/>
          </w:p>
          <w:p>
            <w:pPr>
              <w:jc w:val="right"/>
              <w:spacing w:line="248"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line="249" w:lineRule="auto"/>
              <w:rPr>
                <w:rFonts w:ascii="Arial"/>
                <w:color w:val="auto"/>
                <w:highlight w:val="none"/>
              </w:rPr>
            </w:pPr>
            <w:r>
              <w:rPr>
                <w:rFonts w:ascii="Arial"/>
                <w:color w:val="auto"/>
                <w:highlight w:val="none"/>
              </w:rPr>
            </w:r>
            <w:r/>
          </w:p>
          <w:p>
            <w:pPr>
              <w:jc w:val="right"/>
              <w:spacing w:before="77" w:line="19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4"/>
                <w:sz w:val="18"/>
                <w:szCs w:val="18"/>
                <w:highlight w:val="none"/>
              </w:rPr>
              <w:t xml:space="preserve">乡</w:t>
            </w:r>
            <w:r>
              <w:rPr>
                <w:rFonts w:ascii="微软雅黑" w:hAnsi="微软雅黑" w:eastAsia="微软雅黑" w:cs="微软雅黑"/>
                <w:color w:val="auto"/>
                <w:spacing w:val="19"/>
                <w:sz w:val="18"/>
                <w:szCs w:val="18"/>
                <w:highlight w:val="none"/>
              </w:rPr>
              <w:t xml:space="preserve">(镇)验收组人员：</w:t>
            </w:r>
            <w:r/>
          </w:p>
          <w:p>
            <w:pPr>
              <w:jc w:val="right"/>
              <w:spacing w:before="192"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年</w:t>
            </w:r>
            <w:r>
              <w:rPr>
                <w:rFonts w:ascii="微软雅黑" w:hAnsi="微软雅黑" w:eastAsia="微软雅黑" w:cs="微软雅黑"/>
                <w:color w:val="auto"/>
                <w:spacing w:val="2"/>
                <w:sz w:val="18"/>
                <w:szCs w:val="18"/>
                <w:highlight w:val="none"/>
              </w:rPr>
              <w:t xml:space="preserve">   月    日</w:t>
            </w:r>
            <w:r/>
          </w:p>
        </w:tc>
      </w:tr>
      <w:tr>
        <w:trPr>
          <w:trHeight w:val="1883"/>
        </w:trPr>
        <w:tc>
          <w:tcPr>
            <w:tcW w:w="1123" w:type="dxa"/>
            <w:textDirection w:val="lrTb"/>
            <w:noWrap w:val="false"/>
          </w:tcPr>
          <w:p>
            <w:pPr>
              <w:jc w:val="center"/>
              <w:spacing w:line="257" w:lineRule="auto"/>
              <w:rPr>
                <w:rFonts w:ascii="Arial"/>
                <w:color w:val="auto"/>
                <w:highlight w:val="none"/>
              </w:rPr>
            </w:pPr>
            <w:r>
              <w:rPr>
                <w:rFonts w:ascii="Arial"/>
                <w:color w:val="auto"/>
                <w:highlight w:val="none"/>
              </w:rPr>
            </w:r>
            <w:r/>
          </w:p>
          <w:p>
            <w:pPr>
              <w:jc w:val="center"/>
              <w:spacing w:line="257" w:lineRule="auto"/>
              <w:rPr>
                <w:rFonts w:ascii="Arial"/>
                <w:color w:val="auto"/>
                <w:highlight w:val="none"/>
              </w:rPr>
            </w:pPr>
            <w:r>
              <w:rPr>
                <w:rFonts w:ascii="Arial"/>
                <w:color w:val="auto"/>
                <w:highlight w:val="none"/>
              </w:rPr>
            </w:r>
            <w:r/>
          </w:p>
          <w:p>
            <w:pPr>
              <w:jc w:val="center"/>
              <w:spacing w:line="257" w:lineRule="auto"/>
              <w:rPr>
                <w:rFonts w:ascii="Arial"/>
                <w:color w:val="auto"/>
                <w:highlight w:val="none"/>
              </w:rPr>
            </w:pPr>
            <w:r>
              <w:rPr>
                <w:rFonts w:ascii="Arial"/>
                <w:color w:val="auto"/>
                <w:highlight w:val="none"/>
              </w:rPr>
            </w:r>
            <w:r/>
          </w:p>
          <w:p>
            <w:pPr>
              <w:jc w:val="center"/>
              <w:spacing w:before="77"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户主签名</w:t>
            </w:r>
            <w:r/>
          </w:p>
        </w:tc>
        <w:tc>
          <w:tcPr>
            <w:tcW w:w="3460" w:type="dxa"/>
            <w:textDirection w:val="lrTb"/>
            <w:noWrap w:val="false"/>
          </w:tcPr>
          <w:p>
            <w:pPr>
              <w:rPr>
                <w:rFonts w:ascii="Arial"/>
                <w:color w:val="auto"/>
                <w:highlight w:val="none"/>
              </w:rPr>
            </w:pPr>
            <w:r>
              <w:rPr>
                <w:rFonts w:ascii="Arial"/>
                <w:color w:val="auto"/>
                <w:highlight w:val="none"/>
              </w:rPr>
            </w:r>
            <w:r/>
          </w:p>
        </w:tc>
        <w:tc>
          <w:tcPr>
            <w:tcW w:w="1590" w:type="dxa"/>
            <w:textDirection w:val="lrTb"/>
            <w:noWrap w:val="false"/>
          </w:tcPr>
          <w:p>
            <w:pPr>
              <w:spacing w:line="330" w:lineRule="auto"/>
              <w:rPr>
                <w:rFonts w:ascii="Arial"/>
                <w:color w:val="auto"/>
                <w:highlight w:val="none"/>
              </w:rPr>
            </w:pPr>
            <w:r>
              <w:rPr>
                <w:rFonts w:ascii="Arial"/>
                <w:color w:val="auto"/>
                <w:highlight w:val="none"/>
              </w:rPr>
            </w:r>
            <w:r/>
          </w:p>
          <w:p>
            <w:pPr>
              <w:spacing w:line="331" w:lineRule="auto"/>
              <w:rPr>
                <w:rFonts w:ascii="Arial"/>
                <w:color w:val="auto"/>
                <w:highlight w:val="none"/>
              </w:rPr>
            </w:pPr>
            <w:r>
              <w:rPr>
                <w:rFonts w:ascii="Arial"/>
                <w:color w:val="auto"/>
                <w:highlight w:val="none"/>
              </w:rPr>
            </w:r>
            <w:r/>
          </w:p>
          <w:p>
            <w:pPr>
              <w:jc w:val="center"/>
              <w:spacing w:before="77" w:line="171"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
                <w:sz w:val="18"/>
                <w:szCs w:val="18"/>
                <w:highlight w:val="none"/>
              </w:rPr>
              <w:t xml:space="preserve">施工</w:t>
            </w:r>
            <w:r>
              <w:rPr>
                <w:rFonts w:ascii="微软雅黑" w:hAnsi="微软雅黑" w:eastAsia="微软雅黑" w:cs="微软雅黑"/>
                <w:color w:val="auto"/>
                <w:sz w:val="18"/>
                <w:szCs w:val="18"/>
                <w:highlight w:val="none"/>
              </w:rPr>
              <w:t xml:space="preserve">单位</w:t>
            </w:r>
            <w:r/>
          </w:p>
          <w:p>
            <w:pPr>
              <w:jc w:val="center"/>
              <w:spacing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负</w:t>
            </w:r>
            <w:r>
              <w:rPr>
                <w:rFonts w:ascii="微软雅黑" w:hAnsi="微软雅黑" w:eastAsia="微软雅黑" w:cs="微软雅黑"/>
                <w:color w:val="auto"/>
                <w:spacing w:val="-1"/>
                <w:sz w:val="18"/>
                <w:szCs w:val="18"/>
                <w:highlight w:val="none"/>
              </w:rPr>
              <w:t xml:space="preserve">责人签名</w:t>
            </w:r>
            <w:r/>
          </w:p>
        </w:tc>
        <w:tc>
          <w:tcPr>
            <w:tcW w:w="2582" w:type="dxa"/>
            <w:textDirection w:val="lrTb"/>
            <w:noWrap w:val="false"/>
          </w:tcPr>
          <w:p>
            <w:pPr>
              <w:rPr>
                <w:rFonts w:ascii="Arial"/>
                <w:color w:val="auto"/>
                <w:highlight w:val="none"/>
              </w:rPr>
            </w:pPr>
            <w:r>
              <w:rPr>
                <w:rFonts w:ascii="Arial"/>
                <w:color w:val="auto"/>
                <w:highlight w:val="none"/>
              </w:rPr>
            </w:r>
            <w:r/>
          </w:p>
        </w:tc>
      </w:tr>
    </w:tbl>
    <w:p>
      <w:pPr>
        <w:rPr>
          <w:color w:val="auto"/>
          <w:highlight w:val="none"/>
        </w:rPr>
        <w:sectPr>
          <w:footerReference w:type="default" r:id="rId15"/>
          <w:footnotePr/>
          <w:endnotePr/>
          <w:type w:val="nextPage"/>
          <w:pgSz w:w="11906" w:h="16838" w:orient="portrait"/>
          <w:pgMar w:top="1431" w:right="1574" w:bottom="1511" w:left="1571" w:header="0" w:footer="1276" w:gutter="0"/>
          <w:cols w:num="1" w:sep="0" w:space="720" w:equalWidth="1"/>
          <w:docGrid w:linePitch="360"/>
        </w:sectPr>
      </w:pPr>
      <w:r>
        <w:rPr>
          <w:color w:val="auto"/>
          <w:highlight w:val="none"/>
        </w:rPr>
      </w:r>
      <w:r/>
    </w:p>
    <w:p>
      <w:pPr>
        <w:rPr>
          <w:color w:val="auto"/>
          <w:highlight w:val="none"/>
        </w:rPr>
      </w:pPr>
      <w:r>
        <w:rPr>
          <w:color w:val="auto"/>
          <w:highlight w:val="none"/>
        </w:rPr>
      </w:r>
      <w:r/>
    </w:p>
    <w:p>
      <w:pPr>
        <w:spacing w:line="183" w:lineRule="exact"/>
        <w:rPr>
          <w:color w:val="auto"/>
          <w:highlight w:val="none"/>
        </w:rPr>
      </w:pPr>
      <w:r>
        <w:rPr>
          <w:color w:val="auto"/>
          <w:highlight w:val="none"/>
        </w:rPr>
      </w:r>
      <w:r/>
    </w:p>
    <w:tbl>
      <w:tblPr>
        <w:tblStyle w:val="961"/>
        <w:tblW w:w="9178" w:type="dxa"/>
        <w:tblInd w:w="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3"/>
        <w:gridCol w:w="8055"/>
      </w:tblGrid>
      <w:tr>
        <w:trPr>
          <w:trHeight w:val="4054"/>
        </w:trPr>
        <w:tc>
          <w:tcPr>
            <w:tcW w:w="1123" w:type="dxa"/>
            <w:textDirection w:val="lrTb"/>
            <w:noWrap w:val="false"/>
          </w:tcPr>
          <w:p>
            <w:pPr>
              <w:jc w:val="center"/>
              <w:spacing w:line="279"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line="279" w:lineRule="auto"/>
              <w:rPr>
                <w:rFonts w:ascii="Arial"/>
                <w:color w:val="auto"/>
                <w:highlight w:val="none"/>
              </w:rPr>
            </w:pPr>
            <w:r>
              <w:rPr>
                <w:rFonts w:ascii="Arial"/>
                <w:color w:val="auto"/>
                <w:highlight w:val="none"/>
              </w:rPr>
            </w:r>
            <w:r/>
          </w:p>
          <w:p>
            <w:pPr>
              <w:jc w:val="center"/>
              <w:spacing w:line="280" w:lineRule="auto"/>
              <w:rPr>
                <w:rFonts w:ascii="Arial"/>
                <w:color w:val="auto"/>
                <w:highlight w:val="none"/>
              </w:rPr>
            </w:pPr>
            <w:r>
              <w:rPr>
                <w:rFonts w:ascii="Arial"/>
                <w:color w:val="auto"/>
                <w:highlight w:val="none"/>
              </w:rPr>
            </w:r>
            <w:r/>
          </w:p>
          <w:p>
            <w:pPr>
              <w:jc w:val="center"/>
              <w:spacing w:line="280" w:lineRule="auto"/>
              <w:rPr>
                <w:rFonts w:ascii="Arial"/>
                <w:color w:val="auto"/>
                <w:highlight w:val="none"/>
              </w:rPr>
            </w:pPr>
            <w:r>
              <w:rPr>
                <w:rFonts w:ascii="Arial"/>
                <w:color w:val="auto"/>
                <w:highlight w:val="none"/>
              </w:rPr>
            </w:r>
            <w:r/>
          </w:p>
          <w:p>
            <w:pPr>
              <w:ind w:right="10"/>
              <w:jc w:val="center"/>
              <w:spacing w:before="77" w:line="18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0"/>
                <w:sz w:val="18"/>
                <w:szCs w:val="18"/>
                <w:highlight w:val="none"/>
              </w:rPr>
              <w:t xml:space="preserve">乡镇(街道)</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项</w:t>
            </w:r>
            <w:r>
              <w:rPr>
                <w:rFonts w:ascii="微软雅黑" w:hAnsi="微软雅黑" w:eastAsia="微软雅黑" w:cs="微软雅黑"/>
                <w:color w:val="auto"/>
                <w:spacing w:val="-1"/>
                <w:sz w:val="18"/>
                <w:szCs w:val="18"/>
                <w:highlight w:val="none"/>
              </w:rPr>
              <w:t xml:space="preserve">目验</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收意见</w:t>
            </w:r>
            <w:r/>
          </w:p>
        </w:tc>
        <w:tc>
          <w:tcPr>
            <w:tcW w:w="8055" w:type="dxa"/>
            <w:textDirection w:val="lrTb"/>
            <w:noWrap w:val="false"/>
          </w:tcPr>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6" w:lineRule="auto"/>
              <w:rPr>
                <w:rFonts w:ascii="Arial"/>
                <w:color w:val="auto"/>
                <w:highlight w:val="none"/>
              </w:rPr>
            </w:pPr>
            <w:r>
              <w:rPr>
                <w:rFonts w:ascii="Arial"/>
                <w:color w:val="auto"/>
                <w:highlight w:val="none"/>
              </w:rPr>
            </w:r>
            <w:r/>
          </w:p>
          <w:p>
            <w:pPr>
              <w:spacing w:line="246" w:lineRule="auto"/>
              <w:rPr>
                <w:rFonts w:ascii="Arial"/>
                <w:color w:val="auto"/>
                <w:highlight w:val="none"/>
              </w:rPr>
            </w:pPr>
            <w:r>
              <w:rPr>
                <w:rFonts w:ascii="Arial"/>
                <w:color w:val="auto"/>
                <w:highlight w:val="none"/>
              </w:rPr>
            </w:r>
            <w:r/>
          </w:p>
          <w:p>
            <w:pPr>
              <w:ind w:left="5454" w:firstLine="336"/>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验</w:t>
            </w:r>
            <w:r>
              <w:rPr>
                <w:rFonts w:ascii="微软雅黑" w:hAnsi="微软雅黑" w:eastAsia="微软雅黑" w:cs="微软雅黑"/>
                <w:color w:val="auto"/>
                <w:spacing w:val="-4"/>
                <w:sz w:val="18"/>
                <w:szCs w:val="18"/>
                <w:highlight w:val="none"/>
              </w:rPr>
              <w:t xml:space="preserve">收负责人签名：</w:t>
            </w:r>
            <w:r/>
          </w:p>
          <w:p>
            <w:pPr>
              <w:ind w:left="6265" w:firstLine="376"/>
              <w:spacing w:before="186"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年</w:t>
            </w:r>
            <w:r>
              <w:rPr>
                <w:rFonts w:ascii="微软雅黑" w:hAnsi="微软雅黑" w:eastAsia="微软雅黑" w:cs="微软雅黑"/>
                <w:color w:val="auto"/>
                <w:spacing w:val="2"/>
                <w:sz w:val="18"/>
                <w:szCs w:val="18"/>
                <w:highlight w:val="none"/>
              </w:rPr>
              <w:t xml:space="preserve">   月    日</w:t>
            </w:r>
            <w:r/>
          </w:p>
        </w:tc>
      </w:tr>
      <w:tr>
        <w:trPr>
          <w:trHeight w:val="4142"/>
        </w:trPr>
        <w:tc>
          <w:tcPr>
            <w:tcW w:w="1123" w:type="dxa"/>
            <w:textDirection w:val="lrTb"/>
            <w:noWrap w:val="false"/>
          </w:tcPr>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ind w:right="10"/>
              <w:jc w:val="center"/>
              <w:spacing w:before="77" w:line="193"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2"/>
                <w:sz w:val="18"/>
                <w:szCs w:val="18"/>
                <w:highlight w:val="none"/>
              </w:rPr>
              <w:t xml:space="preserve">县</w:t>
            </w:r>
            <w:r>
              <w:rPr>
                <w:rFonts w:ascii="微软雅黑" w:hAnsi="微软雅黑" w:eastAsia="微软雅黑" w:cs="微软雅黑"/>
                <w:color w:val="auto"/>
                <w:spacing w:val="11"/>
                <w:sz w:val="18"/>
                <w:szCs w:val="18"/>
                <w:highlight w:val="none"/>
              </w:rPr>
              <w:t xml:space="preserve">(市、区)</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1"/>
                <w:sz w:val="18"/>
                <w:szCs w:val="18"/>
                <w:highlight w:val="none"/>
              </w:rPr>
              <w:t xml:space="preserve">验收意见</w:t>
            </w:r>
            <w:r/>
          </w:p>
        </w:tc>
        <w:tc>
          <w:tcPr>
            <w:tcW w:w="8055" w:type="dxa"/>
            <w:textDirection w:val="lrTb"/>
            <w:noWrap w:val="false"/>
          </w:tcPr>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ind w:left="5274" w:firstLine="336"/>
              <w:spacing w:before="7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验</w:t>
            </w:r>
            <w:r>
              <w:rPr>
                <w:rFonts w:ascii="微软雅黑" w:hAnsi="微软雅黑" w:eastAsia="微软雅黑" w:cs="微软雅黑"/>
                <w:color w:val="auto"/>
                <w:spacing w:val="-4"/>
                <w:sz w:val="18"/>
                <w:szCs w:val="18"/>
                <w:highlight w:val="none"/>
              </w:rPr>
              <w:t xml:space="preserve">收负责人签名：</w:t>
            </w:r>
            <w:r/>
          </w:p>
          <w:p>
            <w:pPr>
              <w:ind w:left="6265" w:firstLine="376"/>
              <w:spacing w:before="186"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年</w:t>
            </w:r>
            <w:r>
              <w:rPr>
                <w:rFonts w:ascii="微软雅黑" w:hAnsi="微软雅黑" w:eastAsia="微软雅黑" w:cs="微软雅黑"/>
                <w:color w:val="auto"/>
                <w:spacing w:val="2"/>
                <w:sz w:val="18"/>
                <w:szCs w:val="18"/>
                <w:highlight w:val="none"/>
              </w:rPr>
              <w:t xml:space="preserve">   月    日</w:t>
            </w:r>
            <w:r/>
          </w:p>
        </w:tc>
      </w:tr>
      <w:tr>
        <w:trPr>
          <w:trHeight w:val="3169"/>
        </w:trPr>
        <w:tc>
          <w:tcPr>
            <w:tcW w:w="1123" w:type="dxa"/>
            <w:textDirection w:val="lrTb"/>
            <w:noWrap w:val="false"/>
          </w:tcPr>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5" w:lineRule="auto"/>
              <w:rPr>
                <w:rFonts w:ascii="Arial"/>
                <w:color w:val="auto"/>
                <w:highlight w:val="none"/>
              </w:rPr>
            </w:pPr>
            <w:r>
              <w:rPr>
                <w:rFonts w:ascii="Arial"/>
                <w:color w:val="auto"/>
                <w:highlight w:val="none"/>
              </w:rPr>
            </w:r>
            <w:r/>
          </w:p>
          <w:p>
            <w:pPr>
              <w:jc w:val="center"/>
              <w:spacing w:line="256" w:lineRule="auto"/>
              <w:rPr>
                <w:rFonts w:ascii="Arial"/>
                <w:color w:val="auto"/>
                <w:highlight w:val="none"/>
              </w:rPr>
            </w:pPr>
            <w:r>
              <w:rPr>
                <w:rFonts w:ascii="Arial"/>
                <w:color w:val="auto"/>
                <w:highlight w:val="none"/>
              </w:rPr>
            </w:r>
            <w:r/>
          </w:p>
          <w:p>
            <w:pPr>
              <w:jc w:val="center"/>
              <w:spacing w:line="256" w:lineRule="auto"/>
              <w:rPr>
                <w:rFonts w:ascii="Arial"/>
                <w:color w:val="auto"/>
                <w:highlight w:val="none"/>
              </w:rPr>
            </w:pPr>
            <w:r>
              <w:rPr>
                <w:rFonts w:ascii="Arial"/>
                <w:color w:val="auto"/>
                <w:highlight w:val="none"/>
              </w:rPr>
            </w:r>
            <w:r/>
          </w:p>
          <w:p>
            <w:pPr>
              <w:ind w:right="200"/>
              <w:jc w:val="center"/>
              <w:spacing w:before="78" w:line="192"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2"/>
                <w:sz w:val="18"/>
                <w:szCs w:val="18"/>
                <w:highlight w:val="none"/>
              </w:rPr>
              <w:t xml:space="preserve">市</w:t>
            </w:r>
            <w:r>
              <w:rPr>
                <w:rFonts w:ascii="微软雅黑" w:hAnsi="微软雅黑" w:eastAsia="微软雅黑" w:cs="微软雅黑"/>
                <w:color w:val="auto"/>
                <w:spacing w:val="-1"/>
                <w:sz w:val="18"/>
                <w:szCs w:val="18"/>
                <w:highlight w:val="none"/>
              </w:rPr>
              <w:t xml:space="preserve">级抽验</w:t>
            </w:r>
            <w:r>
              <w:rPr>
                <w:rFonts w:ascii="微软雅黑" w:hAnsi="微软雅黑" w:eastAsia="微软雅黑" w:cs="微软雅黑"/>
                <w:color w:val="auto"/>
                <w:sz w:val="18"/>
                <w:szCs w:val="18"/>
                <w:highlight w:val="none"/>
              </w:rPr>
              <w:t xml:space="preserve"> </w:t>
            </w:r>
            <w:r>
              <w:rPr>
                <w:rFonts w:ascii="微软雅黑" w:hAnsi="微软雅黑" w:eastAsia="微软雅黑" w:cs="微软雅黑"/>
                <w:color w:val="auto"/>
                <w:spacing w:val="-2"/>
                <w:sz w:val="18"/>
                <w:szCs w:val="18"/>
                <w:highlight w:val="none"/>
              </w:rPr>
              <w:t xml:space="preserve">意</w:t>
            </w:r>
            <w:r>
              <w:rPr>
                <w:rFonts w:ascii="微软雅黑" w:hAnsi="微软雅黑" w:eastAsia="微软雅黑" w:cs="微软雅黑"/>
                <w:color w:val="auto"/>
                <w:spacing w:val="-1"/>
                <w:sz w:val="18"/>
                <w:szCs w:val="18"/>
                <w:highlight w:val="none"/>
              </w:rPr>
              <w:t xml:space="preserve">见</w:t>
            </w:r>
            <w:r/>
          </w:p>
        </w:tc>
        <w:tc>
          <w:tcPr>
            <w:tcW w:w="8055" w:type="dxa"/>
            <w:textDirection w:val="lrTb"/>
            <w:noWrap w:val="false"/>
          </w:tcPr>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5" w:lineRule="auto"/>
              <w:rPr>
                <w:rFonts w:ascii="Arial"/>
                <w:color w:val="auto"/>
                <w:highlight w:val="none"/>
              </w:rPr>
            </w:pPr>
            <w:r>
              <w:rPr>
                <w:rFonts w:ascii="Arial"/>
                <w:color w:val="auto"/>
                <w:highlight w:val="none"/>
              </w:rPr>
            </w:r>
            <w:r/>
          </w:p>
          <w:p>
            <w:pPr>
              <w:spacing w:line="246" w:lineRule="auto"/>
              <w:rPr>
                <w:rFonts w:ascii="Arial"/>
                <w:color w:val="auto"/>
                <w:highlight w:val="none"/>
              </w:rPr>
            </w:pPr>
            <w:r>
              <w:rPr>
                <w:rFonts w:ascii="Arial"/>
                <w:color w:val="auto"/>
                <w:highlight w:val="none"/>
              </w:rPr>
            </w:r>
            <w:r/>
          </w:p>
          <w:p>
            <w:pPr>
              <w:spacing w:line="246" w:lineRule="auto"/>
              <w:rPr>
                <w:rFonts w:ascii="Arial"/>
                <w:color w:val="auto"/>
                <w:highlight w:val="none"/>
              </w:rPr>
            </w:pPr>
            <w:r>
              <w:rPr>
                <w:rFonts w:ascii="Arial"/>
                <w:color w:val="auto"/>
                <w:highlight w:val="none"/>
              </w:rPr>
            </w:r>
            <w:r/>
          </w:p>
          <w:p>
            <w:pPr>
              <w:ind w:left="5543" w:firstLine="328"/>
              <w:spacing w:before="77" w:line="196"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8"/>
                <w:sz w:val="18"/>
                <w:szCs w:val="18"/>
                <w:highlight w:val="none"/>
              </w:rPr>
              <w:t xml:space="preserve">抽</w:t>
            </w:r>
            <w:r>
              <w:rPr>
                <w:rFonts w:ascii="微软雅黑" w:hAnsi="微软雅黑" w:eastAsia="微软雅黑" w:cs="微软雅黑"/>
                <w:color w:val="auto"/>
                <w:spacing w:val="-4"/>
                <w:sz w:val="18"/>
                <w:szCs w:val="18"/>
                <w:highlight w:val="none"/>
              </w:rPr>
              <w:t xml:space="preserve">验人员签名：</w:t>
            </w:r>
            <w:r/>
          </w:p>
          <w:p>
            <w:pPr>
              <w:ind w:right="336" w:firstLine="384"/>
              <w:jc w:val="right"/>
              <w:spacing w:before="187" w:line="197"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年</w:t>
            </w:r>
            <w:r>
              <w:rPr>
                <w:rFonts w:ascii="微软雅黑" w:hAnsi="微软雅黑" w:eastAsia="微软雅黑" w:cs="微软雅黑"/>
                <w:color w:val="auto"/>
                <w:spacing w:val="3"/>
                <w:sz w:val="18"/>
                <w:szCs w:val="18"/>
                <w:highlight w:val="none"/>
              </w:rPr>
              <w:t xml:space="preserve">     月     日</w:t>
            </w:r>
            <w:r/>
          </w:p>
        </w:tc>
      </w:tr>
    </w:tbl>
    <w:p>
      <w:pPr>
        <w:ind w:firstLine="392"/>
        <w:spacing w:before="145" w:line="217" w:lineRule="auto"/>
        <w:rPr>
          <w:rFonts w:ascii="宋体" w:hAnsi="宋体" w:cs="宋体"/>
          <w:color w:val="auto"/>
          <w:spacing w:val="4"/>
          <w:sz w:val="18"/>
          <w:szCs w:val="18"/>
          <w:highlight w:val="none"/>
        </w:rPr>
      </w:pPr>
      <w:r>
        <w:rPr>
          <w:rFonts w:ascii="宋体" w:hAnsi="宋体" w:cs="宋体"/>
          <w:color w:val="auto"/>
          <w:spacing w:val="8"/>
          <w:sz w:val="18"/>
          <w:szCs w:val="18"/>
          <w:highlight w:val="none"/>
        </w:rPr>
        <w:t xml:space="preserve">注：此表一式四份。户主、村委会、乡镇(街道)政府、县(市、区)主管部门各保存一份</w:t>
      </w:r>
      <w:r>
        <w:rPr>
          <w:rFonts w:ascii="宋体" w:hAnsi="宋体" w:cs="宋体"/>
          <w:color w:val="auto"/>
          <w:spacing w:val="4"/>
          <w:sz w:val="18"/>
          <w:szCs w:val="18"/>
          <w:highlight w:val="none"/>
        </w:rPr>
        <w:t xml:space="preserve">。</w:t>
      </w:r>
      <w:r/>
    </w:p>
    <w:p>
      <w:pPr>
        <w:pStyle w:val="985"/>
        <w:jc w:val="both"/>
        <w:spacing w:beforeAutospacing="0" w:afterAutospacing="0"/>
        <w:rPr>
          <w:color w:val="auto"/>
          <w:highlight w:val="none"/>
        </w:rPr>
      </w:pPr>
      <w:r>
        <w:rPr>
          <w:color w:val="auto"/>
          <w:highlight w:val="none"/>
        </w:rPr>
        <w:t xml:space="preserve"> </w:t>
      </w:r>
      <w:r/>
    </w:p>
    <w:p>
      <w:pPr>
        <w:ind w:firstLine="88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85"/>
        <w:ind w:firstLine="880"/>
        <w:jc w:val="center"/>
        <w:keepNext/>
        <w:spacing w:beforeAutospacing="0" w:afterAutospacing="0"/>
        <w:rPr>
          <w:color w:val="auto"/>
          <w:highlight w:val="none"/>
        </w:rPr>
        <w:outlineLvl w:val="0"/>
      </w:pPr>
      <w:r/>
      <w:bookmarkStart w:id="36"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36"/>
      <w:r/>
      <w:r/>
    </w:p>
    <w:p>
      <w:pPr>
        <w:pStyle w:val="985"/>
        <w:jc w:val="both"/>
        <w:spacing w:beforeAutospacing="0" w:afterAutospacing="0"/>
        <w:rPr>
          <w:color w:val="auto"/>
          <w:highlight w:val="none"/>
        </w:rPr>
      </w:pPr>
      <w:r>
        <w:rPr>
          <w:color w:val="auto"/>
          <w:highlight w:val="none"/>
        </w:rPr>
        <w:t xml:space="preserve"> </w:t>
      </w:r>
      <w:r/>
    </w:p>
    <w:p>
      <w:pPr>
        <w:pStyle w:val="985"/>
        <w:ind w:firstLine="480"/>
        <w:spacing w:before="120" w:beforeAutospacing="0" w:after="120" w:afterAutospacing="0" w:line="360" w:lineRule="auto"/>
        <w:rPr>
          <w:rFonts w:hint="default" w:eastAsiaTheme="minorEastAsia"/>
          <w:color w:val="auto"/>
          <w:highlight w:val="none"/>
          <w:lang w:val="en-US" w:eastAsia="zh-CN"/>
        </w:rPr>
      </w:pP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rPr>
        <w:t xml:space="preserve">1</w:t>
      </w:r>
      <w:r>
        <w:rPr>
          <w:rFonts w:ascii="Arial" w:hAnsi="Arial" w:cs="Arial"/>
          <w:color w:val="auto"/>
          <w:highlight w:val="none"/>
        </w:rPr>
        <w:t xml:space="preserve">选取</w:t>
      </w:r>
      <w:r>
        <w:rPr>
          <w:rFonts w:hint="eastAsia" w:ascii="Arial" w:hAnsi="Arial" w:cs="Arial"/>
          <w:color w:val="auto"/>
          <w:highlight w:val="none"/>
          <w:lang w:val="en-US" w:eastAsia="zh-CN"/>
        </w:rPr>
        <w:t xml:space="preserve">2</w:t>
      </w:r>
      <w:r>
        <w:rPr>
          <w:rFonts w:ascii="Arial" w:hAnsi="Arial" w:cs="Arial"/>
          <w:color w:val="auto"/>
          <w:highlight w:val="none"/>
        </w:rPr>
        <w:t xml:space="preserve">名中标候选人</w:t>
      </w:r>
      <w:r>
        <w:rPr>
          <w:rFonts w:hint="eastAsia" w:ascii="Arial" w:hAnsi="Arial" w:cs="Arial"/>
          <w:color w:val="auto"/>
          <w:highlight w:val="none"/>
          <w:lang w:val="en-US" w:eastAsia="zh-CN"/>
        </w:rPr>
        <w:t xml:space="preserve">。</w:t>
      </w:r>
      <w:r>
        <w:rPr>
          <w:rFonts w:hint="eastAsia" w:cs="Times New Roman"/>
          <w:b/>
          <w:bCs/>
          <w:color w:val="auto"/>
          <w:sz w:val="24"/>
          <w:szCs w:val="22"/>
          <w:highlight w:val="none"/>
          <w:lang w:val="en-US" w:eastAsia="zh-CN" w:bidi="ar-SA"/>
        </w:rPr>
        <w:t xml:space="preserve">在综合得分最高的二名中标候选人中，平均后报价为中标报价，综合得分最高的二名中标候选人承诺该报价，如不承诺，视同放弃。则从得分由高到低的顺序按上述方法递选中标候选人。依此类推，直至最终确定二名中标候选人。</w:t>
      </w:r>
      <w:r/>
    </w:p>
    <w:p>
      <w:pPr>
        <w:pStyle w:val="985"/>
        <w:ind w:firstLine="482"/>
        <w:spacing w:before="120" w:beforeAutospacing="0" w:after="12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政府采购政策功能落实</w:t>
      </w:r>
      <w:r/>
    </w:p>
    <w:p>
      <w:pPr>
        <w:pStyle w:val="985"/>
        <w:ind w:firstLine="480"/>
        <w:spacing w:before="120" w:beforeAutospacing="0" w:after="120" w:afterAutospacing="0" w:line="360" w:lineRule="auto"/>
        <w:rPr>
          <w:color w:val="auto"/>
          <w:highlight w:val="none"/>
        </w:rPr>
      </w:pPr>
      <w:r>
        <w:rPr>
          <w:rFonts w:hint="eastAsia" w:ascii="宋体" w:hAnsi="宋体" w:cs="宋体"/>
          <w:bCs/>
          <w:color w:val="auto"/>
          <w:highlight w:val="none"/>
        </w:rPr>
        <w:t xml:space="preserve">本项目专门面向中小企业采购，不再对小微企业服务给予价格扣除</w:t>
      </w:r>
      <w:r/>
    </w:p>
    <w:p>
      <w:pPr>
        <w:pStyle w:val="985"/>
        <w:ind w:firstLine="482"/>
        <w:spacing w:before="120" w:beforeAutospacing="0" w:after="120" w:afterAutospacing="0" w:line="0" w:lineRule="atLeast"/>
        <w:rPr>
          <w:color w:val="auto"/>
          <w:highlight w:val="none"/>
        </w:rPr>
      </w:pPr>
      <w:r>
        <w:rPr>
          <w:rFonts w:hint="eastAsia" w:ascii="宋体" w:hAnsi="宋体" w:eastAsia="宋体" w:cs="宋体"/>
          <w:b/>
          <w:color w:val="auto"/>
          <w:highlight w:val="none"/>
        </w:rPr>
        <w:t xml:space="preserve">评标方法与评标标准</w:t>
      </w:r>
      <w:r/>
    </w:p>
    <w:tbl>
      <w:tblPr>
        <w:tblStyle w:val="961"/>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499"/>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分项内容</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分值</w:t>
            </w:r>
            <w:r/>
          </w:p>
        </w:tc>
        <w:tc>
          <w:tcPr>
            <w:tcBorders>
              <w:top w:val="single" w:color="auto" w:sz="4" w:space="0"/>
              <w:left w:val="single" w:color="auto" w:sz="4" w:space="0"/>
              <w:bottom w:val="single" w:color="auto" w:sz="4" w:space="0"/>
              <w:right w:val="single" w:color="auto" w:sz="4" w:space="0"/>
            </w:tcBorders>
            <w:tcW w:w="5499"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打分要求</w:t>
            </w: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一</w:t>
            </w:r>
            <w:r/>
          </w:p>
        </w:tc>
        <w:tc>
          <w:tcPr>
            <w:tcBorders>
              <w:top w:val="single" w:color="auto" w:sz="4" w:space="0"/>
              <w:left w:val="single" w:color="auto" w:sz="4" w:space="0"/>
              <w:right w:val="single" w:color="auto" w:sz="4" w:space="0"/>
            </w:tcBorders>
            <w:tcW w:w="11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投标报价</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15</w:t>
            </w:r>
            <w:r/>
          </w:p>
        </w:tc>
        <w:tc>
          <w:tcPr>
            <w:tcBorders>
              <w:top w:val="single" w:color="auto" w:sz="4" w:space="0"/>
              <w:left w:val="single" w:color="auto" w:sz="4" w:space="0"/>
              <w:bottom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满足招标文件要求且供应商收费比例最低的投标报价为基准价，其价格分为满分。报价得分=(评标基准价/投标报价)×15。</w:t>
            </w:r>
            <w:r/>
          </w:p>
        </w:tc>
      </w:tr>
      <w:tr>
        <w:trPr>
          <w:jc w:val="center"/>
          <w:trHeight w:val="1166"/>
        </w:trPr>
        <w:tc>
          <w:tcPr>
            <w:tcBorders>
              <w:top w:val="single" w:color="auto" w:sz="4" w:space="0"/>
              <w:left w:val="single" w:color="auto" w:sz="4" w:space="0"/>
              <w:right w:val="single" w:color="auto" w:sz="4" w:space="0"/>
            </w:tcBorders>
            <w:tcW w:w="575" w:type="dxa"/>
            <w:vAlign w:val="center"/>
            <w:vMerge w:val="restart"/>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技术部分</w:t>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工作方案</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15</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投标人按照采购文件要求提供项目实施工作方案，根据相关调查服务规范响应和执行的完整性、合理性进行综合打分：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1、掌握和熟悉项目实施的基本情况。</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2、服务内容和要求总体响应情况。</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3、详细阐述数据采集的工作目标、范围、依据、方式、频次和真实性等。</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满足以上三项要求最多得15分；满足以上二项要求最多得10 分；满足任意一项最多得 5 分；其余情况不得分。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注：专家根据各投标人的具体响应内容按照以下量化的评审因素指标对各项要求进行满足性判断：</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1、对各项要求及服务内容有深刻认识，表述合理、清晰、完整、严谨、措施先进、具体，符合项目需求，操作性强该项得5分；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2、对项目总体有一定的认识，方案较为完整、细致，基本符合项目需求，操作性较强该项得3分；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3、方案不细致，欠完善，与项目需求响应度低，可操作性一般该项得1分。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4、不提供不得分。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项目实施工作重点难点问题分析、应对措施及合理化建议</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15</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投标人提供项目实施工作重点难点问题分析、应对措施及相关的合理化建议进行评审：</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1、详细阐述项目实施的工作重点难点问题；</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2、根据项目实施工作重点难点问题，详细阐述对应的应对措施、解决方案；</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3、针对项目实施工作重点难点提出合理化建议；</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满足以上三项要求最多得15 分；满足以上二项要求最多得 10分；满足任意一项最多得 5 分；其余情况不得分。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注:专家根据各投标人的具体响应内容按照以下量化的评审因素指标进行评审：</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1、工作重点难点问题分析准确、合理性好、应对措施的针对性较强、合理化建议的可行性高，该项得5分；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2、工作重点难点问题分析准确性一般、合理性一般、应对措施的针对性一般、合理化建议的可行性一般，该项得3分；；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3、工作重点难点问题分析准确性不对路、合理性差、应对措施的针对性不强、合理化建议的可行性差，该项得1分；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4、不提供不得分。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工作计划</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10</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投标人提供的工作</w:t>
            </w:r>
            <w:r>
              <w:rPr>
                <w:rFonts w:hint="eastAsia" w:ascii="宋体" w:hAnsi="宋体" w:cs="宋体"/>
                <w:bCs/>
                <w:color w:val="auto"/>
                <w:sz w:val="18"/>
                <w:szCs w:val="18"/>
                <w:highlight w:val="none"/>
                <w:lang w:eastAsia="zh-Hans"/>
              </w:rPr>
              <w:t xml:space="preserve">计划</w:t>
            </w:r>
            <w:r>
              <w:rPr>
                <w:rFonts w:hint="eastAsia" w:ascii="宋体" w:hAnsi="宋体" w:cs="宋体"/>
                <w:bCs/>
                <w:color w:val="auto"/>
                <w:sz w:val="18"/>
                <w:szCs w:val="18"/>
                <w:highlight w:val="none"/>
              </w:rPr>
              <w:t xml:space="preserve">的</w:t>
            </w:r>
            <w:r>
              <w:rPr>
                <w:rFonts w:hint="eastAsia" w:ascii="宋体" w:hAnsi="宋体" w:cs="宋体"/>
                <w:bCs/>
                <w:color w:val="auto"/>
                <w:sz w:val="18"/>
                <w:szCs w:val="18"/>
                <w:highlight w:val="none"/>
                <w:lang w:eastAsia="zh-Hans"/>
              </w:rPr>
              <w:t xml:space="preserve">内容完善合理</w:t>
            </w:r>
            <w:r>
              <w:rPr>
                <w:rFonts w:hint="eastAsia" w:ascii="宋体" w:hAnsi="宋体" w:cs="宋体"/>
                <w:bCs/>
                <w:color w:val="auto"/>
                <w:sz w:val="18"/>
                <w:szCs w:val="18"/>
                <w:highlight w:val="none"/>
              </w:rPr>
              <w:t xml:space="preserve">性、可行性、完成性进行评审：</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1.梳理</w:t>
            </w:r>
            <w:r>
              <w:rPr>
                <w:rFonts w:hint="eastAsia" w:ascii="宋体" w:hAnsi="宋体" w:cs="宋体"/>
                <w:bCs/>
                <w:color w:val="auto"/>
                <w:sz w:val="18"/>
                <w:szCs w:val="18"/>
                <w:highlight w:val="none"/>
                <w:lang w:eastAsia="zh-Hans"/>
              </w:rPr>
              <w:t xml:space="preserve">进度计划</w:t>
            </w:r>
            <w:r>
              <w:rPr>
                <w:rFonts w:hint="eastAsia" w:ascii="宋体" w:hAnsi="宋体" w:cs="宋体"/>
                <w:bCs/>
                <w:color w:val="auto"/>
                <w:sz w:val="18"/>
                <w:szCs w:val="18"/>
                <w:highlight w:val="none"/>
              </w:rPr>
              <w:t xml:space="preserve">；</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w:t>
            </w:r>
            <w:r>
              <w:rPr>
                <w:rFonts w:hint="eastAsia" w:ascii="宋体" w:hAnsi="宋体" w:cs="宋体"/>
                <w:bCs/>
                <w:color w:val="auto"/>
                <w:sz w:val="18"/>
                <w:szCs w:val="18"/>
                <w:highlight w:val="none"/>
                <w:lang w:eastAsia="zh-Hans"/>
              </w:rPr>
              <w:t xml:space="preserve">进度的保证措施</w:t>
            </w:r>
            <w:r>
              <w:rPr>
                <w:rFonts w:hint="eastAsia" w:ascii="宋体" w:hAnsi="宋体" w:cs="宋体"/>
                <w:bCs/>
                <w:color w:val="auto"/>
                <w:sz w:val="18"/>
                <w:szCs w:val="18"/>
                <w:highlight w:val="none"/>
              </w:rPr>
              <w:t xml:space="preserve">；</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w:t>
            </w:r>
            <w:r>
              <w:rPr>
                <w:rFonts w:hint="eastAsia" w:ascii="宋体" w:hAnsi="宋体" w:cs="宋体"/>
                <w:bCs/>
                <w:color w:val="auto"/>
                <w:sz w:val="18"/>
                <w:szCs w:val="18"/>
                <w:highlight w:val="none"/>
                <w:lang w:eastAsia="zh-Hans"/>
              </w:rPr>
              <w:t xml:space="preserve">进度计划横道图</w:t>
            </w:r>
            <w:r>
              <w:rPr>
                <w:rFonts w:hint="eastAsia" w:ascii="宋体" w:hAnsi="宋体" w:cs="宋体"/>
                <w:bCs/>
                <w:color w:val="auto"/>
                <w:sz w:val="18"/>
                <w:szCs w:val="18"/>
                <w:highlight w:val="none"/>
              </w:rPr>
              <w:t xml:space="preserve">；</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4.</w:t>
            </w:r>
            <w:r>
              <w:rPr>
                <w:rFonts w:hint="eastAsia" w:ascii="宋体" w:hAnsi="宋体" w:cs="宋体"/>
                <w:bCs/>
                <w:color w:val="auto"/>
                <w:sz w:val="18"/>
                <w:szCs w:val="18"/>
                <w:highlight w:val="none"/>
                <w:lang w:eastAsia="zh-Hans"/>
              </w:rPr>
              <w:t xml:space="preserve">进度控制措施及承诺</w:t>
            </w:r>
            <w:r>
              <w:rPr>
                <w:rFonts w:hint="eastAsia" w:ascii="宋体" w:hAnsi="宋体" w:cs="宋体"/>
                <w:bCs/>
                <w:color w:val="auto"/>
                <w:sz w:val="18"/>
                <w:szCs w:val="18"/>
                <w:highlight w:val="none"/>
              </w:rPr>
              <w:t xml:space="preserve">。</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满足以上四项要求最多得10分；满足以上三项要求最多得7.5分；满足以上二项要求最多得5分；满足任意一项最多得2.5分；其余情况不得分。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注:专家根据各投标人的具体响应内容按照以下量化的评审因素指标进行评审：</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（1）工作计划合理、时间安排得当，能保证在规定时间内完成工作任务，提供合理的进度保障措施，得2.5分；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（2）工作计划基本合理，时间安排达到要求，提供较合理的进度保障措施，得1.5分；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（3）工作计划不合理，进度保障措施不完善，得0.5分；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（4）不提供，不得分。</w:t>
            </w:r>
            <w:r/>
          </w:p>
        </w:tc>
      </w:tr>
      <w:tr>
        <w:trPr>
          <w:jc w:val="center"/>
          <w:trHeight w:val="1166"/>
        </w:trPr>
        <w:tc>
          <w:tcPr>
            <w:tcBorders>
              <w:left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项目组织管理</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7</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围绕项目需求，制定项目组织管理方案：</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（1）项目组管理结构合理、岗位职责明确、组织管理制度完善，得7分；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（2）项目组管理结构较为合理、岗位职责较为明确、组织管理制度较完善，得5分；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（3）项目组管理结构不合理、岗位职责不明确、组织管理制度不完善，得3分；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（4）不提供不得分。</w:t>
            </w:r>
            <w:r/>
          </w:p>
        </w:tc>
      </w:tr>
      <w:tr>
        <w:trPr>
          <w:jc w:val="center"/>
          <w:trHeight w:val="1166"/>
        </w:trPr>
        <w:tc>
          <w:tcPr>
            <w:tcBorders>
              <w:left w:val="single" w:color="auto" w:sz="4" w:space="0"/>
              <w:bottom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bottom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质量控制</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10</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结合项目实际情况，制定完善的质量控制措施，确保调查结果真实可靠。</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（1）质量控制措施内容详实完善、可实施性强，得10分；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（2）质量控制措施内容较为详实、可实施性较强，得7分；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（3）质量控制措施内容不全面、可实施性一般，得4分；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（4）不提供，不得分。</w:t>
            </w:r>
            <w:r/>
          </w:p>
        </w:tc>
      </w:tr>
      <w:tr>
        <w:trPr>
          <w:jc w:val="center"/>
          <w:trHeight w:val="1360"/>
        </w:trPr>
        <w:tc>
          <w:tcPr>
            <w:tcBorders>
              <w:left w:val="single" w:color="auto" w:sz="4" w:space="0"/>
              <w:right w:val="single" w:color="auto" w:sz="4" w:space="0"/>
            </w:tcBorders>
            <w:tcW w:w="575" w:type="dxa"/>
            <w:vAlign w:val="center"/>
            <w:vMerge w:val="restart"/>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三</w:t>
            </w:r>
            <w:r/>
          </w:p>
        </w:tc>
        <w:tc>
          <w:tcPr>
            <w:tcBorders>
              <w:left w:val="single" w:color="auto" w:sz="4" w:space="0"/>
              <w:right w:val="single" w:color="auto" w:sz="4" w:space="0"/>
            </w:tcBorders>
            <w:tcW w:w="1118" w:type="dxa"/>
            <w:vAlign w:val="center"/>
            <w:vMerge w:val="restart"/>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商务部分</w:t>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企业实力</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8</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1.投标人同时具备下列条件A资质、B资质、C资质的资质条件：无需组成联合体同时具备以下资质能力的得5分，需组成联合体的得3分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A审计资质要求：具有建设工程审计能力；</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B监理资质要求：具有房屋建筑工程监理专业乙级及以上资质</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C检测资质要求：（1）具有省级及以上技术监督部门颁发的资质认定计量认证证书；（2）具有建设行政主管部门颁发的建设工程质量检测资质证书；（3）具有建设工程质量检测机构备案证书，满足工程检测要求；（4）东台市外的检测单位需在东台市建设工程质量监督站备案或者在东台具有材料检测实验场所。</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2.投标人能够为本项目提供信息化验收工具，包含数据统计服务、现场考核、监督管理等相关能力的得3分。（提供演示视频）</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注：提供相关证明材料复印件加盖公章。</w:t>
            </w:r>
            <w:r/>
          </w:p>
        </w:tc>
      </w:tr>
      <w:tr>
        <w:trPr>
          <w:jc w:val="center"/>
          <w:trHeight w:val="928"/>
        </w:trPr>
        <w:tc>
          <w:tcPr>
            <w:tcBorders>
              <w:left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拟投入</w:t>
            </w:r>
            <w:r/>
          </w:p>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人员实力</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10</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根据项目主要人员的配备情况评分：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（1）主要成员具备除项目负责人外另外两个专业证书的，每个得3分，最多得5分；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（2）主要成员具有中级及以上职称，每提供1人得1分，最多得5分。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注：附项目组人员近3个月社会保险缴纳证明，职称证或学历证复印件且加盖公章，原件备查。</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服务承诺措施</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5</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根据供应商提供的“严格遵守国家相关法律法规，不以各种方式虚假投标，服务期间服从甲方统筹调度，全力配合甲方工作，廉洁自律，严格遵守甲方纪律要求和有关廉政制度”承诺，得5分，不提供不得分（格式自拟）。</w:t>
            </w:r>
            <w:r/>
          </w:p>
        </w:tc>
      </w:tr>
      <w:tr>
        <w:trPr>
          <w:jc w:val="center"/>
          <w:trHeight w:val="557"/>
        </w:trPr>
        <w:tc>
          <w:tcPr>
            <w:tcBorders>
              <w:left w:val="single" w:color="auto" w:sz="4" w:space="0"/>
              <w:right w:val="single" w:color="auto" w:sz="4" w:space="0"/>
            </w:tcBorders>
            <w:tcW w:w="575"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left w:val="single" w:color="auto" w:sz="4" w:space="0"/>
              <w:right w:val="single" w:color="auto" w:sz="4" w:space="0"/>
            </w:tcBorders>
            <w:tcW w:w="1118" w:type="dxa"/>
            <w:vAlign w:val="center"/>
            <w:vMerge w:val="continue"/>
            <w:textDirection w:val="lrTb"/>
            <w:noWrap w:val="false"/>
          </w:tcPr>
          <w:p>
            <w:pPr>
              <w:pStyle w:val="985"/>
              <w:ind w:firstLine="360"/>
              <w:jc w:val="center"/>
              <w:spacing w:before="120" w:beforeAutospacing="0" w:after="120" w:afterAutospacing="0"/>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业绩</w:t>
            </w:r>
            <w:r/>
          </w:p>
        </w:tc>
        <w:tc>
          <w:tcPr>
            <w:tcBorders>
              <w:top w:val="single" w:color="auto" w:sz="4" w:space="0"/>
              <w:left w:val="single" w:color="auto" w:sz="4" w:space="0"/>
              <w:right w:val="single" w:color="auto" w:sz="4" w:space="0"/>
            </w:tcBorders>
            <w:tcW w:w="818" w:type="dxa"/>
            <w:vAlign w:val="center"/>
            <w:textDirection w:val="lrTb"/>
            <w:noWrap w:val="false"/>
          </w:tcPr>
          <w:p>
            <w:pPr>
              <w:pStyle w:val="985"/>
              <w:jc w:val="center"/>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5</w:t>
            </w:r>
            <w:r/>
          </w:p>
        </w:tc>
        <w:tc>
          <w:tcPr>
            <w:tcBorders>
              <w:top w:val="single" w:color="auto" w:sz="4" w:space="0"/>
              <w:left w:val="single" w:color="auto" w:sz="4" w:space="0"/>
              <w:right w:val="single" w:color="auto" w:sz="4" w:space="0"/>
            </w:tcBorders>
            <w:tcW w:w="5499" w:type="dxa"/>
            <w:vAlign w:val="center"/>
            <w:textDirection w:val="lrTb"/>
            <w:noWrap w:val="false"/>
          </w:tcPr>
          <w:p>
            <w:pPr>
              <w:pStyle w:val="985"/>
              <w:ind w:firstLine="360"/>
              <w:spacing w:before="120" w:beforeAutospacing="0" w:after="120" w:afterAutospacing="0"/>
              <w:rPr>
                <w:rFonts w:ascii="宋体" w:hAnsi="宋体" w:cs="宋体"/>
                <w:bCs/>
                <w:color w:val="auto"/>
                <w:sz w:val="18"/>
                <w:szCs w:val="18"/>
                <w:highlight w:val="none"/>
                <w:lang w:eastAsia="zh-Hans"/>
              </w:rPr>
            </w:pPr>
            <w:r>
              <w:rPr>
                <w:rFonts w:hint="eastAsia" w:ascii="宋体" w:hAnsi="宋体" w:cs="宋体"/>
                <w:bCs/>
                <w:color w:val="auto"/>
                <w:sz w:val="18"/>
                <w:szCs w:val="18"/>
                <w:highlight w:val="none"/>
                <w:lang w:eastAsia="zh-Hans"/>
              </w:rPr>
              <w:t xml:space="preserve">供应商自2020年</w:t>
            </w:r>
            <w:r>
              <w:rPr>
                <w:rFonts w:hint="eastAsia" w:ascii="宋体" w:hAnsi="宋体" w:cs="宋体"/>
                <w:bCs/>
                <w:color w:val="auto"/>
                <w:sz w:val="18"/>
                <w:szCs w:val="18"/>
                <w:highlight w:val="none"/>
              </w:rPr>
              <w:t xml:space="preserve">1</w:t>
            </w:r>
            <w:r>
              <w:rPr>
                <w:rFonts w:hint="eastAsia" w:ascii="宋体" w:hAnsi="宋体" w:cs="宋体"/>
                <w:bCs/>
                <w:color w:val="auto"/>
                <w:sz w:val="18"/>
                <w:szCs w:val="18"/>
                <w:highlight w:val="none"/>
                <w:lang w:eastAsia="zh-Hans"/>
              </w:rPr>
              <w:t xml:space="preserve">月1日以来，承接</w:t>
            </w:r>
            <w:r>
              <w:rPr>
                <w:rFonts w:hint="eastAsia" w:ascii="宋体" w:hAnsi="宋体" w:cs="宋体"/>
                <w:bCs/>
                <w:color w:val="auto"/>
                <w:sz w:val="18"/>
                <w:szCs w:val="18"/>
                <w:highlight w:val="none"/>
              </w:rPr>
              <w:t xml:space="preserve">过类似</w:t>
            </w:r>
            <w:r>
              <w:rPr>
                <w:rFonts w:hint="eastAsia" w:ascii="宋体" w:hAnsi="宋体" w:cs="宋体"/>
                <w:bCs/>
                <w:color w:val="auto"/>
                <w:sz w:val="18"/>
                <w:szCs w:val="18"/>
                <w:highlight w:val="none"/>
                <w:lang w:eastAsia="zh-Hans"/>
              </w:rPr>
              <w:t xml:space="preserve">项目的</w:t>
            </w:r>
            <w:r>
              <w:rPr>
                <w:rFonts w:hint="eastAsia" w:ascii="宋体" w:hAnsi="宋体" w:cs="宋体"/>
                <w:bCs/>
                <w:color w:val="auto"/>
                <w:sz w:val="18"/>
                <w:szCs w:val="18"/>
                <w:highlight w:val="none"/>
              </w:rPr>
              <w:t xml:space="preserve">业绩</w:t>
            </w:r>
            <w:r>
              <w:rPr>
                <w:rFonts w:hint="eastAsia" w:ascii="宋体" w:hAnsi="宋体" w:cs="宋体"/>
                <w:bCs/>
                <w:color w:val="auto"/>
                <w:sz w:val="18"/>
                <w:szCs w:val="18"/>
                <w:highlight w:val="none"/>
                <w:lang w:eastAsia="zh-Hans"/>
              </w:rPr>
              <w:t xml:space="preserve">，每提供一项得</w:t>
            </w:r>
            <w:r>
              <w:rPr>
                <w:rFonts w:hint="eastAsia" w:ascii="宋体" w:hAnsi="宋体" w:cs="宋体"/>
                <w:bCs/>
                <w:color w:val="auto"/>
                <w:sz w:val="18"/>
                <w:szCs w:val="18"/>
                <w:highlight w:val="none"/>
              </w:rPr>
              <w:t xml:space="preserve">2</w:t>
            </w:r>
            <w:r>
              <w:rPr>
                <w:rFonts w:hint="eastAsia" w:ascii="宋体" w:hAnsi="宋体" w:cs="宋体"/>
                <w:bCs/>
                <w:color w:val="auto"/>
                <w:sz w:val="18"/>
                <w:szCs w:val="18"/>
                <w:highlight w:val="none"/>
                <w:lang w:eastAsia="zh-Hans"/>
              </w:rPr>
              <w:t xml:space="preserve">分，最高得</w:t>
            </w:r>
            <w:r>
              <w:rPr>
                <w:rFonts w:hint="eastAsia" w:ascii="宋体" w:hAnsi="宋体" w:cs="宋体"/>
                <w:bCs/>
                <w:color w:val="auto"/>
                <w:sz w:val="18"/>
                <w:szCs w:val="18"/>
                <w:highlight w:val="none"/>
              </w:rPr>
              <w:t xml:space="preserve">5</w:t>
            </w:r>
            <w:r>
              <w:rPr>
                <w:rFonts w:hint="eastAsia" w:ascii="宋体" w:hAnsi="宋体" w:cs="宋体"/>
                <w:bCs/>
                <w:color w:val="auto"/>
                <w:sz w:val="18"/>
                <w:szCs w:val="18"/>
                <w:highlight w:val="none"/>
                <w:lang w:eastAsia="zh-Hans"/>
              </w:rPr>
              <w:t xml:space="preserve">分。</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注：1.本项满分5分，需自行拟制业绩汇总表。</w:t>
            </w:r>
            <w:r/>
          </w:p>
          <w:p>
            <w:pPr>
              <w:pStyle w:val="985"/>
              <w:ind w:firstLine="360"/>
              <w:spacing w:before="120" w:beforeAutospacing="0" w:after="120" w:afterAutospacing="0"/>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2.需提供中标（成交）通知书、合同等原件扫描件，未提供或提供不全不得分。</w:t>
            </w:r>
            <w:r/>
          </w:p>
        </w:tc>
      </w:tr>
    </w:tbl>
    <w:p>
      <w:pPr>
        <w:pStyle w:val="985"/>
        <w:spacing w:before="120" w:beforeAutospacing="0" w:after="120" w:afterAutospacing="0" w:line="360" w:lineRule="auto"/>
        <w:rPr>
          <w:color w:val="auto"/>
          <w:highlight w:val="none"/>
        </w:rPr>
      </w:pPr>
      <w:r>
        <w:rPr>
          <w:color w:val="auto"/>
          <w:highlight w:val="none"/>
        </w:rPr>
      </w:r>
      <w:r/>
    </w:p>
    <w:p>
      <w:pPr>
        <w:pStyle w:val="985"/>
        <w:jc w:val="both"/>
        <w:spacing w:beforeAutospacing="0" w:afterAutospacing="0"/>
        <w:rPr>
          <w:color w:val="auto"/>
          <w:highlight w:val="none"/>
        </w:rPr>
      </w:pPr>
      <w:r>
        <w:rPr>
          <w:color w:val="auto"/>
          <w:highlight w:val="none"/>
        </w:rPr>
        <w:t xml:space="preserve"> </w:t>
      </w:r>
      <w:r/>
    </w:p>
    <w:p>
      <w:pPr>
        <w:ind w:firstLine="88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85"/>
        <w:jc w:val="center"/>
        <w:keepNext/>
        <w:spacing w:beforeAutospacing="0" w:afterAutospacing="0"/>
        <w:rPr>
          <w:rFonts w:ascii="黑体" w:hAnsi="宋体" w:eastAsia="黑体" w:cs="黑体"/>
          <w:color w:val="auto"/>
          <w:sz w:val="44"/>
          <w:szCs w:val="44"/>
          <w:highlight w:val="none"/>
        </w:rPr>
        <w:outlineLvl w:val="0"/>
      </w:pPr>
      <w:r/>
      <w:bookmarkStart w:id="37" w:name="_Toc13"/>
      <w:r>
        <w:rPr>
          <w:rFonts w:hint="eastAsia" w:ascii="黑体" w:hAnsi="宋体" w:eastAsia="黑体" w:cs="黑体"/>
          <w:color w:val="auto"/>
          <w:sz w:val="44"/>
          <w:szCs w:val="44"/>
          <w:highlight w:val="none"/>
        </w:rPr>
        <w:t xml:space="preserve">第六章  投标文件格式</w:t>
      </w:r>
      <w:bookmarkEnd w:id="37"/>
      <w:r/>
      <w:r/>
    </w:p>
    <w:p>
      <w:pPr>
        <w:pStyle w:val="985"/>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985"/>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985"/>
        <w:ind w:firstLine="880"/>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985"/>
        <w:ind w:firstLine="880"/>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985"/>
        <w:jc w:val="center"/>
        <w:spacing w:beforeAutospacing="0" w:afterAutospacing="0"/>
        <w:rPr>
          <w:color w:val="auto"/>
          <w:highlight w:val="none"/>
        </w:rPr>
      </w:pPr>
      <w:r/>
      <w:bookmarkStart w:id="38" w:name="_Hlt26955039"/>
      <w:r/>
      <w:bookmarkEnd w:id="38"/>
      <w:r/>
      <w:bookmarkStart w:id="39" w:name="_Hlt26671244"/>
      <w:r/>
      <w:bookmarkEnd w:id="39"/>
      <w:r>
        <w:rPr>
          <w:rFonts w:hint="eastAsia" w:ascii="宋体" w:hAnsi="宋体" w:eastAsia="宋体" w:cs="宋体"/>
          <w:b/>
          <w:color w:val="auto"/>
          <w:sz w:val="72"/>
          <w:szCs w:val="72"/>
          <w:highlight w:val="none"/>
        </w:rPr>
        <w:t xml:space="preserve">投  标  文  件</w:t>
      </w:r>
      <w:r/>
    </w:p>
    <w:p>
      <w:pPr>
        <w:pStyle w:val="985"/>
        <w:jc w:val="center"/>
        <w:spacing w:beforeAutospacing="0" w:afterAutospacing="0"/>
        <w:rPr>
          <w:color w:val="auto"/>
          <w:highlight w:val="none"/>
        </w:rPr>
      </w:pPr>
      <w:r>
        <w:rPr>
          <w:color w:val="auto"/>
          <w:highlight w:val="none"/>
        </w:rPr>
        <w:t xml:space="preserve"> </w:t>
      </w:r>
      <w:r/>
    </w:p>
    <w:p>
      <w:pPr>
        <w:pStyle w:val="985"/>
        <w:jc w:val="center"/>
        <w:spacing w:beforeAutospacing="0" w:afterAutospacing="0"/>
        <w:rPr>
          <w:color w:val="auto"/>
          <w:highlight w:val="none"/>
        </w:rPr>
      </w:pPr>
      <w:r>
        <w:rPr>
          <w:color w:val="auto"/>
          <w:highlight w:val="none"/>
        </w:rPr>
        <w:t xml:space="preserve"> </w:t>
      </w:r>
      <w:r/>
    </w:p>
    <w:p>
      <w:pPr>
        <w:pStyle w:val="985"/>
        <w:jc w:val="center"/>
        <w:spacing w:beforeAutospacing="0" w:afterAutospacing="0"/>
        <w:rPr>
          <w:color w:val="auto"/>
          <w:highlight w:val="none"/>
        </w:rPr>
      </w:pPr>
      <w:r>
        <w:rPr>
          <w:color w:val="auto"/>
          <w:highlight w:val="none"/>
        </w:rPr>
        <w:t xml:space="preserve"> </w:t>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r>
      <w:r/>
    </w:p>
    <w:p>
      <w:pPr>
        <w:pStyle w:val="985"/>
        <w:jc w:val="center"/>
        <w:spacing w:beforeAutospacing="0" w:afterAutospacing="0"/>
        <w:rPr>
          <w:color w:val="auto"/>
          <w:highlight w:val="none"/>
        </w:rPr>
      </w:pPr>
      <w:r>
        <w:rPr>
          <w:color w:val="auto"/>
          <w:highlight w:val="none"/>
        </w:rPr>
        <w:t xml:space="preserve"> </w:t>
      </w:r>
      <w:r/>
    </w:p>
    <w:p>
      <w:pPr>
        <w:pStyle w:val="985"/>
        <w:jc w:val="center"/>
        <w:spacing w:beforeAutospacing="0" w:afterAutospacing="0"/>
        <w:rPr>
          <w:color w:val="auto"/>
          <w:highlight w:val="none"/>
        </w:rPr>
      </w:pPr>
      <w:r>
        <w:rPr>
          <w:color w:val="auto"/>
          <w:highlight w:val="none"/>
        </w:rPr>
        <w:t xml:space="preserve"> </w:t>
      </w:r>
      <w:r/>
    </w:p>
    <w:p>
      <w:pPr>
        <w:pStyle w:val="985"/>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985"/>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985"/>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985"/>
        <w:ind w:firstLine="72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985"/>
        <w:jc w:val="center"/>
        <w:spacing w:beforeAutospacing="0" w:afterAutospacing="0" w:line="0" w:lineRule="atLeast"/>
        <w:rPr>
          <w:color w:val="auto"/>
          <w:highlight w:val="none"/>
        </w:rPr>
      </w:pPr>
      <w:r>
        <w:rPr>
          <w:color w:val="auto"/>
          <w:highlight w:val="none"/>
        </w:rPr>
        <w:t xml:space="preserve"> </w:t>
      </w:r>
      <w:r/>
    </w:p>
    <w:p>
      <w:pPr>
        <w:pStyle w:val="985"/>
        <w:jc w:val="both"/>
        <w:spacing w:beforeAutospacing="0" w:afterAutospacing="0" w:line="0" w:lineRule="atLeast"/>
        <w:rPr>
          <w:color w:val="auto"/>
          <w:highlight w:val="none"/>
        </w:rPr>
      </w:pPr>
      <w:r>
        <w:rPr>
          <w:color w:val="auto"/>
          <w:highlight w:val="none"/>
        </w:rPr>
        <w:t xml:space="preserve"> </w:t>
      </w:r>
      <w:r/>
    </w:p>
    <w:p>
      <w:pPr>
        <w:ind w:firstLine="643"/>
        <w:rPr>
          <w:rFonts w:ascii="宋体" w:hAnsi="宋体"/>
          <w:b/>
          <w:bCs/>
          <w:color w:val="auto"/>
          <w:sz w:val="32"/>
          <w:szCs w:val="32"/>
          <w:highlight w:val="none"/>
        </w:rPr>
      </w:pPr>
      <w:r/>
      <w:bookmarkStart w:id="40" w:name="_格式2__法定代表人授权书"/>
      <w:r/>
      <w:bookmarkStart w:id="41" w:name="_Hlt26671380"/>
      <w:r/>
      <w:bookmarkStart w:id="42" w:name="_格式3__银行出具的资信证明"/>
      <w:r/>
      <w:bookmarkStart w:id="43" w:name="_Hlt26671374"/>
      <w:r/>
      <w:bookmarkStart w:id="44" w:name="_Hlt26955054"/>
      <w:r/>
      <w:bookmarkStart w:id="45" w:name="_Hlt26955070"/>
      <w:r/>
      <w:bookmarkStart w:id="46" w:name="_Hlt26609389"/>
      <w:r/>
      <w:bookmarkStart w:id="47" w:name="_Hlt26955066"/>
      <w:r>
        <w:rPr>
          <w:rFonts w:hint="eastAsia" w:ascii="宋体" w:hAnsi="宋体"/>
          <w:b/>
          <w:bCs/>
          <w:color w:val="auto"/>
          <w:sz w:val="32"/>
          <w:szCs w:val="32"/>
          <w:highlight w:val="none"/>
        </w:rPr>
        <w:br w:type="page" w:clear="all"/>
      </w:r>
      <w:r/>
    </w:p>
    <w:p>
      <w:pPr>
        <w:ind w:firstLine="643"/>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firstLine="643"/>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一、开标一览表（系统固定格式）</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二、资格审查资料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（1）法人或者其他组织的营业执照等证明文件，自然人的身份证明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（2）上一年度的财务状况报表（至少提供资产负债表、利润表、现金流量表，投标人成立不满一年无需提供）</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（4）具备履行合同所必需的设备和专业技术能力的书面声明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（5）参加政府采购活动前 3 年内在经营活动中没有重大违法记录的书面声明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（6）投标人法定代表人身份证明和投标文件签署授权委托书（另附法定代表人和被授权人的身份证复印件或扫描件）；</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（7）投标人为被授权人缴纳的社会养老保险证明；</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（8）与资格审查有关的其他资料（如有）。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三、符合性资料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（1）投标报价明细表；</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（2）投标函；</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（3）所供服务（服务附带的产品）内容及服务要求偏离表；</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（4）投标人的服务承诺；</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（5）中小企业声明函；（如有）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（6）残疾人福利性单位声明函；（如有）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（7）联合体协议（如有）；</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（8）盐城市政府采购事前信用承诺书；</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四、综合评审相关资料</w:t>
      </w:r>
      <w:r/>
    </w:p>
    <w:p>
      <w:pPr>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五、价格折扣文件（如有）</w:t>
      </w:r>
      <w:r/>
    </w:p>
    <w:p>
      <w:pPr>
        <w:ind w:firstLine="640"/>
        <w:jc w:val="center"/>
        <w:rPr>
          <w:rFonts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1.具有履</w:t>
      </w:r>
      <w:r>
        <w:rPr>
          <w:rFonts w:hint="eastAsia" w:ascii="黑体" w:eastAsia="黑体"/>
          <w:b/>
          <w:bCs/>
          <w:color w:val="auto"/>
          <w:sz w:val="32"/>
          <w:szCs w:val="32"/>
          <w:highlight w:val="none"/>
        </w:rPr>
        <w:t xml:space="preserve">行合同所必需的设备和专业技术能力的书面声明</w:t>
      </w:r>
      <w:r/>
    </w:p>
    <w:p>
      <w:pPr>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963"/>
        <w:ind w:firstLine="480"/>
        <w:rPr>
          <w:color w:val="auto"/>
          <w:highlight w:val="none"/>
        </w:rPr>
      </w:pPr>
      <w:r>
        <w:rPr>
          <w:color w:val="auto"/>
          <w:highlight w:val="none"/>
        </w:rPr>
      </w:r>
      <w:r/>
    </w:p>
    <w:p>
      <w:pPr>
        <w:ind w:firstLine="640"/>
        <w:jc w:val="center"/>
        <w:spacing w:line="600" w:lineRule="exact"/>
        <w:rPr>
          <w:rFonts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rPr>
        <w:t xml:space="preserve">2.参加政</w:t>
      </w:r>
      <w:r>
        <w:rPr>
          <w:rFonts w:hint="eastAsia" w:ascii="黑体" w:eastAsia="黑体"/>
          <w:b/>
          <w:bCs/>
          <w:color w:val="auto"/>
          <w:sz w:val="32"/>
          <w:szCs w:val="32"/>
          <w:highlight w:val="none"/>
        </w:rPr>
        <w:t xml:space="preserve">府采购活动前3年内在经营活动中</w:t>
      </w:r>
      <w:r/>
    </w:p>
    <w:p>
      <w:pPr>
        <w:ind w:firstLine="643"/>
        <w:jc w:val="center"/>
        <w:spacing w:line="600" w:lineRule="exact"/>
        <w:rPr>
          <w:rFonts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640"/>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0"/>
        <w:jc w:val="center"/>
        <w:spacing w:line="600" w:lineRule="exact"/>
        <w:rPr>
          <w:rFonts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rPr>
        <w:t xml:space="preserve">3.法</w:t>
      </w:r>
      <w:r>
        <w:rPr>
          <w:rFonts w:hint="eastAsia" w:ascii="黑体" w:eastAsia="黑体"/>
          <w:b/>
          <w:bCs/>
          <w:color w:val="auto"/>
          <w:sz w:val="32"/>
          <w:szCs w:val="32"/>
          <w:highlight w:val="none"/>
        </w:rPr>
        <w:t xml:space="preserve">定代表人身份证明书</w:t>
      </w:r>
      <w:r/>
    </w:p>
    <w:p>
      <w:pPr>
        <w:ind w:firstLine="562"/>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ind w:firstLine="482"/>
        <w:jc w:val="left"/>
        <w:spacing w:line="6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jc w:val="left"/>
        <w:spacing w:line="6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（附：法定代表人身份证正反面复印件或扫描件）</w:t>
      </w:r>
      <w:r/>
    </w:p>
    <w:p>
      <w:pPr>
        <w:ind w:firstLine="640"/>
        <w:jc w:val="center"/>
        <w:spacing w:line="400" w:lineRule="exact"/>
        <w:rPr>
          <w:rFonts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4.授权委托</w:t>
      </w:r>
      <w:r>
        <w:rPr>
          <w:rFonts w:hint="eastAsia" w:ascii="黑体" w:eastAsia="黑体"/>
          <w:b/>
          <w:bCs/>
          <w:color w:val="auto"/>
          <w:sz w:val="32"/>
          <w:szCs w:val="32"/>
          <w:highlight w:val="none"/>
        </w:rPr>
        <w:t xml:space="preserve">书</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的法定代表人，现授权____________（投标人名称）的________________（被授权人的姓名）为我单位就JSZC-</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1151"/>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151"/>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151"/>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151"/>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151"/>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151"/>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1151"/>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ind w:firstLine="482"/>
        <w:jc w:val="left"/>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（附：被授权人身份证正反面复印件或扫描件）</w:t>
      </w:r>
      <w:r/>
    </w:p>
    <w:p>
      <w:pPr>
        <w:pStyle w:val="963"/>
        <w:ind w:firstLine="480"/>
        <w:spacing w:line="480" w:lineRule="auto"/>
        <w:rPr>
          <w:rFonts w:ascii="宋体" w:hAnsi="宋体" w:eastAsia="宋体" w:cs="宋体"/>
          <w:i/>
          <w:color w:val="auto"/>
          <w:sz w:val="24"/>
          <w:highlight w:val="none"/>
          <w:u w:val="single"/>
        </w:rPr>
      </w:pPr>
      <w:r>
        <w:rPr>
          <w:rFonts w:ascii="宋体" w:hAnsi="宋体" w:eastAsia="宋体" w:cs="宋体"/>
          <w:i/>
          <w:color w:val="auto"/>
          <w:sz w:val="24"/>
          <w:highlight w:val="none"/>
          <w:u w:val="single"/>
        </w:rPr>
      </w:r>
      <w:r/>
    </w:p>
    <w:p>
      <w:pPr>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color w:val="auto"/>
          <w:sz w:val="24"/>
          <w:highlight w:val="none"/>
        </w:rPr>
        <w:t xml:space="preserve">被授权人须为本单位正式职工并提供投标人为被授权人缴纳的社会养老保险证明。</w:t>
      </w:r>
      <w:r/>
    </w:p>
    <w:p>
      <w:pPr>
        <w:spacing w:line="460" w:lineRule="exact"/>
        <w:rPr>
          <w:rFonts w:ascii="宋体" w:hAnsi="宋体"/>
          <w:bCs/>
          <w:color w:val="auto"/>
          <w:sz w:val="24"/>
          <w:highlight w:val="none"/>
        </w:rPr>
      </w:pPr>
      <w:r>
        <w:rPr>
          <w:rFonts w:ascii="宋体" w:hAnsi="宋体"/>
          <w:bCs/>
          <w:color w:val="auto"/>
          <w:sz w:val="24"/>
          <w:highlight w:val="none"/>
        </w:rPr>
      </w:r>
      <w:r/>
    </w:p>
    <w:p>
      <w:pPr>
        <w:jc w:val="center"/>
        <w:spacing w:before="50" w:after="50"/>
        <w:rPr>
          <w:rFonts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rPr>
        <w:t xml:space="preserve">5.开标一览表（格式）</w:t>
      </w:r>
      <w:r/>
    </w:p>
    <w:p>
      <w:pPr>
        <w:ind w:firstLine="640"/>
        <w:jc w:val="center"/>
        <w:spacing w:before="50" w:after="50"/>
        <w:rPr>
          <w:rFonts w:ascii="黑体" w:eastAsia="黑体"/>
          <w:color w:val="auto"/>
          <w:sz w:val="32"/>
          <w:szCs w:val="32"/>
          <w:highlight w:val="none"/>
        </w:rPr>
      </w:pPr>
      <w:r>
        <w:rPr>
          <w:rFonts w:ascii="黑体" w:eastAsia="黑体"/>
          <w:color w:val="auto"/>
          <w:sz w:val="32"/>
          <w:szCs w:val="32"/>
          <w:highlight w:val="none"/>
        </w:rPr>
      </w:r>
      <w:r/>
    </w:p>
    <w:tbl>
      <w:tblPr>
        <w:tblStyle w:val="9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val="false"/>
          </w:tcPr>
          <w:p>
            <w:pPr>
              <w:ind w:firstLine="480"/>
              <w:rPr>
                <w:rFonts w:ascii="宋体"/>
                <w:color w:val="auto"/>
                <w:szCs w:val="28"/>
                <w:highlight w:val="none"/>
              </w:rPr>
            </w:pPr>
            <w:r>
              <w:rPr>
                <w:rFonts w:hint="eastAsia" w:ascii="宋体"/>
                <w:color w:val="auto"/>
                <w:szCs w:val="28"/>
                <w:highlight w:val="none"/>
              </w:rPr>
              <w:t xml:space="preserve">项 目 编 号</w:t>
            </w:r>
            <w:r/>
          </w:p>
        </w:tc>
        <w:tc>
          <w:tcPr>
            <w:tcW w:w="7445" w:type="dxa"/>
            <w:vAlign w:val="center"/>
            <w:textDirection w:val="lrTb"/>
            <w:noWrap w:val="false"/>
          </w:tcPr>
          <w:p>
            <w:pPr>
              <w:pStyle w:val="952"/>
              <w:ind w:firstLine="562"/>
              <w:jc w:val="both"/>
              <w:rPr>
                <w:rFonts w:ascii="宋体" w:hAnsi="宋体" w:eastAsia="宋体"/>
                <w:color w:val="auto"/>
                <w:sz w:val="28"/>
                <w:szCs w:val="28"/>
                <w:highlight w:val="none"/>
              </w:rPr>
            </w:pPr>
            <w:r>
              <w:rPr>
                <w:rFonts w:ascii="宋体" w:hAnsi="宋体" w:eastAsia="宋体"/>
                <w:color w:val="auto"/>
                <w:sz w:val="28"/>
                <w:szCs w:val="28"/>
                <w:highlight w:val="none"/>
              </w:rPr>
            </w:r>
            <w:r/>
          </w:p>
        </w:tc>
      </w:tr>
      <w:tr>
        <w:trPr>
          <w:cantSplit/>
          <w:jc w:val="center"/>
          <w:trHeight w:val="789"/>
        </w:trPr>
        <w:tc>
          <w:tcPr>
            <w:tcW w:w="2700" w:type="dxa"/>
            <w:vAlign w:val="center"/>
            <w:textDirection w:val="lrTb"/>
            <w:noWrap w:val="false"/>
          </w:tcPr>
          <w:p>
            <w:pPr>
              <w:ind w:firstLine="480"/>
              <w:rPr>
                <w:rFonts w:ascii="宋体"/>
                <w:color w:val="auto"/>
                <w:szCs w:val="28"/>
                <w:highlight w:val="none"/>
              </w:rPr>
            </w:pPr>
            <w:r>
              <w:rPr>
                <w:rFonts w:hint="eastAsia" w:ascii="宋体"/>
                <w:color w:val="auto"/>
                <w:szCs w:val="28"/>
                <w:highlight w:val="none"/>
              </w:rPr>
              <w:t xml:space="preserve">项 目 名 称</w:t>
            </w:r>
            <w:r/>
          </w:p>
        </w:tc>
        <w:tc>
          <w:tcPr>
            <w:tcW w:w="7445" w:type="dxa"/>
            <w:vAlign w:val="center"/>
            <w:textDirection w:val="lrTb"/>
            <w:noWrap w:val="false"/>
          </w:tcPr>
          <w:p>
            <w:pPr>
              <w:pStyle w:val="952"/>
              <w:ind w:firstLine="562"/>
              <w:jc w:val="both"/>
              <w:rPr>
                <w:color w:val="auto"/>
                <w:sz w:val="28"/>
                <w:szCs w:val="28"/>
                <w:highlight w:val="none"/>
              </w:rPr>
            </w:pPr>
            <w:r>
              <w:rPr>
                <w:color w:val="auto"/>
                <w:sz w:val="28"/>
                <w:szCs w:val="28"/>
                <w:highlight w:val="none"/>
              </w:rPr>
            </w:r>
            <w:r/>
          </w:p>
        </w:tc>
      </w:tr>
      <w:tr>
        <w:trPr>
          <w:cantSplit/>
          <w:jc w:val="center"/>
          <w:trHeight w:val="821"/>
        </w:trPr>
        <w:tc>
          <w:tcPr>
            <w:gridSpan w:val="2"/>
            <w:tcW w:w="10145" w:type="dxa"/>
            <w:vAlign w:val="center"/>
            <w:textDirection w:val="lrTb"/>
            <w:noWrap w:val="false"/>
          </w:tcPr>
          <w:p>
            <w:pPr>
              <w:ind w:firstLine="482"/>
              <w:rPr>
                <w:rFonts w:ascii="宋体"/>
                <w:color w:val="auto"/>
                <w:szCs w:val="28"/>
                <w:highlight w:val="none"/>
              </w:rPr>
            </w:pPr>
            <w:r>
              <w:rPr>
                <w:rFonts w:hint="eastAsia" w:ascii="宋体" w:hAnsi="宋体" w:eastAsia="宋体" w:cs="宋体"/>
                <w:b/>
                <w:bCs/>
                <w:color w:val="auto"/>
                <w:szCs w:val="28"/>
                <w:highlight w:val="none"/>
              </w:rPr>
              <w:t xml:space="preserve">项目投标报价</w:t>
            </w:r>
            <w:r>
              <w:rPr>
                <w:rFonts w:hint="eastAsia" w:ascii="宋体" w:hAnsi="宋体" w:eastAsia="宋体" w:cs="宋体"/>
                <w:b/>
                <w:bCs/>
                <w:color w:val="auto"/>
                <w:szCs w:val="28"/>
                <w:highlight w:val="none"/>
                <w:lang w:eastAsia="zh-CN"/>
              </w:rPr>
              <w:t xml:space="preserve">（</w:t>
            </w:r>
            <w:r>
              <w:rPr>
                <w:rFonts w:hint="eastAsia" w:ascii="宋体" w:hAnsi="宋体" w:eastAsia="宋体" w:cs="宋体"/>
                <w:b/>
                <w:bCs/>
                <w:color w:val="auto"/>
                <w:szCs w:val="28"/>
                <w:highlight w:val="none"/>
                <w:lang w:val="en-US" w:eastAsia="zh-CN"/>
              </w:rPr>
              <w:t xml:space="preserve">单价</w:t>
            </w:r>
            <w:r>
              <w:rPr>
                <w:rFonts w:hint="eastAsia" w:ascii="宋体" w:hAnsi="宋体" w:eastAsia="宋体" w:cs="宋体"/>
                <w:b/>
                <w:bCs/>
                <w:color w:val="auto"/>
                <w:szCs w:val="28"/>
                <w:highlight w:val="none"/>
                <w:lang w:eastAsia="zh-CN"/>
              </w:rPr>
              <w:t xml:space="preserve">）</w:t>
            </w:r>
            <w:r>
              <w:rPr>
                <w:rFonts w:hint="eastAsia" w:ascii="宋体" w:hAnsi="宋体" w:eastAsia="宋体" w:cs="宋体"/>
                <w:b/>
                <w:bCs/>
                <w:color w:val="auto"/>
                <w:szCs w:val="28"/>
                <w:highlight w:val="none"/>
              </w:rPr>
              <w:t xml:space="preserve">：（大写）</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，小写：</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 </w:t>
            </w:r>
            <w:r/>
          </w:p>
        </w:tc>
      </w:tr>
      <w:tr>
        <w:trPr>
          <w:cantSplit/>
          <w:jc w:val="center"/>
          <w:trHeight w:val="821"/>
        </w:trPr>
        <w:tc>
          <w:tcPr>
            <w:gridSpan w:val="2"/>
            <w:tcW w:w="10145" w:type="dxa"/>
            <w:vAlign w:val="center"/>
            <w:textDirection w:val="lrTb"/>
            <w:noWrap w:val="false"/>
          </w:tcPr>
          <w:p>
            <w:pPr>
              <w:ind w:firstLine="482"/>
              <w:rPr>
                <w:rFonts w:ascii="宋体"/>
                <w:b/>
                <w:bCs/>
                <w:color w:val="auto"/>
                <w:szCs w:val="28"/>
                <w:highlight w:val="none"/>
              </w:rPr>
            </w:pPr>
            <w:r>
              <w:rPr>
                <w:rFonts w:hint="eastAsia" w:ascii="宋体" w:hAnsi="宋体" w:eastAsia="宋体" w:cs="宋体"/>
                <w:b/>
                <w:bCs/>
                <w:color w:val="auto"/>
                <w:szCs w:val="28"/>
                <w:highlight w:val="none"/>
              </w:rPr>
              <w:t xml:space="preserve">是否提供《企业类型声明函》：</w:t>
            </w:r>
            <w:r>
              <w:rPr>
                <w:rFonts w:hint="eastAsia" w:ascii="宋体" w:hAnsi="宋体" w:eastAsia="宋体" w:cs="宋体"/>
                <w:b/>
                <w:bCs/>
                <w:color w:val="auto"/>
                <w:szCs w:val="28"/>
                <w:highlight w:val="none"/>
                <w:u w:val="single"/>
              </w:rPr>
              <w:t xml:space="preserve">  是/否   </w:t>
            </w:r>
            <w:r/>
          </w:p>
        </w:tc>
      </w:tr>
      <w:tr>
        <w:trPr>
          <w:cantSplit/>
          <w:jc w:val="center"/>
          <w:trHeight w:val="821"/>
        </w:trPr>
        <w:tc>
          <w:tcPr>
            <w:gridSpan w:val="2"/>
            <w:tcW w:w="10145" w:type="dxa"/>
            <w:vAlign w:val="center"/>
            <w:textDirection w:val="lrTb"/>
            <w:noWrap w:val="false"/>
          </w:tcPr>
          <w:p>
            <w:pPr>
              <w:ind w:firstLine="482"/>
              <w:rPr>
                <w:rFonts w:ascii="宋体"/>
                <w:b/>
                <w:bCs/>
                <w:color w:val="auto"/>
                <w:szCs w:val="28"/>
                <w:highlight w:val="none"/>
              </w:rPr>
            </w:pPr>
            <w:r>
              <w:rPr>
                <w:rFonts w:hint="eastAsia" w:ascii="宋体" w:hAnsi="宋体" w:eastAsia="宋体" w:cs="宋体"/>
                <w:b/>
                <w:bCs/>
                <w:color w:val="auto"/>
                <w:szCs w:val="28"/>
                <w:highlight w:val="none"/>
              </w:rPr>
              <w:t xml:space="preserve">项目实施时间（供期或工期）： </w:t>
            </w:r>
            <w:r/>
          </w:p>
        </w:tc>
      </w:tr>
    </w:tbl>
    <w:p>
      <w:pPr>
        <w:spacing w:line="180" w:lineRule="atLeast"/>
        <w:rPr>
          <w:rFonts w:ascii="宋体" w:hAnsi="宋体"/>
          <w:color w:val="auto"/>
          <w:szCs w:val="28"/>
          <w:highlight w:val="none"/>
        </w:rPr>
      </w:pPr>
      <w:r>
        <w:rPr>
          <w:rFonts w:hint="eastAsia" w:ascii="宋体" w:hAnsi="宋体"/>
          <w:color w:val="auto"/>
          <w:szCs w:val="28"/>
          <w:highlight w:val="none"/>
        </w:rPr>
        <w:t xml:space="preserve">填写说明：</w:t>
      </w:r>
      <w:r/>
    </w:p>
    <w:p>
      <w:pPr>
        <w:spacing w:line="180" w:lineRule="atLeast"/>
        <w:rPr>
          <w:rFonts w:ascii="宋体" w:hAnsi="宋体"/>
          <w:color w:val="auto"/>
          <w:szCs w:val="28"/>
          <w:highlight w:val="none"/>
        </w:rPr>
      </w:pPr>
      <w:r>
        <w:rPr>
          <w:rFonts w:hint="eastAsia" w:ascii="宋体" w:hAnsi="宋体"/>
          <w:color w:val="auto"/>
          <w:szCs w:val="28"/>
          <w:highlight w:val="none"/>
        </w:rPr>
        <w:t xml:space="preserve">填写说明：</w:t>
      </w:r>
      <w:r/>
    </w:p>
    <w:p>
      <w:pPr>
        <w:numPr>
          <w:ilvl w:val="0"/>
          <w:numId w:val="3"/>
        </w:numPr>
        <w:rPr>
          <w:rStyle w:val="1144"/>
          <w:rFonts w:ascii="宋体" w:hAnsi="宋体"/>
          <w:color w:val="auto"/>
          <w:sz w:val="24"/>
          <w:highlight w:val="none"/>
        </w:rPr>
      </w:pPr>
      <w:r>
        <w:rPr>
          <w:rStyle w:val="1144"/>
          <w:rFonts w:ascii="宋体" w:hAnsi="宋体"/>
          <w:color w:val="auto"/>
          <w:sz w:val="24"/>
          <w:highlight w:val="none"/>
        </w:rPr>
        <w:t xml:space="preserve">开标一览表不得填报选择性报价，否则将作为无效投标</w:t>
      </w:r>
      <w:r>
        <w:rPr>
          <w:rStyle w:val="1144"/>
          <w:rFonts w:hint="eastAsia" w:ascii="宋体" w:hAnsi="宋体"/>
          <w:color w:val="auto"/>
          <w:sz w:val="24"/>
          <w:highlight w:val="none"/>
        </w:rPr>
        <w:t xml:space="preserve">。</w:t>
      </w:r>
      <w:r/>
    </w:p>
    <w:p>
      <w:pPr>
        <w:numPr>
          <w:ilvl w:val="0"/>
          <w:numId w:val="3"/>
        </w:numPr>
        <w:rPr>
          <w:rStyle w:val="1144"/>
          <w:rFonts w:ascii="宋体" w:hAnsi="宋体"/>
          <w:color w:val="auto"/>
          <w:sz w:val="24"/>
          <w:highlight w:val="none"/>
        </w:rPr>
      </w:pPr>
      <w:r>
        <w:rPr>
          <w:rFonts w:hint="eastAsia" w:ascii="宋体" w:hAnsi="宋体" w:cs="宋体"/>
          <w:color w:val="auto"/>
          <w:sz w:val="24"/>
          <w:highlight w:val="none"/>
        </w:rPr>
        <w:t xml:space="preserve">投标报价保留两位小数。</w:t>
      </w:r>
      <w:r/>
    </w:p>
    <w:p>
      <w:pPr>
        <w:numPr>
          <w:ilvl w:val="0"/>
          <w:numId w:val="3"/>
        </w:numPr>
        <w:ind w:firstLine="482"/>
        <w:rPr>
          <w:rFonts w:ascii="宋体" w:hAnsi="宋体" w:cs="宋体"/>
          <w:color w:val="auto"/>
          <w:sz w:val="24"/>
          <w:highlight w:val="none"/>
        </w:rPr>
      </w:pPr>
      <w:r>
        <w:rPr>
          <w:rFonts w:hint="eastAsia" w:ascii="宋体" w:hAnsi="宋体" w:eastAsia="宋体" w:cs="宋体"/>
          <w:b/>
          <w:bCs/>
          <w:color w:val="auto"/>
          <w:szCs w:val="28"/>
          <w:highlight w:val="none"/>
        </w:rPr>
        <w:t xml:space="preserve">项目实施时间（供期或工期）：须填写为150天，该时间仅为编制投标文件时需要，实际履约时间仍为“自合同签订之日起至2024年10月底完成验收”</w:t>
      </w:r>
      <w:r>
        <w:rPr>
          <w:rFonts w:hint="eastAsia" w:ascii="宋体" w:hAnsi="宋体" w:cs="宋体"/>
          <w:color w:val="auto"/>
          <w:sz w:val="24"/>
          <w:highlight w:val="none"/>
        </w:rPr>
        <w:t xml:space="preserve">。</w:t>
      </w:r>
      <w:r/>
    </w:p>
    <w:p>
      <w:pPr>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p>
    <w:p>
      <w:pPr>
        <w:jc w:val="right"/>
        <w:rPr>
          <w:rFonts w:ascii="仿宋_GB2312" w:eastAsia="仿宋_GB2312"/>
          <w:color w:val="auto"/>
          <w:sz w:val="24"/>
          <w:highlight w:val="none"/>
        </w:rPr>
        <w:outlineLvl w:val="1"/>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640"/>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ind w:firstLine="640"/>
        <w:jc w:val="center"/>
        <w:rPr>
          <w:rFonts w:ascii="黑体" w:hAnsi="Times New Roman" w:eastAsia="黑体" w:cs="Times New Roman"/>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rPr>
        <w:t xml:space="preserve">6.报价明细表（格式）</w:t>
      </w:r>
      <w:r/>
    </w:p>
    <w:tbl>
      <w:tblPr>
        <w:tblStyle w:val="961"/>
        <w:tblW w:w="9357" w:type="dxa"/>
        <w:jc w:val="center"/>
        <w:tblLayout w:type="fixed"/>
        <w:tblCellMar>
          <w:left w:w="0" w:type="dxa"/>
          <w:top w:w="0" w:type="dxa"/>
          <w:right w:w="0" w:type="dxa"/>
          <w:bottom w:w="0" w:type="dxa"/>
        </w:tblCellMar>
        <w:tblLook w:val="04A0" w:firstRow="1" w:lastRow="0" w:firstColumn="1" w:lastColumn="0" w:noHBand="0" w:noVBand="1"/>
      </w:tblPr>
      <w:tblGrid>
        <w:gridCol w:w="537"/>
        <w:gridCol w:w="2194"/>
        <w:gridCol w:w="2112"/>
        <w:gridCol w:w="1069"/>
        <w:gridCol w:w="836"/>
        <w:gridCol w:w="2609"/>
      </w:tblGrid>
      <w:tr>
        <w:trPr>
          <w:jc w:val="center"/>
          <w:trHeight w:val="74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jc w:val="center"/>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 目 名 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jc w:val="center"/>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0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r>
      <w:tr>
        <w:trPr>
          <w:jc w:val="center"/>
          <w:trHeight w:val="6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0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0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0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61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09"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701"/>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73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价（大写）</w:t>
            </w:r>
            <w:r/>
          </w:p>
        </w:tc>
        <w:tc>
          <w:tcPr>
            <w:gridSpan w:val="4"/>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626" w:type="dxa"/>
            <w:textDirection w:val="lrTb"/>
            <w:noWrap w:val="false"/>
          </w:tcPr>
          <w:p>
            <w:pP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注：1.投标报价应是招标范围内全部工作内容的价格体现，</w:t>
      </w:r>
      <w:r>
        <w:rPr>
          <w:rFonts w:hint="eastAsia" w:ascii="宋体" w:hAnsi="宋体" w:eastAsia="宋体" w:cs="宋体"/>
          <w:color w:val="auto"/>
          <w:sz w:val="24"/>
          <w:highlight w:val="none"/>
        </w:rPr>
        <w:t xml:space="preserve">报价明细表中的报价应包括全部工作内容的价格体现，以及为完成上述内容所必须的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本项目招标代理费、服务期内政策调整风险费等一切费用，招标文件规定的全部费用投标人中标后投标报价不再调整。对投标人认为没有考虑到的费用项目采购人将不予支付，并认为此项费用已包含在投标报价中。</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2.此表可以根据需要自行增减行数。</w:t>
      </w:r>
      <w:r/>
    </w:p>
    <w:p>
      <w:pP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p>
    <w:p>
      <w:pPr>
        <w:ind w:firstLine="480"/>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rPr>
          <w:rFonts w:ascii="宋体" w:hAnsi="宋体" w:eastAsia="宋体" w:cs="宋体"/>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7.投标函</w:t>
      </w:r>
      <w:r/>
    </w:p>
    <w:p>
      <w:pPr>
        <w:pStyle w:val="1152"/>
        <w:spacing w:before="0" w:after="0" w:line="420" w:lineRule="exact"/>
        <w:rPr>
          <w:rFonts w:ascii="宋体" w:hAnsi="宋体" w:eastAsia="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pStyle w:val="1152"/>
        <w:spacing w:before="0" w:after="0" w:line="420" w:lineRule="exact"/>
        <w:rPr>
          <w:rFonts w:ascii="宋体" w:hAnsi="宋体"/>
          <w:color w:val="auto"/>
          <w:szCs w:val="21"/>
          <w:highlight w:val="none"/>
        </w:rPr>
      </w:pPr>
      <w:r>
        <w:rPr>
          <w:rFonts w:ascii="宋体" w:hAnsi="宋体"/>
          <w:color w:val="auto"/>
          <w:szCs w:val="21"/>
          <w:highlight w:val="none"/>
        </w:rPr>
      </w:r>
      <w:r/>
    </w:p>
    <w:p>
      <w:pPr>
        <w:pStyle w:val="1152"/>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JSZC-320981-TXJS-G2024-0023</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1152"/>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1152"/>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115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15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15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115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115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1152"/>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账户：                                      </w:t>
      </w:r>
      <w:r/>
    </w:p>
    <w:p>
      <w:pPr>
        <w:ind w:firstLine="480"/>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rPr>
          <w:rFonts w:hint="eastAsia" w:ascii="宋体" w:hAnsi="宋体" w:eastAsia="宋体" w:cs="宋体"/>
          <w:color w:val="auto"/>
          <w:sz w:val="24"/>
          <w:highlight w:val="none"/>
          <w:u w:val="single"/>
        </w:rPr>
        <w:t xml:space="preserve">              </w:t>
      </w:r>
      <w:r/>
    </w:p>
    <w:p>
      <w:pPr>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48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right"/>
        <w:spacing w:line="480" w:lineRule="exact"/>
        <w:rPr>
          <w:rFonts w:ascii="仿宋_GB2312" w:eastAsia="仿宋_GB2312"/>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rPr>
        <w:t xml:space="preserve"> </w:t>
      </w:r>
      <w:r/>
    </w:p>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outlineLvl w:val="1"/>
      </w:pPr>
      <w:r>
        <w:rPr>
          <w:rFonts w:hint="eastAsia" w:ascii="黑体" w:hAnsi="Times New Roman" w:eastAsia="黑体" w:cs="Times New Roman"/>
          <w:b/>
          <w:bCs/>
          <w:color w:val="auto"/>
          <w:sz w:val="32"/>
          <w:szCs w:val="32"/>
          <w:highlight w:val="none"/>
        </w:rPr>
        <w:t xml:space="preserve">8.所供服务（服务附带的产品）内容及服务要求偏离表</w:t>
      </w:r>
      <w:r/>
    </w:p>
    <w:p>
      <w:pPr>
        <w:pStyle w:val="993"/>
        <w:ind w:left="480"/>
        <w:rPr>
          <w:rFonts w:hint="default"/>
          <w:color w:val="auto"/>
          <w:highlight w:val="none"/>
        </w:rPr>
      </w:pPr>
      <w:r>
        <w:rPr>
          <w:rFonts w:hint="default"/>
          <w:color w:val="auto"/>
          <w:highlight w:val="none"/>
        </w:rPr>
      </w:r>
      <w:r/>
    </w:p>
    <w:tbl>
      <w:tblPr>
        <w:tblStyle w:val="961"/>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spacing w:line="44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spacing w:line="440" w:lineRule="exact"/>
              <w:rPr>
                <w:rFonts w:ascii="仿宋_GB2312" w:hAnsi="宋体" w:eastAsia="仿宋_GB2312"/>
                <w:color w:val="auto"/>
                <w:sz w:val="24"/>
                <w:highlight w:val="none"/>
              </w:rPr>
            </w:pPr>
            <w:r>
              <w:rPr>
                <w:rFonts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spacing w:line="440" w:lineRule="exact"/>
              <w:rPr>
                <w:rFonts w:ascii="仿宋_GB2312" w:eastAsia="仿宋_GB2312"/>
                <w:color w:val="auto"/>
                <w:sz w:val="24"/>
                <w:highlight w:val="none"/>
              </w:rPr>
            </w:pPr>
            <w:r>
              <w:rPr>
                <w:rFonts w:ascii="仿宋_GB2312" w:eastAsia="仿宋_GB2312"/>
                <w:color w:val="auto"/>
                <w:sz w:val="24"/>
                <w:highlight w:val="none"/>
              </w:rPr>
            </w:r>
            <w:r/>
          </w:p>
        </w:tc>
      </w:tr>
    </w:tbl>
    <w:p>
      <w:pPr>
        <w:ind w:firstLine="480"/>
        <w:spacing w:line="44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注：该表必须按照招标文件要求逐条如实填写，根据所供产品情况在“偏离说明”项填写正偏离或负偏离及原因，完全符合的填写“无偏离”。</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法定代表人或被授权人签字：</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Theme="minorEastAsia" w:hAnsiTheme="minorEastAsia" w:cstheme="minorEastAsia"/>
          <w:color w:val="auto"/>
          <w:sz w:val="24"/>
          <w:highlight w:val="none"/>
        </w:rPr>
        <w:t xml:space="preserve">：</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p>
      <w:pPr>
        <w:jc w:val="right"/>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9.服  务  承  诺</w:t>
      </w:r>
      <w:r/>
    </w:p>
    <w:p>
      <w:pPr>
        <w:rPr>
          <w:rFonts w:ascii="仿宋_GB2312" w:eastAsia="仿宋_GB2312"/>
          <w:color w:val="auto"/>
          <w:sz w:val="24"/>
          <w:highlight w:val="none"/>
        </w:rPr>
      </w:pPr>
      <w:r>
        <w:rPr>
          <w:rFonts w:ascii="仿宋_GB2312" w:eastAsia="仿宋_GB2312"/>
          <w:color w:val="auto"/>
          <w:sz w:val="24"/>
          <w:highlight w:val="none"/>
        </w:rPr>
      </w:r>
      <w:r/>
    </w:p>
    <w:p>
      <w:pPr>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如我方中标，郑重承诺如下：</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w:t>
      </w:r>
      <w:r>
        <w:rPr>
          <w:rFonts w:hint="eastAsia" w:ascii="宋体" w:hAnsi="宋体" w:eastAsia="宋体" w:cs="宋体"/>
          <w:color w:val="auto"/>
          <w:sz w:val="24"/>
          <w:highlight w:val="none"/>
        </w:rPr>
        <w:t xml:space="preserve">按照招标文件的要求，我方将在自合同签订之日起至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月底完成验收；</w:t>
      </w:r>
      <w:r/>
    </w:p>
    <w:p>
      <w:pPr>
        <w:ind w:firstLine="480"/>
        <w:spacing w:line="480" w:lineRule="exact"/>
        <w:rPr>
          <w:rFonts w:eastAsia="宋体"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w:t>
      </w:r>
      <w:r>
        <w:rPr>
          <w:rFonts w:hint="eastAsia" w:ascii="宋体" w:hAnsi="宋体" w:cs="宋体"/>
          <w:color w:val="auto"/>
          <w:sz w:val="24"/>
          <w:highlight w:val="none"/>
        </w:rPr>
        <w:t xml:space="preserve">根据省农业农村厅《关于下达2024年全省农村户厕改造目标任务的通知》相关要求</w:t>
      </w:r>
      <w:r>
        <w:rPr>
          <w:rFonts w:hint="eastAsia" w:asciiTheme="minorEastAsia" w:hAnsiTheme="minorEastAsia" w:cstheme="minorEastAsia"/>
          <w:color w:val="auto"/>
          <w:sz w:val="24"/>
          <w:highlight w:val="none"/>
        </w:rPr>
        <w:t xml:space="preserve">。</w:t>
      </w:r>
      <w:r>
        <w:rPr>
          <w:rFonts w:hint="eastAsia" w:eastAsia="宋体" w:asciiTheme="minorEastAsia" w:hAnsiTheme="minorEastAsia" w:cstheme="minorEastAsia"/>
          <w:color w:val="auto"/>
          <w:sz w:val="24"/>
          <w:highlight w:val="none"/>
        </w:rPr>
        <w:t xml:space="preserve">依据</w:t>
      </w:r>
      <w:r>
        <w:rPr>
          <w:rFonts w:hint="eastAsia" w:asciiTheme="minorEastAsia" w:hAnsiTheme="minorEastAsia" w:cstheme="minorEastAsia"/>
          <w:color w:val="auto"/>
          <w:sz w:val="24"/>
          <w:highlight w:val="none"/>
        </w:rPr>
        <w:t xml:space="preserve">国家以及有关部门颁布的相关法律、法规、规章、标准、规范等</w:t>
      </w:r>
      <w:r>
        <w:rPr>
          <w:rFonts w:hint="eastAsia" w:eastAsia="宋体"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 省及省级有关部门出台的相关法规、政策和管理要求</w:t>
      </w:r>
      <w:r>
        <w:rPr>
          <w:rFonts w:hint="eastAsia" w:eastAsia="宋体"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市及市级有关部门出台的相关政策</w:t>
      </w:r>
      <w:r>
        <w:rPr>
          <w:rFonts w:hint="eastAsia" w:eastAsia="宋体" w:asciiTheme="minorEastAsia" w:hAnsiTheme="minorEastAsia" w:cstheme="minorEastAsia"/>
          <w:color w:val="auto"/>
          <w:sz w:val="24"/>
          <w:highlight w:val="none"/>
        </w:rPr>
        <w:t xml:space="preserve">；</w:t>
      </w:r>
      <w:r>
        <w:rPr>
          <w:rFonts w:hint="eastAsia" w:asciiTheme="minorEastAsia" w:hAnsiTheme="minorEastAsia" w:cstheme="minorEastAsia"/>
          <w:color w:val="auto"/>
          <w:sz w:val="24"/>
          <w:highlight w:val="none"/>
        </w:rPr>
        <w:t xml:space="preserve">盐城市无害化卫生户厕改造建设工作手册。</w:t>
      </w:r>
      <w:r>
        <w:rPr>
          <w:rFonts w:hint="eastAsia" w:eastAsia="宋体" w:asciiTheme="minorEastAsia" w:hAnsiTheme="minorEastAsia" w:cstheme="minorEastAsia"/>
          <w:color w:val="auto"/>
          <w:sz w:val="24"/>
          <w:highlight w:val="none"/>
        </w:rPr>
        <w:t xml:space="preserve">等相关要求对相应进行验收服务，在规定时间内提供相关成果资料；</w:t>
      </w:r>
      <w:r/>
    </w:p>
    <w:p>
      <w:pPr>
        <w:ind w:firstLine="480"/>
        <w:spacing w:line="480" w:lineRule="exact"/>
        <w:rPr>
          <w:rFonts w:eastAsia="宋体"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w:t>
      </w:r>
      <w:r>
        <w:rPr>
          <w:rFonts w:hint="eastAsia" w:ascii="宋体" w:eastAsia="宋体" w:cs="宋体"/>
          <w:color w:val="auto"/>
          <w:sz w:val="24"/>
          <w:highlight w:val="none"/>
        </w:rPr>
        <w:t xml:space="preserve">至少安排1人驻点办公，按照镇区施工完成的先后顺序提前介入，采取边建设边验收的方式对我市2024年户厕改造工作开展验收；</w:t>
      </w:r>
      <w:r/>
    </w:p>
    <w:p>
      <w:pPr>
        <w:ind w:firstLine="480"/>
        <w:spacing w:line="480" w:lineRule="exact"/>
        <w:rPr>
          <w:rFonts w:eastAsia="宋体" w:asciiTheme="minorEastAsia" w:hAnsiTheme="minorEastAsia" w:cstheme="minorEastAsia"/>
          <w:color w:val="auto"/>
          <w:sz w:val="24"/>
          <w:highlight w:val="none"/>
        </w:rPr>
      </w:pPr>
      <w:r>
        <w:rPr>
          <w:rFonts w:hint="eastAsia" w:eastAsia="宋体" w:asciiTheme="minorEastAsia" w:hAnsiTheme="minorEastAsia" w:cstheme="minorEastAsia"/>
          <w:color w:val="auto"/>
          <w:sz w:val="24"/>
          <w:highlight w:val="none"/>
        </w:rPr>
        <w:t xml:space="preserve">（4）</w:t>
      </w:r>
      <w:r>
        <w:rPr>
          <w:rFonts w:hint="eastAsia" w:asciiTheme="minorEastAsia" w:hAnsiTheme="minorEastAsia" w:cstheme="minorEastAsia"/>
          <w:color w:val="auto"/>
          <w:sz w:val="24"/>
          <w:highlight w:val="none"/>
        </w:rPr>
        <w:t xml:space="preserve">满足招标文件及招标过程中的全部条款和承诺</w:t>
      </w:r>
      <w:r>
        <w:rPr>
          <w:rFonts w:hint="eastAsia" w:eastAsia="宋体" w:asciiTheme="minorEastAsia" w:hAnsiTheme="minorEastAsia" w:cstheme="minorEastAsia"/>
          <w:color w:val="auto"/>
          <w:sz w:val="24"/>
          <w:highlight w:val="none"/>
        </w:rPr>
        <w:t xml:space="preserve">；</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rPr>
          <w:rFonts w:hint="eastAsia" w:eastAsia="宋体" w:asciiTheme="minorEastAsia" w:hAnsiTheme="minorEastAsia" w:cstheme="minorEastAsia"/>
          <w:color w:val="auto"/>
          <w:sz w:val="24"/>
          <w:highlight w:val="none"/>
        </w:rPr>
        <w:t xml:space="preserve">5</w:t>
      </w:r>
      <w:r>
        <w:rPr>
          <w:rFonts w:hint="eastAsia" w:asciiTheme="minorEastAsia" w:hAnsiTheme="minorEastAsia" w:cstheme="minorEastAsia"/>
          <w:color w:val="auto"/>
          <w:sz w:val="24"/>
          <w:highlight w:val="none"/>
        </w:rPr>
        <w:t xml:space="preserve">）在服务期内，用户遇到使用及技术问题，我方为用户提供技术援助电话。联系电话为：</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。如电话咨询不能解决时，我方在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小时内采取相应措施，提供上门服务。仍无法解决时，我方在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小时内提供备选服务及方案，确保用户能够正常使用（时间从接到用户报修电话时起算）；如我方不能在承诺时间内采取相应措施或提供备用产品及服务，采购人自行处理，其费用在我方履约保证金中扣付；</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rPr>
          <w:rFonts w:hint="eastAsia" w:eastAsia="宋体" w:asciiTheme="minorEastAsia" w:hAnsiTheme="minorEastAsia" w:cstheme="minorEastAsia"/>
          <w:color w:val="auto"/>
          <w:sz w:val="24"/>
          <w:highlight w:val="none"/>
        </w:rPr>
        <w:t xml:space="preserve">6</w:t>
      </w:r>
      <w:r>
        <w:rPr>
          <w:rFonts w:hint="eastAsia" w:asciiTheme="minorEastAsia" w:hAnsiTheme="minorEastAsia" w:cstheme="minorEastAsia"/>
          <w:color w:val="auto"/>
          <w:sz w:val="24"/>
          <w:highlight w:val="none"/>
        </w:rPr>
        <w:t xml:space="preserve">）服务期满后，我方同样提供免费电话咨询服务，并以优惠价格提供售后服务；</w:t>
      </w:r>
      <w:r/>
    </w:p>
    <w:p>
      <w:pPr>
        <w:ind w:firstLine="480"/>
        <w:spacing w:line="48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法定代表人或被授权人签字：</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ind w:firstLine="480"/>
        <w:spacing w:line="460" w:lineRule="exact"/>
        <w:rPr>
          <w:rFonts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Theme="minorEastAsia" w:hAnsiTheme="minorEastAsia" w:cstheme="minorEastAsia"/>
          <w:color w:val="auto"/>
          <w:sz w:val="24"/>
          <w:highlight w:val="none"/>
        </w:rPr>
        <w:t xml:space="preserve">：</w:t>
      </w:r>
      <w:r/>
    </w:p>
    <w:p>
      <w:pPr>
        <w:ind w:firstLine="480"/>
        <w:spacing w:line="460" w:lineRule="exact"/>
        <w:rPr>
          <w:rFonts w:asciiTheme="minorEastAsia" w:hAnsiTheme="minorEastAsia" w:cstheme="minorEastAsia"/>
          <w:color w:val="auto"/>
          <w:sz w:val="24"/>
          <w:highlight w:val="none"/>
        </w:rPr>
      </w:pPr>
      <w:r>
        <w:rPr>
          <w:rFonts w:asciiTheme="minorEastAsia" w:hAnsiTheme="minorEastAsia" w:cstheme="minorEastAsia"/>
          <w:color w:val="auto"/>
          <w:sz w:val="24"/>
          <w:highlight w:val="none"/>
        </w:rPr>
      </w:r>
      <w:r/>
    </w:p>
    <w:p>
      <w:pPr>
        <w:jc w:val="right"/>
        <w:spacing w:line="460" w:lineRule="exac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ind w:firstLine="48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643"/>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460" w:lineRule="exact"/>
        <w:rPr>
          <w:rFonts w:ascii="黑体" w:hAnsi="Times New Roman" w:eastAsia="黑体" w:cs="Times New Roman"/>
          <w:b/>
          <w:bCs/>
          <w:color w:val="auto"/>
          <w:sz w:val="32"/>
          <w:szCs w:val="32"/>
          <w:highlight w:val="none"/>
        </w:rPr>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10.</w:t>
      </w:r>
      <w:r>
        <w:rPr>
          <w:rFonts w:hint="eastAsia" w:ascii="黑体" w:hAnsi="宋体" w:eastAsia="黑体" w:cs="黑体"/>
          <w:b/>
          <w:color w:val="auto"/>
          <w:sz w:val="32"/>
          <w:szCs w:val="32"/>
          <w:highlight w:val="none"/>
          <w:lang w:eastAsia="zh-CN"/>
        </w:rPr>
        <w:t xml:space="preserve">中小企业声明函</w:t>
      </w:r>
      <w:r>
        <w:rPr>
          <w:rFonts w:hint="eastAsia" w:ascii="黑体" w:hAnsi="宋体" w:eastAsia="黑体" w:cs="黑体"/>
          <w:b/>
          <w:color w:val="auto"/>
          <w:sz w:val="32"/>
          <w:szCs w:val="32"/>
          <w:highlight w:val="none"/>
        </w:rPr>
        <w:t xml:space="preserve">（服务）（分包号：**）</w:t>
      </w:r>
      <w:r/>
    </w:p>
    <w:p>
      <w:pPr>
        <w:ind w:firstLine="480"/>
        <w:spacing w:line="48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组织的采购编号为</w:t>
      </w:r>
      <w:r>
        <w:rPr>
          <w:rFonts w:hint="eastAsia" w:ascii="宋体" w:hAnsi="宋体" w:eastAsia="宋体" w:cs="宋体"/>
          <w:color w:val="auto"/>
          <w:sz w:val="24"/>
          <w:highlight w:val="none"/>
          <w:u w:val="single"/>
        </w:rPr>
        <w:t xml:space="preserve">***，（项目名称）（分包号：**）</w:t>
      </w:r>
      <w:r>
        <w:rPr>
          <w:rFonts w:hint="eastAsia" w:ascii="宋体" w:hAnsi="宋体" w:eastAsia="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备注1：从业人员、营业收入、资产总额填报上一年度数据，无上一年度数据的新成立企业可不填报。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备注2：供应商如不提供此声明函，价格将不做相应扣除。</w:t>
      </w:r>
      <w:r/>
    </w:p>
    <w:p>
      <w:pPr>
        <w:ind w:firstLine="643"/>
        <w:jc w:val="center"/>
        <w:spacing w:line="560" w:lineRule="exact"/>
        <w:rPr>
          <w:rFonts w:ascii="黑体" w:hAnsi="Times New Roman" w:eastAsia="黑体" w:cs="Times New Roman"/>
          <w:b/>
          <w:bCs/>
          <w:color w:val="auto"/>
          <w:sz w:val="32"/>
          <w:szCs w:val="32"/>
          <w:highlight w:val="none"/>
        </w:rPr>
      </w:pPr>
      <w:r>
        <w:rPr>
          <w:rFonts w:hint="eastAsia" w:ascii="黑体" w:hAnsi="Calibri" w:eastAsia="黑体" w:cs="Times New Roman"/>
          <w:b/>
          <w:bCs/>
          <w:color w:val="auto"/>
          <w:sz w:val="32"/>
          <w:szCs w:val="32"/>
          <w:highlight w:val="none"/>
        </w:rPr>
        <w:br w:type="page" w:clear="all"/>
      </w:r>
      <w:r>
        <w:rPr>
          <w:rFonts w:hint="eastAsia" w:ascii="黑体" w:hAnsi="Times New Roman" w:eastAsia="黑体" w:cs="Times New Roman"/>
          <w:b/>
          <w:bCs/>
          <w:color w:val="auto"/>
          <w:sz w:val="32"/>
          <w:szCs w:val="32"/>
          <w:highlight w:val="none"/>
        </w:rPr>
        <w:t xml:space="preserve">11.残疾人福利性单位声明函（分包号：**）</w:t>
      </w:r>
      <w:r/>
    </w:p>
    <w:p>
      <w:pPr>
        <w:ind w:firstLine="480"/>
        <w:spacing w:line="588" w:lineRule="exact"/>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t xml:space="preserve">12.联合体协议（参考格式）（分包号：**）</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（联合体中各供应商全称）</w:t>
      </w:r>
      <w:r>
        <w:rPr>
          <w:rFonts w:hint="eastAsia" w:ascii="宋体" w:hAnsi="宋体"/>
          <w:color w:val="auto"/>
          <w:sz w:val="24"/>
          <w:highlight w:val="none"/>
        </w:rPr>
        <w:t xml:space="preserve">在此达成以下协议：</w:t>
      </w:r>
      <w:r/>
    </w:p>
    <w:p>
      <w:pPr>
        <w:ind w:firstLine="480"/>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eastAsia="宋体" w:cs="宋体"/>
          <w:color w:val="auto"/>
          <w:sz w:val="24"/>
          <w:highlight w:val="none"/>
          <w:u w:val="single"/>
        </w:rPr>
        <w:t xml:space="preserve"> （供应商1），（供应商2） ，……</w:t>
      </w:r>
      <w:r>
        <w:rPr>
          <w:rFonts w:hint="eastAsia" w:ascii="宋体" w:hAnsi="宋体"/>
          <w:color w:val="auto"/>
          <w:sz w:val="24"/>
          <w:highlight w:val="none"/>
        </w:rPr>
        <w:t xml:space="preserve">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480"/>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480"/>
        <w:spacing w:line="56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spacing w:line="560" w:lineRule="exact"/>
        <w:rPr>
          <w:rFonts w:ascii="宋体" w:hAnsi="宋体"/>
          <w:color w:val="auto"/>
          <w:sz w:val="24"/>
          <w:highlight w:val="none"/>
        </w:rPr>
      </w:pPr>
      <w:r>
        <w:rPr>
          <w:rFonts w:ascii="宋体" w:hAnsi="宋体"/>
          <w:color w:val="auto"/>
          <w:sz w:val="24"/>
          <w:highlight w:val="none"/>
        </w:rPr>
      </w:r>
      <w:r/>
    </w:p>
    <w:p>
      <w:pPr>
        <w:ind w:firstLine="480"/>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联合体中各供应商全称（公章）： </w:t>
      </w:r>
      <w:r/>
    </w:p>
    <w:p>
      <w:pPr>
        <w:rPr>
          <w:color w:val="auto"/>
          <w:highlight w:val="none"/>
        </w:rPr>
      </w:pPr>
      <w:r>
        <w:rPr>
          <w:color w:val="auto"/>
          <w:highlight w:val="none"/>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993"/>
        <w:spacing w:line="480" w:lineRule="exact"/>
        <w:rPr>
          <w:rFonts w:hint="default"/>
          <w:color w:val="auto"/>
          <w:highlight w:val="none"/>
        </w:rPr>
      </w:pPr>
      <w:r>
        <w:rPr>
          <w:rFonts w:hint="default"/>
          <w:color w:val="auto"/>
          <w:highlight w:val="none"/>
        </w:rPr>
      </w:r>
      <w:r/>
    </w:p>
    <w:p>
      <w:pPr>
        <w:ind w:right="-105" w:firstLine="480"/>
        <w:jc w:val="center"/>
        <w:spacing w:line="480" w:lineRule="exact"/>
        <w:rPr>
          <w:color w:val="auto"/>
          <w:sz w:val="24"/>
          <w:highlight w:val="none"/>
        </w:rPr>
      </w:pPr>
      <w:r>
        <w:rPr>
          <w:color w:val="auto"/>
          <w:sz w:val="24"/>
          <w:highlight w:val="none"/>
        </w:rPr>
      </w:r>
      <w:r/>
    </w:p>
    <w:p>
      <w:pPr>
        <w:ind w:firstLine="643"/>
        <w:jc w:val="center"/>
        <w:spacing w:before="120" w:after="240" w:line="500" w:lineRule="exact"/>
        <w:rPr>
          <w:color w:val="auto"/>
          <w:highlight w:val="none"/>
        </w:rPr>
        <w:outlineLvl w:val="0"/>
      </w:pPr>
      <w:r>
        <w:rPr>
          <w:rFonts w:hint="eastAsia" w:ascii="黑体" w:hAnsi="Calibri" w:eastAsia="黑体" w:cs="Times New Roman"/>
          <w:b/>
          <w:bCs/>
          <w:color w:val="auto"/>
          <w:sz w:val="32"/>
          <w:szCs w:val="32"/>
          <w:highlight w:val="none"/>
        </w:rPr>
        <w:br w:type="page" w:clear="all"/>
      </w:r>
      <w:r>
        <w:rPr>
          <w:rFonts w:hint="eastAsia" w:ascii="黑体" w:hAnsi="Calibri" w:eastAsia="黑体" w:cs="Times New Roman"/>
          <w:b/>
          <w:bCs/>
          <w:color w:val="auto"/>
          <w:sz w:val="32"/>
          <w:szCs w:val="32"/>
          <w:highlight w:val="none"/>
        </w:rPr>
        <w:t xml:space="preserve">13.</w:t>
      </w:r>
      <w:r>
        <w:rPr>
          <w:rFonts w:hint="eastAsia" w:ascii="黑体" w:hAnsi="Times New Roman" w:eastAsia="黑体" w:cs="Times New Roman"/>
          <w:b/>
          <w:bCs/>
          <w:color w:val="auto"/>
          <w:sz w:val="32"/>
          <w:szCs w:val="32"/>
          <w:highlight w:val="none"/>
        </w:rPr>
        <w:t xml:space="preserve">项目组组成人员一览表</w:t>
      </w:r>
      <w:r/>
    </w:p>
    <w:tbl>
      <w:tblPr>
        <w:tblStyle w:val="9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37"/>
        <w:gridCol w:w="872"/>
        <w:gridCol w:w="703"/>
        <w:gridCol w:w="1055"/>
        <w:gridCol w:w="1056"/>
        <w:gridCol w:w="1882"/>
        <w:gridCol w:w="1303"/>
      </w:tblGrid>
      <w:tr>
        <w:trPr>
          <w:jc w:val="center"/>
          <w:trHeight w:val="88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 w:val="24"/>
                <w:highlight w:val="none"/>
              </w:rPr>
            </w:pPr>
            <w:r>
              <w:rPr>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 w:val="24"/>
                <w:highlight w:val="none"/>
              </w:rPr>
            </w:pPr>
            <w:r>
              <w:rPr>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 w:val="24"/>
                <w:highlight w:val="none"/>
              </w:rPr>
            </w:pPr>
            <w:r>
              <w:rPr>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 w:val="24"/>
                <w:highlight w:val="none"/>
              </w:rPr>
            </w:pPr>
            <w:r>
              <w:rPr>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 w:val="24"/>
                <w:highlight w:val="none"/>
              </w:rPr>
            </w:pPr>
            <w:r>
              <w:rPr>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 w:val="24"/>
                <w:highlight w:val="none"/>
              </w:rPr>
            </w:pPr>
            <w:r>
              <w:rPr>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 w:val="24"/>
                <w:highlight w:val="none"/>
              </w:rPr>
            </w:pPr>
            <w:r>
              <w:rPr>
                <w:color w:val="auto"/>
                <w:sz w:val="24"/>
                <w:highlight w:val="none"/>
              </w:rPr>
              <w:t xml:space="preserve">执（职）业资格证或上岗证号</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color w:val="auto"/>
                <w:sz w:val="24"/>
                <w:highlight w:val="none"/>
              </w:rPr>
            </w:pPr>
            <w:r>
              <w:rPr>
                <w:color w:val="auto"/>
                <w:sz w:val="24"/>
                <w:highlight w:val="none"/>
              </w:rPr>
              <w:t xml:space="preserve">学历及</w:t>
            </w:r>
            <w:r/>
          </w:p>
          <w:p>
            <w:pPr>
              <w:jc w:val="center"/>
              <w:rPr>
                <w:color w:val="auto"/>
                <w:sz w:val="24"/>
                <w:highlight w:val="none"/>
              </w:rPr>
            </w:pPr>
            <w:r>
              <w:rPr>
                <w:color w:val="auto"/>
                <w:sz w:val="24"/>
                <w:highlight w:val="none"/>
              </w:rPr>
              <w:t xml:space="preserve">专业</w:t>
            </w:r>
            <w:r/>
          </w:p>
        </w:tc>
      </w:tr>
      <w:tr>
        <w:trPr>
          <w:jc w:val="center"/>
          <w:trHeight w:val="540"/>
        </w:trPr>
        <w:tc>
          <w:tcPr>
            <w:gridSpan w:val="8"/>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jc w:val="center"/>
              <w:rPr>
                <w:color w:val="auto"/>
                <w:sz w:val="24"/>
                <w:highlight w:val="none"/>
              </w:rPr>
            </w:pPr>
            <w:r>
              <w:rPr>
                <w:color w:val="auto"/>
                <w:sz w:val="24"/>
                <w:highlight w:val="none"/>
              </w:rPr>
              <w:t xml:space="preserve">项目负责人</w:t>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gridSpan w:val="8"/>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jc w:val="center"/>
              <w:rPr>
                <w:color w:val="auto"/>
                <w:szCs w:val="21"/>
                <w:highlight w:val="none"/>
              </w:rPr>
            </w:pPr>
            <w:r>
              <w:rPr>
                <w:color w:val="auto"/>
                <w:sz w:val="24"/>
                <w:highlight w:val="none"/>
              </w:rPr>
              <w:t xml:space="preserve">主要成员</w:t>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textDirection w:val="lrTb"/>
            <w:noWrap w:val="false"/>
          </w:tcPr>
          <w:p>
            <w:pPr>
              <w:jc w:val="center"/>
              <w:rPr>
                <w:color w:val="auto"/>
                <w:szCs w:val="21"/>
                <w:highlight w:val="none"/>
              </w:rPr>
            </w:pPr>
            <w:r>
              <w:rPr>
                <w:color w:val="auto"/>
                <w:szCs w:val="21"/>
                <w:highlight w:val="none"/>
              </w:rPr>
            </w:r>
            <w:r/>
          </w:p>
        </w:tc>
      </w:tr>
    </w:tbl>
    <w:p>
      <w:pPr>
        <w:ind w:firstLine="643"/>
        <w:rPr>
          <w:rFonts w:ascii="黑体" w:hAnsi="Times New Roman" w:eastAsia="黑体" w:cs="Times New Roman"/>
          <w:b/>
          <w:bCs/>
          <w:color w:val="auto"/>
          <w:sz w:val="32"/>
          <w:szCs w:val="32"/>
          <w:highlight w:val="none"/>
        </w:rPr>
      </w:pPr>
      <w:r>
        <w:rPr>
          <w:rFonts w:hint="eastAsia" w:ascii="黑体" w:hAnsi="Times New Roman" w:eastAsia="黑体" w:cs="Times New Roman"/>
          <w:b/>
          <w:bCs/>
          <w:color w:val="auto"/>
          <w:sz w:val="32"/>
          <w:szCs w:val="32"/>
          <w:highlight w:val="none"/>
        </w:rPr>
        <w:br w:type="page" w:clear="all"/>
      </w:r>
      <w:r/>
    </w:p>
    <w:p>
      <w:pPr>
        <w:ind w:firstLine="643"/>
        <w:jc w:val="center"/>
        <w:rPr>
          <w:rFonts w:ascii="黑体" w:hAnsi="Times New Roman" w:eastAsia="黑体" w:cs="Times New Roman"/>
          <w:b/>
          <w:bCs/>
          <w:color w:val="auto"/>
          <w:sz w:val="32"/>
          <w:szCs w:val="32"/>
          <w:highlight w:val="none"/>
        </w:rPr>
        <w:outlineLvl w:val="1"/>
      </w:pPr>
      <w:r>
        <w:rPr>
          <w:rFonts w:hint="eastAsia" w:ascii="黑体" w:hAnsi="Times New Roman" w:eastAsia="黑体" w:cs="Times New Roman"/>
          <w:b/>
          <w:bCs/>
          <w:color w:val="auto"/>
          <w:sz w:val="32"/>
          <w:szCs w:val="32"/>
          <w:highlight w:val="none"/>
        </w:rPr>
        <w:t xml:space="preserve">14.盐城市政府采购事前信用承诺书</w:t>
      </w:r>
      <w:r/>
    </w:p>
    <w:p>
      <w:pPr>
        <w:ind w:firstLine="480"/>
        <w:jc w:val="left"/>
        <w:spacing w:line="499" w:lineRule="atLeast"/>
        <w:widowControl/>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（三）严格依照国家和省、市关于政府采购的法律、法规、规章、规范性文件，参加政府采购活动；积极履行社会责任，促进廉政建设； </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（四）严格遵守即时信息公示规定，及时维护和更新与本单位相关的信息；</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（六）自觉接受政府、行业组织、社会公众、新闻舆论的监督；</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color w:val="auto"/>
          <w:sz w:val="24"/>
          <w:highlight w:val="none"/>
        </w:rPr>
        <w:t xml:space="preserve">           日  期：</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4"/>
      <w:r/>
      <w:bookmarkEnd w:id="40"/>
      <w:r/>
      <w:bookmarkEnd w:id="41"/>
      <w:r/>
      <w:bookmarkEnd w:id="42"/>
      <w:r/>
      <w:bookmarkEnd w:id="43"/>
      <w:r/>
      <w:bookmarkEnd w:id="44"/>
      <w:r/>
      <w:bookmarkEnd w:id="45"/>
      <w:r/>
      <w:bookmarkEnd w:id="46"/>
      <w:r/>
      <w:bookmarkEnd w:id="47"/>
      <w:r/>
      <w:r/>
    </w:p>
    <w:p>
      <w:pPr>
        <w:pStyle w:val="985"/>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ind w:firstLine="643"/>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85"/>
        <w:ind w:firstLine="64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8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8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8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8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85"/>
        <w:ind w:firstLine="48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8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8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8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8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8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5"/>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16"/>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libri">
    <w:panose1 w:val="020F0502020204030204"/>
  </w:font>
  <w:font w:name="微软雅黑">
    <w:panose1 w:val="020B0503020204020204"/>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52"/>
      <w:jc w:val="right"/>
      <w:spacing w:line="166" w:lineRule="auto"/>
      <w:rPr>
        <w:rFonts w:ascii="微软雅黑" w:hAnsi="微软雅黑" w:eastAsia="微软雅黑" w:cs="微软雅黑"/>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36</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61"/>
      <w:spacing w:line="166" w:lineRule="auto"/>
      <w:rPr>
        <w:rFonts w:ascii="微软雅黑" w:hAnsi="微软雅黑" w:eastAsia="微软雅黑" w:cs="微软雅黑"/>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51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0</wp:posOffset>
              </wp:positionH>
              <wp:positionV relativeFrom="page">
                <wp:posOffset>0</wp:posOffset>
              </wp:positionV>
              <wp:extent cx="7556500" cy="10692130"/>
              <wp:effectExtent l="0" t="0" r="6350" b="13970"/>
              <wp:wrapNone/>
              <wp:docPr id="4" name="IM 6"/>
              <wp:cNvGraphicFramePr/>
              <a:graphic xmlns:a="http://schemas.openxmlformats.org/drawingml/2006/main">
                <a:graphicData uri="http://schemas.openxmlformats.org/drawingml/2006/picture">
                  <pic:pic xmlns:pic="http://schemas.openxmlformats.org/drawingml/2006/picture">
                    <pic:nvPicPr>
                      <pic:cNvPr id="20" name="IM 6"/>
                      <pic:cNvPicPr/>
                      <pic:nvPr/>
                    </pic:nvPicPr>
                    <pic:blipFill>
                      <a:blip r:embed="rId1"/>
                      <a:stretch/>
                    </pic:blipFill>
                    <pic:spPr bwMode="auto">
                      <a:xfrm>
                        <a:off x="0" y="0"/>
                        <a:ext cx="7556500" cy="1069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page;margin-left:0.0pt;mso-position-horizontal:absolute;mso-position-vertical-relative:page;margin-top:0.0pt;mso-position-vertical:absolute;width:595.0pt;height:841.9pt;mso-wrap-distance-left:9.0pt;mso-wrap-distance-top:0.0pt;mso-wrap-distance-right:9.0pt;mso-wrap-distance-bottom:0.0pt;" stroked="f">
              <v:path textboxrect="0,0,0,0"/>
              <v:imagedata r:id="rId1" o:title=""/>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52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0</wp:posOffset>
              </wp:positionH>
              <wp:positionV relativeFrom="page">
                <wp:posOffset>0</wp:posOffset>
              </wp:positionV>
              <wp:extent cx="7556500" cy="10692130"/>
              <wp:effectExtent l="0" t="0" r="6350" b="13970"/>
              <wp:wrapNone/>
              <wp:docPr id="6" name="IM 7"/>
              <wp:cNvGraphicFramePr/>
              <a:graphic xmlns:a="http://schemas.openxmlformats.org/drawingml/2006/main">
                <a:graphicData uri="http://schemas.openxmlformats.org/drawingml/2006/picture">
                  <pic:pic xmlns:pic="http://schemas.openxmlformats.org/drawingml/2006/picture">
                    <pic:nvPicPr>
                      <pic:cNvPr id="21" name="IM 7"/>
                      <pic:cNvPicPr/>
                      <pic:nvPr/>
                    </pic:nvPicPr>
                    <pic:blipFill>
                      <a:blip r:embed="rId1"/>
                      <a:stretch/>
                    </pic:blipFill>
                    <pic:spPr bwMode="auto">
                      <a:xfrm>
                        <a:off x="0" y="0"/>
                        <a:ext cx="7556500" cy="1069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false;mso-position-horizontal-relative:page;margin-left:0.0pt;mso-position-horizontal:absolute;mso-position-vertical-relative:page;margin-top:0.0pt;mso-position-vertical:absolute;width:595.0pt;height:841.9pt;mso-wrap-distance-left:9.0pt;mso-wrap-distance-top:0.0pt;mso-wrap-distance-right:9.0pt;mso-wrap-distance-bottom:0.0pt;" stroked="f">
              <v:path textboxrect="0,0,0,0"/>
              <v:imagedata r:id="rId1" o:title=""/>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2"/>
      <w:jc w:val="right"/>
      <w:spacing w:line="166" w:lineRule="auto"/>
      <w:rPr>
        <w:rFonts w:ascii="微软雅黑" w:hAnsi="微软雅黑" w:eastAsia="微软雅黑" w:cs="微软雅黑"/>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164" w:lineRule="auto"/>
      <w:rPr>
        <w:rFonts w:ascii="微软雅黑" w:hAnsi="微软雅黑" w:eastAsia="微软雅黑" w:cs="微软雅黑"/>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10"/>
      <w:jc w:val="right"/>
      <w:spacing w:line="164" w:lineRule="auto"/>
      <w:rPr>
        <w:rFonts w:ascii="微软雅黑" w:hAnsi="微软雅黑" w:eastAsia="微软雅黑" w:cs="微软雅黑"/>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name w:val="Heading 1"/>
    <w:basedOn w:val="951"/>
    <w:next w:val="951"/>
    <w:link w:val="994"/>
    <w:uiPriority w:val="9"/>
    <w:qFormat/>
    <w:pPr>
      <w:keepLines/>
      <w:keepNext/>
      <w:spacing w:before="480" w:after="200"/>
      <w:outlineLvl w:val="0"/>
    </w:pPr>
    <w:rPr>
      <w:rFonts w:ascii="Arial" w:hAnsi="Arial" w:eastAsia="Arial" w:cs="Arial"/>
      <w:sz w:val="40"/>
      <w:szCs w:val="40"/>
    </w:rPr>
  </w:style>
  <w:style w:type="character" w:styleId="938">
    <w:name w:val="Heading 3 Char"/>
    <w:basedOn w:val="960"/>
    <w:link w:val="953"/>
    <w:uiPriority w:val="9"/>
    <w:rPr>
      <w:rFonts w:ascii="Arial" w:hAnsi="Arial" w:eastAsia="Arial" w:cs="Arial"/>
      <w:sz w:val="30"/>
      <w:szCs w:val="30"/>
    </w:rPr>
  </w:style>
  <w:style w:type="character" w:styleId="939">
    <w:name w:val="Heading 5 Char"/>
    <w:basedOn w:val="960"/>
    <w:link w:val="955"/>
    <w:uiPriority w:val="9"/>
    <w:rPr>
      <w:rFonts w:ascii="Arial" w:hAnsi="Arial" w:eastAsia="Arial" w:cs="Arial"/>
      <w:b/>
      <w:bCs/>
      <w:sz w:val="24"/>
      <w:szCs w:val="24"/>
    </w:rPr>
  </w:style>
  <w:style w:type="character" w:styleId="940">
    <w:name w:val="Heading 6 Char"/>
    <w:basedOn w:val="960"/>
    <w:link w:val="956"/>
    <w:uiPriority w:val="9"/>
    <w:rPr>
      <w:rFonts w:ascii="Arial" w:hAnsi="Arial" w:eastAsia="Arial" w:cs="Arial"/>
      <w:b/>
      <w:bCs/>
      <w:sz w:val="22"/>
      <w:szCs w:val="22"/>
    </w:rPr>
  </w:style>
  <w:style w:type="character" w:styleId="941">
    <w:name w:val="Heading 7 Char"/>
    <w:basedOn w:val="960"/>
    <w:link w:val="957"/>
    <w:uiPriority w:val="9"/>
    <w:rPr>
      <w:rFonts w:ascii="Arial" w:hAnsi="Arial" w:eastAsia="Arial" w:cs="Arial"/>
      <w:b/>
      <w:bCs/>
      <w:i/>
      <w:iCs/>
      <w:sz w:val="22"/>
      <w:szCs w:val="22"/>
    </w:rPr>
  </w:style>
  <w:style w:type="character" w:styleId="942">
    <w:name w:val="Heading 8 Char"/>
    <w:basedOn w:val="960"/>
    <w:link w:val="958"/>
    <w:uiPriority w:val="9"/>
    <w:rPr>
      <w:rFonts w:ascii="Arial" w:hAnsi="Arial" w:eastAsia="Arial" w:cs="Arial"/>
      <w:i/>
      <w:iCs/>
      <w:sz w:val="22"/>
      <w:szCs w:val="22"/>
    </w:rPr>
  </w:style>
  <w:style w:type="character" w:styleId="943">
    <w:name w:val="Heading 9 Char"/>
    <w:basedOn w:val="960"/>
    <w:link w:val="959"/>
    <w:uiPriority w:val="9"/>
    <w:rPr>
      <w:rFonts w:ascii="Arial" w:hAnsi="Arial" w:eastAsia="Arial" w:cs="Arial"/>
      <w:i/>
      <w:iCs/>
      <w:sz w:val="21"/>
      <w:szCs w:val="21"/>
    </w:rPr>
  </w:style>
  <w:style w:type="character" w:styleId="944">
    <w:name w:val="Title Char"/>
    <w:basedOn w:val="960"/>
    <w:link w:val="986"/>
    <w:uiPriority w:val="10"/>
    <w:rPr>
      <w:sz w:val="48"/>
      <w:szCs w:val="48"/>
    </w:rPr>
  </w:style>
  <w:style w:type="character" w:styleId="945">
    <w:name w:val="Subtitle Char"/>
    <w:basedOn w:val="960"/>
    <w:link w:val="978"/>
    <w:uiPriority w:val="11"/>
    <w:rPr>
      <w:sz w:val="24"/>
      <w:szCs w:val="24"/>
    </w:rPr>
  </w:style>
  <w:style w:type="character" w:styleId="946">
    <w:name w:val="Quote Char"/>
    <w:link w:val="1007"/>
    <w:uiPriority w:val="29"/>
    <w:rPr>
      <w:i/>
    </w:rPr>
  </w:style>
  <w:style w:type="character" w:styleId="947">
    <w:name w:val="Intense Quote Char"/>
    <w:link w:val="1009"/>
    <w:uiPriority w:val="30"/>
    <w:rPr>
      <w:i/>
    </w:rPr>
  </w:style>
  <w:style w:type="character" w:styleId="948">
    <w:name w:val="Footnote Text Char"/>
    <w:link w:val="979"/>
    <w:uiPriority w:val="99"/>
    <w:rPr>
      <w:sz w:val="18"/>
    </w:rPr>
  </w:style>
  <w:style w:type="character" w:styleId="949">
    <w:name w:val="Endnote Text Char"/>
    <w:link w:val="972"/>
    <w:uiPriority w:val="99"/>
    <w:rPr>
      <w:sz w:val="20"/>
    </w:rPr>
  </w:style>
  <w:style w:type="paragraph" w:styleId="950">
    <w:name w:val="TOC Heading"/>
    <w:uiPriority w:val="39"/>
    <w:unhideWhenUsed/>
  </w:style>
  <w:style w:type="paragraph" w:styleId="951" w:default="1">
    <w:name w:val="Normal"/>
    <w:next w:val="96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52">
    <w:name w:val="Heading 2"/>
    <w:basedOn w:val="951"/>
    <w:next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name w:val="Heading 3"/>
    <w:basedOn w:val="951"/>
    <w:next w:val="951"/>
    <w:link w:val="996"/>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1"/>
    <w:next w:val="963"/>
    <w:uiPriority w:val="0"/>
    <w:qFormat/>
    <w:pPr>
      <w:keepLines/>
      <w:keepNext/>
      <w:spacing w:before="280" w:after="290" w:line="376" w:lineRule="auto"/>
      <w:outlineLvl w:val="3"/>
    </w:pPr>
    <w:rPr>
      <w:rFonts w:ascii="Arial" w:hAnsi="Arial" w:eastAsia="黑体" w:cs="Arial"/>
      <w:b/>
      <w:bCs/>
      <w:sz w:val="28"/>
      <w:szCs w:val="28"/>
    </w:rPr>
  </w:style>
  <w:style w:type="paragraph" w:styleId="955">
    <w:name w:val="Heading 5"/>
    <w:basedOn w:val="951"/>
    <w:next w:val="951"/>
    <w:link w:val="998"/>
    <w:uiPriority w:val="9"/>
    <w:unhideWhenUsed/>
    <w:qFormat/>
    <w:pPr>
      <w:keepLines/>
      <w:keepNext/>
      <w:spacing w:before="320" w:after="200"/>
      <w:outlineLvl w:val="4"/>
    </w:pPr>
    <w:rPr>
      <w:rFonts w:ascii="Arial" w:hAnsi="Arial" w:eastAsia="Arial" w:cs="Arial"/>
      <w:b/>
      <w:bCs/>
      <w:sz w:val="24"/>
    </w:rPr>
  </w:style>
  <w:style w:type="paragraph" w:styleId="956">
    <w:name w:val="Heading 6"/>
    <w:basedOn w:val="951"/>
    <w:next w:val="951"/>
    <w:link w:val="999"/>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1"/>
    <w:next w:val="951"/>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1"/>
    <w:next w:val="951"/>
    <w:link w:val="1001"/>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1"/>
    <w:next w:val="951"/>
    <w:link w:val="1002"/>
    <w:uiPriority w:val="9"/>
    <w:unhideWhenUsed/>
    <w:qFormat/>
    <w:pPr>
      <w:keepLines/>
      <w:keepNext/>
      <w:spacing w:before="320" w:after="200"/>
      <w:outlineLvl w:val="8"/>
    </w:pPr>
    <w:rPr>
      <w:rFonts w:ascii="Arial" w:hAnsi="Arial" w:eastAsia="Arial" w:cs="Arial"/>
      <w:i/>
      <w:iCs/>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name w:val="Body Text"/>
    <w:basedOn w:val="951"/>
    <w:next w:val="951"/>
    <w:uiPriority w:val="0"/>
    <w:qFormat/>
    <w:rPr>
      <w:rFonts w:ascii="楷体_GB2312" w:hAnsi="Arial" w:eastAsia="楷体_GB2312"/>
      <w:sz w:val="28"/>
      <w:szCs w:val="20"/>
    </w:rPr>
  </w:style>
  <w:style w:type="paragraph" w:styleId="963">
    <w:name w:val="Normal Indent"/>
    <w:basedOn w:val="951"/>
    <w:uiPriority w:val="0"/>
    <w:qFormat/>
    <w:pPr>
      <w:ind w:firstLine="420"/>
    </w:pPr>
  </w:style>
  <w:style w:type="paragraph" w:styleId="964">
    <w:name w:val="toc 7"/>
    <w:basedOn w:val="951"/>
    <w:next w:val="951"/>
    <w:uiPriority w:val="39"/>
    <w:unhideWhenUsed/>
    <w:qFormat/>
    <w:pPr>
      <w:ind w:left="1701"/>
      <w:spacing w:after="57"/>
    </w:pPr>
  </w:style>
  <w:style w:type="paragraph" w:styleId="965">
    <w:name w:val="Caption"/>
    <w:basedOn w:val="951"/>
    <w:next w:val="95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66">
    <w:name w:val="Body Text Indent"/>
    <w:basedOn w:val="951"/>
    <w:next w:val="967"/>
    <w:uiPriority w:val="0"/>
    <w:qFormat/>
    <w:pPr>
      <w:ind w:firstLine="645"/>
    </w:pPr>
    <w:rPr>
      <w:rFonts w:ascii="楷体_GB2312" w:eastAsia="楷体_GB2312"/>
      <w:sz w:val="32"/>
      <w:szCs w:val="32"/>
    </w:rPr>
  </w:style>
  <w:style w:type="paragraph" w:styleId="967">
    <w:name w:val="envelope return"/>
    <w:basedOn w:val="951"/>
    <w:uiPriority w:val="0"/>
    <w:qFormat/>
    <w:rPr>
      <w:rFonts w:ascii="Arial" w:hAnsi="Arial"/>
    </w:rPr>
  </w:style>
  <w:style w:type="paragraph" w:styleId="968">
    <w:name w:val="toc 5"/>
    <w:basedOn w:val="951"/>
    <w:next w:val="951"/>
    <w:uiPriority w:val="39"/>
    <w:unhideWhenUsed/>
    <w:qFormat/>
    <w:pPr>
      <w:ind w:left="1134"/>
      <w:spacing w:after="57"/>
    </w:pPr>
  </w:style>
  <w:style w:type="paragraph" w:styleId="969">
    <w:name w:val="toc 3"/>
    <w:basedOn w:val="951"/>
    <w:next w:val="951"/>
    <w:uiPriority w:val="39"/>
    <w:unhideWhenUsed/>
    <w:qFormat/>
    <w:pPr>
      <w:ind w:left="567"/>
      <w:spacing w:after="57"/>
    </w:pPr>
  </w:style>
  <w:style w:type="paragraph" w:styleId="970">
    <w:name w:val="toc 8"/>
    <w:basedOn w:val="951"/>
    <w:next w:val="951"/>
    <w:uiPriority w:val="39"/>
    <w:unhideWhenUsed/>
    <w:qFormat/>
    <w:pPr>
      <w:ind w:left="1984"/>
      <w:spacing w:after="57"/>
    </w:pPr>
  </w:style>
  <w:style w:type="paragraph" w:styleId="971">
    <w:name w:val="Body Text Indent 2"/>
    <w:basedOn w:val="951"/>
    <w:uiPriority w:val="0"/>
    <w:qFormat/>
    <w:pPr>
      <w:ind w:left="420"/>
      <w:spacing w:after="120" w:line="480" w:lineRule="auto"/>
    </w:pPr>
    <w:rPr>
      <w:rFonts w:ascii="Times New Roman" w:hAnsi="Times New Roman" w:eastAsia="宋体" w:cs="Times New Roman"/>
    </w:rPr>
  </w:style>
  <w:style w:type="paragraph" w:styleId="972">
    <w:name w:val="endnote text"/>
    <w:basedOn w:val="951"/>
    <w:link w:val="1140"/>
    <w:uiPriority w:val="99"/>
    <w:semiHidden/>
    <w:unhideWhenUsed/>
    <w:qFormat/>
    <w:rPr>
      <w:sz w:val="20"/>
    </w:rPr>
  </w:style>
  <w:style w:type="paragraph" w:styleId="973">
    <w:name w:val="Balloon Text"/>
    <w:basedOn w:val="951"/>
    <w:link w:val="1158"/>
    <w:uiPriority w:val="99"/>
    <w:semiHidden/>
    <w:unhideWhenUsed/>
    <w:qFormat/>
    <w:rPr>
      <w:sz w:val="18"/>
      <w:szCs w:val="18"/>
    </w:rPr>
  </w:style>
  <w:style w:type="paragraph" w:styleId="974">
    <w:name w:val="Footer"/>
    <w:basedOn w:val="951"/>
    <w:next w:val="951"/>
    <w:link w:val="1143"/>
    <w:uiPriority w:val="0"/>
    <w:qFormat/>
    <w:pPr>
      <w:jc w:val="left"/>
      <w:tabs>
        <w:tab w:val="center" w:pos="4153" w:leader="none"/>
        <w:tab w:val="right" w:pos="8306" w:leader="none"/>
      </w:tabs>
    </w:pPr>
    <w:rPr>
      <w:sz w:val="18"/>
      <w:szCs w:val="18"/>
    </w:rPr>
  </w:style>
  <w:style w:type="paragraph" w:styleId="975">
    <w:name w:val="Header"/>
    <w:basedOn w:val="951"/>
    <w:link w:val="1142"/>
    <w:uiPriority w:val="0"/>
    <w:qFormat/>
    <w:pPr>
      <w:jc w:val="center"/>
      <w:tabs>
        <w:tab w:val="center" w:pos="4153" w:leader="none"/>
        <w:tab w:val="right" w:pos="8306" w:leader="none"/>
      </w:tabs>
      <w:pBdr>
        <w:bottom w:val="single" w:color="auto" w:sz="6" w:space="1"/>
      </w:pBdr>
    </w:pPr>
    <w:rPr>
      <w:sz w:val="18"/>
      <w:szCs w:val="18"/>
    </w:rPr>
  </w:style>
  <w:style w:type="paragraph" w:styleId="976">
    <w:name w:val="toc 1"/>
    <w:basedOn w:val="951"/>
    <w:next w:val="951"/>
    <w:uiPriority w:val="39"/>
    <w:unhideWhenUsed/>
    <w:qFormat/>
    <w:pPr>
      <w:spacing w:after="57"/>
    </w:pPr>
  </w:style>
  <w:style w:type="paragraph" w:styleId="977">
    <w:name w:val="toc 4"/>
    <w:basedOn w:val="951"/>
    <w:next w:val="951"/>
    <w:uiPriority w:val="39"/>
    <w:unhideWhenUsed/>
    <w:qFormat/>
    <w:pPr>
      <w:ind w:left="850"/>
      <w:spacing w:after="57"/>
    </w:pPr>
  </w:style>
  <w:style w:type="paragraph" w:styleId="978">
    <w:name w:val="Subtitle"/>
    <w:basedOn w:val="951"/>
    <w:next w:val="951"/>
    <w:link w:val="1006"/>
    <w:uiPriority w:val="11"/>
    <w:qFormat/>
    <w:pPr>
      <w:spacing w:before="200" w:after="200"/>
    </w:pPr>
    <w:rPr>
      <w:sz w:val="24"/>
    </w:rPr>
  </w:style>
  <w:style w:type="paragraph" w:styleId="979">
    <w:name w:val="footnote text"/>
    <w:basedOn w:val="951"/>
    <w:link w:val="1139"/>
    <w:uiPriority w:val="99"/>
    <w:semiHidden/>
    <w:unhideWhenUsed/>
    <w:qFormat/>
    <w:pPr>
      <w:spacing w:after="40"/>
    </w:pPr>
    <w:rPr>
      <w:sz w:val="18"/>
    </w:rPr>
  </w:style>
  <w:style w:type="paragraph" w:styleId="980">
    <w:name w:val="toc 6"/>
    <w:basedOn w:val="951"/>
    <w:next w:val="951"/>
    <w:uiPriority w:val="39"/>
    <w:unhideWhenUsed/>
    <w:qFormat/>
    <w:pPr>
      <w:ind w:left="1417"/>
      <w:spacing w:after="57"/>
    </w:pPr>
  </w:style>
  <w:style w:type="paragraph" w:styleId="981">
    <w:name w:val="index 9"/>
    <w:basedOn w:val="951"/>
    <w:next w:val="951"/>
    <w:uiPriority w:val="0"/>
    <w:qFormat/>
    <w:pPr>
      <w:ind w:left="1600"/>
    </w:pPr>
    <w:rPr>
      <w:rFonts w:ascii="Times New Roman" w:hAnsi="Times New Roman" w:eastAsia="宋体" w:cs="Times New Roman"/>
    </w:rPr>
  </w:style>
  <w:style w:type="paragraph" w:styleId="982">
    <w:name w:val="table of figures"/>
    <w:basedOn w:val="951"/>
    <w:next w:val="951"/>
    <w:uiPriority w:val="99"/>
    <w:unhideWhenUsed/>
    <w:qFormat/>
  </w:style>
  <w:style w:type="paragraph" w:styleId="983">
    <w:name w:val="toc 2"/>
    <w:basedOn w:val="951"/>
    <w:next w:val="951"/>
    <w:uiPriority w:val="39"/>
    <w:unhideWhenUsed/>
    <w:qFormat/>
    <w:pPr>
      <w:ind w:left="283"/>
      <w:spacing w:after="57"/>
    </w:pPr>
  </w:style>
  <w:style w:type="paragraph" w:styleId="984">
    <w:name w:val="toc 9"/>
    <w:basedOn w:val="951"/>
    <w:next w:val="951"/>
    <w:uiPriority w:val="39"/>
    <w:unhideWhenUsed/>
    <w:qFormat/>
    <w:pPr>
      <w:ind w:left="2268"/>
      <w:spacing w:after="57"/>
    </w:pPr>
  </w:style>
  <w:style w:type="paragraph" w:styleId="985">
    <w:name w:val="Normal (Web)"/>
    <w:basedOn w:val="951"/>
    <w:uiPriority w:val="0"/>
    <w:qFormat/>
    <w:pPr>
      <w:jc w:val="left"/>
      <w:spacing w:beforeAutospacing="1" w:afterAutospacing="1"/>
    </w:pPr>
    <w:rPr>
      <w:rFonts w:cs="Times New Roman"/>
      <w:sz w:val="24"/>
    </w:rPr>
  </w:style>
  <w:style w:type="paragraph" w:styleId="986">
    <w:name w:val="Title"/>
    <w:basedOn w:val="951"/>
    <w:next w:val="951"/>
    <w:link w:val="1005"/>
    <w:uiPriority w:val="10"/>
    <w:qFormat/>
    <w:pPr>
      <w:contextualSpacing/>
      <w:spacing w:before="300" w:after="200"/>
    </w:pPr>
    <w:rPr>
      <w:sz w:val="48"/>
      <w:szCs w:val="48"/>
    </w:rPr>
  </w:style>
  <w:style w:type="paragraph" w:styleId="987">
    <w:name w:val="Body Text First Indent 2"/>
    <w:basedOn w:val="966"/>
    <w:next w:val="951"/>
    <w:uiPriority w:val="0"/>
    <w:qFormat/>
    <w:pPr>
      <w:ind w:firstLine="420"/>
      <w:spacing w:line="360" w:lineRule="auto"/>
    </w:pPr>
    <w:rPr>
      <w:rFonts w:ascii="宋体" w:hAnsi="宋体" w:eastAsia="宋体"/>
      <w:sz w:val="21"/>
      <w:szCs w:val="20"/>
    </w:rPr>
  </w:style>
  <w:style w:type="table" w:styleId="988">
    <w:name w:val="Table Grid"/>
    <w:basedOn w:val="9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endnote reference"/>
    <w:basedOn w:val="960"/>
    <w:uiPriority w:val="99"/>
    <w:semiHidden/>
    <w:unhideWhenUsed/>
    <w:qFormat/>
    <w:rPr>
      <w:vertAlign w:val="superscript"/>
    </w:rPr>
  </w:style>
  <w:style w:type="character" w:styleId="990">
    <w:name w:val="page number"/>
    <w:uiPriority w:val="0"/>
    <w:qFormat/>
  </w:style>
  <w:style w:type="character" w:styleId="991">
    <w:name w:val="Hyperlink"/>
    <w:uiPriority w:val="99"/>
    <w:unhideWhenUsed/>
    <w:qFormat/>
    <w:rPr>
      <w:color w:val="0563c1" w:themeColor="hyperlink"/>
      <w:u w:val="single"/>
      <w14:textFill>
        <w14:solidFill>
          <w14:schemeClr w14:val="hlink"/>
        </w14:solidFill>
      </w14:textFill>
    </w:rPr>
  </w:style>
  <w:style w:type="character" w:styleId="992">
    <w:name w:val="footnote reference"/>
    <w:basedOn w:val="960"/>
    <w:uiPriority w:val="99"/>
    <w:unhideWhenUsed/>
    <w:qFormat/>
    <w:rPr>
      <w:vertAlign w:val="superscript"/>
    </w:rPr>
  </w:style>
  <w:style w:type="paragraph" w:styleId="99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94" w:customStyle="1">
    <w:name w:val="Heading 1 Char"/>
    <w:basedOn w:val="960"/>
    <w:uiPriority w:val="9"/>
    <w:qFormat/>
    <w:rPr>
      <w:rFonts w:ascii="Arial" w:hAnsi="Arial" w:eastAsia="Arial" w:cs="Arial"/>
      <w:sz w:val="40"/>
      <w:szCs w:val="40"/>
    </w:rPr>
  </w:style>
  <w:style w:type="character" w:styleId="995" w:customStyle="1">
    <w:name w:val="Heading 2 Char"/>
    <w:basedOn w:val="960"/>
    <w:uiPriority w:val="9"/>
    <w:qFormat/>
    <w:rPr>
      <w:rFonts w:ascii="Arial" w:hAnsi="Arial" w:eastAsia="Arial" w:cs="Arial"/>
      <w:sz w:val="34"/>
    </w:rPr>
  </w:style>
  <w:style w:type="character" w:styleId="996" w:customStyle="1">
    <w:name w:val="标题 3 Char"/>
    <w:basedOn w:val="960"/>
    <w:link w:val="953"/>
    <w:uiPriority w:val="9"/>
    <w:qFormat/>
    <w:rPr>
      <w:rFonts w:ascii="Arial" w:hAnsi="Arial" w:eastAsia="Arial" w:cs="Arial"/>
      <w:sz w:val="30"/>
      <w:szCs w:val="30"/>
    </w:rPr>
  </w:style>
  <w:style w:type="character" w:styleId="997" w:customStyle="1">
    <w:name w:val="Heading 4 Char"/>
    <w:basedOn w:val="960"/>
    <w:uiPriority w:val="9"/>
    <w:qFormat/>
    <w:rPr>
      <w:rFonts w:ascii="Arial" w:hAnsi="Arial" w:eastAsia="Arial" w:cs="Arial"/>
      <w:b/>
      <w:bCs/>
      <w:sz w:val="26"/>
      <w:szCs w:val="26"/>
    </w:rPr>
  </w:style>
  <w:style w:type="character" w:styleId="998" w:customStyle="1">
    <w:name w:val="标题 5 Char"/>
    <w:basedOn w:val="960"/>
    <w:link w:val="955"/>
    <w:uiPriority w:val="9"/>
    <w:qFormat/>
    <w:rPr>
      <w:rFonts w:ascii="Arial" w:hAnsi="Arial" w:eastAsia="Arial" w:cs="Arial"/>
      <w:b/>
      <w:bCs/>
      <w:sz w:val="24"/>
      <w:szCs w:val="24"/>
    </w:rPr>
  </w:style>
  <w:style w:type="character" w:styleId="999" w:customStyle="1">
    <w:name w:val="标题 6 Char"/>
    <w:basedOn w:val="960"/>
    <w:link w:val="956"/>
    <w:uiPriority w:val="9"/>
    <w:qFormat/>
    <w:rPr>
      <w:rFonts w:ascii="Arial" w:hAnsi="Arial" w:eastAsia="Arial" w:cs="Arial"/>
      <w:b/>
      <w:bCs/>
      <w:sz w:val="22"/>
      <w:szCs w:val="22"/>
    </w:rPr>
  </w:style>
  <w:style w:type="character" w:styleId="1000" w:customStyle="1">
    <w:name w:val="标题 7 Char"/>
    <w:basedOn w:val="960"/>
    <w:link w:val="957"/>
    <w:uiPriority w:val="9"/>
    <w:qFormat/>
    <w:rPr>
      <w:rFonts w:ascii="Arial" w:hAnsi="Arial" w:eastAsia="Arial" w:cs="Arial"/>
      <w:b/>
      <w:bCs/>
      <w:i/>
      <w:iCs/>
      <w:sz w:val="22"/>
      <w:szCs w:val="22"/>
    </w:rPr>
  </w:style>
  <w:style w:type="character" w:styleId="1001" w:customStyle="1">
    <w:name w:val="标题 8 Char"/>
    <w:basedOn w:val="960"/>
    <w:link w:val="958"/>
    <w:uiPriority w:val="9"/>
    <w:qFormat/>
    <w:rPr>
      <w:rFonts w:ascii="Arial" w:hAnsi="Arial" w:eastAsia="Arial" w:cs="Arial"/>
      <w:i/>
      <w:iCs/>
      <w:sz w:val="22"/>
      <w:szCs w:val="22"/>
    </w:rPr>
  </w:style>
  <w:style w:type="character" w:styleId="1002" w:customStyle="1">
    <w:name w:val="标题 9 Char"/>
    <w:basedOn w:val="960"/>
    <w:link w:val="959"/>
    <w:uiPriority w:val="9"/>
    <w:qFormat/>
    <w:rPr>
      <w:rFonts w:ascii="Arial" w:hAnsi="Arial" w:eastAsia="Arial" w:cs="Arial"/>
      <w:i/>
      <w:iCs/>
      <w:sz w:val="21"/>
      <w:szCs w:val="21"/>
    </w:rPr>
  </w:style>
  <w:style w:type="paragraph" w:styleId="1003">
    <w:name w:val="List Paragraph"/>
    <w:basedOn w:val="951"/>
    <w:uiPriority w:val="34"/>
    <w:qFormat/>
    <w:pPr>
      <w:contextualSpacing/>
      <w:ind w:left="720"/>
    </w:pPr>
  </w:style>
  <w:style w:type="paragraph" w:styleId="1004">
    <w:name w:val="No Spacing"/>
    <w:uiPriority w:val="1"/>
    <w:qFormat/>
    <w:rPr>
      <w:rFonts w:ascii="Times New Roman" w:hAnsi="Times New Roman" w:eastAsia="宋体" w:cs="Times New Roman"/>
      <w:lang w:val="en-US" w:eastAsia="zh-CN" w:bidi="ar-SA"/>
    </w:rPr>
  </w:style>
  <w:style w:type="character" w:styleId="1005" w:customStyle="1">
    <w:name w:val="标题 Char"/>
    <w:basedOn w:val="960"/>
    <w:link w:val="986"/>
    <w:uiPriority w:val="10"/>
    <w:qFormat/>
    <w:rPr>
      <w:sz w:val="48"/>
      <w:szCs w:val="48"/>
    </w:rPr>
  </w:style>
  <w:style w:type="character" w:styleId="1006" w:customStyle="1">
    <w:name w:val="副标题 Char"/>
    <w:basedOn w:val="960"/>
    <w:link w:val="978"/>
    <w:uiPriority w:val="11"/>
    <w:qFormat/>
    <w:rPr>
      <w:sz w:val="24"/>
      <w:szCs w:val="24"/>
    </w:rPr>
  </w:style>
  <w:style w:type="paragraph" w:styleId="1007">
    <w:name w:val="Quote"/>
    <w:basedOn w:val="951"/>
    <w:next w:val="951"/>
    <w:link w:val="1008"/>
    <w:uiPriority w:val="29"/>
    <w:qFormat/>
    <w:pPr>
      <w:ind w:left="720" w:right="720"/>
    </w:pPr>
    <w:rPr>
      <w:i/>
    </w:rPr>
  </w:style>
  <w:style w:type="character" w:styleId="1008" w:customStyle="1">
    <w:name w:val="引用 Char"/>
    <w:link w:val="1007"/>
    <w:uiPriority w:val="29"/>
    <w:qFormat/>
    <w:rPr>
      <w:i/>
    </w:rPr>
  </w:style>
  <w:style w:type="paragraph" w:styleId="1009">
    <w:name w:val="Intense Quote"/>
    <w:basedOn w:val="951"/>
    <w:next w:val="951"/>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Char"/>
    <w:link w:val="1009"/>
    <w:uiPriority w:val="30"/>
    <w:qFormat/>
    <w:rPr>
      <w:i/>
    </w:rPr>
  </w:style>
  <w:style w:type="character" w:styleId="1011" w:customStyle="1">
    <w:name w:val="Header Char"/>
    <w:basedOn w:val="960"/>
    <w:uiPriority w:val="99"/>
    <w:qFormat/>
  </w:style>
  <w:style w:type="character" w:styleId="1012" w:customStyle="1">
    <w:name w:val="Footer Char"/>
    <w:basedOn w:val="960"/>
    <w:uiPriority w:val="99"/>
    <w:qFormat/>
  </w:style>
  <w:style w:type="character" w:styleId="1013" w:customStyle="1">
    <w:name w:val="Caption Char"/>
    <w:uiPriority w:val="99"/>
    <w:qFormat/>
  </w:style>
  <w:style w:type="table" w:styleId="1014" w:customStyle="1">
    <w:name w:val="Table Grid Light"/>
    <w:basedOn w:val="9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5" w:customStyle="1">
    <w:name w:val="Plain Table 1"/>
    <w:basedOn w:val="9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2"/>
    <w:basedOn w:val="9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3"/>
    <w:basedOn w:val="9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Plain Table 4"/>
    <w:basedOn w:val="9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Plain Table 5"/>
    <w:basedOn w:val="9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Grid Table 1 Light"/>
    <w:basedOn w:val="9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1"/>
    <w:basedOn w:val="9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2"/>
    <w:basedOn w:val="9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3"/>
    <w:basedOn w:val="9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4"/>
    <w:basedOn w:val="9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5"/>
    <w:basedOn w:val="9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6"/>
    <w:basedOn w:val="9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7" w:customStyle="1">
    <w:name w:val="Grid Table 2"/>
    <w:basedOn w:val="9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8" w:customStyle="1">
    <w:name w:val="Grid Table 2 - Accent 1"/>
    <w:basedOn w:val="9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9" w:customStyle="1">
    <w:name w:val="Grid Table 2 - Accent 2"/>
    <w:basedOn w:val="9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Grid Table 2 - Accent 3"/>
    <w:basedOn w:val="9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1" w:customStyle="1">
    <w:name w:val="Grid Table 2 - Accent 4"/>
    <w:basedOn w:val="9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Grid Table 2 - Accent 5"/>
    <w:basedOn w:val="9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Grid Table 2 - Accent 6"/>
    <w:basedOn w:val="9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Grid Table 3"/>
    <w:basedOn w:val="9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1"/>
    <w:basedOn w:val="9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2"/>
    <w:basedOn w:val="9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3"/>
    <w:basedOn w:val="9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4"/>
    <w:basedOn w:val="9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5"/>
    <w:basedOn w:val="9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6"/>
    <w:basedOn w:val="9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4"/>
    <w:basedOn w:val="9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customStyle="1">
    <w:name w:val="Grid Table 4 - Accent 1"/>
    <w:basedOn w:val="961"/>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3" w:customStyle="1">
    <w:name w:val="Grid Table 4 - Accent 2"/>
    <w:basedOn w:val="9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4" w:customStyle="1">
    <w:name w:val="Grid Table 4 - Accent 3"/>
    <w:basedOn w:val="961"/>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5" w:customStyle="1">
    <w:name w:val="Grid Table 4 - Accent 4"/>
    <w:basedOn w:val="9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6" w:customStyle="1">
    <w:name w:val="Grid Table 4 - Accent 5"/>
    <w:basedOn w:val="961"/>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7" w:customStyle="1">
    <w:name w:val="Grid Table 4 - Accent 6"/>
    <w:basedOn w:val="9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8" w:customStyle="1">
    <w:name w:val="Grid Table 5 Dark"/>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9" w:customStyle="1">
    <w:name w:val="Grid Table 5 Dark- Accent 1"/>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50" w:customStyle="1">
    <w:name w:val="Grid Table 5 Dark - Accent 2"/>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1" w:customStyle="1">
    <w:name w:val="Grid Table 5 Dark - Accent 3"/>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2" w:customStyle="1">
    <w:name w:val="Grid Table 5 Dark- Accent 4"/>
    <w:basedOn w:val="9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3" w:customStyle="1">
    <w:name w:val="Grid Table 5 Dark - Accent 5"/>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4" w:customStyle="1">
    <w:name w:val="Grid Table 5 Dark - Accent 6"/>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5" w:customStyle="1">
    <w:name w:val="Grid Table 6 Colorful"/>
    <w:basedOn w:val="9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6" w:customStyle="1">
    <w:name w:val="Grid Table 6 Colorful - Accent 1"/>
    <w:basedOn w:val="961"/>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7" w:customStyle="1">
    <w:name w:val="Grid Table 6 Colorful - Accent 2"/>
    <w:basedOn w:val="9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8" w:customStyle="1">
    <w:name w:val="Grid Table 6 Colorful - Accent 3"/>
    <w:basedOn w:val="961"/>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9" w:customStyle="1">
    <w:name w:val="Grid Table 6 Colorful - Accent 4"/>
    <w:basedOn w:val="961"/>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0" w:customStyle="1">
    <w:name w:val="Grid Table 6 Colorful - Accent 5"/>
    <w:basedOn w:val="9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1" w:customStyle="1">
    <w:name w:val="Grid Table 6 Colorful - Accent 6"/>
    <w:basedOn w:val="961"/>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2" w:customStyle="1">
    <w:name w:val="Grid Table 7 Colorful"/>
    <w:basedOn w:val="96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Grid Table 7 Colorful - Accent 1"/>
    <w:basedOn w:val="961"/>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4" w:customStyle="1">
    <w:name w:val="Grid Table 7 Colorful - Accent 2"/>
    <w:basedOn w:val="961"/>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5" w:customStyle="1">
    <w:name w:val="Grid Table 7 Colorful - Accent 3"/>
    <w:basedOn w:val="9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6" w:customStyle="1">
    <w:name w:val="Grid Table 7 Colorful - Accent 4"/>
    <w:basedOn w:val="9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7" w:customStyle="1">
    <w:name w:val="Grid Table 7 Colorful - Accent 5"/>
    <w:basedOn w:val="9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8" w:customStyle="1">
    <w:name w:val="Grid Table 7 Colorful - Accent 6"/>
    <w:basedOn w:val="9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9" w:customStyle="1">
    <w:name w:val="List Table 1 Light"/>
    <w:basedOn w:val="9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customStyle="1">
    <w:name w:val="List Table 1 Light - Accent 1"/>
    <w:basedOn w:val="9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basedOn w:val="9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basedOn w:val="9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basedOn w:val="9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basedOn w:val="9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basedOn w:val="9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6" w:customStyle="1">
    <w:name w:val="List Table 2"/>
    <w:basedOn w:val="9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7" w:customStyle="1">
    <w:name w:val="List Table 2 - Accent 1"/>
    <w:basedOn w:val="9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8" w:customStyle="1">
    <w:name w:val="List Table 2 - Accent 2"/>
    <w:basedOn w:val="9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9" w:customStyle="1">
    <w:name w:val="List Table 2 - Accent 3"/>
    <w:basedOn w:val="9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0" w:customStyle="1">
    <w:name w:val="List Table 2 - Accent 4"/>
    <w:basedOn w:val="9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1" w:customStyle="1">
    <w:name w:val="List Table 2 - Accent 5"/>
    <w:basedOn w:val="9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2" w:customStyle="1">
    <w:name w:val="List Table 2 - Accent 6"/>
    <w:basedOn w:val="9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3" w:customStyle="1">
    <w:name w:val="List Table 3"/>
    <w:basedOn w:val="9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3 - Accent 1"/>
    <w:basedOn w:val="9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5" w:customStyle="1">
    <w:name w:val="List Table 3 - Accent 2"/>
    <w:basedOn w:val="9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6" w:customStyle="1">
    <w:name w:val="List Table 3 - Accent 3"/>
    <w:basedOn w:val="9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7" w:customStyle="1">
    <w:name w:val="List Table 3 - Accent 4"/>
    <w:basedOn w:val="9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8" w:customStyle="1">
    <w:name w:val="List Table 3 - Accent 5"/>
    <w:basedOn w:val="9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9" w:customStyle="1">
    <w:name w:val="List Table 3 - Accent 6"/>
    <w:basedOn w:val="9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0" w:customStyle="1">
    <w:name w:val="List Table 4"/>
    <w:basedOn w:val="9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4 - Accent 1"/>
    <w:basedOn w:val="9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2" w:customStyle="1">
    <w:name w:val="List Table 4 - Accent 2"/>
    <w:basedOn w:val="9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3" w:customStyle="1">
    <w:name w:val="List Table 4 - Accent 3"/>
    <w:basedOn w:val="9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4" w:customStyle="1">
    <w:name w:val="List Table 4 - Accent 4"/>
    <w:basedOn w:val="9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5" w:customStyle="1">
    <w:name w:val="List Table 4 - Accent 5"/>
    <w:basedOn w:val="9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6" w:customStyle="1">
    <w:name w:val="List Table 4 - Accent 6"/>
    <w:basedOn w:val="9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7" w:customStyle="1">
    <w:name w:val="List Table 5 Dark"/>
    <w:basedOn w:val="9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1"/>
    <w:basedOn w:val="9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2"/>
    <w:basedOn w:val="9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3"/>
    <w:basedOn w:val="9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4"/>
    <w:basedOn w:val="9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5"/>
    <w:basedOn w:val="9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6"/>
    <w:basedOn w:val="9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6 Colorful"/>
    <w:basedOn w:val="9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5" w:customStyle="1">
    <w:name w:val="List Table 6 Colorful - Accent 1"/>
    <w:basedOn w:val="96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6" w:customStyle="1">
    <w:name w:val="List Table 6 Colorful - Accent 2"/>
    <w:basedOn w:val="9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7" w:customStyle="1">
    <w:name w:val="List Table 6 Colorful - Accent 3"/>
    <w:basedOn w:val="9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8" w:customStyle="1">
    <w:name w:val="List Table 6 Colorful - Accent 4"/>
    <w:basedOn w:val="9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9" w:customStyle="1">
    <w:name w:val="List Table 6 Colorful - Accent 5"/>
    <w:basedOn w:val="9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10" w:customStyle="1">
    <w:name w:val="List Table 6 Colorful - Accent 6"/>
    <w:basedOn w:val="9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1" w:customStyle="1">
    <w:name w:val="List Table 7 Colorful"/>
    <w:basedOn w:val="9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2" w:customStyle="1">
    <w:name w:val="List Table 7 Colorful - Accent 1"/>
    <w:basedOn w:val="96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3" w:customStyle="1">
    <w:name w:val="List Table 7 Colorful - Accent 2"/>
    <w:basedOn w:val="96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4" w:customStyle="1">
    <w:name w:val="List Table 7 Colorful - Accent 3"/>
    <w:basedOn w:val="96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5" w:customStyle="1">
    <w:name w:val="List Table 7 Colorful - Accent 4"/>
    <w:basedOn w:val="96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6" w:customStyle="1">
    <w:name w:val="List Table 7 Colorful - Accent 5"/>
    <w:basedOn w:val="96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7" w:customStyle="1">
    <w:name w:val="List Table 7 Colorful - Accent 6"/>
    <w:basedOn w:val="96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8" w:customStyle="1">
    <w:name w:val="Lined - Accent"/>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Lined - Accent 1"/>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0" w:customStyle="1">
    <w:name w:val="Lined - Accent 2"/>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1" w:customStyle="1">
    <w:name w:val="Lined - Accent 3"/>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2" w:customStyle="1">
    <w:name w:val="Lined - Accent 4"/>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3" w:customStyle="1">
    <w:name w:val="Lined - Accent 5"/>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4" w:customStyle="1">
    <w:name w:val="Lined - Accent 6"/>
    <w:basedOn w:val="9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5" w:customStyle="1">
    <w:name w:val="Bordered &amp; Lined - Accent"/>
    <w:basedOn w:val="9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Bordered &amp; Lined - Accent 1"/>
    <w:basedOn w:val="9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7" w:customStyle="1">
    <w:name w:val="Bordered &amp; Lined - Accent 2"/>
    <w:basedOn w:val="9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8" w:customStyle="1">
    <w:name w:val="Bordered &amp; Lined - Accent 3"/>
    <w:basedOn w:val="9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9" w:customStyle="1">
    <w:name w:val="Bordered &amp; Lined - Accent 4"/>
    <w:basedOn w:val="9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0" w:customStyle="1">
    <w:name w:val="Bordered &amp; Lined - Accent 5"/>
    <w:basedOn w:val="9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1" w:customStyle="1">
    <w:name w:val="Bordered &amp; Lined - Accent 6"/>
    <w:basedOn w:val="9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2" w:customStyle="1">
    <w:name w:val="Bordered"/>
    <w:basedOn w:val="9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3" w:customStyle="1">
    <w:name w:val="Bordered - Accent 1"/>
    <w:basedOn w:val="9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4" w:customStyle="1">
    <w:name w:val="Bordered - Accent 2"/>
    <w:basedOn w:val="9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5" w:customStyle="1">
    <w:name w:val="Bordered - Accent 3"/>
    <w:basedOn w:val="9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6" w:customStyle="1">
    <w:name w:val="Bordered - Accent 4"/>
    <w:basedOn w:val="9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7" w:customStyle="1">
    <w:name w:val="Bordered - Accent 5"/>
    <w:basedOn w:val="9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8" w:customStyle="1">
    <w:name w:val="Bordered - Accent 6"/>
    <w:basedOn w:val="9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9" w:customStyle="1">
    <w:name w:val="脚注文本 Char"/>
    <w:link w:val="979"/>
    <w:uiPriority w:val="99"/>
    <w:qFormat/>
    <w:rPr>
      <w:sz w:val="18"/>
    </w:rPr>
  </w:style>
  <w:style w:type="character" w:styleId="1140" w:customStyle="1">
    <w:name w:val="尾注文本 Char"/>
    <w:link w:val="972"/>
    <w:uiPriority w:val="99"/>
    <w:qFormat/>
    <w:rPr>
      <w:sz w:val="20"/>
    </w:rPr>
  </w:style>
  <w:style w:type="paragraph" w:styleId="1141" w:customStyle="1">
    <w:name w:val="TOC 标题1"/>
    <w:uiPriority w:val="39"/>
    <w:unhideWhenUsed/>
    <w:qFormat/>
    <w:rPr>
      <w:rFonts w:ascii="Times New Roman" w:hAnsi="Times New Roman" w:eastAsia="宋体" w:cs="Times New Roman"/>
      <w:lang w:val="en-US" w:eastAsia="zh-CN" w:bidi="ar-SA"/>
    </w:rPr>
  </w:style>
  <w:style w:type="character" w:styleId="1142" w:customStyle="1">
    <w:name w:val="页眉 Char"/>
    <w:basedOn w:val="960"/>
    <w:link w:val="975"/>
    <w:uiPriority w:val="0"/>
    <w:qFormat/>
    <w:rPr>
      <w:rFonts w:asciiTheme="minorHAnsi" w:hAnsiTheme="minorHAnsi" w:eastAsiaTheme="minorEastAsia" w:cstheme="minorBidi"/>
      <w:sz w:val="18"/>
      <w:szCs w:val="18"/>
    </w:rPr>
  </w:style>
  <w:style w:type="character" w:styleId="1143" w:customStyle="1">
    <w:name w:val="页脚 Char"/>
    <w:basedOn w:val="960"/>
    <w:link w:val="974"/>
    <w:uiPriority w:val="0"/>
    <w:qFormat/>
    <w:rPr>
      <w:rFonts w:asciiTheme="minorHAnsi" w:hAnsiTheme="minorHAnsi" w:eastAsiaTheme="minorEastAsia" w:cstheme="minorBidi"/>
      <w:sz w:val="18"/>
      <w:szCs w:val="18"/>
    </w:rPr>
  </w:style>
  <w:style w:type="character" w:styleId="1144" w:customStyle="1">
    <w:name w:val="NormalCharacter"/>
    <w:uiPriority w:val="0"/>
    <w:qFormat/>
  </w:style>
  <w:style w:type="paragraph" w:styleId="1145" w:customStyle="1">
    <w:name w:val="标题 11"/>
    <w:basedOn w:val="951"/>
    <w:next w:val="951"/>
    <w:uiPriority w:val="0"/>
    <w:qFormat/>
    <w:pPr>
      <w:jc w:val="center"/>
      <w:keepNext/>
    </w:pPr>
    <w:rPr>
      <w:rFonts w:ascii="楷体_GB2312" w:eastAsia="楷体_GB2312"/>
      <w:sz w:val="28"/>
      <w:szCs w:val="28"/>
    </w:rPr>
  </w:style>
  <w:style w:type="paragraph" w:styleId="1146" w:customStyle="1">
    <w:name w:val="标题 41"/>
    <w:basedOn w:val="951"/>
    <w:next w:val="951"/>
    <w:uiPriority w:val="0"/>
    <w:qFormat/>
    <w:pPr>
      <w:keepLines/>
      <w:keepNext/>
      <w:spacing w:before="280" w:after="290" w:line="376" w:lineRule="auto"/>
    </w:pPr>
    <w:rPr>
      <w:rFonts w:ascii="Arial" w:hAnsi="Arial" w:eastAsia="黑体" w:cs="Times New Roman"/>
      <w:b/>
      <w:bCs/>
      <w:sz w:val="28"/>
      <w:szCs w:val="28"/>
    </w:rPr>
  </w:style>
  <w:style w:type="paragraph" w:styleId="1147" w:customStyle="1">
    <w:name w:val="标题 21"/>
    <w:basedOn w:val="951"/>
    <w:next w:val="1148"/>
    <w:uiPriority w:val="0"/>
    <w:qFormat/>
    <w:pPr>
      <w:jc w:val="center"/>
      <w:keepLines/>
      <w:keepNext/>
      <w:spacing w:before="260" w:after="260" w:line="416" w:lineRule="auto"/>
    </w:pPr>
    <w:rPr>
      <w:rFonts w:ascii="Arial" w:hAnsi="Arial" w:eastAsia="幼圆" w:cs="Times New Roman"/>
      <w:b/>
      <w:bCs/>
      <w:sz w:val="44"/>
      <w:szCs w:val="44"/>
    </w:rPr>
  </w:style>
  <w:style w:type="paragraph" w:styleId="1148" w:customStyle="1">
    <w:name w:val="NormalIndent"/>
    <w:basedOn w:val="951"/>
    <w:uiPriority w:val="0"/>
    <w:qFormat/>
    <w:pPr>
      <w:ind w:firstLine="420"/>
    </w:pPr>
    <w:rPr>
      <w:szCs w:val="20"/>
    </w:rPr>
  </w:style>
  <w:style w:type="paragraph" w:styleId="1149" w:customStyle="1">
    <w:name w:val="PlainText"/>
    <w:basedOn w:val="951"/>
    <w:uiPriority w:val="0"/>
    <w:qFormat/>
    <w:rPr>
      <w:rFonts w:ascii="宋体" w:hAnsi="Courier New"/>
    </w:rPr>
  </w:style>
  <w:style w:type="paragraph" w:styleId="1150" w:customStyle="1">
    <w:name w:val="WPSOffice手动目录 1"/>
    <w:uiPriority w:val="0"/>
    <w:qFormat/>
    <w:rPr>
      <w:rFonts w:ascii="Times New Roman" w:hAnsi="Times New Roman" w:eastAsia="宋体" w:cs="Times New Roman"/>
      <w:lang w:val="en-US" w:eastAsia="zh-CN" w:bidi="ar-SA"/>
    </w:rPr>
  </w:style>
  <w:style w:type="paragraph" w:styleId="1151" w:customStyle="1">
    <w:name w:val="Char"/>
    <w:basedOn w:val="951"/>
    <w:uiPriority w:val="0"/>
    <w:qFormat/>
    <w:pPr>
      <w:ind w:firstLine="200"/>
      <w:tabs>
        <w:tab w:val="left" w:pos="360" w:leader="none"/>
      </w:tabs>
    </w:pPr>
    <w:rPr>
      <w:sz w:val="28"/>
      <w:szCs w:val="30"/>
    </w:rPr>
  </w:style>
  <w:style w:type="paragraph" w:styleId="1152" w:customStyle="1">
    <w:name w:val="普通正文"/>
    <w:basedOn w:val="951"/>
    <w:uiPriority w:val="0"/>
    <w:qFormat/>
    <w:pPr>
      <w:ind w:firstLine="480"/>
      <w:jc w:val="left"/>
      <w:spacing w:before="120" w:after="120" w:line="360" w:lineRule="auto"/>
    </w:pPr>
    <w:rPr>
      <w:rFonts w:ascii="Arial" w:hAnsi="Arial"/>
      <w:sz w:val="24"/>
    </w:rPr>
  </w:style>
  <w:style w:type="paragraph" w:styleId="1153" w:customStyle="1">
    <w:name w:val="一级条标题"/>
    <w:basedOn w:val="1154"/>
    <w:next w:val="11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4" w:customStyle="1">
    <w:name w:val="章标题"/>
    <w:next w:val="95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55" w:customStyle="1">
    <w:name w:val="段"/>
    <w:next w:val="951"/>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156" w:customStyle="1">
    <w:name w:val="正文文本1"/>
    <w:basedOn w:val="951"/>
    <w:next w:val="1153"/>
    <w:uiPriority w:val="0"/>
    <w:qFormat/>
    <w:rPr>
      <w:rFonts w:ascii="楷体_GB2312" w:hAnsi="Arial" w:eastAsia="楷体_GB2312"/>
      <w:sz w:val="28"/>
      <w:szCs w:val="20"/>
    </w:rPr>
  </w:style>
  <w:style w:type="paragraph" w:styleId="1157" w:customStyle="1">
    <w:name w:val="标题1"/>
    <w:basedOn w:val="951"/>
    <w:next w:val="951"/>
    <w:uiPriority w:val="0"/>
    <w:qFormat/>
    <w:pPr>
      <w:jc w:val="center"/>
      <w:spacing w:line="700" w:lineRule="atLeast"/>
      <w:tabs>
        <w:tab w:val="left" w:pos="9193" w:leader="none"/>
        <w:tab w:val="left" w:pos="9827" w:leader="none"/>
      </w:tabs>
    </w:pPr>
    <w:rPr>
      <w:rFonts w:eastAsia="方正小标宋_GBK"/>
      <w:sz w:val="44"/>
    </w:rPr>
  </w:style>
  <w:style w:type="character" w:styleId="1158" w:customStyle="1">
    <w:name w:val="批注框文本 Char"/>
    <w:basedOn w:val="960"/>
    <w:link w:val="973"/>
    <w:uiPriority w:val="99"/>
    <w:semiHidden/>
    <w:qFormat/>
    <w:rPr>
      <w:rFonts w:asciiTheme="minorHAnsi" w:hAnsiTheme="minorHAnsi" w:eastAsiaTheme="minorEastAsia" w:cstheme="minorBidi"/>
      <w:sz w:val="18"/>
      <w:szCs w:val="18"/>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3.pn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jpg"/><Relationship Id="rId23"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 Id="rId1" Type="http://schemas.openxmlformats.org/officeDocument/2006/relationships/image" Target="media/image1.jpg"/></Relationships>
</file>

<file path=word/_rels/footer4.xml.rels><?xml version="1.0" encoding="UTF-8" standalone="yes"?><Relationships xmlns="http://schemas.openxmlformats.org/package/2006/relationships"><Relationship Id="rId1" Type="http://schemas.openxmlformats.org/officeDocument/2006/relationships/image" Target="media/image2.jpg"/></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342</cp:revision>
  <dcterms:created xsi:type="dcterms:W3CDTF">2014-10-29T12:08:00Z</dcterms:created>
  <dcterms:modified xsi:type="dcterms:W3CDTF">2024-05-17T08:24:08Z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C949E1C087FA42FDA835C472352E3C8E_13</vt:lpwstr>
  </property>
</Properties>
</file>