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b/>
          <w:bCs/>
          <w:color w:val="auto"/>
          <w:sz w:val="44"/>
          <w:szCs w:val="44"/>
          <w:highlight w:val="none"/>
        </w:rPr>
      </w:pPr>
      <w:r>
        <w:rPr>
          <w:rFonts w:hint="eastAsia" w:ascii="宋体" w:hAnsi="宋体"/>
          <w:b/>
          <w:bCs/>
          <w:color w:val="auto"/>
          <w:sz w:val="44"/>
          <w:szCs w:val="44"/>
          <w:highlight w:val="none"/>
        </w:rPr>
        <w:tab/>
      </w:r>
      <w:r>
        <w:rPr>
          <w:rFonts w:hint="eastAsia" w:ascii="宋体" w:hAnsi="宋体"/>
          <w:b/>
          <w:bCs/>
          <w:color w:val="auto"/>
          <w:sz w:val="44"/>
          <w:szCs w:val="44"/>
          <w:highlight w:val="none"/>
        </w:rPr>
        <w:t xml:space="preserve">JSZC-321000-JCZX-C2024-0006号</w:t>
      </w:r>
      <w:r/>
    </w:p>
    <w:p>
      <w:pPr>
        <w:pStyle w:val="845"/>
        <w:rPr>
          <w:rFonts w:hint="eastAsia"/>
          <w:color w:val="auto"/>
          <w:highlight w:val="none"/>
        </w:rPr>
      </w:pPr>
      <w:r>
        <w:rPr>
          <w:rFonts w:hint="eastAsia"/>
          <w:color w:val="auto"/>
          <w:highlight w:val="none"/>
        </w:rPr>
      </w:r>
      <w:r/>
    </w:p>
    <w:p>
      <w:pPr>
        <w:jc w:val="center"/>
        <w:spacing w:line="360" w:lineRule="auto"/>
        <w:rPr>
          <w:rFonts w:hint="eastAsia" w:ascii="宋体" w:hAnsi="宋体" w:eastAsia="宋体"/>
          <w:b/>
          <w:bCs/>
          <w:color w:val="auto"/>
          <w:sz w:val="44"/>
          <w:szCs w:val="44"/>
          <w:highlight w:val="none"/>
          <w:lang w:val="en-US" w:eastAsia="zh-CN"/>
        </w:rPr>
      </w:pPr>
      <w:r>
        <w:rPr>
          <w:rFonts w:hint="eastAsia" w:ascii="宋体" w:hAnsi="宋体"/>
          <w:b/>
          <w:bCs/>
          <w:color w:val="auto"/>
          <w:sz w:val="44"/>
          <w:szCs w:val="44"/>
          <w:highlight w:val="none"/>
          <w:lang w:eastAsia="zh-CN"/>
        </w:rPr>
      </w:r>
      <w:r>
        <w:rPr>
          <w:rFonts w:hint="eastAsia" w:ascii="宋体" w:hAnsi="宋体"/>
          <w:b/>
          <w:bCs/>
          <w:color w:val="auto"/>
          <w:sz w:val="44"/>
          <w:szCs w:val="44"/>
          <w:highlight w:val="none"/>
          <w:lang w:eastAsia="zh-CN"/>
        </w:rPr>
      </w:r>
      <w:r/>
    </w:p>
    <w:p>
      <w:pPr>
        <w:jc w:val="center"/>
        <w:spacing w:line="360" w:lineRule="auto"/>
        <w:rPr>
          <w:rFonts w:hint="eastAsia" w:ascii="宋体" w:hAnsi="宋体"/>
          <w:b/>
          <w:bCs/>
          <w:color w:val="auto"/>
          <w:sz w:val="44"/>
          <w:szCs w:val="44"/>
          <w:highlight w:val="none"/>
          <w:lang w:eastAsia="zh-CN"/>
        </w:rPr>
      </w:pPr>
      <w:r>
        <w:rPr>
          <w:rFonts w:hint="eastAsia" w:ascii="宋体" w:hAnsi="宋体"/>
          <w:b/>
          <w:bCs/>
          <w:color w:val="auto"/>
          <w:sz w:val="44"/>
          <w:szCs w:val="44"/>
          <w:highlight w:val="none"/>
          <w:lang w:eastAsia="zh-CN"/>
        </w:rPr>
        <w:t xml:space="preserve">卫星遥感影像数据采集项目</w:t>
      </w:r>
      <w:r/>
    </w:p>
    <w:p>
      <w:pPr>
        <w:jc w:val="center"/>
        <w:spacing w:line="360" w:lineRule="auto"/>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竞争性磋商文件</w:t>
      </w:r>
      <w:r/>
    </w:p>
    <w:p>
      <w:pPr>
        <w:jc w:val="center"/>
        <w:spacing w:line="360" w:lineRule="auto"/>
        <w:rPr>
          <w:rFonts w:hint="eastAsia" w:ascii="宋体" w:hAnsi="宋体" w:cs="宋体"/>
          <w:color w:val="auto"/>
          <w:sz w:val="36"/>
          <w:highlight w:val="none"/>
        </w:rPr>
      </w:pPr>
      <w:r>
        <w:rPr>
          <w:rFonts w:hint="eastAsia" w:ascii="宋体" w:hAnsi="宋体" w:cs="宋体"/>
          <w:color w:val="auto"/>
          <w:sz w:val="36"/>
          <w:highlight w:val="none"/>
        </w:rPr>
      </w:r>
      <w:r/>
    </w:p>
    <w:p>
      <w:pPr>
        <w:jc w:val="center"/>
        <w:spacing w:line="360" w:lineRule="auto"/>
        <w:rPr>
          <w:rFonts w:hint="eastAsia" w:ascii="宋体" w:hAnsi="宋体" w:cs="宋体"/>
          <w:color w:val="auto"/>
          <w:sz w:val="36"/>
          <w:highlight w:val="none"/>
        </w:rPr>
      </w:pPr>
      <w:r>
        <w:rPr>
          <w:rFonts w:ascii="宋体" w:hAnsi="宋体"/>
          <w:color w:val="auto"/>
          <w:sz w:val="36"/>
          <w:highlight w:val="none"/>
        </w:rPr>
        <mc:AlternateContent>
          <mc:Choice Requires="wpg">
            <w:drawing>
              <wp:inline xmlns:wp="http://schemas.openxmlformats.org/drawingml/2006/wordprocessingDrawing" distT="0" distB="0" distL="0" distR="0">
                <wp:extent cx="5274310" cy="3479165"/>
                <wp:effectExtent l="0" t="0" r="254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1"/>
                        <a:stretch/>
                      </pic:blipFill>
                      <pic:spPr bwMode="auto">
                        <a:xfrm>
                          <a:off x="0" y="0"/>
                          <a:ext cx="5274310" cy="3479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273.9pt;mso-wrap-distance-left:0.0pt;mso-wrap-distance-top:0.0pt;mso-wrap-distance-right:0.0pt;mso-wrap-distance-bottom:0.0pt;" stroked="f">
                <v:path textboxrect="0,0,0,0"/>
                <v:imagedata r:id="rId11" o:title=""/>
              </v:shape>
            </w:pict>
          </mc:Fallback>
        </mc:AlternateContent>
      </w:r>
      <w:r/>
    </w:p>
    <w:p>
      <w:pPr>
        <w:jc w:val="center"/>
        <w:spacing w:line="360" w:lineRule="auto"/>
        <w:rPr>
          <w:rFonts w:hint="eastAsia" w:ascii="宋体" w:hAnsi="宋体" w:cs="宋体"/>
          <w:color w:val="auto"/>
          <w:sz w:val="36"/>
          <w:highlight w:val="none"/>
        </w:rPr>
      </w:pPr>
      <w:r>
        <w:rPr>
          <w:rFonts w:hint="eastAsia" w:ascii="宋体" w:hAnsi="宋体" w:cs="宋体"/>
          <w:color w:val="auto"/>
          <w:sz w:val="36"/>
          <w:highlight w:val="none"/>
        </w:rPr>
      </w:r>
      <w:r/>
    </w:p>
    <w:p>
      <w:pPr>
        <w:jc w:val="center"/>
        <w:spacing w:line="360" w:lineRule="auto"/>
        <w:rPr>
          <w:rFonts w:hint="eastAsia" w:ascii="宋体" w:hAnsi="宋体" w:cs="宋体"/>
          <w:color w:val="auto"/>
          <w:sz w:val="36"/>
          <w:highlight w:val="none"/>
        </w:rPr>
      </w:pPr>
      <w:r/>
      <w:bookmarkStart w:id="0" w:name="FMFBSJ_1"/>
      <w:r>
        <w:rPr>
          <w:rFonts w:hint="eastAsia" w:ascii="宋体" w:hAnsi="宋体" w:cs="宋体"/>
          <w:color w:val="auto"/>
          <w:sz w:val="36"/>
          <w:highlight w:val="none"/>
        </w:rPr>
        <w:t xml:space="preserve">江苏</w:t>
      </w:r>
      <w:r>
        <w:rPr>
          <w:rFonts w:hint="eastAsia" w:ascii="宋体" w:hAnsi="宋体" w:cs="宋体"/>
          <w:color w:val="auto"/>
          <w:sz w:val="36"/>
          <w:highlight w:val="none"/>
          <w:lang w:val="en-US" w:eastAsia="zh-CN"/>
        </w:rPr>
        <w:t xml:space="preserve">瑾诚</w:t>
      </w:r>
      <w:r>
        <w:rPr>
          <w:rFonts w:hint="eastAsia" w:ascii="宋体" w:hAnsi="宋体" w:cs="宋体"/>
          <w:color w:val="auto"/>
          <w:sz w:val="36"/>
          <w:highlight w:val="none"/>
        </w:rPr>
        <w:t xml:space="preserve">工程项目管理有限公司</w:t>
      </w:r>
      <w:bookmarkEnd w:id="0"/>
      <w:r/>
      <w:r/>
    </w:p>
    <w:p>
      <w:pPr>
        <w:jc w:val="center"/>
        <w:spacing w:line="360" w:lineRule="auto"/>
        <w:rPr>
          <w:rFonts w:hint="eastAsia" w:ascii="宋体" w:hAnsi="宋体" w:cs="宋体"/>
          <w:color w:val="auto"/>
          <w:sz w:val="36"/>
          <w:highlight w:val="none"/>
        </w:rPr>
      </w:pPr>
      <w:r>
        <w:rPr>
          <w:rFonts w:hint="eastAsia" w:ascii="宋体" w:hAnsi="宋体" w:cs="宋体"/>
          <w:color w:val="auto"/>
          <w:sz w:val="36"/>
          <w:highlight w:val="none"/>
        </w:rPr>
        <w:t xml:space="preserve">202</w:t>
      </w:r>
      <w:r>
        <w:rPr>
          <w:rFonts w:ascii="宋体" w:hAnsi="宋体" w:cs="宋体"/>
          <w:color w:val="auto"/>
          <w:sz w:val="36"/>
          <w:highlight w:val="none"/>
        </w:rPr>
        <w:t xml:space="preserve">4</w:t>
      </w:r>
      <w:r>
        <w:rPr>
          <w:rFonts w:hint="eastAsia" w:ascii="宋体" w:hAnsi="宋体" w:cs="宋体"/>
          <w:color w:val="auto"/>
          <w:sz w:val="36"/>
          <w:highlight w:val="none"/>
        </w:rPr>
        <w:t xml:space="preserve">年</w:t>
      </w:r>
      <w:r>
        <w:rPr>
          <w:rFonts w:ascii="宋体" w:hAnsi="宋体" w:cs="宋体"/>
          <w:color w:val="auto"/>
          <w:sz w:val="36"/>
          <w:highlight w:val="none"/>
        </w:rPr>
        <w:t xml:space="preserve">0</w:t>
      </w:r>
      <w:r>
        <w:rPr>
          <w:rFonts w:hint="eastAsia" w:ascii="宋体" w:hAnsi="宋体" w:cs="宋体"/>
          <w:color w:val="auto"/>
          <w:sz w:val="36"/>
          <w:highlight w:val="none"/>
        </w:rPr>
        <w:t xml:space="preserve">5月</w:t>
      </w:r>
      <w:r>
        <w:rPr>
          <w:rFonts w:hint="eastAsia" w:ascii="宋体" w:hAnsi="宋体" w:cs="宋体"/>
          <w:color w:val="auto"/>
          <w:sz w:val="36"/>
          <w:highlight w:val="none"/>
          <w:lang w:val="en-US" w:eastAsia="zh-CN"/>
        </w:rPr>
        <w:t xml:space="preserve">29</w:t>
      </w:r>
      <w:r>
        <w:rPr>
          <w:rFonts w:hint="eastAsia" w:ascii="宋体" w:hAnsi="宋体" w:cs="宋体"/>
          <w:color w:val="auto"/>
          <w:sz w:val="36"/>
          <w:highlight w:val="none"/>
        </w:rPr>
        <w:t xml:space="preserve">日</w:t>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br w:type="page" w:clear="all"/>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t xml:space="preserve">目 录</w:t>
      </w:r>
      <w:r/>
    </w:p>
    <w:p>
      <w:pPr>
        <w:pStyle w:val="850"/>
        <w:spacing w:line="360" w:lineRule="auto"/>
        <w:tabs>
          <w:tab w:val="right" w:pos="8296" w:leader="dot"/>
        </w:tabs>
        <w:rPr>
          <w:rFonts w:hint="eastAsia" w:ascii="宋体" w:hAnsi="宋体" w:cs="宋体"/>
          <w:color w:val="auto"/>
          <w:highlight w:val="none"/>
        </w:rPr>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 TOC \o "1-3" \f </w:instrText>
      </w:r>
      <w:r>
        <w:rPr>
          <w:rFonts w:hint="eastAsia" w:ascii="宋体" w:hAnsi="宋体" w:cs="宋体"/>
          <w:color w:val="auto"/>
          <w:sz w:val="28"/>
          <w:highlight w:val="none"/>
        </w:rPr>
        <w:fldChar w:fldCharType="separate"/>
      </w:r>
      <w:r>
        <w:rPr>
          <w:rFonts w:hint="eastAsia" w:ascii="宋体" w:hAnsi="宋体" w:cs="宋体"/>
          <w:color w:val="auto"/>
          <w:highlight w:val="none"/>
        </w:rPr>
        <w:t xml:space="preserve">第一章 竞争性磋商采购公告</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_Toc109304962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3</w:t>
      </w:r>
      <w:r>
        <w:rPr>
          <w:rFonts w:hint="eastAsia" w:ascii="宋体" w:hAnsi="宋体" w:cs="宋体"/>
          <w:color w:val="auto"/>
          <w:highlight w:val="none"/>
        </w:rPr>
        <w:fldChar w:fldCharType="end"/>
      </w:r>
      <w:r/>
    </w:p>
    <w:p>
      <w:pPr>
        <w:pStyle w:val="850"/>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第二章 磋商须知</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_Toc109304972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7</w:t>
      </w:r>
      <w:r>
        <w:rPr>
          <w:rFonts w:hint="eastAsia" w:ascii="宋体" w:hAnsi="宋体" w:cs="宋体"/>
          <w:color w:val="auto"/>
          <w:highlight w:val="none"/>
        </w:rPr>
        <w:fldChar w:fldCharType="end"/>
      </w:r>
      <w:r/>
    </w:p>
    <w:p>
      <w:pPr>
        <w:pStyle w:val="850"/>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第三章 合同条款及格式</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_Toc109304973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18</w:t>
      </w:r>
      <w:r>
        <w:rPr>
          <w:rFonts w:hint="eastAsia" w:ascii="宋体" w:hAnsi="宋体" w:cs="宋体"/>
          <w:color w:val="auto"/>
          <w:highlight w:val="none"/>
        </w:rPr>
        <w:fldChar w:fldCharType="end"/>
      </w:r>
      <w:r/>
    </w:p>
    <w:p>
      <w:pPr>
        <w:pStyle w:val="850"/>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第四章 项目需求</w:t>
      </w:r>
      <w:r>
        <w:rPr>
          <w:rFonts w:hint="eastAsia" w:ascii="宋体" w:hAnsi="宋体" w:cs="宋体"/>
          <w:color w:val="auto"/>
          <w:highlight w:val="none"/>
        </w:rPr>
        <w:tab/>
      </w:r>
      <w:r>
        <w:rPr>
          <w:rFonts w:hint="eastAsia" w:ascii="宋体" w:hAnsi="宋体" w:cs="宋体"/>
          <w:color w:val="auto"/>
          <w:highlight w:val="none"/>
        </w:rPr>
        <w:t xml:space="preserve">24</w:t>
      </w:r>
      <w:r/>
    </w:p>
    <w:p>
      <w:pPr>
        <w:pStyle w:val="850"/>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第五章 评审方法及评审标准</w:t>
      </w:r>
      <w:r>
        <w:rPr>
          <w:rFonts w:hint="eastAsia" w:ascii="宋体" w:hAnsi="宋体" w:cs="宋体"/>
          <w:color w:val="auto"/>
          <w:highlight w:val="none"/>
        </w:rPr>
        <w:tab/>
      </w:r>
      <w:r>
        <w:rPr>
          <w:rFonts w:hint="eastAsia" w:ascii="宋体" w:hAnsi="宋体" w:cs="宋体"/>
          <w:color w:val="auto"/>
          <w:highlight w:val="none"/>
        </w:rPr>
        <w:t xml:space="preserve">27</w:t>
      </w:r>
      <w:r/>
    </w:p>
    <w:p>
      <w:pPr>
        <w:pStyle w:val="850"/>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第六章 竞争性磋商响应文件格式</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_Toc109304976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31</w:t>
      </w:r>
      <w:r>
        <w:rPr>
          <w:rFonts w:hint="eastAsia" w:ascii="宋体" w:hAnsi="宋体" w:cs="宋体"/>
          <w:color w:val="auto"/>
          <w:highlight w:val="none"/>
        </w:rPr>
        <w:fldChar w:fldCharType="end"/>
      </w:r>
      <w:r/>
    </w:p>
    <w:p>
      <w:pPr>
        <w:rPr>
          <w:rFonts w:hint="eastAsia" w:ascii="宋体" w:hAnsi="宋体" w:cs="宋体"/>
          <w:color w:val="auto"/>
          <w:sz w:val="28"/>
          <w:highlight w:val="none"/>
        </w:rPr>
      </w:pPr>
      <w:r>
        <w:rPr>
          <w:rFonts w:hint="eastAsia" w:ascii="宋体" w:hAnsi="宋体" w:cs="宋体"/>
          <w:color w:val="auto"/>
          <w:sz w:val="28"/>
          <w:highlight w:val="none"/>
        </w:rPr>
        <w:fldChar w:fldCharType="end"/>
      </w:r>
      <w:r/>
    </w:p>
    <w:p>
      <w:pPr>
        <w:rPr>
          <w:rFonts w:hint="eastAsia" w:ascii="宋体" w:hAnsi="宋体" w:cs="宋体"/>
          <w:color w:val="auto"/>
          <w:sz w:val="28"/>
          <w:highlight w:val="none"/>
        </w:rPr>
      </w:pPr>
      <w:r>
        <w:rPr>
          <w:rFonts w:hint="eastAsia" w:ascii="宋体" w:hAnsi="宋体" w:cs="宋体"/>
          <w:color w:val="auto"/>
          <w:sz w:val="28"/>
          <w:highlight w:val="none"/>
        </w:rPr>
        <w:br w:type="page" w:clear="all"/>
      </w:r>
      <w:r/>
    </w:p>
    <w:p>
      <w:pPr>
        <w:pStyle w:val="840"/>
        <w:jc w:val="center"/>
        <w:spacing w:line="360" w:lineRule="auto"/>
        <w:rPr>
          <w:rFonts w:hint="eastAsia" w:ascii="宋体" w:hAnsi="宋体" w:cs="宋体"/>
          <w:color w:val="auto"/>
          <w:sz w:val="36"/>
          <w:szCs w:val="36"/>
          <w:highlight w:val="none"/>
        </w:rPr>
      </w:pPr>
      <w:r/>
      <w:bookmarkStart w:id="1" w:name="_Toc109304962"/>
      <w:r>
        <w:rPr>
          <w:rFonts w:hint="eastAsia" w:ascii="宋体" w:hAnsi="宋体" w:cs="宋体"/>
          <w:color w:val="auto"/>
          <w:szCs w:val="36"/>
          <w:highlight w:val="none"/>
        </w:rPr>
        <w:t xml:space="preserve">第一章 竞争性磋商采购公告</w:t>
      </w:r>
      <w:bookmarkEnd w:id="1"/>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扬州市自然资源和规划局</w:t>
      </w:r>
      <w:r>
        <w:rPr>
          <w:rFonts w:hint="eastAsia" w:ascii="宋体" w:hAnsi="宋体" w:cs="宋体"/>
          <w:color w:val="auto"/>
          <w:szCs w:val="21"/>
          <w:highlight w:val="none"/>
        </w:rPr>
        <w:t xml:space="preserve">的委托，</w:t>
      </w:r>
      <w:r>
        <w:rPr>
          <w:rFonts w:hint="eastAsia" w:ascii="宋体" w:hAnsi="宋体" w:cs="宋体"/>
          <w:color w:val="auto"/>
          <w:szCs w:val="21"/>
          <w:highlight w:val="none"/>
          <w:lang w:eastAsia="zh-CN"/>
        </w:rPr>
        <w:t xml:space="preserve">江苏瑾诚工程项目管理有限公司</w:t>
      </w:r>
      <w:r>
        <w:rPr>
          <w:rFonts w:hint="eastAsia" w:ascii="宋体" w:hAnsi="宋体" w:cs="宋体"/>
          <w:color w:val="auto"/>
          <w:szCs w:val="21"/>
          <w:highlight w:val="none"/>
        </w:rPr>
        <w:t xml:space="preserve">就</w:t>
      </w:r>
      <w:r>
        <w:rPr>
          <w:rFonts w:hint="eastAsia" w:ascii="宋体" w:hAnsi="宋体" w:cs="宋体"/>
          <w:color w:val="auto"/>
          <w:szCs w:val="21"/>
          <w:highlight w:val="none"/>
          <w:lang w:eastAsia="zh-CN"/>
        </w:rPr>
        <w:t xml:space="preserve">卫星遥感影像数据采集项目</w:t>
      </w:r>
      <w:r>
        <w:rPr>
          <w:rFonts w:hint="eastAsia" w:ascii="宋体" w:hAnsi="宋体" w:cs="宋体"/>
          <w:color w:val="auto"/>
          <w:szCs w:val="21"/>
          <w:highlight w:val="none"/>
        </w:rPr>
        <w:t xml:space="preserve">实施政府采购，本次采购采用竞争性磋商方式，欢迎符合条件的供应商参加磋商。</w:t>
      </w:r>
      <w:r/>
    </w:p>
    <w:p>
      <w:pPr>
        <w:ind w:firstLine="422"/>
        <w:spacing w:line="360" w:lineRule="auto"/>
        <w:rPr>
          <w:rFonts w:hint="eastAsia" w:ascii="宋体" w:hAnsi="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color w:val="auto"/>
          <w:szCs w:val="21"/>
          <w:highlight w:val="none"/>
        </w:rPr>
        <w:t xml:space="preserve">项目概况：</w:t>
      </w:r>
      <w:r>
        <w:rPr>
          <w:rFonts w:hint="eastAsia" w:ascii="宋体" w:hAnsi="宋体" w:cs="宋体"/>
          <w:color w:val="auto"/>
          <w:szCs w:val="21"/>
          <w:highlight w:val="none"/>
          <w:u w:val="single"/>
          <w:lang w:eastAsia="zh-CN"/>
        </w:rPr>
        <w:t xml:space="preserve">卫星遥感影像数据采集项目</w:t>
      </w:r>
      <w:r>
        <w:rPr>
          <w:rFonts w:hint="eastAsia" w:ascii="宋体" w:hAnsi="宋体" w:cs="宋体"/>
          <w:color w:val="auto"/>
          <w:szCs w:val="21"/>
          <w:highlight w:val="none"/>
        </w:rPr>
        <w:t xml:space="preserve">的潜在供应商可在</w:t>
      </w:r>
      <w:r>
        <w:rPr>
          <w:rFonts w:hint="eastAsia" w:ascii="宋体" w:hAnsi="宋体" w:cs="宋体"/>
          <w:color w:val="auto"/>
          <w:szCs w:val="21"/>
          <w:highlight w:val="none"/>
          <w:u w:val="single"/>
        </w:rPr>
        <w:t xml:space="preserve">“扬州市政府采购网”、“江苏省政府采购网”、</w:t>
      </w:r>
      <w:r>
        <w:rPr>
          <w:rFonts w:hint="eastAsia" w:ascii="宋体" w:hAnsi="宋体" w:cs="宋体"/>
          <w:color w:val="auto"/>
          <w:szCs w:val="21"/>
          <w:highlight w:val="none"/>
        </w:rPr>
        <w:t xml:space="preserve">自行免费下载采购文件，并于</w:t>
      </w:r>
      <w:r>
        <w:rPr>
          <w:rFonts w:hint="eastAsia" w:ascii="宋体" w:hAnsi="宋体" w:cs="宋体"/>
          <w:bCs/>
          <w:color w:val="auto"/>
          <w:szCs w:val="21"/>
          <w:highlight w:val="none"/>
          <w:u w:val="single"/>
        </w:rPr>
        <w:t xml:space="preserve">202</w:t>
      </w:r>
      <w:r>
        <w:rPr>
          <w:rFonts w:ascii="宋体" w:hAnsi="宋体" w:cs="宋体"/>
          <w:bCs/>
          <w:color w:val="auto"/>
          <w:szCs w:val="21"/>
          <w:highlight w:val="none"/>
          <w:u w:val="single"/>
        </w:rPr>
        <w:t xml:space="preserve">4</w:t>
      </w:r>
      <w:r>
        <w:rPr>
          <w:rFonts w:hint="eastAsia" w:ascii="宋体" w:hAnsi="宋体" w:cs="宋体"/>
          <w:bCs/>
          <w:color w:val="auto"/>
          <w:szCs w:val="21"/>
          <w:highlight w:val="none"/>
          <w:u w:val="single"/>
        </w:rPr>
        <w:t xml:space="preserve">年</w:t>
      </w:r>
      <w:r>
        <w:rPr>
          <w:rFonts w:ascii="宋体" w:hAnsi="宋体" w:cs="宋体"/>
          <w:bCs/>
          <w:color w:val="auto"/>
          <w:szCs w:val="21"/>
          <w:highlight w:val="none"/>
          <w:u w:val="single"/>
        </w:rPr>
        <w:t xml:space="preserve">0</w:t>
      </w:r>
      <w:r>
        <w:rPr>
          <w:rFonts w:hint="eastAsia" w:ascii="宋体" w:hAnsi="宋体" w:cs="宋体"/>
          <w:bCs/>
          <w:color w:val="auto"/>
          <w:szCs w:val="21"/>
          <w:highlight w:val="none"/>
          <w:u w:val="single"/>
          <w:lang w:val="en-US" w:eastAsia="zh-CN"/>
        </w:rPr>
        <w:t xml:space="preserve">6</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13</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9</w:t>
      </w:r>
      <w:r>
        <w:rPr>
          <w:rFonts w:hint="eastAsia" w:ascii="宋体" w:hAnsi="宋体" w:cs="宋体"/>
          <w:bCs/>
          <w:color w:val="auto"/>
          <w:szCs w:val="21"/>
          <w:highlight w:val="none"/>
          <w:u w:val="single"/>
        </w:rPr>
        <w:t xml:space="preserve">点</w:t>
      </w:r>
      <w:r>
        <w:rPr>
          <w:rFonts w:ascii="宋体" w:hAnsi="宋体" w:cs="宋体"/>
          <w:bCs/>
          <w:color w:val="auto"/>
          <w:szCs w:val="21"/>
          <w:highlight w:val="none"/>
          <w:u w:val="single"/>
        </w:rPr>
        <w:t xml:space="preserve">3</w:t>
      </w:r>
      <w:r>
        <w:rPr>
          <w:rFonts w:hint="eastAsia" w:ascii="宋体" w:hAnsi="宋体" w:cs="宋体"/>
          <w:bCs/>
          <w:color w:val="auto"/>
          <w:szCs w:val="21"/>
          <w:highlight w:val="none"/>
          <w:u w:val="single"/>
        </w:rPr>
        <w:t xml:space="preserve">0分</w:t>
      </w:r>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pStyle w:val="841"/>
        <w:spacing w:before="0" w:after="0" w:line="360" w:lineRule="auto"/>
        <w:rPr>
          <w:rFonts w:hint="eastAsia" w:ascii="宋体" w:hAnsi="宋体" w:cs="宋体"/>
          <w:bCs w:val="0"/>
          <w:color w:val="auto"/>
          <w:sz w:val="21"/>
          <w:szCs w:val="21"/>
          <w:highlight w:val="none"/>
        </w:rPr>
      </w:pPr>
      <w:r/>
      <w:bookmarkStart w:id="2" w:name="_Toc109304963"/>
      <w:r>
        <w:rPr>
          <w:rFonts w:hint="eastAsia" w:ascii="宋体" w:hAnsi="宋体" w:cs="宋体"/>
          <w:bCs w:val="0"/>
          <w:color w:val="auto"/>
          <w:sz w:val="21"/>
          <w:szCs w:val="21"/>
          <w:highlight w:val="none"/>
        </w:rPr>
        <w:t xml:space="preserve">一、项目基本情况</w:t>
      </w:r>
      <w:bookmarkEnd w:id="2"/>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val="en-US" w:eastAsia="zh-CN"/>
        </w:rPr>
        <w:t xml:space="preserve">JSZC-321000-JCZX-C2024-0006</w:t>
      </w:r>
      <w:r>
        <w:rPr>
          <w:rFonts w:hint="eastAsia" w:ascii="宋体" w:hAnsi="宋体" w:cs="宋体"/>
          <w:color w:val="auto"/>
          <w:szCs w:val="21"/>
          <w:highlight w:val="none"/>
        </w:rPr>
        <w:t xml:space="preserve">号</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2.项目名称：</w:t>
      </w:r>
      <w:r>
        <w:rPr>
          <w:rFonts w:hint="eastAsia" w:ascii="宋体" w:hAnsi="宋体" w:cs="宋体"/>
          <w:color w:val="auto"/>
          <w:szCs w:val="21"/>
          <w:highlight w:val="none"/>
          <w:lang w:eastAsia="zh-CN"/>
        </w:rPr>
        <w:t xml:space="preserve">卫星遥感影像数据采集项目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3.采购方式：竞争性磋商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4.预算金额：</w:t>
      </w:r>
      <w:r>
        <w:rPr>
          <w:rFonts w:hint="eastAsia" w:ascii="宋体" w:hAnsi="宋体" w:cs="宋体"/>
          <w:color w:val="auto"/>
          <w:szCs w:val="21"/>
          <w:highlight w:val="none"/>
          <w:lang w:val="en-US" w:eastAsia="zh-CN"/>
        </w:rPr>
        <w:t xml:space="preserve">55</w:t>
      </w:r>
      <w:r>
        <w:rPr>
          <w:rFonts w:hint="eastAsia" w:ascii="宋体" w:hAnsi="宋体" w:cs="宋体"/>
          <w:color w:val="auto"/>
          <w:szCs w:val="21"/>
          <w:highlight w:val="none"/>
        </w:rPr>
        <w:t xml:space="preserve">万元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最高投标限价：</w:t>
      </w:r>
      <w:r>
        <w:rPr>
          <w:rFonts w:hint="eastAsia" w:hAnsi="宋体" w:cs="宋体"/>
          <w:color w:val="auto"/>
          <w:szCs w:val="21"/>
          <w:highlight w:val="none"/>
          <w:shd w:val="clear" w:color="auto" w:fill="ffffff"/>
          <w:lang w:val="en-US" w:eastAsia="zh-CN"/>
        </w:rPr>
        <w:t xml:space="preserve">55</w:t>
      </w:r>
      <w:r>
        <w:rPr>
          <w:rFonts w:hint="eastAsia" w:hAnsi="宋体" w:cs="宋体"/>
          <w:color w:val="auto"/>
          <w:szCs w:val="21"/>
          <w:highlight w:val="none"/>
          <w:shd w:val="clear" w:color="auto" w:fill="ffffff"/>
        </w:rPr>
        <w:t xml:space="preserve">万元</w:t>
      </w:r>
      <w:r>
        <w:rPr>
          <w:rFonts w:hint="eastAsia" w:hAnsi="宋体" w:cs="宋体"/>
          <w:color w:val="auto"/>
          <w:szCs w:val="21"/>
          <w:highlight w:val="none"/>
          <w:shd w:val="clear" w:color="auto" w:fill="ffffff"/>
          <w:lang w:eastAsia="zh-CN"/>
        </w:rPr>
        <w:t xml:space="preserve">，</w:t>
      </w:r>
      <w:r>
        <w:rPr>
          <w:rFonts w:hint="eastAsia" w:hAnsi="宋体" w:cs="宋体"/>
          <w:color w:val="auto"/>
          <w:szCs w:val="21"/>
          <w:highlight w:val="none"/>
          <w:shd w:val="clear" w:color="auto" w:fill="ffffff"/>
        </w:rPr>
        <w:t xml:space="preserve">投标报价超过最高投标限价的均为无效报价，按照无效响应处理。</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5.采购需求：见采购文件第四章</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6.合同履行期限：合同签订后至2024年11月30日前交付使用。详见第四章项目需求。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highlight w:val="none"/>
        </w:rPr>
        <w:t xml:space="preserve"> </w:t>
      </w:r>
      <w:r>
        <w:rPr>
          <w:rFonts w:hint="eastAsia" w:ascii="宋体" w:hAnsi="宋体" w:cs="宋体"/>
          <w:color w:val="auto"/>
          <w:szCs w:val="21"/>
          <w:highlight w:val="none"/>
        </w:rPr>
        <w:t xml:space="preserve">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联合体响应。</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w:t>
      </w:r>
      <w:r>
        <w:rPr>
          <w:rFonts w:hint="eastAsia" w:ascii="宋体" w:hAnsi="宋体" w:cs="宋体"/>
          <w:color w:val="auto"/>
          <w:highlight w:val="none"/>
        </w:rPr>
        <w:t xml:space="preserve"> </w:t>
      </w:r>
      <w:r>
        <w:rPr>
          <w:rFonts w:hint="eastAsia" w:ascii="宋体" w:hAnsi="宋体" w:cs="宋体"/>
          <w:color w:val="auto"/>
          <w:szCs w:val="21"/>
          <w:highlight w:val="none"/>
        </w:rPr>
        <w:t xml:space="preserve">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进口产品响应。</w:t>
      </w:r>
      <w:r/>
    </w:p>
    <w:p>
      <w:pPr>
        <w:pStyle w:val="841"/>
        <w:spacing w:before="0" w:after="0" w:line="360" w:lineRule="auto"/>
        <w:rPr>
          <w:rFonts w:hint="eastAsia" w:ascii="宋体" w:hAnsi="宋体" w:cs="宋体"/>
          <w:bCs w:val="0"/>
          <w:color w:val="auto"/>
          <w:sz w:val="21"/>
          <w:szCs w:val="21"/>
          <w:highlight w:val="none"/>
        </w:rPr>
      </w:pPr>
      <w:r/>
      <w:bookmarkStart w:id="3" w:name="_Toc109304964"/>
      <w:r>
        <w:rPr>
          <w:rFonts w:hint="eastAsia" w:ascii="宋体" w:hAnsi="宋体" w:cs="宋体"/>
          <w:bCs w:val="0"/>
          <w:color w:val="auto"/>
          <w:sz w:val="21"/>
          <w:szCs w:val="21"/>
          <w:highlight w:val="none"/>
        </w:rPr>
        <w:t xml:space="preserve">二、申请人的资格要求：</w:t>
      </w:r>
      <w:bookmarkEnd w:id="3"/>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(税务、银行或社会保险基金管理部门出具的近三个月内任意一个月缴纳职工社会保障资金的缴款凭证或缴款证明)（供应商依法享受缓缴、免缴的提供证明材料）</w:t>
      </w:r>
      <w:r/>
    </w:p>
    <w:p>
      <w:pPr>
        <w:ind w:firstLine="420"/>
        <w:spacing w:line="360" w:lineRule="auto"/>
        <w:rPr>
          <w:rFonts w:hint="eastAsia" w:ascii="宋体" w:hAnsi="宋体" w:cs="宋体"/>
          <w:b/>
          <w:bCs/>
          <w:i/>
          <w:iCs/>
          <w:color w:val="auto"/>
          <w:highlight w:val="none"/>
          <w:u w:val="single"/>
        </w:rPr>
      </w:pPr>
      <w:r>
        <w:rPr>
          <w:rFonts w:hint="eastAsia" w:ascii="宋体" w:hAnsi="宋体" w:cs="宋体"/>
          <w:i/>
          <w:iCs/>
          <w:color w:val="auto"/>
          <w:szCs w:val="21"/>
          <w:highlight w:val="none"/>
          <w:u w:val="single"/>
        </w:rPr>
        <w:t xml:space="preserve">1.3 供应商近三个月内任意一份依法纳税的缴款凭证</w:t>
      </w:r>
      <w:r>
        <w:rPr>
          <w:rFonts w:hint="eastAsia" w:ascii="宋体" w:hAnsi="宋体" w:cs="宋体"/>
          <w:b/>
          <w:bCs/>
          <w:i/>
          <w:iCs/>
          <w:color w:val="auto"/>
          <w:szCs w:val="21"/>
          <w:highlight w:val="none"/>
          <w:u w:val="single"/>
        </w:rPr>
        <w:t xml:space="preserve">（供应商依法享受缓缴、免缴的提供证明材料）</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上一年度的财务报告情况</w:t>
      </w:r>
      <w:r>
        <w:rPr>
          <w:rFonts w:hint="eastAsia" w:ascii="宋体" w:hAnsi="宋体" w:cs="宋体"/>
          <w:b/>
          <w:bCs/>
          <w:i/>
          <w:iCs/>
          <w:color w:val="auto"/>
          <w:szCs w:val="21"/>
          <w:highlight w:val="none"/>
          <w:u w:val="single"/>
        </w:rPr>
        <w:t xml:space="preserve">（成立不满一年不需提供）</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1.8供应商信用承诺函</w:t>
      </w:r>
      <w:r/>
    </w:p>
    <w:p>
      <w:pPr>
        <w:ind w:firstLine="420"/>
        <w:spacing w:line="360" w:lineRule="auto"/>
        <w:rPr>
          <w:rFonts w:hint="eastAsia" w:ascii="宋体" w:hAnsi="宋体" w:cs="宋体"/>
          <w:i w:val="0"/>
          <w:iCs w:val="0"/>
          <w:color w:val="auto"/>
          <w:szCs w:val="21"/>
          <w:highlight w:val="none"/>
          <w:u w:val="none"/>
          <w:lang w:val="en-US" w:eastAsia="zh-CN"/>
        </w:rPr>
      </w:pPr>
      <w:r>
        <w:rPr>
          <w:rFonts w:hint="eastAsia" w:ascii="宋体" w:hAnsi="宋体" w:cs="宋体"/>
          <w:color w:val="auto"/>
          <w:szCs w:val="21"/>
          <w:highlight w:val="none"/>
        </w:rPr>
        <w:t xml:space="preserve">2.落实政府采购政策需满足的资格要求：</w:t>
      </w:r>
      <w:r>
        <w:rPr>
          <w:rFonts w:hint="eastAsia" w:ascii="宋体" w:hAnsi="宋体" w:cs="宋体"/>
          <w:i w:val="0"/>
          <w:iCs w:val="0"/>
          <w:color w:val="auto"/>
          <w:szCs w:val="21"/>
          <w:highlight w:val="none"/>
          <w:u w:val="none"/>
          <w:lang w:val="en-US" w:eastAsia="zh-CN"/>
        </w:rPr>
        <w:t xml:space="preserve">根据《政府采购促进中小企业发展管理办法》（财库〔2020〕46号）规定，本项目对小型和微型企业、残疾人福利单位、监狱和戒毒企业提供的货物、服务给予20%的价格扣除。</w:t>
      </w:r>
      <w:r/>
    </w:p>
    <w:p>
      <w:pPr>
        <w:ind w:firstLine="420"/>
        <w:spacing w:line="360" w:lineRule="auto"/>
        <w:rPr>
          <w:rFonts w:hint="eastAsia" w:ascii="宋体" w:hAnsi="宋体" w:cs="宋体"/>
          <w:i w:val="0"/>
          <w:iCs w:val="0"/>
          <w:color w:val="auto"/>
          <w:szCs w:val="21"/>
          <w:highlight w:val="none"/>
          <w:u w:val="none"/>
          <w:lang w:val="en-US" w:eastAsia="zh-CN"/>
        </w:rPr>
      </w:pPr>
      <w:r>
        <w:rPr>
          <w:rFonts w:hint="eastAsia" w:ascii="宋体" w:hAnsi="宋体" w:cs="宋体"/>
          <w:i w:val="0"/>
          <w:iCs w:val="0"/>
          <w:color w:val="auto"/>
          <w:szCs w:val="21"/>
          <w:highlight w:val="none"/>
          <w:u w:val="none"/>
          <w:lang w:val="en-US" w:eastAsia="zh-CN"/>
        </w:rPr>
        <w:t xml:space="preserve">本项目采购标的按中小企业划分标准所属行业区分为：其他未列明行业（中小微企业划型标准网http://www.ccgp.gov.cn/zcfg/mof/201310/t20131029_3587674.htm）。</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color w:val="auto"/>
          <w:szCs w:val="21"/>
          <w:highlight w:val="none"/>
        </w:rPr>
        <w:t xml:space="preserve">3.本项目的特定资格要求：</w:t>
      </w:r>
      <w:r>
        <w:rPr>
          <w:rFonts w:hint="eastAsia" w:ascii="宋体" w:hAnsi="宋体" w:cs="宋体"/>
          <w:i/>
          <w:iCs/>
          <w:color w:val="auto"/>
          <w:szCs w:val="21"/>
          <w:highlight w:val="none"/>
          <w:u w:val="single"/>
        </w:rPr>
        <w:t xml:space="preserve">无</w:t>
      </w:r>
      <w:r/>
    </w:p>
    <w:p>
      <w:pPr>
        <w:pStyle w:val="841"/>
        <w:spacing w:before="0" w:after="0" w:line="360" w:lineRule="auto"/>
        <w:rPr>
          <w:rFonts w:hint="eastAsia" w:ascii="宋体" w:hAnsi="宋体" w:cs="宋体"/>
          <w:bCs w:val="0"/>
          <w:color w:val="auto"/>
          <w:sz w:val="21"/>
          <w:szCs w:val="21"/>
          <w:highlight w:val="none"/>
        </w:rPr>
      </w:pPr>
      <w:r/>
      <w:bookmarkStart w:id="4" w:name="_Toc109304965"/>
      <w:r>
        <w:rPr>
          <w:rFonts w:hint="eastAsia" w:ascii="宋体" w:hAnsi="宋体" w:cs="宋体"/>
          <w:bCs w:val="0"/>
          <w:color w:val="auto"/>
          <w:sz w:val="21"/>
          <w:szCs w:val="21"/>
          <w:highlight w:val="none"/>
        </w:rPr>
        <w:t xml:space="preserve">三、获取采购文件</w:t>
      </w:r>
      <w:bookmarkEnd w:id="4"/>
      <w:r/>
      <w:r/>
    </w:p>
    <w:p>
      <w:pPr>
        <w:ind w:firstLine="540"/>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1.时间：</w:t>
      </w:r>
      <w:r>
        <w:rPr>
          <w:rFonts w:hint="eastAsia" w:ascii="宋体" w:hAnsi="宋体" w:cs="宋体"/>
          <w:color w:val="auto"/>
          <w:highlight w:val="none"/>
        </w:rPr>
        <w:t xml:space="preserve">自磋商公告发布之日起5个工作日。5个工作日后仍可下载采购文件，但不作为供应商权益受到损害的证明材料和依据。</w:t>
      </w:r>
      <w:r/>
    </w:p>
    <w:p>
      <w:pPr>
        <w:ind w:firstLine="540"/>
        <w:spacing w:line="360" w:lineRule="auto"/>
        <w:rPr>
          <w:rFonts w:hint="eastAsia" w:ascii="宋体" w:hAnsi="宋体" w:cs="宋体"/>
          <w:b/>
          <w:bCs/>
          <w:color w:val="auto"/>
          <w:sz w:val="24"/>
          <w:szCs w:val="24"/>
          <w:highlight w:val="none"/>
        </w:rPr>
      </w:pPr>
      <w:r>
        <w:rPr>
          <w:rFonts w:hint="eastAsia" w:ascii="宋体" w:hAnsi="宋体" w:cs="宋体"/>
          <w:b/>
          <w:bCs/>
          <w:color w:val="auto"/>
          <w:highlight w:val="none"/>
        </w:rPr>
        <w:t xml:space="preserve">2.获取方式：</w:t>
      </w:r>
      <w:r>
        <w:rPr>
          <w:rFonts w:hint="eastAsia" w:ascii="宋体" w:hAnsi="宋体" w:cs="宋体"/>
          <w:b/>
          <w:bCs/>
          <w:color w:val="auto"/>
          <w:szCs w:val="21"/>
          <w:highlight w:val="none"/>
        </w:rPr>
        <w:t xml:space="preserve">本项目采用网上注册登记方式。</w:t>
      </w:r>
      <w:r/>
    </w:p>
    <w:p>
      <w:pPr>
        <w:ind w:firstLine="54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3.潜在供应商访问</w:t>
      </w:r>
      <w:r>
        <w:rPr>
          <w:rFonts w:hint="eastAsia" w:ascii="宋体" w:hAnsi="宋体" w:cs="宋体"/>
          <w:b/>
          <w:bCs/>
          <w:color w:val="auto"/>
          <w:szCs w:val="21"/>
          <w:highlight w:val="none"/>
        </w:rPr>
        <w:t xml:space="preserve">政府采购管理交易系统（苏采云）</w:t>
      </w:r>
      <w:r>
        <w:rPr>
          <w:rFonts w:hint="eastAsia" w:ascii="宋体" w:hAnsi="宋体" w:cs="宋体"/>
          <w:b/>
          <w:bCs/>
          <w:color w:val="auto"/>
          <w:highlight w:val="none"/>
        </w:rPr>
        <w:t xml:space="preserve">的网络地址和方法：</w:t>
      </w:r>
      <w:r/>
    </w:p>
    <w:p>
      <w:pPr>
        <w:ind w:firstLine="422"/>
        <w:spacing w:line="360" w:lineRule="auto"/>
        <w:tabs>
          <w:tab w:val="left" w:pos="266" w:leader="none"/>
        </w:tabs>
        <w:rPr>
          <w:rFonts w:ascii="宋体" w:hAnsi="宋体"/>
          <w:b/>
          <w:bCs/>
          <w:color w:val="auto"/>
          <w:szCs w:val="21"/>
          <w:highlight w:val="none"/>
        </w:rPr>
      </w:pPr>
      <w:r/>
      <w:bookmarkStart w:id="5" w:name="_Toc109304966"/>
      <w:r>
        <w:rPr>
          <w:rFonts w:hint="eastAsia" w:ascii="宋体" w:hAnsi="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（3）“CA数字证书”的办理材料以及供应商操作手册详见：</w:t>
      </w:r>
      <w:r/>
    </w:p>
    <w:p>
      <w:pPr>
        <w:spacing w:line="360" w:lineRule="auto"/>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http://zfcg.yangzhou.gov.cn/zfcg/xzzx/202309/4d7de1f7865f4a2894fc22bc452f94d8.shtml。</w:t>
      </w:r>
      <w:r/>
    </w:p>
    <w:p>
      <w:pPr>
        <w:ind w:firstLine="422"/>
        <w:spacing w:line="360" w:lineRule="auto"/>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（4）潜在供应商访问“苏采云”系统的网络地址和方法：“苏采云”系统的网址：http://jszfcg.jsczt.cn/。</w:t>
      </w:r>
      <w:r/>
    </w:p>
    <w:p>
      <w:pPr>
        <w:ind w:firstLine="422"/>
        <w:spacing w:line="360" w:lineRule="auto"/>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（6）招标代理机构（采购代理机构）将数据电文形式的采购文件加载至“苏采云”系统，供潜在供应商下载或者查阅。     </w:t>
      </w:r>
      <w:r/>
    </w:p>
    <w:p>
      <w:pPr>
        <w:ind w:firstLine="422"/>
        <w:spacing w:line="360" w:lineRule="auto"/>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（7）苏采云系统使用谷歌浏览器参与不见面开标。</w:t>
      </w:r>
      <w:r/>
    </w:p>
    <w:p>
      <w:pPr>
        <w:pStyle w:val="841"/>
        <w:spacing w:before="0" w:after="0" w:line="360" w:lineRule="auto"/>
        <w:rPr>
          <w:rFonts w:hint="eastAsia" w:ascii="宋体" w:hAnsi="宋体" w:cs="宋体"/>
          <w:bCs w:val="0"/>
          <w:color w:val="auto"/>
          <w:sz w:val="21"/>
          <w:szCs w:val="21"/>
          <w:highlight w:val="none"/>
        </w:rPr>
      </w:pPr>
      <w:r>
        <w:rPr>
          <w:rFonts w:hint="eastAsia" w:ascii="宋体" w:hAnsi="宋体" w:cs="宋体"/>
          <w:bCs w:val="0"/>
          <w:color w:val="auto"/>
          <w:sz w:val="21"/>
          <w:szCs w:val="21"/>
          <w:highlight w:val="none"/>
        </w:rPr>
        <w:t xml:space="preserve">四、响应文件提交</w:t>
      </w:r>
      <w:bookmarkEnd w:id="5"/>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1.截止时间：</w:t>
      </w:r>
      <w:r>
        <w:rPr>
          <w:rFonts w:hint="eastAsia" w:ascii="宋体" w:hAnsi="宋体" w:cs="宋体"/>
          <w:color w:val="auto"/>
          <w:szCs w:val="21"/>
          <w:highlight w:val="none"/>
          <w:u w:val="single"/>
        </w:rPr>
        <w:t xml:space="preserve">202</w:t>
      </w:r>
      <w:r>
        <w:rPr>
          <w:rFonts w:ascii="宋体" w:hAnsi="宋体" w:cs="宋体"/>
          <w:color w:val="auto"/>
          <w:szCs w:val="21"/>
          <w:highlight w:val="none"/>
          <w:u w:val="single"/>
        </w:rPr>
        <w:t xml:space="preserve">4</w:t>
      </w:r>
      <w:r>
        <w:rPr>
          <w:rFonts w:hint="eastAsia" w:ascii="宋体" w:hAnsi="宋体" w:cs="宋体"/>
          <w:color w:val="auto"/>
          <w:szCs w:val="21"/>
          <w:highlight w:val="none"/>
          <w:u w:val="single"/>
        </w:rPr>
        <w:t xml:space="preserve">年</w:t>
      </w:r>
      <w:r>
        <w:rPr>
          <w:rFonts w:ascii="宋体" w:hAnsi="宋体" w:cs="宋体"/>
          <w:color w:val="auto"/>
          <w:szCs w:val="21"/>
          <w:highlight w:val="none"/>
          <w:u w:val="single"/>
        </w:rPr>
        <w:t xml:space="preserve">0</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13</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点</w:t>
      </w:r>
      <w:r>
        <w:rPr>
          <w:rFonts w:ascii="宋体" w:hAnsi="宋体" w:cs="宋体"/>
          <w:color w:val="auto"/>
          <w:szCs w:val="21"/>
          <w:highlight w:val="none"/>
          <w:u w:val="single"/>
        </w:rPr>
        <w:t xml:space="preserve">3</w:t>
      </w:r>
      <w:r>
        <w:rPr>
          <w:rFonts w:hint="eastAsia" w:ascii="宋体" w:hAnsi="宋体" w:cs="宋体"/>
          <w:color w:val="auto"/>
          <w:szCs w:val="21"/>
          <w:highlight w:val="none"/>
          <w:u w:val="single"/>
        </w:rPr>
        <w:t xml:space="preserve">0分</w:t>
      </w:r>
      <w:r>
        <w:rPr>
          <w:rFonts w:hint="eastAsia" w:ascii="宋体" w:hAnsi="宋体" w:cs="宋体"/>
          <w:color w:val="auto"/>
          <w:szCs w:val="21"/>
          <w:highlight w:val="none"/>
        </w:rPr>
        <w:t xml:space="preserve">（北京时间）</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2.投标地点：“苏采云”系统（网址：http://jszfcg.jsczt.cn/）“报名详情”</w:t>
      </w:r>
      <w:r/>
    </w:p>
    <w:p>
      <w:pPr>
        <w:pStyle w:val="841"/>
        <w:spacing w:before="0" w:after="0" w:line="360" w:lineRule="auto"/>
        <w:rPr>
          <w:rFonts w:hint="eastAsia" w:ascii="宋体" w:hAnsi="宋体" w:cs="宋体"/>
          <w:bCs w:val="0"/>
          <w:color w:val="auto"/>
          <w:sz w:val="21"/>
          <w:szCs w:val="21"/>
          <w:highlight w:val="none"/>
        </w:rPr>
      </w:pPr>
      <w:r/>
      <w:bookmarkStart w:id="6" w:name="_Toc109304967"/>
      <w:r>
        <w:rPr>
          <w:rFonts w:hint="eastAsia" w:ascii="宋体" w:hAnsi="宋体" w:cs="宋体"/>
          <w:bCs w:val="0"/>
          <w:color w:val="auto"/>
          <w:sz w:val="21"/>
          <w:szCs w:val="21"/>
          <w:highlight w:val="none"/>
        </w:rPr>
        <w:t xml:space="preserve">五、开启</w:t>
      </w:r>
      <w:bookmarkEnd w:id="6"/>
      <w:r/>
      <w:r/>
    </w:p>
    <w:p>
      <w:pPr>
        <w:pStyle w:val="845"/>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1.时间：</w:t>
      </w:r>
      <w:r>
        <w:rPr>
          <w:rFonts w:hint="eastAsia" w:ascii="宋体" w:hAnsi="宋体" w:eastAsia="宋体" w:cs="宋体"/>
          <w:color w:val="auto"/>
          <w:sz w:val="21"/>
          <w:szCs w:val="21"/>
          <w:highlight w:val="none"/>
          <w:u w:val="single"/>
          <w:lang w:val="en-US" w:eastAsia="zh-CN" w:bidi="ar-SA"/>
        </w:rPr>
        <w:t xml:space="preserve">2024年0</w:t>
      </w:r>
      <w:r>
        <w:rPr>
          <w:rFonts w:hint="eastAsia" w:ascii="宋体" w:hAnsi="宋体" w:cs="宋体"/>
          <w:color w:val="auto"/>
          <w:sz w:val="21"/>
          <w:szCs w:val="21"/>
          <w:highlight w:val="none"/>
          <w:u w:val="single"/>
          <w:lang w:val="en-US" w:eastAsia="zh-CN" w:bidi="ar-SA"/>
        </w:rPr>
        <w:t xml:space="preserve">6</w:t>
      </w:r>
      <w:r>
        <w:rPr>
          <w:rFonts w:hint="eastAsia" w:ascii="宋体" w:hAnsi="宋体" w:eastAsia="宋体" w:cs="宋体"/>
          <w:color w:val="auto"/>
          <w:sz w:val="21"/>
          <w:szCs w:val="21"/>
          <w:highlight w:val="none"/>
          <w:u w:val="single"/>
          <w:lang w:val="en-US" w:eastAsia="zh-CN" w:bidi="ar-SA"/>
        </w:rPr>
        <w:t xml:space="preserve">月</w:t>
      </w:r>
      <w:r>
        <w:rPr>
          <w:rFonts w:hint="eastAsia" w:ascii="宋体" w:hAnsi="宋体" w:cs="宋体"/>
          <w:color w:val="auto"/>
          <w:sz w:val="21"/>
          <w:szCs w:val="21"/>
          <w:highlight w:val="none"/>
          <w:u w:val="single"/>
          <w:lang w:val="en-US" w:eastAsia="zh-CN" w:bidi="ar-SA"/>
        </w:rPr>
        <w:t xml:space="preserve">13</w:t>
      </w:r>
      <w:r>
        <w:rPr>
          <w:rFonts w:hint="eastAsia" w:ascii="宋体" w:hAnsi="宋体" w:eastAsia="宋体" w:cs="宋体"/>
          <w:color w:val="auto"/>
          <w:sz w:val="21"/>
          <w:szCs w:val="21"/>
          <w:highlight w:val="none"/>
          <w:u w:val="single"/>
          <w:lang w:val="en-US" w:eastAsia="zh-CN" w:bidi="ar-SA"/>
        </w:rPr>
        <w:t xml:space="preserve">日</w:t>
      </w:r>
      <w:r>
        <w:rPr>
          <w:rFonts w:hint="eastAsia" w:ascii="宋体" w:hAnsi="宋体" w:cs="宋体"/>
          <w:color w:val="auto"/>
          <w:sz w:val="21"/>
          <w:szCs w:val="21"/>
          <w:highlight w:val="none"/>
          <w:u w:val="single"/>
          <w:lang w:val="en-US" w:eastAsia="zh-CN" w:bidi="ar-SA"/>
        </w:rPr>
        <w:t xml:space="preserve">9</w:t>
      </w:r>
      <w:r>
        <w:rPr>
          <w:rFonts w:hint="eastAsia" w:ascii="宋体" w:hAnsi="宋体" w:cs="宋体"/>
          <w:bCs/>
          <w:color w:val="auto"/>
          <w:szCs w:val="21"/>
          <w:highlight w:val="none"/>
          <w:u w:val="single"/>
        </w:rPr>
        <w:t xml:space="preserve">点</w:t>
      </w:r>
      <w:r>
        <w:rPr>
          <w:rFonts w:ascii="宋体" w:hAnsi="宋体" w:cs="宋体"/>
          <w:bCs/>
          <w:color w:val="auto"/>
          <w:szCs w:val="21"/>
          <w:highlight w:val="none"/>
          <w:u w:val="single"/>
        </w:rPr>
        <w:t xml:space="preserve">3</w:t>
      </w:r>
      <w:r>
        <w:rPr>
          <w:rFonts w:hint="eastAsia" w:ascii="宋体" w:hAnsi="宋体" w:cs="宋体"/>
          <w:bCs/>
          <w:color w:val="auto"/>
          <w:szCs w:val="21"/>
          <w:highlight w:val="none"/>
          <w:u w:val="single"/>
        </w:rPr>
        <w:t xml:space="preserve">0分</w:t>
      </w:r>
      <w:r>
        <w:rPr>
          <w:rFonts w:hint="eastAsia" w:ascii="宋体" w:hAnsi="宋体" w:cs="宋体"/>
          <w:bCs/>
          <w:color w:val="auto"/>
          <w:szCs w:val="21"/>
          <w:highlight w:val="none"/>
        </w:rPr>
        <w:t xml:space="preserve">（北京时间）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2.开标地点：“苏采云”系统（网址：http://jszfcg.jsczt.cn/）“开标大厅”</w:t>
      </w:r>
      <w:r/>
    </w:p>
    <w:p>
      <w:pPr>
        <w:pStyle w:val="841"/>
        <w:spacing w:before="0" w:after="0" w:line="360" w:lineRule="auto"/>
        <w:rPr>
          <w:rFonts w:hint="eastAsia" w:ascii="宋体" w:hAnsi="宋体" w:cs="宋体"/>
          <w:bCs w:val="0"/>
          <w:color w:val="auto"/>
          <w:sz w:val="21"/>
          <w:szCs w:val="21"/>
          <w:highlight w:val="none"/>
        </w:rPr>
      </w:pPr>
      <w:r/>
      <w:bookmarkStart w:id="7" w:name="_Toc109304968"/>
      <w:r>
        <w:rPr>
          <w:rFonts w:hint="eastAsia" w:ascii="宋体" w:hAnsi="宋体" w:cs="宋体"/>
          <w:bCs w:val="0"/>
          <w:color w:val="auto"/>
          <w:sz w:val="21"/>
          <w:szCs w:val="21"/>
          <w:highlight w:val="none"/>
        </w:rPr>
        <w:t xml:space="preserve">六、公告期限</w:t>
      </w:r>
      <w:bookmarkEnd w:id="7"/>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pStyle w:val="841"/>
        <w:spacing w:before="0" w:after="0" w:line="360" w:lineRule="auto"/>
        <w:rPr>
          <w:rFonts w:hint="eastAsia" w:ascii="宋体" w:hAnsi="宋体" w:cs="宋体"/>
          <w:color w:val="auto"/>
          <w:sz w:val="21"/>
          <w:szCs w:val="21"/>
          <w:highlight w:val="none"/>
        </w:rPr>
      </w:pPr>
      <w:r/>
      <w:bookmarkStart w:id="8" w:name="_Toc109304969"/>
      <w:r>
        <w:rPr>
          <w:rFonts w:hint="eastAsia" w:ascii="宋体" w:hAnsi="宋体" w:cs="宋体"/>
          <w:color w:val="auto"/>
          <w:sz w:val="21"/>
          <w:szCs w:val="21"/>
          <w:highlight w:val="none"/>
        </w:rPr>
        <w:t xml:space="preserve">七、其他补充事宜</w:t>
      </w:r>
      <w:bookmarkEnd w:id="8"/>
      <w:r/>
      <w:r/>
    </w:p>
    <w:p>
      <w:pPr>
        <w:ind w:firstLine="422"/>
        <w:spacing w:line="360" w:lineRule="auto"/>
        <w:rPr>
          <w:rFonts w:hint="eastAsia" w:ascii="宋体" w:hAnsi="宋体" w:cs="宋体"/>
          <w:b/>
          <w:bCs/>
          <w:color w:val="auto"/>
          <w:highlight w:val="none"/>
        </w:rPr>
      </w:pPr>
      <w:r/>
      <w:bookmarkStart w:id="9" w:name="_Toc109304970"/>
      <w:r>
        <w:rPr>
          <w:rFonts w:hint="eastAsia" w:ascii="宋体" w:hAnsi="宋体" w:cs="宋体"/>
          <w:b/>
          <w:bCs/>
          <w:color w:val="auto"/>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2.供应商如确定参加磋商，可自行下载采购文件及有关资料，按照《操作手册》进行注册，领取CA和办理电子签章，并按《操作手册》要求制作、上传电子投标文件，技术支持联系方式：</w:t>
      </w:r>
      <w:bookmarkStart w:id="10" w:name="_Hlk138606118"/>
      <w:r>
        <w:rPr>
          <w:rFonts w:ascii="宋体" w:hAnsi="宋体" w:cs="宋体"/>
          <w:b/>
          <w:bCs/>
          <w:color w:val="auto"/>
          <w:highlight w:val="none"/>
        </w:rPr>
        <w:t xml:space="preserve">13813140731</w:t>
      </w:r>
      <w:bookmarkEnd w:id="10"/>
      <w:r>
        <w:rPr>
          <w:rFonts w:hint="eastAsia" w:ascii="宋体" w:hAnsi="宋体" w:cs="宋体"/>
          <w:b/>
          <w:bCs/>
          <w:color w:val="auto"/>
          <w:highlight w:val="none"/>
        </w:rPr>
        <w:t xml:space="preserve">。</w:t>
      </w:r>
      <w:r/>
    </w:p>
    <w:p>
      <w:pPr>
        <w:ind w:firstLine="422"/>
        <w:jc w:val="left"/>
        <w:spacing w:line="360" w:lineRule="auto"/>
        <w:widowControl/>
        <w:rPr>
          <w:rFonts w:hint="eastAsia" w:ascii="宋体" w:hAnsi="宋体" w:cs="宋体"/>
          <w:b/>
          <w:color w:val="auto"/>
          <w:highlight w:val="none"/>
        </w:rPr>
      </w:pPr>
      <w:r>
        <w:rPr>
          <w:rFonts w:hint="eastAsia" w:ascii="宋体" w:hAnsi="宋体" w:cs="宋体"/>
          <w:b/>
          <w:color w:val="auto"/>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jc w:val="left"/>
        <w:spacing w:line="360" w:lineRule="auto"/>
        <w:widowControl/>
        <w:rPr>
          <w:rFonts w:ascii="宋体" w:hAnsi="宋体" w:cs="宋体"/>
          <w:b/>
          <w:color w:val="auto"/>
          <w:highlight w:val="none"/>
        </w:rPr>
      </w:pPr>
      <w:r>
        <w:rPr>
          <w:rFonts w:ascii="宋体" w:hAnsi="宋体" w:cs="宋体"/>
          <w:b/>
          <w:color w:val="auto"/>
          <w:highlight w:val="none"/>
        </w:rPr>
        <w:t xml:space="preserve">4</w:t>
      </w:r>
      <w:r>
        <w:rPr>
          <w:rFonts w:hint="eastAsia" w:ascii="宋体" w:hAnsi="宋体" w:cs="宋体"/>
          <w:b/>
          <w:color w:val="auto"/>
          <w:highlight w:val="none"/>
        </w:rPr>
        <w:t xml:space="preserve">.潜在供应商对采购文件项目需求部分的询问、质疑请向采购人提出，由采购人负责答复。</w:t>
      </w:r>
      <w:r/>
    </w:p>
    <w:p>
      <w:pPr>
        <w:ind w:firstLine="420"/>
        <w:spacing w:line="360" w:lineRule="auto"/>
        <w:rPr>
          <w:rFonts w:hint="eastAsia" w:ascii="宋体" w:hAnsi="宋体" w:cs="宋体"/>
          <w:bCs/>
          <w:color w:val="auto"/>
          <w:highlight w:val="none"/>
        </w:rPr>
      </w:pPr>
      <w:r>
        <w:rPr>
          <w:rFonts w:ascii="宋体" w:hAnsi="宋体" w:cs="宋体"/>
          <w:bCs/>
          <w:color w:val="auto"/>
          <w:szCs w:val="21"/>
          <w:highlight w:val="none"/>
        </w:rPr>
        <w:t xml:space="preserve">5</w:t>
      </w:r>
      <w:r>
        <w:rPr>
          <w:rFonts w:hint="eastAsia" w:ascii="宋体" w:hAnsi="宋体" w:cs="宋体"/>
          <w:bCs/>
          <w:color w:val="auto"/>
          <w:szCs w:val="21"/>
          <w:highlight w:val="none"/>
        </w:rPr>
        <w:t xml:space="preserve">.</w:t>
      </w:r>
      <w:r>
        <w:rPr>
          <w:rFonts w:hint="eastAsia" w:ascii="宋体" w:hAnsi="宋体" w:cs="宋体"/>
          <w:color w:val="auto"/>
          <w:highlight w:val="none"/>
        </w:rPr>
        <w:t xml:space="preserve">本次采购不收取保证金。</w:t>
      </w:r>
      <w:r/>
    </w:p>
    <w:p>
      <w:pPr>
        <w:ind w:firstLine="420"/>
        <w:spacing w:line="360" w:lineRule="auto"/>
        <w:rPr>
          <w:rFonts w:hint="eastAsia" w:ascii="宋体" w:hAnsi="宋体" w:cs="宋体"/>
          <w:bCs/>
          <w:color w:val="auto"/>
          <w:highlight w:val="none"/>
        </w:rPr>
      </w:pPr>
      <w:r>
        <w:rPr>
          <w:rFonts w:ascii="宋体" w:hAnsi="宋体" w:cs="宋体"/>
          <w:color w:val="auto"/>
          <w:szCs w:val="21"/>
          <w:highlight w:val="none"/>
        </w:rPr>
        <w:t xml:space="preserve">6</w:t>
      </w:r>
      <w:r>
        <w:rPr>
          <w:rFonts w:hint="eastAsia" w:ascii="宋体" w:hAnsi="宋体" w:cs="宋体"/>
          <w:color w:val="auto"/>
          <w:szCs w:val="21"/>
          <w:highlight w:val="none"/>
        </w:rPr>
        <w:t xml:space="preserve">.</w:t>
      </w:r>
      <w:r>
        <w:rPr>
          <w:rFonts w:hint="eastAsia" w:ascii="宋体" w:hAnsi="宋体" w:cs="宋体"/>
          <w:bCs/>
          <w:color w:val="auto"/>
          <w:highlight w:val="none"/>
        </w:rPr>
        <w:t xml:space="preserve">有关本次采购的事项若存在变动或修改，敬请及时关注“扬州市政府采购网”、“江苏省政府采购网”发布的信息。</w:t>
      </w:r>
      <w:r/>
    </w:p>
    <w:p>
      <w:pPr>
        <w:ind w:firstLine="422"/>
        <w:spacing w:line="360" w:lineRule="auto"/>
        <w:rPr>
          <w:rFonts w:ascii="宋体" w:hAnsi="宋体" w:cs="宋体"/>
          <w:b/>
          <w:i/>
          <w:iCs/>
          <w:color w:val="auto"/>
          <w:highlight w:val="none"/>
          <w:u w:val="single"/>
        </w:rPr>
      </w:pPr>
      <w:r>
        <w:rPr>
          <w:rFonts w:ascii="宋体" w:hAnsi="宋体" w:cs="宋体"/>
          <w:b/>
          <w:i/>
          <w:iCs/>
          <w:color w:val="auto"/>
          <w:highlight w:val="none"/>
          <w:u w:val="single"/>
        </w:rPr>
        <w:t xml:space="preserve">7</w:t>
      </w:r>
      <w:r>
        <w:rPr>
          <w:rFonts w:hint="eastAsia" w:ascii="宋体" w:hAnsi="宋体" w:cs="宋体"/>
          <w:b/>
          <w:i/>
          <w:iCs/>
          <w:color w:val="auto"/>
          <w:highlight w:val="none"/>
          <w:u w:val="single"/>
        </w:rPr>
        <w:t xml:space="preserve">.本项目采购文件中所有斜体下划线部分为实质性条款，如不满足，则为无效响应。</w:t>
      </w:r>
      <w:r/>
    </w:p>
    <w:p>
      <w:pPr>
        <w:ind w:firstLine="420"/>
        <w:spacing w:line="360" w:lineRule="auto"/>
        <w:rPr>
          <w:rFonts w:ascii="宋体" w:hAnsi="宋体" w:cs="宋体"/>
          <w:bCs/>
          <w:color w:val="auto"/>
          <w:highlight w:val="none"/>
        </w:rPr>
      </w:pPr>
      <w:r>
        <w:rPr>
          <w:rFonts w:ascii="宋体" w:hAnsi="宋体" w:cs="宋体"/>
          <w:bCs/>
          <w:color w:val="auto"/>
          <w:highlight w:val="none"/>
        </w:rPr>
        <w:t xml:space="preserve">8.</w:t>
      </w:r>
      <w:r>
        <w:rPr>
          <w:rFonts w:hint="eastAsia" w:ascii="宋体" w:hAnsi="宋体" w:cs="宋体"/>
          <w:bCs/>
          <w:color w:val="auto"/>
          <w:highlight w:val="none"/>
        </w:rPr>
        <w:t xml:space="preserve">如在开标时间发生系统崩溃等不可预见的情况，造成开评标活动无法正常进行的，将延迟开评标，具体开评标时间另行通知。</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9</w:t>
      </w:r>
      <w:r>
        <w:rPr>
          <w:rFonts w:ascii="宋体" w:hAnsi="宋体" w:cs="宋体"/>
          <w:bCs/>
          <w:color w:val="auto"/>
          <w:highlight w:val="none"/>
        </w:rPr>
        <w:t xml:space="preserve">.</w:t>
      </w:r>
      <w:r>
        <w:rPr>
          <w:rFonts w:hint="eastAsia" w:ascii="宋体" w:hAnsi="宋体" w:cs="宋体"/>
          <w:bCs/>
          <w:color w:val="auto"/>
          <w:highlight w:val="none"/>
        </w:rPr>
        <w:t xml:space="preserve"> 请各供应商授权代表在开（评）标活动当天保持手机畅通，供应商联系不上的，由供应商自行承担相关后果。</w:t>
      </w:r>
      <w:r/>
    </w:p>
    <w:p>
      <w:pPr>
        <w:pStyle w:val="846"/>
        <w:ind w:firstLine="402"/>
        <w:spacing w:line="360" w:lineRule="auto"/>
        <w:rPr>
          <w:rFonts w:hint="eastAsia" w:hAnsi="宋体" w:cs="宋体"/>
          <w:b/>
          <w:bCs/>
          <w:color w:val="auto"/>
          <w:szCs w:val="21"/>
          <w:highlight w:val="none"/>
        </w:rPr>
      </w:pPr>
      <w:r>
        <w:rPr>
          <w:rFonts w:hint="eastAsia" w:hAnsi="宋体" w:cs="宋体"/>
          <w:b/>
          <w:bCs/>
          <w:color w:val="auto"/>
          <w:szCs w:val="21"/>
          <w:highlight w:val="none"/>
        </w:rPr>
        <w:t xml:space="preserve">10、落实好政府采购履约资金扶持政策。中标/成交供应商可凭政府采购合同办理融资贷款，详见江苏政府采购网“政采贷”专栏”。</w:t>
      </w:r>
      <w:r/>
    </w:p>
    <w:p>
      <w:pPr>
        <w:pStyle w:val="846"/>
        <w:ind w:firstLine="402"/>
        <w:spacing w:line="360" w:lineRule="auto"/>
        <w:rPr>
          <w:rFonts w:hint="eastAsia" w:hAnsi="宋体" w:cs="宋体"/>
          <w:b/>
          <w:bCs/>
          <w:color w:val="auto"/>
          <w:szCs w:val="21"/>
          <w:highlight w:val="none"/>
        </w:rPr>
      </w:pPr>
      <w:r>
        <w:rPr>
          <w:rFonts w:hint="eastAsia" w:hAnsi="宋体" w:cs="宋体"/>
          <w:b/>
          <w:bCs/>
          <w:color w:val="auto"/>
          <w:szCs w:val="21"/>
          <w:highlight w:val="none"/>
        </w:rPr>
        <w:t xml:space="preserve">11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846"/>
        <w:ind w:firstLine="402"/>
        <w:spacing w:line="360" w:lineRule="auto"/>
        <w:rPr>
          <w:rFonts w:hint="eastAsia" w:hAnsi="宋体" w:cs="宋体"/>
          <w:b/>
          <w:bCs/>
          <w:color w:val="auto"/>
          <w:szCs w:val="21"/>
          <w:highlight w:val="none"/>
        </w:rPr>
      </w:pPr>
      <w:r>
        <w:rPr>
          <w:rFonts w:hint="eastAsia" w:hAnsi="宋体" w:cs="宋体"/>
          <w:b/>
          <w:bCs/>
          <w:color w:val="auto"/>
          <w:szCs w:val="21"/>
          <w:highlight w:val="none"/>
        </w:rPr>
        <w:t xml:space="preserve">12、严格执行政府采购关于支持</w:t>
      </w:r>
      <w:r>
        <w:rPr>
          <w:rFonts w:hint="eastAsia" w:hAnsi="宋体" w:cs="宋体"/>
          <w:b/>
          <w:bCs/>
          <w:color w:val="auto"/>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45"/>
        <w:ind w:firstLine="422"/>
        <w:rPr>
          <w:rFonts w:hint="eastAsia" w:ascii="宋体" w:hAnsi="宋体" w:cs="宋体"/>
          <w:bCs/>
          <w:color w:val="auto"/>
          <w:highlight w:val="none"/>
        </w:rPr>
      </w:pPr>
      <w:r>
        <w:rPr>
          <w:rFonts w:hint="eastAsia" w:hAnsi="宋体" w:cs="宋体"/>
          <w:b/>
          <w:bCs/>
          <w:color w:val="auto"/>
          <w:szCs w:val="21"/>
          <w:highlight w:val="none"/>
        </w:rPr>
        <w:t xml:space="preserve">13、供应商对于投标产品的包装应按照“财办库〔2020〕123号《关于印发《商品包装政府采购需求标准（试行）》、《快递包装政府采购需求标准（试行）》的通知》”执行</w:t>
      </w:r>
      <w:r>
        <w:rPr>
          <w:rFonts w:hint="eastAsia" w:hAnsi="宋体" w:cs="宋体"/>
          <w:b/>
          <w:color w:val="auto"/>
          <w:highlight w:val="none"/>
        </w:rPr>
        <w:t xml:space="preserve">。</w:t>
      </w:r>
      <w:r/>
    </w:p>
    <w:p>
      <w:pPr>
        <w:pStyle w:val="841"/>
        <w:spacing w:before="0" w:after="0" w:line="360" w:lineRule="auto"/>
        <w:rPr>
          <w:rFonts w:hint="eastAsia" w:ascii="宋体" w:hAnsi="宋体" w:cs="宋体"/>
          <w:bCs w:val="0"/>
          <w:color w:val="auto"/>
          <w:sz w:val="21"/>
          <w:szCs w:val="21"/>
          <w:highlight w:val="none"/>
        </w:rPr>
      </w:pPr>
      <w:r>
        <w:rPr>
          <w:rFonts w:hint="eastAsia" w:ascii="宋体" w:hAnsi="宋体" w:cs="宋体"/>
          <w:bCs w:val="0"/>
          <w:color w:val="auto"/>
          <w:sz w:val="21"/>
          <w:szCs w:val="21"/>
          <w:highlight w:val="none"/>
        </w:rPr>
        <w:t xml:space="preserve">八、本次竞争性磋商联系方式</w:t>
      </w:r>
      <w:bookmarkEnd w:id="9"/>
      <w:r/>
      <w:r/>
    </w:p>
    <w:p>
      <w:pPr>
        <w:pStyle w:val="846"/>
        <w:ind w:firstLine="400"/>
        <w:spacing w:line="360" w:lineRule="auto"/>
        <w:rPr>
          <w:rFonts w:hint="eastAsia" w:hAnsi="宋体" w:cs="宋体"/>
          <w:color w:val="auto"/>
          <w:szCs w:val="21"/>
          <w:highlight w:val="none"/>
        </w:rPr>
      </w:pPr>
      <w:r>
        <w:rPr>
          <w:rFonts w:hint="eastAsia" w:hAnsi="宋体" w:cs="宋体"/>
          <w:color w:val="auto"/>
          <w:szCs w:val="21"/>
          <w:highlight w:val="none"/>
        </w:rPr>
        <w:t xml:space="preserve">1.采购人信息</w:t>
      </w:r>
      <w:r/>
    </w:p>
    <w:p>
      <w:pPr>
        <w:ind w:firstLine="420"/>
        <w:jc w:val="left"/>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名    称：</w:t>
      </w:r>
      <w:r>
        <w:rPr>
          <w:rFonts w:hint="eastAsia" w:ascii="宋体" w:hAnsi="宋体" w:cs="宋体"/>
          <w:color w:val="auto"/>
          <w:szCs w:val="21"/>
          <w:highlight w:val="none"/>
          <w:lang w:eastAsia="zh-CN"/>
        </w:rPr>
        <w:t xml:space="preserve">扬州市自然资源和规划局</w:t>
      </w:r>
      <w:r/>
    </w:p>
    <w:p>
      <w:pPr>
        <w:ind w:firstLine="420"/>
        <w:jc w:val="left"/>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地    址：</w:t>
      </w:r>
      <w:bookmarkStart w:id="11" w:name="_Toc528771308"/>
      <w:r>
        <w:rPr>
          <w:rFonts w:hint="eastAsia" w:ascii="宋体" w:hAnsi="宋体" w:cs="宋体"/>
          <w:color w:val="auto"/>
          <w:highlight w:val="none"/>
          <w:lang w:val="en-US" w:eastAsia="zh-CN"/>
        </w:rPr>
        <w:t xml:space="preserve">文昌中路565号</w:t>
      </w:r>
      <w:bookmarkEnd w:id="11"/>
      <w:r/>
      <w:r/>
    </w:p>
    <w:p>
      <w:pPr>
        <w:ind w:firstLine="420"/>
        <w:jc w:val="left"/>
        <w:spacing w:line="360" w:lineRule="auto"/>
        <w:rPr>
          <w:rFonts w:hint="eastAsia" w:ascii="宋体" w:hAnsi="宋体" w:cs="宋体"/>
          <w:color w:val="auto"/>
          <w:highlight w:val="none"/>
          <w:lang w:val="en-US" w:eastAsia="zh-CN"/>
        </w:rPr>
      </w:pPr>
      <w:r>
        <w:rPr>
          <w:rFonts w:hint="eastAsia" w:ascii="宋体" w:hAnsi="宋体" w:cs="宋体"/>
          <w:color w:val="auto"/>
          <w:highlight w:val="none"/>
        </w:rPr>
        <w:t xml:space="preserve">联 系 人：</w:t>
      </w:r>
      <w:r>
        <w:rPr>
          <w:rFonts w:hint="eastAsia" w:ascii="宋体" w:hAnsi="宋体" w:cs="宋体"/>
          <w:color w:val="auto"/>
          <w:highlight w:val="none"/>
          <w:lang w:val="en-US" w:eastAsia="zh-CN"/>
        </w:rPr>
        <w:t xml:space="preserve">王先生</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联系方式：0514-87340303</w:t>
      </w:r>
      <w:r/>
    </w:p>
    <w:p>
      <w:pPr>
        <w:pStyle w:val="846"/>
        <w:ind w:firstLine="400"/>
        <w:spacing w:line="360" w:lineRule="auto"/>
        <w:rPr>
          <w:rFonts w:hAnsi="宋体" w:cs="宋体"/>
          <w:color w:val="auto"/>
          <w:szCs w:val="21"/>
          <w:highlight w:val="none"/>
        </w:rPr>
      </w:pPr>
      <w:r>
        <w:rPr>
          <w:rFonts w:hint="eastAsia" w:hAnsi="宋体" w:cs="宋体"/>
          <w:color w:val="auto"/>
          <w:szCs w:val="21"/>
          <w:highlight w:val="none"/>
        </w:rPr>
        <w:t xml:space="preserve">2.采购代理机构信息</w:t>
      </w:r>
      <w:r/>
    </w:p>
    <w:p>
      <w:pPr>
        <w:pStyle w:val="846"/>
        <w:ind w:firstLine="400"/>
        <w:spacing w:line="360" w:lineRule="auto"/>
        <w:rPr>
          <w:rFonts w:hint="eastAsia" w:hAnsi="宋体" w:cs="宋体"/>
          <w:color w:val="auto"/>
          <w:szCs w:val="21"/>
          <w:highlight w:val="none"/>
        </w:rPr>
      </w:pPr>
      <w:r>
        <w:rPr>
          <w:rFonts w:hint="eastAsia" w:hAnsi="宋体" w:cs="宋体"/>
          <w:color w:val="auto"/>
          <w:szCs w:val="21"/>
          <w:highlight w:val="none"/>
        </w:rPr>
        <w:t xml:space="preserve">名    称：</w:t>
      </w:r>
      <w:r>
        <w:rPr>
          <w:rFonts w:hint="eastAsia" w:hAnsi="宋体" w:cs="宋体"/>
          <w:color w:val="auto"/>
          <w:szCs w:val="21"/>
          <w:highlight w:val="none"/>
          <w:lang w:eastAsia="zh-CN"/>
        </w:rPr>
        <w:t xml:space="preserve">江苏瑾诚工程项目管理有限公司</w:t>
      </w:r>
      <w:r>
        <w:rPr>
          <w:rFonts w:hint="eastAsia" w:hAnsi="宋体" w:cs="宋体"/>
          <w:color w:val="auto"/>
          <w:szCs w:val="21"/>
          <w:highlight w:val="none"/>
        </w:rPr>
        <w:t xml:space="preserve">信息</w:t>
      </w:r>
      <w:r/>
    </w:p>
    <w:p>
      <w:pPr>
        <w:pStyle w:val="846"/>
        <w:ind w:firstLine="400"/>
        <w:spacing w:line="360" w:lineRule="auto"/>
        <w:rPr>
          <w:rFonts w:hint="eastAsia" w:hAnsi="宋体" w:cs="宋体"/>
          <w:color w:val="auto"/>
          <w:szCs w:val="21"/>
          <w:highlight w:val="none"/>
          <w:lang w:eastAsia="zh-CN"/>
        </w:rPr>
      </w:pPr>
      <w:r>
        <w:rPr>
          <w:rFonts w:hint="eastAsia" w:hAnsi="宋体" w:cs="宋体"/>
          <w:color w:val="auto"/>
          <w:szCs w:val="21"/>
          <w:highlight w:val="none"/>
        </w:rPr>
        <w:t xml:space="preserve">地　　</w:t>
      </w:r>
      <w:r>
        <w:rPr>
          <w:rFonts w:hint="eastAsia" w:hAnsi="宋体" w:cs="宋体"/>
          <w:color w:val="auto"/>
          <w:szCs w:val="21"/>
          <w:highlight w:val="none"/>
          <w:lang w:eastAsia="zh-CN"/>
        </w:rPr>
        <w:t xml:space="preserve">址：扬州市广陵区江都南路669号2栋5楼</w:t>
      </w:r>
      <w:r/>
    </w:p>
    <w:p>
      <w:pPr>
        <w:pStyle w:val="846"/>
        <w:ind w:firstLine="400"/>
        <w:spacing w:line="360" w:lineRule="auto"/>
        <w:rPr>
          <w:rFonts w:hint="eastAsia" w:hAnsi="宋体" w:cs="宋体"/>
          <w:color w:val="auto"/>
          <w:szCs w:val="21"/>
          <w:highlight w:val="none"/>
          <w:lang w:eastAsia="zh-CN"/>
        </w:rPr>
      </w:pPr>
      <w:r>
        <w:rPr>
          <w:rFonts w:hint="eastAsia" w:hAnsi="宋体" w:cs="宋体"/>
          <w:color w:val="auto"/>
          <w:szCs w:val="21"/>
          <w:highlight w:val="none"/>
          <w:lang w:eastAsia="zh-CN"/>
        </w:rPr>
        <w:t xml:space="preserve">联 系 人：</w:t>
      </w:r>
      <w:r>
        <w:rPr>
          <w:rFonts w:hint="eastAsia" w:hAnsi="宋体" w:cs="宋体"/>
          <w:color w:val="auto"/>
          <w:szCs w:val="21"/>
          <w:highlight w:val="none"/>
          <w:lang w:val="en-US" w:eastAsia="zh-CN"/>
        </w:rPr>
        <w:t xml:space="preserve">周</w:t>
      </w:r>
      <w:r>
        <w:rPr>
          <w:rFonts w:hint="eastAsia" w:hAnsi="宋体" w:cs="宋体"/>
          <w:color w:val="auto"/>
          <w:szCs w:val="21"/>
          <w:highlight w:val="none"/>
          <w:lang w:eastAsia="zh-CN"/>
        </w:rPr>
        <w:t xml:space="preserve">工</w:t>
      </w:r>
      <w:r/>
    </w:p>
    <w:p>
      <w:pPr>
        <w:pStyle w:val="846"/>
        <w:ind w:firstLine="400"/>
        <w:spacing w:line="360" w:lineRule="auto"/>
        <w:rPr>
          <w:rFonts w:hint="eastAsia" w:hAnsi="宋体" w:cs="宋体"/>
          <w:color w:val="auto"/>
          <w:szCs w:val="21"/>
          <w:highlight w:val="none"/>
          <w:lang w:val="en-US" w:eastAsia="zh-CN"/>
        </w:rPr>
      </w:pPr>
      <w:r>
        <w:rPr>
          <w:rFonts w:hint="eastAsia" w:hAnsi="宋体" w:cs="宋体"/>
          <w:color w:val="auto"/>
          <w:szCs w:val="21"/>
          <w:highlight w:val="none"/>
          <w:lang w:eastAsia="zh-CN"/>
        </w:rPr>
        <w:t xml:space="preserve">联系方式：</w:t>
      </w:r>
      <w:r>
        <w:rPr>
          <w:rFonts w:hint="eastAsia" w:hAnsi="宋体" w:cs="宋体"/>
          <w:color w:val="auto"/>
          <w:szCs w:val="21"/>
          <w:highlight w:val="none"/>
          <w:lang w:val="en-US" w:eastAsia="zh-CN"/>
        </w:rPr>
        <w:t xml:space="preserve">18752733790</w:t>
      </w:r>
      <w:r/>
    </w:p>
    <w:p>
      <w:pPr>
        <w:rPr>
          <w:rFonts w:hint="eastAsia" w:hAnsi="宋体" w:cs="宋体"/>
          <w:color w:val="auto"/>
          <w:szCs w:val="21"/>
          <w:highlight w:val="none"/>
          <w:lang w:val="en-US" w:eastAsia="zh-CN"/>
        </w:rPr>
      </w:pPr>
      <w:r>
        <w:rPr>
          <w:rFonts w:hint="eastAsia" w:hAnsi="宋体" w:cs="宋体"/>
          <w:color w:val="auto"/>
          <w:szCs w:val="21"/>
          <w:highlight w:val="none"/>
          <w:lang w:val="en-US" w:eastAsia="zh-CN"/>
        </w:rPr>
      </w:r>
      <w:r/>
    </w:p>
    <w:p>
      <w:pPr>
        <w:rPr>
          <w:rFonts w:hint="default"/>
          <w:color w:val="auto"/>
          <w:highlight w:val="none"/>
          <w:lang w:val="en-US" w:eastAsia="zh-CN"/>
        </w:rPr>
      </w:pPr>
      <w:r>
        <w:rPr>
          <w:rFonts w:hint="default"/>
          <w:color w:val="auto"/>
          <w:highlight w:val="none"/>
          <w:lang w:val="en-US" w:eastAsia="zh-CN"/>
        </w:rPr>
        <w:br w:type="page" w:clear="all"/>
      </w:r>
      <w:r/>
    </w:p>
    <w:p>
      <w:pPr>
        <w:ind w:firstLine="883"/>
        <w:jc w:val="center"/>
        <w:spacing w:line="360" w:lineRule="auto"/>
        <w:rPr>
          <w:rFonts w:hint="eastAsia" w:ascii="宋体" w:hAnsi="宋体" w:cs="宋体"/>
          <w:color w:val="auto"/>
          <w:highlight w:val="none"/>
        </w:rPr>
      </w:pPr>
      <w:r/>
      <w:bookmarkStart w:id="12" w:name="_Toc109304972"/>
      <w:r>
        <w:rPr>
          <w:rFonts w:hint="eastAsia" w:ascii="宋体" w:hAnsi="宋体" w:cs="宋体"/>
          <w:b/>
          <w:bCs/>
          <w:color w:val="auto"/>
          <w:sz w:val="44"/>
          <w:szCs w:val="36"/>
          <w:highlight w:val="none"/>
        </w:rPr>
        <w:t xml:space="preserve">第二章 磋商须知</w:t>
      </w:r>
      <w:bookmarkEnd w:id="12"/>
      <w:r/>
      <w:bookmarkStart w:id="36" w:name="_GoBack"/>
      <w:r/>
      <w:bookmarkEnd w:id="36"/>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1、采购方式</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1.1本次采购采取竞争性磋商方式，本</w:t>
      </w:r>
      <w:r>
        <w:rPr>
          <w:rFonts w:hint="eastAsia" w:ascii="宋体" w:hAnsi="宋体" w:cs="宋体"/>
          <w:color w:val="auto"/>
          <w:highlight w:val="none"/>
        </w:rPr>
        <w:t xml:space="preserve">采购文件仅适用</w:t>
      </w:r>
      <w:r>
        <w:rPr>
          <w:rFonts w:hint="eastAsia" w:ascii="宋体" w:hAnsi="宋体" w:cs="宋体"/>
          <w:color w:val="auto"/>
          <w:highlight w:val="none"/>
          <w:u w:val="single"/>
          <w:lang w:val="en-US" w:eastAsia="zh-CN"/>
        </w:rPr>
        <w:t xml:space="preserve">JSZC-321000-JCZX-C2024-0006</w:t>
      </w:r>
      <w:r>
        <w:rPr>
          <w:rFonts w:hint="eastAsia" w:ascii="宋体" w:hAnsi="宋体" w:cs="宋体"/>
          <w:color w:val="auto"/>
          <w:highlight w:val="none"/>
        </w:rPr>
        <w:t xml:space="preserve">号</w:t>
      </w:r>
      <w:r>
        <w:rPr>
          <w:rFonts w:hint="eastAsia" w:ascii="宋体" w:hAnsi="宋体" w:cs="宋体"/>
          <w:color w:val="auto"/>
          <w:highlight w:val="none"/>
        </w:rPr>
        <w:t xml:space="preserve">项目。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2、供应商</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2.1 参加竞争性磋商的供应商以下简称“供应商”，是指参加磋商并符合采购文件规定资格条件的法人、其他组织或者自然人。</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2.2合格的供应商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2.2.1 满足采购公告中供应商的资格条件要求的规定。</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2.2.2 满足本文件实质性条款的规定。</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3、适用法律</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3.1 本次采购及由此产生的合同受中华人民共和国有关的法律法规制约和保护。</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4、参加磋商费用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4.1 供应商应自行承担所有与参加磋商有关的费用，无论磋商过程中的做法和结果如何，江苏</w:t>
      </w:r>
      <w:r>
        <w:rPr>
          <w:rFonts w:hint="eastAsia" w:ascii="宋体" w:hAnsi="宋体" w:cs="宋体"/>
          <w:color w:val="auto"/>
          <w:highlight w:val="none"/>
          <w:lang w:eastAsia="zh-CN"/>
        </w:rPr>
        <w:t xml:space="preserve">瑾诚</w:t>
      </w:r>
      <w:r>
        <w:rPr>
          <w:rFonts w:hint="eastAsia" w:ascii="宋体" w:hAnsi="宋体" w:cs="宋体"/>
          <w:color w:val="auto"/>
          <w:highlight w:val="none"/>
        </w:rPr>
        <w:t xml:space="preserve">工程项目管理有限公司(以下简称代理机构)在任何情况下均无义务和责任承担这些费用。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4.2</w:t>
      </w:r>
      <w:bookmarkStart w:id="13" w:name="_Hlk115095815"/>
      <w:r>
        <w:rPr>
          <w:rFonts w:hint="eastAsia" w:ascii="宋体" w:hAnsi="宋体" w:cs="宋体"/>
          <w:color w:val="auto"/>
          <w:highlight w:val="none"/>
        </w:rPr>
        <w:t xml:space="preserve">本次采购由成交单位在领取成交通知书前</w:t>
      </w:r>
      <w:r>
        <w:rPr>
          <w:rFonts w:hint="eastAsia" w:ascii="宋体" w:hAnsi="宋体" w:cs="宋体"/>
          <w:color w:val="auto"/>
        </w:rPr>
        <w:t xml:space="preserve">按照国家计委印发的《计价格[2002]1980号文》和《招标代理服务收费管理暂行办法》(发改[2011]534号文件)</w:t>
      </w:r>
      <w:r>
        <w:rPr>
          <w:rFonts w:hint="eastAsia" w:ascii="宋体" w:hAnsi="宋体" w:cs="宋体"/>
          <w:color w:val="auto"/>
          <w:highlight w:val="none"/>
        </w:rPr>
        <w:t xml:space="preserve">服务类的标准</w:t>
      </w:r>
      <w:r>
        <w:rPr>
          <w:rFonts w:hint="eastAsia" w:ascii="宋体" w:hAnsi="宋体" w:cs="宋体"/>
          <w:color w:val="auto"/>
          <w:highlight w:val="none"/>
          <w:lang w:val="en-US" w:eastAsia="zh-CN"/>
        </w:rPr>
        <w:t xml:space="preserve">*90%</w:t>
      </w:r>
      <w:r>
        <w:rPr>
          <w:rFonts w:hint="eastAsia" w:ascii="宋体" w:hAnsi="宋体" w:cs="宋体"/>
          <w:color w:val="auto"/>
          <w:highlight w:val="none"/>
        </w:rPr>
        <w:t xml:space="preserve">一次性支付给招标代理机构代理服务费(不满叁仟元按叁仟元计取）。 </w:t>
      </w:r>
      <w:r/>
    </w:p>
    <w:p>
      <w:pPr>
        <w:ind w:firstLine="420"/>
        <w:spacing w:line="360" w:lineRule="auto"/>
        <w:rPr>
          <w:rFonts w:hint="eastAsia" w:ascii="宋体" w:hAnsi="宋体" w:cs="宋体"/>
          <w:color w:val="auto"/>
        </w:rPr>
      </w:pPr>
      <w:r>
        <w:rPr>
          <w:rFonts w:hint="eastAsia" w:ascii="宋体" w:hAnsi="宋体" w:cs="宋体"/>
          <w:color w:val="auto"/>
        </w:rPr>
        <w:t xml:space="preserve">（1）代理服务费以人民币支付； </w:t>
      </w:r>
      <w:r/>
    </w:p>
    <w:p>
      <w:pPr>
        <w:ind w:firstLine="420"/>
        <w:spacing w:line="360" w:lineRule="auto"/>
        <w:rPr>
          <w:rFonts w:hint="eastAsia" w:ascii="宋体" w:hAnsi="宋体" w:cs="宋体"/>
          <w:color w:val="auto"/>
        </w:rPr>
      </w:pPr>
      <w:r>
        <w:rPr>
          <w:rFonts w:hint="eastAsia" w:ascii="宋体" w:hAnsi="宋体" w:cs="宋体"/>
          <w:color w:val="auto"/>
        </w:rPr>
        <w:t xml:space="preserve">（2）代理服务费一次性以电汇、转账等非现金形式支付； </w:t>
      </w:r>
      <w:r/>
    </w:p>
    <w:p>
      <w:pPr>
        <w:ind w:firstLine="420"/>
        <w:spacing w:line="360" w:lineRule="auto"/>
        <w:rPr>
          <w:rFonts w:ascii="宋体" w:hAnsi="宋体" w:cs="宋体"/>
          <w:color w:val="auto"/>
        </w:rPr>
      </w:pPr>
      <w:r>
        <w:rPr>
          <w:rFonts w:hint="eastAsia" w:ascii="宋体" w:hAnsi="宋体" w:cs="宋体"/>
          <w:color w:val="auto"/>
        </w:rPr>
        <w:t xml:space="preserve">（3）招标代理服务费不在磋商报价中单列，包含在磋商总价中，由成交单位支付给代理机构。 </w:t>
      </w:r>
      <w:r/>
    </w:p>
    <w:p>
      <w:pPr>
        <w:ind w:right="48" w:firstLine="420"/>
        <w:spacing w:line="360" w:lineRule="auto"/>
        <w:rPr>
          <w:rFonts w:ascii="宋体" w:hAnsi="宋体" w:cs="宋体"/>
          <w:color w:val="auto"/>
          <w:szCs w:val="21"/>
        </w:rPr>
      </w:pPr>
      <w:r>
        <w:rPr>
          <w:rFonts w:hint="eastAsia" w:ascii="宋体" w:hAnsi="宋体" w:cs="宋体"/>
          <w:color w:val="auto"/>
          <w:szCs w:val="21"/>
        </w:rPr>
        <w:t xml:space="preserve">（</w:t>
      </w:r>
      <w:r>
        <w:rPr>
          <w:rFonts w:ascii="宋体" w:hAnsi="宋体" w:cs="宋体"/>
          <w:color w:val="auto"/>
          <w:szCs w:val="21"/>
        </w:rPr>
        <w:t xml:space="preserve">4</w:t>
      </w:r>
      <w:r>
        <w:rPr>
          <w:rFonts w:hint="eastAsia" w:ascii="宋体" w:hAnsi="宋体" w:cs="宋体"/>
          <w:color w:val="auto"/>
          <w:szCs w:val="21"/>
        </w:rPr>
        <w:t xml:space="preserve">）招标代理服务费收款账户信息：</w:t>
      </w:r>
      <w:r/>
    </w:p>
    <w:p>
      <w:pPr>
        <w:ind w:right="48"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户 名：江苏瑾诚工程项目管理有限公司</w:t>
      </w:r>
      <w:r/>
    </w:p>
    <w:p>
      <w:pPr>
        <w:ind w:right="48"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账 号：1108201509100047783</w:t>
      </w:r>
      <w:r/>
    </w:p>
    <w:p>
      <w:pPr>
        <w:ind w:right="48"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开 户 行：中国工商银行股份有限公司扬州文昌支行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.3</w:t>
      </w:r>
      <w:r>
        <w:rPr>
          <w:rFonts w:hint="eastAsia" w:ascii="宋体" w:hAnsi="宋体"/>
          <w:color w:val="auto"/>
          <w:szCs w:val="21"/>
          <w:highlight w:val="none"/>
        </w:rPr>
        <w:t xml:space="preserve">专家评审费按扬财购【2020】40号文《关于规范扬州市政府采购专家评审费标准的通知》执行。</w:t>
      </w:r>
      <w:bookmarkEnd w:id="13"/>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5.1 供应商一旦参加本项目采购活动，即被认为接受了本采购文件的规定和约束。</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6、采购文件构成</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6.1 采购文件有以下部分组成：</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（1）采购公告</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（2）磋商须知</w:t>
      </w:r>
      <w:r>
        <w:rPr>
          <w:rFonts w:hint="eastAsia" w:ascii="宋体" w:hAnsi="宋体" w:cs="宋体"/>
          <w:color w:val="auto"/>
          <w:highlight w:val="none"/>
        </w:rPr>
        <w:tab/>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（3）合同条款及格式</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（4）项目需求</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（5）评审方法与评审标准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（6）竞争性磋商响应文件格式</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请仔细检查采购文件是否齐全，如有缺漏请立即与代理机构联系解决。</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6.3 采购文件如果要求供应商提交备选响应方案的，供应商可以提交备选方案；否则，备选方案将被拒绝。</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rPr>
        <w:t xml:space="preserve">7</w:t>
      </w:r>
      <w:r>
        <w:rPr>
          <w:rFonts w:hint="eastAsia" w:ascii="宋体" w:hAnsi="宋体" w:cs="宋体"/>
          <w:b/>
          <w:bCs/>
          <w:color w:val="auto"/>
          <w:highlight w:val="none"/>
        </w:rPr>
        <w:t xml:space="preserve">、</w:t>
      </w:r>
      <w:r>
        <w:rPr>
          <w:rFonts w:hint="eastAsia" w:ascii="宋体" w:hAnsi="宋体" w:cs="宋体"/>
          <w:color w:val="auto"/>
          <w:highlight w:val="none"/>
        </w:rPr>
        <w:t xml:space="preserve">采购文件的澄清</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rPr>
        <w:t xml:space="preserve">8</w:t>
      </w:r>
      <w:r>
        <w:rPr>
          <w:rFonts w:hint="eastAsia" w:ascii="宋体" w:hAnsi="宋体" w:cs="宋体"/>
          <w:b/>
          <w:bCs/>
          <w:color w:val="auto"/>
          <w:highlight w:val="none"/>
        </w:rPr>
        <w:t xml:space="preserve">、</w:t>
      </w:r>
      <w:r>
        <w:rPr>
          <w:rFonts w:hint="eastAsia" w:ascii="宋体" w:hAnsi="宋体" w:cs="宋体"/>
          <w:color w:val="auto"/>
          <w:highlight w:val="none"/>
        </w:rPr>
        <w:t xml:space="preserve">采购文件的修改</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8.2采购文件的修改将在“扬州市政府采购网”、“江苏省政府采购网”公布，补充文件将作为采购文件的组成部分，并对供应商具有约束力。</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9、采购文件的语言、度量衡单位、货币</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9.2 除技术性能另有规定外，采购文件所使用的度量衡单位，均须采用国家法定计量单位。</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9.3采购文件中的服务单价和总价无特殊规定的采用人民币报价，以元为单位标注。采购文件中另有规定的按规定执行。</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10、响应文件构成</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10.1磋商文件由以下部分组成</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（1）资格审查响应对照表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（2）符合性审查响应对照表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（3）非实质性响应对照表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（4）磋商响应报价表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（5）技术参数响应及偏离表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（6）商务条款响应及偏离表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（7）其他 （供应商认为有必要提供的声明和文件，如有自拟并自行添加）</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rPr>
        <w:t xml:space="preserve">11、证明供应商资格及符合采购文件规定的文件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11.1供应商应按要求提交资格证明文件及符合采购文件规定的文件。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11.2供应商应提交证明其有资格参加磋商和成交后有能力独立履行合同的文件。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11.3供应商除必须具有履行合同所需提供的产品或服务的能力外，还必须具备相应的财务、技术方面的能力。</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11.4供应商应提交根据合同要求提供的证明服务质量合格以及符合采购文件规定的证明文件。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11.5证明供应商所提供服务与采购文件的要求相一致的文件可以是手册、图纸、文字资料和数据。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12、磋商响应报价表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12.1 供应商应按照采购文件规定格式填报磋商响应报价表，每项服务只允许有一个报价，任何有选择的报价将不予接受。</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12.2 标的物</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采购人需求的服务供应、安装，调试及有关技术服务等。</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12.3其它费用处理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采购文件未列明，而供应商认为必需的费用也需列入报价。</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13、技术参数响应及偏离表、商务条款响应及偏离表及磋商服务说明</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13.1 对采购文件中的技术与商务条款要求逐项作出响应或偏离，并说明原因；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13.2 提供参加本项目类似案例简介；</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13.3 详细阐述所投服务的主要组成部分、功能设计、实现思路及关键技术；</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13.4 供应商认为需要的其他技术文件或说明。</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14、服务承诺及售后服务机构、人员的情况介绍</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14.1供应商的服务承诺应按不低于采购文件中商务要求的标准。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14.2提供供应商有关售后服务的管理制度、售后服务机构的分布情况、售后服务人员的数量、素质、技术水平及售后服务的反应能力。</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rPr>
        <w:t xml:space="preserve">15、磋商响应函</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15.1 供应商应按照扬州市政府采购交易管理系统提供的格式完整、正确填写磋商响应函。</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rPr>
        <w:t xml:space="preserve">16、磋商响应有效期</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16.1 磋商响应有效期为代理机构规定的响应文件接收截止时间后</w:t>
      </w:r>
      <w:r>
        <w:rPr>
          <w:rFonts w:hint="eastAsia" w:ascii="宋体" w:hAnsi="宋体" w:cs="宋体"/>
          <w:b/>
          <w:bCs/>
          <w:color w:val="auto"/>
          <w:highlight w:val="none"/>
          <w:u w:val="single"/>
        </w:rPr>
        <w:t xml:space="preserve">六十（60）天</w:t>
      </w:r>
      <w:r>
        <w:rPr>
          <w:rFonts w:hint="eastAsia" w:ascii="宋体" w:hAnsi="宋体" w:cs="宋体"/>
          <w:color w:val="auto"/>
          <w:highlight w:val="none"/>
        </w:rPr>
        <w:t xml:space="preserve">。磋商响应有效期比规定短的将被视为非实质性响应性而予以拒绝。</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ascii="宋体" w:hAnsi="宋体" w:cs="宋体"/>
          <w:color w:val="auto"/>
          <w:highlight w:val="none"/>
        </w:rPr>
      </w:pPr>
      <w:r/>
      <w:bookmarkStart w:id="14" w:name="_Toc20823297"/>
      <w:r/>
      <w:bookmarkStart w:id="15" w:name="_Toc16938541"/>
      <w:r>
        <w:rPr>
          <w:rFonts w:hint="eastAsia" w:ascii="宋体" w:hAnsi="宋体" w:cs="宋体"/>
          <w:color w:val="auto"/>
          <w:highlight w:val="none"/>
        </w:rPr>
        <w:t xml:space="preserve">17、响应文件</w:t>
      </w:r>
      <w:bookmarkEnd w:id="14"/>
      <w:r/>
      <w:bookmarkEnd w:id="15"/>
      <w:r>
        <w:rPr>
          <w:rFonts w:hint="eastAsia" w:ascii="宋体" w:hAnsi="宋体" w:cs="宋体"/>
          <w:color w:val="auto"/>
          <w:highlight w:val="none"/>
        </w:rPr>
        <w:t xml:space="preserve">的递交</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17.1 电子响应文件的递交供应商应当按照《操作手册》规定，在磋商响应截止时间前制作并上传电子响应文件。</w:t>
      </w:r>
      <w:bookmarkStart w:id="16" w:name="_Toc16938542"/>
      <w:r/>
      <w:bookmarkStart w:id="17" w:name="_Toc20823298"/>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17.2</w:t>
      </w:r>
      <w:r>
        <w:rPr>
          <w:rFonts w:hint="eastAsia" w:ascii="宋体" w:hAnsi="宋体" w:cs="宋体"/>
          <w:b/>
          <w:bCs/>
          <w:color w:val="auto"/>
          <w:szCs w:val="21"/>
          <w:highlight w:val="none"/>
        </w:rPr>
        <w:t xml:space="preserve">政府采购管理交易系统（苏采云）</w:t>
      </w:r>
      <w:r>
        <w:rPr>
          <w:rFonts w:hint="eastAsia" w:ascii="宋体" w:hAnsi="宋体" w:cs="宋体"/>
          <w:b/>
          <w:color w:val="auto"/>
          <w:szCs w:val="21"/>
          <w:highlight w:val="none"/>
        </w:rPr>
        <w:t xml:space="preserve">相关要求是本采购文件的组成部分。</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17.3供应商应对 CA 证书妥善保管，如被他人盗用投标，因此带来的结果均由供应商自行承担。</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17.4供应商应当对采购文件提出的要求和条件作出实质性响应，并在电子投标系统逐条应答。</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17.5供应商应对要求提供的资格证明文件（如资质证书、资格证书）、技术资料（如白皮书、彩页、手册、检测报告等）扫描上传至投标系统。</w:t>
      </w:r>
      <w:r/>
    </w:p>
    <w:p>
      <w:pPr>
        <w:ind w:firstLine="422"/>
        <w:spacing w:line="360" w:lineRule="auto"/>
        <w:rPr>
          <w:rFonts w:hint="eastAsia" w:ascii="宋体" w:hAnsi="宋体" w:cs="宋体"/>
          <w:color w:val="auto"/>
          <w:highlight w:val="none"/>
        </w:rPr>
      </w:pPr>
      <w:r>
        <w:rPr>
          <w:rFonts w:hint="eastAsia" w:ascii="宋体" w:hAnsi="宋体" w:cs="宋体"/>
          <w:b/>
          <w:color w:val="auto"/>
          <w:szCs w:val="21"/>
          <w:highlight w:val="none"/>
        </w:rPr>
        <w:t xml:space="preserve">17.6各供应商应在规定时间内凭CA证书进行网上解密。</w:t>
      </w:r>
      <w:r/>
    </w:p>
    <w:p>
      <w:pPr>
        <w:ind w:firstLine="422"/>
        <w:spacing w:line="360" w:lineRule="auto"/>
        <w:rPr>
          <w:rFonts w:hint="eastAsia" w:ascii="宋体" w:hAnsi="宋体" w:cs="宋体"/>
          <w:bCs/>
          <w:color w:val="auto"/>
          <w:sz w:val="24"/>
          <w:highlight w:val="none"/>
        </w:rPr>
      </w:pPr>
      <w:r>
        <w:rPr>
          <w:rFonts w:hint="eastAsia" w:ascii="宋体" w:hAnsi="宋体" w:cs="宋体"/>
          <w:b/>
          <w:bCs/>
          <w:color w:val="auto"/>
          <w:highlight w:val="none"/>
        </w:rPr>
        <w:t xml:space="preserve">18、磋商响应截止日期</w:t>
      </w:r>
      <w:bookmarkEnd w:id="16"/>
      <w:r/>
      <w:bookmarkEnd w:id="17"/>
      <w:r/>
      <w:r/>
    </w:p>
    <w:p>
      <w:pPr>
        <w:ind w:firstLine="420"/>
        <w:spacing w:line="360" w:lineRule="auto"/>
        <w:rPr>
          <w:rFonts w:hint="eastAsia" w:ascii="宋体" w:hAnsi="宋体" w:cs="宋体"/>
          <w:bCs/>
          <w:i/>
          <w:color w:val="auto"/>
          <w:highlight w:val="none"/>
          <w:u w:val="single"/>
        </w:rPr>
      </w:pPr>
      <w:r>
        <w:rPr>
          <w:rFonts w:hint="eastAsia" w:ascii="宋体" w:hAnsi="宋体" w:cs="宋体"/>
          <w:i/>
          <w:color w:val="auto"/>
          <w:highlight w:val="none"/>
          <w:u w:val="single"/>
        </w:rPr>
        <w:t xml:space="preserve">18.1</w:t>
      </w:r>
      <w:r>
        <w:rPr>
          <w:rFonts w:hint="eastAsia" w:ascii="宋体" w:hAnsi="宋体" w:cs="宋体"/>
          <w:bCs/>
          <w:i/>
          <w:color w:val="auto"/>
          <w:highlight w:val="none"/>
          <w:u w:val="single"/>
        </w:rPr>
        <w:t xml:space="preserve"> 供应商上传电子响应文件的时间不得迟于采购公告中规定的磋商响应截止时间。</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ascii="宋体" w:hAnsi="宋体" w:cs="宋体"/>
          <w:color w:val="auto"/>
          <w:highlight w:val="none"/>
        </w:rPr>
      </w:pPr>
      <w:r/>
      <w:bookmarkStart w:id="18" w:name="_Toc20823299"/>
      <w:r/>
      <w:bookmarkStart w:id="19" w:name="_Toc16938543"/>
      <w:r>
        <w:rPr>
          <w:rFonts w:hint="eastAsia" w:ascii="宋体" w:hAnsi="宋体" w:cs="宋体"/>
          <w:color w:val="auto"/>
          <w:highlight w:val="none"/>
        </w:rPr>
        <w:t xml:space="preserve">19、响应文件</w:t>
      </w:r>
      <w:bookmarkEnd w:id="18"/>
      <w:r/>
      <w:bookmarkEnd w:id="19"/>
      <w:r>
        <w:rPr>
          <w:rFonts w:hint="eastAsia" w:ascii="宋体" w:hAnsi="宋体" w:cs="宋体"/>
          <w:color w:val="auto"/>
          <w:highlight w:val="none"/>
        </w:rPr>
        <w:t xml:space="preserve">的拒收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19.1代理机构拒绝接收在其规定的磋商截止时间后上传的任何响应文件。</w:t>
      </w:r>
      <w:r/>
    </w:p>
    <w:p>
      <w:pPr>
        <w:ind w:firstLine="420"/>
        <w:spacing w:line="360" w:lineRule="auto"/>
        <w:rPr>
          <w:rFonts w:hint="eastAsia" w:ascii="宋体" w:hAnsi="宋体" w:cs="宋体"/>
          <w:color w:val="auto"/>
          <w:highlight w:val="none"/>
        </w:rPr>
      </w:pPr>
      <w:r/>
      <w:bookmarkStart w:id="20" w:name="_Toc16938544"/>
      <w:r/>
      <w:bookmarkStart w:id="21" w:name="_Toc20823300"/>
      <w:r>
        <w:rPr>
          <w:rFonts w:hint="eastAsia" w:ascii="宋体" w:hAnsi="宋体" w:cs="宋体"/>
          <w:color w:val="auto"/>
          <w:highlight w:val="none"/>
        </w:rPr>
        <w:t xml:space="preserve">20、响应文件的撤回和修改</w:t>
      </w:r>
      <w:bookmarkEnd w:id="20"/>
      <w:r/>
      <w:bookmarkEnd w:id="21"/>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20.1 响应文件的撤回</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20.1.1 电子响应文件的撤回</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供应商可在磋商截止时间前，撤回其电子响应文件，具体操作方法见《操作手册》。</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20.1.2 供应商撤回电子响应文件，则认为其不再参与本项目磋商谈判。</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20.2 响应文件的修改</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供应商可在磋商截止时间前，对其电子响应文件进行修改，具体操作方法见《操作手册》。</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20.3 在磋商截止时间之后，供应商不得对其电子响应文件作任何修改。</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20.4 在磋商截止时间至采购文件中规定的磋商有效期满之间的这段时间内，供应商不得撤回其响应文件。</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rPr>
        <w:t xml:space="preserve">21、磋商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21.1 代理机构将在采购公告中规定的时间和地点组织磋商开始仪式。供应商应当按照《操作手册》规定，参加磋商活动。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21.2供应商在磋商过程中涉及到的响应文件解密等工作，应按照《操作手册》规定执行。</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rPr>
        <w:t xml:space="preserve">22、磋商小组</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rPr>
        <w:t xml:space="preserve">22.1</w:t>
      </w:r>
      <w:r>
        <w:rPr>
          <w:rFonts w:hint="eastAsia" w:ascii="宋体" w:hAnsi="宋体" w:cs="宋体"/>
          <w:b/>
          <w:bCs/>
          <w:color w:val="auto"/>
          <w:highlight w:val="none"/>
        </w:rPr>
        <w:t xml:space="preserve"> </w:t>
      </w:r>
      <w:r>
        <w:rPr>
          <w:rFonts w:hint="eastAsia" w:ascii="宋体" w:hAnsi="宋体" w:cs="宋体"/>
          <w:color w:val="auto"/>
          <w:highlight w:val="none"/>
        </w:rPr>
        <w:t xml:space="preserve">磋商开始后，代理机构将立即组织磋商小组进行评审。</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22.2磋商小组由采购人代表和有关技术、经济等方面的专家组成，且人员构成符合政府采购有关规定。</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22.3磋商小组独立工作，负责评审有效响应文件并确定成交候选供应商。</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rPr>
        <w:t xml:space="preserve">23、评审过程的保密与公正</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23.1评审专家应当遵守评审工作纪律，不得泄露评审情况和评审中获悉的商业秘密。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23.2在评审过程中，供应商不得以任何行为影响评审过程，否则其响应文件将被作为无效响应文件。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23.3 在评审期间，代理机构将设专门工作人员与供应商联系。</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23.4 代理机构和磋商小组不向未成交的供应商解释未成交原因，也不公布评审过程中的相关细节。</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rPr>
        <w:t xml:space="preserve">24、磋商的澄清</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24.1评审期间，磋商小组要求供应商澄清、说明或者更正响应文件以电子函件形式提交但并非对每个供应商都作澄清要求。</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24.2接到磋商小组澄清要求的供应商应按磋商小组规定的时间和格式在</w:t>
      </w:r>
      <w:r>
        <w:rPr>
          <w:rFonts w:hint="eastAsia" w:ascii="宋体" w:hAnsi="宋体" w:cs="宋体"/>
          <w:b/>
          <w:bCs/>
          <w:color w:val="auto"/>
          <w:highlight w:val="none"/>
        </w:rPr>
        <w:t xml:space="preserve">“政府采购管理交易系统（苏采云）”</w:t>
      </w:r>
      <w:r>
        <w:rPr>
          <w:rFonts w:hint="eastAsia" w:ascii="宋体" w:hAnsi="宋体" w:cs="宋体"/>
          <w:color w:val="auto"/>
          <w:highlight w:val="none"/>
        </w:rPr>
        <w:t xml:space="preserve">中做出澄清，澄清的内容作为响应文件的补充部分。具体操作方式见</w:t>
      </w:r>
      <w:r>
        <w:rPr>
          <w:rFonts w:hint="eastAsia" w:ascii="宋体" w:hAnsi="宋体" w:cs="宋体"/>
          <w:bCs/>
          <w:color w:val="auto"/>
          <w:highlight w:val="none"/>
        </w:rPr>
        <w:t xml:space="preserve">《操作手册》</w:t>
      </w:r>
      <w:r>
        <w:rPr>
          <w:rFonts w:hint="eastAsia" w:ascii="宋体" w:hAnsi="宋体" w:cs="宋体"/>
          <w:color w:val="auto"/>
          <w:highlight w:val="none"/>
        </w:rPr>
        <w:t xml:space="preserve">。</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24.3接到磋商小组澄清要求的供应商如未按规定做出澄清，其风险由供应商自行承担。</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rPr>
        <w:t xml:space="preserve">25、对响应文件的初审</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25.1响应文件初审分为资格审查和符合性审查。</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25.1.3 未通过资格审查或符合性审查的供应商，代理机构将在</w:t>
      </w:r>
      <w:r>
        <w:rPr>
          <w:rFonts w:hint="eastAsia" w:ascii="宋体" w:hAnsi="宋体" w:cs="宋体"/>
          <w:b/>
          <w:bCs/>
          <w:color w:val="auto"/>
          <w:highlight w:val="none"/>
        </w:rPr>
        <w:t xml:space="preserve">“政府采购管理交易系统（苏采云）”</w:t>
      </w:r>
      <w:r>
        <w:rPr>
          <w:rFonts w:hint="eastAsia" w:ascii="宋体" w:hAnsi="宋体" w:cs="宋体"/>
          <w:color w:val="auto"/>
          <w:highlight w:val="none"/>
        </w:rPr>
        <w:t xml:space="preserve">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25.4 供应商在开、评标全过程中应保持通讯畅通，并安排专人与代理机构及磋商小组联系。</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26、磋商程序及评审方法和标准</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26.1磋商程序</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26.1.1 对于通过资格性和符合性审查的供应商，磋商小组所有成员将集中与单一供应商在“政府采购管理交易系统（苏采云）”中分别进行磋商。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26.1.2 采购文件能够详细列明采购标的的技术、服务要求的，磋商结束后，磋商小组将要求所有实质性响应的供应商在规定时间内提交最后报价。</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26.2 评审方法和标准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26.2.2评审标准</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见本采购文件第五章规定。</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rPr>
        <w:t xml:space="preserve">27、无效响应及采购活动终止的情况</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27.1无效响应条款</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27.1.1 供应商未按照采购文件要求上传电子磋商响应文件的。</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27.1.2 供应商未成功解密电子磋商响应文件的。</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27.1.3 供应商不具备采购文件中规定资格要求的。</w:t>
      </w:r>
      <w:r/>
    </w:p>
    <w:p>
      <w:pPr>
        <w:ind w:firstLine="420"/>
        <w:spacing w:line="360" w:lineRule="auto"/>
        <w:rPr>
          <w:rFonts w:hint="eastAsia" w:ascii="宋体" w:hAnsi="宋体" w:cs="宋体"/>
          <w:bCs/>
          <w:i/>
          <w:color w:val="auto"/>
          <w:highlight w:val="none"/>
          <w:u w:val="single"/>
        </w:rPr>
      </w:pPr>
      <w:r>
        <w:rPr>
          <w:rFonts w:hint="eastAsia" w:ascii="宋体" w:hAnsi="宋体" w:cs="宋体"/>
          <w:bCs/>
          <w:color w:val="auto"/>
          <w:highlight w:val="none"/>
        </w:rPr>
        <w:t xml:space="preserve">27.1.4 未通过符合性审查的。</w:t>
      </w:r>
      <w:r/>
    </w:p>
    <w:p>
      <w:pPr>
        <w:ind w:firstLine="420"/>
        <w:spacing w:line="360" w:lineRule="auto"/>
        <w:rPr>
          <w:rFonts w:hint="eastAsia" w:ascii="宋体" w:hAnsi="宋体" w:cs="宋体"/>
          <w:bCs/>
          <w:i/>
          <w:color w:val="auto"/>
          <w:highlight w:val="none"/>
          <w:u w:val="single"/>
        </w:rPr>
      </w:pPr>
      <w:r>
        <w:rPr>
          <w:rFonts w:hint="eastAsia" w:ascii="宋体" w:hAnsi="宋体" w:cs="宋体"/>
          <w:bCs/>
          <w:color w:val="auto"/>
          <w:highlight w:val="none"/>
        </w:rPr>
        <w:t xml:space="preserve">27.1.5 不符合采购文件中规定的其他实质性要求和条件的（</w:t>
      </w:r>
      <w:r>
        <w:rPr>
          <w:rFonts w:hint="eastAsia" w:ascii="宋体" w:hAnsi="宋体" w:cs="宋体"/>
          <w:bCs/>
          <w:i/>
          <w:color w:val="auto"/>
          <w:highlight w:val="none"/>
          <w:u w:val="single"/>
        </w:rPr>
        <w:t xml:space="preserve">本采购文件中斜体且有下划线部分为实质性要求和条件）。</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27.1.6 </w:t>
      </w:r>
      <w:r>
        <w:rPr>
          <w:rFonts w:hint="eastAsia" w:ascii="宋体" w:hAnsi="宋体" w:cs="宋体"/>
          <w:color w:val="auto"/>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27.1.7 本项目采购产品被财政部、国家发改委、生态环境部等列入“节能产品品目清单”强制采购范围，而供应商所磋商产品不在强制采购范围内的。</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27.1.8 响应文件未按照采购文件要求加盖电子签章。</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27.1.9 其他法律、法规及本采购文件规定的属无效响应的情形。</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27.2 </w:t>
      </w:r>
      <w:r>
        <w:rPr>
          <w:rFonts w:hint="eastAsia" w:ascii="宋体" w:hAnsi="宋体" w:cs="宋体"/>
          <w:color w:val="auto"/>
          <w:highlight w:val="none"/>
        </w:rPr>
        <w:t xml:space="preserve">采购活动终止的情况</w:t>
      </w:r>
      <w:r>
        <w:rPr>
          <w:rFonts w:hint="eastAsia" w:ascii="宋体" w:hAnsi="宋体" w:cs="宋体"/>
          <w:bCs/>
          <w:color w:val="auto"/>
          <w:highlight w:val="none"/>
        </w:rPr>
        <w:t xml:space="preserve">：</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27.2.1 因情况变化，不再符合规定的竞争性磋商采购方式适用情形的；</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27.2.2 出现影响采购公正的违法、违规行为的；</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27.2.3 </w:t>
      </w:r>
      <w:r>
        <w:rPr>
          <w:rFonts w:hint="eastAsia" w:ascii="宋体" w:hAnsi="宋体" w:cs="宋体"/>
          <w:color w:val="auto"/>
          <w:highlight w:val="none"/>
        </w:rPr>
        <w:t xml:space="preserve">除本磋商文件第26.1.2条第三款规定的情形外，在采购过程中符合要求的供应商或者报价未超过采购预算的供应商不足3家的。</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27.2.4 因重大变故，采购任务取消的。</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rPr>
        <w:t xml:space="preserve">28、确定成交单位</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28.2 采购人应根据磋商推荐的成交候选人，按照排序由高到低的原件确定成交供应商。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28.3 代理机构将在“扬州市政府采购网”、”江苏省政府采购网”发布成交公告，公告期限为1个工作日。</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28.4 若有充分证据证明，成交供应商出现下列情况之一的，一经查实，将被取消成交资格：</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28.4.1 提供虚假材料谋取成交的；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28.4.2 向采购人、代理机构行贿或者提供其他不正当利益的；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28.4.3 恶意竞争，最终总报价明显低于其自身合理成本且又无法提供证明的；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28.4.4 属于本文件规定的无效条件，但在评审过程中又未被磋商小组发现的；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28.4.5 与采购人或者其他供应商恶意串通的；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28.4.6 采取不正当手段诋毁、排挤其他供应商的；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28.4.7 不符合法律、法规的规定的。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29、质疑处理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对项目需求部分的质疑，潜在供应商应向采购人提出，由采购人负责答复。</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29.2.1对采购文件提出质疑的，应当在获取采购文件之日或者采购文件公告期限届满之日起7个工作日内提出。</w:t>
      </w:r>
      <w:r>
        <w:rPr>
          <w:rFonts w:hint="eastAsia" w:ascii="宋体" w:hAnsi="宋体" w:cs="宋体"/>
          <w:color w:val="auto"/>
          <w:highlight w:val="none"/>
        </w:rPr>
        <w:br/>
      </w:r>
      <w:r>
        <w:rPr>
          <w:rFonts w:hint="eastAsia" w:ascii="宋体" w:hAnsi="宋体" w:cs="宋体"/>
          <w:color w:val="auto"/>
          <w:highlight w:val="none"/>
        </w:rPr>
        <w:t xml:space="preserve">    29.2.2对采购过程提出质疑的，为各采购程序环节结束之日起7个工作日内提出。</w:t>
      </w:r>
      <w:r>
        <w:rPr>
          <w:rFonts w:hint="eastAsia" w:ascii="宋体" w:hAnsi="宋体" w:cs="宋体"/>
          <w:color w:val="auto"/>
          <w:highlight w:val="none"/>
        </w:rPr>
        <w:br/>
      </w:r>
      <w:r>
        <w:rPr>
          <w:rFonts w:hint="eastAsia" w:ascii="宋体" w:hAnsi="宋体" w:cs="宋体"/>
          <w:color w:val="auto"/>
          <w:highlight w:val="none"/>
        </w:rPr>
        <w:t xml:space="preserve">    29.2.3对成交结果提出质疑的，为成交结果公告期限届满之日起7个工作日内提出。</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29.5 代理机构及采购人只接收以纸质原件形式送达的质疑。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采购人质疑接收人及联系方式见采购文件第一章。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29.6代理机构收到质疑申请后，将对质疑的形式和内容进行审查，如质疑内容、格式不符合规定，代理机构将告知质疑人进行补正。</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29.7质疑人应当在法定质疑期限内进行补正并重新提交质疑函。</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29.8 以下情形的质疑不予受理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29.8.1 内容不符合《政府采购质疑和投诉办法》第十二条规定的质疑。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29.8.2 超出政府采购法定期限的质疑。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29.8.3 以传真、电子邮件等方式递交的非原件形式的质疑。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29.8.4 未参加磋商活动的供应商或在磋商活动中自身权益未受到损害的供应商所提出的质疑。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29.8.5供应商组成联合体参加磋商，联合体中任何一方或多方未按要求签字、盖章、加盖公章的质疑。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rPr>
        <w:t xml:space="preserve">30、成交通知书</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30.l</w:t>
      </w:r>
      <w:r>
        <w:rPr>
          <w:rFonts w:hint="eastAsia" w:ascii="宋体" w:hAnsi="宋体" w:cs="宋体"/>
          <w:b/>
          <w:bCs/>
          <w:color w:val="auto"/>
          <w:highlight w:val="none"/>
        </w:rPr>
        <w:t xml:space="preserve"> </w:t>
      </w:r>
      <w:r>
        <w:rPr>
          <w:rFonts w:hint="eastAsia" w:ascii="宋体" w:hAnsi="宋体" w:cs="宋体"/>
          <w:color w:val="auto"/>
          <w:highlight w:val="none"/>
        </w:rPr>
        <w:t xml:space="preserve">成交结果确定后，代理机构将向成交供应商发出成通知书。</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30.2 成交供应商可在“扬州市政府采购交易管理系统（苏采云）”成交通知书下载模块中自行下载成交通知书。</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31、</w:t>
      </w:r>
      <w:r>
        <w:rPr>
          <w:rFonts w:hint="eastAsia" w:ascii="宋体" w:hAnsi="宋体" w:cs="宋体"/>
          <w:b/>
          <w:bCs/>
          <w:color w:val="auto"/>
          <w:highlight w:val="none"/>
        </w:rPr>
        <w:t xml:space="preserve"> </w:t>
      </w:r>
      <w:r>
        <w:rPr>
          <w:rFonts w:hint="eastAsia" w:ascii="宋体" w:hAnsi="宋体" w:cs="宋体"/>
          <w:color w:val="auto"/>
          <w:highlight w:val="none"/>
        </w:rPr>
        <w:t xml:space="preserve">签订合同</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31.l成交供应商应在成交通知书发出之日起十五日内，按照采购文件确定的事项与采购人签订政府采购合同。</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31.2</w:t>
      </w:r>
      <w:r>
        <w:rPr>
          <w:rFonts w:hint="eastAsia" w:ascii="宋体" w:hAnsi="宋体" w:cs="宋体"/>
          <w:b/>
          <w:bCs/>
          <w:color w:val="auto"/>
          <w:highlight w:val="none"/>
        </w:rPr>
        <w:t xml:space="preserve"> </w:t>
      </w:r>
      <w:r>
        <w:rPr>
          <w:rFonts w:hint="eastAsia" w:ascii="宋体" w:hAnsi="宋体" w:cs="宋体"/>
          <w:color w:val="auto"/>
          <w:highlight w:val="none"/>
        </w:rPr>
        <w:t xml:space="preserve">采购文件、成交供应商的响应文件及磋商过程中有关澄清、承诺文件均应作为合同附件。</w:t>
      </w:r>
      <w:r/>
    </w:p>
    <w:p>
      <w:pPr>
        <w:ind w:firstLine="420"/>
        <w:spacing w:line="360" w:lineRule="auto"/>
        <w:rPr>
          <w:rFonts w:hint="eastAsia" w:ascii="宋体" w:hAnsi="宋体" w:cs="宋体"/>
          <w:color w:val="auto"/>
          <w:highlight w:val="none"/>
        </w:rPr>
      </w:pPr>
      <w:r>
        <w:rPr>
          <w:rFonts w:hint="eastAsia" w:ascii="宋体" w:hAnsi="宋体" w:cs="宋体"/>
          <w:bCs/>
          <w:color w:val="auto"/>
          <w:szCs w:val="21"/>
          <w:highlight w:val="none"/>
        </w:rPr>
        <w:t xml:space="preserve">31.3 合同在“政府采购管理交易系统（苏采云）”中签订，签订合同后，</w:t>
      </w:r>
      <w:r>
        <w:rPr>
          <w:rFonts w:hint="eastAsia" w:ascii="宋体" w:hAnsi="宋体" w:cs="宋体"/>
          <w:bCs/>
          <w:i/>
          <w:iCs/>
          <w:color w:val="auto"/>
          <w:szCs w:val="21"/>
          <w:highlight w:val="none"/>
          <w:u w:val="single"/>
        </w:rPr>
        <w:t xml:space="preserve">成交供应商不得将货物或服务及其他服务进行转包</w:t>
      </w:r>
      <w:r>
        <w:rPr>
          <w:rFonts w:hint="eastAsia" w:ascii="宋体" w:hAnsi="宋体" w:cs="宋体"/>
          <w:bCs/>
          <w:color w:val="auto"/>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highlight w:val="none"/>
        </w:rPr>
        <w:t xml:space="preserve">31.4采购人不得向成交供应商提出任何不合理的要求作为签订合同的条件，不得与成交供应商私下订立背离合同实质性内容的协议。所签订的合同不得对采购文件确定事项和成</w:t>
      </w:r>
      <w:r>
        <w:rPr>
          <w:rFonts w:hint="eastAsia" w:ascii="宋体" w:hAnsi="宋体" w:cs="宋体"/>
          <w:bCs/>
          <w:color w:val="auto"/>
          <w:szCs w:val="21"/>
          <w:highlight w:val="none"/>
        </w:rPr>
        <w:t xml:space="preserve">交供应商响应文件作实质性修改。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31.5履约保证金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本项目不收取履约保证金。</w:t>
      </w:r>
      <w:r/>
    </w:p>
    <w:p>
      <w:pPr>
        <w:numPr>
          <w:ilvl w:val="0"/>
          <w:numId w:val="0"/>
        </w:numPr>
        <w:ind w:firstLine="422"/>
        <w:spacing w:line="360" w:lineRule="auto"/>
        <w:rPr>
          <w:rFonts w:hint="eastAsia" w:ascii="宋体" w:hAnsi="宋体" w:cs="宋体"/>
          <w:b/>
          <w:bCs w:val="0"/>
          <w:color w:val="auto"/>
          <w:szCs w:val="21"/>
          <w:highlight w:val="none"/>
        </w:rPr>
      </w:pPr>
      <w:r>
        <w:rPr>
          <w:rFonts w:hint="eastAsia" w:ascii="宋体" w:hAnsi="宋体" w:eastAsia="宋体" w:cs="宋体"/>
          <w:b/>
          <w:bCs w:val="0"/>
          <w:color w:val="auto"/>
          <w:sz w:val="21"/>
          <w:szCs w:val="21"/>
          <w:highlight w:val="none"/>
          <w:lang w:val="en-US" w:eastAsia="zh-CN" w:bidi="ar-SA"/>
        </w:rPr>
        <w:t xml:space="preserve">32、</w:t>
      </w:r>
      <w:r>
        <w:rPr>
          <w:rFonts w:hint="eastAsia" w:ascii="宋体" w:hAnsi="宋体" w:cs="宋体"/>
          <w:b/>
          <w:bCs w:val="0"/>
          <w:color w:val="auto"/>
          <w:szCs w:val="21"/>
          <w:highlight w:val="none"/>
        </w:rPr>
        <w:t xml:space="preserve">其他</w:t>
      </w:r>
      <w:r/>
    </w:p>
    <w:p>
      <w:pPr>
        <w:numPr>
          <w:ilvl w:val="0"/>
          <w:numId w:val="0"/>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32.1 依据《政府采购促进中小企业发展管理办法》享受享受扶持政策获得政府采购合同的，小微企业不得将合同分包给大中型企业，中型企业不得将合同分包给大型企业。</w:t>
      </w:r>
      <w:r/>
    </w:p>
    <w:p>
      <w:pPr>
        <w:pStyle w:val="845"/>
        <w:rPr>
          <w:rFonts w:hint="eastAsia" w:ascii="宋体" w:hAnsi="宋体" w:cs="宋体"/>
          <w:bCs/>
          <w:color w:val="auto"/>
          <w:szCs w:val="21"/>
          <w:highlight w:val="none"/>
        </w:rPr>
      </w:pPr>
      <w:r>
        <w:rPr>
          <w:rFonts w:hint="eastAsia" w:ascii="宋体" w:hAnsi="宋体" w:cs="宋体"/>
          <w:bCs/>
          <w:color w:val="auto"/>
          <w:szCs w:val="21"/>
          <w:highlight w:val="none"/>
        </w:rPr>
      </w:r>
      <w:r/>
    </w:p>
    <w:p>
      <w:pPr>
        <w:rPr>
          <w:rFonts w:hint="eastAsia" w:ascii="宋体" w:hAnsi="宋体" w:cs="宋体"/>
          <w:bCs/>
          <w:color w:val="auto"/>
          <w:szCs w:val="21"/>
          <w:highlight w:val="none"/>
        </w:rPr>
      </w:pPr>
      <w:r>
        <w:rPr>
          <w:rFonts w:hint="eastAsia" w:ascii="宋体" w:hAnsi="宋体" w:cs="宋体"/>
          <w:bCs/>
          <w:color w:val="auto"/>
          <w:szCs w:val="21"/>
          <w:highlight w:val="none"/>
        </w:rPr>
      </w:r>
      <w:r/>
    </w:p>
    <w:p>
      <w:pPr>
        <w:rPr>
          <w:rFonts w:hint="default"/>
          <w:color w:val="auto"/>
          <w:highlight w:val="none"/>
          <w:lang w:val="en-US" w:eastAsia="zh-CN"/>
        </w:rPr>
      </w:pPr>
      <w:r>
        <w:rPr>
          <w:rFonts w:hint="default"/>
          <w:color w:val="auto"/>
          <w:highlight w:val="none"/>
          <w:lang w:val="en-US" w:eastAsia="zh-CN"/>
        </w:rPr>
        <w:br w:type="page" w:clear="all"/>
      </w:r>
      <w:r/>
    </w:p>
    <w:p>
      <w:pPr>
        <w:pStyle w:val="840"/>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第三章 合同条款及格式</w:t>
      </w:r>
      <w:r/>
    </w:p>
    <w:p>
      <w:pPr>
        <w:ind w:firstLine="422"/>
        <w:jc w:val="center"/>
        <w:spacing w:before="120" w:after="120" w:line="360" w:lineRule="auto"/>
        <w:rPr>
          <w:rFonts w:ascii="宋体" w:hAnsi="宋体" w:cs="宋体"/>
          <w:b/>
          <w:bCs/>
          <w:color w:val="auto"/>
          <w:szCs w:val="21"/>
        </w:rPr>
      </w:pPr>
      <w:r>
        <w:rPr>
          <w:rFonts w:hint="eastAsia" w:ascii="宋体" w:hAnsi="宋体" w:cs="宋体"/>
          <w:b/>
          <w:bCs/>
          <w:color w:val="auto"/>
          <w:szCs w:val="21"/>
        </w:rPr>
        <w:t xml:space="preserve">扬州市政府采购合同（服务）（合同编号）</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项目名称：_________</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项目编号：</w:t>
      </w:r>
      <w:r/>
    </w:p>
    <w:p>
      <w:pPr>
        <w:ind w:firstLine="420"/>
        <w:spacing w:before="120" w:after="120" w:line="360" w:lineRule="auto"/>
        <w:rPr>
          <w:rFonts w:ascii="宋体" w:hAnsi="宋体" w:cs="宋体"/>
          <w:color w:val="auto"/>
          <w:szCs w:val="21"/>
          <w:u w:val="single"/>
        </w:rPr>
      </w:pPr>
      <w:r>
        <w:rPr>
          <w:rFonts w:hint="eastAsia" w:ascii="宋体" w:hAnsi="宋体" w:cs="宋体"/>
          <w:color w:val="auto"/>
          <w:szCs w:val="21"/>
        </w:rPr>
        <w:t xml:space="preserve">甲方：（买方）</w:t>
      </w:r>
      <w:r>
        <w:rPr>
          <w:rFonts w:hint="eastAsia" w:ascii="宋体" w:hAnsi="宋体" w:cs="宋体"/>
          <w:color w:val="auto"/>
          <w:szCs w:val="21"/>
          <w:u w:val="single"/>
        </w:rPr>
        <w:t xml:space="preserve">         </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乙方：（卖方）_________</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甲、乙双方根据</w:t>
      </w:r>
      <w:r>
        <w:rPr>
          <w:rFonts w:hint="eastAsia" w:ascii="宋体" w:hAnsi="宋体" w:cs="宋体"/>
          <w:color w:val="auto"/>
          <w:szCs w:val="21"/>
          <w:lang w:eastAsia="zh-CN"/>
        </w:rPr>
        <w:t xml:space="preserve">江苏瑾诚工程项目管理有限公司</w:t>
      </w:r>
      <w:r>
        <w:rPr>
          <w:rFonts w:hint="eastAsia" w:ascii="宋体" w:hAnsi="宋体" w:cs="宋体"/>
          <w:color w:val="auto"/>
          <w:szCs w:val="21"/>
        </w:rPr>
        <w:t xml:space="preserve">组织</w:t>
      </w:r>
      <w:r>
        <w:rPr>
          <w:rFonts w:hint="eastAsia" w:ascii="宋体" w:hAnsi="宋体" w:cs="宋体"/>
          <w:color w:val="auto"/>
          <w:szCs w:val="21"/>
          <w:u w:val="single"/>
        </w:rPr>
        <w:t xml:space="preserve">          </w:t>
      </w:r>
      <w:r>
        <w:rPr>
          <w:rFonts w:hint="eastAsia" w:ascii="宋体" w:hAnsi="宋体" w:cs="宋体"/>
          <w:color w:val="auto"/>
          <w:szCs w:val="21"/>
        </w:rPr>
        <w:t xml:space="preserve">竞争性磋商的结果，签署本合同。</w:t>
      </w:r>
      <w:r/>
    </w:p>
    <w:p>
      <w:pPr>
        <w:ind w:firstLine="422"/>
        <w:spacing w:before="120" w:after="120" w:line="360" w:lineRule="auto"/>
        <w:rPr>
          <w:rFonts w:ascii="宋体" w:hAnsi="宋体" w:cs="宋体"/>
          <w:b/>
          <w:bCs/>
          <w:color w:val="auto"/>
          <w:szCs w:val="21"/>
        </w:rPr>
      </w:pPr>
      <w:r>
        <w:rPr>
          <w:rFonts w:hint="eastAsia" w:ascii="宋体" w:hAnsi="宋体" w:cs="宋体"/>
          <w:b/>
          <w:bCs/>
          <w:color w:val="auto"/>
          <w:szCs w:val="21"/>
        </w:rPr>
        <w:t xml:space="preserve">一、服务及产品内容</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1.1 项目（产品）名称：</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1.2 项目服务内容：</w:t>
      </w:r>
      <w:r/>
    </w:p>
    <w:p>
      <w:pPr>
        <w:ind w:firstLine="422"/>
        <w:spacing w:before="120" w:after="120" w:line="360" w:lineRule="auto"/>
        <w:rPr>
          <w:rFonts w:ascii="宋体" w:hAnsi="宋体" w:cs="宋体"/>
          <w:b/>
          <w:bCs/>
          <w:color w:val="auto"/>
          <w:szCs w:val="21"/>
        </w:rPr>
      </w:pPr>
      <w:r>
        <w:rPr>
          <w:rFonts w:hint="eastAsia" w:ascii="宋体" w:hAnsi="宋体" w:cs="宋体"/>
          <w:b/>
          <w:bCs/>
          <w:color w:val="auto"/>
          <w:szCs w:val="21"/>
        </w:rPr>
        <w:t xml:space="preserve">二、合同金额</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2.1 本合同金额为（大写）：______________圆（____________元）人民币。</w:t>
      </w:r>
      <w:r/>
    </w:p>
    <w:p>
      <w:pPr>
        <w:ind w:firstLine="422"/>
        <w:spacing w:before="120" w:after="120" w:line="360" w:lineRule="auto"/>
        <w:rPr>
          <w:rFonts w:ascii="宋体" w:hAnsi="宋体" w:cs="宋体"/>
          <w:b/>
          <w:bCs/>
          <w:color w:val="auto"/>
          <w:szCs w:val="21"/>
        </w:rPr>
      </w:pPr>
      <w:r>
        <w:rPr>
          <w:rFonts w:hint="eastAsia" w:ascii="宋体" w:hAnsi="宋体" w:cs="宋体"/>
          <w:b/>
          <w:bCs/>
          <w:color w:val="auto"/>
          <w:szCs w:val="21"/>
        </w:rPr>
        <w:t xml:space="preserve">三、技术资料</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3.1乙方应按采购文件规定的时间向甲方提供使用服务或产品的有关技术资料。</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spacing w:before="120" w:after="120" w:line="360" w:lineRule="auto"/>
        <w:rPr>
          <w:rFonts w:ascii="宋体" w:hAnsi="宋体" w:cs="宋体"/>
          <w:b/>
          <w:bCs/>
          <w:color w:val="auto"/>
          <w:szCs w:val="21"/>
        </w:rPr>
      </w:pPr>
      <w:r>
        <w:rPr>
          <w:rFonts w:hint="eastAsia" w:ascii="宋体" w:hAnsi="宋体" w:cs="宋体"/>
          <w:b/>
          <w:bCs/>
          <w:color w:val="auto"/>
          <w:szCs w:val="21"/>
        </w:rPr>
        <w:t xml:space="preserve">四、知识产权</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4.1乙方应保证甲方在使用、接受本合同服务或产品或其任何一部分时不受第三方提出侵犯其专利权、版权、商标权和工业设计权等知识产权的起诉。一旦出现侵权，由乙方负全部责任。</w:t>
      </w:r>
      <w:r/>
    </w:p>
    <w:p>
      <w:pPr>
        <w:ind w:firstLine="422"/>
        <w:spacing w:before="120" w:after="120" w:line="360" w:lineRule="auto"/>
        <w:rPr>
          <w:rFonts w:ascii="宋体" w:hAnsi="宋体" w:cs="宋体"/>
          <w:b/>
          <w:bCs/>
          <w:color w:val="auto"/>
          <w:szCs w:val="21"/>
        </w:rPr>
      </w:pPr>
      <w:r>
        <w:rPr>
          <w:rFonts w:hint="eastAsia" w:ascii="宋体" w:hAnsi="宋体" w:cs="宋体"/>
          <w:b/>
          <w:bCs/>
          <w:color w:val="auto"/>
          <w:szCs w:val="21"/>
        </w:rPr>
        <w:t xml:space="preserve">五、产权担保</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5.1 乙方保证所交付的服务或产品的所有权完全属于乙方且无任何抵押、查封等产权瑕疵。</w:t>
      </w:r>
      <w:r/>
    </w:p>
    <w:p>
      <w:pPr>
        <w:ind w:firstLine="422"/>
        <w:spacing w:before="120" w:after="120" w:line="360" w:lineRule="auto"/>
        <w:rPr>
          <w:rFonts w:ascii="宋体" w:hAnsi="宋体" w:cs="宋体"/>
          <w:b/>
          <w:bCs/>
          <w:color w:val="auto"/>
          <w:szCs w:val="21"/>
        </w:rPr>
      </w:pPr>
      <w:r>
        <w:rPr>
          <w:rFonts w:hint="eastAsia" w:ascii="宋体" w:hAnsi="宋体" w:cs="宋体"/>
          <w:b/>
          <w:bCs/>
          <w:color w:val="auto"/>
          <w:szCs w:val="21"/>
        </w:rPr>
        <w:t xml:space="preserve">六、履约保证金</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6.1 收取履约保证金的，允许成交单位自主选择支票、汇票、本票、保函等非现金形式缴纳或提交，应当在采购合同中约定履约保证金退还的方式、时间、条件和不予退还的情形，明确逾期退还履约保证金的违约责任。</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6.3 履约保证收取：</w:t>
      </w:r>
      <w:r>
        <w:rPr>
          <w:rFonts w:hint="eastAsia" w:ascii="宋体" w:hAnsi="宋体" w:cs="宋体"/>
          <w:color w:val="auto"/>
          <w:szCs w:val="21"/>
          <w:u w:val="single"/>
        </w:rPr>
        <w:t xml:space="preserve">无</w:t>
      </w:r>
      <w:r/>
    </w:p>
    <w:p>
      <w:pPr>
        <w:ind w:firstLine="422"/>
        <w:spacing w:before="120" w:after="120" w:line="360" w:lineRule="auto"/>
        <w:rPr>
          <w:rFonts w:ascii="宋体" w:hAnsi="宋体" w:cs="宋体"/>
          <w:b/>
          <w:bCs/>
          <w:color w:val="auto"/>
          <w:szCs w:val="21"/>
        </w:rPr>
      </w:pPr>
      <w:r>
        <w:rPr>
          <w:rFonts w:hint="eastAsia" w:ascii="宋体" w:hAnsi="宋体" w:cs="宋体"/>
          <w:b/>
          <w:bCs/>
          <w:color w:val="auto"/>
          <w:szCs w:val="21"/>
        </w:rPr>
        <w:t xml:space="preserve">七、转包或分包</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7.1本合同范围的服务或产品，应由乙方直接供应，不得转让他人供应；</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7.2 除非得到甲方的书面同意，乙方不得部分分包给他人供应。</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7.3如有转让和未经甲方同意的分包行为，甲方有权给予终止合同。</w:t>
      </w:r>
      <w:r/>
    </w:p>
    <w:p>
      <w:pPr>
        <w:ind w:firstLine="422"/>
        <w:spacing w:before="120" w:after="120" w:line="360" w:lineRule="auto"/>
        <w:rPr>
          <w:rFonts w:ascii="宋体" w:hAnsi="宋体" w:cs="宋体"/>
          <w:b/>
          <w:bCs/>
          <w:color w:val="auto"/>
          <w:szCs w:val="21"/>
        </w:rPr>
      </w:pPr>
      <w:r>
        <w:rPr>
          <w:rFonts w:hint="eastAsia" w:ascii="宋体" w:hAnsi="宋体" w:cs="宋体"/>
          <w:b/>
          <w:bCs/>
          <w:color w:val="auto"/>
          <w:szCs w:val="21"/>
        </w:rPr>
        <w:t xml:space="preserve">八、服务期</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8.1 服务期：合同签订后至2024年11月30日前交付使用</w:t>
      </w:r>
      <w:r/>
    </w:p>
    <w:p>
      <w:pPr>
        <w:ind w:firstLine="422"/>
        <w:spacing w:before="120" w:after="120" w:line="360" w:lineRule="auto"/>
        <w:rPr>
          <w:rFonts w:ascii="宋体" w:hAnsi="宋体" w:cs="宋体"/>
          <w:b/>
          <w:bCs/>
          <w:color w:val="auto"/>
          <w:szCs w:val="21"/>
        </w:rPr>
      </w:pPr>
      <w:r>
        <w:rPr>
          <w:rFonts w:hint="eastAsia" w:ascii="宋体" w:hAnsi="宋体" w:cs="宋体"/>
          <w:b/>
          <w:bCs/>
          <w:color w:val="auto"/>
          <w:szCs w:val="21"/>
        </w:rPr>
        <w:t xml:space="preserve">九、交付期、交付方式及交付地点</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9.1 交付期：_________</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9.2 交付方式：_________</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9.3 交付地点：_________</w:t>
      </w:r>
      <w:r/>
    </w:p>
    <w:p>
      <w:pPr>
        <w:ind w:firstLine="422"/>
        <w:spacing w:before="120" w:after="120" w:line="360" w:lineRule="auto"/>
        <w:rPr>
          <w:rFonts w:ascii="宋体" w:hAnsi="宋体" w:cs="宋体"/>
          <w:b/>
          <w:bCs/>
          <w:color w:val="auto"/>
          <w:szCs w:val="21"/>
        </w:rPr>
      </w:pPr>
      <w:r>
        <w:rPr>
          <w:rFonts w:hint="eastAsia" w:ascii="宋体" w:hAnsi="宋体" w:cs="宋体"/>
          <w:b/>
          <w:bCs/>
          <w:color w:val="auto"/>
          <w:szCs w:val="21"/>
        </w:rPr>
        <w:t xml:space="preserve">十、货款支付</w:t>
      </w:r>
      <w:r/>
    </w:p>
    <w:p>
      <w:pPr>
        <w:ind w:firstLine="420"/>
        <w:spacing w:line="360" w:lineRule="auto"/>
        <w:rPr>
          <w:rFonts w:ascii="宋体" w:hAnsi="宋体" w:cs="宋体"/>
          <w:color w:val="auto"/>
          <w:szCs w:val="21"/>
        </w:rPr>
      </w:pPr>
      <w:r>
        <w:rPr>
          <w:rFonts w:hint="eastAsia" w:ascii="宋体" w:hAnsi="宋体" w:cs="宋体"/>
          <w:color w:val="auto"/>
          <w:szCs w:val="21"/>
        </w:rPr>
        <w:t xml:space="preserve">10.1 本合同项下所有款项均以人民币支付。 </w:t>
      </w:r>
      <w:r/>
    </w:p>
    <w:p>
      <w:pPr>
        <w:ind w:firstLine="420"/>
        <w:spacing w:line="360" w:lineRule="auto"/>
        <w:rPr>
          <w:rFonts w:ascii="宋体" w:hAnsi="宋体" w:cs="宋体"/>
          <w:color w:val="auto"/>
          <w:szCs w:val="21"/>
        </w:rPr>
      </w:pPr>
      <w:r>
        <w:rPr>
          <w:rFonts w:hint="eastAsia" w:ascii="宋体" w:hAnsi="宋体" w:cs="宋体"/>
          <w:color w:val="auto"/>
          <w:szCs w:val="21"/>
        </w:rPr>
        <w:t xml:space="preserve">10.2 本合同项下的采购资金由甲方支付，付款前乙方向甲方开具发票。</w:t>
      </w:r>
      <w:r/>
    </w:p>
    <w:p>
      <w:pPr>
        <w:ind w:firstLine="420"/>
        <w:spacing w:line="360" w:lineRule="auto"/>
        <w:rPr>
          <w:rFonts w:ascii="宋体" w:hAnsi="宋体" w:cs="宋体"/>
          <w:b/>
          <w:bCs/>
          <w:color w:val="auto"/>
          <w:szCs w:val="21"/>
        </w:rPr>
      </w:pPr>
      <w:r>
        <w:rPr>
          <w:rFonts w:hint="eastAsia" w:ascii="宋体" w:hAnsi="宋体" w:cs="宋体"/>
          <w:color w:val="auto"/>
          <w:szCs w:val="21"/>
        </w:rPr>
        <w:t xml:space="preserve">10.3 甲方付款方式：</w:t>
      </w:r>
      <w:r/>
    </w:p>
    <w:p>
      <w:pPr>
        <w:ind w:firstLine="420"/>
        <w:spacing w:line="360" w:lineRule="auto"/>
        <w:rPr>
          <w:rFonts w:ascii="宋体" w:hAnsi="宋体" w:cs="宋体"/>
          <w:b/>
          <w:bCs/>
          <w:color w:val="auto"/>
          <w:szCs w:val="21"/>
        </w:rPr>
      </w:pPr>
      <w:r>
        <w:rPr>
          <w:rFonts w:hint="eastAsia" w:ascii="宋体" w:hAnsi="宋体" w:cs="宋体"/>
          <w:b/>
          <w:bCs/>
          <w:color w:val="auto"/>
          <w:szCs w:val="21"/>
          <w:highlight w:val="none"/>
          <w:shd w:val="clear" w:color="auto" w:fill="ffffff"/>
          <w:lang w:val="en-US" w:eastAsia="zh-CN"/>
        </w:rPr>
        <w:t xml:space="preserve">本合同为固定总价合同。合同签订后，乙方向甲方出具正式发票，甲方收到发票后10个工作日内预付合同价30%；剩余部分项目结束后一次性付清。</w:t>
      </w:r>
      <w:r/>
    </w:p>
    <w:p>
      <w:pPr>
        <w:ind w:firstLine="422"/>
        <w:spacing w:before="120" w:after="120" w:line="360" w:lineRule="auto"/>
        <w:rPr>
          <w:rFonts w:ascii="宋体" w:hAnsi="宋体" w:cs="宋体"/>
          <w:b/>
          <w:bCs/>
          <w:color w:val="auto"/>
          <w:szCs w:val="21"/>
        </w:rPr>
      </w:pPr>
      <w:r>
        <w:rPr>
          <w:rFonts w:hint="eastAsia" w:ascii="宋体" w:hAnsi="宋体" w:cs="宋体"/>
          <w:b/>
          <w:bCs/>
          <w:color w:val="auto"/>
          <w:szCs w:val="21"/>
        </w:rPr>
        <w:t xml:space="preserve">十一、税费</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11.1本合同执行中相关的一切税费均由乙方负担。</w:t>
      </w:r>
      <w:r/>
    </w:p>
    <w:p>
      <w:pPr>
        <w:ind w:firstLine="422"/>
        <w:spacing w:before="120" w:after="120" w:line="360" w:lineRule="auto"/>
        <w:rPr>
          <w:rFonts w:ascii="宋体" w:hAnsi="宋体" w:cs="宋体"/>
          <w:b/>
          <w:bCs/>
          <w:color w:val="auto"/>
          <w:szCs w:val="21"/>
        </w:rPr>
      </w:pPr>
      <w:r>
        <w:rPr>
          <w:rFonts w:hint="eastAsia" w:ascii="宋体" w:hAnsi="宋体" w:cs="宋体"/>
          <w:b/>
          <w:bCs/>
          <w:color w:val="auto"/>
          <w:szCs w:val="21"/>
        </w:rPr>
        <w:t xml:space="preserve">十二、质量保证及售后服务</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12.1 乙方应按采购文件规定的服务或产品性能、技术要求、质量标准向甲方提供。</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12.2 乙方提供的服务或产品在质量期内因服务及产品本身的质量问题发生故障，乙方应负责免费更换。对达不到技术要求者，根据实际情况，经双方协商，可按以下办法处理：</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⑴更换：由乙方承担所发生的全部费用。</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⑵贬值处理：由甲乙双方合议定价。</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⑶退还处理：乙方应退还甲方支付的合同款，同时应承担该服务或产品的直接费用（运输、保险、检验、款项利息及银行手续费等）。</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12.3 如在使用过程中发生质量问题，乙方在接到甲方通知后在______小时内到达甲方现场。</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12.4 在质保期内，乙方应对服务或产品出现的质量及安全问题负责处理解决并承担一切费用。</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12.5上述的服务或产品免费保修期为</w:t>
      </w:r>
      <w:r>
        <w:rPr>
          <w:rFonts w:hint="eastAsia" w:ascii="宋体" w:hAnsi="宋体" w:cs="宋体"/>
          <w:color w:val="auto"/>
          <w:szCs w:val="21"/>
          <w:u w:val="single"/>
        </w:rPr>
        <w:t xml:space="preserve">     </w:t>
      </w:r>
      <w:r>
        <w:rPr>
          <w:rFonts w:hint="eastAsia" w:ascii="宋体" w:hAnsi="宋体" w:cs="宋体"/>
          <w:color w:val="auto"/>
          <w:szCs w:val="21"/>
        </w:rPr>
        <w:t xml:space="preserve">年，因人为因素出现的故障不在免费保修范围内。超过保修期的机器设备，终生维修，维修时只收部件成本费。</w:t>
      </w:r>
      <w:r/>
    </w:p>
    <w:p>
      <w:pPr>
        <w:ind w:firstLine="422"/>
        <w:spacing w:before="120" w:after="120" w:line="360" w:lineRule="auto"/>
        <w:rPr>
          <w:rFonts w:ascii="宋体" w:hAnsi="宋体" w:cs="宋体"/>
          <w:b/>
          <w:bCs/>
          <w:color w:val="auto"/>
          <w:szCs w:val="21"/>
        </w:rPr>
      </w:pPr>
      <w:r>
        <w:rPr>
          <w:rFonts w:hint="eastAsia" w:ascii="宋体" w:hAnsi="宋体" w:cs="宋体"/>
          <w:b/>
          <w:bCs/>
          <w:color w:val="auto"/>
          <w:szCs w:val="21"/>
        </w:rPr>
        <w:t xml:space="preserve">十三、调试和验收</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13.2 乙方交付前应对服务或产品作出全面检查和对验收文件进行整理，并列出清单，作为甲方交付验收和使用的技术条件依据，检验的结果应随服务或产品交甲方。</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13.3 甲方对乙方提供的服务或产品在使用前进行调试时，乙方需负责安装并培训甲方的使用操作人员，并协助甲方一起调试，直到符合技术要求，甲方才做最终验收。</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13.4 对技术复杂的服务或产品，甲方可请国家认可的专业检测机构参与初步验收及最终验收，并由其出具质量检测报告。</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13.5 验收时乙方必须在现场，验收完毕后作出验收结果报告；验收费用由甲乙双方协商解决。</w:t>
      </w:r>
      <w:r/>
    </w:p>
    <w:p>
      <w:pPr>
        <w:ind w:firstLine="422"/>
        <w:spacing w:before="120" w:after="120" w:line="360" w:lineRule="auto"/>
        <w:rPr>
          <w:rFonts w:ascii="宋体" w:hAnsi="宋体" w:cs="宋体"/>
          <w:b/>
          <w:bCs/>
          <w:color w:val="auto"/>
          <w:szCs w:val="21"/>
        </w:rPr>
      </w:pPr>
      <w:r>
        <w:rPr>
          <w:rFonts w:hint="eastAsia" w:ascii="宋体" w:hAnsi="宋体" w:cs="宋体"/>
          <w:b/>
          <w:bCs/>
          <w:color w:val="auto"/>
          <w:szCs w:val="21"/>
        </w:rPr>
        <w:t xml:space="preserve">十四、服务或产品包装、发运及运输</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14.1 乙方应在服务或产品发运前对其进行满足运输距离、防潮、防震、防锈和防破损装卸等要求包装，以保证服务或产品安全运达甲方指定地点。</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14.2 使用说明书、质量检验证明书、随配附件和工具以及清单一并交付甲方。</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14.3 乙方在服务或产品发运手续办理完毕后24小时内或交付到甲方48小时前通知甲方，以准备接受交付。</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14.4 服务在交付甲方前发生的风险均由乙方负责。</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14.5 服务或产品在规定的交付期限内由乙方送达甲方指定的地点视为交付，乙方同时需通知甲方服务或产品已送达。</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十五、违约责任</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15.1 甲方无正当理由拒收服务或产品的，甲方向乙方偿付拒收款项总值的百分之五违约金。</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15.2 甲方无故逾期验收和办理款项支付手续的,甲方应按逾期付款总额每日万分之五向乙方支付违约金。</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ind w:firstLine="422"/>
        <w:spacing w:before="120" w:after="120" w:line="360" w:lineRule="auto"/>
        <w:rPr>
          <w:rFonts w:ascii="宋体" w:hAnsi="宋体" w:cs="宋体"/>
          <w:b/>
          <w:bCs/>
          <w:color w:val="auto"/>
          <w:szCs w:val="21"/>
        </w:rPr>
      </w:pPr>
      <w:r>
        <w:rPr>
          <w:rFonts w:hint="eastAsia" w:ascii="宋体" w:hAnsi="宋体" w:cs="宋体"/>
          <w:b/>
          <w:bCs/>
          <w:color w:val="auto"/>
          <w:szCs w:val="21"/>
        </w:rPr>
        <w:t xml:space="preserve">十六、不可抗力事件处理</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16.1 在合同有效期内，任何一方因不可抗力事件导致不能履行合同，则合同履行期可延长，其延长期与不可抗力影响期相同。</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16.2 不可抗力事件发生后，应立即通知对方，并寄送有关权威机构出具的证明。</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16.3 不可抗力事件延续120天以上，双方应通过友好协商，确定是否继续履行合同。</w:t>
      </w:r>
      <w:r/>
    </w:p>
    <w:p>
      <w:pPr>
        <w:ind w:firstLine="422"/>
        <w:spacing w:before="120" w:after="120" w:line="360" w:lineRule="auto"/>
        <w:rPr>
          <w:rFonts w:ascii="宋体" w:hAnsi="宋体" w:cs="宋体"/>
          <w:b/>
          <w:bCs/>
          <w:color w:val="auto"/>
          <w:szCs w:val="21"/>
        </w:rPr>
      </w:pPr>
      <w:r>
        <w:rPr>
          <w:rFonts w:hint="eastAsia" w:ascii="宋体" w:hAnsi="宋体" w:cs="宋体"/>
          <w:b/>
          <w:bCs/>
          <w:color w:val="auto"/>
          <w:szCs w:val="21"/>
        </w:rPr>
        <w:t xml:space="preserve">十七、诉讼</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17.1 双方在执行合同中所发生的一切争议，应通过协商解决。如协商不成，可向合同签订地法院起诉，合同签订地在此约定为扬州市。</w:t>
      </w:r>
      <w:r/>
    </w:p>
    <w:p>
      <w:pPr>
        <w:ind w:firstLine="422"/>
        <w:spacing w:line="360" w:lineRule="auto"/>
        <w:rPr>
          <w:rFonts w:ascii="宋体" w:hAnsi="宋体" w:cs="宋体"/>
          <w:color w:val="auto"/>
          <w:szCs w:val="21"/>
        </w:rPr>
      </w:pPr>
      <w:r>
        <w:rPr>
          <w:rFonts w:hint="eastAsia" w:ascii="宋体" w:hAnsi="宋体" w:cs="宋体"/>
          <w:b/>
          <w:bCs/>
          <w:color w:val="auto"/>
          <w:szCs w:val="21"/>
        </w:rPr>
        <w:t xml:space="preserve">十八、</w:t>
      </w:r>
      <w:r>
        <w:rPr>
          <w:rFonts w:hint="eastAsia" w:ascii="宋体" w:hAnsi="宋体" w:cs="宋体"/>
          <w:color w:val="auto"/>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ind w:firstLine="422"/>
        <w:spacing w:before="120" w:after="120" w:line="360" w:lineRule="auto"/>
        <w:rPr>
          <w:rFonts w:ascii="宋体" w:hAnsi="宋体" w:cs="宋体"/>
          <w:b/>
          <w:bCs/>
          <w:color w:val="auto"/>
          <w:szCs w:val="21"/>
        </w:rPr>
      </w:pPr>
      <w:r>
        <w:rPr>
          <w:rFonts w:hint="eastAsia" w:ascii="宋体" w:hAnsi="宋体" w:cs="宋体"/>
          <w:b/>
          <w:bCs/>
          <w:color w:val="auto"/>
          <w:szCs w:val="21"/>
        </w:rPr>
        <w:t xml:space="preserve">十九、合同生效及其它</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19.1 合同经双方法定代表人签章并加盖单位公章，并经</w:t>
      </w:r>
      <w:r>
        <w:rPr>
          <w:rFonts w:hint="eastAsia" w:ascii="宋体" w:hAnsi="宋体" w:cs="宋体"/>
          <w:color w:val="auto"/>
          <w:szCs w:val="21"/>
          <w:lang w:eastAsia="zh-CN"/>
        </w:rPr>
        <w:t xml:space="preserve">江苏瑾诚工程项目管理有限公司</w:t>
      </w:r>
      <w:r>
        <w:rPr>
          <w:rFonts w:hint="eastAsia" w:ascii="宋体" w:hAnsi="宋体" w:cs="宋体"/>
          <w:color w:val="auto"/>
          <w:szCs w:val="21"/>
        </w:rPr>
        <w:t xml:space="preserve">见证盖章后生效。</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19.2本合同未尽事宜，遵照《民法典》有关条文执行。</w:t>
      </w:r>
      <w:r/>
    </w:p>
    <w:p>
      <w:pPr>
        <w:ind w:firstLine="420"/>
        <w:spacing w:before="120" w:after="120" w:line="360" w:lineRule="auto"/>
        <w:rPr>
          <w:rFonts w:ascii="宋体" w:hAnsi="宋体" w:cs="宋体"/>
          <w:color w:val="auto"/>
          <w:szCs w:val="21"/>
        </w:rPr>
      </w:pPr>
      <w:r>
        <w:rPr>
          <w:rFonts w:hint="eastAsia" w:ascii="宋体" w:hAnsi="宋体" w:cs="宋体"/>
          <w:color w:val="auto"/>
          <w:szCs w:val="21"/>
        </w:rPr>
        <w:t xml:space="preserve">19.3 本合同正本一式四份，具有同等法律效力，甲方、乙方、见证方及财政监管部门各执一份。  </w:t>
      </w:r>
      <w:r/>
    </w:p>
    <w:tbl>
      <w:tblPr>
        <w:tblStyle w:val="843"/>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ascii="宋体" w:hAnsi="宋体" w:cs="宋体"/>
                <w:color w:val="auto"/>
                <w:szCs w:val="21"/>
              </w:rPr>
            </w:pPr>
            <w:r>
              <w:rPr>
                <w:rFonts w:hint="eastAsia" w:ascii="宋体" w:hAnsi="宋体" w:cs="宋体"/>
                <w:color w:val="auto"/>
                <w:szCs w:val="21"/>
              </w:rPr>
              <w:t xml:space="preserve">甲方：（采购单位）</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ascii="宋体" w:hAnsi="宋体" w:cs="宋体"/>
                <w:color w:val="auto"/>
                <w:szCs w:val="21"/>
              </w:rPr>
            </w:pPr>
            <w:r>
              <w:rPr>
                <w:rFonts w:hint="eastAsia" w:ascii="宋体" w:hAnsi="宋体" w:cs="宋体"/>
                <w:color w:val="auto"/>
                <w:szCs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ascii="宋体" w:hAnsi="宋体" w:cs="宋体"/>
                <w:color w:val="auto"/>
                <w:szCs w:val="21"/>
              </w:rPr>
            </w:pPr>
            <w:r>
              <w:rPr>
                <w:rFonts w:hint="eastAsia" w:ascii="宋体" w:hAnsi="宋体" w:cs="宋体"/>
                <w:color w:val="auto"/>
                <w:szCs w:val="21"/>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ascii="宋体" w:hAnsi="宋体" w:cs="宋体"/>
                <w:color w:val="auto"/>
                <w:szCs w:val="21"/>
              </w:rPr>
            </w:pPr>
            <w:r>
              <w:rPr>
                <w:rFonts w:hint="eastAsia" w:ascii="宋体" w:hAnsi="宋体" w:cs="宋体"/>
                <w:color w:val="auto"/>
                <w:szCs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ascii="宋体" w:hAnsi="宋体" w:cs="宋体"/>
                <w:color w:val="auto"/>
                <w:szCs w:val="21"/>
              </w:rPr>
            </w:pPr>
            <w:r>
              <w:rPr>
                <w:rFonts w:hint="eastAsia" w:ascii="宋体" w:hAnsi="宋体" w:cs="宋体"/>
                <w:color w:val="auto"/>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ascii="宋体" w:hAnsi="宋体" w:cs="宋体"/>
                <w:color w:val="auto"/>
                <w:szCs w:val="21"/>
              </w:rPr>
            </w:pPr>
            <w:r>
              <w:rPr>
                <w:rFonts w:hint="eastAsia" w:ascii="宋体" w:hAnsi="宋体" w:cs="宋体"/>
                <w:color w:val="auto"/>
                <w:szCs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ascii="宋体" w:hAnsi="宋体" w:cs="宋体"/>
                <w:color w:val="auto"/>
                <w:szCs w:val="21"/>
              </w:rPr>
            </w:pPr>
            <w:r>
              <w:rPr>
                <w:rFonts w:hint="eastAsia" w:ascii="宋体" w:hAnsi="宋体" w:cs="宋体"/>
                <w:color w:val="auto"/>
                <w:szCs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ascii="宋体" w:hAnsi="宋体" w:cs="宋体"/>
                <w:color w:val="auto"/>
                <w:szCs w:val="21"/>
              </w:rPr>
            </w:pPr>
            <w:r>
              <w:rPr>
                <w:rFonts w:hint="eastAsia" w:ascii="宋体" w:hAnsi="宋体" w:cs="宋体"/>
                <w:color w:val="auto"/>
                <w:szCs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ascii="宋体" w:hAnsi="宋体" w:cs="宋体"/>
                <w:color w:val="auto"/>
                <w:szCs w:val="21"/>
              </w:rPr>
            </w:pPr>
            <w:r>
              <w:rPr>
                <w:rFonts w:hint="eastAsia" w:ascii="宋体" w:hAnsi="宋体" w:cs="宋体"/>
                <w:color w:val="auto"/>
                <w:szCs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ascii="宋体" w:hAnsi="宋体" w:cs="宋体"/>
                <w:color w:val="auto"/>
                <w:szCs w:val="21"/>
              </w:rPr>
            </w:pPr>
            <w:r>
              <w:rPr>
                <w:rFonts w:hint="eastAsia" w:ascii="宋体" w:hAnsi="宋体" w:cs="宋体"/>
                <w:color w:val="auto"/>
                <w:szCs w:val="21"/>
              </w:rPr>
              <w:t xml:space="preserve">日期：      年    月    日</w:t>
            </w:r>
            <w:r/>
          </w:p>
        </w:tc>
      </w:tr>
    </w:tbl>
    <w:p>
      <w:pPr>
        <w:spacing w:before="120" w:after="120" w:line="360" w:lineRule="auto"/>
        <w:rPr>
          <w:rFonts w:ascii="宋体" w:hAnsi="宋体" w:cs="宋体"/>
          <w:color w:val="auto"/>
          <w:szCs w:val="21"/>
        </w:rPr>
      </w:pPr>
      <w:r>
        <w:rPr>
          <w:rFonts w:hint="eastAsia" w:ascii="宋体" w:hAnsi="宋体" w:cs="宋体"/>
          <w:color w:val="auto"/>
          <w:szCs w:val="21"/>
        </w:rPr>
        <w:t xml:space="preserve"> </w:t>
      </w:r>
      <w:r/>
    </w:p>
    <w:p>
      <w:pPr>
        <w:ind w:firstLine="210"/>
        <w:spacing w:before="120" w:after="120" w:line="360" w:lineRule="auto"/>
        <w:rPr>
          <w:rFonts w:hint="eastAsia" w:ascii="宋体" w:hAnsi="宋体" w:eastAsia="宋体" w:cs="宋体"/>
          <w:color w:val="auto"/>
          <w:szCs w:val="21"/>
          <w:lang w:eastAsia="zh-CN"/>
        </w:rPr>
      </w:pPr>
      <w:r>
        <w:rPr>
          <w:rFonts w:hint="eastAsia" w:ascii="宋体" w:hAnsi="宋体" w:cs="宋体"/>
          <w:color w:val="auto"/>
          <w:szCs w:val="21"/>
        </w:rPr>
        <w:t xml:space="preserve">见证方：</w:t>
      </w:r>
      <w:r>
        <w:rPr>
          <w:rFonts w:hint="eastAsia" w:ascii="宋体" w:hAnsi="宋体" w:cs="宋体"/>
          <w:color w:val="auto"/>
          <w:szCs w:val="21"/>
          <w:lang w:eastAsia="zh-CN"/>
        </w:rPr>
        <w:t xml:space="preserve">江苏瑾诚工程项目管理有限公司</w:t>
      </w:r>
      <w:r/>
    </w:p>
    <w:p>
      <w:pPr>
        <w:ind w:firstLine="210"/>
        <w:spacing w:before="120" w:after="120" w:line="360" w:lineRule="auto"/>
        <w:rPr>
          <w:rFonts w:ascii="宋体" w:hAnsi="宋体" w:cs="宋体"/>
          <w:color w:val="auto"/>
          <w:szCs w:val="21"/>
        </w:rPr>
      </w:pPr>
      <w:r>
        <w:rPr>
          <w:rFonts w:hint="eastAsia" w:ascii="宋体" w:hAnsi="宋体" w:cs="宋体"/>
          <w:color w:val="auto"/>
          <w:szCs w:val="21"/>
        </w:rPr>
        <w:t xml:space="preserve">项目经办人：</w:t>
      </w:r>
      <w:r/>
    </w:p>
    <w:p>
      <w:pPr>
        <w:ind w:firstLine="210"/>
        <w:spacing w:before="120" w:after="120" w:line="360" w:lineRule="auto"/>
        <w:rPr>
          <w:rFonts w:ascii="宋体" w:hAnsi="宋体" w:cs="宋体"/>
          <w:color w:val="auto"/>
          <w:szCs w:val="21"/>
        </w:rPr>
      </w:pPr>
      <w:r>
        <w:rPr>
          <w:rFonts w:hint="eastAsia" w:ascii="宋体" w:hAnsi="宋体" w:cs="宋体"/>
          <w:color w:val="auto"/>
          <w:szCs w:val="21"/>
        </w:rPr>
        <w:t xml:space="preserve">日期：     年   月   日</w:t>
      </w:r>
      <w:r/>
    </w:p>
    <w:p>
      <w:pPr>
        <w:ind w:firstLine="210"/>
        <w:rPr>
          <w:rFonts w:hAnsi="宋体"/>
          <w:color w:val="auto"/>
          <w:highlight w:val="none"/>
        </w:rPr>
      </w:pPr>
      <w:r>
        <w:rPr>
          <w:rFonts w:hAnsi="宋体"/>
          <w:color w:val="auto"/>
          <w:highlight w:val="none"/>
        </w:rPr>
      </w:r>
      <w:r/>
    </w:p>
    <w:p>
      <w:pPr>
        <w:pStyle w:val="845"/>
        <w:rPr>
          <w:rFonts w:hAnsi="宋体"/>
          <w:color w:val="auto"/>
          <w:highlight w:val="none"/>
        </w:rPr>
      </w:pPr>
      <w:r>
        <w:rPr>
          <w:rFonts w:hAnsi="宋体"/>
          <w:color w:val="auto"/>
          <w:highlight w:val="none"/>
        </w:rPr>
      </w:r>
      <w:r/>
    </w:p>
    <w:p>
      <w:pPr>
        <w:rPr>
          <w:rFonts w:hint="default"/>
          <w:color w:val="auto"/>
          <w:highlight w:val="none"/>
          <w:lang w:val="en-US" w:eastAsia="zh-CN"/>
        </w:rPr>
      </w:pPr>
      <w:r>
        <w:rPr>
          <w:rFonts w:hint="default"/>
          <w:color w:val="auto"/>
          <w:highlight w:val="none"/>
          <w:lang w:val="en-US" w:eastAsia="zh-CN"/>
        </w:rPr>
        <w:br w:type="page" w:clear="all"/>
      </w:r>
      <w:r/>
    </w:p>
    <w:p>
      <w:pPr>
        <w:pStyle w:val="840"/>
        <w:jc w:val="center"/>
        <w:spacing w:line="360" w:lineRule="auto"/>
        <w:rPr>
          <w:rFonts w:hint="eastAsia" w:ascii="宋体" w:hAnsi="宋体" w:cs="宋体"/>
          <w:color w:val="auto"/>
          <w:sz w:val="36"/>
          <w:szCs w:val="36"/>
          <w:highlight w:val="none"/>
        </w:rPr>
      </w:pPr>
      <w:r>
        <w:rPr>
          <w:rFonts w:hint="eastAsia" w:ascii="宋体" w:hAnsi="宋体" w:cs="宋体"/>
          <w:color w:val="auto"/>
          <w:highlight w:val="none"/>
        </w:rPr>
        <w:t xml:space="preserve">第四章  项目需求</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其他要求</w:t>
      </w:r>
      <w:r/>
    </w:p>
    <w:p>
      <w:pPr>
        <w:ind w:firstLine="420"/>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1.严格执行政府采购关于支持</w:t>
      </w:r>
      <w:r>
        <w:rPr>
          <w:rFonts w:hint="eastAsia" w:ascii="宋体" w:hAnsi="宋体" w:cs="宋体"/>
          <w:color w:val="auto"/>
          <w:szCs w:val="21"/>
          <w:highlight w:val="none"/>
          <w:shd w:val="clear" w:color="auto" w:fill="ffffff"/>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w:t>
      </w:r>
      <w:r>
        <w:rPr>
          <w:rFonts w:ascii="宋体" w:hAnsi="宋体" w:cs="宋体"/>
          <w:color w:val="auto"/>
          <w:szCs w:val="21"/>
          <w:highlight w:val="none"/>
          <w:shd w:val="clear" w:color="auto" w:fill="ffffff"/>
        </w:rPr>
        <w:t xml:space="preserve">.</w:t>
      </w:r>
      <w:r>
        <w:rPr>
          <w:rFonts w:hint="eastAsia" w:ascii="宋体" w:hAnsi="宋体" w:cs="宋体"/>
          <w:color w:val="auto"/>
          <w:szCs w:val="21"/>
          <w:highlight w:val="none"/>
          <w:shd w:val="clear" w:color="auto" w:fill="ffffff"/>
        </w:rPr>
        <w:t xml:space="preserve">供应商对于投标产品的包装应按照“财办库〔2020〕123号《关于印发《商品包装政府采购需求标准（试行）》、《快递包装政府采购需求标准（试行）》的通知》”执行。</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一、项目概况</w:t>
      </w:r>
      <w:r/>
    </w:p>
    <w:p>
      <w:pPr>
        <w:ind w:firstLine="420"/>
        <w:spacing w:line="360" w:lineRule="auto"/>
        <w:rPr>
          <w:rFonts w:hint="default" w:ascii="宋体" w:hAnsi="宋体" w:cs="宋体"/>
          <w:color w:val="auto"/>
          <w:szCs w:val="21"/>
          <w:highlight w:val="none"/>
          <w:shd w:val="clear" w:color="auto" w:fill="ffffff"/>
          <w:lang w:val="en-US" w:eastAsia="zh-CN"/>
        </w:rPr>
      </w:pPr>
      <w:r>
        <w:rPr>
          <w:rFonts w:hint="eastAsia" w:ascii="宋体" w:hAnsi="宋体" w:cs="宋体"/>
          <w:color w:val="auto"/>
          <w:szCs w:val="21"/>
          <w:highlight w:val="none"/>
          <w:shd w:val="clear" w:color="auto" w:fill="ffffff"/>
        </w:rPr>
        <w:t xml:space="preserve">1、项目背景</w:t>
      </w:r>
      <w:r>
        <w:rPr>
          <w:rFonts w:hint="eastAsia" w:ascii="宋体" w:hAnsi="宋体" w:cs="宋体"/>
          <w:color w:val="auto"/>
          <w:szCs w:val="21"/>
          <w:highlight w:val="none"/>
          <w:shd w:val="clear" w:color="auto" w:fill="ffffff"/>
          <w:lang w:eastAsia="zh-CN"/>
        </w:rPr>
        <w:t xml:space="preserve">：</w:t>
      </w:r>
      <w:r>
        <w:rPr>
          <w:rFonts w:hint="eastAsia" w:ascii="宋体" w:hAnsi="宋体" w:cs="宋体"/>
          <w:color w:val="auto"/>
          <w:szCs w:val="21"/>
          <w:highlight w:val="none"/>
          <w:shd w:val="clear" w:color="auto" w:fill="ffffff"/>
          <w:lang w:val="en-US" w:eastAsia="zh-CN"/>
        </w:rPr>
        <w:t xml:space="preserve">每季度采集一次市域（面积6591平方公里）亚米级商业卫星遥感影像数据，支撑国土空间规划编制和土地利用变化检测。</w:t>
      </w:r>
      <w:r/>
    </w:p>
    <w:p>
      <w:pPr>
        <w:ind w:firstLine="420"/>
        <w:spacing w:line="360" w:lineRule="auto"/>
        <w:rPr>
          <w:rFonts w:hint="eastAsia" w:ascii="宋体" w:hAnsi="宋体" w:cs="宋体"/>
          <w:color w:val="auto"/>
          <w:szCs w:val="21"/>
          <w:highlight w:val="none"/>
          <w:shd w:val="clear" w:color="auto" w:fill="ffffff"/>
          <w:lang w:val="en-US" w:eastAsia="zh-CN"/>
        </w:rPr>
      </w:pPr>
      <w:r>
        <w:rPr>
          <w:rFonts w:hint="eastAsia" w:ascii="宋体" w:hAnsi="宋体" w:cs="宋体"/>
          <w:color w:val="auto"/>
          <w:szCs w:val="21"/>
          <w:highlight w:val="none"/>
          <w:shd w:val="clear" w:color="auto" w:fill="ffffff"/>
          <w:lang w:val="en-US" w:eastAsia="zh-CN"/>
        </w:rPr>
        <w:t xml:space="preserve">2、合同履行期限：合同签订后至2024年11月30日前交付使用</w:t>
      </w:r>
      <w:r/>
    </w:p>
    <w:p>
      <w:pPr>
        <w:ind w:firstLine="420"/>
        <w:spacing w:line="360" w:lineRule="auto"/>
        <w:rPr>
          <w:rFonts w:hint="eastAsia" w:ascii="宋体" w:hAnsi="宋体" w:cs="宋体"/>
          <w:color w:val="auto"/>
          <w:szCs w:val="21"/>
          <w:highlight w:val="none"/>
          <w:shd w:val="clear" w:color="auto" w:fill="ffffff"/>
          <w:lang w:val="en-US" w:eastAsia="zh-CN"/>
        </w:rPr>
      </w:pPr>
      <w:r>
        <w:rPr>
          <w:rFonts w:hint="eastAsia" w:ascii="宋体" w:hAnsi="宋体" w:cs="宋体"/>
          <w:color w:val="auto"/>
          <w:szCs w:val="21"/>
          <w:highlight w:val="none"/>
          <w:shd w:val="clear" w:color="auto" w:fill="ffffff"/>
          <w:lang w:val="en-US" w:eastAsia="zh-CN"/>
        </w:rPr>
        <w:t xml:space="preserve">3、最高限价：：55万元，投标报价超过最高投标限价的均为无效报价，按照无效响应处理。</w:t>
      </w:r>
      <w:r/>
    </w:p>
    <w:p>
      <w:pPr>
        <w:ind w:firstLine="420"/>
        <w:spacing w:line="360" w:lineRule="auto"/>
        <w:rPr>
          <w:rFonts w:ascii="宋体" w:hAnsi="宋体" w:cs="宋体"/>
          <w:b/>
          <w:bCs/>
          <w:color w:val="auto"/>
          <w:szCs w:val="21"/>
        </w:rPr>
      </w:pPr>
      <w:r>
        <w:rPr>
          <w:rFonts w:hint="eastAsia" w:ascii="宋体" w:hAnsi="宋体" w:cs="宋体"/>
          <w:color w:val="auto"/>
          <w:szCs w:val="21"/>
          <w:highlight w:val="none"/>
          <w:shd w:val="clear" w:color="auto" w:fill="ffffff"/>
          <w:lang w:val="en-US" w:eastAsia="zh-CN"/>
        </w:rPr>
        <w:t xml:space="preserve">4、付款方式：</w:t>
      </w:r>
      <w:r>
        <w:rPr>
          <w:rFonts w:hint="eastAsia" w:ascii="宋体" w:hAnsi="宋体" w:cs="宋体"/>
          <w:b/>
          <w:bCs/>
          <w:color w:val="auto"/>
          <w:szCs w:val="21"/>
          <w:highlight w:val="none"/>
          <w:shd w:val="clear" w:color="auto" w:fill="ffffff"/>
          <w:lang w:val="en-US" w:eastAsia="zh-CN"/>
        </w:rPr>
        <w:t xml:space="preserve">本合同为固定总价合同。合同签订后，乙方向甲方出具正式发票，甲方收到发票后10个工作日内预付合同价30%；剩余部分项目结束后一次性付清。</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二、服务内容</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1.目标任务及要求</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1.1项目目标</w:t>
      </w:r>
      <w:r/>
    </w:p>
    <w:p>
      <w:pPr>
        <w:ind w:firstLine="420"/>
        <w:spacing w:line="360" w:lineRule="auto"/>
        <w:rPr>
          <w:rFonts w:ascii="仿宋_GB2312" w:eastAsia="仿宋_GB2312" w:hAnsiTheme="minorEastAsia"/>
          <w:color w:val="auto"/>
          <w:sz w:val="28"/>
          <w:szCs w:val="28"/>
          <w:highlight w:val="none"/>
        </w:rPr>
      </w:pPr>
      <w:r>
        <w:rPr>
          <w:rFonts w:hint="eastAsia" w:ascii="宋体" w:hAnsi="宋体" w:cs="宋体"/>
          <w:color w:val="auto"/>
          <w:szCs w:val="21"/>
          <w:highlight w:val="none"/>
          <w:shd w:val="clear" w:color="auto" w:fill="ffffff"/>
        </w:rPr>
        <w:t xml:space="preserve">为扬州全市国土空间规划编制、土地利用变化监测提供高质量卫星遥感影像数据支持。</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1.2项目任务</w:t>
      </w:r>
      <w:r/>
    </w:p>
    <w:p>
      <w:pPr>
        <w:ind w:firstLine="420"/>
        <w:spacing w:line="360" w:lineRule="auto"/>
        <w:rPr>
          <w:rFonts w:ascii="仿宋_GB2312" w:eastAsia="仿宋_GB2312" w:hAnsiTheme="minorEastAsia"/>
          <w:color w:val="auto"/>
          <w:sz w:val="28"/>
          <w:szCs w:val="28"/>
          <w:highlight w:val="none"/>
        </w:rPr>
      </w:pPr>
      <w:r>
        <w:rPr>
          <w:rFonts w:hint="eastAsia" w:ascii="宋体" w:hAnsi="宋体" w:cs="宋体"/>
          <w:color w:val="auto"/>
          <w:szCs w:val="21"/>
          <w:highlight w:val="none"/>
          <w:shd w:val="clear" w:color="auto" w:fill="ffffff"/>
        </w:rPr>
        <w:t xml:space="preserve">（1）提供扬州全市域分辨率优于1米原始卫星遥感影像数据，采集单期面积6591平方公里，采集范围如下图（紫线范围）；2024年度每季度采集一期，共计四期。</w:t>
      </w:r>
      <w:r/>
    </w:p>
    <w:p>
      <w:pPr>
        <w:ind w:left="0" w:firstLine="0"/>
        <w:jc w:val="center"/>
        <w:spacing w:line="360" w:lineRule="auto"/>
        <w:rPr>
          <w:rFonts w:asciiTheme="minorEastAsia" w:hAnsiTheme="minorEastAsia"/>
          <w:color w:val="auto"/>
          <w:sz w:val="24"/>
          <w:szCs w:val="28"/>
          <w:highlight w:val="none"/>
        </w:rPr>
      </w:pPr>
      <w:r>
        <w:rPr>
          <w:rFonts w:ascii="宋体" w:hAnsi="宋体"/>
          <w:color w:val="auto"/>
          <w:szCs w:val="21"/>
          <w:highlight w:val="none"/>
        </w:rPr>
        <mc:AlternateContent>
          <mc:Choice Requires="wpg">
            <w:drawing>
              <wp:inline xmlns:wp="http://schemas.openxmlformats.org/drawingml/2006/wordprocessingDrawing" distT="0" distB="0" distL="0" distR="0">
                <wp:extent cx="4498340" cy="5384165"/>
                <wp:effectExtent l="0" t="0" r="16510" b="698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2"/>
                        <a:stretch/>
                      </pic:blipFill>
                      <pic:spPr bwMode="auto">
                        <a:xfrm>
                          <a:off x="0" y="0"/>
                          <a:ext cx="4498340" cy="5384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54.2pt;height:423.9pt;mso-wrap-distance-left:0.0pt;mso-wrap-distance-top:0.0pt;mso-wrap-distance-right:0.0pt;mso-wrap-distance-bottom:0.0pt;" stroked="f">
                <v:path textboxrect="0,0,0,0"/>
                <v:imagedata r:id="rId12" o:title=""/>
              </v:shape>
            </w:pict>
          </mc:Fallback>
        </mc:AlternateContent>
      </w:r>
      <w:r/>
    </w:p>
    <w:p>
      <w:pPr>
        <w:ind w:firstLine="420"/>
        <w:spacing w:line="360" w:lineRule="auto"/>
        <w:rPr>
          <w:rFonts w:ascii="仿宋_GB2312" w:eastAsia="仿宋_GB2312" w:hAnsiTheme="minorEastAsia"/>
          <w:color w:val="auto"/>
          <w:sz w:val="28"/>
          <w:szCs w:val="28"/>
          <w:highlight w:val="none"/>
        </w:rPr>
      </w:pPr>
      <w:r>
        <w:rPr>
          <w:rFonts w:hint="eastAsia" w:ascii="宋体" w:hAnsi="宋体" w:cs="宋体"/>
          <w:color w:val="auto"/>
          <w:szCs w:val="21"/>
          <w:highlight w:val="none"/>
          <w:shd w:val="clear" w:color="auto" w:fill="ffffff"/>
        </w:rPr>
        <w:t xml:space="preserve">(2）完成扬州市6591平方公里2024年共四期、分辨率优于1米的原始卫星影像数据质量检查工作。</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1.3技术要求</w:t>
      </w:r>
      <w:r/>
    </w:p>
    <w:p>
      <w:pPr>
        <w:ind w:firstLine="420"/>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（1）影像数据源：国产光学遥感卫星。</w:t>
      </w:r>
      <w:r/>
    </w:p>
    <w:p>
      <w:pPr>
        <w:ind w:firstLine="420"/>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（2）影像波段与分辨率：包括全色波段及4个多光谱波段（蓝、绿、红、近红外)；全色波段分辨率优于1米（含1米），多光谱波段分辨率优于4米（含4米）。全色波段及多光谱波段影像数据采集时间应一致。</w:t>
      </w:r>
      <w:r/>
    </w:p>
    <w:p>
      <w:pPr>
        <w:ind w:firstLine="420"/>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（3）影像幅宽：为保证影像数据处理质量，原始影像数据幅宽需不低于15千米。</w:t>
      </w:r>
      <w:r/>
    </w:p>
    <w:p>
      <w:pPr>
        <w:ind w:firstLine="420"/>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（4）影像时相：原则上每季度全域影像采集时间应控制在1个月以内，相邻季度数据时相跨度应控制在2个月-4个月之间，第四季度采集时间不超过11月10日，采购方可根据实际情况调整采集时间。</w:t>
      </w:r>
      <w:r/>
    </w:p>
    <w:p>
      <w:pPr>
        <w:ind w:firstLine="420"/>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（5）格式要求： TIFF影像格式并附带RPC文件。</w:t>
      </w:r>
      <w:r/>
    </w:p>
    <w:p>
      <w:pPr>
        <w:ind w:firstLine="420"/>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（6）影像质量:</w:t>
      </w:r>
      <w:r/>
    </w:p>
    <w:p>
      <w:pPr>
        <w:ind w:firstLine="420"/>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a．侧视角：卫星遥感影像原始影像数据拍摄侧视角原则上应小于±15°，特殊情况下不超过±20°。</w:t>
      </w:r>
      <w:r/>
    </w:p>
    <w:p>
      <w:pPr>
        <w:ind w:firstLine="420"/>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b．影像云（雪、雾）覆盖率：云（雪、雾）覆盖率不大于单景的10%，截止影像获取期限无法完成覆盖率要求时，可使用最大集中连片无云（雪、雾）区域不低于70%的影像，且云(雪、雾）覆盖率不大于10%的影像有效面积占比不低于85%。</w:t>
      </w:r>
      <w:r/>
    </w:p>
    <w:p>
      <w:pPr>
        <w:ind w:firstLine="420"/>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c．图面质量及重叠度：每景影像噪声、光谱溢出、信息丢失等区域总面积比低于0.5%且不影响地物判读，影像纹理丰富、色彩均衡;要求相邻各景影像之间应有4%以上的重叠，特殊情况下不低于2%。</w:t>
      </w:r>
      <w:r/>
    </w:p>
    <w:p>
      <w:pPr>
        <w:ind w:firstLine="420"/>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（7）影像提供：一周内将处理和质检后的LlA级产品提供至采购方或采购方指定的单位。</w:t>
      </w:r>
      <w:r/>
    </w:p>
    <w:p>
      <w:pPr>
        <w:ind w:firstLine="420"/>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（8）其他要求：LlA级影像要求按整景提供，不允许裁切；不允许重采样。</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1.4成果要求及提交</w:t>
      </w:r>
      <w:r/>
    </w:p>
    <w:p>
      <w:pPr>
        <w:ind w:firstLine="420"/>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（1）原始的全色、多光谱数据及相关文件。</w:t>
      </w:r>
      <w:r/>
    </w:p>
    <w:p>
      <w:pPr>
        <w:ind w:firstLine="420"/>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（2）影像数据落图(结合表)(*.shp格式)。</w:t>
      </w:r>
      <w:r/>
    </w:p>
    <w:p>
      <w:pPr>
        <w:ind w:firstLine="420"/>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（3）成果资料移交书〔影像交付完成后提供当期移交书)。</w:t>
      </w:r>
      <w:r/>
    </w:p>
    <w:p>
      <w:pPr>
        <w:ind w:firstLine="420"/>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（4）项目实施方案。</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1.5交付时间</w:t>
      </w:r>
      <w:r/>
    </w:p>
    <w:p>
      <w:pPr>
        <w:ind w:firstLine="420"/>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（1）第一季度采集的卫星影像数据成果于合同签订后5个工作日内交付；</w:t>
      </w:r>
      <w:r/>
    </w:p>
    <w:p>
      <w:pPr>
        <w:ind w:firstLine="420"/>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（2）第二季度采集的卫星影像数据成果于2024年6月30日之前交付；</w:t>
      </w:r>
      <w:r/>
    </w:p>
    <w:p>
      <w:pPr>
        <w:ind w:firstLine="420"/>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（3）第三季度采集的卫星影像数据成果于2024年9月30日之前交付；</w:t>
      </w:r>
      <w:r/>
    </w:p>
    <w:p>
      <w:pPr>
        <w:ind w:firstLine="420"/>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（4）第四季度采集的卫星影像数据成果于2024年11月15日之前交付； </w:t>
      </w:r>
      <w:r/>
    </w:p>
    <w:p>
      <w:pPr>
        <w:ind w:firstLine="420"/>
        <w:spacing w:line="360" w:lineRule="auto"/>
        <w:rPr>
          <w:rFonts w:ascii="仿宋_GB2312" w:eastAsia="仿宋_GB2312" w:hAnsiTheme="minorEastAsia"/>
          <w:color w:val="auto"/>
          <w:sz w:val="28"/>
          <w:szCs w:val="28"/>
          <w:highlight w:val="none"/>
        </w:rPr>
      </w:pPr>
      <w:r>
        <w:rPr>
          <w:rFonts w:hint="eastAsia" w:ascii="宋体" w:hAnsi="宋体" w:cs="宋体"/>
          <w:color w:val="auto"/>
          <w:szCs w:val="21"/>
          <w:highlight w:val="none"/>
          <w:shd w:val="clear" w:color="auto" w:fill="ffffff"/>
        </w:rPr>
        <w:t xml:space="preserve">项目其他相关资料和成果应在2024年11月30日前交付使用。</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1.6 售后服务内容 </w:t>
      </w:r>
      <w:r/>
    </w:p>
    <w:p>
      <w:pPr>
        <w:ind w:firstLine="420"/>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在售后服务期限内提供与项目相关咨询、协调和项目审查等技术支持。 </w:t>
      </w:r>
      <w:r/>
    </w:p>
    <w:p>
      <w:pPr>
        <w:ind w:firstLine="420"/>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（1）售后服务的响应时间：采购方遇到与本项目相关的问题，成交方需在12 小时内响应并进行处理。</w:t>
      </w:r>
      <w:r/>
    </w:p>
    <w:p>
      <w:pPr>
        <w:ind w:firstLine="420"/>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（2）售后服务方式可包括远程服务和上门服务，由此产生的一切费用均由成交方承担。 </w:t>
      </w:r>
      <w:r/>
    </w:p>
    <w:p>
      <w:pPr>
        <w:ind w:firstLine="420"/>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（3） 本项目成果提交采购人后即进入售后服务期，要求由成交方对成果提供 1 年的技术支持。 </w:t>
      </w:r>
      <w:r/>
    </w:p>
    <w:p>
      <w:pPr>
        <w:ind w:firstLine="422"/>
        <w:spacing w:line="360" w:lineRule="auto"/>
        <w:rPr>
          <w:rFonts w:hint="eastAsia" w:ascii="宋体" w:hAnsi="宋体" w:cs="宋体"/>
          <w:color w:val="auto"/>
          <w:highlight w:val="none"/>
        </w:rPr>
      </w:pPr>
      <w:r>
        <w:rPr>
          <w:rFonts w:hint="eastAsia" w:ascii="宋体" w:hAnsi="宋体" w:cs="宋体"/>
          <w:b/>
          <w:bCs/>
          <w:i/>
          <w:iCs/>
          <w:color w:val="auto"/>
          <w:szCs w:val="21"/>
          <w:highlight w:val="none"/>
          <w:u w:val="single"/>
          <w:shd w:val="clear" w:color="auto" w:fill="ffffff"/>
        </w:rPr>
        <w:t xml:space="preserve">投标文件中须提供数据采集实施方案、项目进度安排及进度保障措施、售后服务方案等。</w:t>
      </w:r>
      <w:r>
        <w:rPr>
          <w:rFonts w:hint="eastAsia" w:ascii="宋体" w:hAnsi="宋体" w:cs="宋体"/>
          <w:color w:val="auto"/>
          <w:highlight w:val="none"/>
        </w:rPr>
        <w:br w:type="page" w:clear="all"/>
      </w:r>
      <w:r/>
    </w:p>
    <w:p>
      <w:pPr>
        <w:pStyle w:val="840"/>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第五章 评审方法及评审标准</w:t>
      </w:r>
      <w:r/>
    </w:p>
    <w:p>
      <w:pPr>
        <w:pStyle w:val="853"/>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一、评审方法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pStyle w:val="853"/>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二、政府采购政策功能落实</w:t>
      </w:r>
      <w:r/>
    </w:p>
    <w:p>
      <w:pPr>
        <w:pStyle w:val="853"/>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按照《政府采购促进中小企业发展管理办法》的规定，未预留份额专门面向中小企业采购的采购项目或分包，对符合条件的小微型企业、监狱和戒毒企业价格或残疾人福利单位所提供的服务进行价格扣除，具体如下：</w:t>
      </w:r>
      <w:r/>
    </w:p>
    <w:p>
      <w:pPr>
        <w:pStyle w:val="853"/>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1、小微型企业价格扣除</w:t>
      </w:r>
      <w:r/>
    </w:p>
    <w:p>
      <w:pPr>
        <w:pStyle w:val="853"/>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（1）本项目对小型和微型企业产品给予20%的扣除价格，用扣除后的价格参与评审。</w:t>
      </w:r>
      <w:r/>
    </w:p>
    <w:p>
      <w:pPr>
        <w:pStyle w:val="853"/>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（2）供应商需按照采购文件的要求提供相应的《中小企业声明函》，不符合要求或未提供的，响应文件无效。</w:t>
      </w:r>
      <w:r/>
    </w:p>
    <w:p>
      <w:pPr>
        <w:pStyle w:val="853"/>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2、残疾人福利单位价格扣除</w:t>
      </w:r>
      <w:r/>
    </w:p>
    <w:p>
      <w:pPr>
        <w:pStyle w:val="853"/>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（1）本项目对残疾人福利性单位视同小型、微型企业，给予20%的价格扣除，用扣除后的价格参与评审。</w:t>
      </w:r>
      <w:r/>
    </w:p>
    <w:p>
      <w:pPr>
        <w:pStyle w:val="853"/>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（2）残疾人福利单位需按照采购文件的要求提供《残疾人福利性单位声明函》。</w:t>
      </w:r>
      <w:r/>
    </w:p>
    <w:p>
      <w:pPr>
        <w:pStyle w:val="853"/>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（3）残疾人福利单位标准请参照《关于促进残疾人就业政府采购政策的通知》（财库〔2017〕141号）。</w:t>
      </w:r>
      <w:r/>
    </w:p>
    <w:p>
      <w:pPr>
        <w:pStyle w:val="853"/>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3、监狱和戒毒企业价格扣除</w:t>
      </w:r>
      <w:r/>
    </w:p>
    <w:p>
      <w:pPr>
        <w:pStyle w:val="853"/>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（1）本项目对监狱和戒毒企业（简称监狱企业）视同小型、微型企业，给予20%的价格扣除，用扣除后的价格参与评审。</w:t>
      </w:r>
      <w:r/>
    </w:p>
    <w:p>
      <w:pPr>
        <w:pStyle w:val="853"/>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（2）监狱企业参加政府采购活动时，需提供由省级以上监狱管理局、戒毒管理局(含新疆生产建设兵团)出具的属于监狱企业的证明文件。供应商如不提供上述证明文件，响应文件无效。</w:t>
      </w:r>
      <w:r/>
    </w:p>
    <w:p>
      <w:pPr>
        <w:pStyle w:val="853"/>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（3）监狱企业标准请参照《关于政府采购支持监狱企业发展有关问题的通知》（财库[2014]68号）。</w:t>
      </w:r>
      <w:r/>
    </w:p>
    <w:p>
      <w:pPr>
        <w:pStyle w:val="853"/>
        <w:rPr>
          <w:color w:val="auto"/>
          <w:highlight w:val="none"/>
        </w:rPr>
      </w:pPr>
      <w:r>
        <w:rPr>
          <w:rFonts w:hint="eastAsia" w:ascii="宋体" w:hAnsi="宋体" w:eastAsia="宋体" w:cs="宋体"/>
          <w:color w:val="auto"/>
          <w:sz w:val="21"/>
          <w:szCs w:val="21"/>
          <w:highlight w:val="none"/>
          <w:lang w:val="en-US" w:eastAsia="zh-CN" w:bidi="ar-SA"/>
        </w:rPr>
        <w:t xml:space="preserve">4、残疾人福利单位、监狱企业属于小型、微型企业的，不重复享受政策。</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三、评审标准</w:t>
      </w:r>
      <w:r/>
    </w:p>
    <w:tbl>
      <w:tblPr>
        <w:tblStyle w:val="843"/>
        <w:tblW w:w="8038" w:type="dxa"/>
        <w:jc w:val="center"/>
        <w:tblLayout w:type="fixed"/>
        <w:tblCellMar>
          <w:left w:w="10" w:type="dxa"/>
          <w:top w:w="0" w:type="dxa"/>
          <w:right w:w="10" w:type="dxa"/>
          <w:bottom w:w="0" w:type="dxa"/>
        </w:tblCellMar>
        <w:tblLook w:val="04A0" w:firstRow="1" w:lastRow="0" w:firstColumn="1" w:lastColumn="0" w:noHBand="0" w:noVBand="1"/>
      </w:tblPr>
      <w:tblGrid>
        <w:gridCol w:w="1531"/>
        <w:gridCol w:w="6507"/>
      </w:tblGrid>
      <w:tr>
        <w:trPr>
          <w:jc w:val="center"/>
          <w:trHeight w:val="632"/>
        </w:trPr>
        <w:tc>
          <w:tcPr>
            <w:tcBorders>
              <w:top w:val="single" w:color="auto" w:sz="6" w:space="0"/>
              <w:left w:val="single" w:color="auto" w:sz="6" w:space="0"/>
              <w:bottom w:val="single" w:color="auto" w:sz="6" w:space="0"/>
              <w:right w:val="single" w:color="auto" w:sz="4" w:space="0"/>
            </w:tcBorders>
            <w:tcW w:w="1531" w:type="dxa"/>
            <w:vAlign w:val="center"/>
            <w:textDirection w:val="lrTb"/>
            <w:noWrap w:val="false"/>
          </w:tcPr>
          <w:p>
            <w:pPr>
              <w:ind w:left="105" w:right="105"/>
              <w:jc w:val="center"/>
              <w:spacing w:line="320" w:lineRule="atLeast"/>
              <w:rPr>
                <w:rFonts w:ascii="仿宋_GB2312" w:hAnsi="宋体" w:eastAsia="仿宋_GB2312"/>
                <w:b/>
                <w:color w:val="auto"/>
                <w:sz w:val="21"/>
                <w:szCs w:val="21"/>
                <w:highlight w:val="none"/>
              </w:rPr>
            </w:pPr>
            <w:r>
              <w:rPr>
                <w:rFonts w:hint="eastAsia" w:ascii="仿宋_GB2312" w:hAnsi="宋体" w:eastAsia="仿宋_GB2312"/>
                <w:b/>
                <w:color w:val="auto"/>
                <w:sz w:val="21"/>
                <w:szCs w:val="21"/>
                <w:highlight w:val="none"/>
              </w:rPr>
              <w:t xml:space="preserve">项目</w:t>
            </w:r>
            <w:r/>
          </w:p>
        </w:tc>
        <w:tc>
          <w:tcPr>
            <w:tcBorders>
              <w:top w:val="single" w:color="auto" w:sz="6" w:space="0"/>
              <w:left w:val="single" w:color="auto" w:sz="4" w:space="0"/>
              <w:bottom w:val="single" w:color="auto" w:sz="6" w:space="0"/>
              <w:right w:val="single" w:color="auto" w:sz="4" w:space="0"/>
            </w:tcBorders>
            <w:tcW w:w="6507" w:type="dxa"/>
            <w:vAlign w:val="center"/>
            <w:textDirection w:val="lrTb"/>
            <w:noWrap w:val="false"/>
          </w:tcPr>
          <w:p>
            <w:pPr>
              <w:ind w:left="105" w:right="105"/>
              <w:jc w:val="center"/>
              <w:spacing w:line="320" w:lineRule="atLeast"/>
              <w:rPr>
                <w:rFonts w:ascii="仿宋_GB2312" w:hAnsi="宋体" w:eastAsia="仿宋_GB2312"/>
                <w:b/>
                <w:color w:val="auto"/>
                <w:sz w:val="21"/>
                <w:szCs w:val="21"/>
                <w:highlight w:val="none"/>
              </w:rPr>
            </w:pPr>
            <w:r>
              <w:rPr>
                <w:rFonts w:hint="eastAsia" w:ascii="仿宋_GB2312" w:hAnsi="宋体" w:eastAsia="仿宋_GB2312"/>
                <w:b/>
                <w:color w:val="auto"/>
                <w:sz w:val="21"/>
                <w:szCs w:val="21"/>
                <w:highlight w:val="none"/>
              </w:rPr>
              <w:t xml:space="preserve">评分标准</w:t>
            </w:r>
            <w:r/>
          </w:p>
        </w:tc>
      </w:tr>
      <w:tr>
        <w:trPr>
          <w:jc w:val="center"/>
          <w:trHeight w:val="623"/>
        </w:trPr>
        <w:tc>
          <w:tcPr>
            <w:tcBorders>
              <w:top w:val="single" w:color="auto" w:sz="6" w:space="0"/>
              <w:left w:val="single" w:color="auto" w:sz="6" w:space="0"/>
              <w:bottom w:val="single" w:color="auto" w:sz="6" w:space="0"/>
              <w:right w:val="single" w:color="auto" w:sz="6" w:space="0"/>
            </w:tcBorders>
            <w:tcW w:w="1531" w:type="dxa"/>
            <w:vAlign w:val="center"/>
            <w:textDirection w:val="lrTb"/>
            <w:noWrap w:val="false"/>
          </w:tcPr>
          <w:p>
            <w:pPr>
              <w:ind w:left="0" w:firstLine="0"/>
              <w:jc w:val="center"/>
              <w:spacing w:line="240" w:lineRule="auto"/>
              <w:rPr>
                <w:rFonts w:hint="eastAsia" w:ascii="宋体" w:hAnsi="宋体"/>
                <w:color w:val="auto"/>
                <w:szCs w:val="21"/>
                <w:highlight w:val="none"/>
              </w:rPr>
            </w:pPr>
            <w:r>
              <w:rPr>
                <w:rFonts w:hint="eastAsia" w:ascii="宋体" w:hAnsi="宋体"/>
                <w:color w:val="auto"/>
                <w:szCs w:val="21"/>
                <w:highlight w:val="none"/>
              </w:rPr>
              <w:t xml:space="preserve">报价</w:t>
            </w:r>
            <w:r/>
          </w:p>
          <w:p>
            <w:pPr>
              <w:ind w:left="0" w:firstLine="0"/>
              <w:jc w:val="center"/>
              <w:spacing w:line="240" w:lineRule="auto"/>
              <w:rPr>
                <w:rFonts w:hint="eastAsia"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w:t>
            </w:r>
            <w:r/>
          </w:p>
        </w:tc>
        <w:tc>
          <w:tcPr>
            <w:tcBorders>
              <w:top w:val="single" w:color="auto" w:sz="6" w:space="0"/>
              <w:left w:val="single" w:color="auto" w:sz="6" w:space="0"/>
              <w:bottom w:val="single" w:color="auto" w:sz="6" w:space="0"/>
              <w:right w:val="single" w:color="auto" w:sz="6" w:space="0"/>
            </w:tcBorders>
            <w:tcW w:w="6507" w:type="dxa"/>
            <w:vAlign w:val="center"/>
            <w:textDirection w:val="lrTb"/>
            <w:noWrap w:val="false"/>
          </w:tcPr>
          <w:p>
            <w:pPr>
              <w:ind w:firstLine="420"/>
              <w:spacing w:line="240" w:lineRule="auto"/>
              <w:rPr>
                <w:rFonts w:hint="eastAsia" w:ascii="宋体" w:hAnsi="宋体"/>
                <w:color w:val="auto"/>
                <w:szCs w:val="21"/>
                <w:highlight w:val="none"/>
              </w:rPr>
            </w:pPr>
            <w:r>
              <w:rPr>
                <w:rFonts w:hint="eastAsia" w:ascii="宋体" w:hAnsi="宋体"/>
                <w:color w:val="auto"/>
                <w:szCs w:val="21"/>
                <w:highlight w:val="none"/>
              </w:rPr>
              <w:t xml:space="preserve">以满足招标文件要求的最低投标报价为评标基准价，得满分</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分，其他得分＝（基准价/报价）×</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×100％。</w:t>
            </w:r>
            <w:r/>
          </w:p>
        </w:tc>
      </w:tr>
      <w:tr>
        <w:trPr>
          <w:jc w:val="center"/>
          <w:trHeight w:val="2482"/>
        </w:trPr>
        <w:tc>
          <w:tcPr>
            <w:tcBorders>
              <w:top w:val="single" w:color="auto" w:sz="6" w:space="0"/>
              <w:left w:val="single" w:color="auto" w:sz="6" w:space="0"/>
              <w:bottom w:val="single" w:color="auto" w:sz="6" w:space="0"/>
              <w:right w:val="single" w:color="auto" w:sz="6" w:space="0"/>
            </w:tcBorders>
            <w:tcW w:w="1531" w:type="dxa"/>
            <w:vAlign w:val="center"/>
            <w:textDirection w:val="lrTb"/>
            <w:noWrap w:val="false"/>
          </w:tcPr>
          <w:p>
            <w:pPr>
              <w:ind w:left="0" w:firstLine="0"/>
              <w:jc w:val="center"/>
              <w:spacing w:line="240" w:lineRule="auto"/>
              <w:rPr>
                <w:rFonts w:hint="eastAsia" w:ascii="宋体" w:hAnsi="宋体"/>
                <w:color w:val="auto"/>
                <w:szCs w:val="21"/>
                <w:highlight w:val="none"/>
              </w:rPr>
            </w:pPr>
            <w:r>
              <w:rPr>
                <w:rFonts w:hint="eastAsia" w:ascii="宋体" w:hAnsi="宋体"/>
                <w:color w:val="auto"/>
                <w:szCs w:val="21"/>
                <w:highlight w:val="none"/>
              </w:rPr>
              <w:t xml:space="preserve">技术方案</w:t>
            </w:r>
            <w:r/>
          </w:p>
          <w:p>
            <w:pPr>
              <w:ind w:left="0" w:firstLine="0"/>
              <w:jc w:val="center"/>
              <w:spacing w:line="240" w:lineRule="auto"/>
              <w:rPr>
                <w:rFonts w:hint="eastAsia"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48</w:t>
            </w:r>
            <w:r>
              <w:rPr>
                <w:rFonts w:hint="eastAsia" w:ascii="宋体" w:hAnsi="宋体"/>
                <w:color w:val="auto"/>
                <w:szCs w:val="21"/>
                <w:highlight w:val="none"/>
              </w:rPr>
              <w:t xml:space="preserve">分）</w:t>
            </w:r>
            <w:r/>
          </w:p>
        </w:tc>
        <w:tc>
          <w:tcPr>
            <w:tcBorders>
              <w:top w:val="single" w:color="auto" w:sz="6" w:space="0"/>
              <w:left w:val="single" w:color="auto" w:sz="6" w:space="0"/>
              <w:bottom w:val="single" w:color="auto" w:sz="6" w:space="0"/>
              <w:right w:val="single" w:color="auto" w:sz="6" w:space="0"/>
            </w:tcBorders>
            <w:tcW w:w="6507" w:type="dxa"/>
            <w:vAlign w:val="center"/>
            <w:textDirection w:val="lrTb"/>
            <w:noWrap w:val="false"/>
          </w:tcPr>
          <w:p>
            <w:pPr>
              <w:ind w:firstLine="420"/>
              <w:spacing w:line="240" w:lineRule="auto"/>
              <w:rPr>
                <w:rFonts w:hint="eastAsia" w:ascii="宋体" w:hAnsi="宋体"/>
                <w:color w:val="auto"/>
                <w:szCs w:val="21"/>
                <w:highlight w:val="none"/>
                <w:lang w:eastAsia="zh-TW"/>
              </w:rPr>
            </w:pPr>
            <w:r>
              <w:rPr>
                <w:rFonts w:hint="eastAsia" w:ascii="宋体" w:hAnsi="宋体"/>
                <w:color w:val="auto"/>
                <w:szCs w:val="21"/>
                <w:highlight w:val="none"/>
                <w:lang w:eastAsia="zh-TW"/>
              </w:rPr>
              <w:t xml:space="preserve">1、对投标人影像数据采集类型及参数进行评定（14分）。</w:t>
            </w:r>
            <w:r/>
          </w:p>
          <w:p>
            <w:pPr>
              <w:ind w:firstLine="420"/>
              <w:spacing w:line="240" w:lineRule="auto"/>
              <w:rPr>
                <w:rFonts w:hint="eastAsia" w:ascii="宋体" w:hAnsi="宋体"/>
                <w:color w:val="auto"/>
                <w:szCs w:val="21"/>
                <w:highlight w:val="none"/>
                <w:lang w:eastAsia="zh-TW"/>
              </w:rPr>
            </w:pPr>
            <w:r>
              <w:rPr>
                <w:rFonts w:hint="eastAsia" w:ascii="宋体" w:hAnsi="宋体"/>
                <w:color w:val="auto"/>
                <w:szCs w:val="21"/>
                <w:highlight w:val="none"/>
                <w:lang w:eastAsia="zh-TW"/>
              </w:rPr>
              <w:t xml:space="preserve">（1）影像数据源、影像幅宽方面（7分）：优于招标文件需求的得7分；符合招标文件需求的得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lang w:eastAsia="zh-TW"/>
              </w:rPr>
              <w:t xml:space="preserve">分；未完全符合招标文件需求的得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lang w:eastAsia="zh-TW"/>
              </w:rPr>
              <w:t xml:space="preserve">分；不符合招标文件需求的不得分。</w:t>
            </w:r>
            <w:r/>
          </w:p>
          <w:p>
            <w:pPr>
              <w:ind w:firstLine="420"/>
              <w:spacing w:line="240" w:lineRule="auto"/>
              <w:rPr>
                <w:rFonts w:hint="eastAsia" w:ascii="宋体" w:hAnsi="宋体"/>
                <w:color w:val="auto"/>
                <w:szCs w:val="21"/>
                <w:highlight w:val="none"/>
                <w:lang w:eastAsia="zh-TW"/>
              </w:rPr>
            </w:pPr>
            <w:r>
              <w:rPr>
                <w:rFonts w:hint="eastAsia" w:ascii="宋体" w:hAnsi="宋体"/>
                <w:color w:val="auto"/>
                <w:szCs w:val="21"/>
                <w:highlight w:val="none"/>
                <w:lang w:eastAsia="zh-TW"/>
              </w:rPr>
              <w:t xml:space="preserve">（2）影像波段及分辨率方面（7分）：优于招标文件需求的得7分；符合招标文件需求的得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lang w:eastAsia="zh-TW"/>
              </w:rPr>
              <w:t xml:space="preserve">分；未完全符合招标文件需求的得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lang w:eastAsia="zh-TW"/>
              </w:rPr>
              <w:t xml:space="preserve">分，不符合招标文件需求的不得分。</w:t>
            </w:r>
            <w:r/>
          </w:p>
          <w:p>
            <w:pPr>
              <w:ind w:firstLine="420"/>
              <w:spacing w:line="240" w:lineRule="auto"/>
              <w:rPr>
                <w:rFonts w:hint="eastAsia" w:ascii="宋体" w:hAnsi="宋体"/>
                <w:color w:val="auto"/>
                <w:szCs w:val="21"/>
                <w:highlight w:val="none"/>
                <w:lang w:eastAsia="zh-TW"/>
              </w:rPr>
            </w:pPr>
            <w:r>
              <w:rPr>
                <w:rFonts w:hint="eastAsia" w:ascii="宋体" w:hAnsi="宋体"/>
                <w:color w:val="auto"/>
                <w:szCs w:val="21"/>
                <w:highlight w:val="none"/>
                <w:lang w:eastAsia="zh-TW"/>
              </w:rPr>
              <w:t xml:space="preserve">2、对投标人影像数据质量保障技术方案进行评定（28分）。</w:t>
            </w:r>
            <w:r/>
          </w:p>
          <w:p>
            <w:pPr>
              <w:ind w:firstLine="420"/>
              <w:spacing w:line="240" w:lineRule="auto"/>
              <w:rPr>
                <w:rFonts w:hint="eastAsia" w:ascii="宋体" w:hAnsi="宋体"/>
                <w:color w:val="auto"/>
                <w:szCs w:val="21"/>
                <w:highlight w:val="none"/>
                <w:lang w:eastAsia="zh-TW"/>
              </w:rPr>
            </w:pPr>
            <w:r>
              <w:rPr>
                <w:rFonts w:hint="eastAsia" w:ascii="宋体" w:hAnsi="宋体"/>
                <w:color w:val="auto"/>
                <w:szCs w:val="21"/>
                <w:highlight w:val="none"/>
                <w:lang w:eastAsia="zh-TW"/>
              </w:rPr>
              <w:t xml:space="preserve">（1）影像侧视角方面（7分）：优于招标文件需求的得7分；符合招标文件需求的得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lang w:eastAsia="zh-TW"/>
              </w:rPr>
              <w:t xml:space="preserve">分；未完全符合招标文件需求的得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lang w:eastAsia="zh-TW"/>
              </w:rPr>
              <w:t xml:space="preserve">分，不符合招标文件需求的不得分。</w:t>
            </w:r>
            <w:r/>
          </w:p>
          <w:p>
            <w:pPr>
              <w:ind w:firstLine="420"/>
              <w:spacing w:line="240" w:lineRule="auto"/>
              <w:rPr>
                <w:rFonts w:hint="eastAsia" w:ascii="宋体" w:hAnsi="宋体"/>
                <w:color w:val="auto"/>
                <w:szCs w:val="21"/>
                <w:highlight w:val="none"/>
                <w:lang w:eastAsia="zh-TW"/>
              </w:rPr>
            </w:pPr>
            <w:r>
              <w:rPr>
                <w:rFonts w:hint="eastAsia" w:ascii="宋体" w:hAnsi="宋体"/>
                <w:color w:val="auto"/>
                <w:szCs w:val="21"/>
                <w:highlight w:val="none"/>
                <w:lang w:eastAsia="zh-TW"/>
              </w:rPr>
              <w:t xml:space="preserve">（2）影像云（雪、雾）覆盖率方面（7分）：优于招标文件需求的得7分；符合招标文件需求的得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lang w:eastAsia="zh-TW"/>
              </w:rPr>
              <w:t xml:space="preserve">分；未完全符合招标文件需求的得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lang w:eastAsia="zh-TW"/>
              </w:rPr>
              <w:t xml:space="preserve">分；不符合招标文件需求的不得分。</w:t>
            </w:r>
            <w:r/>
          </w:p>
          <w:p>
            <w:pPr>
              <w:ind w:firstLine="420"/>
              <w:spacing w:line="240" w:lineRule="auto"/>
              <w:rPr>
                <w:rFonts w:hint="eastAsia" w:ascii="宋体" w:hAnsi="宋体"/>
                <w:color w:val="auto"/>
                <w:szCs w:val="21"/>
                <w:highlight w:val="none"/>
                <w:lang w:eastAsia="zh-TW"/>
              </w:rPr>
            </w:pPr>
            <w:r>
              <w:rPr>
                <w:rFonts w:hint="eastAsia" w:ascii="宋体" w:hAnsi="宋体"/>
                <w:color w:val="auto"/>
                <w:szCs w:val="21"/>
                <w:highlight w:val="none"/>
                <w:lang w:eastAsia="zh-TW"/>
              </w:rPr>
              <w:t xml:space="preserve">（3）影像图面质量及重叠度方面（7分）：优于招标文件需求的得7分；符合招标文件需求的得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lang w:eastAsia="zh-TW"/>
              </w:rPr>
              <w:t xml:space="preserve">分；未完全符合招标文件需求的得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lang w:eastAsia="zh-TW"/>
              </w:rPr>
              <w:t xml:space="preserve">分；不符合招标文件需求的不得分。</w:t>
            </w:r>
            <w:r/>
          </w:p>
          <w:p>
            <w:pPr>
              <w:ind w:firstLine="420"/>
              <w:spacing w:line="240" w:lineRule="auto"/>
              <w:rPr>
                <w:rFonts w:hint="eastAsia" w:ascii="宋体" w:hAnsi="宋体"/>
                <w:color w:val="auto"/>
                <w:szCs w:val="21"/>
                <w:highlight w:val="none"/>
                <w:lang w:eastAsia="zh-TW"/>
              </w:rPr>
            </w:pPr>
            <w:r>
              <w:rPr>
                <w:rFonts w:hint="eastAsia" w:ascii="宋体" w:hAnsi="宋体"/>
                <w:color w:val="auto"/>
                <w:szCs w:val="21"/>
                <w:highlight w:val="none"/>
                <w:lang w:eastAsia="zh-TW"/>
              </w:rPr>
              <w:t xml:space="preserve">（4）影像提供及其他要求（LlA级影像提供及影像重采样）方面（7分）：优于招标文件需求的得7分；符合招标文件需求的得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lang w:eastAsia="zh-TW"/>
              </w:rPr>
              <w:t xml:space="preserve">分；未完全符合招标文件需求的得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lang w:eastAsia="zh-TW"/>
              </w:rPr>
              <w:t xml:space="preserve">分；不符合招标文件需求的不得分。</w:t>
            </w:r>
            <w:r/>
          </w:p>
          <w:p>
            <w:pPr>
              <w:ind w:firstLine="420"/>
              <w:spacing w:line="240" w:lineRule="auto"/>
              <w:rPr>
                <w:rFonts w:hint="eastAsia" w:ascii="宋体" w:hAnsi="宋体"/>
                <w:color w:val="auto"/>
                <w:szCs w:val="21"/>
                <w:highlight w:val="none"/>
                <w:lang w:eastAsia="zh-TW"/>
              </w:rPr>
            </w:pPr>
            <w:r>
              <w:rPr>
                <w:rFonts w:hint="eastAsia" w:ascii="宋体" w:hAnsi="宋体"/>
                <w:color w:val="auto"/>
                <w:szCs w:val="21"/>
                <w:highlight w:val="none"/>
                <w:lang w:eastAsia="zh-TW"/>
              </w:rPr>
              <w:t xml:space="preserve">3、对投标人提供的项目进度安排及进度保障措施进行评分(6分)。优于招标文件需求的得6分；符合招标文件需求的得4分；未完全符合招标文件需求的得2分；不符合招标文件需求的不得分。</w:t>
            </w:r>
            <w:r/>
          </w:p>
        </w:tc>
      </w:tr>
      <w:tr>
        <w:trPr>
          <w:jc w:val="center"/>
          <w:trHeight w:val="997"/>
        </w:trPr>
        <w:tc>
          <w:tcPr>
            <w:tcBorders>
              <w:top w:val="single" w:color="auto" w:sz="6" w:space="0"/>
              <w:left w:val="single" w:color="auto" w:sz="6" w:space="0"/>
              <w:bottom w:val="single" w:color="auto" w:sz="6" w:space="0"/>
              <w:right w:val="single" w:color="auto" w:sz="6" w:space="0"/>
            </w:tcBorders>
            <w:tcW w:w="1531" w:type="dxa"/>
            <w:vAlign w:val="center"/>
            <w:textDirection w:val="lrTb"/>
            <w:noWrap w:val="false"/>
          </w:tcPr>
          <w:p>
            <w:pPr>
              <w:ind w:left="0" w:firstLine="0"/>
              <w:jc w:val="center"/>
              <w:spacing w:line="240" w:lineRule="auto"/>
              <w:rPr>
                <w:rFonts w:hint="eastAsia" w:ascii="宋体" w:hAnsi="宋体"/>
                <w:color w:val="auto"/>
                <w:szCs w:val="21"/>
                <w:highlight w:val="none"/>
              </w:rPr>
            </w:pPr>
            <w:r>
              <w:rPr>
                <w:rFonts w:hint="eastAsia" w:ascii="宋体" w:hAnsi="宋体"/>
                <w:color w:val="auto"/>
                <w:szCs w:val="21"/>
                <w:highlight w:val="none"/>
              </w:rPr>
              <w:t xml:space="preserve">技术实力</w:t>
            </w:r>
            <w:r/>
          </w:p>
          <w:p>
            <w:pPr>
              <w:ind w:left="0" w:firstLine="0"/>
              <w:jc w:val="center"/>
              <w:spacing w:line="240" w:lineRule="auto"/>
              <w:rPr>
                <w:rFonts w:hint="eastAsia"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26</w:t>
            </w:r>
            <w:r>
              <w:rPr>
                <w:rFonts w:hint="eastAsia" w:ascii="宋体" w:hAnsi="宋体"/>
                <w:color w:val="auto"/>
                <w:szCs w:val="21"/>
                <w:highlight w:val="none"/>
              </w:rPr>
              <w:t xml:space="preserve">分）</w:t>
            </w:r>
            <w:r/>
          </w:p>
        </w:tc>
        <w:tc>
          <w:tcPr>
            <w:tcBorders>
              <w:top w:val="single" w:color="auto" w:sz="6" w:space="0"/>
              <w:left w:val="single" w:color="auto" w:sz="6" w:space="0"/>
              <w:bottom w:val="single" w:color="auto" w:sz="6" w:space="0"/>
              <w:right w:val="single" w:color="auto" w:sz="6" w:space="0"/>
            </w:tcBorders>
            <w:tcW w:w="6507" w:type="dxa"/>
            <w:vAlign w:val="center"/>
            <w:textDirection w:val="lrTb"/>
            <w:noWrap w:val="false"/>
          </w:tcPr>
          <w:p>
            <w:pPr>
              <w:ind w:firstLine="420"/>
              <w:spacing w:line="240" w:lineRule="auto"/>
              <w:rPr>
                <w:rFonts w:hint="eastAsia" w:ascii="宋体" w:hAnsi="宋体"/>
                <w:color w:val="auto"/>
                <w:szCs w:val="21"/>
                <w:highlight w:val="none"/>
              </w:rPr>
            </w:pPr>
            <w:r>
              <w:rPr>
                <w:rFonts w:hint="eastAsia" w:ascii="宋体" w:hAnsi="宋体"/>
                <w:color w:val="auto"/>
                <w:szCs w:val="21"/>
                <w:highlight w:val="none"/>
              </w:rPr>
              <w:t xml:space="preserve">1、拥有亚米级光学卫星代理资格的得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分，没有不得分。</w:t>
            </w:r>
            <w:r>
              <w:rPr>
                <w:rFonts w:hint="eastAsia" w:ascii="宋体" w:hAnsi="宋体"/>
                <w:b/>
                <w:bCs/>
                <w:color w:val="auto"/>
                <w:szCs w:val="21"/>
                <w:highlight w:val="none"/>
              </w:rPr>
              <w:t xml:space="preserve">（卫星代理权须出具卫星厂商开具的直接（或一级）代理证明；</w:t>
            </w:r>
            <w:r>
              <w:rPr>
                <w:rFonts w:hint="eastAsia"/>
                <w:b/>
                <w:bCs/>
                <w:color w:val="auto"/>
                <w:lang w:eastAsia="zh-CN"/>
              </w:rPr>
              <w:t xml:space="preserve">须提供原件扫描上传</w:t>
            </w:r>
            <w:r>
              <w:rPr>
                <w:rFonts w:hint="eastAsia" w:ascii="宋体" w:hAnsi="宋体"/>
                <w:b/>
                <w:bCs/>
                <w:color w:val="auto"/>
                <w:szCs w:val="21"/>
                <w:highlight w:val="none"/>
              </w:rPr>
              <w:t xml:space="preserve">，不提供证明材料的不得分。）</w:t>
            </w:r>
            <w:r/>
          </w:p>
          <w:p>
            <w:pPr>
              <w:ind w:firstLine="420"/>
              <w:spacing w:line="240" w:lineRule="auto"/>
              <w:rPr>
                <w:rFonts w:hint="eastAsia" w:ascii="宋体" w:hAnsi="宋体"/>
                <w:color w:val="auto"/>
                <w:szCs w:val="21"/>
                <w:highlight w:val="none"/>
              </w:rPr>
            </w:pPr>
            <w:r>
              <w:rPr>
                <w:rFonts w:hint="eastAsia" w:ascii="宋体" w:hAnsi="宋体"/>
                <w:color w:val="auto"/>
                <w:szCs w:val="21"/>
                <w:highlight w:val="none"/>
              </w:rPr>
              <w:t xml:space="preserve">2、拥有亚米级雷达卫星代理资格的得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分，没有不得分。</w:t>
            </w:r>
            <w:r>
              <w:rPr>
                <w:rFonts w:hint="eastAsia" w:ascii="宋体" w:hAnsi="宋体"/>
                <w:b/>
                <w:bCs/>
                <w:color w:val="auto"/>
                <w:szCs w:val="21"/>
                <w:highlight w:val="none"/>
              </w:rPr>
              <w:t xml:space="preserve">（卫星代理权须出具卫星厂商开具的直接（或一级）代理证明；</w:t>
            </w:r>
            <w:r>
              <w:rPr>
                <w:rFonts w:hint="eastAsia"/>
                <w:b/>
                <w:bCs/>
                <w:color w:val="auto"/>
                <w:lang w:eastAsia="zh-CN"/>
              </w:rPr>
              <w:t xml:space="preserve">须提供原件扫描上传</w:t>
            </w:r>
            <w:r>
              <w:rPr>
                <w:rFonts w:hint="eastAsia" w:ascii="宋体" w:hAnsi="宋体"/>
                <w:b/>
                <w:bCs/>
                <w:color w:val="auto"/>
                <w:szCs w:val="21"/>
                <w:highlight w:val="none"/>
              </w:rPr>
              <w:t xml:space="preserve">，不提供证明材料的不得分。）</w:t>
            </w:r>
            <w:r/>
          </w:p>
          <w:p>
            <w:pPr>
              <w:ind w:firstLine="420"/>
              <w:spacing w:line="240" w:lineRule="auto"/>
              <w:rPr>
                <w:rFonts w:hint="eastAsia" w:ascii="宋体" w:hAnsi="宋体"/>
                <w:color w:val="auto"/>
                <w:szCs w:val="21"/>
                <w:highlight w:val="none"/>
              </w:rPr>
            </w:pPr>
            <w:r>
              <w:rPr>
                <w:rFonts w:hint="eastAsia" w:ascii="宋体" w:hAnsi="宋体"/>
                <w:color w:val="auto"/>
                <w:szCs w:val="21"/>
                <w:highlight w:val="none"/>
              </w:rPr>
              <w:t xml:space="preserve">3、拥有检验检测机构资质认定证书（CMA）得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分，没有不得分。</w:t>
            </w:r>
            <w:r>
              <w:rPr>
                <w:rFonts w:hint="eastAsia" w:ascii="宋体" w:hAnsi="宋体"/>
                <w:b/>
                <w:bCs/>
                <w:color w:val="auto"/>
                <w:szCs w:val="21"/>
                <w:highlight w:val="none"/>
              </w:rPr>
              <w:t xml:space="preserve">（</w:t>
            </w:r>
            <w:r>
              <w:rPr>
                <w:rFonts w:hint="eastAsia"/>
                <w:b/>
                <w:bCs/>
                <w:color w:val="auto"/>
                <w:lang w:eastAsia="zh-CN"/>
              </w:rPr>
              <w:t xml:space="preserve">须提供原件扫描上传</w:t>
            </w:r>
            <w:r>
              <w:rPr>
                <w:rFonts w:hint="eastAsia" w:ascii="宋体" w:hAnsi="宋体"/>
                <w:b/>
                <w:bCs/>
                <w:color w:val="auto"/>
                <w:szCs w:val="21"/>
                <w:highlight w:val="none"/>
              </w:rPr>
              <w:t xml:space="preserve">，不提供证明材料的不得分。）</w:t>
            </w:r>
            <w:r/>
          </w:p>
          <w:p>
            <w:pPr>
              <w:ind w:firstLine="420"/>
              <w:spacing w:line="240" w:lineRule="auto"/>
              <w:rPr>
                <w:rFonts w:hint="eastAsia" w:ascii="宋体" w:hAnsi="宋体"/>
                <w:color w:val="auto"/>
                <w:szCs w:val="21"/>
                <w:highlight w:val="none"/>
              </w:rPr>
            </w:pPr>
            <w:r>
              <w:rPr>
                <w:rFonts w:hint="eastAsia" w:ascii="宋体" w:hAnsi="宋体"/>
                <w:color w:val="auto"/>
                <w:szCs w:val="21"/>
                <w:highlight w:val="none"/>
              </w:rPr>
              <w:t xml:space="preserve">4、拥有</w:t>
            </w:r>
            <w:r>
              <w:rPr>
                <w:rFonts w:hint="eastAsia" w:ascii="宋体" w:hAnsi="宋体"/>
                <w:color w:val="auto"/>
                <w:szCs w:val="21"/>
                <w:highlight w:val="none"/>
                <w:lang w:val="en-US" w:eastAsia="zh-CN"/>
              </w:rPr>
              <w:t xml:space="preserve">有效期内的</w:t>
            </w:r>
            <w:r>
              <w:rPr>
                <w:rFonts w:hint="eastAsia" w:ascii="宋体" w:hAnsi="宋体"/>
                <w:color w:val="auto"/>
                <w:szCs w:val="21"/>
                <w:highlight w:val="none"/>
              </w:rPr>
              <w:t xml:space="preserve">ISO质量管理体系认证、信息安全管理体系认证、环境管理体系认证、职业健康安全管理体系认证每提供一项得1分，</w:t>
            </w:r>
            <w:r>
              <w:rPr>
                <w:rFonts w:hint="eastAsia" w:ascii="宋体" w:hAnsi="宋体"/>
                <w:color w:val="auto"/>
                <w:szCs w:val="21"/>
                <w:highlight w:val="none"/>
                <w:lang w:val="en-US" w:eastAsia="zh-CN"/>
              </w:rPr>
              <w:t xml:space="preserve">满分</w:t>
            </w:r>
            <w:r>
              <w:rPr>
                <w:rFonts w:hint="eastAsia" w:ascii="宋体" w:hAnsi="宋体"/>
                <w:color w:val="auto"/>
                <w:szCs w:val="21"/>
                <w:highlight w:val="none"/>
              </w:rPr>
              <w:t xml:space="preserve">4分。</w:t>
            </w:r>
            <w:r>
              <w:rPr>
                <w:rFonts w:hint="eastAsia" w:ascii="宋体" w:hAnsi="宋体"/>
                <w:b/>
                <w:bCs/>
                <w:color w:val="auto"/>
                <w:szCs w:val="21"/>
                <w:highlight w:val="none"/>
              </w:rPr>
              <w:t xml:space="preserve">（提供有效期内认证证书</w:t>
            </w:r>
            <w:r>
              <w:rPr>
                <w:rFonts w:hint="eastAsia"/>
                <w:b/>
                <w:bCs/>
                <w:color w:val="auto"/>
                <w:lang w:eastAsia="zh-CN"/>
              </w:rPr>
              <w:t xml:space="preserve">原件扫描上传</w:t>
            </w:r>
            <w:r>
              <w:rPr>
                <w:rFonts w:hint="eastAsia" w:ascii="宋体" w:hAnsi="宋体"/>
                <w:b/>
                <w:bCs/>
                <w:color w:val="auto"/>
                <w:szCs w:val="21"/>
                <w:highlight w:val="none"/>
              </w:rPr>
              <w:t xml:space="preserve">。）</w:t>
            </w:r>
            <w:r/>
          </w:p>
          <w:p>
            <w:pPr>
              <w:ind w:firstLine="420"/>
              <w:spacing w:line="24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5、项目负责人</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6分</w:t>
            </w:r>
            <w:r>
              <w:rPr>
                <w:rFonts w:hint="eastAsia" w:ascii="宋体" w:hAnsi="宋体"/>
                <w:color w:val="auto"/>
                <w:szCs w:val="21"/>
                <w:highlight w:val="none"/>
                <w:lang w:eastAsia="zh-CN"/>
              </w:rPr>
              <w:t xml:space="preserve">）</w:t>
            </w:r>
            <w:r/>
          </w:p>
          <w:p>
            <w:pPr>
              <w:ind w:firstLine="420"/>
              <w:spacing w:line="24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5.1具有</w:t>
            </w:r>
            <w:r>
              <w:rPr>
                <w:rFonts w:hint="eastAsia" w:ascii="宋体" w:hAnsi="宋体"/>
                <w:color w:val="auto"/>
                <w:szCs w:val="21"/>
                <w:highlight w:val="none"/>
              </w:rPr>
              <w:t xml:space="preserve">物化遥正高级工程师</w:t>
            </w:r>
            <w:r>
              <w:rPr>
                <w:rFonts w:hint="eastAsia" w:ascii="宋体" w:hAnsi="宋体"/>
                <w:color w:val="auto"/>
                <w:szCs w:val="21"/>
                <w:highlight w:val="none"/>
                <w:lang w:val="en-US" w:eastAsia="zh-CN"/>
              </w:rPr>
              <w:t xml:space="preserve">职称的得3分，具有</w:t>
            </w:r>
            <w:r>
              <w:rPr>
                <w:rFonts w:hint="eastAsia" w:ascii="宋体" w:hAnsi="宋体"/>
                <w:color w:val="auto"/>
                <w:szCs w:val="21"/>
                <w:highlight w:val="none"/>
              </w:rPr>
              <w:t xml:space="preserve">物化遥</w:t>
            </w:r>
            <w:r>
              <w:rPr>
                <w:rFonts w:hint="eastAsia" w:ascii="宋体" w:hAnsi="宋体"/>
                <w:color w:val="auto"/>
                <w:szCs w:val="21"/>
                <w:highlight w:val="none"/>
                <w:lang w:val="en-US" w:eastAsia="zh-CN"/>
              </w:rPr>
              <w:t xml:space="preserve">副</w:t>
            </w:r>
            <w:r>
              <w:rPr>
                <w:rFonts w:hint="eastAsia" w:ascii="宋体" w:hAnsi="宋体"/>
                <w:color w:val="auto"/>
                <w:szCs w:val="21"/>
                <w:highlight w:val="none"/>
              </w:rPr>
              <w:t xml:space="preserve">高级工程师</w:t>
            </w:r>
            <w:r>
              <w:rPr>
                <w:rFonts w:hint="eastAsia" w:ascii="宋体" w:hAnsi="宋体"/>
                <w:color w:val="auto"/>
                <w:szCs w:val="21"/>
                <w:highlight w:val="none"/>
                <w:lang w:val="en-US" w:eastAsia="zh-CN"/>
              </w:rPr>
              <w:t xml:space="preserve">职称的得2分，其余不得分，满分3分。</w:t>
            </w:r>
            <w:r/>
          </w:p>
          <w:p>
            <w:pPr>
              <w:ind w:firstLine="420"/>
              <w:spacing w:line="24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5.2具有</w:t>
            </w:r>
            <w:r>
              <w:rPr>
                <w:rFonts w:hint="eastAsia" w:ascii="宋体" w:hAnsi="宋体"/>
                <w:color w:val="auto"/>
                <w:szCs w:val="21"/>
                <w:highlight w:val="none"/>
              </w:rPr>
              <w:t xml:space="preserve">注册测绘师的</w:t>
            </w:r>
            <w:r>
              <w:rPr>
                <w:rFonts w:hint="eastAsia" w:ascii="宋体" w:hAnsi="宋体"/>
                <w:color w:val="auto"/>
                <w:szCs w:val="21"/>
                <w:highlight w:val="none"/>
                <w:lang w:val="en-US" w:eastAsia="zh-CN"/>
              </w:rPr>
              <w:t xml:space="preserve">证书的</w:t>
            </w:r>
            <w:r>
              <w:rPr>
                <w:rFonts w:hint="eastAsia" w:ascii="宋体" w:hAnsi="宋体"/>
                <w:color w:val="auto"/>
                <w:szCs w:val="21"/>
                <w:highlight w:val="none"/>
              </w:rPr>
              <w:t xml:space="preserve">得</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w:t>
            </w:r>
            <w:r>
              <w:rPr>
                <w:rFonts w:hint="eastAsia" w:ascii="宋体" w:hAnsi="宋体"/>
                <w:color w:val="auto"/>
                <w:szCs w:val="21"/>
                <w:highlight w:val="none"/>
                <w:lang w:val="en-US" w:eastAsia="zh-CN"/>
              </w:rPr>
              <w:t xml:space="preserve">满分3</w:t>
            </w:r>
            <w:r>
              <w:rPr>
                <w:rFonts w:hint="eastAsia" w:ascii="宋体" w:hAnsi="宋体"/>
                <w:color w:val="auto"/>
                <w:szCs w:val="21"/>
                <w:highlight w:val="none"/>
              </w:rPr>
              <w:t xml:space="preserve">分。</w:t>
            </w:r>
            <w:r/>
          </w:p>
          <w:p>
            <w:pPr>
              <w:ind w:firstLine="422"/>
              <w:spacing w:line="240" w:lineRule="auto"/>
              <w:rPr>
                <w:rFonts w:hint="eastAsia" w:ascii="宋体" w:hAnsi="宋体"/>
                <w:color w:val="auto"/>
                <w:szCs w:val="21"/>
                <w:highlight w:val="none"/>
              </w:rPr>
            </w:pPr>
            <w:r>
              <w:rPr>
                <w:rFonts w:hint="eastAsia" w:ascii="宋体" w:hAnsi="宋体"/>
                <w:b/>
                <w:bCs/>
                <w:color w:val="auto"/>
                <w:szCs w:val="21"/>
                <w:highlight w:val="none"/>
              </w:rPr>
              <w:t xml:space="preserve">（提供证书及近三个月</w:t>
            </w:r>
            <w:r>
              <w:rPr>
                <w:rFonts w:hint="eastAsia" w:ascii="宋体" w:hAnsi="宋体"/>
                <w:b/>
                <w:bCs/>
                <w:color w:val="auto"/>
                <w:szCs w:val="21"/>
                <w:highlight w:val="none"/>
                <w:lang w:val="en-US" w:eastAsia="zh-CN"/>
              </w:rPr>
              <w:t xml:space="preserve">内任意一月</w:t>
            </w:r>
            <w:r>
              <w:rPr>
                <w:rFonts w:hint="eastAsia" w:ascii="宋体" w:hAnsi="宋体"/>
                <w:b/>
                <w:bCs/>
                <w:color w:val="auto"/>
                <w:szCs w:val="21"/>
                <w:highlight w:val="none"/>
              </w:rPr>
              <w:t xml:space="preserve">社保证明</w:t>
            </w:r>
            <w:r>
              <w:rPr>
                <w:rFonts w:hint="eastAsia"/>
                <w:b/>
                <w:bCs/>
                <w:color w:val="auto"/>
                <w:lang w:eastAsia="zh-CN"/>
              </w:rPr>
              <w:t xml:space="preserve">原件扫描上传</w:t>
            </w:r>
            <w:r>
              <w:rPr>
                <w:rFonts w:hint="eastAsia" w:ascii="宋体" w:hAnsi="宋体"/>
                <w:b/>
                <w:bCs/>
                <w:color w:val="auto"/>
                <w:szCs w:val="21"/>
                <w:highlight w:val="none"/>
              </w:rPr>
              <w:t xml:space="preserve">）</w:t>
            </w:r>
            <w:r/>
          </w:p>
          <w:p>
            <w:pPr>
              <w:numPr>
                <w:ilvl w:val="0"/>
                <w:numId w:val="1"/>
              </w:numPr>
              <w:ind w:firstLine="420"/>
              <w:spacing w:line="240" w:lineRule="auto"/>
              <w:rPr>
                <w:rFonts w:hint="eastAsia" w:ascii="宋体" w:hAnsi="宋体"/>
                <w:color w:val="auto"/>
                <w:szCs w:val="21"/>
                <w:highlight w:val="none"/>
              </w:rPr>
            </w:pPr>
            <w:r>
              <w:rPr>
                <w:rFonts w:hint="eastAsia" w:ascii="宋体" w:hAnsi="宋体"/>
                <w:color w:val="auto"/>
                <w:szCs w:val="21"/>
                <w:highlight w:val="none"/>
              </w:rPr>
              <w:t xml:space="preserve">项目组</w:t>
            </w:r>
            <w:r>
              <w:rPr>
                <w:rFonts w:hint="eastAsia" w:ascii="宋体" w:hAnsi="宋体"/>
                <w:color w:val="auto"/>
                <w:szCs w:val="21"/>
                <w:highlight w:val="none"/>
                <w:lang w:val="en-US" w:eastAsia="zh-CN"/>
              </w:rPr>
              <w:t xml:space="preserve">成员（除项目负责人外）</w:t>
            </w:r>
            <w:r>
              <w:rPr>
                <w:rFonts w:hint="eastAsia" w:ascii="宋体" w:hAnsi="宋体"/>
                <w:color w:val="auto"/>
                <w:szCs w:val="21"/>
                <w:highlight w:val="none"/>
              </w:rPr>
              <w:t xml:space="preserve">具有注册测绘师证书的</w:t>
            </w:r>
            <w:r>
              <w:rPr>
                <w:rFonts w:hint="eastAsia" w:ascii="宋体" w:hAnsi="宋体"/>
                <w:color w:val="auto"/>
                <w:szCs w:val="21"/>
                <w:highlight w:val="none"/>
                <w:lang w:val="en-US" w:eastAsia="zh-CN"/>
              </w:rPr>
              <w:t xml:space="preserve">有一个</w:t>
            </w:r>
            <w:r>
              <w:rPr>
                <w:rFonts w:hint="eastAsia" w:ascii="宋体" w:hAnsi="宋体"/>
                <w:color w:val="auto"/>
                <w:szCs w:val="21"/>
                <w:highlight w:val="none"/>
              </w:rPr>
              <w:t xml:space="preserve">得</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分，满分</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分；具有物化遥</w:t>
            </w:r>
            <w:r>
              <w:rPr>
                <w:rFonts w:hint="eastAsia" w:ascii="宋体" w:hAnsi="宋体"/>
                <w:color w:val="auto"/>
                <w:szCs w:val="21"/>
                <w:highlight w:val="none"/>
                <w:lang w:val="en-US" w:eastAsia="zh-CN"/>
              </w:rPr>
              <w:t xml:space="preserve">副</w:t>
            </w:r>
            <w:r>
              <w:rPr>
                <w:rFonts w:hint="eastAsia" w:ascii="宋体" w:hAnsi="宋体"/>
                <w:color w:val="auto"/>
                <w:szCs w:val="21"/>
                <w:highlight w:val="none"/>
              </w:rPr>
              <w:t xml:space="preserve">高级</w:t>
            </w:r>
            <w:r>
              <w:rPr>
                <w:rFonts w:hint="eastAsia" w:ascii="宋体" w:hAnsi="宋体"/>
                <w:color w:val="auto"/>
                <w:szCs w:val="21"/>
                <w:highlight w:val="none"/>
                <w:lang w:val="en-US" w:eastAsia="zh-CN"/>
              </w:rPr>
              <w:t xml:space="preserve">及以上</w:t>
            </w:r>
            <w:r>
              <w:rPr>
                <w:rFonts w:hint="eastAsia" w:ascii="宋体" w:hAnsi="宋体"/>
                <w:color w:val="auto"/>
                <w:szCs w:val="21"/>
                <w:highlight w:val="none"/>
              </w:rPr>
              <w:t xml:space="preserve">工程师的</w:t>
            </w:r>
            <w:r>
              <w:rPr>
                <w:rFonts w:hint="eastAsia" w:ascii="宋体" w:hAnsi="宋体"/>
                <w:color w:val="auto"/>
                <w:szCs w:val="21"/>
                <w:highlight w:val="none"/>
                <w:lang w:val="en-US" w:eastAsia="zh-CN"/>
              </w:rPr>
              <w:t xml:space="preserve">有一个</w:t>
            </w:r>
            <w:r>
              <w:rPr>
                <w:rFonts w:hint="eastAsia" w:ascii="宋体" w:hAnsi="宋体"/>
                <w:color w:val="auto"/>
                <w:szCs w:val="21"/>
                <w:highlight w:val="none"/>
              </w:rPr>
              <w:t xml:space="preserve">得2分，满分4分。本项最高</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w:t>
            </w:r>
            <w:r/>
          </w:p>
          <w:p>
            <w:pPr>
              <w:numPr>
                <w:ilvl w:val="0"/>
                <w:numId w:val="0"/>
              </w:numPr>
              <w:ind w:firstLine="422"/>
              <w:spacing w:line="240" w:lineRule="auto"/>
              <w:rPr>
                <w:rFonts w:hint="eastAsia" w:ascii="宋体" w:hAnsi="宋体"/>
                <w:color w:val="auto"/>
                <w:szCs w:val="21"/>
                <w:highlight w:val="none"/>
              </w:rPr>
            </w:pPr>
            <w:r>
              <w:rPr>
                <w:rFonts w:hint="eastAsia" w:ascii="宋体" w:hAnsi="宋体"/>
                <w:b/>
                <w:bCs/>
                <w:color w:val="auto"/>
                <w:szCs w:val="21"/>
                <w:highlight w:val="none"/>
              </w:rPr>
              <w:t xml:space="preserve">（提供证书及近三个月</w:t>
            </w:r>
            <w:r>
              <w:rPr>
                <w:rFonts w:hint="eastAsia" w:ascii="宋体" w:hAnsi="宋体"/>
                <w:b/>
                <w:bCs/>
                <w:color w:val="auto"/>
                <w:szCs w:val="21"/>
                <w:highlight w:val="none"/>
                <w:lang w:val="en-US" w:eastAsia="zh-CN"/>
              </w:rPr>
              <w:t xml:space="preserve">内任意一月</w:t>
            </w:r>
            <w:r>
              <w:rPr>
                <w:rFonts w:hint="eastAsia" w:ascii="宋体" w:hAnsi="宋体"/>
                <w:b/>
                <w:bCs/>
                <w:color w:val="auto"/>
                <w:szCs w:val="21"/>
                <w:highlight w:val="none"/>
              </w:rPr>
              <w:t xml:space="preserve">社保证明</w:t>
            </w:r>
            <w:r>
              <w:rPr>
                <w:rFonts w:hint="eastAsia"/>
                <w:b/>
                <w:bCs/>
                <w:color w:val="auto"/>
                <w:lang w:eastAsia="zh-CN"/>
              </w:rPr>
              <w:t xml:space="preserve">原件扫描上传</w:t>
            </w:r>
            <w:r>
              <w:rPr>
                <w:rFonts w:hint="eastAsia" w:ascii="宋体" w:hAnsi="宋体"/>
                <w:b/>
                <w:bCs/>
                <w:color w:val="auto"/>
                <w:szCs w:val="21"/>
                <w:highlight w:val="none"/>
              </w:rPr>
              <w:t xml:space="preserve">）</w:t>
            </w:r>
            <w:r/>
          </w:p>
          <w:p>
            <w:pPr>
              <w:ind w:firstLine="420"/>
              <w:spacing w:line="240" w:lineRule="auto"/>
              <w:rPr>
                <w:rFonts w:hint="eastAsia" w:ascii="宋体" w:hAnsi="宋体"/>
                <w:color w:val="auto"/>
                <w:szCs w:val="21"/>
                <w:highlight w:val="none"/>
              </w:rPr>
            </w:pPr>
            <w:r>
              <w:rPr>
                <w:rFonts w:hint="eastAsia" w:ascii="宋体" w:hAnsi="宋体"/>
                <w:color w:val="auto"/>
                <w:szCs w:val="21"/>
                <w:highlight w:val="none"/>
              </w:rPr>
              <w:t xml:space="preserve">所有技术人员，只计分一次，不重复计分。</w:t>
            </w:r>
            <w:r/>
          </w:p>
        </w:tc>
      </w:tr>
      <w:tr>
        <w:trPr>
          <w:jc w:val="center"/>
          <w:trHeight w:val="975"/>
        </w:trPr>
        <w:tc>
          <w:tcPr>
            <w:tcBorders>
              <w:top w:val="single" w:color="auto" w:sz="6" w:space="0"/>
              <w:left w:val="single" w:color="auto" w:sz="6" w:space="0"/>
              <w:bottom w:val="single" w:color="auto" w:sz="6" w:space="0"/>
              <w:right w:val="single" w:color="auto" w:sz="6" w:space="0"/>
            </w:tcBorders>
            <w:tcW w:w="1531" w:type="dxa"/>
            <w:vAlign w:val="center"/>
            <w:textDirection w:val="lrTb"/>
            <w:noWrap w:val="false"/>
          </w:tcPr>
          <w:p>
            <w:pPr>
              <w:ind w:left="0" w:firstLine="0"/>
              <w:jc w:val="center"/>
              <w:spacing w:line="240" w:lineRule="auto"/>
              <w:rPr>
                <w:rFonts w:hint="eastAsia" w:ascii="宋体" w:hAnsi="宋体"/>
                <w:color w:val="auto"/>
                <w:szCs w:val="21"/>
                <w:highlight w:val="none"/>
              </w:rPr>
            </w:pPr>
            <w:r>
              <w:rPr>
                <w:rFonts w:hint="eastAsia" w:ascii="宋体" w:hAnsi="宋体"/>
                <w:color w:val="auto"/>
                <w:szCs w:val="21"/>
                <w:highlight w:val="none"/>
              </w:rPr>
              <w:t xml:space="preserve">业绩</w:t>
            </w:r>
            <w:r/>
          </w:p>
          <w:p>
            <w:pPr>
              <w:ind w:left="0" w:firstLine="0"/>
              <w:jc w:val="center"/>
              <w:spacing w:line="240" w:lineRule="auto"/>
              <w:rPr>
                <w:rFonts w:hint="eastAsia" w:ascii="宋体" w:hAnsi="宋体"/>
                <w:color w:val="auto"/>
                <w:szCs w:val="21"/>
                <w:highlight w:val="none"/>
              </w:rPr>
            </w:pPr>
            <w:r>
              <w:rPr>
                <w:rFonts w:hint="eastAsia" w:ascii="宋体" w:hAnsi="宋体"/>
                <w:color w:val="auto"/>
                <w:szCs w:val="21"/>
                <w:highlight w:val="none"/>
              </w:rPr>
              <w:t xml:space="preserve">（8分）</w:t>
            </w:r>
            <w:r/>
          </w:p>
        </w:tc>
        <w:tc>
          <w:tcPr>
            <w:tcBorders>
              <w:top w:val="single" w:color="auto" w:sz="6" w:space="0"/>
              <w:left w:val="single" w:color="auto" w:sz="6" w:space="0"/>
              <w:bottom w:val="single" w:color="auto" w:sz="6" w:space="0"/>
              <w:right w:val="single" w:color="auto" w:sz="6" w:space="0"/>
            </w:tcBorders>
            <w:tcW w:w="6507" w:type="dxa"/>
            <w:vAlign w:val="center"/>
            <w:textDirection w:val="lrTb"/>
            <w:noWrap w:val="false"/>
          </w:tcPr>
          <w:p>
            <w:pPr>
              <w:ind w:firstLine="420"/>
              <w:spacing w:line="24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供应商提供自</w:t>
            </w:r>
            <w:r>
              <w:rPr>
                <w:rFonts w:hint="eastAsia" w:ascii="宋体" w:hAnsi="宋体"/>
                <w:color w:val="auto"/>
                <w:szCs w:val="21"/>
                <w:highlight w:val="none"/>
              </w:rPr>
              <w:t xml:space="preserve">202</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年1月1日以来</w:t>
            </w:r>
            <w:r>
              <w:rPr>
                <w:rFonts w:hint="eastAsia" w:ascii="宋体" w:hAnsi="宋体"/>
                <w:color w:val="auto"/>
                <w:szCs w:val="21"/>
                <w:highlight w:val="none"/>
                <w:lang w:val="en-US" w:eastAsia="zh-CN"/>
              </w:rPr>
              <w:t xml:space="preserve">承担过</w:t>
            </w:r>
            <w:r>
              <w:rPr>
                <w:rFonts w:hint="eastAsia" w:ascii="宋体" w:hAnsi="宋体"/>
                <w:color w:val="auto"/>
                <w:szCs w:val="21"/>
                <w:highlight w:val="none"/>
              </w:rPr>
              <w:t xml:space="preserve">类似业绩</w:t>
            </w:r>
            <w:r>
              <w:rPr>
                <w:rFonts w:hint="eastAsia" w:ascii="宋体" w:hAnsi="宋体"/>
                <w:color w:val="auto"/>
                <w:szCs w:val="21"/>
                <w:highlight w:val="none"/>
                <w:lang w:val="en-US" w:eastAsia="zh-CN"/>
              </w:rPr>
              <w:t xml:space="preserve">的，有一个</w:t>
            </w:r>
            <w:r>
              <w:rPr>
                <w:rFonts w:hint="eastAsia" w:ascii="宋体" w:hAnsi="宋体"/>
                <w:color w:val="auto"/>
                <w:szCs w:val="21"/>
                <w:highlight w:val="none"/>
              </w:rPr>
              <w:t xml:space="preserve">得2分，满分8分。</w:t>
            </w:r>
            <w:r>
              <w:rPr>
                <w:rFonts w:hint="eastAsia" w:ascii="宋体" w:hAnsi="宋体"/>
                <w:b/>
                <w:bCs/>
                <w:color w:val="auto"/>
                <w:szCs w:val="21"/>
                <w:highlight w:val="none"/>
              </w:rPr>
              <w:t xml:space="preserve">（提供合同</w:t>
            </w:r>
            <w:r>
              <w:rPr>
                <w:rFonts w:hint="eastAsia"/>
                <w:b/>
                <w:bCs/>
                <w:color w:val="auto"/>
                <w:lang w:eastAsia="zh-CN"/>
              </w:rPr>
              <w:t xml:space="preserve">原件扫描上传</w:t>
            </w:r>
            <w:r>
              <w:rPr>
                <w:rFonts w:hint="eastAsia" w:ascii="宋体" w:hAnsi="宋体"/>
                <w:b/>
                <w:bCs/>
                <w:color w:val="auto"/>
                <w:szCs w:val="21"/>
                <w:highlight w:val="none"/>
              </w:rPr>
              <w:t xml:space="preserve">）</w:t>
            </w:r>
            <w:r/>
          </w:p>
        </w:tc>
      </w:tr>
      <w:tr>
        <w:trPr>
          <w:jc w:val="center"/>
          <w:trHeight w:val="552"/>
        </w:trPr>
        <w:tc>
          <w:tcPr>
            <w:tcBorders>
              <w:top w:val="single" w:color="auto" w:sz="6" w:space="0"/>
              <w:left w:val="single" w:color="auto" w:sz="6" w:space="0"/>
              <w:bottom w:val="single" w:color="auto" w:sz="6" w:space="0"/>
              <w:right w:val="single" w:color="auto" w:sz="6" w:space="0"/>
            </w:tcBorders>
            <w:tcW w:w="1531" w:type="dxa"/>
            <w:vAlign w:val="center"/>
            <w:textDirection w:val="lrTb"/>
            <w:noWrap w:val="false"/>
          </w:tcPr>
          <w:p>
            <w:pPr>
              <w:ind w:left="0" w:firstLine="0"/>
              <w:jc w:val="center"/>
              <w:spacing w:line="240" w:lineRule="auto"/>
              <w:rPr>
                <w:rFonts w:hint="eastAsia" w:ascii="宋体" w:hAnsi="宋体"/>
                <w:color w:val="auto"/>
                <w:szCs w:val="21"/>
                <w:highlight w:val="none"/>
              </w:rPr>
            </w:pPr>
            <w:r>
              <w:rPr>
                <w:rFonts w:hint="eastAsia" w:ascii="宋体" w:hAnsi="宋体"/>
                <w:color w:val="auto"/>
                <w:szCs w:val="21"/>
                <w:highlight w:val="none"/>
              </w:rPr>
              <w:t xml:space="preserve">服务承诺及</w:t>
            </w:r>
            <w:r/>
          </w:p>
          <w:p>
            <w:pPr>
              <w:ind w:left="0" w:firstLine="0"/>
              <w:jc w:val="center"/>
              <w:spacing w:line="240" w:lineRule="auto"/>
              <w:rPr>
                <w:rFonts w:hint="eastAsia" w:ascii="宋体" w:hAnsi="宋体"/>
                <w:color w:val="auto"/>
                <w:szCs w:val="21"/>
                <w:highlight w:val="none"/>
              </w:rPr>
            </w:pPr>
            <w:r>
              <w:rPr>
                <w:rFonts w:hint="eastAsia" w:ascii="宋体" w:hAnsi="宋体"/>
                <w:color w:val="auto"/>
                <w:szCs w:val="21"/>
                <w:highlight w:val="none"/>
              </w:rPr>
              <w:t xml:space="preserve">售后服务</w:t>
            </w:r>
            <w:r/>
          </w:p>
          <w:p>
            <w:pPr>
              <w:ind w:left="0" w:firstLine="0"/>
              <w:jc w:val="center"/>
              <w:spacing w:line="240" w:lineRule="auto"/>
              <w:rPr>
                <w:rFonts w:hint="eastAsia" w:ascii="宋体" w:hAnsi="宋体"/>
                <w:color w:val="auto"/>
                <w:szCs w:val="21"/>
                <w:highlight w:val="none"/>
              </w:rPr>
            </w:pPr>
            <w:r>
              <w:rPr>
                <w:rFonts w:hint="eastAsia" w:ascii="宋体" w:hAnsi="宋体"/>
                <w:color w:val="auto"/>
                <w:szCs w:val="21"/>
                <w:highlight w:val="none"/>
              </w:rPr>
              <w:t xml:space="preserve">（8分）</w:t>
            </w:r>
            <w:r/>
          </w:p>
        </w:tc>
        <w:tc>
          <w:tcPr>
            <w:tcBorders>
              <w:top w:val="single" w:color="auto" w:sz="6" w:space="0"/>
              <w:left w:val="single" w:color="auto" w:sz="6" w:space="0"/>
              <w:bottom w:val="single" w:color="auto" w:sz="6" w:space="0"/>
              <w:right w:val="single" w:color="auto" w:sz="6" w:space="0"/>
            </w:tcBorders>
            <w:tcW w:w="6507" w:type="dxa"/>
            <w:vAlign w:val="center"/>
            <w:textDirection w:val="lrTb"/>
            <w:noWrap w:val="false"/>
          </w:tcPr>
          <w:p>
            <w:pPr>
              <w:ind w:firstLine="420"/>
              <w:spacing w:line="240" w:lineRule="auto"/>
              <w:rPr>
                <w:rFonts w:hint="eastAsia" w:ascii="宋体" w:hAnsi="宋体"/>
                <w:color w:val="auto"/>
                <w:szCs w:val="21"/>
                <w:highlight w:val="none"/>
              </w:rPr>
            </w:pPr>
            <w:r>
              <w:rPr>
                <w:rFonts w:hint="eastAsia" w:ascii="宋体" w:hAnsi="宋体"/>
                <w:color w:val="auto"/>
                <w:szCs w:val="21"/>
                <w:highlight w:val="none"/>
              </w:rPr>
              <w:t xml:space="preserve">根据</w:t>
            </w:r>
            <w:r>
              <w:rPr>
                <w:rFonts w:hint="eastAsia" w:ascii="宋体" w:hAnsi="宋体"/>
                <w:color w:val="auto"/>
                <w:szCs w:val="21"/>
                <w:highlight w:val="none"/>
                <w:lang w:val="en-US" w:eastAsia="zh-CN"/>
              </w:rPr>
              <w:t xml:space="preserve">供应商</w:t>
            </w:r>
            <w:r>
              <w:rPr>
                <w:rFonts w:hint="eastAsia" w:ascii="宋体" w:hAnsi="宋体"/>
                <w:color w:val="auto"/>
                <w:szCs w:val="21"/>
                <w:highlight w:val="none"/>
              </w:rPr>
              <w:t xml:space="preserve">人按本项目实际情况和需求提出的售后服务方案的实用性、详细性和可操作性进行评分，要求售后服务承诺细致，售后服务体系完备，售后服务便捷，响应时间迅速，技术支持保障措施完善。优于招标文件需求的得8分；符合招标文件需求的得5分；未完全符合招标文件需求的得3分；不符合招标文件需求的不得分。</w:t>
            </w:r>
            <w:r/>
          </w:p>
        </w:tc>
      </w:tr>
    </w:tbl>
    <w:p>
      <w:pPr>
        <w:rPr>
          <w:rFonts w:hint="default" w:ascii="宋体" w:hAnsi="宋体" w:cs="宋体"/>
          <w:color w:val="auto"/>
          <w:szCs w:val="21"/>
          <w:highlight w:val="none"/>
          <w:shd w:val="clear" w:color="auto" w:fill="ffffff"/>
          <w:lang w:val="en-US" w:eastAsia="zh-CN"/>
        </w:rPr>
      </w:pPr>
      <w:r>
        <w:rPr>
          <w:rFonts w:hint="default" w:ascii="宋体" w:hAnsi="宋体" w:cs="宋体"/>
          <w:color w:val="auto"/>
          <w:szCs w:val="21"/>
          <w:highlight w:val="none"/>
          <w:shd w:val="clear" w:color="auto" w:fill="ffffff"/>
          <w:lang w:val="en-US" w:eastAsia="zh-CN"/>
        </w:rPr>
        <w:br w:type="page" w:clear="all"/>
      </w:r>
      <w:r/>
    </w:p>
    <w:p>
      <w:pPr>
        <w:pStyle w:val="840"/>
        <w:jc w:val="center"/>
        <w:spacing w:line="360" w:lineRule="auto"/>
        <w:rPr>
          <w:rFonts w:hint="eastAsia" w:ascii="宋体" w:hAnsi="宋体" w:cs="宋体"/>
          <w:color w:val="auto"/>
          <w:sz w:val="52"/>
          <w:highlight w:val="none"/>
        </w:rPr>
      </w:pPr>
      <w:r/>
      <w:bookmarkStart w:id="22" w:name="_Toc109304976"/>
      <w:r>
        <w:rPr>
          <w:rFonts w:hint="eastAsia" w:ascii="宋体" w:hAnsi="宋体" w:cs="宋体"/>
          <w:color w:val="auto"/>
          <w:highlight w:val="none"/>
        </w:rPr>
        <w:t xml:space="preserve">第六章 竞争性磋商响应文件格式</w:t>
      </w:r>
      <w:bookmarkEnd w:id="22"/>
      <w:r/>
      <w:r/>
    </w:p>
    <w:p>
      <w:pPr>
        <w:jc w:val="center"/>
        <w:spacing w:line="360" w:lineRule="auto"/>
        <w:rPr>
          <w:rFonts w:hint="eastAsia" w:ascii="宋体" w:hAnsi="宋体" w:cs="宋体"/>
          <w:b/>
          <w:color w:val="auto"/>
          <w:sz w:val="22"/>
          <w:highlight w:val="none"/>
        </w:rPr>
      </w:pPr>
      <w:r>
        <w:rPr>
          <w:rFonts w:hint="eastAsia" w:ascii="宋体" w:hAnsi="宋体" w:cs="宋体"/>
          <w:b/>
          <w:color w:val="auto"/>
          <w:sz w:val="22"/>
          <w:highlight w:val="none"/>
        </w:rPr>
      </w:r>
      <w:r/>
    </w:p>
    <w:p>
      <w:pPr>
        <w:jc w:val="center"/>
        <w:spacing w:line="360" w:lineRule="auto"/>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竞争性磋商响应文件</w:t>
      </w:r>
      <w:r/>
    </w:p>
    <w:p>
      <w:pPr>
        <w:jc w:val="center"/>
        <w:spacing w:line="360" w:lineRule="auto"/>
        <w:rPr>
          <w:rFonts w:hint="eastAsia" w:ascii="宋体" w:hAnsi="宋体" w:cs="宋体"/>
          <w:b/>
          <w:color w:val="auto"/>
          <w:sz w:val="72"/>
          <w:szCs w:val="21"/>
          <w:highlight w:val="none"/>
        </w:rPr>
      </w:pPr>
      <w:r>
        <w:rPr>
          <w:rFonts w:hint="eastAsia" w:ascii="宋体" w:hAnsi="宋体" w:cs="宋体"/>
          <w:b/>
          <w:color w:val="auto"/>
          <w:sz w:val="72"/>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磋商供应商名称 ：</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供  应  商：</w:t>
      </w:r>
      <w:r>
        <w:rPr>
          <w:rFonts w:hint="eastAsia" w:ascii="宋体" w:hAnsi="宋体" w:cs="宋体"/>
          <w:b/>
          <w:color w:val="auto"/>
          <w:sz w:val="36"/>
          <w:highlight w:val="none"/>
          <w:u w:val="single"/>
        </w:rPr>
        <w:t xml:space="preserve">         </w:t>
      </w:r>
      <w:r>
        <w:rPr>
          <w:rFonts w:hint="eastAsia" w:ascii="宋体" w:hAnsi="宋体" w:cs="宋体"/>
          <w:b/>
          <w:color w:val="auto"/>
          <w:sz w:val="36"/>
          <w:highlight w:val="none"/>
        </w:rPr>
        <w:t xml:space="preserve">（电子签章）</w:t>
      </w:r>
      <w:r/>
    </w:p>
    <w:p>
      <w:pPr>
        <w:jc w:val="center"/>
        <w:spacing w:line="360" w:lineRule="auto"/>
        <w:rPr>
          <w:rFonts w:hint="eastAsia" w:ascii="宋体" w:hAnsi="宋体" w:cs="宋体"/>
          <w:b/>
          <w:bCs/>
          <w:color w:val="auto"/>
          <w:sz w:val="32"/>
          <w:szCs w:val="32"/>
          <w:highlight w:val="none"/>
        </w:rPr>
      </w:pPr>
      <w:r>
        <w:rPr>
          <w:rFonts w:hint="eastAsia" w:ascii="宋体" w:hAnsi="宋体" w:cs="宋体"/>
          <w:color w:val="auto"/>
          <w:sz w:val="24"/>
          <w:highlight w:val="none"/>
        </w:rPr>
        <w:br w:type="page" w:clear="all"/>
      </w:r>
      <w:r>
        <w:rPr>
          <w:rFonts w:hint="eastAsia" w:ascii="宋体" w:hAnsi="宋体" w:cs="宋体"/>
          <w:b/>
          <w:bCs/>
          <w:color w:val="auto"/>
          <w:sz w:val="32"/>
          <w:szCs w:val="32"/>
          <w:highlight w:val="none"/>
        </w:rPr>
        <w:t xml:space="preserve">磋商主要文件目录</w:t>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hint="eastAsia" w:ascii="宋体" w:hAnsi="宋体" w:cs="宋体"/>
          <w:i/>
          <w:color w:val="auto"/>
          <w:sz w:val="24"/>
          <w:highlight w:val="none"/>
          <w:u w:val="single"/>
        </w:rPr>
        <w:t xml:space="preserve">磋商响应报价表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五、分项报价表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w:t>
      </w:r>
      <w:r>
        <w:rPr>
          <w:rFonts w:hint="eastAsia" w:ascii="宋体" w:hAnsi="宋体" w:cs="宋体"/>
          <w:color w:val="auto"/>
          <w:sz w:val="24"/>
          <w:szCs w:val="24"/>
          <w:highlight w:val="none"/>
        </w:rPr>
        <w:t xml:space="preserve">技术参数响应及偏离表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商务条款响应及偏离表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八、其他 （供应商认为有必要提供的声明和文件，如有自拟并自行添加）</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一、资格审查响应对照表</w:t>
      </w:r>
      <w:r/>
    </w:p>
    <w:tbl>
      <w:tblPr>
        <w:tblStyle w:val="8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2158"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335"/>
        </w:trPr>
        <w:tc>
          <w:tcPr>
            <w:gridSpan w:val="3"/>
            <w:tcW w:w="8251"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trHeight w:val="761"/>
        </w:trPr>
        <w:tc>
          <w:tcPr>
            <w:tcW w:w="646"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5447" w:type="dxa"/>
            <w:vAlign w:val="center"/>
            <w:textDirection w:val="lrTb"/>
            <w:noWrap w:val="false"/>
          </w:tcPr>
          <w:p>
            <w:pPr>
              <w:ind w:left="0" w:firstLine="0"/>
              <w:spacing w:line="360" w:lineRule="auto"/>
              <w:rPr>
                <w:rFonts w:hint="eastAsia" w:ascii="宋体" w:hAnsi="宋体" w:cs="宋体"/>
                <w:iCs/>
                <w:color w:val="auto"/>
                <w:szCs w:val="21"/>
                <w:highlight w:val="none"/>
              </w:rPr>
            </w:pPr>
            <w:r>
              <w:rPr>
                <w:rFonts w:hint="eastAsia" w:ascii="宋体" w:hAnsi="宋体" w:cs="宋体"/>
                <w:i/>
                <w:iCs/>
                <w:color w:val="auto"/>
                <w:szCs w:val="21"/>
                <w:highlight w:val="none"/>
                <w:u w:val="single"/>
              </w:rPr>
              <w:t xml:space="preserve">法人或者其他组织的营业执照等证明文件，自然人的身份证明</w:t>
            </w:r>
            <w:r/>
          </w:p>
        </w:tc>
        <w:tc>
          <w:tcPr>
            <w:tcW w:w="2158"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5447" w:type="dxa"/>
            <w:vAlign w:val="center"/>
            <w:textDirection w:val="lrTb"/>
            <w:noWrap w:val="false"/>
          </w:tcPr>
          <w:p>
            <w:pPr>
              <w:ind w:left="0" w:firstLine="0"/>
              <w:spacing w:line="360" w:lineRule="auto"/>
              <w:rPr>
                <w:rFonts w:hint="eastAsia" w:ascii="宋体" w:hAnsi="宋体" w:cs="宋体"/>
                <w:iCs/>
                <w:color w:val="auto"/>
                <w:szCs w:val="21"/>
                <w:highlight w:val="none"/>
              </w:rPr>
            </w:pPr>
            <w:r>
              <w:rPr>
                <w:rFonts w:hint="eastAsia" w:ascii="宋体" w:hAnsi="宋体" w:cs="宋体"/>
                <w:i/>
                <w:iCs/>
                <w:color w:val="auto"/>
                <w:szCs w:val="21"/>
                <w:highlight w:val="none"/>
                <w:u w:val="single"/>
              </w:rPr>
              <w:t xml:space="preserve">依法缴纳职工社会保障资金的证明材料</w:t>
            </w:r>
            <w:r>
              <w:rPr>
                <w:rFonts w:hint="eastAsia" w:ascii="宋体" w:hAnsi="宋体" w:cs="宋体"/>
                <w:b/>
                <w:bCs/>
                <w:i/>
                <w:iCs/>
                <w:color w:val="auto"/>
                <w:szCs w:val="21"/>
                <w:highlight w:val="none"/>
                <w:u w:val="single"/>
              </w:rPr>
              <w:t xml:space="preserve">(税务、银行或社会保险基金管理部门出具的近三个月内任意一个月缴纳职工社会保障资金的缴款凭证或缴款证明)（供应商依法享受缓缴、免缴的提供证明材料）</w:t>
            </w:r>
            <w:r/>
          </w:p>
        </w:tc>
        <w:tc>
          <w:tcPr>
            <w:tcW w:w="215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5447" w:type="dxa"/>
            <w:vAlign w:val="center"/>
            <w:textDirection w:val="lrTb"/>
            <w:noWrap w:val="false"/>
          </w:tcPr>
          <w:p>
            <w:pPr>
              <w:ind w:left="0" w:firstLine="0"/>
              <w:spacing w:line="360" w:lineRule="auto"/>
              <w:rPr>
                <w:rFonts w:hint="eastAsia" w:ascii="宋体" w:hAnsi="宋体" w:cs="宋体"/>
                <w:iCs/>
                <w:color w:val="auto"/>
                <w:szCs w:val="21"/>
                <w:highlight w:val="none"/>
              </w:rPr>
            </w:pPr>
            <w:r>
              <w:rPr>
                <w:rFonts w:hint="eastAsia" w:ascii="宋体" w:hAnsi="宋体" w:cs="宋体"/>
                <w:i/>
                <w:iCs/>
                <w:color w:val="auto"/>
                <w:szCs w:val="21"/>
                <w:highlight w:val="none"/>
                <w:u w:val="single"/>
              </w:rPr>
              <w:t xml:space="preserve">供应商近三个月内任意一份依法纳税的缴款凭证</w:t>
            </w:r>
            <w:r>
              <w:rPr>
                <w:rFonts w:hint="eastAsia" w:ascii="宋体" w:hAnsi="宋体" w:cs="宋体"/>
                <w:b/>
                <w:bCs/>
                <w:i/>
                <w:iCs/>
                <w:color w:val="auto"/>
                <w:szCs w:val="21"/>
                <w:highlight w:val="none"/>
                <w:u w:val="single"/>
              </w:rPr>
              <w:t xml:space="preserve">（供应商依法享受缓缴、免缴的提供证明材料）</w:t>
            </w:r>
            <w:r/>
          </w:p>
        </w:tc>
        <w:tc>
          <w:tcPr>
            <w:tcW w:w="215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17"/>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5447" w:type="dxa"/>
            <w:vAlign w:val="center"/>
            <w:textDirection w:val="lrTb"/>
            <w:noWrap w:val="false"/>
          </w:tcPr>
          <w:p>
            <w:pPr>
              <w:ind w:left="0" w:firstLine="0"/>
              <w:spacing w:line="360" w:lineRule="auto"/>
              <w:rPr>
                <w:rFonts w:hint="eastAsia" w:ascii="宋体" w:hAnsi="宋体" w:cs="宋体"/>
                <w:iCs/>
                <w:color w:val="auto"/>
                <w:szCs w:val="21"/>
                <w:highlight w:val="none"/>
              </w:rPr>
            </w:pPr>
            <w:r>
              <w:rPr>
                <w:rFonts w:hint="eastAsia" w:ascii="宋体" w:hAnsi="宋体" w:cs="宋体"/>
                <w:i/>
                <w:iCs/>
                <w:color w:val="auto"/>
                <w:szCs w:val="21"/>
                <w:highlight w:val="none"/>
                <w:u w:val="single"/>
              </w:rPr>
              <w:t xml:space="preserve">上一年度的财务报告情况</w:t>
            </w:r>
            <w:r>
              <w:rPr>
                <w:rFonts w:hint="eastAsia" w:ascii="宋体" w:hAnsi="宋体" w:cs="宋体"/>
                <w:b/>
                <w:bCs/>
                <w:i/>
                <w:iCs/>
                <w:color w:val="auto"/>
                <w:szCs w:val="21"/>
                <w:highlight w:val="none"/>
                <w:u w:val="single"/>
              </w:rPr>
              <w:t xml:space="preserve">（成立不满一年不需提供）</w:t>
            </w:r>
            <w:r/>
          </w:p>
        </w:tc>
        <w:tc>
          <w:tcPr>
            <w:tcW w:w="215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5447" w:type="dxa"/>
            <w:vAlign w:val="center"/>
            <w:textDirection w:val="lrTb"/>
            <w:noWrap w:val="false"/>
          </w:tcPr>
          <w:p>
            <w:pPr>
              <w:ind w:left="0" w:firstLine="0"/>
              <w:spacing w:line="360" w:lineRule="auto"/>
              <w:rPr>
                <w:rFonts w:hint="eastAsia" w:ascii="宋体" w:hAnsi="宋体" w:cs="宋体"/>
                <w:iCs/>
                <w:color w:val="auto"/>
                <w:szCs w:val="21"/>
                <w:highlight w:val="none"/>
              </w:rPr>
            </w:pPr>
            <w:r>
              <w:rPr>
                <w:rFonts w:hint="eastAsia" w:ascii="宋体" w:hAnsi="宋体" w:cs="宋体"/>
                <w:i/>
                <w:iCs/>
                <w:color w:val="auto"/>
                <w:szCs w:val="21"/>
                <w:highlight w:val="none"/>
                <w:u w:val="single"/>
              </w:rPr>
              <w:t xml:space="preserve">具备履行合同所必需的设备和专业技术能力的证明材料</w:t>
            </w:r>
            <w:r/>
          </w:p>
        </w:tc>
        <w:tc>
          <w:tcPr>
            <w:tcW w:w="215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5447" w:type="dxa"/>
            <w:vAlign w:val="center"/>
            <w:textDirection w:val="lrTb"/>
            <w:noWrap w:val="false"/>
          </w:tcPr>
          <w:p>
            <w:pPr>
              <w:ind w:left="0" w:firstLine="0"/>
              <w:spacing w:line="360" w:lineRule="auto"/>
              <w:rPr>
                <w:rFonts w:hint="eastAsia" w:ascii="宋体" w:hAnsi="宋体" w:cs="宋体"/>
                <w:iCs/>
                <w:color w:val="auto"/>
                <w:szCs w:val="21"/>
                <w:highlight w:val="none"/>
              </w:rPr>
            </w:pPr>
            <w:r>
              <w:rPr>
                <w:rFonts w:hint="eastAsia" w:ascii="宋体" w:hAnsi="宋体" w:cs="宋体"/>
                <w:i/>
                <w:iCs/>
                <w:color w:val="auto"/>
                <w:szCs w:val="21"/>
                <w:highlight w:val="none"/>
                <w:u w:val="single"/>
              </w:rPr>
              <w:t xml:space="preserve">参加本次政府采购活动前3年内在经营活动中没有重大违法记录的书面声明</w:t>
            </w:r>
            <w:r/>
          </w:p>
        </w:tc>
        <w:tc>
          <w:tcPr>
            <w:tcW w:w="215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5447" w:type="dxa"/>
            <w:vAlign w:val="center"/>
            <w:textDirection w:val="lrTb"/>
            <w:noWrap w:val="false"/>
          </w:tcPr>
          <w:p>
            <w:pPr>
              <w:ind w:left="0" w:firstLine="0"/>
              <w:spacing w:line="360" w:lineRule="auto"/>
              <w:rPr>
                <w:rFonts w:hint="eastAsia" w:ascii="宋体" w:hAnsi="宋体" w:cs="宋体"/>
                <w:color w:val="auto"/>
                <w:szCs w:val="21"/>
                <w:highlight w:val="none"/>
              </w:rPr>
            </w:pPr>
            <w:r>
              <w:rPr>
                <w:rFonts w:hint="eastAsia" w:ascii="宋体" w:hAnsi="宋体" w:cs="宋体"/>
                <w:i/>
                <w:iCs/>
                <w:color w:val="auto"/>
                <w:szCs w:val="21"/>
                <w:highlight w:val="none"/>
                <w:u w:val="singl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5447" w:type="dxa"/>
            <w:vAlign w:val="center"/>
            <w:textDirection w:val="lrTb"/>
            <w:noWrap w:val="false"/>
          </w:tcPr>
          <w:p>
            <w:pPr>
              <w:ind w:left="0" w:firstLine="0"/>
              <w:spacing w:line="360" w:lineRule="auto"/>
              <w:rPr>
                <w:rFonts w:hint="eastAsia" w:ascii="宋体" w:hAnsi="宋体" w:cs="宋体"/>
                <w:color w:val="auto"/>
                <w:szCs w:val="21"/>
                <w:highlight w:val="none"/>
              </w:rPr>
            </w:pPr>
            <w:r>
              <w:rPr>
                <w:rFonts w:hint="eastAsia" w:ascii="宋体" w:hAnsi="宋体" w:cs="宋体"/>
                <w:i/>
                <w:iCs/>
                <w:color w:val="auto"/>
                <w:szCs w:val="21"/>
                <w:highlight w:val="none"/>
                <w:u w:val="single"/>
              </w:rPr>
              <w:t xml:space="preserve">供应商信用承诺函</w:t>
            </w:r>
            <w:r/>
          </w:p>
        </w:tc>
        <w:tc>
          <w:tcPr>
            <w:tcW w:w="215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90"/>
        </w:trPr>
        <w:tc>
          <w:tcPr>
            <w:gridSpan w:val="3"/>
            <w:tcW w:w="825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5447" w:type="dxa"/>
            <w:vAlign w:val="center"/>
            <w:textDirection w:val="lrTb"/>
            <w:noWrap w:val="false"/>
          </w:tcPr>
          <w:p>
            <w:pP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根据《政府采购促进中小企业发展管理办法》（财库〔2020〕46号）规定，本项目对小型和微型企业、残疾人福利单位、监狱和戒毒企业提供的货物、服务给予20%的价格扣除。</w:t>
            </w:r>
            <w:r/>
          </w:p>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本项目采购标的按中小企业划分标准所属行业区分为：其他未列明行业（中小微企业划型标准网http://www.ccgp.gov.cn/zcfg/mof/201310/t20131029_3587674.htm）。</w:t>
            </w:r>
            <w:r/>
          </w:p>
        </w:tc>
        <w:tc>
          <w:tcPr>
            <w:tcW w:w="215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trHeight w:val="96"/>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5447"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215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400"/>
        </w:trPr>
        <w:tc>
          <w:tcPr>
            <w:gridSpan w:val="3"/>
            <w:tcW w:w="825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trHeight w:val="400"/>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磋商响应函</w:t>
            </w:r>
            <w:r/>
          </w:p>
        </w:tc>
        <w:tc>
          <w:tcPr>
            <w:tcW w:w="215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0"/>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法人授权书</w:t>
            </w:r>
            <w:r/>
          </w:p>
        </w:tc>
        <w:tc>
          <w:tcPr>
            <w:tcW w:w="215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center"/>
        <w:spacing w:before="156" w:after="156"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具备履行合同所必需的设备和专业技术能力的书面声明</w:t>
      </w:r>
      <w:r/>
    </w:p>
    <w:p>
      <w:pPr>
        <w:ind w:firstLine="49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主要设备有：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ind w:firstLine="49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参加本次政府采购活动前 3 年内在经营活动中没有重大违法记录的书面声明</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after="312" w:line="360" w:lineRule="auto"/>
        <w:rPr>
          <w:rFonts w:hint="eastAsia" w:ascii="宋体" w:hAnsi="宋体" w:cs="宋体"/>
          <w:b/>
          <w:bCs/>
          <w:color w:val="auto"/>
          <w:highlight w:val="none"/>
        </w:rPr>
      </w:pPr>
      <w:r>
        <w:rPr>
          <w:rFonts w:hint="eastAsia" w:ascii="宋体" w:hAnsi="宋体" w:cs="宋体"/>
          <w:b/>
          <w:bCs/>
          <w:color w:val="auto"/>
          <w:highlight w:val="none"/>
        </w:rPr>
        <w:t xml:space="preserve">声  明</w:t>
      </w:r>
      <w:r/>
    </w:p>
    <w:p>
      <w:pPr>
        <w:spacing w:line="360" w:lineRule="auto"/>
        <w:rPr>
          <w:rFonts w:hint="eastAsia" w:ascii="宋体" w:hAnsi="宋体" w:cs="宋体"/>
          <w:bCs/>
          <w:color w:val="auto"/>
          <w:highlight w:val="none"/>
        </w:rPr>
      </w:pPr>
      <w:r>
        <w:rPr>
          <w:rFonts w:hint="eastAsia" w:ascii="宋体" w:hAnsi="宋体" w:cs="宋体"/>
          <w:b/>
          <w:bCs/>
          <w:color w:val="auto"/>
          <w:highlight w:val="none"/>
        </w:rPr>
        <w:t xml:space="preserve">    </w:t>
      </w: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供应商名称（公章）：</w:t>
      </w:r>
      <w:r/>
    </w:p>
    <w:p>
      <w:pPr>
        <w:spacing w:line="360" w:lineRule="auto"/>
        <w:rPr>
          <w:rFonts w:hint="default" w:ascii="宋体" w:hAnsi="宋体" w:eastAsia="宋体" w:cs="宋体"/>
          <w:bCs/>
          <w:color w:val="auto"/>
          <w:highlight w:val="none"/>
          <w:lang w:val="en-US" w:eastAsia="zh-CN"/>
        </w:rPr>
      </w:pPr>
      <w:r>
        <w:rPr>
          <w:rFonts w:hint="eastAsia" w:ascii="宋体" w:hAnsi="宋体" w:cs="宋体"/>
          <w:bCs/>
          <w:color w:val="auto"/>
          <w:highlight w:val="none"/>
        </w:rPr>
        <w:t xml:space="preserve">                               法定代表人签章：</w:t>
      </w:r>
      <w:r>
        <w:rPr>
          <w:rFonts w:hint="eastAsia" w:ascii="宋体" w:hAnsi="宋体" w:cs="宋体"/>
          <w:bCs/>
          <w:color w:val="auto"/>
          <w:highlight w:val="none"/>
          <w:u w:val="single"/>
          <w:lang w:val="en-US" w:eastAsia="zh-CN"/>
        </w:rPr>
        <w:t xml:space="preserve">                           </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w:t>
      </w:r>
      <w:r>
        <w:rPr>
          <w:rFonts w:hint="eastAsia" w:ascii="宋体" w:hAnsi="宋体" w:cs="宋体"/>
          <w:bCs/>
          <w:color w:val="auto"/>
          <w:highlight w:val="none"/>
          <w:u w:val="single"/>
          <w:lang w:val="en-US" w:eastAsia="zh-CN"/>
        </w:rPr>
        <w:t xml:space="preserve">     </w:t>
      </w:r>
      <w:r>
        <w:rPr>
          <w:rFonts w:hint="eastAsia" w:ascii="宋体" w:hAnsi="宋体" w:cs="宋体"/>
          <w:bCs/>
          <w:color w:val="auto"/>
          <w:highlight w:val="none"/>
        </w:rPr>
        <w:t xml:space="preserve">年</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月</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日</w:t>
      </w:r>
      <w:r/>
    </w:p>
    <w:p>
      <w:pPr>
        <w:spacing w:line="360" w:lineRule="auto"/>
        <w:rPr>
          <w:rFonts w:hint="eastAsia" w:ascii="宋体" w:hAnsi="宋体" w:cs="宋体"/>
          <w:b/>
          <w:bCs/>
          <w:color w:val="auto"/>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auto"/>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供应商信用承诺书</w:t>
      </w:r>
      <w:r/>
    </w:p>
    <w:p>
      <w:pPr>
        <w:spacing w:line="360" w:lineRule="auto"/>
        <w:rPr>
          <w:rFonts w:hint="eastAsia" w:ascii="宋体" w:hAnsi="宋体" w:cs="宋体"/>
          <w:color w:val="auto"/>
          <w:szCs w:val="32"/>
          <w:highlight w:val="none"/>
        </w:rPr>
      </w:pPr>
      <w:r>
        <w:rPr>
          <w:rFonts w:hint="eastAsia" w:ascii="宋体" w:hAnsi="宋体" w:cs="宋体"/>
          <w:color w:val="auto"/>
          <w:szCs w:val="32"/>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承诺主体名称：</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承诺单位（签章）：           </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r/>
    </w:p>
    <w:p>
      <w:pPr>
        <w:jc w:val="center"/>
        <w:spacing w:line="360" w:lineRule="auto"/>
        <w:rPr>
          <w:rFonts w:hint="eastAsia" w:ascii="宋体" w:hAnsi="宋体" w:cs="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auto"/>
          <w:highlight w:val="none"/>
        </w:rPr>
      </w:r>
      <w:r/>
    </w:p>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磋商响应函</w:t>
      </w:r>
      <w:r/>
    </w:p>
    <w:p>
      <w:pPr>
        <w:pStyle w:val="85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致：江苏</w:t>
      </w:r>
      <w:r>
        <w:rPr>
          <w:rFonts w:hint="eastAsia" w:ascii="宋体" w:hAnsi="宋体" w:cs="宋体"/>
          <w:color w:val="auto"/>
          <w:sz w:val="21"/>
          <w:szCs w:val="21"/>
          <w:highlight w:val="none"/>
          <w:lang w:val="en-US" w:eastAsia="zh-CN"/>
        </w:rPr>
        <w:t xml:space="preserve">瑾诚</w:t>
      </w:r>
      <w:r>
        <w:rPr>
          <w:rFonts w:hint="eastAsia" w:ascii="宋体" w:hAnsi="宋体" w:cs="宋体"/>
          <w:color w:val="auto"/>
          <w:sz w:val="21"/>
          <w:szCs w:val="21"/>
          <w:highlight w:val="none"/>
        </w:rPr>
        <w:t xml:space="preserve">工程项目管理有限公司</w:t>
      </w:r>
      <w:r/>
    </w:p>
    <w:p>
      <w:pPr>
        <w:pStyle w:val="85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号磋商文件，正式授权下述签字人_________ (姓名)代表我方______________（供应商的名称），全权处理本次项目磋商采购的有关事宜。</w:t>
      </w:r>
      <w:r/>
    </w:p>
    <w:p>
      <w:pPr>
        <w:pStyle w:val="85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据此函，__________（签字人）兹宣布同意如下：</w:t>
      </w:r>
      <w:r/>
    </w:p>
    <w:p>
      <w:pPr>
        <w:pStyle w:val="85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1.按磋商文件规定的各项要求，向买方提供所需服务。</w:t>
      </w:r>
      <w:r/>
    </w:p>
    <w:p>
      <w:pPr>
        <w:pStyle w:val="85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2.我们已详细审核全部磋商文件及其有效补充文件，我们知道必须放弃提出含糊不清或误解问题的权利。</w:t>
      </w:r>
      <w:r/>
    </w:p>
    <w:p>
      <w:pPr>
        <w:pStyle w:val="85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3.我们同意从规定的</w:t>
      </w:r>
      <w:r>
        <w:rPr>
          <w:rFonts w:hint="eastAsia" w:ascii="宋体" w:hAnsi="宋体" w:cs="宋体"/>
          <w:color w:val="auto"/>
          <w:sz w:val="21"/>
          <w:szCs w:val="21"/>
          <w:highlight w:val="none"/>
        </w:rPr>
        <w:t xml:space="preserve">响应文件接收截止时间</w:t>
      </w:r>
      <w:r>
        <w:rPr>
          <w:rFonts w:hint="eastAsia" w:ascii="宋体" w:hAnsi="宋体" w:cs="宋体"/>
          <w:color w:val="auto"/>
          <w:sz w:val="21"/>
          <w:szCs w:val="21"/>
          <w:highlight w:val="none"/>
        </w:rPr>
        <w:t xml:space="preserve">起遵循本响应文件，并在规定的磋商有效期期满之前均具有约束力。</w:t>
      </w:r>
      <w:r/>
    </w:p>
    <w:p>
      <w:pPr>
        <w:pStyle w:val="85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85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85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6.遵守磋商文件中要求的收费项目和标准。</w:t>
      </w:r>
      <w:r/>
    </w:p>
    <w:p>
      <w:pPr>
        <w:pStyle w:val="85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7.与本磋商采购有关的正式通讯地址为：</w:t>
      </w:r>
      <w:r/>
    </w:p>
    <w:p>
      <w:pPr>
        <w:pStyle w:val="85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                         邮 编：</w:t>
      </w:r>
      <w:r/>
    </w:p>
    <w:p>
      <w:pPr>
        <w:pStyle w:val="85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                         传 真：</w:t>
      </w:r>
      <w:r/>
    </w:p>
    <w:p>
      <w:pPr>
        <w:pStyle w:val="85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供应商开户行：                  账 户： </w:t>
      </w:r>
      <w:r/>
    </w:p>
    <w:p>
      <w:pPr>
        <w:pStyle w:val="85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法定代表人姓名（签章）：         联系电话：</w:t>
      </w:r>
      <w:r/>
    </w:p>
    <w:p>
      <w:pPr>
        <w:pStyle w:val="85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供应商名称（公章）：            </w:t>
      </w:r>
      <w:r/>
    </w:p>
    <w:p>
      <w:pPr>
        <w:pStyle w:val="85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pStyle w:val="854"/>
        <w:ind w:firstLine="0"/>
        <w:jc w:val="center"/>
        <w:spacing w:after="312"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rPr>
        <w:t xml:space="preserve">法人授权书</w:t>
      </w:r>
      <w:r/>
    </w:p>
    <w:p>
      <w:pPr>
        <w:pStyle w:val="85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本授权书声明：________________（供应商名称）授权________________（被授权人的姓名）为我方就</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（项目编号）</w:t>
      </w:r>
      <w:r>
        <w:rPr>
          <w:rFonts w:hint="eastAsia" w:ascii="宋体" w:hAnsi="宋体" w:cs="宋体"/>
          <w:color w:val="auto"/>
          <w:sz w:val="21"/>
          <w:szCs w:val="21"/>
          <w:highlight w:val="none"/>
        </w:rPr>
        <w:t xml:space="preserve">号</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（项目名称）项目采购活动的合法代理人，以本公司名义全权处理一切与该项目采购有关的事务。</w:t>
      </w:r>
      <w:r/>
    </w:p>
    <w:p>
      <w:pPr>
        <w:pStyle w:val="85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85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被授权人姓名：_____________________</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__</w:t>
      </w:r>
      <w:r/>
    </w:p>
    <w:p>
      <w:pPr>
        <w:pStyle w:val="854"/>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rPr>
          <w:rFonts w:hint="eastAsia" w:ascii="宋体" w:hAnsi="宋体" w:cs="宋体"/>
          <w:color w:val="auto"/>
          <w:sz w:val="21"/>
          <w:szCs w:val="21"/>
          <w:highlight w:val="none"/>
          <w:u w:val="single"/>
        </w:rPr>
        <w:t xml:space="preserve">                             </w:t>
      </w:r>
      <w:r/>
    </w:p>
    <w:p>
      <w:pPr>
        <w:pStyle w:val="854"/>
        <w:ind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单位名称：____________________________________</w:t>
      </w:r>
      <w:r/>
    </w:p>
    <w:p>
      <w:pPr>
        <w:pStyle w:val="854"/>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rPr>
          <w:rFonts w:hint="eastAsia" w:ascii="宋体" w:hAnsi="宋体" w:cs="宋体"/>
          <w:color w:val="auto"/>
          <w:sz w:val="21"/>
          <w:szCs w:val="21"/>
          <w:highlight w:val="none"/>
          <w:u w:val="single"/>
        </w:rPr>
        <w:t xml:space="preserve">                                    </w:t>
      </w:r>
      <w:r/>
    </w:p>
    <w:p>
      <w:pPr>
        <w:pStyle w:val="85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rPr>
          <w:rFonts w:hint="eastAsia" w:ascii="宋体" w:hAnsi="宋体" w:cs="宋体"/>
          <w:color w:val="auto"/>
          <w:sz w:val="21"/>
          <w:szCs w:val="21"/>
          <w:highlight w:val="none"/>
          <w:u w:val="single"/>
        </w:rPr>
        <w:t xml:space="preserve">                                        </w:t>
      </w:r>
      <w:r/>
    </w:p>
    <w:p>
      <w:pPr>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420"/>
        <w:spacing w:line="360" w:lineRule="auto"/>
        <w:rPr>
          <w:rFonts w:hint="eastAsia" w:ascii="宋体" w:hAnsi="宋体" w:cs="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color w:val="auto"/>
          <w:highlight w:val="none"/>
        </w:rPr>
        <w:t xml:space="preserve">被授权人身份证复印件</w:t>
      </w:r>
      <w:r/>
    </w:p>
    <w:p>
      <w:pPr>
        <w:numPr>
          <w:ilvl w:val="0"/>
          <w:numId w:val="2"/>
        </w:num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符合性审查响应对照表</w:t>
      </w:r>
      <w:r/>
    </w:p>
    <w:tbl>
      <w:tblPr>
        <w:tblStyle w:val="8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4644"/>
        <w:gridCol w:w="1943"/>
        <w:gridCol w:w="1306"/>
      </w:tblGrid>
      <w:tr>
        <w:trPr>
          <w:trHeight w:val="882"/>
        </w:trPr>
        <w:tc>
          <w:tcPr>
            <w:tcW w:w="367"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725"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1140"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766"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367"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W w:w="2725" w:type="pct"/>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采购需求中必须满足的实质性要求（即加斜体下划线内容，每条详细列出）</w:t>
            </w:r>
            <w:r/>
          </w:p>
        </w:tc>
        <w:tc>
          <w:tcPr>
            <w:tcW w:w="1140" w:type="pct"/>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766" w:type="pct"/>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367"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725" w:type="pct"/>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140"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66"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367"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725" w:type="pct"/>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140"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66"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17"/>
        </w:trPr>
        <w:tc>
          <w:tcPr>
            <w:tcW w:w="367"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2725" w:type="pct"/>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140"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66"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367"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2725" w:type="pct"/>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1140"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66"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contextualSpacing/>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numPr>
          <w:ilvl w:val="0"/>
          <w:numId w:val="2"/>
        </w:num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非实质性响应对照表</w:t>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bl>
      <w:tblPr>
        <w:tblStyle w:val="8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4"/>
        <w:gridCol w:w="4489"/>
        <w:gridCol w:w="1931"/>
        <w:gridCol w:w="1465"/>
      </w:tblGrid>
      <w:tr>
        <w:trPr>
          <w:trHeight w:val="882"/>
        </w:trPr>
        <w:tc>
          <w:tcPr>
            <w:tcW w:w="372"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634"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1133"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859"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372"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W w:w="2634" w:type="pct"/>
            <w:vAlign w:val="center"/>
            <w:textDirection w:val="lrTb"/>
            <w:noWrap w:val="false"/>
          </w:tcPr>
          <w:p>
            <w:pPr>
              <w:spacing w:line="360" w:lineRule="auto"/>
              <w:rPr>
                <w:rFonts w:hint="eastAsia" w:ascii="宋体" w:hAnsi="宋体" w:eastAsia="宋体" w:cs="宋体"/>
                <w:iCs/>
                <w:color w:val="auto"/>
                <w:szCs w:val="21"/>
                <w:highlight w:val="none"/>
                <w:lang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中小企业声明函</w:t>
            </w:r>
            <w:r>
              <w:rPr>
                <w:rFonts w:hint="eastAsia" w:ascii="宋体" w:hAnsi="宋体" w:cs="宋体"/>
                <w:color w:val="auto"/>
                <w:szCs w:val="21"/>
                <w:highlight w:val="none"/>
                <w:lang w:eastAsia="zh-CN"/>
              </w:rPr>
              <w:t xml:space="preserve">》</w:t>
            </w:r>
            <w:r/>
          </w:p>
        </w:tc>
        <w:tc>
          <w:tcPr>
            <w:tcW w:w="1133" w:type="pct"/>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859" w:type="pct"/>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372"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634" w:type="pct"/>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《残疾人福利性单位声明函》</w:t>
            </w:r>
            <w:r/>
          </w:p>
        </w:tc>
        <w:tc>
          <w:tcPr>
            <w:tcW w:w="1133"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372"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634" w:type="pct"/>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1133"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中小企业声明函（工程、服务）</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w:t>
      </w:r>
      <w:r>
        <w:rPr>
          <w:rFonts w:hint="eastAsia" w:ascii="宋体" w:hAnsi="宋体" w:cs="宋体"/>
          <w:color w:val="auto"/>
          <w:highlight w:val="none"/>
        </w:rPr>
        <w:t xml:space="preserve">中小企业、签订分包意向协议的中小企业）的具体情况如下：</w:t>
      </w:r>
      <w:r/>
    </w:p>
    <w:p>
      <w:pPr>
        <w:ind w:firstLine="420"/>
        <w:jc w:val="left"/>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w:t>
      </w:r>
      <w:r>
        <w:rPr>
          <w:rFonts w:hint="eastAsia" w:ascii="宋体" w:hAnsi="宋体" w:cs="宋体"/>
          <w:b/>
          <w:bCs/>
          <w:color w:val="auto"/>
          <w:highlight w:val="none"/>
          <w:u w:val="single"/>
        </w:rPr>
        <w:t xml:space="preserve">其他未列明行业</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rFonts w:hint="eastAsia" w:ascii="宋体" w:hAnsi="宋体" w:cs="宋体"/>
          <w:color w:val="auto"/>
          <w:highlight w:val="none"/>
          <w:lang w:eastAsia="en-US"/>
        </w:rPr>
        <w:fldChar w:fldCharType="begin"/>
      </w:r>
      <w:r>
        <w:rPr>
          <w:rFonts w:hint="eastAsia" w:ascii="宋体" w:hAnsi="宋体" w:cs="宋体"/>
          <w:color w:val="auto"/>
          <w:spacing w:val="-1"/>
          <w:highlight w:val="none"/>
          <w:vertAlign w:val="superscript"/>
        </w:rPr>
        <w:instrText xml:space="preserve"> HYPERLINK \l "br1" </w:instrText>
      </w:r>
      <w:r>
        <w:rPr>
          <w:rFonts w:hint="eastAsia" w:ascii="宋体" w:hAnsi="宋体" w:cs="宋体"/>
          <w:color w:val="auto"/>
          <w:highlight w:val="none"/>
          <w:lang w:eastAsia="en-US"/>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highlight w:val="none"/>
          <w:lang w:eastAsia="en-US"/>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cs="宋体"/>
          <w:color w:val="auto"/>
          <w:highlight w:val="none"/>
          <w:u w:val="single"/>
        </w:rPr>
        <w:t xml:space="preserve">（</w:t>
      </w:r>
      <w:r>
        <w:rPr>
          <w:rFonts w:hint="eastAsia" w:ascii="宋体" w:hAnsi="宋体" w:cs="宋体"/>
          <w:b/>
          <w:bCs/>
          <w:color w:val="auto"/>
          <w:highlight w:val="none"/>
          <w:u w:val="single"/>
        </w:rPr>
        <w:t xml:space="preserve">其他未列明行业</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w:t>
      </w:r>
      <w:r>
        <w:rPr>
          <w:rFonts w:hint="eastAsia" w:ascii="宋体" w:hAnsi="宋体" w:cs="宋体"/>
          <w:color w:val="auto"/>
          <w:highlight w:val="none"/>
        </w:rPr>
        <w:t xml:space="preserve">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rPr>
          <w:rFonts w:ascii="宋体" w:hAnsi="宋体" w:cs="宋体"/>
          <w:color w:val="auto"/>
        </w:rPr>
      </w:pPr>
      <w:r>
        <w:rPr>
          <w:rFonts w:hint="eastAsia" w:ascii="宋体" w:hAnsi="宋体" w:cs="宋体"/>
          <w:color w:val="auto"/>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rPr>
      </w:pPr>
      <w:r>
        <w:rPr>
          <w:rFonts w:hint="eastAsia" w:ascii="宋体" w:hAnsi="宋体" w:cs="宋体"/>
          <w:color w:val="auto"/>
        </w:rPr>
        <w:t xml:space="preserve">本企业对上述声明内容的真实性负责。如有虚假，将依法承担相应责任。</w:t>
      </w:r>
      <w:r/>
    </w:p>
    <w:p>
      <w:pPr>
        <w:spacing w:line="360" w:lineRule="auto"/>
        <w:rPr>
          <w:rFonts w:ascii="宋体" w:hAnsi="宋体" w:cs="宋体"/>
          <w:color w:val="auto"/>
        </w:rPr>
      </w:pPr>
      <w:r>
        <w:rPr>
          <w:rFonts w:hint="eastAsia" w:ascii="宋体" w:hAnsi="宋体" w:cs="宋体"/>
          <w:b/>
          <w:bCs/>
          <w:color w:val="auto"/>
        </w:rPr>
        <w:t xml:space="preserve">注</w:t>
      </w:r>
      <w:r>
        <w:rPr>
          <w:rFonts w:hint="eastAsia" w:ascii="宋体" w:hAnsi="宋体" w:cs="宋体"/>
          <w:color w:val="auto"/>
        </w:rPr>
        <w:t xml:space="preserve">：1、从业人员（不仅指在职职工）、营业收入、资产总额填报上一年度数据，无上一年度数据的新成立企业可不填报。</w:t>
      </w:r>
      <w:r/>
    </w:p>
    <w:p>
      <w:pPr>
        <w:ind w:firstLine="420"/>
        <w:spacing w:line="360" w:lineRule="auto"/>
        <w:rPr>
          <w:rFonts w:ascii="宋体" w:hAnsi="宋体" w:cs="宋体"/>
          <w:color w:val="auto"/>
        </w:rPr>
      </w:pPr>
      <w:r>
        <w:rPr>
          <w:rFonts w:hint="eastAsia" w:ascii="宋体" w:hAnsi="宋体" w:cs="宋体"/>
          <w:color w:val="auto"/>
        </w:rPr>
        <w:t xml:space="preserve">2、供应商如不提供此声明函，价格将不做相应扣除。</w:t>
      </w:r>
      <w:r/>
    </w:p>
    <w:p>
      <w:pPr>
        <w:spacing w:line="360" w:lineRule="auto"/>
        <w:rPr>
          <w:rFonts w:ascii="宋体" w:hAnsi="宋体" w:cs="宋体"/>
          <w:color w:val="auto"/>
        </w:rPr>
      </w:pPr>
      <w:r>
        <w:rPr>
          <w:rFonts w:hint="eastAsia" w:ascii="宋体" w:hAnsi="宋体" w:cs="宋体"/>
          <w:color w:val="auto"/>
        </w:rPr>
        <w:t xml:space="preserve">    3、企业声明函请完整填写，成交后将公示。</w:t>
      </w:r>
      <w:r/>
    </w:p>
    <w:p>
      <w:pPr>
        <w:ind w:firstLine="420"/>
        <w:jc w:val="left"/>
        <w:spacing w:line="360" w:lineRule="auto"/>
        <w:rPr>
          <w:rFonts w:ascii="宋体" w:hAnsi="宋体" w:cs="宋体"/>
          <w:color w:val="auto"/>
        </w:rPr>
      </w:pPr>
      <w:r>
        <w:rPr>
          <w:rFonts w:hint="eastAsia" w:ascii="宋体" w:hAnsi="宋体" w:cs="宋体"/>
          <w:color w:val="auto"/>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宋体" w:hAnsi="宋体" w:cs="宋体"/>
          <w:color w:val="auto"/>
        </w:rPr>
      </w:pPr>
      <w:r>
        <w:rPr>
          <w:rFonts w:hint="eastAsia" w:ascii="宋体" w:hAnsi="宋体" w:cs="宋体"/>
          <w:color w:val="auto"/>
        </w:rPr>
        <w:t xml:space="preserve">5、中小企业不得属于大企业的分支机构，不得存在控股股东为大企业的情形，不得存在与大企业的负责人为同一人的情形。</w:t>
      </w:r>
      <w:r/>
    </w:p>
    <w:p>
      <w:pPr>
        <w:ind w:firstLine="420"/>
        <w:jc w:val="left"/>
        <w:spacing w:line="360" w:lineRule="auto"/>
        <w:rPr>
          <w:rFonts w:ascii="宋体" w:hAnsi="宋体" w:cs="宋体"/>
          <w:color w:val="auto"/>
        </w:rPr>
      </w:pPr>
      <w:r>
        <w:rPr>
          <w:rFonts w:hint="eastAsia" w:ascii="宋体" w:hAnsi="宋体" w:cs="宋体"/>
          <w:color w:val="auto"/>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ascii="宋体" w:hAnsi="宋体" w:cs="宋体"/>
          <w:color w:val="auto"/>
        </w:rPr>
      </w:pPr>
      <w:r>
        <w:rPr>
          <w:rFonts w:hint="eastAsia" w:ascii="宋体" w:hAnsi="宋体" w:cs="宋体"/>
          <w:color w:val="auto"/>
        </w:rPr>
        <w:t xml:space="preserve">企业名称（盖章）：</w:t>
      </w:r>
      <w:r/>
    </w:p>
    <w:p>
      <w:pPr>
        <w:ind w:firstLine="4620"/>
        <w:jc w:val="left"/>
        <w:spacing w:line="360" w:lineRule="auto"/>
        <w:rPr>
          <w:rFonts w:hint="eastAsia" w:ascii="宋体" w:hAnsi="宋体" w:cs="宋体"/>
          <w:color w:val="auto"/>
          <w:highlight w:val="none"/>
        </w:rPr>
      </w:pPr>
      <w:r>
        <w:rPr>
          <w:rFonts w:hint="eastAsia" w:ascii="宋体" w:hAnsi="宋体" w:cs="宋体"/>
          <w:color w:val="auto"/>
        </w:rPr>
        <w:t xml:space="preserve">日 期：</w:t>
      </w:r>
      <w:r/>
    </w:p>
    <w:p>
      <w:pPr>
        <w:pStyle w:val="841"/>
        <w:jc w:val="center"/>
        <w:spacing w:before="300" w:after="300" w:line="360" w:lineRule="auto"/>
        <w:widowControl/>
        <w:rPr>
          <w:rFonts w:hint="eastAsia" w:ascii="宋体" w:hAnsi="宋体" w:cs="宋体"/>
          <w:color w:val="auto"/>
          <w:sz w:val="21"/>
          <w:szCs w:val="21"/>
          <w:highlight w:val="none"/>
        </w:rPr>
      </w:pPr>
      <w:r/>
      <w:bookmarkStart w:id="23" w:name="_Toc109304977"/>
      <w:r>
        <w:rPr>
          <w:rFonts w:hint="eastAsia" w:ascii="宋体" w:hAnsi="宋体" w:cs="宋体"/>
          <w:bCs w:val="0"/>
          <w:color w:val="auto"/>
          <w:sz w:val="21"/>
          <w:szCs w:val="21"/>
          <w:highlight w:val="none"/>
        </w:rPr>
        <w:t xml:space="preserve">中小微企业划型标准</w:t>
      </w:r>
      <w:bookmarkEnd w:id="23"/>
      <w:r>
        <w:rPr>
          <w:rFonts w:hint="eastAsia" w:ascii="宋体" w:hAnsi="宋体" w:cs="宋体"/>
          <w:bCs w:val="0"/>
          <w:color w:val="auto"/>
          <w:sz w:val="21"/>
          <w:szCs w:val="21"/>
          <w:highlight w:val="none"/>
        </w:rPr>
        <w:t xml:space="preserve"> </w:t>
      </w:r>
      <w:r/>
    </w:p>
    <w:p>
      <w:pPr>
        <w:pStyle w:val="851"/>
        <w:ind w:firstLine="420"/>
        <w:spacing w:before="300" w:after="452"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Style w:val="852"/>
          <w:rFonts w:hint="eastAsia" w:ascii="宋体" w:hAnsi="宋体" w:cs="宋体"/>
          <w:color w:val="auto"/>
          <w:sz w:val="21"/>
          <w:szCs w:val="21"/>
          <w:highlight w:val="none"/>
        </w:rPr>
        <w:t xml:space="preserve">中小微企业划型标准如下：</w:t>
      </w:r>
      <w:r/>
    </w:p>
    <w:tbl>
      <w:tblPr>
        <w:tblStyle w:val="843"/>
        <w:tblW w:w="4998" w:type="pct"/>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1665"/>
        <w:gridCol w:w="483"/>
        <w:gridCol w:w="1999"/>
        <w:gridCol w:w="1636"/>
        <w:gridCol w:w="1436"/>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778"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851"/>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851"/>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851"/>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851"/>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851"/>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851"/>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851"/>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851"/>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851"/>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851"/>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851"/>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851"/>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851"/>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851"/>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851"/>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851"/>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851"/>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851"/>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851"/>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851"/>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851"/>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851"/>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851"/>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851"/>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851"/>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851"/>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851"/>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851"/>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851"/>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851"/>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851"/>
              <w:jc w:val="center"/>
              <w:spacing w:line="360" w:lineRule="auto"/>
              <w:widowControl/>
              <w:rPr>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X＜10</w:t>
            </w:r>
            <w:r/>
          </w:p>
        </w:tc>
      </w:tr>
    </w:tbl>
    <w:p>
      <w:pPr>
        <w:pStyle w:val="851"/>
        <w:ind w:firstLine="420"/>
        <w:spacing w:before="300" w:after="452" w:line="360" w:lineRule="auto"/>
        <w:widowControl/>
        <w:rPr>
          <w:rStyle w:val="852"/>
          <w:rFonts w:hint="eastAsia" w:ascii="宋体" w:hAnsi="宋体" w:cs="宋体"/>
          <w:color w:val="auto"/>
          <w:sz w:val="21"/>
          <w:szCs w:val="21"/>
          <w:highlight w:val="none"/>
        </w:rPr>
      </w:pPr>
      <w:r>
        <w:rPr>
          <w:rStyle w:val="852"/>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宋体" w:hAnsi="宋体" w:cs="宋体"/>
          <w:color w:val="auto"/>
          <w:highlight w:val="none"/>
        </w:rPr>
      </w:pPr>
      <w:r>
        <w:rPr>
          <w:rStyle w:val="852"/>
          <w:rFonts w:hint="eastAsia" w:ascii="宋体" w:hAnsi="宋体" w:cs="宋体"/>
          <w:color w:val="auto"/>
          <w:szCs w:val="21"/>
          <w:highlight w:val="none"/>
        </w:rPr>
        <w:br w:type="page" w:clear="all"/>
      </w:r>
      <w:r>
        <w:rPr>
          <w:rFonts w:hint="eastAsia" w:ascii="宋体" w:hAnsi="宋体" w:cs="宋体"/>
          <w:b/>
          <w:bCs/>
          <w:color w:val="auto"/>
          <w:highlight w:val="none"/>
        </w:rPr>
        <w:t xml:space="preserve">残疾人福利性单位声明函</w:t>
      </w:r>
      <w:r/>
    </w:p>
    <w:p>
      <w:pPr>
        <w:ind w:firstLine="624"/>
        <w:spacing w:line="360" w:lineRule="auto"/>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圆整（￥：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right="1560" w:firstLine="444"/>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pacing w:val="6"/>
          <w:szCs w:val="21"/>
          <w:highlight w:val="none"/>
        </w:rPr>
        <w:t xml:space="preserve">             </w:t>
      </w:r>
      <w:r>
        <w:rPr>
          <w:rFonts w:hint="eastAsia" w:ascii="宋体" w:hAnsi="宋体" w:cs="宋体"/>
          <w:color w:val="auto"/>
          <w:szCs w:val="21"/>
          <w:highlight w:val="none"/>
        </w:rPr>
        <w:t xml:space="preserve">               供应商全称（盖章）：</w:t>
      </w:r>
      <w:r/>
    </w:p>
    <w:p>
      <w:pPr>
        <w:ind w:right="1560" w:firstLine="420"/>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日  期：</w:t>
      </w:r>
      <w:r/>
    </w:p>
    <w:p>
      <w:pPr>
        <w:ind w:firstLine="643"/>
        <w:spacing w:line="360" w:lineRule="auto"/>
        <w:rPr>
          <w:rFonts w:ascii="宋体" w:hAnsi="宋体" w:cs="宋体"/>
          <w:b/>
          <w:color w:val="auto"/>
          <w:szCs w:val="21"/>
          <w:highlight w:val="none"/>
        </w:rPr>
      </w:pPr>
      <w:r>
        <w:rPr>
          <w:rFonts w:hint="eastAsia" w:ascii="宋体" w:hAnsi="宋体" w:cs="宋体"/>
          <w:b/>
          <w:bCs/>
          <w:color w:val="auto"/>
          <w:sz w:val="32"/>
          <w:szCs w:val="32"/>
          <w:highlight w:val="none"/>
        </w:rPr>
        <w:br w:type="page" w:clear="all"/>
      </w:r>
      <w:bookmarkStart w:id="24" w:name="_Hlk138961226"/>
      <w:r/>
      <w:bookmarkEnd w:id="24"/>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四、磋商响应报价表</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    </w:t>
      </w:r>
      <w:r/>
    </w:p>
    <w:p>
      <w:pPr>
        <w:pStyle w:val="847"/>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项目名称： </w:t>
      </w:r>
      <w:r/>
    </w:p>
    <w:p>
      <w:pPr>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项目编号： </w:t>
      </w:r>
      <w:r/>
    </w:p>
    <w:tbl>
      <w:tblPr>
        <w:tblStyle w:val="8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2377" w:type="dxa"/>
            <w:vAlign w:val="center"/>
            <w:textDirection w:val="lrTb"/>
            <w:noWrap w:val="false"/>
          </w:tcPr>
          <w:p>
            <w:pPr>
              <w:jc w:val="cente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服务名称</w:t>
            </w:r>
            <w:r/>
          </w:p>
        </w:tc>
        <w:tc>
          <w:tcPr>
            <w:tcW w:w="6143" w:type="dxa"/>
            <w:vAlign w:val="center"/>
            <w:textDirection w:val="lrTb"/>
            <w:noWrap w:val="false"/>
          </w:tcPr>
          <w:p>
            <w:pPr>
              <w:rPr>
                <w:rFonts w:ascii="宋体" w:hAnsi="宋体"/>
                <w:color w:val="auto"/>
                <w:szCs w:val="21"/>
                <w:highlight w:val="none"/>
              </w:rPr>
            </w:pPr>
            <w:r>
              <w:rPr>
                <w:rFonts w:hint="eastAsia" w:ascii="宋体" w:hAnsi="宋体" w:cs="宋体"/>
                <w:color w:val="auto"/>
                <w:szCs w:val="21"/>
                <w:highlight w:val="none"/>
              </w:rPr>
              <w:t xml:space="preserve">                      磋商</w:t>
            </w:r>
            <w:r>
              <w:rPr>
                <w:rFonts w:hint="eastAsia" w:ascii="宋体" w:hAnsi="宋体"/>
                <w:color w:val="auto"/>
                <w:szCs w:val="21"/>
                <w:highlight w:val="none"/>
              </w:rPr>
              <w:t xml:space="preserve">总报价（第一轮）</w:t>
            </w:r>
            <w:r/>
          </w:p>
        </w:tc>
      </w:tr>
      <w:tr>
        <w:trPr>
          <w:cantSplit/>
          <w:trHeight w:val="1697"/>
        </w:trPr>
        <w:tc>
          <w:tcPr>
            <w:tcW w:w="2377" w:type="dxa"/>
            <w:vAlign w:val="center"/>
            <w:textDirection w:val="lrTb"/>
            <w:noWrap w:val="false"/>
          </w:tcPr>
          <w:p>
            <w:pPr>
              <w:spacing w:line="300" w:lineRule="auto"/>
              <w:rPr>
                <w:rFonts w:ascii="宋体" w:hAnsi="宋体" w:cs="宋体"/>
                <w:color w:val="auto"/>
                <w:szCs w:val="21"/>
                <w:highlight w:val="none"/>
              </w:rPr>
            </w:pPr>
            <w:r>
              <w:rPr>
                <w:rFonts w:ascii="宋体" w:hAnsi="宋体" w:cs="宋体"/>
                <w:color w:val="auto"/>
                <w:szCs w:val="21"/>
                <w:highlight w:val="none"/>
              </w:rPr>
            </w:r>
            <w:r/>
          </w:p>
        </w:tc>
        <w:tc>
          <w:tcPr>
            <w:tcW w:w="6143" w:type="dxa"/>
            <w:vAlign w:val="center"/>
            <w:textDirection w:val="lrTb"/>
            <w:noWrap w:val="false"/>
          </w:tcPr>
          <w:p>
            <w:pPr>
              <w:ind w:firstLine="420"/>
              <w:jc w:val="left"/>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大写：                       </w:t>
            </w:r>
            <w:r/>
          </w:p>
          <w:p>
            <w:pPr>
              <w:ind w:firstLine="420"/>
              <w:jc w:val="left"/>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小写：                            （人民币：元）</w:t>
            </w:r>
            <w:r/>
          </w:p>
        </w:tc>
      </w:tr>
      <w:tr>
        <w:trPr>
          <w:cantSplit/>
          <w:trHeight w:val="1697"/>
        </w:trPr>
        <w:tc>
          <w:tcPr>
            <w:tcW w:w="2377" w:type="dxa"/>
            <w:vAlign w:val="center"/>
            <w:textDirection w:val="lrTb"/>
            <w:noWrap w:val="false"/>
          </w:tcPr>
          <w:p>
            <w:pPr>
              <w:jc w:val="cente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tc>
        <w:tc>
          <w:tcPr>
            <w:tcW w:w="6143" w:type="dxa"/>
            <w:vAlign w:val="center"/>
            <w:textDirection w:val="lrTb"/>
            <w:noWrap w:val="false"/>
          </w:tcPr>
          <w:p>
            <w:pPr>
              <w:spacing w:line="30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t xml:space="preserve">                                               </w:t>
      </w:r>
      <w:r/>
    </w:p>
    <w:p>
      <w:pPr>
        <w:jc w:val="right"/>
        <w:spacing w:line="360" w:lineRule="auto"/>
        <w:rPr>
          <w:rFonts w:ascii="宋体" w:hAnsi="宋体" w:cs="宋体"/>
          <w:color w:val="auto"/>
          <w:highlight w:val="none"/>
        </w:rPr>
      </w:pPr>
      <w:r>
        <w:rPr>
          <w:rFonts w:hint="eastAsia" w:ascii="宋体" w:hAnsi="宋体" w:cs="宋体"/>
          <w:color w:val="auto"/>
          <w:highlight w:val="none"/>
        </w:rPr>
        <w:t xml:space="preserve">日期：    年   月    日</w:t>
      </w:r>
      <w:r/>
    </w:p>
    <w:p>
      <w:pPr>
        <w:jc w:val="center"/>
        <w:spacing w:line="360" w:lineRule="auto"/>
        <w:rPr>
          <w:rFonts w:ascii="宋体" w:hAnsi="宋体" w:cs="宋体"/>
          <w:b/>
          <w:bCs/>
          <w:color w:val="auto"/>
          <w:sz w:val="32"/>
          <w:szCs w:val="32"/>
          <w:highlight w:val="none"/>
        </w:rPr>
      </w:pPr>
      <w:r>
        <w:rPr>
          <w:color w:val="auto"/>
          <w:highlight w:val="none"/>
        </w:rPr>
        <w:br w:type="page" w:clear="all"/>
      </w:r>
      <w:r>
        <w:rPr>
          <w:rFonts w:hint="eastAsia" w:ascii="宋体" w:hAnsi="宋体" w:cs="宋体"/>
          <w:b/>
          <w:bCs/>
          <w:color w:val="auto"/>
          <w:sz w:val="32"/>
          <w:szCs w:val="32"/>
          <w:highlight w:val="none"/>
        </w:rPr>
        <w:t xml:space="preserve">五、分项报价表</w:t>
      </w:r>
      <w:r/>
    </w:p>
    <w:p>
      <w:pPr>
        <w:pStyle w:val="845"/>
        <w:rPr>
          <w:rFonts w:hint="eastAsia"/>
          <w:color w:val="auto"/>
          <w:highlight w:val="none"/>
        </w:rPr>
      </w:pPr>
      <w:r>
        <w:rPr>
          <w:rFonts w:hint="eastAsia"/>
          <w:color w:val="auto"/>
          <w:highlight w:val="none"/>
        </w:rPr>
      </w:r>
      <w:r/>
    </w:p>
    <w:tbl>
      <w:tblPr>
        <w:tblStyle w:val="8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15"/>
        <w:gridCol w:w="2604"/>
        <w:gridCol w:w="2803"/>
      </w:tblGrid>
      <w:tr>
        <w:trPr>
          <w:cantSplit/>
          <w:trHeight w:val="771"/>
        </w:trPr>
        <w:tc>
          <w:tcPr>
            <w:tcBorders>
              <w:top w:val="single" w:color="auto" w:sz="4" w:space="0"/>
              <w:left w:val="single" w:color="auto" w:sz="4" w:space="0"/>
              <w:bottom w:val="single" w:color="auto" w:sz="4" w:space="0"/>
              <w:right w:val="single" w:color="auto" w:sz="4" w:space="0"/>
            </w:tcBorders>
            <w:tcW w:w="3115" w:type="dxa"/>
            <w:vAlign w:val="center"/>
            <w:textDirection w:val="lrTb"/>
            <w:noWrap w:val="false"/>
          </w:tcPr>
          <w:p>
            <w:pPr>
              <w:jc w:val="center"/>
              <w:spacing w:after="200" w:line="360" w:lineRule="auto"/>
              <w:rPr>
                <w:rFonts w:ascii="Tahoma" w:hAnsi="Tahoma" w:cs="Tahoma"/>
                <w:color w:val="auto"/>
                <w:szCs w:val="21"/>
                <w:highlight w:val="none"/>
              </w:rPr>
            </w:pPr>
            <w:r>
              <w:rPr>
                <w:rFonts w:hint="eastAsia" w:ascii="Tahoma" w:hAnsi="Tahoma" w:cs="Tahoma"/>
                <w:color w:val="auto"/>
                <w:szCs w:val="21"/>
                <w:highlight w:val="none"/>
              </w:rPr>
              <w:t xml:space="preserve">分项</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after="200" w:line="360" w:lineRule="auto"/>
              <w:rPr>
                <w:rFonts w:ascii="Tahoma" w:hAnsi="Tahoma" w:cs="Tahoma"/>
                <w:color w:val="auto"/>
                <w:szCs w:val="21"/>
                <w:highlight w:val="none"/>
              </w:rPr>
            </w:pPr>
            <w:r>
              <w:rPr>
                <w:rFonts w:hint="eastAsia" w:ascii="Tahoma" w:hAnsi="Tahoma" w:cs="Tahoma"/>
                <w:color w:val="auto"/>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2803" w:type="dxa"/>
            <w:vAlign w:val="center"/>
            <w:textDirection w:val="lrTb"/>
            <w:noWrap w:val="false"/>
          </w:tcPr>
          <w:p>
            <w:pPr>
              <w:jc w:val="center"/>
              <w:spacing w:after="200" w:line="360" w:lineRule="auto"/>
              <w:rPr>
                <w:rFonts w:ascii="Tahoma" w:hAnsi="Tahoma" w:cs="Tahoma"/>
                <w:color w:val="auto"/>
                <w:szCs w:val="21"/>
                <w:highlight w:val="none"/>
              </w:rPr>
            </w:pPr>
            <w:r>
              <w:rPr>
                <w:rFonts w:hint="eastAsia" w:ascii="Tahoma" w:hAnsi="Tahoma" w:cs="Tahoma"/>
                <w:color w:val="auto"/>
                <w:szCs w:val="21"/>
                <w:highlight w:val="none"/>
              </w:rPr>
              <w:t xml:space="preserve">总价</w:t>
            </w:r>
            <w:r/>
          </w:p>
        </w:tc>
      </w:tr>
      <w:tr>
        <w:trPr>
          <w:cantSplit/>
          <w:trHeight w:val="771"/>
        </w:trPr>
        <w:tc>
          <w:tcPr>
            <w:tcBorders>
              <w:top w:val="single" w:color="auto" w:sz="4" w:space="0"/>
              <w:left w:val="single" w:color="auto" w:sz="4" w:space="0"/>
              <w:bottom w:val="single" w:color="auto" w:sz="4" w:space="0"/>
              <w:right w:val="single" w:color="auto" w:sz="4" w:space="0"/>
            </w:tcBorders>
            <w:tcW w:w="3115" w:type="dxa"/>
            <w:vAlign w:val="center"/>
            <w:textDirection w:val="lrTb"/>
            <w:noWrap w:val="false"/>
          </w:tcPr>
          <w:p>
            <w:pPr>
              <w:jc w:val="center"/>
              <w:spacing w:after="200" w:line="360" w:lineRule="auto"/>
              <w:rPr>
                <w:rFonts w:ascii="Tahoma" w:hAnsi="Tahoma" w:cs="Tahoma"/>
                <w:color w:val="auto"/>
                <w:szCs w:val="21"/>
                <w:highlight w:val="none"/>
              </w:rPr>
            </w:pPr>
            <w:r>
              <w:rPr>
                <w:rFonts w:ascii="Tahoma" w:hAnsi="Tahoma" w:cs="Tahoma"/>
                <w:color w:val="auto"/>
                <w:szCs w:val="21"/>
                <w:highlight w:val="none"/>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after="200" w:line="360" w:lineRule="auto"/>
              <w:rPr>
                <w:rFonts w:ascii="Tahoma" w:hAnsi="Tahoma" w:cs="Tahoma"/>
                <w:color w:val="auto"/>
                <w:szCs w:val="21"/>
                <w:highlight w:val="none"/>
              </w:rPr>
            </w:pPr>
            <w:r>
              <w:rPr>
                <w:rFonts w:ascii="Tahoma" w:hAnsi="Tahoma" w:cs="Tahoma"/>
                <w:color w:val="auto"/>
                <w:szCs w:val="21"/>
                <w:highlight w:val="none"/>
              </w:rPr>
            </w:r>
            <w:r/>
          </w:p>
        </w:tc>
        <w:tc>
          <w:tcPr>
            <w:tcBorders>
              <w:top w:val="single" w:color="auto" w:sz="4" w:space="0"/>
              <w:left w:val="single" w:color="auto" w:sz="4" w:space="0"/>
              <w:bottom w:val="single" w:color="auto" w:sz="4" w:space="0"/>
              <w:right w:val="single" w:color="auto" w:sz="4" w:space="0"/>
            </w:tcBorders>
            <w:tcW w:w="2803" w:type="dxa"/>
            <w:vAlign w:val="center"/>
            <w:textDirection w:val="lrTb"/>
            <w:noWrap w:val="false"/>
          </w:tcPr>
          <w:p>
            <w:pPr>
              <w:jc w:val="center"/>
              <w:spacing w:after="200" w:line="360" w:lineRule="auto"/>
              <w:rPr>
                <w:rFonts w:ascii="Tahoma" w:hAnsi="Tahoma" w:cs="Tahoma"/>
                <w:color w:val="auto"/>
                <w:szCs w:val="21"/>
                <w:highlight w:val="none"/>
              </w:rPr>
            </w:pPr>
            <w:r>
              <w:rPr>
                <w:rFonts w:ascii="Tahoma" w:hAnsi="Tahoma" w:cs="Tahoma"/>
                <w:color w:val="auto"/>
                <w:szCs w:val="21"/>
                <w:highlight w:val="none"/>
              </w:rPr>
            </w:r>
            <w:r/>
          </w:p>
        </w:tc>
      </w:tr>
      <w:tr>
        <w:trPr>
          <w:cantSplit/>
          <w:trHeight w:val="771"/>
        </w:trPr>
        <w:tc>
          <w:tcPr>
            <w:tcBorders>
              <w:top w:val="single" w:color="auto" w:sz="4" w:space="0"/>
              <w:left w:val="single" w:color="auto" w:sz="4" w:space="0"/>
              <w:bottom w:val="single" w:color="auto" w:sz="4" w:space="0"/>
              <w:right w:val="single" w:color="auto" w:sz="4" w:space="0"/>
            </w:tcBorders>
            <w:tcW w:w="3115" w:type="dxa"/>
            <w:vAlign w:val="center"/>
            <w:textDirection w:val="lrTb"/>
            <w:noWrap w:val="false"/>
          </w:tcPr>
          <w:p>
            <w:pPr>
              <w:jc w:val="center"/>
              <w:spacing w:after="200" w:line="360" w:lineRule="auto"/>
              <w:rPr>
                <w:rFonts w:ascii="Tahoma" w:hAnsi="Tahoma" w:cs="Tahoma"/>
                <w:color w:val="auto"/>
                <w:szCs w:val="21"/>
                <w:highlight w:val="none"/>
              </w:rPr>
            </w:pPr>
            <w:r>
              <w:rPr>
                <w:rFonts w:ascii="Tahoma" w:hAnsi="Tahoma" w:cs="Tahoma"/>
                <w:color w:val="auto"/>
                <w:szCs w:val="21"/>
                <w:highlight w:val="none"/>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after="200" w:line="360" w:lineRule="auto"/>
              <w:rPr>
                <w:rFonts w:ascii="Tahoma" w:hAnsi="Tahoma" w:cs="Tahoma"/>
                <w:color w:val="auto"/>
                <w:szCs w:val="21"/>
                <w:highlight w:val="none"/>
              </w:rPr>
            </w:pPr>
            <w:r>
              <w:rPr>
                <w:rFonts w:ascii="Tahoma" w:hAnsi="Tahoma" w:cs="Tahoma"/>
                <w:color w:val="auto"/>
                <w:szCs w:val="21"/>
                <w:highlight w:val="none"/>
              </w:rPr>
            </w:r>
            <w:r/>
          </w:p>
        </w:tc>
        <w:tc>
          <w:tcPr>
            <w:tcBorders>
              <w:top w:val="single" w:color="auto" w:sz="4" w:space="0"/>
              <w:left w:val="single" w:color="auto" w:sz="4" w:space="0"/>
              <w:bottom w:val="single" w:color="auto" w:sz="4" w:space="0"/>
              <w:right w:val="single" w:color="auto" w:sz="4" w:space="0"/>
            </w:tcBorders>
            <w:tcW w:w="2803" w:type="dxa"/>
            <w:vAlign w:val="center"/>
            <w:textDirection w:val="lrTb"/>
            <w:noWrap w:val="false"/>
          </w:tcPr>
          <w:p>
            <w:pPr>
              <w:jc w:val="center"/>
              <w:spacing w:after="200" w:line="360" w:lineRule="auto"/>
              <w:rPr>
                <w:rFonts w:ascii="Tahoma" w:hAnsi="Tahoma" w:cs="Tahoma"/>
                <w:color w:val="auto"/>
                <w:szCs w:val="21"/>
                <w:highlight w:val="none"/>
              </w:rPr>
            </w:pPr>
            <w:r>
              <w:rPr>
                <w:rFonts w:ascii="Tahoma" w:hAnsi="Tahoma" w:cs="Tahoma"/>
                <w:color w:val="auto"/>
                <w:szCs w:val="21"/>
                <w:highlight w:val="none"/>
              </w:rPr>
            </w:r>
            <w:r/>
          </w:p>
        </w:tc>
      </w:tr>
      <w:tr>
        <w:trPr>
          <w:cantSplit/>
          <w:trHeight w:val="771"/>
        </w:trPr>
        <w:tc>
          <w:tcPr>
            <w:tcBorders>
              <w:top w:val="single" w:color="auto" w:sz="4" w:space="0"/>
              <w:left w:val="single" w:color="auto" w:sz="4" w:space="0"/>
              <w:bottom w:val="single" w:color="auto" w:sz="4" w:space="0"/>
              <w:right w:val="single" w:color="auto" w:sz="4" w:space="0"/>
            </w:tcBorders>
            <w:tcW w:w="3115" w:type="dxa"/>
            <w:vAlign w:val="center"/>
            <w:textDirection w:val="lrTb"/>
            <w:noWrap w:val="false"/>
          </w:tcPr>
          <w:p>
            <w:pPr>
              <w:jc w:val="center"/>
              <w:spacing w:after="200" w:line="360" w:lineRule="auto"/>
              <w:rPr>
                <w:rFonts w:ascii="Tahoma" w:hAnsi="Tahoma" w:cs="Tahoma"/>
                <w:color w:val="auto"/>
                <w:szCs w:val="21"/>
                <w:highlight w:val="none"/>
              </w:rPr>
            </w:pPr>
            <w:r>
              <w:rPr>
                <w:rFonts w:ascii="Tahoma" w:hAnsi="Tahoma" w:cs="Tahoma"/>
                <w:color w:val="auto"/>
                <w:szCs w:val="21"/>
                <w:highlight w:val="none"/>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after="200" w:line="360" w:lineRule="auto"/>
              <w:rPr>
                <w:rFonts w:ascii="Tahoma" w:hAnsi="Tahoma" w:cs="Tahoma"/>
                <w:color w:val="auto"/>
                <w:szCs w:val="21"/>
                <w:highlight w:val="none"/>
              </w:rPr>
            </w:pPr>
            <w:r>
              <w:rPr>
                <w:rFonts w:ascii="Tahoma" w:hAnsi="Tahoma" w:cs="Tahoma"/>
                <w:color w:val="auto"/>
                <w:szCs w:val="21"/>
                <w:highlight w:val="none"/>
              </w:rPr>
            </w:r>
            <w:r/>
          </w:p>
        </w:tc>
        <w:tc>
          <w:tcPr>
            <w:tcBorders>
              <w:top w:val="single" w:color="auto" w:sz="4" w:space="0"/>
              <w:left w:val="single" w:color="auto" w:sz="4" w:space="0"/>
              <w:bottom w:val="single" w:color="auto" w:sz="4" w:space="0"/>
              <w:right w:val="single" w:color="auto" w:sz="4" w:space="0"/>
            </w:tcBorders>
            <w:tcW w:w="2803" w:type="dxa"/>
            <w:vAlign w:val="center"/>
            <w:textDirection w:val="lrTb"/>
            <w:noWrap w:val="false"/>
          </w:tcPr>
          <w:p>
            <w:pPr>
              <w:jc w:val="center"/>
              <w:spacing w:after="200" w:line="360" w:lineRule="auto"/>
              <w:rPr>
                <w:rFonts w:ascii="Tahoma" w:hAnsi="Tahoma" w:cs="Tahoma"/>
                <w:color w:val="auto"/>
                <w:szCs w:val="21"/>
                <w:highlight w:val="none"/>
              </w:rPr>
            </w:pPr>
            <w:r>
              <w:rPr>
                <w:rFonts w:ascii="Tahoma" w:hAnsi="Tahoma" w:cs="Tahoma"/>
                <w:color w:val="auto"/>
                <w:szCs w:val="21"/>
                <w:highlight w:val="none"/>
              </w:rPr>
            </w:r>
            <w:r/>
          </w:p>
        </w:tc>
      </w:tr>
      <w:tr>
        <w:trPr>
          <w:cantSplit/>
          <w:trHeight w:val="771"/>
        </w:trPr>
        <w:tc>
          <w:tcPr>
            <w:tcBorders>
              <w:top w:val="single" w:color="auto" w:sz="4" w:space="0"/>
              <w:left w:val="single" w:color="auto" w:sz="4" w:space="0"/>
              <w:bottom w:val="single" w:color="auto" w:sz="4" w:space="0"/>
              <w:right w:val="single" w:color="auto" w:sz="4" w:space="0"/>
            </w:tcBorders>
            <w:tcW w:w="3115" w:type="dxa"/>
            <w:vAlign w:val="center"/>
            <w:textDirection w:val="lrTb"/>
            <w:noWrap w:val="false"/>
          </w:tcPr>
          <w:p>
            <w:pPr>
              <w:jc w:val="center"/>
              <w:spacing w:after="200" w:line="360" w:lineRule="auto"/>
              <w:rPr>
                <w:rFonts w:ascii="Tahoma" w:hAnsi="Tahoma" w:cs="Tahoma"/>
                <w:color w:val="auto"/>
                <w:szCs w:val="21"/>
                <w:highlight w:val="none"/>
              </w:rPr>
            </w:pPr>
            <w:r>
              <w:rPr>
                <w:rFonts w:ascii="Tahoma" w:hAnsi="Tahoma" w:cs="Tahoma"/>
                <w:color w:val="auto"/>
                <w:szCs w:val="21"/>
                <w:highlight w:val="none"/>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after="200" w:line="360" w:lineRule="auto"/>
              <w:rPr>
                <w:rFonts w:ascii="Tahoma" w:hAnsi="Tahoma" w:cs="Tahoma"/>
                <w:color w:val="auto"/>
                <w:szCs w:val="21"/>
                <w:highlight w:val="none"/>
              </w:rPr>
            </w:pPr>
            <w:r>
              <w:rPr>
                <w:rFonts w:ascii="Tahoma" w:hAnsi="Tahoma" w:cs="Tahoma"/>
                <w:color w:val="auto"/>
                <w:szCs w:val="21"/>
                <w:highlight w:val="none"/>
              </w:rPr>
            </w:r>
            <w:r/>
          </w:p>
        </w:tc>
        <w:tc>
          <w:tcPr>
            <w:tcBorders>
              <w:top w:val="single" w:color="auto" w:sz="4" w:space="0"/>
              <w:left w:val="single" w:color="auto" w:sz="4" w:space="0"/>
              <w:bottom w:val="single" w:color="auto" w:sz="4" w:space="0"/>
              <w:right w:val="single" w:color="auto" w:sz="4" w:space="0"/>
            </w:tcBorders>
            <w:tcW w:w="2803" w:type="dxa"/>
            <w:vAlign w:val="center"/>
            <w:textDirection w:val="lrTb"/>
            <w:noWrap w:val="false"/>
          </w:tcPr>
          <w:p>
            <w:pPr>
              <w:jc w:val="center"/>
              <w:spacing w:after="200" w:line="360" w:lineRule="auto"/>
              <w:rPr>
                <w:rFonts w:ascii="Tahoma" w:hAnsi="Tahoma" w:cs="Tahoma"/>
                <w:color w:val="auto"/>
                <w:szCs w:val="21"/>
                <w:highlight w:val="none"/>
              </w:rPr>
            </w:pPr>
            <w:r>
              <w:rPr>
                <w:rFonts w:ascii="Tahoma" w:hAnsi="Tahoma" w:cs="Tahoma"/>
                <w:color w:val="auto"/>
                <w:szCs w:val="21"/>
                <w:highlight w:val="none"/>
              </w:rPr>
            </w:r>
            <w:r/>
          </w:p>
        </w:tc>
      </w:tr>
      <w:tr>
        <w:trPr>
          <w:cantSplit/>
          <w:trHeight w:val="771"/>
        </w:trPr>
        <w:tc>
          <w:tcPr>
            <w:tcBorders>
              <w:top w:val="single" w:color="auto" w:sz="4" w:space="0"/>
              <w:left w:val="single" w:color="auto" w:sz="4" w:space="0"/>
              <w:bottom w:val="single" w:color="auto" w:sz="4" w:space="0"/>
              <w:right w:val="single" w:color="auto" w:sz="4" w:space="0"/>
            </w:tcBorders>
            <w:tcW w:w="3115" w:type="dxa"/>
            <w:vAlign w:val="center"/>
            <w:textDirection w:val="lrTb"/>
            <w:noWrap w:val="false"/>
          </w:tcPr>
          <w:p>
            <w:pPr>
              <w:jc w:val="center"/>
              <w:spacing w:after="200" w:line="360" w:lineRule="auto"/>
              <w:rPr>
                <w:rFonts w:ascii="Tahoma" w:hAnsi="Tahoma" w:cs="Tahoma"/>
                <w:color w:val="auto"/>
                <w:szCs w:val="21"/>
                <w:highlight w:val="none"/>
              </w:rPr>
            </w:pPr>
            <w:r>
              <w:rPr>
                <w:rFonts w:hint="eastAsia" w:ascii="Tahoma" w:hAnsi="Tahoma" w:cs="Tahoma"/>
                <w:color w:val="auto"/>
                <w:szCs w:val="21"/>
                <w:highlight w:val="none"/>
              </w:rPr>
              <w:t xml:space="preserve">合计</w:t>
            </w:r>
            <w:r/>
          </w:p>
        </w:tc>
        <w:tc>
          <w:tcPr>
            <w:gridSpan w:val="2"/>
            <w:tcBorders>
              <w:top w:val="single" w:color="auto" w:sz="4" w:space="0"/>
              <w:left w:val="single" w:color="auto" w:sz="4" w:space="0"/>
              <w:bottom w:val="single" w:color="auto" w:sz="4" w:space="0"/>
              <w:right w:val="single" w:color="auto" w:sz="4" w:space="0"/>
            </w:tcBorders>
            <w:tcW w:w="5407" w:type="dxa"/>
            <w:vAlign w:val="center"/>
            <w:textDirection w:val="lrTb"/>
            <w:noWrap w:val="false"/>
          </w:tcPr>
          <w:p>
            <w:pPr>
              <w:jc w:val="center"/>
              <w:spacing w:after="200" w:line="360" w:lineRule="auto"/>
              <w:rPr>
                <w:rFonts w:ascii="Tahoma" w:hAnsi="Tahoma" w:cs="Tahoma"/>
                <w:color w:val="auto"/>
                <w:szCs w:val="21"/>
                <w:highlight w:val="none"/>
              </w:rPr>
            </w:pPr>
            <w:r>
              <w:rPr>
                <w:rFonts w:ascii="Tahoma" w:hAnsi="Tahoma" w:cs="Tahoma"/>
                <w:color w:val="auto"/>
                <w:szCs w:val="21"/>
                <w:highlight w:val="none"/>
              </w:rPr>
            </w:r>
            <w:r/>
          </w:p>
        </w:tc>
      </w:tr>
    </w:tbl>
    <w:p>
      <w:pPr>
        <w:pStyle w:val="845"/>
        <w:rPr>
          <w:rFonts w:hint="eastAsia"/>
          <w:color w:val="auto"/>
          <w:highlight w:val="none"/>
        </w:rPr>
      </w:pPr>
      <w:r>
        <w:rPr>
          <w:rFonts w:hint="eastAsia"/>
          <w:color w:val="auto"/>
          <w:highlight w:val="none"/>
        </w:rPr>
      </w:r>
      <w:r/>
    </w:p>
    <w:p>
      <w:pPr>
        <w:pStyle w:val="841"/>
        <w:jc w:val="center"/>
        <w:spacing w:line="360" w:lineRule="auto"/>
        <w:rPr>
          <w:rFonts w:hint="eastAsia" w:ascii="宋体" w:hAnsi="宋体" w:cs="宋体"/>
          <w:bCs w:val="0"/>
          <w:color w:val="auto"/>
          <w:highlight w:val="none"/>
        </w:rPr>
      </w:pPr>
      <w:r/>
      <w:bookmarkStart w:id="25" w:name="_Toc109304978"/>
      <w:r>
        <w:rPr>
          <w:rFonts w:hint="eastAsia" w:ascii="宋体" w:hAnsi="宋体" w:cs="宋体"/>
          <w:bCs w:val="0"/>
          <w:color w:val="auto"/>
          <w:highlight w:val="none"/>
        </w:rPr>
        <w:br w:type="page" w:clear="all"/>
      </w:r>
      <w:r>
        <w:rPr>
          <w:rFonts w:hint="eastAsia" w:ascii="宋体" w:hAnsi="宋体" w:cs="宋体"/>
          <w:bCs w:val="0"/>
          <w:color w:val="auto"/>
          <w:highlight w:val="none"/>
        </w:rPr>
        <w:t xml:space="preserve">六、技术参数响应及偏离表</w:t>
      </w:r>
      <w:bookmarkEnd w:id="25"/>
      <w:r/>
      <w:r/>
    </w:p>
    <w:tbl>
      <w:tblPr>
        <w:tblStyle w:val="8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325"/>
        <w:gridCol w:w="2204"/>
        <w:gridCol w:w="1945"/>
        <w:gridCol w:w="1097"/>
      </w:tblGrid>
      <w:tr>
        <w:trPr>
          <w:cantSplit/>
          <w:trHeight w:val="694"/>
        </w:trPr>
        <w:tc>
          <w:tcPr>
            <w:tcW w:w="556"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364"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1293"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磋商响应</w:t>
            </w:r>
            <w:r/>
          </w:p>
        </w:tc>
        <w:tc>
          <w:tcPr>
            <w:tcW w:w="1141"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643"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trHeight w:val="640"/>
        </w:trPr>
        <w:tc>
          <w:tcPr>
            <w:tcW w:w="556" w:type="pct"/>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4" w:type="pct"/>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93" w:type="pct"/>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41" w:type="pct"/>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43" w:type="pct"/>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556" w:type="pct"/>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4" w:type="pct"/>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93" w:type="pct"/>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41" w:type="pct"/>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43" w:type="pct"/>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556" w:type="pct"/>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4" w:type="pct"/>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93" w:type="pct"/>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41" w:type="pct"/>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43" w:type="pct"/>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556" w:type="pct"/>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4" w:type="pct"/>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93" w:type="pct"/>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41" w:type="pct"/>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43" w:type="pct"/>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556" w:type="pct"/>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4" w:type="pct"/>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93" w:type="pct"/>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41" w:type="pct"/>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43" w:type="pct"/>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556" w:type="pct"/>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4" w:type="pct"/>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93" w:type="pct"/>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41" w:type="pct"/>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43" w:type="pct"/>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556" w:type="pct"/>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4" w:type="pct"/>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93" w:type="pct"/>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41" w:type="pct"/>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43" w:type="pct"/>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556" w:type="pct"/>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4" w:type="pct"/>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93" w:type="pct"/>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41" w:type="pct"/>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43" w:type="pct"/>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注：1、按照基本技术要求详细填列。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pStyle w:val="841"/>
        <w:jc w:val="center"/>
        <w:spacing w:line="360" w:lineRule="auto"/>
        <w:rPr>
          <w:rFonts w:hint="eastAsia" w:ascii="宋体" w:hAnsi="宋体" w:cs="宋体"/>
          <w:bCs w:val="0"/>
          <w:color w:val="auto"/>
          <w:highlight w:val="none"/>
        </w:rPr>
      </w:pPr>
      <w:r/>
      <w:bookmarkStart w:id="26" w:name="_Hlt26955054"/>
      <w:r/>
      <w:bookmarkEnd w:id="26"/>
      <w:r/>
      <w:bookmarkStart w:id="27" w:name="_Toc109304979"/>
      <w:r>
        <w:rPr>
          <w:rFonts w:hint="eastAsia" w:ascii="宋体" w:hAnsi="宋体" w:cs="宋体"/>
          <w:bCs w:val="0"/>
          <w:color w:val="auto"/>
          <w:highlight w:val="none"/>
        </w:rPr>
        <w:br w:type="page" w:clear="all"/>
      </w:r>
      <w:r>
        <w:rPr>
          <w:rFonts w:hint="eastAsia" w:ascii="宋体" w:hAnsi="宋体" w:cs="宋体"/>
          <w:bCs w:val="0"/>
          <w:color w:val="auto"/>
          <w:highlight w:val="none"/>
        </w:rPr>
        <w:t xml:space="preserve">七、商务条款响应及偏离表</w:t>
      </w:r>
      <w:bookmarkEnd w:id="27"/>
      <w:r/>
      <w:r/>
    </w:p>
    <w:tbl>
      <w:tblPr>
        <w:tblStyle w:val="843"/>
        <w:tblW w:w="4998"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2496"/>
        <w:gridCol w:w="1833"/>
        <w:gridCol w:w="2557"/>
      </w:tblGrid>
      <w:tr>
        <w:trPr>
          <w:trHeight w:val="642"/>
        </w:trPr>
        <w:tc>
          <w:tcPr>
            <w:tcBorders>
              <w:top w:val="single" w:color="auto" w:sz="4" w:space="0"/>
              <w:left w:val="single" w:color="auto" w:sz="4" w:space="0"/>
              <w:bottom w:val="single" w:color="auto" w:sz="4" w:space="0"/>
              <w:right w:val="single" w:color="auto" w:sz="4" w:space="0"/>
            </w:tcBorders>
            <w:tcW w:w="958" w:type="pct"/>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1464" w:type="pct"/>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075" w:type="pct"/>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1500" w:type="pct"/>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958" w:type="pct"/>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1464" w:type="pct"/>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75" w:type="pct"/>
            <w:vAlign w:val="top"/>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0" w:type="pct"/>
            <w:vAlign w:val="top"/>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958" w:type="pct"/>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1464" w:type="pct"/>
            <w:vAlign w:val="top"/>
            <w:textDirection w:val="lrTb"/>
            <w:noWrap w:val="false"/>
          </w:tcPr>
          <w:p>
            <w:pP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75" w:type="pct"/>
            <w:vAlign w:val="top"/>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0" w:type="pct"/>
            <w:vAlign w:val="top"/>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958" w:type="pct"/>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1464" w:type="pct"/>
            <w:vAlign w:val="top"/>
            <w:textDirection w:val="lrTb"/>
            <w:noWrap w:val="false"/>
          </w:tcPr>
          <w:p>
            <w:pP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75" w:type="pct"/>
            <w:vAlign w:val="top"/>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0" w:type="pct"/>
            <w:vAlign w:val="top"/>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958" w:type="pct"/>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1464" w:type="pct"/>
            <w:vAlign w:val="top"/>
            <w:textDirection w:val="lrTb"/>
            <w:noWrap w:val="false"/>
          </w:tcPr>
          <w:p>
            <w:pP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75" w:type="pct"/>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0" w:type="pct"/>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958" w:type="pct"/>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1464" w:type="pct"/>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075" w:type="pct"/>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0" w:type="pct"/>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pStyle w:val="841"/>
        <w:jc w:val="center"/>
        <w:spacing w:line="360" w:lineRule="auto"/>
        <w:rPr>
          <w:rFonts w:hint="eastAsia"/>
          <w:color w:val="auto"/>
          <w:highlight w:val="none"/>
        </w:rPr>
      </w:pPr>
      <w:r/>
      <w:bookmarkStart w:id="28" w:name="_Hlt26580838"/>
      <w:r/>
      <w:bookmarkEnd w:id="28"/>
      <w:r/>
      <w:bookmarkStart w:id="29" w:name="_Hlt24879081"/>
      <w:r/>
      <w:bookmarkEnd w:id="29"/>
      <w:r/>
      <w:bookmarkStart w:id="30" w:name="_Hlt26782999"/>
      <w:r/>
      <w:bookmarkEnd w:id="30"/>
      <w:r/>
      <w:bookmarkStart w:id="31" w:name="_Hlt26955056"/>
      <w:r/>
      <w:bookmarkEnd w:id="31"/>
      <w:r/>
      <w:bookmarkStart w:id="32" w:name="_Hlt26671343"/>
      <w:r/>
      <w:bookmarkEnd w:id="32"/>
      <w:r/>
      <w:bookmarkStart w:id="33" w:name="_Hlt26671372"/>
      <w:r/>
      <w:bookmarkEnd w:id="33"/>
      <w:r/>
      <w:bookmarkStart w:id="34" w:name="_Hlt26609391"/>
      <w:r/>
      <w:bookmarkEnd w:id="34"/>
      <w:r/>
      <w:bookmarkStart w:id="35" w:name="_Hlt26955064"/>
      <w:r/>
      <w:bookmarkEnd w:id="35"/>
      <w:r>
        <w:rPr>
          <w:rFonts w:hint="eastAsia" w:ascii="宋体" w:hAnsi="宋体" w:cs="宋体"/>
          <w:b w:val="0"/>
          <w:color w:val="auto"/>
          <w:highlight w:val="none"/>
        </w:rPr>
        <w:br w:type="page" w:clear="all"/>
      </w:r>
      <w:r>
        <w:rPr>
          <w:rFonts w:hint="eastAsia" w:ascii="宋体" w:hAnsi="宋体" w:cs="宋体"/>
          <w:bCs w:val="0"/>
          <w:color w:val="auto"/>
          <w:highlight w:val="none"/>
        </w:rPr>
        <w:t xml:space="preserve">八、</w:t>
      </w:r>
      <w:r>
        <w:rPr>
          <w:rFonts w:hint="eastAsia" w:ascii="Calibri" w:hAnsi="Calibri"/>
          <w:color w:val="auto"/>
          <w:highlight w:val="none"/>
        </w:rPr>
        <w:t xml:space="preserve">其他（供应商认为有必要提供的声明和文件，如有自拟并自行添加）</w:t>
      </w:r>
      <w:r/>
    </w:p>
    <w:p>
      <w:pPr>
        <w:jc w:val="center"/>
        <w:spacing w:line="360" w:lineRule="auto"/>
        <w:widowControl/>
        <w:rPr>
          <w:rFonts w:hint="eastAsia" w:ascii="宋体" w:hAnsi="宋体" w:cs="宋体"/>
          <w:b/>
          <w:color w:val="auto"/>
          <w:highlight w:val="none"/>
        </w:rPr>
      </w:pPr>
      <w:r>
        <w:rPr>
          <w:rFonts w:ascii="宋体" w:hAnsi="宋体" w:cs="宋体"/>
          <w:b/>
          <w:color w:val="auto"/>
          <w:sz w:val="28"/>
          <w:szCs w:val="28"/>
          <w:highlight w:val="none"/>
        </w:rPr>
        <w:br w:type="page" w:clear="all"/>
      </w:r>
      <w:r>
        <w:rPr>
          <w:rFonts w:hint="eastAsia" w:ascii="宋体" w:hAnsi="宋体" w:cs="宋体"/>
          <w:b/>
          <w:color w:val="auto"/>
          <w:highlight w:val="none"/>
        </w:rPr>
        <w:t xml:space="preserve">主要标的信息（成交后将公示）</w:t>
      </w:r>
      <w:r/>
    </w:p>
    <w:p>
      <w:pPr>
        <w:spacing w:after="312" w:line="360" w:lineRule="auto"/>
        <w:rPr>
          <w:rFonts w:hint="eastAsia" w:ascii="宋体" w:hAnsi="宋体" w:cs="宋体"/>
          <w:b/>
          <w:color w:val="auto"/>
          <w:highlight w:val="none"/>
        </w:rPr>
      </w:pPr>
      <w:r>
        <w:rPr>
          <w:rFonts w:hint="eastAsia" w:ascii="宋体" w:hAnsi="宋体" w:cs="宋体"/>
          <w:color w:val="auto"/>
          <w:highlight w:val="none"/>
        </w:rPr>
        <w:t xml:space="preserve">供应商全称：</w:t>
      </w:r>
      <w:r/>
    </w:p>
    <w:tbl>
      <w:tblPr>
        <w:tblStyle w:val="84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27"/>
        <w:gridCol w:w="4193"/>
      </w:tblGrid>
      <w:tr>
        <w:trPr/>
        <w:tc>
          <w:tcPr>
            <w:tcW w:w="2539" w:type="pct"/>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货物类</w:t>
            </w:r>
            <w:r/>
          </w:p>
        </w:tc>
        <w:tc>
          <w:tcPr>
            <w:tcW w:w="2460" w:type="pct"/>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2539" w:type="pct"/>
            <w:vAlign w:val="top"/>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单价：</w:t>
            </w:r>
            <w:r/>
          </w:p>
        </w:tc>
        <w:tc>
          <w:tcPr>
            <w:tcW w:w="2460" w:type="pct"/>
            <w:vAlign w:val="top"/>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服务标准：</w:t>
            </w:r>
            <w:r/>
          </w:p>
        </w:tc>
      </w:tr>
    </w:tbl>
    <w:p>
      <w:pPr>
        <w:pStyle w:val="845"/>
        <w:rPr>
          <w:rFonts w:hint="eastAsia"/>
          <w:color w:val="auto"/>
          <w:highlight w:val="none"/>
        </w:rPr>
      </w:pPr>
      <w:r>
        <w:rPr>
          <w:rFonts w:hint="eastAsia"/>
          <w:color w:val="auto"/>
          <w:highlight w:val="none"/>
        </w:rPr>
      </w:r>
      <w:r/>
    </w:p>
    <w:p>
      <w:pPr>
        <w:spacing w:line="360" w:lineRule="auto"/>
        <w:rPr>
          <w:rFonts w:hint="default" w:ascii="宋体" w:hAnsi="宋体" w:cs="宋体"/>
          <w:color w:val="auto"/>
          <w:szCs w:val="21"/>
          <w:highlight w:val="none"/>
          <w:shd w:val="clear" w:color="auto" w:fill="ffffff"/>
          <w:lang w:val="en-US" w:eastAsia="zh-CN"/>
        </w:rPr>
      </w:pPr>
      <w:r>
        <w:rPr>
          <w:rFonts w:hint="default" w:ascii="宋体" w:hAnsi="宋体" w:cs="宋体"/>
          <w:color w:val="auto"/>
          <w:szCs w:val="21"/>
          <w:highlight w:val="none"/>
          <w:shd w:val="clear" w:color="auto" w:fill="ffffff"/>
          <w:lang w:val="en-US" w:eastAsia="zh-CN"/>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_GB2312">
    <w:panose1 w:val="02010609060101010101"/>
  </w:font>
  <w:font w:name="Symbol">
    <w:panose1 w:val="05050102010706020507"/>
  </w:font>
  <w:font w:name="Wingdings">
    <w:panose1 w:val="05000000000000000000"/>
  </w:font>
  <w:font w:name="Courier New">
    <w:panose1 w:val="02070309020205020404"/>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center"/>
    </w:pPr>
    <w:r>
      <w:fldChar w:fldCharType="begin"/>
    </w:r>
    <w:r>
      <w:instrText xml:space="preserve">PAGE   \* MERGEFORMAT</w:instrText>
    </w:r>
    <w:r>
      <w:fldChar w:fldCharType="separate"/>
    </w:r>
    <w:r>
      <w:rPr>
        <w:lang w:val="zh-CN"/>
      </w:rPr>
      <w:t xml:space="preserve">25</w:t>
    </w:r>
    <w:r>
      <w:fldChar w:fldCharType="end"/>
    </w:r>
    <w:r/>
  </w:p>
  <w:p>
    <w:pPr>
      <w:pStyle w:val="8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rPr>
        <w:rFonts w:hint="eastAsia"/>
      </w:rPr>
      <w:pBdr>
        <w:bottom w:val="none" w:color="auto"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6">
    <w:name w:val="Heading 1 Char"/>
    <w:basedOn w:val="842"/>
    <w:link w:val="840"/>
    <w:uiPriority w:val="9"/>
    <w:rPr>
      <w:rFonts w:ascii="Arial" w:hAnsi="Arial" w:eastAsia="Arial" w:cs="Arial"/>
      <w:sz w:val="40"/>
      <w:szCs w:val="40"/>
    </w:rPr>
  </w:style>
  <w:style w:type="character" w:styleId="667">
    <w:name w:val="Heading 2 Char"/>
    <w:basedOn w:val="842"/>
    <w:link w:val="841"/>
    <w:uiPriority w:val="9"/>
    <w:rPr>
      <w:rFonts w:ascii="Arial" w:hAnsi="Arial" w:eastAsia="Arial" w:cs="Arial"/>
      <w:sz w:val="34"/>
    </w:rPr>
  </w:style>
  <w:style w:type="paragraph" w:styleId="668">
    <w:name w:val="Heading 3"/>
    <w:basedOn w:val="839"/>
    <w:next w:val="839"/>
    <w:link w:val="669"/>
    <w:uiPriority w:val="9"/>
    <w:unhideWhenUsed/>
    <w:qFormat/>
    <w:pPr>
      <w:keepLines/>
      <w:keepNext/>
      <w:spacing w:before="320" w:after="200"/>
      <w:outlineLvl w:val="2"/>
    </w:pPr>
    <w:rPr>
      <w:rFonts w:ascii="Arial" w:hAnsi="Arial" w:eastAsia="Arial" w:cs="Arial"/>
      <w:sz w:val="30"/>
      <w:szCs w:val="30"/>
    </w:rPr>
  </w:style>
  <w:style w:type="character" w:styleId="669">
    <w:name w:val="Heading 3 Char"/>
    <w:basedOn w:val="842"/>
    <w:link w:val="668"/>
    <w:uiPriority w:val="9"/>
    <w:rPr>
      <w:rFonts w:ascii="Arial" w:hAnsi="Arial" w:eastAsia="Arial" w:cs="Arial"/>
      <w:sz w:val="30"/>
      <w:szCs w:val="30"/>
    </w:rPr>
  </w:style>
  <w:style w:type="paragraph" w:styleId="670">
    <w:name w:val="Heading 4"/>
    <w:basedOn w:val="839"/>
    <w:next w:val="839"/>
    <w:link w:val="671"/>
    <w:uiPriority w:val="9"/>
    <w:unhideWhenUsed/>
    <w:qFormat/>
    <w:pPr>
      <w:keepLines/>
      <w:keepNext/>
      <w:spacing w:before="320" w:after="200"/>
      <w:outlineLvl w:val="3"/>
    </w:pPr>
    <w:rPr>
      <w:rFonts w:ascii="Arial" w:hAnsi="Arial" w:eastAsia="Arial" w:cs="Arial"/>
      <w:b/>
      <w:bCs/>
      <w:sz w:val="26"/>
      <w:szCs w:val="26"/>
    </w:rPr>
  </w:style>
  <w:style w:type="character" w:styleId="671">
    <w:name w:val="Heading 4 Char"/>
    <w:basedOn w:val="842"/>
    <w:link w:val="670"/>
    <w:uiPriority w:val="9"/>
    <w:rPr>
      <w:rFonts w:ascii="Arial" w:hAnsi="Arial" w:eastAsia="Arial" w:cs="Arial"/>
      <w:b/>
      <w:bCs/>
      <w:sz w:val="26"/>
      <w:szCs w:val="26"/>
    </w:rPr>
  </w:style>
  <w:style w:type="paragraph" w:styleId="672">
    <w:name w:val="Heading 5"/>
    <w:basedOn w:val="839"/>
    <w:next w:val="839"/>
    <w:link w:val="673"/>
    <w:uiPriority w:val="9"/>
    <w:unhideWhenUsed/>
    <w:qFormat/>
    <w:pPr>
      <w:keepLines/>
      <w:keepNext/>
      <w:spacing w:before="320" w:after="200"/>
      <w:outlineLvl w:val="4"/>
    </w:pPr>
    <w:rPr>
      <w:rFonts w:ascii="Arial" w:hAnsi="Arial" w:eastAsia="Arial" w:cs="Arial"/>
      <w:b/>
      <w:bCs/>
      <w:sz w:val="24"/>
      <w:szCs w:val="24"/>
    </w:rPr>
  </w:style>
  <w:style w:type="character" w:styleId="673">
    <w:name w:val="Heading 5 Char"/>
    <w:basedOn w:val="842"/>
    <w:link w:val="672"/>
    <w:uiPriority w:val="9"/>
    <w:rPr>
      <w:rFonts w:ascii="Arial" w:hAnsi="Arial" w:eastAsia="Arial" w:cs="Arial"/>
      <w:b/>
      <w:bCs/>
      <w:sz w:val="24"/>
      <w:szCs w:val="24"/>
    </w:rPr>
  </w:style>
  <w:style w:type="paragraph" w:styleId="674">
    <w:name w:val="Heading 6"/>
    <w:basedOn w:val="839"/>
    <w:next w:val="839"/>
    <w:link w:val="675"/>
    <w:uiPriority w:val="9"/>
    <w:unhideWhenUsed/>
    <w:qFormat/>
    <w:pPr>
      <w:keepLines/>
      <w:keepNext/>
      <w:spacing w:before="320" w:after="200"/>
      <w:outlineLvl w:val="5"/>
    </w:pPr>
    <w:rPr>
      <w:rFonts w:ascii="Arial" w:hAnsi="Arial" w:eastAsia="Arial" w:cs="Arial"/>
      <w:b/>
      <w:bCs/>
      <w:sz w:val="22"/>
      <w:szCs w:val="22"/>
    </w:rPr>
  </w:style>
  <w:style w:type="character" w:styleId="675">
    <w:name w:val="Heading 6 Char"/>
    <w:basedOn w:val="842"/>
    <w:link w:val="674"/>
    <w:uiPriority w:val="9"/>
    <w:rPr>
      <w:rFonts w:ascii="Arial" w:hAnsi="Arial" w:eastAsia="Arial" w:cs="Arial"/>
      <w:b/>
      <w:bCs/>
      <w:sz w:val="22"/>
      <w:szCs w:val="22"/>
    </w:rPr>
  </w:style>
  <w:style w:type="paragraph" w:styleId="676">
    <w:name w:val="Heading 7"/>
    <w:basedOn w:val="839"/>
    <w:next w:val="839"/>
    <w:link w:val="677"/>
    <w:uiPriority w:val="9"/>
    <w:unhideWhenUsed/>
    <w:qFormat/>
    <w:pPr>
      <w:keepLines/>
      <w:keepNext/>
      <w:spacing w:before="320" w:after="200"/>
      <w:outlineLvl w:val="6"/>
    </w:pPr>
    <w:rPr>
      <w:rFonts w:ascii="Arial" w:hAnsi="Arial" w:eastAsia="Arial" w:cs="Arial"/>
      <w:b/>
      <w:bCs/>
      <w:i/>
      <w:iCs/>
      <w:sz w:val="22"/>
      <w:szCs w:val="22"/>
    </w:rPr>
  </w:style>
  <w:style w:type="character" w:styleId="677">
    <w:name w:val="Heading 7 Char"/>
    <w:basedOn w:val="842"/>
    <w:link w:val="676"/>
    <w:uiPriority w:val="9"/>
    <w:rPr>
      <w:rFonts w:ascii="Arial" w:hAnsi="Arial" w:eastAsia="Arial" w:cs="Arial"/>
      <w:b/>
      <w:bCs/>
      <w:i/>
      <w:iCs/>
      <w:sz w:val="22"/>
      <w:szCs w:val="22"/>
    </w:rPr>
  </w:style>
  <w:style w:type="paragraph" w:styleId="678">
    <w:name w:val="Heading 8"/>
    <w:basedOn w:val="839"/>
    <w:next w:val="839"/>
    <w:link w:val="679"/>
    <w:uiPriority w:val="9"/>
    <w:unhideWhenUsed/>
    <w:qFormat/>
    <w:pPr>
      <w:keepLines/>
      <w:keepNext/>
      <w:spacing w:before="320" w:after="200"/>
      <w:outlineLvl w:val="7"/>
    </w:pPr>
    <w:rPr>
      <w:rFonts w:ascii="Arial" w:hAnsi="Arial" w:eastAsia="Arial" w:cs="Arial"/>
      <w:i/>
      <w:iCs/>
      <w:sz w:val="22"/>
      <w:szCs w:val="22"/>
    </w:rPr>
  </w:style>
  <w:style w:type="character" w:styleId="679">
    <w:name w:val="Heading 8 Char"/>
    <w:basedOn w:val="842"/>
    <w:link w:val="678"/>
    <w:uiPriority w:val="9"/>
    <w:rPr>
      <w:rFonts w:ascii="Arial" w:hAnsi="Arial" w:eastAsia="Arial" w:cs="Arial"/>
      <w:i/>
      <w:iCs/>
      <w:sz w:val="22"/>
      <w:szCs w:val="22"/>
    </w:rPr>
  </w:style>
  <w:style w:type="paragraph" w:styleId="680">
    <w:name w:val="Heading 9"/>
    <w:basedOn w:val="839"/>
    <w:next w:val="839"/>
    <w:link w:val="681"/>
    <w:uiPriority w:val="9"/>
    <w:unhideWhenUsed/>
    <w:qFormat/>
    <w:pPr>
      <w:keepLines/>
      <w:keepNext/>
      <w:spacing w:before="320" w:after="200"/>
      <w:outlineLvl w:val="8"/>
    </w:pPr>
    <w:rPr>
      <w:rFonts w:ascii="Arial" w:hAnsi="Arial" w:eastAsia="Arial" w:cs="Arial"/>
      <w:i/>
      <w:iCs/>
      <w:sz w:val="21"/>
      <w:szCs w:val="21"/>
    </w:rPr>
  </w:style>
  <w:style w:type="character" w:styleId="681">
    <w:name w:val="Heading 9 Char"/>
    <w:basedOn w:val="842"/>
    <w:link w:val="680"/>
    <w:uiPriority w:val="9"/>
    <w:rPr>
      <w:rFonts w:ascii="Arial" w:hAnsi="Arial" w:eastAsia="Arial" w:cs="Arial"/>
      <w:i/>
      <w:iCs/>
      <w:sz w:val="21"/>
      <w:szCs w:val="21"/>
    </w:rPr>
  </w:style>
  <w:style w:type="paragraph" w:styleId="682">
    <w:name w:val="List Paragraph"/>
    <w:basedOn w:val="839"/>
    <w:uiPriority w:val="34"/>
    <w:qFormat/>
    <w:pPr>
      <w:contextualSpacing/>
      <w:ind w:left="720"/>
    </w:pPr>
  </w:style>
  <w:style w:type="paragraph" w:styleId="683">
    <w:name w:val="No Spacing"/>
    <w:uiPriority w:val="1"/>
    <w:qFormat/>
    <w:pPr>
      <w:spacing w:before="0" w:after="0" w:line="240" w:lineRule="auto"/>
    </w:pPr>
  </w:style>
  <w:style w:type="paragraph" w:styleId="684">
    <w:name w:val="Title"/>
    <w:basedOn w:val="839"/>
    <w:next w:val="839"/>
    <w:link w:val="685"/>
    <w:uiPriority w:val="10"/>
    <w:qFormat/>
    <w:pPr>
      <w:contextualSpacing/>
      <w:spacing w:before="300" w:after="200"/>
    </w:pPr>
    <w:rPr>
      <w:sz w:val="48"/>
      <w:szCs w:val="48"/>
    </w:rPr>
  </w:style>
  <w:style w:type="character" w:styleId="685">
    <w:name w:val="Title Char"/>
    <w:basedOn w:val="842"/>
    <w:link w:val="684"/>
    <w:uiPriority w:val="10"/>
    <w:rPr>
      <w:sz w:val="48"/>
      <w:szCs w:val="48"/>
    </w:rPr>
  </w:style>
  <w:style w:type="paragraph" w:styleId="686">
    <w:name w:val="Subtitle"/>
    <w:basedOn w:val="839"/>
    <w:next w:val="839"/>
    <w:link w:val="687"/>
    <w:uiPriority w:val="11"/>
    <w:qFormat/>
    <w:pPr>
      <w:spacing w:before="200" w:after="200"/>
    </w:pPr>
    <w:rPr>
      <w:sz w:val="24"/>
      <w:szCs w:val="24"/>
    </w:rPr>
  </w:style>
  <w:style w:type="character" w:styleId="687">
    <w:name w:val="Subtitle Char"/>
    <w:basedOn w:val="842"/>
    <w:link w:val="686"/>
    <w:uiPriority w:val="11"/>
    <w:rPr>
      <w:sz w:val="24"/>
      <w:szCs w:val="24"/>
    </w:rPr>
  </w:style>
  <w:style w:type="paragraph" w:styleId="688">
    <w:name w:val="Quote"/>
    <w:basedOn w:val="839"/>
    <w:next w:val="839"/>
    <w:link w:val="689"/>
    <w:uiPriority w:val="29"/>
    <w:qFormat/>
    <w:pPr>
      <w:ind w:left="720" w:right="720"/>
    </w:pPr>
    <w:rPr>
      <w:i/>
    </w:rPr>
  </w:style>
  <w:style w:type="character" w:styleId="689">
    <w:name w:val="Quote Char"/>
    <w:link w:val="688"/>
    <w:uiPriority w:val="29"/>
    <w:rPr>
      <w:i/>
    </w:rPr>
  </w:style>
  <w:style w:type="paragraph" w:styleId="690">
    <w:name w:val="Intense Quote"/>
    <w:basedOn w:val="839"/>
    <w:next w:val="839"/>
    <w:link w:val="6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1">
    <w:name w:val="Intense Quote Char"/>
    <w:link w:val="690"/>
    <w:uiPriority w:val="30"/>
    <w:rPr>
      <w:i/>
    </w:rPr>
  </w:style>
  <w:style w:type="character" w:styleId="692">
    <w:name w:val="Header Char"/>
    <w:basedOn w:val="842"/>
    <w:link w:val="849"/>
    <w:uiPriority w:val="99"/>
  </w:style>
  <w:style w:type="character" w:styleId="693">
    <w:name w:val="Footer Char"/>
    <w:basedOn w:val="842"/>
    <w:link w:val="848"/>
    <w:uiPriority w:val="99"/>
  </w:style>
  <w:style w:type="paragraph" w:styleId="694">
    <w:name w:val="Caption"/>
    <w:basedOn w:val="839"/>
    <w:next w:val="839"/>
    <w:uiPriority w:val="35"/>
    <w:semiHidden/>
    <w:unhideWhenUsed/>
    <w:qFormat/>
    <w:pPr>
      <w:spacing w:line="276" w:lineRule="auto"/>
    </w:pPr>
    <w:rPr>
      <w:b/>
      <w:bCs/>
      <w:color w:val="4f81bd" w:themeColor="accent1"/>
      <w:sz w:val="18"/>
      <w:szCs w:val="18"/>
    </w:rPr>
  </w:style>
  <w:style w:type="character" w:styleId="695">
    <w:name w:val="Caption Char"/>
    <w:basedOn w:val="694"/>
    <w:link w:val="848"/>
    <w:uiPriority w:val="99"/>
  </w:style>
  <w:style w:type="table" w:styleId="696">
    <w:name w:val="Table Grid"/>
    <w:basedOn w:val="84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7">
    <w:name w:val="Table Grid Light"/>
    <w:basedOn w:val="8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8">
    <w:name w:val="Plain Table 1"/>
    <w:basedOn w:val="8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2"/>
    <w:basedOn w:val="8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3"/>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name w:val="Plain Table 4"/>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name w:val="Plain Table 5"/>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3">
    <w:name w:val="Grid Table 1 Light"/>
    <w:basedOn w:val="8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4">
    <w:name w:val="Grid Table 1 Light - Accent 1"/>
    <w:basedOn w:val="8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5">
    <w:name w:val="Grid Table 1 Light - Accent 2"/>
    <w:basedOn w:val="8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6">
    <w:name w:val="Grid Table 1 Light - Accent 3"/>
    <w:basedOn w:val="8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7">
    <w:name w:val="Grid Table 1 Light - Accent 4"/>
    <w:basedOn w:val="8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8">
    <w:name w:val="Grid Table 1 Light - Accent 5"/>
    <w:basedOn w:val="8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9">
    <w:name w:val="Grid Table 1 Light - Accent 6"/>
    <w:basedOn w:val="8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0">
    <w:name w:val="Grid Table 2"/>
    <w:basedOn w:val="8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1">
    <w:name w:val="Grid Table 2 - Accent 1"/>
    <w:basedOn w:val="8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2">
    <w:name w:val="Grid Table 2 - Accent 2"/>
    <w:basedOn w:val="8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3">
    <w:name w:val="Grid Table 2 - Accent 3"/>
    <w:basedOn w:val="8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4">
    <w:name w:val="Grid Table 2 - Accent 4"/>
    <w:basedOn w:val="8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5">
    <w:name w:val="Grid Table 2 - Accent 5"/>
    <w:basedOn w:val="8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6">
    <w:name w:val="Grid Table 2 - Accent 6"/>
    <w:basedOn w:val="8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7">
    <w:name w:val="Grid Table 3"/>
    <w:basedOn w:val="8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1"/>
    <w:basedOn w:val="8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2"/>
    <w:basedOn w:val="8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3"/>
    <w:basedOn w:val="8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4"/>
    <w:basedOn w:val="8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5"/>
    <w:basedOn w:val="8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6"/>
    <w:basedOn w:val="8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4"/>
    <w:basedOn w:val="8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name w:val="Grid Table 4 - Accent 1"/>
    <w:basedOn w:val="84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6">
    <w:name w:val="Grid Table 4 - Accent 2"/>
    <w:basedOn w:val="84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7">
    <w:name w:val="Grid Table 4 - Accent 3"/>
    <w:basedOn w:val="84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8">
    <w:name w:val="Grid Table 4 - Accent 4"/>
    <w:basedOn w:val="84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9">
    <w:name w:val="Grid Table 4 - Accent 5"/>
    <w:basedOn w:val="84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0">
    <w:name w:val="Grid Table 4 - Accent 6"/>
    <w:basedOn w:val="84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1">
    <w:name w:val="Grid Table 5 Dark"/>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2">
    <w:name w:val="Grid Table 5 Dark- Accent 1"/>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33">
    <w:name w:val="Grid Table 5 Dark - Accent 2"/>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34">
    <w:name w:val="Grid Table 5 Dark - Accent 3"/>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35">
    <w:name w:val="Grid Table 5 Dark- Accent 4"/>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36">
    <w:name w:val="Grid Table 5 Dark - Accent 5"/>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37">
    <w:name w:val="Grid Table 5 Dark - Accent 6"/>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38">
    <w:name w:val="Grid Table 6 Colorful"/>
    <w:basedOn w:val="8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9">
    <w:name w:val="Grid Table 6 Colorful - Accent 1"/>
    <w:basedOn w:val="84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40">
    <w:name w:val="Grid Table 6 Colorful - Accent 2"/>
    <w:basedOn w:val="8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41">
    <w:name w:val="Grid Table 6 Colorful - Accent 3"/>
    <w:basedOn w:val="84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42">
    <w:name w:val="Grid Table 6 Colorful - Accent 4"/>
    <w:basedOn w:val="8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43">
    <w:name w:val="Grid Table 6 Colorful - Accent 5"/>
    <w:basedOn w:val="84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44">
    <w:name w:val="Grid Table 6 Colorful - Accent 6"/>
    <w:basedOn w:val="84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45">
    <w:name w:val="Grid Table 7 Colorful"/>
    <w:basedOn w:val="8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6">
    <w:name w:val="Grid Table 7 Colorful - Accent 1"/>
    <w:basedOn w:val="84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7">
    <w:name w:val="Grid Table 7 Colorful - Accent 2"/>
    <w:basedOn w:val="84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7 Colorful - Accent 3"/>
    <w:basedOn w:val="84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7 Colorful - Accent 4"/>
    <w:basedOn w:val="84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7 Colorful - Accent 5"/>
    <w:basedOn w:val="84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1">
    <w:name w:val="Grid Table 7 Colorful - Accent 6"/>
    <w:basedOn w:val="84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2">
    <w:name w:val="List Table 1 Light"/>
    <w:basedOn w:val="8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name w:val="List Table 1 Light - Accent 1"/>
    <w:basedOn w:val="84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4">
    <w:name w:val="List Table 1 Light - Accent 2"/>
    <w:basedOn w:val="84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5">
    <w:name w:val="List Table 1 Light - Accent 3"/>
    <w:basedOn w:val="84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6">
    <w:name w:val="List Table 1 Light - Accent 4"/>
    <w:basedOn w:val="84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7">
    <w:name w:val="List Table 1 Light - Accent 5"/>
    <w:basedOn w:val="84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8">
    <w:name w:val="List Table 1 Light - Accent 6"/>
    <w:basedOn w:val="84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9">
    <w:name w:val="List Table 2"/>
    <w:basedOn w:val="8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0">
    <w:name w:val="List Table 2 - Accent 1"/>
    <w:basedOn w:val="84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1">
    <w:name w:val="List Table 2 - Accent 2"/>
    <w:basedOn w:val="84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2">
    <w:name w:val="List Table 2 - Accent 3"/>
    <w:basedOn w:val="84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3">
    <w:name w:val="List Table 2 - Accent 4"/>
    <w:basedOn w:val="84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4">
    <w:name w:val="List Table 2 - Accent 5"/>
    <w:basedOn w:val="84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5">
    <w:name w:val="List Table 2 - Accent 6"/>
    <w:basedOn w:val="84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6">
    <w:name w:val="List Table 3"/>
    <w:basedOn w:val="8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3 - Accent 1"/>
    <w:basedOn w:val="84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68">
    <w:name w:val="List Table 3 - Accent 2"/>
    <w:basedOn w:val="8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69">
    <w:name w:val="List Table 3 - Accent 3"/>
    <w:basedOn w:val="84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70">
    <w:name w:val="List Table 3 - Accent 4"/>
    <w:basedOn w:val="8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71">
    <w:name w:val="List Table 3 - Accent 5"/>
    <w:basedOn w:val="84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72">
    <w:name w:val="List Table 3 - Accent 6"/>
    <w:basedOn w:val="84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73">
    <w:name w:val="List Table 4"/>
    <w:basedOn w:val="8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4 - Accent 1"/>
    <w:basedOn w:val="84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75">
    <w:name w:val="List Table 4 - Accent 2"/>
    <w:basedOn w:val="84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76">
    <w:name w:val="List Table 4 - Accent 3"/>
    <w:basedOn w:val="84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77">
    <w:name w:val="List Table 4 - Accent 4"/>
    <w:basedOn w:val="84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78">
    <w:name w:val="List Table 4 - Accent 5"/>
    <w:basedOn w:val="84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79">
    <w:name w:val="List Table 4 - Accent 6"/>
    <w:basedOn w:val="84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80">
    <w:name w:val="List Table 5 Dark"/>
    <w:basedOn w:val="8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1"/>
    <w:basedOn w:val="84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2"/>
    <w:basedOn w:val="84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3"/>
    <w:basedOn w:val="84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4"/>
    <w:basedOn w:val="84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5"/>
    <w:basedOn w:val="84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6"/>
    <w:basedOn w:val="84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6 Colorful"/>
    <w:basedOn w:val="8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8">
    <w:name w:val="List Table 6 Colorful - Accent 1"/>
    <w:basedOn w:val="84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89">
    <w:name w:val="List Table 6 Colorful - Accent 2"/>
    <w:basedOn w:val="84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90">
    <w:name w:val="List Table 6 Colorful - Accent 3"/>
    <w:basedOn w:val="84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791">
    <w:name w:val="List Table 6 Colorful - Accent 4"/>
    <w:basedOn w:val="84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792">
    <w:name w:val="List Table 6 Colorful - Accent 5"/>
    <w:basedOn w:val="84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793">
    <w:name w:val="List Table 6 Colorful - Accent 6"/>
    <w:basedOn w:val="84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794">
    <w:name w:val="List Table 7 Colorful"/>
    <w:basedOn w:val="8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5">
    <w:name w:val="List Table 7 Colorful - Accent 1"/>
    <w:basedOn w:val="84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796">
    <w:name w:val="List Table 7 Colorful - Accent 2"/>
    <w:basedOn w:val="84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797">
    <w:name w:val="List Table 7 Colorful - Accent 3"/>
    <w:basedOn w:val="84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798">
    <w:name w:val="List Table 7 Colorful - Accent 4"/>
    <w:basedOn w:val="84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799">
    <w:name w:val="List Table 7 Colorful - Accent 5"/>
    <w:basedOn w:val="84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00">
    <w:name w:val="List Table 7 Colorful - Accent 6"/>
    <w:basedOn w:val="84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01">
    <w:name w:val="Lined - Accent"/>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2">
    <w:name w:val="Lined - Accent 1"/>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03">
    <w:name w:val="Lined - Accent 2"/>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04">
    <w:name w:val="Lined - Accent 3"/>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05">
    <w:name w:val="Lined - Accent 4"/>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06">
    <w:name w:val="Lined - Accent 5"/>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07">
    <w:name w:val="Lined - Accent 6"/>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08">
    <w:name w:val="Bordered &amp; Lined - Accent"/>
    <w:basedOn w:val="84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9">
    <w:name w:val="Bordered &amp; Lined - Accent 1"/>
    <w:basedOn w:val="84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0">
    <w:name w:val="Bordered &amp; Lined - Accent 2"/>
    <w:basedOn w:val="84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11">
    <w:name w:val="Bordered &amp; Lined - Accent 3"/>
    <w:basedOn w:val="84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12">
    <w:name w:val="Bordered &amp; Lined - Accent 4"/>
    <w:basedOn w:val="84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13">
    <w:name w:val="Bordered &amp; Lined - Accent 5"/>
    <w:basedOn w:val="84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14">
    <w:name w:val="Bordered &amp; Lined - Accent 6"/>
    <w:basedOn w:val="84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15">
    <w:name w:val="Bordered"/>
    <w:basedOn w:val="84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6">
    <w:name w:val="Bordered - Accent 1"/>
    <w:basedOn w:val="8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7">
    <w:name w:val="Bordered - Accent 2"/>
    <w:basedOn w:val="8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8">
    <w:name w:val="Bordered - Accent 3"/>
    <w:basedOn w:val="8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9">
    <w:name w:val="Bordered - Accent 4"/>
    <w:basedOn w:val="8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0">
    <w:name w:val="Bordered - Accent 5"/>
    <w:basedOn w:val="8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1">
    <w:name w:val="Bordered - Accent 6"/>
    <w:basedOn w:val="8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2">
    <w:name w:val="Hyperlink"/>
    <w:uiPriority w:val="99"/>
    <w:unhideWhenUsed/>
    <w:rPr>
      <w:color w:val="0000ff" w:themeColor="hyperlink"/>
      <w:u w:val="single"/>
    </w:rPr>
  </w:style>
  <w:style w:type="paragraph" w:styleId="823">
    <w:name w:val="footnote text"/>
    <w:basedOn w:val="839"/>
    <w:link w:val="824"/>
    <w:uiPriority w:val="99"/>
    <w:semiHidden/>
    <w:unhideWhenUsed/>
    <w:pPr>
      <w:spacing w:after="40" w:line="240" w:lineRule="auto"/>
    </w:pPr>
    <w:rPr>
      <w:sz w:val="18"/>
    </w:rPr>
  </w:style>
  <w:style w:type="character" w:styleId="824">
    <w:name w:val="Footnote Text Char"/>
    <w:link w:val="823"/>
    <w:uiPriority w:val="99"/>
    <w:rPr>
      <w:sz w:val="18"/>
    </w:rPr>
  </w:style>
  <w:style w:type="character" w:styleId="825">
    <w:name w:val="footnote reference"/>
    <w:basedOn w:val="842"/>
    <w:uiPriority w:val="99"/>
    <w:unhideWhenUsed/>
    <w:rPr>
      <w:vertAlign w:val="superscript"/>
    </w:rPr>
  </w:style>
  <w:style w:type="paragraph" w:styleId="826">
    <w:name w:val="endnote text"/>
    <w:basedOn w:val="839"/>
    <w:link w:val="827"/>
    <w:uiPriority w:val="99"/>
    <w:semiHidden/>
    <w:unhideWhenUsed/>
    <w:pPr>
      <w:spacing w:after="0" w:line="240" w:lineRule="auto"/>
    </w:pPr>
    <w:rPr>
      <w:sz w:val="20"/>
    </w:rPr>
  </w:style>
  <w:style w:type="character" w:styleId="827">
    <w:name w:val="Endnote Text Char"/>
    <w:link w:val="826"/>
    <w:uiPriority w:val="99"/>
    <w:rPr>
      <w:sz w:val="20"/>
    </w:rPr>
  </w:style>
  <w:style w:type="character" w:styleId="828">
    <w:name w:val="endnote reference"/>
    <w:basedOn w:val="842"/>
    <w:uiPriority w:val="99"/>
    <w:semiHidden/>
    <w:unhideWhenUsed/>
    <w:rPr>
      <w:vertAlign w:val="superscript"/>
    </w:rPr>
  </w:style>
  <w:style w:type="paragraph" w:styleId="829">
    <w:name w:val="toc 2"/>
    <w:basedOn w:val="839"/>
    <w:next w:val="839"/>
    <w:uiPriority w:val="39"/>
    <w:unhideWhenUsed/>
    <w:pPr>
      <w:ind w:left="283" w:right="0" w:firstLine="0"/>
      <w:spacing w:after="57"/>
    </w:pPr>
  </w:style>
  <w:style w:type="paragraph" w:styleId="830">
    <w:name w:val="toc 3"/>
    <w:basedOn w:val="839"/>
    <w:next w:val="839"/>
    <w:uiPriority w:val="39"/>
    <w:unhideWhenUsed/>
    <w:pPr>
      <w:ind w:left="567" w:right="0" w:firstLine="0"/>
      <w:spacing w:after="57"/>
    </w:pPr>
  </w:style>
  <w:style w:type="paragraph" w:styleId="831">
    <w:name w:val="toc 4"/>
    <w:basedOn w:val="839"/>
    <w:next w:val="839"/>
    <w:uiPriority w:val="39"/>
    <w:unhideWhenUsed/>
    <w:pPr>
      <w:ind w:left="850" w:right="0" w:firstLine="0"/>
      <w:spacing w:after="57"/>
    </w:pPr>
  </w:style>
  <w:style w:type="paragraph" w:styleId="832">
    <w:name w:val="toc 5"/>
    <w:basedOn w:val="839"/>
    <w:next w:val="839"/>
    <w:uiPriority w:val="39"/>
    <w:unhideWhenUsed/>
    <w:pPr>
      <w:ind w:left="1134" w:right="0" w:firstLine="0"/>
      <w:spacing w:after="57"/>
    </w:pPr>
  </w:style>
  <w:style w:type="paragraph" w:styleId="833">
    <w:name w:val="toc 6"/>
    <w:basedOn w:val="839"/>
    <w:next w:val="839"/>
    <w:uiPriority w:val="39"/>
    <w:unhideWhenUsed/>
    <w:pPr>
      <w:ind w:left="1417" w:right="0" w:firstLine="0"/>
      <w:spacing w:after="57"/>
    </w:pPr>
  </w:style>
  <w:style w:type="paragraph" w:styleId="834">
    <w:name w:val="toc 7"/>
    <w:basedOn w:val="839"/>
    <w:next w:val="839"/>
    <w:uiPriority w:val="39"/>
    <w:unhideWhenUsed/>
    <w:pPr>
      <w:ind w:left="1701" w:right="0" w:firstLine="0"/>
      <w:spacing w:after="57"/>
    </w:pPr>
  </w:style>
  <w:style w:type="paragraph" w:styleId="835">
    <w:name w:val="toc 8"/>
    <w:basedOn w:val="839"/>
    <w:next w:val="839"/>
    <w:uiPriority w:val="39"/>
    <w:unhideWhenUsed/>
    <w:pPr>
      <w:ind w:left="1984" w:right="0" w:firstLine="0"/>
      <w:spacing w:after="57"/>
    </w:pPr>
  </w:style>
  <w:style w:type="paragraph" w:styleId="836">
    <w:name w:val="toc 9"/>
    <w:basedOn w:val="839"/>
    <w:next w:val="839"/>
    <w:uiPriority w:val="39"/>
    <w:unhideWhenUsed/>
    <w:pPr>
      <w:ind w:left="2268" w:right="0" w:firstLine="0"/>
      <w:spacing w:after="57"/>
    </w:pPr>
  </w:style>
  <w:style w:type="paragraph" w:styleId="837">
    <w:name w:val="TOC Heading"/>
    <w:uiPriority w:val="39"/>
    <w:unhideWhenUsed/>
  </w:style>
  <w:style w:type="paragraph" w:styleId="838">
    <w:name w:val="table of figures"/>
    <w:basedOn w:val="839"/>
    <w:next w:val="839"/>
    <w:uiPriority w:val="99"/>
    <w:unhideWhenUsed/>
    <w:pPr>
      <w:spacing w:after="0" w:afterAutospacing="0"/>
    </w:pPr>
  </w:style>
  <w:style w:type="paragraph" w:styleId="839" w:default="1">
    <w:name w:val="Normal"/>
    <w:next w:val="844"/>
    <w:uiPriority w:val="0"/>
    <w:qFormat/>
    <w:pPr>
      <w:jc w:val="both"/>
      <w:widowControl w:val="off"/>
    </w:pPr>
    <w:rPr>
      <w:rFonts w:ascii="Times New Roman" w:hAnsi="Times New Roman" w:eastAsia="宋体" w:cs="Times New Roman"/>
      <w:sz w:val="21"/>
      <w:szCs w:val="22"/>
      <w:lang w:val="en-US" w:eastAsia="zh-CN" w:bidi="ar-SA"/>
    </w:rPr>
  </w:style>
  <w:style w:type="paragraph" w:styleId="840">
    <w:name w:val="Heading 1"/>
    <w:basedOn w:val="839"/>
    <w:next w:val="839"/>
    <w:uiPriority w:val="9"/>
    <w:qFormat/>
    <w:pPr>
      <w:keepLines/>
      <w:keepNext/>
      <w:spacing w:before="340" w:after="330" w:line="578" w:lineRule="auto"/>
      <w:outlineLvl w:val="0"/>
    </w:pPr>
    <w:rPr>
      <w:rFonts w:ascii="Calibri" w:hAnsi="Calibri"/>
      <w:b/>
      <w:bCs/>
      <w:sz w:val="44"/>
      <w:szCs w:val="44"/>
    </w:rPr>
  </w:style>
  <w:style w:type="paragraph" w:styleId="841">
    <w:name w:val="Heading 2"/>
    <w:basedOn w:val="839"/>
    <w:next w:val="839"/>
    <w:uiPriority w:val="9"/>
    <w:qFormat/>
    <w:pPr>
      <w:keepLines/>
      <w:keepNext/>
      <w:spacing w:before="260" w:after="260" w:line="416" w:lineRule="auto"/>
      <w:outlineLvl w:val="1"/>
    </w:pPr>
    <w:rPr>
      <w:rFonts w:ascii="Cambria" w:hAnsi="Cambria"/>
      <w:b/>
      <w:bCs/>
      <w:sz w:val="32"/>
      <w:szCs w:val="32"/>
    </w:rPr>
  </w:style>
  <w:style w:type="character" w:styleId="842" w:default="1">
    <w:name w:val="Default Paragraph Font"/>
    <w:uiPriority w:val="0"/>
    <w:semiHidden/>
    <w:qFormat/>
  </w:style>
  <w:style w:type="table" w:styleId="843" w:default="1">
    <w:name w:val="Normal Table"/>
    <w:uiPriority w:val="0"/>
    <w:semiHidden/>
    <w:qFormat/>
    <w:tblPr>
      <w:tblCellMar>
        <w:left w:w="108" w:type="dxa"/>
        <w:top w:w="0" w:type="dxa"/>
        <w:right w:w="108" w:type="dxa"/>
        <w:bottom w:w="0" w:type="dxa"/>
      </w:tblCellMar>
    </w:tblPr>
  </w:style>
  <w:style w:type="paragraph" w:styleId="844">
    <w:name w:val="Body Text Indent"/>
    <w:basedOn w:val="839"/>
    <w:next w:val="839"/>
    <w:uiPriority w:val="99"/>
    <w:qFormat/>
    <w:pPr>
      <w:ind w:firstLine="567"/>
      <w:spacing w:line="500" w:lineRule="exact"/>
      <w:tabs>
        <w:tab w:val="left" w:pos="0" w:leader="none"/>
        <w:tab w:val="left" w:pos="993" w:leader="none"/>
        <w:tab w:val="left" w:pos="1134" w:leader="none"/>
      </w:tabs>
    </w:pPr>
    <w:rPr>
      <w:rFonts w:ascii="宋体" w:hAnsi="Calibri"/>
      <w:sz w:val="28"/>
    </w:rPr>
  </w:style>
  <w:style w:type="paragraph" w:styleId="845">
    <w:name w:val="Normal Indent"/>
    <w:basedOn w:val="839"/>
    <w:next w:val="839"/>
    <w:uiPriority w:val="99"/>
    <w:unhideWhenUsed/>
    <w:qFormat/>
    <w:pPr>
      <w:ind w:firstLine="420"/>
    </w:pPr>
    <w:rPr>
      <w:rFonts w:ascii="Calibri" w:hAnsi="Calibri" w:eastAsia="宋体" w:cs="Times New Roman"/>
    </w:rPr>
  </w:style>
  <w:style w:type="paragraph" w:styleId="846">
    <w:name w:val="Plain Text"/>
    <w:basedOn w:val="839"/>
    <w:uiPriority w:val="99"/>
    <w:unhideWhenUsed/>
    <w:qFormat/>
    <w:rPr>
      <w:rFonts w:ascii="宋体" w:hAnsi="Courier New"/>
      <w:sz w:val="20"/>
      <w:szCs w:val="20"/>
    </w:rPr>
  </w:style>
  <w:style w:type="paragraph" w:styleId="847">
    <w:name w:val="Date"/>
    <w:basedOn w:val="839"/>
    <w:next w:val="839"/>
    <w:uiPriority w:val="0"/>
    <w:qFormat/>
    <w:rPr>
      <w:sz w:val="24"/>
      <w:szCs w:val="20"/>
    </w:rPr>
  </w:style>
  <w:style w:type="paragraph" w:styleId="848">
    <w:name w:val="Footer"/>
    <w:basedOn w:val="839"/>
    <w:uiPriority w:val="99"/>
    <w:unhideWhenUsed/>
    <w:qFormat/>
    <w:pPr>
      <w:jc w:val="left"/>
      <w:tabs>
        <w:tab w:val="center" w:pos="4153" w:leader="none"/>
        <w:tab w:val="right" w:pos="8306" w:leader="none"/>
      </w:tabs>
    </w:pPr>
    <w:rPr>
      <w:sz w:val="18"/>
      <w:szCs w:val="18"/>
    </w:rPr>
  </w:style>
  <w:style w:type="paragraph" w:styleId="849">
    <w:name w:val="Header"/>
    <w:basedOn w:val="83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50">
    <w:name w:val="toc 1"/>
    <w:basedOn w:val="839"/>
    <w:next w:val="839"/>
    <w:uiPriority w:val="39"/>
    <w:unhideWhenUsed/>
    <w:qFormat/>
    <w:rPr>
      <w:rFonts w:ascii="Calibri" w:hAnsi="Calibri" w:eastAsia="宋体" w:cs="Times New Roman"/>
    </w:rPr>
  </w:style>
  <w:style w:type="paragraph" w:styleId="851">
    <w:name w:val="Normal (Web)"/>
    <w:basedOn w:val="839"/>
    <w:uiPriority w:val="99"/>
    <w:unhideWhenUsed/>
    <w:qFormat/>
    <w:pPr>
      <w:jc w:val="left"/>
    </w:pPr>
    <w:rPr>
      <w:rFonts w:ascii="Calibri" w:hAnsi="Calibri"/>
      <w:sz w:val="24"/>
      <w:szCs w:val="24"/>
    </w:rPr>
  </w:style>
  <w:style w:type="character" w:styleId="852">
    <w:name w:val="Strong"/>
    <w:uiPriority w:val="0"/>
    <w:qFormat/>
    <w:rPr>
      <w:b/>
    </w:rPr>
  </w:style>
  <w:style w:type="paragraph" w:styleId="853" w:customStyle="1">
    <w:name w:val="普通正文"/>
    <w:basedOn w:val="839"/>
    <w:uiPriority w:val="0"/>
    <w:qFormat/>
    <w:pPr>
      <w:ind w:firstLine="480"/>
      <w:jc w:val="left"/>
      <w:spacing w:before="120" w:after="120" w:line="360" w:lineRule="auto"/>
    </w:pPr>
    <w:rPr>
      <w:rFonts w:ascii="Arial" w:hAnsi="Arial" w:eastAsia="宋体" w:cs="Times New Roman"/>
      <w:sz w:val="24"/>
      <w:szCs w:val="24"/>
    </w:rPr>
  </w:style>
  <w:style w:type="paragraph" w:styleId="854" w:customStyle="1">
    <w:name w:val="Char"/>
    <w:basedOn w:val="839"/>
    <w:uiPriority w:val="0"/>
    <w:qFormat/>
    <w:pPr>
      <w:ind w:firstLine="200"/>
      <w:tabs>
        <w:tab w:val="left" w:pos="360" w:leader="none"/>
      </w:tabs>
    </w:pPr>
    <w:rPr>
      <w:rFonts w:ascii="Times New Roman" w:hAnsi="Times New Roman" w:eastAsia="宋体" w:cs="Times New Roman"/>
      <w:sz w:val="28"/>
      <w:szCs w:val="30"/>
    </w:rPr>
  </w:style>
  <w:style w:type="numbering" w:styleId="8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jpg"/><Relationship Id="rId1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^_^旋旋转转*^_^*</dc:creator>
  <cp:lastModifiedBy>简静</cp:lastModifiedBy>
  <cp:revision>6</cp:revision>
  <dcterms:created xsi:type="dcterms:W3CDTF">2024-05-18T12:14:00Z</dcterms:created>
  <dcterms:modified xsi:type="dcterms:W3CDTF">2024-05-24T09:22:23Z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72DFA3444E064805972F4D6301CA75DF_11</vt:lpwstr>
  </property>
</Properties>
</file>