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hint="eastAsia" w:eastAsia="黑体"/>
          <w:b/>
          <w:bCs/>
          <w:sz w:val="84"/>
          <w:shd w:val="clear" w:color="ffffff" w:fill="d9d9d9"/>
        </w:rPr>
      </w:pPr>
      <w:r>
        <w:rPr>
          <w:rFonts w:hint="eastAsia" w:eastAsia="黑体"/>
          <w:b/>
          <w:bCs/>
          <w:sz w:val="84"/>
          <w:shd w:val="clear" w:color="ffffff" w:fill="d9d9d9"/>
        </w:rPr>
      </w:r>
      <w:r/>
    </w:p>
    <w:p>
      <w:pPr>
        <w:pStyle w:val="100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07"/>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0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19"/>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JSZC-320200-JZCG-G2024-0166</w:t>
      </w:r>
      <w:r>
        <w:rPr>
          <w:rFonts w:ascii="黑体" w:hAnsi="华文中宋" w:eastAsia="黑体"/>
          <w:bCs/>
          <w:sz w:val="32"/>
          <w:szCs w:val="32"/>
        </w:rPr>
      </w:r>
      <w:r/>
    </w:p>
    <w:p>
      <w:pPr>
        <w:pStyle w:val="919"/>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无锡市智慧社区综合服务管理平台项目（二次）</w:t>
      </w:r>
      <w:r>
        <w:rPr>
          <w:rFonts w:hint="eastAsia" w:ascii="黑体" w:hAnsi="华文中宋" w:eastAsia="黑体"/>
          <w:bCs/>
          <w:sz w:val="32"/>
          <w:szCs w:val="32"/>
        </w:rPr>
      </w:r>
      <w:r/>
    </w:p>
    <w:p>
      <w:pPr>
        <w:pStyle w:val="919"/>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无锡市数据局</w:t>
      </w:r>
      <w:r>
        <w:rPr>
          <w:rFonts w:hint="eastAsia" w:ascii="黑体" w:hAnsi="华文中宋" w:eastAsia="黑体"/>
          <w:bCs/>
          <w:sz w:val="32"/>
          <w:szCs w:val="32"/>
        </w:rPr>
      </w:r>
      <w:r/>
    </w:p>
    <w:p>
      <w:pPr>
        <w:pStyle w:val="919"/>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0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7"/>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07"/>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八</w:t>
      </w:r>
      <w:r>
        <w:rPr>
          <w:rFonts w:hint="eastAsia" w:ascii="黑体" w:hAnsi="华文中宋" w:eastAsia="黑体"/>
          <w:bCs/>
          <w:sz w:val="32"/>
          <w:szCs w:val="32"/>
        </w:rPr>
        <w:t xml:space="preserve">月</w:t>
      </w:r>
      <w:r>
        <w:rPr>
          <w:rFonts w:ascii="黑体" w:hAnsi="华文中宋" w:eastAsia="黑体"/>
          <w:bCs/>
          <w:sz w:val="32"/>
          <w:szCs w:val="32"/>
        </w:rPr>
      </w:r>
      <w:r/>
    </w:p>
    <w:p>
      <w:pPr>
        <w:pStyle w:val="100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19"/>
        <w:jc w:val="center"/>
        <w:spacing w:line="480" w:lineRule="auto"/>
        <w:rPr>
          <w:rFonts w:hint="eastAsia" w:ascii="黑体" w:hAnsi="Arial" w:eastAsia="黑体"/>
          <w:sz w:val="44"/>
        </w:rPr>
        <w:outlineLvl w:val="0"/>
      </w:pPr>
      <w:r>
        <w:rPr>
          <w:rFonts w:hint="eastAsia" w:ascii="黑体" w:hAnsi="Arial" w:eastAsia="黑体"/>
          <w:sz w:val="44"/>
        </w:rPr>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1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19"/>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19"/>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无锡市数据局</w:t>
      </w:r>
      <w:r>
        <w:rPr>
          <w:rFonts w:hint="eastAsia" w:ascii="宋体" w:hAnsi="宋体"/>
          <w:sz w:val="24"/>
          <w:szCs w:val="24"/>
        </w:rPr>
        <w:t xml:space="preserve">的委托，无锡市公共资源交易中心就</w:t>
      </w:r>
      <w:r>
        <w:rPr>
          <w:rFonts w:hint="eastAsia" w:ascii="宋体" w:hAnsi="宋体"/>
          <w:sz w:val="24"/>
          <w:szCs w:val="24"/>
        </w:rPr>
        <w:t xml:space="preserve">无锡市智慧社区综合服务管理平台项目（二次）</w:t>
      </w:r>
      <w:r>
        <w:rPr>
          <w:rFonts w:hint="eastAsia" w:ascii="宋体" w:hAnsi="宋体"/>
          <w:sz w:val="24"/>
          <w:szCs w:val="24"/>
        </w:rPr>
        <w:t xml:space="preserve">（</w:t>
      </w:r>
      <w:r>
        <w:rPr>
          <w:rFonts w:hint="eastAsia" w:ascii="宋体" w:hAnsi="宋体"/>
          <w:sz w:val="24"/>
          <w:szCs w:val="24"/>
        </w:rPr>
        <w:t xml:space="preserve">JSZC-320200-JZCG-G2024-0166</w:t>
      </w:r>
      <w:r>
        <w:rPr>
          <w:rFonts w:hint="eastAsia" w:ascii="宋体" w:hAnsi="宋体"/>
          <w:sz w:val="24"/>
          <w:szCs w:val="24"/>
        </w:rPr>
        <w:t xml:space="preserve">）进行公开招标采购，欢迎符合条件的供应商投标</w:t>
      </w:r>
      <w:r>
        <w:rPr>
          <w:rFonts w:hint="eastAsia" w:ascii="宋体" w:hAnsi="宋体"/>
          <w:sz w:val="24"/>
          <w:szCs w:val="24"/>
        </w:rPr>
        <w:t xml:space="preserve">。</w:t>
      </w:r>
      <w:r>
        <w:rPr>
          <w:rFonts w:ascii="宋体" w:hAnsi="宋体"/>
          <w:sz w:val="24"/>
          <w:szCs w:val="24"/>
          <w:shd w:val="clear" w:color="ffffff" w:fill="d9d9d9"/>
        </w:rPr>
      </w:r>
      <w:r/>
    </w:p>
    <w:p>
      <w:pPr>
        <w:pStyle w:val="91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ind w:firstLine="480"/>
        <w:spacing w:line="500" w:lineRule="exact"/>
        <w:rPr>
          <w:rFonts w:ascii="宋体" w:hAnsi="宋体"/>
          <w:sz w:val="24"/>
          <w:szCs w:val="24"/>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无锡市智慧社区综合服务管理平台项目（二次）</w:t>
      </w:r>
      <w:r>
        <w:rPr>
          <w:rFonts w:hint="eastAsia" w:ascii="宋体" w:hAnsi="宋体"/>
          <w:sz w:val="24"/>
          <w:szCs w:val="24"/>
        </w:rPr>
        <w:t xml:space="preserve">采购项目的潜在投标人应在“无锡政府采购网”“江苏政府采购网”自行浏览招标文</w:t>
      </w:r>
      <w:r>
        <w:rPr>
          <w:rFonts w:hint="eastAsia" w:ascii="宋体" w:hAnsi="宋体"/>
          <w:sz w:val="24"/>
          <w:szCs w:val="24"/>
        </w:rPr>
        <w:t xml:space="preserve">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ascii="宋体" w:hAnsi="宋体"/>
          <w:color w:val="000000"/>
          <w:sz w:val="24"/>
          <w:szCs w:val="24"/>
        </w:rPr>
        <w:t xml:space="preserve">于</w:t>
      </w:r>
      <w:r>
        <w:rPr>
          <w:rFonts w:ascii="宋体" w:hAnsi="宋体"/>
          <w:color w:val="000000"/>
          <w:sz w:val="24"/>
          <w:szCs w:val="24"/>
        </w:rPr>
        <w:t xml:space="preserve">202</w:t>
      </w:r>
      <w:r>
        <w:rPr>
          <w:rFonts w:ascii="宋体" w:hAnsi="宋体"/>
          <w:color w:val="000000"/>
          <w:sz w:val="24"/>
          <w:szCs w:val="24"/>
        </w:rPr>
        <w:t xml:space="preserve">4年</w:t>
      </w:r>
      <w:r>
        <w:rPr>
          <w:rFonts w:ascii="宋体" w:hAnsi="宋体"/>
          <w:color w:val="000000"/>
          <w:sz w:val="24"/>
          <w:szCs w:val="24"/>
        </w:rPr>
        <w:t xml:space="preserve">08</w:t>
      </w:r>
      <w:r>
        <w:rPr>
          <w:rFonts w:ascii="宋体" w:hAnsi="宋体"/>
          <w:color w:val="000000"/>
          <w:sz w:val="24"/>
          <w:szCs w:val="24"/>
        </w:rPr>
        <w:t xml:space="preserve">月28</w:t>
      </w:r>
      <w:r>
        <w:rPr>
          <w:rFonts w:ascii="宋体" w:hAnsi="宋体"/>
          <w:color w:val="000000"/>
          <w:sz w:val="24"/>
          <w:szCs w:val="24"/>
        </w:rPr>
        <w:t xml:space="preserve">日</w:t>
      </w:r>
      <w:r>
        <w:rPr>
          <w:rFonts w:ascii="宋体" w:hAnsi="宋体"/>
          <w:color w:val="000000"/>
          <w:sz w:val="24"/>
          <w:szCs w:val="24"/>
        </w:rPr>
        <w:t xml:space="preserve">09</w:t>
      </w:r>
      <w:r>
        <w:rPr>
          <w:rFonts w:ascii="宋体" w:hAnsi="宋体"/>
          <w:color w:val="000000"/>
          <w:sz w:val="24"/>
          <w:szCs w:val="24"/>
        </w:rPr>
        <w:t xml:space="preserve">点</w:t>
      </w:r>
      <w:r>
        <w:rPr>
          <w:rFonts w:ascii="宋体" w:hAnsi="宋体"/>
          <w:color w:val="000000"/>
          <w:sz w:val="24"/>
          <w:szCs w:val="24"/>
        </w:rPr>
        <w:t xml:space="preserve">30</w:t>
      </w:r>
      <w:r>
        <w:rPr>
          <w:rFonts w:ascii="宋体" w:hAnsi="宋体"/>
          <w:color w:val="000000"/>
          <w:sz w:val="24"/>
          <w:szCs w:val="24"/>
        </w:rPr>
        <w:t xml:space="preserve">分</w:t>
      </w:r>
      <w:r>
        <w:rPr>
          <w:rFonts w:ascii="宋体" w:hAnsi="宋体"/>
          <w:color w:val="000000"/>
          <w:sz w:val="24"/>
          <w:szCs w:val="24"/>
        </w:rPr>
        <w:t xml:space="preserve">（北京时</w:t>
      </w:r>
      <w:r>
        <w:rPr>
          <w:rFonts w:hint="eastAsia" w:ascii="宋体" w:hAnsi="宋体"/>
          <w:bCs/>
          <w:sz w:val="24"/>
          <w:szCs w:val="24"/>
        </w:rPr>
        <w:t xml:space="preserve">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22"/>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19"/>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JSZC-320200-JZCG-G2024-0166</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无锡市智慧社区综合服务管理平台项目（二次）</w:t>
      </w:r>
      <w:r>
        <w:rPr>
          <w:rFonts w:ascii="宋体" w:hAnsi="宋体"/>
          <w:sz w:val="24"/>
          <w:szCs w:val="24"/>
        </w:rPr>
      </w:r>
      <w:r/>
    </w:p>
    <w:p>
      <w:pPr>
        <w:pStyle w:val="919"/>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779.67</w:t>
      </w:r>
      <w:r>
        <w:rPr>
          <w:rFonts w:hint="eastAsia" w:ascii="宋体" w:hAnsi="宋体"/>
          <w:sz w:val="24"/>
          <w:szCs w:val="24"/>
        </w:rPr>
        <w:t xml:space="preserve">万元</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779.67</w:t>
      </w:r>
      <w:r>
        <w:rPr>
          <w:rFonts w:hint="eastAsia" w:ascii="宋体" w:hAnsi="宋体"/>
          <w:sz w:val="24"/>
          <w:szCs w:val="24"/>
        </w:rPr>
        <w:t xml:space="preserve">万元</w:t>
      </w:r>
      <w:r>
        <w:rPr>
          <w:rFonts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采购方式：公开招标（暗标）</w:t>
      </w:r>
      <w:r/>
    </w:p>
    <w:p>
      <w:pPr>
        <w:pStyle w:val="919"/>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sz w:val="24"/>
          <w:szCs w:val="24"/>
        </w:rPr>
        <w:t xml:space="preserve">详见招标文件第四章《</w:t>
      </w:r>
      <w:r>
        <w:rPr>
          <w:rFonts w:hint="eastAsia" w:ascii="宋体" w:hAnsi="宋体" w:cs="宋体"/>
          <w:sz w:val="24"/>
          <w:szCs w:val="24"/>
        </w:rPr>
        <w:t xml:space="preserve">采购需求》</w:t>
      </w:r>
      <w:r>
        <w:rPr>
          <w:rFonts w:hint="eastAsia" w:ascii="宋体" w:hAnsi="宋体"/>
          <w:sz w:val="24"/>
          <w:szCs w:val="24"/>
        </w:rPr>
      </w:r>
      <w:r/>
    </w:p>
    <w:p>
      <w:pPr>
        <w:pStyle w:val="919"/>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w:t>
      </w:r>
      <w:r>
        <w:rPr>
          <w:rFonts w:hint="eastAsia" w:ascii="宋体" w:hAnsi="宋体"/>
          <w:sz w:val="24"/>
          <w:szCs w:val="24"/>
        </w:rPr>
        <w:t xml:space="preserve">目接受联合体投</w:t>
      </w:r>
      <w:r>
        <w:rPr>
          <w:rFonts w:hint="eastAsia" w:ascii="宋体" w:hAnsi="宋体" w:cs="宋体"/>
          <w:sz w:val="24"/>
          <w:szCs w:val="24"/>
        </w:rPr>
        <w:t xml:space="preserve">标</w:t>
      </w:r>
      <w:r>
        <w:rPr>
          <w:rFonts w:hint="eastAsia" w:ascii="宋体" w:hAnsi="宋体" w:cs="宋体"/>
          <w:sz w:val="24"/>
          <w:szCs w:val="24"/>
        </w:rPr>
        <w:t xml:space="preserve">，</w:t>
      </w:r>
      <w:r>
        <w:rPr>
          <w:rFonts w:hint="eastAsia" w:ascii="宋体" w:hAnsi="宋体" w:cs="宋体"/>
          <w:sz w:val="24"/>
          <w:szCs w:val="24"/>
        </w:rPr>
        <w:t xml:space="preserve">联合体中所有成员数量不得超过2</w:t>
      </w:r>
      <w:r>
        <w:rPr>
          <w:rFonts w:hint="eastAsia" w:ascii="宋体" w:hAnsi="宋体" w:cs="宋体"/>
          <w:sz w:val="24"/>
          <w:szCs w:val="24"/>
        </w:rPr>
        <w:t xml:space="preserve">名。</w:t>
      </w:r>
      <w:r>
        <w:rPr>
          <w:rFonts w:ascii="宋体" w:hAnsi="宋体" w:cs="宋体"/>
          <w:sz w:val="24"/>
          <w:szCs w:val="24"/>
        </w:rPr>
      </w:r>
      <w:r/>
    </w:p>
    <w:p>
      <w:pPr>
        <w:pStyle w:val="922"/>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19"/>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本项目专门面向中小企业；</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19"/>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22"/>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19"/>
        <w:ind w:firstLine="54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19"/>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19"/>
        <w:ind w:firstLine="540"/>
        <w:spacing w:line="500" w:lineRule="exact"/>
        <w:rPr>
          <w:rStyle w:val="996"/>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96"/>
        </w:rPr>
      </w:r>
      <w:r/>
    </w:p>
    <w:p>
      <w:pPr>
        <w:pStyle w:val="919"/>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22"/>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ascii="宋体" w:hAnsi="宋体"/>
          <w:color w:val="000000"/>
          <w:sz w:val="24"/>
          <w:szCs w:val="24"/>
        </w:rPr>
      </w:r>
      <w:r>
        <w:rPr>
          <w:rFonts w:hint="eastAsia" w:ascii="宋体" w:hAnsi="宋体"/>
          <w:bCs/>
          <w:sz w:val="24"/>
          <w:szCs w:val="24"/>
        </w:rPr>
        <w:t xml:space="preserve">1.时</w:t>
      </w:r>
      <w:r>
        <w:rPr>
          <w:rFonts w:hint="eastAsia" w:ascii="宋体" w:hAnsi="宋体"/>
          <w:sz w:val="24"/>
          <w:szCs w:val="24"/>
        </w:rPr>
        <w:t xml:space="preserve">间：</w:t>
      </w:r>
      <w:r>
        <w:rPr>
          <w:rFonts w:hint="eastAsia" w:ascii="宋体" w:hAnsi="宋体"/>
          <w:sz w:val="24"/>
          <w:szCs w:val="24"/>
        </w:rPr>
        <w:t xml:space="preserve">202</w:t>
      </w:r>
      <w:r>
        <w:rPr>
          <w:rFonts w:hint="eastAsia" w:ascii="宋体" w:hAnsi="宋体"/>
          <w:sz w:val="24"/>
          <w:szCs w:val="24"/>
        </w:rPr>
        <w:t xml:space="preserve">4年08</w:t>
      </w:r>
      <w:r>
        <w:rPr>
          <w:rFonts w:hint="eastAsia" w:ascii="宋体" w:hAnsi="宋体"/>
          <w:sz w:val="24"/>
          <w:szCs w:val="24"/>
        </w:rPr>
        <w:t xml:space="preserve">月</w:t>
      </w:r>
      <w:r>
        <w:rPr>
          <w:rFonts w:hint="eastAsia" w:ascii="宋体" w:hAnsi="宋体"/>
          <w:sz w:val="24"/>
          <w:szCs w:val="24"/>
        </w:rPr>
        <w:t xml:space="preserve">28</w:t>
      </w:r>
      <w:r>
        <w:rPr>
          <w:rFonts w:hint="eastAsia" w:ascii="宋体" w:hAnsi="宋体"/>
          <w:sz w:val="24"/>
          <w:szCs w:val="24"/>
        </w:rPr>
        <w:t xml:space="preserve">日09点30</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bCs/>
          <w:sz w:val="24"/>
          <w:szCs w:val="24"/>
        </w:rPr>
        <w:t xml:space="preserve">北京时间）</w:t>
      </w:r>
      <w:r/>
    </w:p>
    <w:p>
      <w:pPr>
        <w:pStyle w:val="919"/>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2"/>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19"/>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2"/>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2"/>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无锡市数据局</w:t>
      </w:r>
      <w:r>
        <w:rPr>
          <w:rFonts w:ascii="宋体" w:hAnsi="宋体" w:cs="宋体"/>
          <w:sz w:val="24"/>
          <w:szCs w:val="24"/>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无锡市观山路199号市民中心10号楼2楼</w:t>
      </w:r>
      <w:r>
        <w:rPr>
          <w:rFonts w:ascii="宋体" w:hAnsi="宋体" w:cs="宋体"/>
          <w:sz w:val="24"/>
          <w:szCs w:val="24"/>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19"/>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19"/>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19"/>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王克宇；电话：0510-81828325</w:t>
      </w:r>
      <w:r>
        <w:rPr>
          <w:rFonts w:ascii="宋体" w:hAnsi="宋体" w:cs="宋体"/>
          <w:sz w:val="24"/>
          <w:szCs w:val="24"/>
        </w:rPr>
      </w:r>
      <w:r/>
    </w:p>
    <w:p>
      <w:pPr>
        <w:pStyle w:val="919"/>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采购人质疑受理联系人：王克宇；电话：0510-81828325</w:t>
      </w:r>
      <w:r>
        <w:rPr>
          <w:rFonts w:ascii="宋体" w:hAnsi="宋体" w:cs="宋体"/>
          <w:sz w:val="24"/>
          <w:szCs w:val="24"/>
        </w:rPr>
      </w:r>
      <w:r/>
    </w:p>
    <w:p>
      <w:pPr>
        <w:pStyle w:val="919"/>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吴丹；电话：0510-81827750</w:t>
      </w:r>
      <w:r>
        <w:rPr>
          <w:rFonts w:hint="eastAsia" w:ascii="宋体" w:hAnsi="宋体" w:cs="宋体"/>
          <w:sz w:val="24"/>
          <w:szCs w:val="24"/>
        </w:rPr>
      </w:r>
      <w:r/>
    </w:p>
    <w:p>
      <w:pPr>
        <w:pStyle w:val="922"/>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1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1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1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1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1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1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1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1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1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1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19"/>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1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19"/>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1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1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1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22"/>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23"/>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19"/>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3"/>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23"/>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19"/>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19"/>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22"/>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19"/>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19"/>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19"/>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19"/>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1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19"/>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3"/>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19"/>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23"/>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19"/>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2"/>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1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3"/>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19"/>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19"/>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19"/>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19"/>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w:t>
      </w:r>
      <w:r>
        <w:rPr>
          <w:rFonts w:hint="eastAsia" w:ascii="宋体" w:hAnsi="宋体"/>
          <w:b/>
          <w:sz w:val="24"/>
          <w:u w:val="single"/>
        </w:rPr>
        <w:t xml:space="preserve">相关</w:t>
      </w:r>
      <w:r>
        <w:rPr>
          <w:rFonts w:hint="eastAsia" w:ascii="宋体" w:hAnsi="宋体"/>
          <w:b/>
          <w:sz w:val="24"/>
          <w:u w:val="single"/>
        </w:rPr>
        <w:t xml:space="preserve">要求对商务</w:t>
      </w:r>
      <w:r>
        <w:rPr>
          <w:rFonts w:hint="eastAsia" w:ascii="宋体" w:hAnsi="宋体"/>
          <w:b/>
          <w:sz w:val="24"/>
          <w:u w:val="single"/>
        </w:rPr>
        <w:t xml:space="preserve">部</w:t>
      </w:r>
      <w:r>
        <w:rPr>
          <w:rFonts w:hint="eastAsia" w:ascii="宋体" w:hAnsi="宋体"/>
          <w:b/>
          <w:sz w:val="24"/>
          <w:u w:val="single"/>
        </w:rPr>
        <w:t xml:space="preserve">分</w:t>
      </w:r>
      <w:r>
        <w:rPr>
          <w:rFonts w:hint="eastAsia" w:ascii="宋体" w:hAnsi="宋体"/>
          <w:b/>
          <w:sz w:val="24"/>
          <w:u w:val="single"/>
        </w:rPr>
        <w:t xml:space="preserve">和技术</w:t>
      </w:r>
      <w:r>
        <w:rPr>
          <w:rFonts w:hint="eastAsia" w:ascii="宋体" w:hAnsi="宋体"/>
          <w:b/>
          <w:sz w:val="24"/>
          <w:u w:val="single"/>
        </w:rPr>
        <w:t xml:space="preserve">部分</w:t>
      </w:r>
      <w:r>
        <w:rPr>
          <w:rFonts w:hint="eastAsia" w:ascii="宋体" w:hAnsi="宋体"/>
          <w:b/>
          <w:sz w:val="24"/>
          <w:u w:val="single"/>
        </w:rPr>
        <w:t xml:space="preserve">分别进行制作。其中</w:t>
      </w:r>
      <w:r>
        <w:rPr>
          <w:rFonts w:hint="eastAsia" w:ascii="宋体" w:hAnsi="宋体"/>
          <w:b/>
          <w:sz w:val="24"/>
          <w:u w:val="single"/>
        </w:rPr>
        <w:t xml:space="preserve">技术部分</w:t>
      </w:r>
      <w:r>
        <w:rPr>
          <w:rFonts w:hint="eastAsia" w:ascii="宋体" w:hAnsi="宋体"/>
          <w:b/>
          <w:sz w:val="24"/>
          <w:u w:val="single"/>
        </w:rPr>
        <w:t xml:space="preserve">属于暗标，</w:t>
      </w:r>
      <w:r>
        <w:rPr>
          <w:rFonts w:hint="eastAsia" w:ascii="宋体" w:hAnsi="宋体"/>
          <w:b/>
          <w:sz w:val="24"/>
          <w:u w:val="single"/>
        </w:rPr>
        <w:t xml:space="preserve">投标人在制作</w:t>
      </w:r>
      <w:r>
        <w:rPr>
          <w:rFonts w:hint="eastAsia" w:ascii="宋体" w:hAnsi="宋体"/>
          <w:b/>
          <w:sz w:val="24"/>
          <w:u w:val="single"/>
        </w:rPr>
        <w:t xml:space="preserve">技术部分</w:t>
      </w:r>
      <w:r>
        <w:rPr>
          <w:rFonts w:hint="eastAsia" w:ascii="宋体" w:hAnsi="宋体"/>
          <w:b/>
          <w:sz w:val="24"/>
          <w:u w:val="single"/>
        </w:rPr>
        <w:t xml:space="preserve">相关内容时</w:t>
      </w:r>
      <w:r>
        <w:rPr>
          <w:rFonts w:hint="eastAsia" w:ascii="宋体" w:hAnsi="宋体"/>
          <w:b/>
          <w:sz w:val="24"/>
          <w:u w:val="single"/>
        </w:rPr>
        <w:t xml:space="preserve">不得有体现投标人身份的内容，否则投标无效。</w:t>
      </w:r>
      <w:r>
        <w:rPr>
          <w:rFonts w:hint="eastAsia" w:ascii="宋体" w:hAnsi="宋体"/>
          <w:b/>
          <w:sz w:val="24"/>
          <w:u w:val="single"/>
        </w:rPr>
      </w:r>
      <w:r/>
    </w:p>
    <w:p>
      <w:pPr>
        <w:pStyle w:val="919"/>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w:t>
      </w:r>
      <w:r>
        <w:rPr>
          <w:rFonts w:hint="eastAsia" w:ascii="宋体" w:hAnsi="宋体"/>
          <w:b/>
          <w:sz w:val="24"/>
        </w:rPr>
        <w:t xml:space="preserve">不得有体现投标人身份的内容是指：</w:t>
      </w:r>
      <w:r>
        <w:rPr>
          <w:rFonts w:hint="eastAsia" w:ascii="宋体" w:hAnsi="宋体"/>
          <w:b/>
          <w:sz w:val="24"/>
          <w:u w:val="single"/>
        </w:rPr>
      </w:r>
      <w:r/>
    </w:p>
    <w:p>
      <w:pPr>
        <w:pStyle w:val="919"/>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919"/>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pStyle w:val="919"/>
        <w:ind w:firstLine="482"/>
        <w:spacing w:line="500" w:lineRule="exact"/>
        <w:rPr>
          <w:rFonts w:hint="eastAsia" w:ascii="宋体" w:hAnsi="宋体"/>
          <w:b/>
          <w:sz w:val="24"/>
        </w:rPr>
      </w:pPr>
      <w:r>
        <w:rPr>
          <w:rFonts w:hint="eastAsia" w:ascii="宋体" w:hAnsi="宋体"/>
          <w:b/>
          <w:sz w:val="24"/>
        </w:rPr>
        <w:t xml:space="preserve">10.4.3</w:t>
      </w:r>
      <w:r>
        <w:rPr>
          <w:rFonts w:hint="eastAsia" w:ascii="宋体" w:hAnsi="宋体"/>
          <w:b/>
          <w:sz w:val="24"/>
        </w:rPr>
        <w:t xml:space="preserve">技术部分应当</w:t>
      </w:r>
      <w:r>
        <w:rPr>
          <w:rFonts w:hint="eastAsia" w:ascii="宋体" w:hAnsi="宋体"/>
          <w:b/>
          <w:sz w:val="24"/>
        </w:rPr>
        <w:t xml:space="preserve">版面整洁、字迹清楚、不许批注</w:t>
      </w:r>
      <w:r>
        <w:rPr>
          <w:rFonts w:hint="eastAsia" w:ascii="宋体" w:hAnsi="宋体"/>
          <w:b/>
          <w:sz w:val="24"/>
        </w:rPr>
        <w:t xml:space="preserve">或进行底纹、阴影、水印等特殊设置</w:t>
      </w:r>
      <w:r>
        <w:rPr>
          <w:rFonts w:hint="eastAsia" w:ascii="宋体" w:hAnsi="宋体"/>
          <w:b/>
          <w:sz w:val="24"/>
        </w:rPr>
        <w:t xml:space="preserve">，不得采用任何不符合常规、有别于其他投标人的特殊做法；</w:t>
      </w:r>
      <w:r/>
    </w:p>
    <w:p>
      <w:pPr>
        <w:pStyle w:val="919"/>
        <w:ind w:firstLine="482"/>
        <w:spacing w:line="500" w:lineRule="exact"/>
        <w:rPr>
          <w:rFonts w:hint="eastAsia" w:ascii="宋体" w:hAnsi="宋体"/>
          <w:b/>
          <w:sz w:val="24"/>
        </w:rPr>
      </w:pPr>
      <w:r>
        <w:rPr>
          <w:rFonts w:hint="eastAsia" w:ascii="宋体" w:hAnsi="宋体"/>
          <w:b/>
          <w:sz w:val="24"/>
        </w:rPr>
        <w:t xml:space="preserve">10.4.4</w:t>
      </w:r>
      <w:r>
        <w:rPr>
          <w:rFonts w:hint="eastAsia" w:ascii="宋体" w:hAnsi="宋体"/>
          <w:b/>
          <w:sz w:val="24"/>
        </w:rPr>
        <w:t xml:space="preserve">不得有</w:t>
      </w:r>
      <w:r>
        <w:rPr>
          <w:rFonts w:hint="eastAsia" w:ascii="宋体" w:hAnsi="宋体"/>
          <w:b/>
          <w:sz w:val="24"/>
        </w:rPr>
        <w:t xml:space="preserve">其他体现投标人身份的内容。</w:t>
      </w:r>
      <w:r/>
    </w:p>
    <w:p>
      <w:pPr>
        <w:pStyle w:val="923"/>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19"/>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19"/>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19"/>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19"/>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23"/>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19"/>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3"/>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19"/>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23"/>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1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1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1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3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1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1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1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23"/>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1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23"/>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19"/>
        <w:ind w:firstLine="480"/>
        <w:spacing w:line="500" w:lineRule="exact"/>
        <w:rPr>
          <w:rFonts w:hint="eastAsia" w:ascii="宋体" w:hAnsi="宋体"/>
          <w:sz w:val="24"/>
        </w:rPr>
      </w:pPr>
      <w:r>
        <w:rPr>
          <w:rFonts w:hint="eastAsia" w:ascii="宋体" w:hAnsi="宋体"/>
          <w:sz w:val="24"/>
        </w:rPr>
        <w:t xml:space="preserve">20.1投标文件的撤回</w:t>
      </w:r>
      <w:r/>
    </w:p>
    <w:p>
      <w:pPr>
        <w:pStyle w:val="919"/>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19"/>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19"/>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1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22"/>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19"/>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9"/>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19"/>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19"/>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3"/>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19"/>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19"/>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19"/>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19"/>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23"/>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19"/>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23"/>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19"/>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9"/>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19"/>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19"/>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不良信用记录</w:t>
      </w:r>
      <w:r>
        <w:rPr>
          <w:rFonts w:hint="eastAsia" w:ascii="宋体" w:hAnsi="宋体"/>
          <w:bCs/>
          <w:sz w:val="24"/>
        </w:rPr>
        <w:t xml:space="preserve">。</w:t>
      </w:r>
      <w:r/>
    </w:p>
    <w:p>
      <w:pPr>
        <w:pStyle w:val="919"/>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19"/>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9"/>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9"/>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19"/>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9"/>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9"/>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9"/>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9"/>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9"/>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9"/>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19"/>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19"/>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19"/>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19"/>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w:t>
      </w:r>
      <w:r>
        <w:rPr>
          <w:rFonts w:hint="eastAsia" w:ascii="宋体" w:hAnsi="宋体"/>
          <w:bCs/>
          <w:sz w:val="24"/>
          <w:szCs w:val="24"/>
        </w:rPr>
        <w:t xml:space="preserve">）投标总价超过本项目（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19"/>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19"/>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19"/>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19"/>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19"/>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19"/>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19"/>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19"/>
        <w:ind w:left="479"/>
        <w:spacing w:line="500" w:lineRule="exact"/>
        <w:rPr>
          <w:rFonts w:hint="eastAsia" w:ascii="宋体" w:hAnsi="宋体"/>
          <w:bCs/>
          <w:sz w:val="24"/>
        </w:rPr>
      </w:pPr>
      <w:r>
        <w:rPr>
          <w:rFonts w:hint="eastAsia" w:ascii="宋体" w:hAnsi="宋体"/>
          <w:bCs/>
          <w:sz w:val="24"/>
        </w:rPr>
        <w:t xml:space="preserve">26.2废标条款</w:t>
      </w:r>
      <w:r/>
    </w:p>
    <w:p>
      <w:pPr>
        <w:pStyle w:val="919"/>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9"/>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19"/>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9"/>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19"/>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19"/>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9"/>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19"/>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19"/>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w:t>
      </w:r>
      <w:r>
        <w:rPr>
          <w:rFonts w:hint="eastAsia" w:ascii="宋体" w:hAnsi="宋体"/>
          <w:bCs/>
          <w:sz w:val="24"/>
        </w:rPr>
        <w:t xml:space="preserve">向采购人承担连带责任。</w:t>
      </w:r>
      <w:r/>
    </w:p>
    <w:p>
      <w:pPr>
        <w:pStyle w:val="919"/>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19"/>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9"/>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1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1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9"/>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2"/>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23"/>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19"/>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19"/>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19"/>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19"/>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4"/>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19"/>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19"/>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58"/>
        <w:spacing w:line="400" w:lineRule="exact"/>
        <w:rPr>
          <w:rFonts w:hAnsi="宋体"/>
          <w:sz w:val="24"/>
          <w:szCs w:val="24"/>
        </w:rPr>
      </w:pPr>
      <w:r>
        <w:rPr>
          <w:rFonts w:hAnsi="宋体"/>
          <w:sz w:val="24"/>
          <w:szCs w:val="24"/>
        </w:rPr>
        <w:t xml:space="preserve">项目名称：                                       项目编号：</w:t>
      </w:r>
      <w:r/>
    </w:p>
    <w:p>
      <w:pPr>
        <w:pStyle w:val="958"/>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58"/>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58"/>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8"/>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8"/>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8"/>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8"/>
        <w:ind w:firstLine="480"/>
        <w:spacing w:line="400" w:lineRule="exact"/>
        <w:rPr>
          <w:rFonts w:hint="eastAsia" w:hAnsi="宋体"/>
          <w:sz w:val="24"/>
          <w:szCs w:val="24"/>
        </w:rPr>
      </w:pPr>
      <w:r>
        <w:rPr>
          <w:rFonts w:hint="eastAsia" w:hAnsi="宋体"/>
          <w:sz w:val="24"/>
          <w:szCs w:val="24"/>
        </w:rPr>
        <w:t xml:space="preserve">1.3 标的数量（规模）：</w:t>
      </w:r>
      <w:r/>
    </w:p>
    <w:p>
      <w:pPr>
        <w:pStyle w:val="958"/>
        <w:ind w:firstLine="480"/>
        <w:spacing w:line="400" w:lineRule="exact"/>
        <w:rPr>
          <w:rFonts w:hint="eastAsia" w:hAnsi="宋体"/>
          <w:sz w:val="24"/>
          <w:szCs w:val="24"/>
        </w:rPr>
      </w:pPr>
      <w:r>
        <w:rPr>
          <w:rFonts w:hint="eastAsia" w:hAnsi="宋体"/>
          <w:sz w:val="24"/>
          <w:szCs w:val="24"/>
        </w:rPr>
        <w:t xml:space="preserve">1.4 履行时间（期限）：</w:t>
      </w:r>
      <w:r/>
    </w:p>
    <w:p>
      <w:pPr>
        <w:pStyle w:val="958"/>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8"/>
        <w:ind w:firstLine="482"/>
        <w:spacing w:line="400" w:lineRule="exact"/>
        <w:rPr>
          <w:rFonts w:hAnsi="宋体"/>
          <w:b/>
          <w:sz w:val="24"/>
          <w:szCs w:val="24"/>
        </w:rPr>
      </w:pPr>
      <w:r>
        <w:rPr>
          <w:rFonts w:hAnsi="宋体"/>
          <w:b/>
          <w:sz w:val="24"/>
          <w:szCs w:val="24"/>
        </w:rPr>
        <w:t xml:space="preserve">二、合同金额</w:t>
      </w:r>
      <w:r/>
    </w:p>
    <w:p>
      <w:pPr>
        <w:pStyle w:val="958"/>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58"/>
        <w:ind w:firstLine="482"/>
        <w:spacing w:line="400" w:lineRule="exact"/>
        <w:rPr>
          <w:rFonts w:hAnsi="宋体"/>
          <w:b/>
          <w:sz w:val="24"/>
          <w:szCs w:val="24"/>
        </w:rPr>
      </w:pPr>
      <w:r>
        <w:rPr>
          <w:rFonts w:hAnsi="宋体"/>
          <w:b/>
          <w:sz w:val="24"/>
          <w:szCs w:val="24"/>
        </w:rPr>
        <w:t xml:space="preserve">三、技术资料</w:t>
      </w:r>
      <w:r/>
    </w:p>
    <w:p>
      <w:pPr>
        <w:pStyle w:val="958"/>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8"/>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8"/>
        <w:ind w:firstLine="482"/>
        <w:spacing w:line="400" w:lineRule="exact"/>
        <w:rPr>
          <w:rFonts w:hAnsi="宋体"/>
          <w:b/>
          <w:sz w:val="24"/>
          <w:szCs w:val="24"/>
        </w:rPr>
      </w:pPr>
      <w:r>
        <w:rPr>
          <w:rFonts w:hAnsi="宋体"/>
          <w:b/>
          <w:sz w:val="24"/>
          <w:szCs w:val="24"/>
        </w:rPr>
        <w:t xml:space="preserve">四、知识产权</w:t>
      </w:r>
      <w:r/>
    </w:p>
    <w:p>
      <w:pPr>
        <w:pStyle w:val="958"/>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8"/>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58"/>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58"/>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8"/>
        <w:ind w:firstLine="482"/>
        <w:spacing w:line="400" w:lineRule="exact"/>
        <w:rPr>
          <w:rFonts w:hAnsi="宋体"/>
          <w:b/>
          <w:sz w:val="24"/>
          <w:szCs w:val="24"/>
        </w:rPr>
      </w:pPr>
      <w:r>
        <w:rPr>
          <w:rFonts w:hAnsi="宋体"/>
          <w:b/>
          <w:sz w:val="24"/>
          <w:szCs w:val="24"/>
        </w:rPr>
        <w:t xml:space="preserve">六、履约保证金</w:t>
      </w:r>
      <w:r/>
    </w:p>
    <w:p>
      <w:pPr>
        <w:pStyle w:val="958"/>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58"/>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58"/>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58"/>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58"/>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58"/>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9"/>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9"/>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19"/>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19"/>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8"/>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58"/>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58"/>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58"/>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58"/>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19"/>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9"/>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8"/>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58"/>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8"/>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8"/>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8"/>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8"/>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5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8"/>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5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8"/>
        <w:ind w:left="480" w:hanging="480"/>
        <w:spacing w:line="400" w:lineRule="exact"/>
        <w:rPr>
          <w:rFonts w:hAnsi="宋体"/>
          <w:sz w:val="24"/>
          <w:szCs w:val="24"/>
        </w:rPr>
      </w:pPr>
      <w:r>
        <w:rPr>
          <w:rFonts w:hAnsi="宋体"/>
          <w:sz w:val="24"/>
          <w:szCs w:val="24"/>
        </w:rPr>
        <w:t xml:space="preserve">  甲方：                        乙方： </w:t>
      </w:r>
      <w:r/>
    </w:p>
    <w:p>
      <w:pPr>
        <w:pStyle w:val="958"/>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8"/>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8"/>
        <w:ind w:firstLine="240"/>
        <w:spacing w:line="400" w:lineRule="exact"/>
        <w:rPr>
          <w:rFonts w:hint="eastAsia"/>
        </w:rPr>
      </w:pPr>
      <w:r>
        <w:rPr>
          <w:rFonts w:hint="eastAsia" w:hAnsi="宋体"/>
          <w:sz w:val="24"/>
          <w:szCs w:val="24"/>
        </w:rPr>
        <w:t xml:space="preserve">联系电话：                    联系电话：          </w:t>
      </w:r>
      <w:r>
        <w:rPr>
          <w:rFonts w:hint="eastAsia"/>
        </w:rPr>
      </w:r>
      <w:r/>
    </w:p>
    <w:p>
      <w:pPr>
        <w:pStyle w:val="919"/>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19"/>
        <w:ind w:firstLine="480"/>
        <w:jc w:val="center"/>
        <w:spacing w:line="400" w:lineRule="exact"/>
        <w:rPr>
          <w:rFonts w:hint="eastAsia" w:ascii="黑体" w:eastAsia="黑体"/>
          <w:bCs/>
          <w:sz w:val="36"/>
          <w:szCs w:val="36"/>
        </w:rPr>
      </w:pPr>
      <w:r>
        <w:rPr>
          <w:sz w:val="24"/>
          <w:szCs w:val="24"/>
        </w:rPr>
        <w:br w:type="page" w:clear="all"/>
      </w:r>
      <w:bookmarkEnd w:id="181"/>
      <w:r/>
      <w:bookmarkEnd w:id="182"/>
      <w:r/>
      <w:bookmarkEnd w:id="183"/>
      <w:r/>
      <w:bookmarkStart w:id="184" w:name="_Toc20823346"/>
      <w:r/>
      <w:bookmarkStart w:id="185" w:name="_Toc16938590"/>
      <w:r/>
      <w:bookmarkStart w:id="186" w:name="_Toc120614244"/>
      <w:r/>
      <w:bookmarkStart w:id="187" w:name="_Toc479757211"/>
      <w:r/>
      <w:bookmarkStart w:id="188" w:name="_Toc462564139"/>
      <w:r/>
      <w:bookmarkStart w:id="189" w:name="_Hlt16619369"/>
      <w:r/>
      <w:bookmarkEnd w:id="189"/>
      <w:r/>
      <w:bookmarkStart w:id="190" w:name="_Hlt16619350"/>
      <w:r>
        <w:rPr>
          <w:rFonts w:hint="eastAsia" w:ascii="黑体" w:eastAsia="黑体"/>
          <w:bCs/>
          <w:sz w:val="36"/>
          <w:szCs w:val="36"/>
        </w:rPr>
        <w:t xml:space="preserve">第</w:t>
      </w:r>
      <w:bookmarkEnd w:id="190"/>
      <w:r>
        <w:rPr>
          <w:rFonts w:hint="eastAsia" w:ascii="黑体" w:eastAsia="黑体"/>
          <w:bCs/>
          <w:sz w:val="36"/>
          <w:szCs w:val="36"/>
        </w:rPr>
        <w:t xml:space="preserve">四章 采购需求</w:t>
      </w:r>
      <w:bookmarkEnd w:id="184"/>
      <w:r/>
      <w:bookmarkEnd w:id="185"/>
      <w:r/>
      <w:bookmarkEnd w:id="186"/>
      <w:r>
        <w:rPr>
          <w:rFonts w:hint="eastAsia" w:ascii="黑体" w:eastAsia="黑体"/>
          <w:bCs/>
          <w:sz w:val="36"/>
          <w:szCs w:val="36"/>
        </w:rPr>
      </w:r>
      <w:r/>
    </w:p>
    <w:p>
      <w:pPr>
        <w:pStyle w:val="919"/>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p>
    <w:p>
      <w:pPr>
        <w:pStyle w:val="91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19"/>
        <w:ind w:firstLine="480"/>
        <w:spacing w:line="360" w:lineRule="auto"/>
        <w:rPr>
          <w:rFonts w:ascii="宋体" w:hAnsi="宋体"/>
          <w:color w:val="000000"/>
          <w:sz w:val="24"/>
          <w:szCs w:val="24"/>
        </w:rPr>
      </w:pPr>
      <w:r>
        <w:rPr>
          <w:rFonts w:hint="eastAsia" w:ascii="宋体" w:hAnsi="宋体"/>
          <w:bCs/>
          <w:sz w:val="24"/>
          <w:szCs w:val="24"/>
        </w:rPr>
        <w:t xml:space="preserve">本项目标的物所属</w:t>
      </w:r>
      <w:r>
        <w:rPr>
          <w:rFonts w:hint="eastAsia" w:ascii="宋体" w:hAnsi="宋体"/>
          <w:color w:val="000000"/>
          <w:sz w:val="24"/>
          <w:szCs w:val="24"/>
        </w:rPr>
        <w:t xml:space="preserve">行业：软件和信息技术服务业</w:t>
      </w:r>
      <w:r>
        <w:rPr>
          <w:rFonts w:ascii="宋体" w:hAnsi="宋体"/>
          <w:color w:val="000000"/>
          <w:sz w:val="24"/>
          <w:szCs w:val="24"/>
        </w:rPr>
      </w:r>
      <w:r/>
    </w:p>
    <w:p>
      <w:pPr>
        <w:pStyle w:val="919"/>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19"/>
        <w:ind w:firstLine="480"/>
        <w:spacing w:line="360" w:lineRule="auto"/>
        <w:rPr>
          <w:rFonts w:ascii="宋体" w:hAnsi="宋体"/>
          <w:sz w:val="24"/>
          <w:szCs w:val="24"/>
        </w:rPr>
      </w:pPr>
      <w:r>
        <w:rPr>
          <w:rFonts w:hint="eastAsia" w:ascii="宋体" w:hAnsi="宋体"/>
          <w:sz w:val="24"/>
          <w:szCs w:val="24"/>
        </w:rPr>
        <w:t xml:space="preserve">1.建设背景</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无锡市积极响应中央九部门（民政部、中央政法委、中央网信办、发展改革委、工业和信息化部、公安部、财政部、住房城乡建设部、农业农村部）2022年5月10日发布的《关于深入推进智慧社区建设的意见》和江苏省十部门（民政厅、省委政法委、省委网信办、省发改委、省工信厅、省公安厅、省财政厅、省住建厅、省农业农村厅、省政务办）2023年7月联合印发的《关于深入推进智慧社区建设的实施意见》文件</w:t>
      </w:r>
      <w:r>
        <w:rPr>
          <w:rFonts w:hint="eastAsia" w:ascii="宋体" w:hAnsi="宋体"/>
          <w:sz w:val="24"/>
          <w:szCs w:val="24"/>
        </w:rPr>
        <w:t xml:space="preserve">精神，建设智慧社区综合服务管理平台，统一智慧社区建设技术标准，按市级统筹、区县共建、社区共享思路，全市各级部门单位下放社区使用的各类信息系统整合接入智慧社区综合服务管理平台，部门业务通过平台下派村（社区）开展，推进多网融合、多格合一，完善综合式、集成式、共享式智慧社区数据功能模块，拓展居民在线申报、政务数据联通、智能设备识别等数据采集途径，实现“一次录入、多方共享”。基于无锡市智慧社区综合服务管理平台，打造“社区微脑”，在确保安全的前提下，按照属地返还的原则，实现人、地、事、物、情、组织等要素数据下沉社区。</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2.建设目标</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（1）构建无锡市统一的智慧社区综合服务管理平台，全面提升基层管理水平和社区服务能力，承载条线业务下沉到社区。</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（2）拓展智慧社区框架，激活智慧城市末梢神经，丰富智慧社区应用场景：在前期建设和试点推广的基础上，形成更加高效全面的“5+6+N”智慧社区框架。</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（3）打通各业务条线在社区的数据孤岛，形成“上下贯通、横向联通”的数据共享交换体系。</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（4）构建以人为本的社区服务管理体系。</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（5）助力无锡智慧城市和智慧社区高质量发展。</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（6）完善社区治理体系和治理能力现代化。</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（7）保护个人身份数据及居民隐私管理。</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（8）社区基础设施与智能化设备的档案化管理。</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3.建设内容</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3.1智慧业务中枢平台</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承载着无锡市智慧社区综合服务管理平台中的社区工作台、统一用户、统一门户、统一框架等服务，以及管理业务场景组件，接入第三方供应商扩展业务组件，衔接外部条线系统业务服务的能力等。主要功能模块包括：认证中心、消息中心、配置中心、服务管理、业务接口服务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3.2智慧数据中枢平台</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以基层治理和服务应用需求为导向，通过整合各类社区基础数据，构建以社区数据资源目录、社区专题数据和社区管理服务数据等为一体的数据资源体系，为社区的应用体系</w:t>
      </w:r>
      <w:r>
        <w:rPr>
          <w:rFonts w:ascii="宋体" w:hAnsi="宋体"/>
          <w:sz w:val="24"/>
          <w:szCs w:val="24"/>
        </w:rPr>
        <w:t xml:space="preserve">7</w:t>
      </w:r>
      <w:r>
        <w:rPr>
          <w:rFonts w:hint="eastAsia" w:ascii="宋体" w:hAnsi="宋体"/>
          <w:sz w:val="24"/>
          <w:szCs w:val="24"/>
        </w:rPr>
        <w:t xml:space="preserve">大系统、智慧场景组件提供数据支撑。主要功能模块包括：数据驱动管理、数据元管理、数据字典管理、数据源管理、数据对象管理、标准数据模型、分类管理、标准集管理、可视化建模、规则引擎、业务模型、便捷业务组件、数据模板、定时器、数据血缘、数据质量、资源目录、数据网关等，并维护社区数据标准、条线数据标准，建设包括人员差异、房屋差异、住户差异、独居老人、空置房等分析模型。</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3.3智慧社区视频中枢平台</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接入各区域社区监控视频，满足监控和记录小区内主要场所的人员活动情况，便于突发事件的及时发现和快速控制，并能为事后的录像取证提供支撑。同时接入无锡市城运中心的视频平台中，助力无锡市市域社会现代化治理。主要功能模块包括：</w:t>
      </w:r>
      <w:bookmarkStart w:id="193" w:name="_Toc370231077"/>
      <w:r/>
      <w:bookmarkStart w:id="194" w:name="_Toc130736134"/>
      <w:r/>
      <w:bookmarkStart w:id="195" w:name="_Toc372037051"/>
      <w:r/>
      <w:bookmarkStart w:id="196" w:name="_Toc446012167"/>
      <w:r>
        <w:rPr>
          <w:rFonts w:hint="eastAsia" w:ascii="宋体" w:hAnsi="宋体"/>
          <w:sz w:val="24"/>
          <w:szCs w:val="24"/>
        </w:rPr>
        <w:t xml:space="preserve">视频接入、视频共享与对接、视频监控、录像存储、视频检索等。</w:t>
      </w:r>
      <w:bookmarkEnd w:id="193"/>
      <w:r/>
      <w:bookmarkEnd w:id="194"/>
      <w:r/>
      <w:bookmarkEnd w:id="195"/>
      <w:r/>
      <w:bookmarkEnd w:id="196"/>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3.4智慧社区物联网中枢平台</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支持大容量高并发的设备接入，并提供基础数据过滤处理等，以标准数据接口输出。依托各类型前端感知设备与客户端管理系统，社区场景的感知数据可以在采集网末端形成局部汇聚。主要功能模块包括：平台设置、应用管理、设备管理、连接管理、任务调度、日志管理、运行监测、消息推送、数据可视化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3.5智慧社区CIM中枢平台</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搭建无锡CIM智慧社区平台，实现海量数据的高效渲染、模拟仿真、物联设备接入、二次开发支撑、三维模型与信息的全集成、可视化分析等核心能力，有力支撑社区智慧化管理业务。主要功能模块包括：地图浏览基本功能、社区精细场景建设、一标三实应用中心、智慧社区综合管理中心、试点社区精细三维场景建设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3.6社区看板系统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社区看板系统是社区决策者的数字驾驶舱，也是分场景进行社区治理的指挥中心。主要功能模块包括：社区总览、社区共治、为民服务、设备设施等。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3.7社区工作系统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社区工作系统是居（村）委会社工的主要工作平台，</w:t>
      </w:r>
      <w:bookmarkStart w:id="197" w:name="_Hlk167286293"/>
      <w:r>
        <w:rPr>
          <w:rFonts w:hint="eastAsia" w:ascii="宋体" w:hAnsi="宋体"/>
          <w:sz w:val="24"/>
          <w:szCs w:val="24"/>
        </w:rPr>
        <w:t xml:space="preserve">主要包括基础信息（人、房、共治力量等）、日常办公（通知公告、日程管理、会议管理、工作日志等）、居民自治（自治架构、线上投票、问卷管理、矛盾调解等）、任务中心（流程模型、任务申请、待办任务、已办任务等）等功能</w:t>
      </w:r>
      <w:bookmarkEnd w:id="197"/>
      <w:r>
        <w:rPr>
          <w:rFonts w:hint="eastAsia" w:ascii="宋体" w:hAnsi="宋体"/>
          <w:sz w:val="24"/>
          <w:szCs w:val="24"/>
        </w:rPr>
        <w:t xml:space="preserve">。</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3.8居民服务系统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居民服务系统以无锡城市门户灵锡为承载，用社区居民群众习惯的操作方式为居民服务，主要包括志愿服务、投诉建议、随手拍、报事报修、通知公告、信息公开、社区活动、法律援助等功能。</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3.9社区联动管理系统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社区联动管理系统旨在便于收集、处理、跟踪和反馈社区内各类事件，包括公共安全、环境卫生、居民纠纷等。并与市城运中心事件中心平台对接，以实现更高效的事件处理和管理。主要功能模块包括：社区力量在线</w:t>
      </w:r>
      <w:bookmarkStart w:id="198" w:name="_Hlk165297214"/>
      <w:r>
        <w:rPr>
          <w:rFonts w:hint="eastAsia" w:ascii="宋体" w:hAnsi="宋体"/>
          <w:sz w:val="24"/>
          <w:szCs w:val="24"/>
        </w:rPr>
        <w:t xml:space="preserve">、社区事件管理</w:t>
      </w:r>
      <w:bookmarkEnd w:id="198"/>
      <w:r>
        <w:rPr>
          <w:rFonts w:hint="eastAsia" w:ascii="宋体" w:hAnsi="宋体"/>
          <w:sz w:val="24"/>
          <w:szCs w:val="24"/>
        </w:rPr>
        <w:t xml:space="preserve">、市场主体核查、社区吹哨报到等。</w:t>
      </w:r>
      <w:r>
        <w:rPr>
          <w:rFonts w:ascii="宋体" w:hAnsi="宋体"/>
          <w:sz w:val="24"/>
          <w:szCs w:val="24"/>
        </w:rPr>
      </w:r>
      <w:r/>
    </w:p>
    <w:p>
      <w:pPr>
        <w:pStyle w:val="919"/>
        <w:ind w:firstLine="480"/>
        <w:spacing w:line="360" w:lineRule="auto"/>
        <w:rPr>
          <w:rFonts w:ascii="宋体" w:hAnsi="宋体"/>
          <w:sz w:val="24"/>
          <w:szCs w:val="24"/>
        </w:rPr>
      </w:pPr>
      <w:r/>
      <w:bookmarkStart w:id="199" w:name="_Toc165276193"/>
      <w:r>
        <w:rPr>
          <w:rFonts w:hint="eastAsia" w:ascii="宋体" w:hAnsi="宋体"/>
          <w:sz w:val="24"/>
          <w:szCs w:val="24"/>
        </w:rPr>
        <w:t xml:space="preserve">3.10社区</w:t>
      </w:r>
      <w:bookmarkEnd w:id="199"/>
      <w:r>
        <w:rPr>
          <w:rFonts w:hint="eastAsia" w:ascii="宋体" w:hAnsi="宋体"/>
          <w:sz w:val="24"/>
          <w:szCs w:val="24"/>
        </w:rPr>
        <w:t xml:space="preserve">一张表系统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社区一张表系统的建设目标是通过构建全面的数据体系、实现基层工作减负、建立一采多用模式等手段，提高基层治理的效率和效果，为社区居民提供更好的服务和管理。主要功能模块包括：自定义表单设计、</w:t>
      </w:r>
      <w:r>
        <w:rPr>
          <w:rFonts w:ascii="宋体" w:hAnsi="宋体"/>
          <w:sz w:val="24"/>
          <w:szCs w:val="24"/>
        </w:rPr>
        <w:t xml:space="preserve">自定义表单发布</w:t>
      </w:r>
      <w:r>
        <w:rPr>
          <w:rFonts w:hint="eastAsia" w:ascii="宋体" w:hAnsi="宋体"/>
          <w:sz w:val="24"/>
          <w:szCs w:val="24"/>
        </w:rPr>
        <w:t xml:space="preserve">、</w:t>
      </w:r>
      <w:r>
        <w:rPr>
          <w:rFonts w:ascii="宋体" w:hAnsi="宋体"/>
          <w:sz w:val="24"/>
          <w:szCs w:val="24"/>
        </w:rPr>
        <w:t xml:space="preserve">表单</w:t>
      </w:r>
      <w:r>
        <w:rPr>
          <w:rFonts w:hint="eastAsia" w:ascii="宋体" w:hAnsi="宋体"/>
          <w:sz w:val="24"/>
          <w:szCs w:val="24"/>
        </w:rPr>
        <w:t xml:space="preserve">共享、表单</w:t>
      </w:r>
      <w:r>
        <w:rPr>
          <w:rFonts w:ascii="宋体" w:hAnsi="宋体"/>
          <w:sz w:val="24"/>
          <w:szCs w:val="24"/>
        </w:rPr>
        <w:t xml:space="preserve">数据</w:t>
      </w:r>
      <w:r>
        <w:rPr>
          <w:rFonts w:hint="eastAsia" w:ascii="宋体" w:hAnsi="宋体"/>
          <w:sz w:val="24"/>
          <w:szCs w:val="24"/>
        </w:rPr>
        <w:t xml:space="preserve">导入、多表合一、数据回填、表格回收、文件夹管理、文件管理、数据授权、数据交叉授权、数据融合等。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3.11社区知识一本通系统</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社区知识一本通系统构建一个全面的、现代化的社区知识库，将社区中公共管理的战略知识进行整合、优化，并通过12345便民服务热线平台，形成便民服务快速响应体系，使社区管理更加便捷、高效。主要功能模块包括：知识入库管理、知识分级分类、知识联想式检索、多平台展示、恶意提问或非法提问屏蔽、12345政务知识对接等。</w:t>
      </w:r>
      <w:r>
        <w:rPr>
          <w:rFonts w:ascii="宋体" w:hAnsi="宋体"/>
          <w:sz w:val="24"/>
          <w:szCs w:val="24"/>
        </w:rPr>
      </w:r>
      <w:r/>
    </w:p>
    <w:p>
      <w:pPr>
        <w:pStyle w:val="919"/>
        <w:ind w:firstLine="480"/>
        <w:spacing w:line="360" w:lineRule="auto"/>
      </w:pPr>
      <w:r>
        <w:rPr>
          <w:rFonts w:hint="eastAsia" w:ascii="宋体" w:hAnsi="宋体"/>
          <w:sz w:val="24"/>
          <w:szCs w:val="24"/>
        </w:rPr>
        <w:t xml:space="preserve">3.12场景组件</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智慧社区应用场景从社区党建、社区治理、为民服务、社区自治四个板块统一规划、分批建设、逐步完善。社区党建指社区基层党组织建设，社区党建板块表征党在社区基层治理中的先锋引领作用，包括党建引领、党建联盟、宣传阵地和党务公开等场景组件；社区治理板块是以社区治安和环境安全视角规划的，包括了社区力量、社区档案、消防应急；为民服务是为了提升居民生活便利性，包括便民生活圈、店铺商家、医疗健康、养老服务、社区用户用水异常监控等；社区自治是方便居民参与社区活动，共治共建相关应用场景，包括居民议事、志愿服务、村居家事、投诉建议。</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3.13试点建设</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第一阶段，选择若干个社区作为试点，业务场景包括居民管理、房屋管理、人房居住关系管理、居民议事、社区（村居）家事、数字孪生等；第二阶段，在全市范围内二十个社区进行业务场景和平台推广试点。</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3.14智慧社区数据应用标准</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智慧社区数据应用标准规范用于保障“统筹共性、支持个性、鼓励创新”原则下，“5+6+N”总体框架的应用开发、部署、数据对接与回流等共性规范，实现全市各级镇街社区（村）智慧社区建设数据结构统一、上下接口规范，同时支撑个性特色应用场景创新，促进统筹运营。</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3.15网络安全体系建设</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提供至少1名工作人员安全驻场运营服务，工作内容主要以日常巡检、日常告警处理、安全规则调优、漏洞扫描为主，协助用户处理日常网络安全相关工作。同时根据日常工作内容，形成工作内容报告。</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3.16运维服务体系建设</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需提供不少于4名人员服务于20个试点社区，帮助社区进行专业的社区数据治理工作以及上门回访，共同推进智慧社区的建设和管理。</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3.17密码体系建设</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按照《商用密码管理条例》，对系统使用商用密码进行保护，制定商用密码应用方案， 商用密码应用的基本原则要做到合规性、正确性和有效性。</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4.系统性能要求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（1）查询</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正常查询的响应时间≤3秒；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统计报表查询的响应时间≤5秒。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（2）大批量数据交换</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大批量数据交换速度≥10000记录/秒。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（3）统计</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统计的响应时间≤10秒；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复合汇总统计响应时间≤15秒；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生成复杂统计报表的响应时间≤20秒。</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（4）系统稳定性</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系统能全年稳定连续运行，导致业务连续停止时长从发现时间开始不超过48小时，满足高峰时段数据交换的响应时间的要求。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5.项目实施要求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（1）项目管理要求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根据项目建设的具体内容和整体工期要求，中标人应有完善的项目实施方案，包括：项目实施与管理方法、项目计划、组织架构、人员管理、质量管理、进度管理、项目管理制度、文档管理、风险管理等。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中标人必须成立专业的项目团队，指定专职于本项目的项目经理，配置相应的项目管理、系统分析、设计、开发、测试、集成、培训、质量保证等人员。</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（2）建设周期要求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合同签订后3个月内完成需求调研、开发、测试、部署等工作，具备上线试运行条件并进行项目初步验收。项目初验后进入3个月的软件试运行期，收集用户意见，逐步修改完善系统功能，试运行期结束后达到终验要求后进行终验。</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6.售后服务要求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6.1.运维服务</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中标供应商必须为本项目建立技术支持和售后服务队伍，提供三年运维保障。</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（1）运维服务期为项目通过终验后起三年。</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（2）中标供应商应保证系统正常运行。</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（3）故障响应及处理：</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①故障响应时间：提供全年的7*24小时响应服务（包括节假日）。在非工作时间内出现故障的响应为1小时以内。 </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②故障恢复时间：系统出现异常或故障时，中标供应商须积极查找原因，并承诺4小时内恢复系统正常运行。</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6.2.维保服务</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（1）本系统整体提供三年免费维保。</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（2）对于项目运行过程中发现的各类故障以及需要修补的各类系统漏洞，中标供应商应免费对系统进行修复或版本升级以使系统恢复正常运行。</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6.3.培训要求</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（1）中标人应负责对用户进行全面的技术培训（培训费用包含在总报价中），使用户达到能独立进行日常维护管理和简易故障处理等工作，以便用户所使用的软件产品能够正常、安全地运行。</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（2）中标人的培训对象为系统管理员和系统使用人员。</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7.验收标准或者交付成果</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中标供应商应在合同签订生效后向采购方提交具体的项目交付说明、交付计划、交付物标准说明等。</w:t>
      </w:r>
      <w:r>
        <w:rPr>
          <w:rFonts w:ascii="宋体" w:hAnsi="宋体"/>
          <w:sz w:val="24"/>
          <w:szCs w:val="24"/>
        </w:rPr>
      </w:r>
      <w:r/>
    </w:p>
    <w:p>
      <w:pPr>
        <w:pStyle w:val="919"/>
        <w:ind w:firstLine="480"/>
        <w:spacing w:line="360" w:lineRule="auto"/>
        <w:rPr>
          <w:rFonts w:ascii="宋体" w:hAnsi="宋体"/>
          <w:sz w:val="24"/>
          <w:szCs w:val="24"/>
        </w:rPr>
      </w:pPr>
      <w:r>
        <w:rPr>
          <w:rFonts w:hint="eastAsia" w:ascii="宋体" w:hAnsi="宋体"/>
          <w:sz w:val="24"/>
          <w:szCs w:val="24"/>
        </w:rPr>
        <w:t xml:space="preserve">中标供应商在本平台正式运行前必须提供以光盘为介质的完整的安装系统，包括标准二次开发接口、运行所必需的附加软件、与应用软件有关的电子文档等。</w:t>
      </w:r>
      <w:r>
        <w:rPr>
          <w:rFonts w:ascii="宋体" w:hAnsi="宋体"/>
          <w:sz w:val="24"/>
          <w:szCs w:val="24"/>
        </w:rPr>
      </w:r>
      <w:r/>
    </w:p>
    <w:p>
      <w:pPr>
        <w:pStyle w:val="919"/>
        <w:ind w:firstLine="480"/>
        <w:spacing w:line="360" w:lineRule="auto"/>
        <w:rPr>
          <w:rFonts w:hint="eastAsia" w:ascii="宋体" w:hAnsi="宋体"/>
          <w:bCs/>
          <w:sz w:val="24"/>
          <w:szCs w:val="24"/>
        </w:rPr>
      </w:pPr>
      <w:r>
        <w:rPr>
          <w:rFonts w:hint="eastAsia" w:ascii="宋体" w:hAnsi="宋体"/>
          <w:sz w:val="24"/>
          <w:szCs w:val="24"/>
        </w:rPr>
        <w:t xml:space="preserve">软件开发过程中，中标供应商应按照软件开发要求形成全面详尽的技术资料，包括可运行的程序、过程文档以及最终技术文档，以确保技术资料的一致性和完整性，在项目正式运行前提交完整的与应用系统相关的文档。所交付的文档至少包括：系统需求分析、概要设计、详细设计、数据库设计、测试报告、用户手册等。各种文档应当以光盘和书面两种形式交付。</w:t>
      </w:r>
      <w:r>
        <w:rPr>
          <w:rFonts w:hint="eastAsia" w:ascii="宋体" w:hAnsi="宋体"/>
          <w:bCs/>
          <w:sz w:val="24"/>
          <w:szCs w:val="24"/>
        </w:rPr>
      </w:r>
      <w:r/>
    </w:p>
    <w:p>
      <w:pPr>
        <w:pStyle w:val="919"/>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hAns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合同签订生效后6个月内。</w:t>
      </w:r>
      <w:r>
        <w:rPr>
          <w:rFonts w:ascii="宋体" w:hAns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项目整体质保期：</w:t>
      </w:r>
      <w:r>
        <w:rPr>
          <w:rFonts w:hint="eastAsia" w:ascii="宋体" w:hAnsi="宋体"/>
          <w:bCs/>
          <w:color w:val="000000"/>
          <w:sz w:val="24"/>
          <w:szCs w:val="24"/>
        </w:rPr>
        <w:t xml:space="preserve">通过终验后起</w:t>
      </w:r>
      <w:r>
        <w:rPr>
          <w:rFonts w:hint="eastAsia" w:ascii="宋体" w:hAnsi="宋体"/>
          <w:bCs/>
          <w:color w:val="000000"/>
          <w:sz w:val="24"/>
          <w:szCs w:val="24"/>
        </w:rPr>
        <w:t xml:space="preserve">三年免费维保。</w:t>
      </w:r>
      <w:r>
        <w:rPr>
          <w:rFonts w:ascii="宋体" w:hAnsi="宋体"/>
          <w:bCs/>
          <w:color w:val="000000"/>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ff"/>
          <w:sz w:val="24"/>
          <w:szCs w:val="24"/>
        </w:rPr>
      </w:pPr>
      <w:r>
        <w:rPr>
          <w:rFonts w:hint="eastAsia" w:ascii="宋体" w:hAnsi="宋体"/>
          <w:bCs/>
          <w:sz w:val="24"/>
          <w:szCs w:val="24"/>
        </w:rPr>
        <w:t xml:space="preserve">付款方式：</w:t>
      </w:r>
      <w:r>
        <w:rPr>
          <w:rFonts w:hint="eastAsia" w:ascii="宋体"/>
          <w:bCs/>
          <w:sz w:val="24"/>
          <w:szCs w:val="24"/>
        </w:rPr>
        <w:t xml:space="preserve">合同</w:t>
      </w:r>
      <w:r>
        <w:rPr>
          <w:rFonts w:hint="eastAsia" w:ascii="宋体"/>
          <w:bCs/>
          <w:sz w:val="24"/>
          <w:szCs w:val="24"/>
        </w:rPr>
        <w:t xml:space="preserve">签订生效后一个月内，支付合同总额的30%；初验完成后一个月内，支付合同总额的30%；竣工验收完成后一个月内，支付合同总额的30%；质保期完成后一个月内，支付合同总额的10%。</w:t>
      </w:r>
      <w:r>
        <w:rPr>
          <w:rFonts w:ascii="宋体"/>
          <w:bCs/>
          <w:color w:val="0000ff"/>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ff"/>
          <w:sz w:val="24"/>
          <w:szCs w:val="24"/>
        </w:rPr>
      </w:pPr>
      <w:r>
        <w:rPr>
          <w:rFonts w:hint="eastAsia" w:ascii="宋体"/>
          <w:bCs/>
          <w:sz w:val="24"/>
          <w:szCs w:val="24"/>
        </w:rPr>
        <w:t xml:space="preserve">履约保证金：</w:t>
      </w:r>
      <w:r>
        <w:rPr>
          <w:rFonts w:hint="eastAsia" w:ascii="宋体"/>
          <w:bCs/>
          <w:sz w:val="24"/>
          <w:szCs w:val="24"/>
        </w:rPr>
        <w:t xml:space="preserve">中标（成交）供应商以履约保函（保险）形式按签约合同价的</w:t>
      </w:r>
      <w:r>
        <w:rPr>
          <w:rFonts w:hint="eastAsia" w:ascii="宋体"/>
          <w:bCs/>
          <w:sz w:val="24"/>
          <w:szCs w:val="24"/>
        </w:rPr>
        <w:t xml:space="preserve">1</w:t>
      </w:r>
      <w:r>
        <w:rPr>
          <w:rFonts w:hint="eastAsia" w:ascii="宋体"/>
          <w:bCs/>
          <w:sz w:val="24"/>
          <w:szCs w:val="24"/>
        </w:rPr>
        <w:t xml:space="preserve">%提供履约担保。中标（成交）供应商可采用电子履约保函（保险）形式,具体操作可登录江苏政府采购网的保险保函模块进行办理。中标（成交）供应商和采购人签订合同时应提交履约保函证明。</w:t>
      </w:r>
      <w:r>
        <w:rPr>
          <w:rFonts w:hint="eastAsia" w:ascii="宋体"/>
          <w:bCs/>
          <w:color w:val="0000ff"/>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本项目合同履行地点：</w:t>
      </w:r>
      <w:r>
        <w:rPr>
          <w:rFonts w:hint="eastAsia" w:ascii="宋体"/>
          <w:bCs/>
          <w:sz w:val="24"/>
          <w:szCs w:val="24"/>
        </w:rPr>
        <w:t xml:space="preserve">无锡市</w:t>
      </w:r>
      <w:r>
        <w:rPr>
          <w:rFonts w:hint="eastAsia" w:ascii="宋体"/>
          <w:bCs/>
          <w:sz w:val="24"/>
          <w:szCs w:val="24"/>
        </w:rPr>
        <w:t xml:space="preserve">，具体地点以合同书约定为准。中标方必须按采购人要求将本项目中货物送到指定地点</w:t>
      </w:r>
      <w:r>
        <w:rPr>
          <w:rFonts w:ascii="宋体"/>
          <w:bCs/>
          <w:sz w:val="24"/>
          <w:szCs w:val="24"/>
        </w:rPr>
        <w:t xml:space="preserve">(</w:t>
      </w:r>
      <w:r>
        <w:rPr>
          <w:rFonts w:hint="eastAsia" w:ascii="宋体"/>
          <w:bCs/>
          <w:sz w:val="24"/>
          <w:szCs w:val="24"/>
        </w:rPr>
        <w:t xml:space="preserve">包括可能的分布范围</w:t>
      </w:r>
      <w:r>
        <w:rPr>
          <w:rFonts w:ascii="宋体"/>
          <w:bCs/>
          <w:sz w:val="24"/>
          <w:szCs w:val="24"/>
        </w:rPr>
        <w:t xml:space="preserve">)</w:t>
      </w:r>
      <w:r>
        <w:rPr>
          <w:rFonts w:hint="eastAsia" w:ascii="宋体"/>
          <w:bCs/>
          <w:sz w:val="24"/>
          <w:szCs w:val="24"/>
        </w:rPr>
        <w:t xml:space="preserve">，并分地实施安装调试。</w:t>
      </w:r>
      <w:r>
        <w:rPr>
          <w:rFonts w:ascii="宋体"/>
          <w:bCs/>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1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19"/>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19"/>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19"/>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1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1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19"/>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19"/>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19"/>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19"/>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19"/>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19"/>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19"/>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1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1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19"/>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200"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0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07"/>
        <w:spacing w:before="0" w:after="0" w:line="500" w:lineRule="exact"/>
        <w:rPr>
          <w:rFonts w:hint="eastAsia" w:cs="Arial"/>
        </w:rPr>
      </w:pPr>
      <w:r>
        <w:rPr>
          <w:rFonts w:hint="eastAsia" w:cs="Arial"/>
        </w:rPr>
        <w:t xml:space="preserve">投标人通过初审的，方可进入比较与评价程序。</w:t>
      </w:r>
      <w:r/>
    </w:p>
    <w:p>
      <w:pPr>
        <w:pStyle w:val="1007"/>
        <w:spacing w:before="0" w:after="0" w:line="500" w:lineRule="exact"/>
        <w:rPr>
          <w:rFonts w:hint="eastAsia" w:cs="Arial"/>
        </w:rPr>
      </w:pPr>
      <w:r>
        <w:rPr>
          <w:rFonts w:hint="eastAsia" w:cs="Arial"/>
        </w:rPr>
        <w:t xml:space="preserve">比较与评价采用综合评分法。</w:t>
      </w:r>
      <w:r/>
    </w:p>
    <w:p>
      <w:pPr>
        <w:pStyle w:val="1007"/>
        <w:spacing w:before="0" w:after="0" w:line="500" w:lineRule="exact"/>
        <w:rPr>
          <w:rStyle w:val="99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w:t>
      </w:r>
      <w:r>
        <w:rPr>
          <w:rFonts w:hint="eastAsia" w:ascii="宋体" w:hAnsi="宋体"/>
          <w:bCs/>
        </w:rPr>
        <w:t xml:space="preserve">按排名先后顺序选取3名中标候选人。</w:t>
      </w:r>
      <w:r>
        <w:rPr>
          <w:rStyle w:val="996"/>
          <w:rFonts w:ascii="Times New Roman" w:hAnsi="Times New Roman"/>
        </w:rPr>
      </w:r>
      <w:r/>
    </w:p>
    <w:p>
      <w:pPr>
        <w:pStyle w:val="100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07"/>
        <w:spacing w:before="0" w:after="0" w:line="500" w:lineRule="exact"/>
        <w:rPr>
          <w:rFonts w:hint="eastAsia" w:ascii="宋体" w:hAnsi="宋体"/>
          <w:bCs/>
        </w:rPr>
      </w:pPr>
      <w:r>
        <w:rPr>
          <w:rFonts w:cs="Arial"/>
          <w:shd w:val="clear" w:color="ffffff" w:fill="d9d9d9"/>
        </w:rPr>
        <w:br w:type="page" w:clear="all"/>
      </w:r>
      <w:r>
        <w:rPr>
          <w:rFonts w:hint="eastAsia" w:cs="Arial"/>
          <w:b/>
          <w:sz w:val="30"/>
          <w:szCs w:val="30"/>
        </w:rPr>
        <w:t xml:space="preserve">第二部分  评标标准</w:t>
      </w:r>
      <w:r>
        <w:rPr>
          <w:rFonts w:hint="eastAsia" w:ascii="宋体" w:hAnsi="宋体"/>
          <w:bCs/>
        </w:rPr>
      </w:r>
      <w:r/>
    </w:p>
    <w:p>
      <w:pPr>
        <w:pStyle w:val="100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19"/>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19"/>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19"/>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19"/>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1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19"/>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19"/>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19"/>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07"/>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iCs/>
          <w:sz w:val="28"/>
          <w:szCs w:val="28"/>
          <w:u w:val="single"/>
        </w:rPr>
        <w:t xml:space="preserve">（联合体成员任意一方具备相应的得分条件则可得分）</w:t>
      </w:r>
      <w:r>
        <w:rPr>
          <w:rFonts w:hint="eastAsia" w:ascii="宋体" w:hAnsi="宋体"/>
          <w:b/>
          <w:sz w:val="28"/>
          <w:szCs w:val="28"/>
        </w:rPr>
      </w:r>
      <w:r/>
    </w:p>
    <w:p>
      <w:pPr>
        <w:pStyle w:val="1007"/>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sz w:val="28"/>
          <w:szCs w:val="28"/>
          <w:u w:val="single"/>
        </w:rPr>
      </w:r>
      <w:r/>
    </w:p>
    <w:p>
      <w:pPr>
        <w:pStyle w:val="1007"/>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w:t>
      </w:r>
      <w:r>
        <w:rPr>
          <w:rFonts w:hint="eastAsia" w:ascii="宋体" w:hAnsi="宋体"/>
          <w:b/>
          <w:sz w:val="28"/>
          <w:szCs w:val="28"/>
        </w:rPr>
        <w:t xml:space="preserve">55</w:t>
      </w:r>
      <w:r>
        <w:rPr>
          <w:rFonts w:hint="eastAsia" w:ascii="宋体" w:hAnsi="宋体"/>
          <w:b/>
          <w:sz w:val="28"/>
          <w:szCs w:val="28"/>
        </w:rPr>
        <w:t xml:space="preserve">分）</w:t>
      </w:r>
      <w:r>
        <w:rPr>
          <w:rFonts w:hint="eastAsia" w:ascii="宋体" w:hAnsi="宋体"/>
          <w:b/>
          <w:sz w:val="28"/>
          <w:szCs w:val="28"/>
        </w:rPr>
      </w:r>
      <w:r/>
    </w:p>
    <w:p>
      <w:pPr>
        <w:pStyle w:val="91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91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1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19"/>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1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19"/>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2.1项目经理（3分）：投标人配备项目经理一名，项目经理具有电子信息工程高级工程师职称证书、计算机程序设计员(高级)，每提供一个得1.5分，最高得3分。须提供证书扫描件。</w:t>
      </w:r>
      <w:r>
        <w:rPr>
          <w:rFonts w:ascii="宋体" w:hAnsi="宋体"/>
          <w:bCs/>
          <w:color w:val="000000"/>
          <w:sz w:val="24"/>
          <w:szCs w:val="24"/>
        </w:rPr>
      </w:r>
      <w:r/>
    </w:p>
    <w:p>
      <w:pPr>
        <w:pStyle w:val="919"/>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2.2技术负责人（2分）：投标人配备技术负责人一名，技术负责人具有运维服务项目经理证书、注册信息安全管理人员（CISP-CISO），每提供一个得1分，最高得2分。须提供证书扫描件。</w:t>
      </w:r>
      <w:r>
        <w:rPr>
          <w:rFonts w:ascii="宋体" w:hAnsi="宋体"/>
          <w:bCs/>
          <w:color w:val="000000"/>
          <w:sz w:val="24"/>
          <w:szCs w:val="24"/>
        </w:rPr>
      </w:r>
      <w:r/>
    </w:p>
    <w:p>
      <w:pPr>
        <w:pStyle w:val="919"/>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2.3项目组成员（5分）：投标人项目组成员（项目经理、技术负责人除外），具有软件设计师证书（中级及以上）、IT服务工程师证书、计算机程序设计员(高级)、信息系统项目管理师（高级）</w:t>
      </w:r>
      <w:r>
        <w:rPr>
          <w:rFonts w:hint="eastAsia" w:ascii="宋体" w:hAnsi="宋体"/>
          <w:bCs/>
          <w:color w:val="000000"/>
          <w:sz w:val="24"/>
          <w:szCs w:val="24"/>
        </w:rPr>
        <w:t xml:space="preserve">、电子信息工程</w:t>
      </w:r>
      <w:r>
        <w:rPr>
          <w:rFonts w:hint="eastAsia" w:ascii="宋体" w:hAnsi="宋体"/>
          <w:bCs/>
          <w:color w:val="000000"/>
          <w:sz w:val="24"/>
          <w:szCs w:val="24"/>
        </w:rPr>
        <w:t xml:space="preserve">高级工程师职称证书，每提供一个得1分；最高得5分。须提供证书扫描件，同一人具有多种证书的只计算一次。</w:t>
      </w:r>
      <w:r/>
    </w:p>
    <w:p>
      <w:pPr>
        <w:pStyle w:val="919"/>
        <w:numPr>
          <w:ilvl w:val="4"/>
          <w:numId w:val="9"/>
        </w:numPr>
        <w:ind w:left="0" w:firstLine="482"/>
        <w:spacing w:line="500" w:lineRule="exact"/>
        <w:tabs>
          <w:tab w:val="left" w:pos="525" w:leader="none"/>
          <w:tab w:val="left" w:pos="945" w:leader="none"/>
          <w:tab w:val="left" w:pos="1155" w:leader="none"/>
          <w:tab w:val="clear" w:pos="2250" w:leader="none"/>
        </w:tabs>
        <w:rPr>
          <w:rFonts w:ascii="宋体" w:hAnsi="宋体"/>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13</w:t>
      </w:r>
      <w:r>
        <w:rPr>
          <w:rFonts w:hint="eastAsia" w:ascii="宋体" w:hAnsi="宋体"/>
          <w:b/>
          <w:bCs/>
          <w:color w:val="000000"/>
          <w:sz w:val="24"/>
          <w:szCs w:val="24"/>
        </w:rPr>
        <w:t xml:space="preserve">分）：</w:t>
      </w:r>
      <w:r>
        <w:rPr>
          <w:rFonts w:ascii="宋体" w:hAnsi="宋体"/>
          <w:bCs/>
          <w:color w:val="000000"/>
          <w:sz w:val="24"/>
          <w:szCs w:val="24"/>
        </w:rPr>
      </w:r>
      <w:r/>
    </w:p>
    <w:p>
      <w:pPr>
        <w:pStyle w:val="919"/>
        <w:ind w:firstLine="480"/>
        <w:spacing w:line="360" w:lineRule="auto"/>
        <w:rPr>
          <w:rFonts w:ascii="宋体" w:hAnsi="宋体"/>
          <w:bCs/>
          <w:color w:val="000000"/>
          <w:sz w:val="24"/>
          <w:szCs w:val="24"/>
        </w:rPr>
      </w:pPr>
      <w:r>
        <w:rPr>
          <w:rFonts w:hint="eastAsia" w:ascii="宋体" w:hAnsi="宋体"/>
          <w:bCs/>
          <w:color w:val="000000"/>
          <w:sz w:val="24"/>
          <w:szCs w:val="24"/>
        </w:rPr>
        <w:t xml:space="preserve">3.1体系认证证书（2分）：投标人具有信息技术服务管理体系认证证书、安全管理体系认证证书、质量管理体系认证证书、环境管理体系认证证书，每提供一类证书得0.5分，最高得2分。须提供证书扫描件，同时还须提供该证书在“国家市场监督管理总局-全国认证认可信息公共服务平台”网站查询到的有效认证截图并加盖投标人公章。</w:t>
      </w:r>
      <w:r>
        <w:rPr>
          <w:rFonts w:ascii="宋体" w:hAnsi="宋体"/>
          <w:bCs/>
          <w:color w:val="000000"/>
          <w:sz w:val="24"/>
          <w:szCs w:val="24"/>
        </w:rPr>
      </w:r>
      <w:r/>
    </w:p>
    <w:p>
      <w:pPr>
        <w:pStyle w:val="919"/>
        <w:ind w:firstLine="480"/>
        <w:spacing w:line="360" w:lineRule="auto"/>
        <w:rPr>
          <w:rFonts w:ascii="宋体" w:hAnsi="宋体"/>
          <w:bCs/>
          <w:color w:val="000000"/>
          <w:sz w:val="24"/>
          <w:szCs w:val="24"/>
        </w:rPr>
      </w:pPr>
      <w:r>
        <w:rPr>
          <w:rFonts w:hint="eastAsia" w:ascii="宋体" w:hAnsi="宋体"/>
          <w:bCs/>
          <w:color w:val="000000"/>
          <w:sz w:val="24"/>
          <w:szCs w:val="24"/>
        </w:rPr>
        <w:t xml:space="preserve">3.2业绩（4分）：投标人自2021年1月1日以来</w:t>
      </w:r>
      <w:r>
        <w:rPr>
          <w:rFonts w:ascii="宋体" w:hAnsi="宋体"/>
          <w:bCs/>
          <w:color w:val="000000"/>
          <w:sz w:val="24"/>
          <w:szCs w:val="24"/>
        </w:rPr>
        <w:t xml:space="preserve">（以合同签订时间为准）</w:t>
      </w:r>
      <w:r>
        <w:rPr>
          <w:rFonts w:hint="eastAsia" w:ascii="宋体" w:hAnsi="宋体"/>
          <w:bCs/>
          <w:color w:val="000000"/>
          <w:sz w:val="24"/>
          <w:szCs w:val="24"/>
        </w:rPr>
        <w:t xml:space="preserve">，具有与本项目类似的成功案例，每有一个得2分，最高得4分。须提供合同首页、服务内容页、签字盖章页等关键页扫描件</w:t>
      </w:r>
      <w:r>
        <w:rPr>
          <w:rFonts w:ascii="宋体" w:hAnsi="宋体"/>
          <w:bCs/>
          <w:color w:val="000000"/>
          <w:sz w:val="24"/>
          <w:szCs w:val="24"/>
        </w:rPr>
        <w:t xml:space="preserve">。</w:t>
      </w:r>
      <w:r/>
    </w:p>
    <w:p>
      <w:pPr>
        <w:pStyle w:val="919"/>
        <w:ind w:firstLine="480"/>
        <w:spacing w:line="360" w:lineRule="auto"/>
        <w:rPr>
          <w:rFonts w:ascii="宋体" w:hAnsi="宋体"/>
          <w:bCs/>
          <w:color w:val="000000"/>
          <w:sz w:val="24"/>
          <w:szCs w:val="24"/>
        </w:rPr>
      </w:pPr>
      <w:r>
        <w:rPr>
          <w:rFonts w:hint="eastAsia" w:ascii="宋体" w:hAnsi="宋体"/>
          <w:bCs/>
          <w:color w:val="000000"/>
          <w:sz w:val="24"/>
          <w:szCs w:val="24"/>
        </w:rPr>
        <w:t xml:space="preserve">3.3软件著作权证书（5分）：投标人具有有效期内的“智慧社区平台”类、“社区智慧防疫”类、“智能报表”类、“智慧社区大数据系统”类、“智慧社区信息采集”类的软件著作权登记证书，每提供一个得1分，最高得5分。须提供证书扫描件。</w:t>
      </w:r>
      <w:r>
        <w:rPr>
          <w:rFonts w:ascii="宋体" w:hAnsi="宋体"/>
          <w:bCs/>
          <w:color w:val="000000"/>
          <w:sz w:val="24"/>
          <w:szCs w:val="24"/>
        </w:rPr>
      </w:r>
      <w:r/>
    </w:p>
    <w:p>
      <w:pPr>
        <w:pStyle w:val="91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3.4发明专利（2分）：投标人具有有效期内的“智慧社区”相关的发明专利，每提供一个得1分，最高得2分。须提供证书扫描件。</w:t>
      </w:r>
      <w:r/>
    </w:p>
    <w:p>
      <w:pPr>
        <w:pStyle w:val="919"/>
        <w:ind w:firstLine="480"/>
        <w:spacing w:line="360" w:lineRule="auto"/>
        <w:rPr>
          <w:rFonts w:hint="eastAsia" w:ascii="宋体" w:hAnsi="宋体"/>
          <w:bCs/>
          <w:sz w:val="24"/>
          <w:szCs w:val="24"/>
        </w:rPr>
      </w:pPr>
      <w:r>
        <w:rPr>
          <w:rFonts w:hint="eastAsia" w:ascii="宋体" w:hAnsi="宋体"/>
          <w:b/>
          <w:bCs/>
          <w:color w:val="000000"/>
          <w:sz w:val="24"/>
          <w:szCs w:val="24"/>
        </w:rPr>
        <w:t xml:space="preserve">4.</w:t>
      </w:r>
      <w:r>
        <w:rPr>
          <w:rFonts w:hint="eastAsia" w:ascii="宋体" w:hAnsi="宋体"/>
          <w:b/>
          <w:bCs/>
          <w:color w:val="000000"/>
          <w:sz w:val="24"/>
          <w:szCs w:val="24"/>
        </w:rPr>
        <w:t xml:space="preserve">在线</w:t>
      </w:r>
      <w:r>
        <w:rPr>
          <w:rFonts w:hint="eastAsia" w:ascii="宋体" w:hAnsi="宋体"/>
          <w:b/>
          <w:bCs/>
          <w:color w:val="000000"/>
          <w:sz w:val="24"/>
          <w:szCs w:val="24"/>
        </w:rPr>
        <w:t xml:space="preserve">演示（</w:t>
      </w:r>
      <w:r>
        <w:rPr>
          <w:rFonts w:hint="eastAsia" w:ascii="宋体" w:hAnsi="宋体"/>
          <w:b/>
          <w:bCs/>
          <w:color w:val="000000"/>
          <w:sz w:val="24"/>
          <w:szCs w:val="24"/>
        </w:rPr>
        <w:t xml:space="preserve">12</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演示必须是目前正在运行的真实环境或模拟环境，不得使用PPT演示稿或录屏、截图等其他方式演示。演示时间不超过</w:t>
      </w:r>
      <w:r>
        <w:rPr>
          <w:rFonts w:hint="eastAsia" w:ascii="宋体" w:hAnsi="宋体"/>
          <w:bCs/>
          <w:sz w:val="24"/>
          <w:szCs w:val="24"/>
        </w:rPr>
        <w:t xml:space="preserve">15分钟</w:t>
      </w:r>
      <w:r>
        <w:rPr>
          <w:rFonts w:hint="eastAsia" w:ascii="宋体" w:hAnsi="宋体"/>
          <w:bCs/>
          <w:sz w:val="24"/>
          <w:szCs w:val="24"/>
        </w:rPr>
        <w:t xml:space="preserve">，无演示不得分。本项目演示为投标人在线提供演示，投标人无需到现场，关于在线演示操作，详见</w:t>
      </w:r>
      <w:r>
        <w:rPr>
          <w:rFonts w:hint="eastAsia" w:ascii="宋体" w:hAnsi="宋体"/>
          <w:bCs/>
          <w:sz w:val="24"/>
          <w:szCs w:val="24"/>
        </w:rPr>
        <w:t xml:space="preserve">《操作手册》</w:t>
      </w:r>
      <w:r>
        <w:rPr>
          <w:rFonts w:hint="eastAsia" w:ascii="宋体" w:hAnsi="宋体"/>
          <w:bCs/>
          <w:sz w:val="24"/>
          <w:szCs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hint="eastAsia"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4.1社区模型（0.5分）：大屏模型支持查看社区住宅、地下停车场等房屋模型，可直达查看房屋内部结构、地下管网情况，查看燃气、供电、雨水、污水、通信等地下管线分布。展示社区住宅房屋、地下停车场、地下管线模型分布内容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4.2人口态势（0.5分）：展示孤寡老人、残疾人、孕妇、党员、烈属等人员统计数据，并基于三维立体房屋信息，对党员、孤寡老人等人员，展示其在小区空间上的分布及人员基本信息。展示党员、孤寡老人在小区三维立体房屋位置分布及人员详情内容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4.3设施管理（0.5分）：展示社区的电梯设备、消防栓、垃圾房、快递柜、宣教设施等设施的三维空间位置，同时可查看电梯的维修检查情况以及消防设施的水压数据。在三维模型中展示电梯设备、消防栓、垃圾房、快递柜、宣教设施具体位置与电梯维修记录、消防设施水压数据内容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4.4应急救援（0.5分）：输入门牌号，定位至事发点，平台可模拟救援车辆救援路线，显示周边消防栓、消防箱设施的分布状态及消防设施的水压等数据，并提供楼栋的房屋结构(承重墙等)、图纸等信息查阅。在三维模型中，展示模拟救援车辆救援路线、消防设施分布与水压数据、提供房屋结构与图纸内容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4.5防汛预警（1分）：输入预计内涝水位数值，在三维地图中模拟内涝淹没范围及可能影响范围内的建筑、楼户、街道等情况。在三维模型中，展示周边河流内涝淹没范围、影响范围内建筑、楼户、街道内容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4.6人口信息底册（1分）：创建和管理每个社区居民的个人档案，包括基本信息、家庭成员、学历职业等。对社区人口信息进行新增、移除、修改、查询，自定义配置人口信息列表展示字段得1分。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4.7房屋信息底册（1分）：对本社区下房屋信息的统一维护，包括小区、楼栋、房屋等。对社区房屋信息进行新增、删除、修改、查询得1分。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4.8标签库管理（1分）：</w:t>
      </w:r>
      <w:bookmarkStart w:id="201" w:name="_Hlk166830894"/>
      <w:r>
        <w:rPr>
          <w:rFonts w:ascii="宋体" w:hAnsi="宋体"/>
          <w:bCs/>
          <w:sz w:val="24"/>
          <w:szCs w:val="24"/>
        </w:rPr>
        <w:t xml:space="preserve">针对居民、家庭、住房等，实现标签的自定义、扩充等管理功能。</w:t>
      </w:r>
      <w:bookmarkEnd w:id="201"/>
      <w:r>
        <w:rPr>
          <w:rFonts w:hint="eastAsia" w:ascii="宋体" w:hAnsi="宋体"/>
          <w:bCs/>
          <w:sz w:val="24"/>
          <w:szCs w:val="24"/>
        </w:rPr>
        <w:t xml:space="preserve">对标签库中的一级标签、二级标签进行新增、修改、删除得1分。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4.9问卷管理（1分）：系统可利用自定义表单建立个性化问卷，进行问卷的发布与信息的采集。通过拖拽的方式对问卷进行自定义编辑，包括单行输入、单选框、多选框、日期选择、文件上传等得1分。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4.10随手拍（0.5分）：居民通过灵锡APP-智慧社区中随手拍功能上报问题，并查看事件处置进展，社区管理员收到居民反馈的事件后，根据网格片区指派社区工作人员处置。展示居民通过灵锡APP智慧社区平台上报问题查看事件进展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4.11政务服务（0.5分）：居民通过灵锡APP-智慧社区中查看社区发布的政务服务事项，并在线咨询办理要求，在线填报办理内容信息，同时可查看咨询回复信息与在线填报审核结果，支持社区工作人员回复居民咨询问题与审核居民填报内容。展示居民通过灵锡APP智慧社区咨询政务服务事项，填报办理内容，并查看回复信息与审核结果得0.5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4.12健康体检（1分）：展示居民通过灵锡APP-智慧社区查看社区发布体检通知，并在线预约体检时间，可关联亲情账号，同时可查看社区附近医疗单位信息。展示居民通过灵锡APP智慧社区接收体检通知，预约体检日期、关联亲情账号内容得1分。</w:t>
      </w:r>
      <w:r>
        <w:rPr>
          <w:rFonts w:ascii="宋体" w:hAnsi="宋体"/>
          <w:bCs/>
          <w:sz w:val="24"/>
          <w:szCs w:val="24"/>
        </w:rPr>
      </w:r>
      <w:r/>
    </w:p>
    <w:p>
      <w:pPr>
        <w:pStyle w:val="919"/>
        <w:ind w:firstLine="480"/>
        <w:spacing w:line="360" w:lineRule="auto"/>
        <w:rPr>
          <w:rFonts w:ascii="宋体" w:hAnsi="宋体"/>
          <w:bCs/>
          <w:sz w:val="24"/>
          <w:szCs w:val="24"/>
        </w:rPr>
      </w:pPr>
      <w:r>
        <w:rPr>
          <w:rFonts w:hint="eastAsia" w:ascii="宋体" w:hAnsi="宋体"/>
          <w:bCs/>
          <w:sz w:val="24"/>
          <w:szCs w:val="24"/>
        </w:rPr>
        <w:t xml:space="preserve">4.13可视化流程配置（1.5分）：(1)通过社区输入组件、规则组件、输出组件的图形化拖拽操作，完成配置读取尊老金文件处置节点；(2)任务工作流在数据清洗作业中，可以接入文件的数据源对象，进行解析清洗尊老金文件数据；(3)文件入库：工作流支持输出组件的引用，将解析的数据存入PG库。展示完整享受尊老金人员任务采集流程配置得1.5分。</w:t>
      </w:r>
      <w:r>
        <w:rPr>
          <w:rFonts w:ascii="宋体" w:hAnsi="宋体"/>
          <w:bCs/>
          <w:sz w:val="24"/>
          <w:szCs w:val="24"/>
        </w:rPr>
      </w:r>
      <w:r/>
    </w:p>
    <w:p>
      <w:pPr>
        <w:pStyle w:val="919"/>
        <w:ind w:firstLine="480"/>
        <w:spacing w:line="360" w:lineRule="auto"/>
        <w:rPr>
          <w:rFonts w:hint="eastAsia" w:ascii="宋体" w:hAnsi="宋体"/>
          <w:bCs/>
          <w:color w:val="000000"/>
          <w:sz w:val="24"/>
          <w:szCs w:val="24"/>
        </w:rPr>
      </w:pPr>
      <w:r>
        <w:rPr>
          <w:rFonts w:hint="eastAsia" w:ascii="宋体" w:hAnsi="宋体"/>
          <w:bCs/>
          <w:sz w:val="24"/>
          <w:szCs w:val="24"/>
        </w:rPr>
        <w:t xml:space="preserve">4.14台账采集任务配置（1.5分）：（1）台账数据采集流程绑定：配置尊老金文件数据源对象，并绑定到采集流程；（2）配置解析任务：对采集流程进行规则组件实体识别配置，实例化输出尊老金台账中结构化数据，完成采集任务配置。展示完整尊老金台账数据对象绑定到对应采集流程，完成采集任务配置得1.5分。</w:t>
      </w:r>
      <w:r>
        <w:rPr>
          <w:rFonts w:hint="eastAsia" w:ascii="宋体" w:hAnsi="宋体"/>
          <w:bCs/>
          <w:color w:val="000000"/>
          <w:sz w:val="24"/>
          <w:szCs w:val="24"/>
        </w:rPr>
      </w:r>
      <w:r/>
    </w:p>
    <w:p>
      <w:pPr>
        <w:pStyle w:val="919"/>
        <w:ind w:left="420"/>
        <w:spacing w:line="500" w:lineRule="exact"/>
        <w:tabs>
          <w:tab w:val="left" w:pos="525" w:leader="none"/>
          <w:tab w:val="left" w:pos="945" w:leader="none"/>
          <w:tab w:val="left" w:pos="1155" w:leader="none"/>
        </w:tabs>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w:t>
      </w:r>
      <w:r>
        <w:rPr>
          <w:rFonts w:hint="eastAsia" w:ascii="宋体" w:hAnsi="宋体"/>
          <w:b/>
          <w:sz w:val="28"/>
          <w:szCs w:val="28"/>
        </w:rPr>
        <w:t xml:space="preserve">（</w:t>
      </w:r>
      <w:r>
        <w:rPr>
          <w:rFonts w:hint="eastAsia" w:ascii="宋体" w:hAnsi="宋体"/>
          <w:b/>
          <w:sz w:val="28"/>
          <w:szCs w:val="28"/>
        </w:rPr>
        <w:t xml:space="preserve">45</w:t>
      </w:r>
      <w:r>
        <w:rPr>
          <w:rFonts w:hint="eastAsia" w:ascii="宋体" w:hAnsi="宋体"/>
          <w:b/>
          <w:sz w:val="28"/>
          <w:szCs w:val="28"/>
        </w:rPr>
        <w:t xml:space="preserve">分）</w:t>
      </w:r>
      <w:r/>
    </w:p>
    <w:p>
      <w:pPr>
        <w:pStyle w:val="1007"/>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w:t>
      </w:r>
      <w:r>
        <w:rPr>
          <w:rFonts w:hint="eastAsia" w:ascii="宋体" w:hAnsi="宋体"/>
          <w:b/>
          <w:sz w:val="28"/>
          <w:szCs w:val="28"/>
          <w:u w:val="single"/>
        </w:rPr>
        <w:t xml:space="preserve">技术部分属于暗标，投标人在制作技术部分相关内容时不得有体现投标人身份的内容，否则投标无效</w:t>
      </w:r>
      <w:r>
        <w:rPr>
          <w:rFonts w:hint="eastAsia" w:ascii="宋体" w:hAnsi="宋体"/>
          <w:b/>
          <w:sz w:val="28"/>
          <w:szCs w:val="28"/>
          <w:u w:val="single"/>
        </w:rPr>
        <w:t xml:space="preserve">。</w:t>
      </w:r>
      <w:r>
        <w:rPr>
          <w:rFonts w:hint="eastAsia" w:ascii="宋体" w:hAnsi="宋体"/>
          <w:b/>
          <w:sz w:val="28"/>
          <w:szCs w:val="28"/>
          <w:u w:val="single"/>
        </w:rPr>
      </w:r>
      <w:r/>
    </w:p>
    <w:p>
      <w:pPr>
        <w:pStyle w:val="919"/>
        <w:ind w:firstLine="482"/>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
          <w:bCs/>
          <w:sz w:val="24"/>
          <w:szCs w:val="24"/>
        </w:rPr>
        <w:t xml:space="preserve">5.项目方案（45分）：</w:t>
      </w:r>
      <w:r>
        <w:rPr>
          <w:rFonts w:hint="eastAsia" w:ascii="宋体" w:hAnsi="宋体"/>
          <w:bCs/>
          <w:sz w:val="24"/>
          <w:szCs w:val="24"/>
        </w:rPr>
        <w:t xml:space="preserve">考察投</w:t>
      </w:r>
      <w:r>
        <w:rPr>
          <w:rFonts w:hint="eastAsia" w:ascii="宋体" w:hAnsi="宋体"/>
          <w:bCs/>
          <w:color w:val="000000"/>
          <w:sz w:val="24"/>
          <w:szCs w:val="24"/>
        </w:rPr>
        <w:t xml:space="preserve">标人项目技术方案，在响应采购文件需求的基础上针对下列各部分进行评价，要求体现科学合理性、条理性、可行性、完善性、针对性，无方案不得分。</w:t>
      </w:r>
      <w:r>
        <w:rPr>
          <w:rFonts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5.1项目建设需求分析（5分）：投标人依据项目情况以及招标要求，对项目建设做需求分析，要求在方案中能够详细阐述项目建设背景、项目提出的背景和依据分析、现有信息系统应用状况、存在的主要问题和差距、项目建设的意义和必要性等内容；方案清晰、合理、详细、全面、针对性强、可行性强的得5分；方案较清晰、较合理、较详细、较全面、针对性较强、可行性较强的得4分；方案清晰度一般、合理性一般、详细性一般、全面性一般、针对性一般、可行性一般的得3分。</w:t>
      </w:r>
      <w:r>
        <w:rPr>
          <w:rFonts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5.2系统总体技术方案（10分）：投标人提供总体技术方案，包括但不限于：总体架构、数据架构、网络架构、部署架构、安全架构等综合评审。方案清晰、合理、详细、全面、针对性强、可行性强的得10分；方案较清晰、较合理、较详细、较全面、针对性较强、可行性较强的得8分；方案清晰度一般、合理性一般、详细性一般、全面性一般、针对性一般、可行性一般的得6分。</w:t>
      </w:r>
      <w:r>
        <w:rPr>
          <w:rFonts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5.3系统建设方案（15分）：投标人依据招标要求，对应用系统功能做深化设计，要求在方案中能够详细阐述系统的建设方案，具体包括：智慧业务中枢平台（包括但不限于认证中心、消息中心、配置中心、服务管理、业务接口服务等）；智慧数据中枢平台（包括但不限于数据驱动管理、数据元管理、数据字典管理、数据源管理、数据对象管理等）；智慧社区物联网中枢（包括但不限于平台设置、应用管理、设备管理、连接管理、任务调度、日志管理、运行监测、消息推送等）；智慧社区视频中枢（包括但不限于视频接入、视频共享与对接、视频监控、录像</w:t>
      </w:r>
      <w:r>
        <w:rPr>
          <w:rFonts w:hint="eastAsia" w:ascii="宋体" w:hAnsi="宋体"/>
          <w:bCs/>
          <w:color w:val="000000"/>
          <w:sz w:val="24"/>
          <w:szCs w:val="24"/>
        </w:rPr>
        <w:t xml:space="preserve">存储、视频检索）；智慧社区CIM中枢（包括但不限于地图浏览基本功能、社区精细场景建设、一标三实应用中心、智慧社区综合管理中心等）；社区看板系统（包括但不限于社区总览、社区共治、为民服务、设备设施等）；社区工作系统（包括但不限于基础信息、日常办公、居民自治、任务中心等）；居民服务系统（包括但不限于志愿服务、投诉建议、随手拍、报事报修、通知公告、信息公开、社区活动、法律援助等）；社区联动管理系统（包括但不限于社区力量在线、社区事件管理、市场主体核查、社区吹哨报到等）；社区一张表系统（包括但不限于自定义表单设计、</w:t>
      </w:r>
      <w:r>
        <w:rPr>
          <w:rFonts w:ascii="宋体" w:hAnsi="宋体"/>
          <w:bCs/>
          <w:color w:val="000000"/>
          <w:sz w:val="24"/>
          <w:szCs w:val="24"/>
        </w:rPr>
        <w:t xml:space="preserve">自定义表单发布</w:t>
      </w:r>
      <w:r>
        <w:rPr>
          <w:rFonts w:hint="eastAsia" w:ascii="宋体" w:hAnsi="宋体"/>
          <w:bCs/>
          <w:color w:val="000000"/>
          <w:sz w:val="24"/>
          <w:szCs w:val="24"/>
        </w:rPr>
        <w:t xml:space="preserve">、</w:t>
      </w:r>
      <w:r>
        <w:rPr>
          <w:rFonts w:ascii="宋体" w:hAnsi="宋体"/>
          <w:bCs/>
          <w:color w:val="000000"/>
          <w:sz w:val="24"/>
          <w:szCs w:val="24"/>
        </w:rPr>
        <w:t xml:space="preserve">表单</w:t>
      </w:r>
      <w:r>
        <w:rPr>
          <w:rFonts w:hint="eastAsia" w:ascii="宋体" w:hAnsi="宋体"/>
          <w:bCs/>
          <w:color w:val="000000"/>
          <w:sz w:val="24"/>
          <w:szCs w:val="24"/>
        </w:rPr>
        <w:t xml:space="preserve">共享、表单</w:t>
      </w:r>
      <w:r>
        <w:rPr>
          <w:rFonts w:ascii="宋体" w:hAnsi="宋体"/>
          <w:bCs/>
          <w:color w:val="000000"/>
          <w:sz w:val="24"/>
          <w:szCs w:val="24"/>
        </w:rPr>
        <w:t xml:space="preserve">数据</w:t>
      </w:r>
      <w:r>
        <w:rPr>
          <w:rFonts w:hint="eastAsia" w:ascii="宋体" w:hAnsi="宋体"/>
          <w:bCs/>
          <w:color w:val="000000"/>
          <w:sz w:val="24"/>
          <w:szCs w:val="24"/>
        </w:rPr>
        <w:t xml:space="preserve">导入、多表合一、数据回填、表格回收等）；社区知识一本通系统（包括但不限于知识入库管理、知识分级分类、知识联想式检索、多平台展示、恶意提问或非法提问屏蔽、12345政务知识对接等）；场景组件（包括但不限于社区党建、社区治理、为民服务、社区自治）。方案清晰、合理、详细、全面、针对性强、可行性强的得15分；方案较清晰、较合理、较详细、较全面、针对性较强、可行性较强的得12分；方案清晰度一般、合理性一般、详细性一般、全面性一般、针对性一般、可行性一般的得9分。</w:t>
      </w:r>
      <w:r>
        <w:rPr>
          <w:rFonts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5.4项目实施方案（5分）：投标人提供软件项目实施管理方案，包括但不限于：项目的实施管理、项目建设进度和质量管理机制、项目风险预测及应对等方案。方案清晰、合理、详细、全面、针对性强、可行性强的得5分；方案较清晰、较合理、较详细、较全面、针对性较强、可行性较强的得4分；方案清晰度一般、合理性一般、详细性一般、全面性一般、针对性一般、可行性一般的得3分。</w:t>
      </w:r>
      <w:r>
        <w:rPr>
          <w:rFonts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5.5项目培训方案（5分）：投标人提供项目培训方案，包括但不限于：项目培训内容，培训讲师配置，培训课程与计划；方案清晰、合理、详细、全面、针对性强、可行性强的得5分；方案较清晰、较合理、较详细、较全面、针对性较强、可行性较强的得4分；方案清晰度一般、合理性一般、详细性一般、全面性一般、针对性一般、可行性一般的得3分。</w:t>
      </w:r>
      <w:r>
        <w:rPr>
          <w:rFonts w:hint="eastAsia" w:ascii="宋体" w:hAnsi="宋体"/>
          <w:bCs/>
          <w:color w:val="000000"/>
          <w:sz w:val="24"/>
          <w:szCs w:val="24"/>
        </w:rPr>
      </w:r>
      <w:r/>
    </w:p>
    <w:p>
      <w:pPr>
        <w:pStyle w:val="919"/>
        <w:ind w:firstLine="480"/>
        <w:spacing w:line="360" w:lineRule="auto"/>
        <w:tabs>
          <w:tab w:val="left" w:pos="945" w:leader="none"/>
          <w:tab w:val="left" w:pos="1155" w:leader="none"/>
          <w:tab w:val="left" w:pos="3823" w:leader="none"/>
        </w:tabs>
        <w:rPr>
          <w:rFonts w:hint="eastAsia" w:ascii="宋体" w:hAnsi="宋体"/>
          <w:color w:val="000000"/>
        </w:rPr>
      </w:pPr>
      <w:r>
        <w:rPr>
          <w:rFonts w:hint="eastAsia" w:ascii="宋体" w:hAnsi="宋体"/>
          <w:bCs/>
          <w:color w:val="000000"/>
          <w:sz w:val="24"/>
          <w:szCs w:val="24"/>
        </w:rPr>
        <w:t xml:space="preserve">5.6售后服务方案（5分）：投标人提供的售后服务方案，包括但不限于：售后服务内容及运维人员配置，售后服务方式及响应，应急预案；方案清晰、合理、详细、全面、针对性强、可行性强的得5分；方案较清晰、较合理、较详细、较全面、针对性较强、可行性较强的得4分；方案清晰度一般、合理性一般、详细性一般、全面性一般、针对性一般、可行性一般的得3分。</w:t>
      </w:r>
      <w:r>
        <w:rPr>
          <w:rFonts w:hint="eastAsia" w:ascii="宋体" w:hAnsi="宋体"/>
          <w:color w:val="000000"/>
        </w:rPr>
      </w:r>
      <w:r/>
    </w:p>
    <w:p>
      <w:pPr>
        <w:pStyle w:val="1007"/>
        <w:jc w:val="center"/>
        <w:spacing w:before="0" w:after="0"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200"/>
      <w:r>
        <w:rPr>
          <w:rFonts w:hint="eastAsia" w:ascii="黑体" w:eastAsia="黑体"/>
          <w:bCs/>
          <w:sz w:val="36"/>
          <w:szCs w:val="36"/>
        </w:rPr>
        <w:t xml:space="preserve">投标文件内容与格式</w:t>
      </w:r>
      <w:r/>
    </w:p>
    <w:p>
      <w:pPr>
        <w:pStyle w:val="1007"/>
        <w:ind w:firstLine="602"/>
        <w:spacing w:before="0" w:after="0" w:line="500" w:lineRule="exact"/>
        <w:rPr>
          <w:rFonts w:hint="eastAsia" w:cs="Arial"/>
          <w:b/>
          <w:sz w:val="30"/>
          <w:szCs w:val="30"/>
        </w:rPr>
      </w:pPr>
      <w:r/>
      <w:bookmarkStart w:id="202" w:name="_Hlt26955039"/>
      <w:r/>
      <w:bookmarkEnd w:id="202"/>
      <w:r/>
      <w:bookmarkStart w:id="203" w:name="_Toc49090576"/>
      <w:r/>
      <w:bookmarkStart w:id="204" w:name="_Toc120614282"/>
      <w:r/>
      <w:bookmarkStart w:id="205" w:name="_Toc26554094"/>
      <w:r/>
      <w:bookmarkStart w:id="206" w:name="_Hlt26671244"/>
      <w:r/>
      <w:bookmarkEnd w:id="206"/>
      <w:r>
        <w:rPr>
          <w:rFonts w:hint="eastAsia" w:cs="Arial"/>
          <w:b/>
          <w:sz w:val="30"/>
          <w:szCs w:val="30"/>
        </w:rPr>
        <w:t xml:space="preserve">第一部分  投标文件内容</w:t>
      </w:r>
      <w:r/>
    </w:p>
    <w:p>
      <w:pPr>
        <w:pStyle w:val="100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0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07"/>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0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0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0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07"/>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007"/>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07"/>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0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0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rPr>
              <w:t xml:space="preserve">（如有特定资格要求的）</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07"/>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0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07"/>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19"/>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9"/>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1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w:t>
      </w:r>
      <w:r>
        <w:rPr>
          <w:rFonts w:hint="eastAsia" w:ascii="宋体" w:hAnsi="宋体"/>
          <w:sz w:val="24"/>
          <w:szCs w:val="24"/>
        </w:rPr>
        <w:t xml:space="preserve">，如本项目落实政府采购政策需满足的资格要求中有中小企业政策要求的</w:t>
      </w:r>
      <w:r>
        <w:rPr>
          <w:rFonts w:hint="eastAsia" w:ascii="宋体" w:hAnsi="宋体"/>
          <w:sz w:val="24"/>
          <w:szCs w:val="24"/>
        </w:rPr>
        <w:t xml:space="preserve">（详见第一章《投标邀请》），必须提供相应证明文件，否则投标文件无效。</w:t>
      </w:r>
      <w:r/>
    </w:p>
    <w:p>
      <w:pPr>
        <w:pStyle w:val="919"/>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1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1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19"/>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w:t>
      </w:r>
      <w:r>
        <w:rPr>
          <w:rFonts w:hint="eastAsia" w:ascii="宋体" w:hAnsi="宋体"/>
          <w:sz w:val="24"/>
          <w:szCs w:val="24"/>
        </w:rPr>
        <w:t xml:space="preserve">由联合体主体单位（即联合体牵头人）代表联合体提供；第1、3、4、5、</w:t>
      </w:r>
      <w:r>
        <w:rPr>
          <w:rFonts w:hint="eastAsia" w:ascii="宋体" w:hAnsi="宋体"/>
          <w:sz w:val="24"/>
          <w:szCs w:val="24"/>
        </w:rPr>
        <w:t xml:space="preserve">7（如有要求）、8（如有要求）</w:t>
      </w:r>
      <w:r>
        <w:rPr>
          <w:rFonts w:hint="eastAsia" w:ascii="宋体" w:hAnsi="宋体"/>
          <w:sz w:val="24"/>
          <w:szCs w:val="24"/>
        </w:rPr>
        <w:t xml:space="preserve">项，联合体各方均须提供。</w:t>
      </w:r>
      <w:r/>
    </w:p>
    <w:p>
      <w:pPr>
        <w:pStyle w:val="919"/>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919"/>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0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07"/>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07"/>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0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07"/>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0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07"/>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07"/>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07"/>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0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07"/>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0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07"/>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0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0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07"/>
              <w:ind w:firstLine="0"/>
              <w:jc w:val="both"/>
              <w:spacing w:before="0" w:after="0" w:line="240" w:lineRule="auto"/>
              <w:rPr>
                <w:rFonts w:hint="eastAsia" w:cs="Arial"/>
              </w:rPr>
            </w:pPr>
            <w:r>
              <w:rPr>
                <w:rFonts w:hint="eastAsia" w:cs="Arial"/>
              </w:rPr>
            </w:r>
            <w:r/>
          </w:p>
        </w:tc>
      </w:tr>
    </w:tbl>
    <w:p>
      <w:pPr>
        <w:pStyle w:val="919"/>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91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19"/>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第6项按《采购需求》中的相应要求（如有）进行提供。</w:t>
      </w:r>
      <w:r>
        <w:rPr>
          <w:rFonts w:hint="eastAsia" w:ascii="宋体" w:hAnsi="宋体" w:cs="宋体"/>
          <w:sz w:val="24"/>
          <w:szCs w:val="24"/>
        </w:rPr>
      </w:r>
      <w:r/>
    </w:p>
    <w:p>
      <w:pPr>
        <w:pStyle w:val="919"/>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19"/>
        <w:rPr>
          <w:rFonts w:hint="eastAsia"/>
          <w:b/>
          <w:sz w:val="28"/>
          <w:szCs w:val="28"/>
        </w:rPr>
      </w:pPr>
      <w:r>
        <w:rPr>
          <w:rFonts w:hint="eastAsia"/>
          <w:b/>
          <w:sz w:val="28"/>
          <w:szCs w:val="28"/>
        </w:rPr>
        <w:t xml:space="preserve">（二）其他证明文件</w:t>
      </w:r>
      <w:r/>
    </w:p>
    <w:p>
      <w:pPr>
        <w:pStyle w:val="91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1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19"/>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07"/>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jc w:val="center"/>
        <w:rPr>
          <w:rFonts w:hint="eastAsia" w:ascii="宋体" w:hAnsi="宋体"/>
          <w:b/>
          <w:sz w:val="72"/>
          <w:shd w:val="clear" w:color="ffffff" w:fill="d9d9d9"/>
        </w:rPr>
      </w:pPr>
      <w:r>
        <w:rPr>
          <w:rFonts w:hint="eastAsia" w:ascii="宋体" w:hAnsi="宋体"/>
          <w:b/>
          <w:sz w:val="72"/>
          <w:shd w:val="clear" w:color="ffffff" w:fill="d9d9d9"/>
        </w:rPr>
      </w:r>
      <w:r/>
    </w:p>
    <w:p>
      <w:pPr>
        <w:pStyle w:val="919"/>
        <w:ind w:firstLine="0"/>
        <w:rPr>
          <w:rFonts w:ascii="黑体" w:hAnsi="华文中宋" w:eastAsia="黑体"/>
          <w:bCs/>
          <w:sz w:val="30"/>
          <w:szCs w:val="30"/>
        </w:rPr>
      </w:pPr>
      <w:r>
        <w:rPr>
          <w:rFonts w:hint="eastAsia" w:ascii="黑体" w:hAnsi="华文中宋" w:eastAsia="黑体"/>
          <w:bCs/>
          <w:color w:val="000000"/>
          <w:sz w:val="30"/>
          <w:szCs w:val="30"/>
        </w:rPr>
        <w:t xml:space="preserve">       项目编号</w:t>
      </w:r>
      <w:r>
        <w:rPr>
          <w:rFonts w:hint="eastAsia" w:ascii="黑体" w:hAnsi="华文中宋" w:eastAsia="黑体"/>
          <w:bCs/>
          <w:sz w:val="30"/>
          <w:szCs w:val="30"/>
        </w:rPr>
        <w:t xml:space="preserve">：</w:t>
      </w:r>
      <w:r>
        <w:rPr>
          <w:rFonts w:hint="eastAsia" w:ascii="黑体" w:hAnsi="华文中宋" w:eastAsia="黑体"/>
          <w:bCs/>
          <w:sz w:val="30"/>
          <w:szCs w:val="30"/>
        </w:rPr>
        <w:t xml:space="preserve">JSZC-320200-JZCG-G2024-0166</w:t>
      </w:r>
      <w:r>
        <w:rPr>
          <w:rFonts w:ascii="黑体" w:hAnsi="华文中宋" w:eastAsia="黑体"/>
          <w:bCs/>
          <w:sz w:val="30"/>
          <w:szCs w:val="30"/>
        </w:rPr>
      </w:r>
      <w:r/>
    </w:p>
    <w:p>
      <w:pPr>
        <w:pStyle w:val="919"/>
        <w:ind w:firstLine="0"/>
        <w:rPr>
          <w:rFonts w:hint="eastAsia" w:ascii="黑体" w:hAnsi="华文中宋" w:eastAsia="黑体"/>
          <w:bCs/>
          <w:sz w:val="30"/>
          <w:szCs w:val="30"/>
        </w:rPr>
      </w:pPr>
      <w:r>
        <w:rPr>
          <w:rFonts w:hint="eastAsia" w:ascii="黑体" w:hAnsi="华文中宋" w:eastAsia="黑体"/>
          <w:bCs/>
          <w:sz w:val="30"/>
          <w:szCs w:val="30"/>
        </w:rPr>
        <w:t xml:space="preserve">       项目名称：</w:t>
      </w:r>
      <w:r>
        <w:rPr>
          <w:rFonts w:hint="eastAsia" w:ascii="黑体" w:hAnsi="华文中宋" w:eastAsia="黑体"/>
          <w:bCs/>
          <w:sz w:val="30"/>
          <w:szCs w:val="30"/>
        </w:rPr>
        <w:t xml:space="preserve">无锡市智慧社区综合服务管理平台项目（二次）</w:t>
      </w:r>
      <w:r>
        <w:rPr>
          <w:rFonts w:hint="eastAsia" w:ascii="黑体" w:hAnsi="华文中宋" w:eastAsia="黑体"/>
          <w:bCs/>
          <w:sz w:val="30"/>
          <w:szCs w:val="30"/>
        </w:rPr>
      </w:r>
      <w:r/>
    </w:p>
    <w:p>
      <w:pPr>
        <w:pStyle w:val="919"/>
        <w:ind w:firstLine="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       投 标 人：</w:t>
      </w:r>
      <w:r/>
    </w:p>
    <w:p>
      <w:pPr>
        <w:pStyle w:val="919"/>
        <w:ind w:firstLine="0"/>
        <w:rPr>
          <w:rFonts w:ascii="黑体" w:hAnsi="华文中宋" w:eastAsia="黑体"/>
          <w:bCs/>
          <w:color w:val="000000"/>
          <w:sz w:val="30"/>
          <w:szCs w:val="30"/>
        </w:rPr>
      </w:pPr>
      <w:r>
        <w:rPr>
          <w:rFonts w:hint="eastAsia" w:ascii="黑体" w:hAnsi="华文中宋" w:eastAsia="黑体"/>
          <w:bCs/>
          <w:color w:val="000000"/>
          <w:sz w:val="30"/>
          <w:szCs w:val="30"/>
        </w:rPr>
        <w:t xml:space="preserve">       日    期：</w:t>
      </w:r>
      <w:r>
        <w:rPr>
          <w:rFonts w:ascii="黑体" w:hAnsi="华文中宋" w:eastAsia="黑体"/>
          <w:bCs/>
          <w:color w:val="000000"/>
          <w:sz w:val="30"/>
          <w:szCs w:val="30"/>
        </w:rPr>
      </w:r>
      <w:r/>
    </w:p>
    <w:p>
      <w:pPr>
        <w:pStyle w:val="919"/>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19"/>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05"/>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JSZC-320200-JZCG-G2024-0166</w:t>
      </w:r>
      <w:r>
        <w:rPr>
          <w:rFonts w:hint="eastAsia" w:ascii="宋体" w:hAnsi="宋体"/>
          <w:bCs/>
          <w:sz w:val="24"/>
          <w:szCs w:val="24"/>
        </w:rPr>
        <w:t xml:space="preserve">项目，兹授权：</w:t>
      </w:r>
      <w:r>
        <w:rPr>
          <w:rFonts w:hint="eastAsia"/>
          <w:sz w:val="24"/>
          <w:szCs w:val="24"/>
        </w:rPr>
      </w:r>
      <w:r/>
    </w:p>
    <w:p>
      <w:pPr>
        <w:pStyle w:val="1005"/>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05"/>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05"/>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05"/>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05"/>
        <w:ind w:firstLine="480"/>
        <w:rPr>
          <w:rFonts w:hint="eastAsia"/>
          <w:sz w:val="24"/>
          <w:szCs w:val="24"/>
        </w:rPr>
      </w:pPr>
      <w:r>
        <w:rPr>
          <w:rFonts w:hint="eastAsia"/>
          <w:sz w:val="24"/>
          <w:szCs w:val="24"/>
        </w:rPr>
        <w:t xml:space="preserve">特此授权委托。</w:t>
      </w:r>
      <w:r/>
    </w:p>
    <w:p>
      <w:pPr>
        <w:pStyle w:val="1005"/>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05"/>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05"/>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05"/>
        <w:ind w:firstLine="0"/>
        <w:rPr>
          <w:rFonts w:hint="eastAsia"/>
          <w:sz w:val="24"/>
          <w:szCs w:val="24"/>
        </w:rPr>
      </w:pPr>
      <w:r>
        <w:rPr>
          <w:rFonts w:hint="eastAsia"/>
          <w:sz w:val="24"/>
          <w:szCs w:val="24"/>
        </w:rPr>
        <w:t xml:space="preserve">说明：</w:t>
      </w:r>
      <w:r/>
    </w:p>
    <w:p>
      <w:pPr>
        <w:pStyle w:val="1005"/>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05"/>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1005"/>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05"/>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1005"/>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19"/>
        <w:jc w:val="center"/>
        <w:rPr>
          <w:rFonts w:ascii="黑体" w:eastAsia="黑体"/>
          <w:bCs/>
          <w:color w:val="000000"/>
          <w:sz w:val="28"/>
          <w:szCs w:val="28"/>
        </w:rPr>
        <w:outlineLvl w:val="0"/>
      </w:pPr>
      <w:r/>
      <w:bookmarkStart w:id="207" w:name="报价方关于资格的声明函（格式）"/>
      <w:r/>
      <w:bookmarkEnd w:id="207"/>
      <w:r>
        <w:rPr>
          <w:rFonts w:hint="eastAsia" w:ascii="黑体" w:eastAsia="黑体"/>
          <w:bCs/>
          <w:color w:val="000000"/>
          <w:sz w:val="28"/>
          <w:szCs w:val="28"/>
        </w:rPr>
        <w:t xml:space="preserve">资格声明函</w:t>
      </w:r>
      <w:r>
        <w:rPr>
          <w:rFonts w:ascii="黑体" w:eastAsia="黑体"/>
          <w:bCs/>
          <w:color w:val="000000"/>
          <w:sz w:val="28"/>
          <w:szCs w:val="28"/>
        </w:rPr>
      </w:r>
      <w:r/>
    </w:p>
    <w:p>
      <w:pPr>
        <w:pStyle w:val="919"/>
        <w:jc w:val="center"/>
        <w:spacing w:line="480" w:lineRule="auto"/>
        <w:rPr>
          <w:rFonts w:ascii="宋体"/>
          <w:bCs/>
          <w:color w:val="000000"/>
          <w:sz w:val="24"/>
          <w:szCs w:val="24"/>
        </w:rPr>
      </w:pPr>
      <w:r>
        <w:rPr>
          <w:rFonts w:ascii="宋体"/>
          <w:bCs/>
          <w:color w:val="000000"/>
          <w:sz w:val="24"/>
          <w:szCs w:val="24"/>
        </w:rPr>
      </w:r>
      <w:r/>
    </w:p>
    <w:p>
      <w:pPr>
        <w:pStyle w:val="919"/>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1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sz w:val="24"/>
          <w:szCs w:val="24"/>
        </w:rPr>
        <w:t xml:space="preserve">JSZC-320200-JZCG-G2024-0166</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1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1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1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19"/>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19"/>
        <w:spacing w:line="480" w:lineRule="auto"/>
        <w:rPr>
          <w:rFonts w:ascii="宋体"/>
          <w:bCs/>
          <w:color w:val="000000"/>
          <w:sz w:val="24"/>
          <w:szCs w:val="24"/>
        </w:rPr>
      </w:pPr>
      <w:r>
        <w:rPr>
          <w:rFonts w:ascii="宋体"/>
          <w:bCs/>
          <w:color w:val="000000"/>
          <w:sz w:val="24"/>
          <w:szCs w:val="24"/>
        </w:rPr>
      </w:r>
      <w:r/>
    </w:p>
    <w:p>
      <w:pPr>
        <w:pStyle w:val="91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19"/>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19"/>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19"/>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19"/>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9"/>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9"/>
        <w:ind w:firstLine="480"/>
        <w:spacing w:line="360" w:lineRule="auto"/>
        <w:rPr>
          <w:rFonts w:ascii="宋体" w:hAnsi="宋体"/>
          <w:bCs/>
          <w:sz w:val="24"/>
          <w:szCs w:val="24"/>
        </w:rPr>
      </w:pPr>
      <w:r>
        <w:rPr>
          <w:rFonts w:ascii="宋体" w:hAnsi="宋体"/>
          <w:bCs/>
          <w:sz w:val="24"/>
          <w:szCs w:val="24"/>
        </w:rPr>
        <w:t xml:space="preserve">……</w:t>
      </w:r>
      <w:r/>
    </w:p>
    <w:p>
      <w:pPr>
        <w:pStyle w:val="919"/>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19"/>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19"/>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19"/>
        <w:ind w:firstLine="420"/>
        <w:spacing w:line="360" w:lineRule="auto"/>
        <w:rPr>
          <w:rFonts w:hint="eastAsia"/>
        </w:rPr>
      </w:pPr>
      <w:r>
        <w:rPr>
          <w:rFonts w:hint="eastAsia"/>
        </w:rPr>
      </w:r>
      <w:r/>
    </w:p>
    <w:p>
      <w:pPr>
        <w:pStyle w:val="919"/>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19"/>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19"/>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19"/>
        <w:spacing w:line="440" w:lineRule="exact"/>
        <w:rPr>
          <w:rFonts w:hint="eastAsia" w:ascii="宋体" w:hAnsi="宋体" w:cs="宋体"/>
          <w:b/>
          <w:sz w:val="28"/>
          <w:szCs w:val="28"/>
        </w:rPr>
      </w:pPr>
      <w:r>
        <w:rPr>
          <w:rFonts w:hint="eastAsia"/>
          <w:color w:val="00b050"/>
        </w:rPr>
        <w:br w:type="page" w:clear="all"/>
      </w:r>
      <w:r>
        <w:rPr>
          <w:rFonts w:hint="eastAsia" w:ascii="宋体" w:hAnsi="宋体" w:cs="宋体"/>
          <w:b/>
          <w:sz w:val="28"/>
          <w:szCs w:val="28"/>
        </w:rPr>
        <w:t xml:space="preserve">五</w:t>
      </w:r>
      <w:r>
        <w:rPr>
          <w:rFonts w:hint="eastAsia" w:ascii="宋体" w:hAnsi="宋体" w:cs="宋体"/>
          <w:b/>
          <w:sz w:val="28"/>
          <w:szCs w:val="28"/>
        </w:rPr>
        <w:t xml:space="preserve">、残疾人福利性单位声明函（给定格式）：</w:t>
      </w:r>
      <w:r/>
    </w:p>
    <w:p>
      <w:pPr>
        <w:pStyle w:val="919"/>
        <w:ind w:firstLine="482"/>
        <w:spacing w:line="440" w:lineRule="exact"/>
        <w:rPr>
          <w:rFonts w:ascii="Arial" w:hAnsi="Arial"/>
          <w:b/>
          <w:sz w:val="24"/>
        </w:rPr>
      </w:pPr>
      <w:r>
        <w:rPr>
          <w:rFonts w:ascii="Arial" w:hAnsi="Arial"/>
          <w:b/>
          <w:sz w:val="24"/>
        </w:rPr>
      </w:r>
      <w:r/>
    </w:p>
    <w:p>
      <w:pPr>
        <w:pStyle w:val="91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19"/>
        <w:jc w:val="center"/>
        <w:rPr>
          <w:rFonts w:ascii="黑体" w:eastAsia="黑体"/>
          <w:bCs/>
          <w:color w:val="000000"/>
          <w:sz w:val="28"/>
          <w:szCs w:val="28"/>
        </w:rPr>
      </w:pPr>
      <w:r>
        <w:rPr>
          <w:rFonts w:ascii="黑体" w:eastAsia="黑体"/>
          <w:bCs/>
          <w:color w:val="000000"/>
          <w:sz w:val="28"/>
          <w:szCs w:val="28"/>
        </w:rPr>
      </w:r>
      <w:r/>
    </w:p>
    <w:p>
      <w:pPr>
        <w:pStyle w:val="91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1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19"/>
        <w:ind w:firstLine="480"/>
        <w:spacing w:line="580" w:lineRule="exact"/>
        <w:rPr>
          <w:rFonts w:ascii="宋体" w:hAnsi="宋体"/>
          <w:bCs/>
          <w:color w:val="000000"/>
          <w:sz w:val="24"/>
          <w:szCs w:val="24"/>
        </w:rPr>
      </w:pPr>
      <w:r>
        <w:rPr>
          <w:rFonts w:ascii="宋体" w:hAnsi="宋体"/>
          <w:bCs/>
          <w:color w:val="000000"/>
          <w:sz w:val="24"/>
          <w:szCs w:val="24"/>
        </w:rPr>
      </w:r>
      <w:r/>
    </w:p>
    <w:p>
      <w:pPr>
        <w:pStyle w:val="919"/>
        <w:ind w:firstLine="480"/>
        <w:spacing w:line="580" w:lineRule="exact"/>
        <w:rPr>
          <w:rFonts w:ascii="宋体" w:hAnsi="宋体"/>
          <w:bCs/>
          <w:color w:val="000000"/>
          <w:sz w:val="24"/>
          <w:szCs w:val="24"/>
        </w:rPr>
      </w:pPr>
      <w:r>
        <w:rPr>
          <w:rFonts w:ascii="宋体" w:hAnsi="宋体"/>
          <w:bCs/>
          <w:color w:val="000000"/>
          <w:sz w:val="24"/>
          <w:szCs w:val="24"/>
        </w:rPr>
      </w:r>
      <w:r/>
    </w:p>
    <w:p>
      <w:pPr>
        <w:pStyle w:val="91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1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1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19"/>
        <w:spacing w:line="360" w:lineRule="auto"/>
        <w:rPr>
          <w:rFonts w:hint="eastAsia"/>
          <w:b/>
          <w:sz w:val="30"/>
          <w:szCs w:val="30"/>
        </w:rPr>
      </w:pPr>
      <w:r>
        <w:rPr>
          <w:rFonts w:hint="eastAsia"/>
          <w:b/>
          <w:sz w:val="30"/>
          <w:szCs w:val="30"/>
        </w:rPr>
      </w:r>
      <w:r/>
    </w:p>
    <w:p>
      <w:pPr>
        <w:pStyle w:val="91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19"/>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19"/>
        <w:ind w:firstLine="480"/>
        <w:spacing w:line="400" w:lineRule="exact"/>
        <w:rPr>
          <w:rFonts w:ascii="宋体"/>
          <w:bCs/>
          <w:color w:val="000000"/>
          <w:sz w:val="24"/>
          <w:szCs w:val="24"/>
        </w:rPr>
      </w:pPr>
      <w:r>
        <w:rPr>
          <w:rFonts w:ascii="宋体"/>
          <w:bCs/>
          <w:color w:val="000000"/>
          <w:sz w:val="24"/>
          <w:szCs w:val="24"/>
        </w:rPr>
      </w:r>
      <w:r/>
    </w:p>
    <w:p>
      <w:pPr>
        <w:pStyle w:val="919"/>
        <w:ind w:firstLine="480"/>
        <w:spacing w:line="400" w:lineRule="exact"/>
        <w:rPr>
          <w:rFonts w:ascii="宋体"/>
          <w:bCs/>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JSZC-320200-JZCG-G2024-0166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19"/>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4"/>
          <w:bCs/>
          <w:color w:val="000000"/>
        </w:rPr>
      </w:pPr>
      <w:r>
        <w:rPr>
          <w:rFonts w:hint="eastAsia" w:ascii="宋体" w:hAnsi="宋体"/>
          <w:bCs/>
          <w:color w:val="000000"/>
          <w:sz w:val="24"/>
          <w:szCs w:val="24"/>
        </w:rPr>
        <w:t xml:space="preserve">我方愿意提供无锡市公共资源交易中心在招标文件中要求的文件、资料。</w:t>
      </w:r>
      <w:r>
        <w:rPr>
          <w:rStyle w:val="994"/>
          <w:bCs/>
          <w:color w:val="000000"/>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1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19"/>
        <w:ind w:firstLine="720"/>
        <w:spacing w:line="400" w:lineRule="exact"/>
        <w:rPr>
          <w:rFonts w:ascii="宋体"/>
          <w:bCs/>
          <w:color w:val="000000"/>
          <w:sz w:val="24"/>
          <w:szCs w:val="24"/>
        </w:rPr>
      </w:pPr>
      <w:r>
        <w:rPr>
          <w:rFonts w:ascii="宋体"/>
          <w:bCs/>
          <w:color w:val="000000"/>
          <w:sz w:val="24"/>
          <w:szCs w:val="24"/>
        </w:rPr>
      </w:r>
      <w:r/>
    </w:p>
    <w:p>
      <w:pPr>
        <w:pStyle w:val="91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1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19"/>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19"/>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19"/>
        <w:jc w:val="center"/>
        <w:rPr>
          <w:rFonts w:hint="eastAsia" w:ascii="黑体" w:eastAsia="黑体"/>
          <w:bCs/>
          <w:sz w:val="28"/>
          <w:szCs w:val="28"/>
        </w:rPr>
      </w:pPr>
      <w:r>
        <w:rPr>
          <w:rFonts w:hint="eastAsia" w:ascii="黑体" w:eastAsia="黑体"/>
          <w:bCs/>
          <w:sz w:val="28"/>
          <w:szCs w:val="28"/>
        </w:rPr>
        <w:t xml:space="preserve">承诺书</w:t>
      </w:r>
      <w:r/>
    </w:p>
    <w:p>
      <w:pPr>
        <w:pStyle w:val="919"/>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JSZC-320200-JZCG-G2024-0166</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919"/>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19"/>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19"/>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19"/>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19"/>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19"/>
        <w:ind w:firstLine="480"/>
        <w:spacing w:line="480" w:lineRule="auto"/>
        <w:rPr>
          <w:rFonts w:hint="eastAsia" w:ascii="宋体"/>
          <w:bCs/>
          <w:color w:val="ff0000"/>
          <w:sz w:val="24"/>
          <w:szCs w:val="24"/>
        </w:rPr>
      </w:pPr>
      <w:r>
        <w:rPr>
          <w:rFonts w:hint="eastAsia" w:ascii="宋体"/>
          <w:bCs/>
          <w:color w:val="ff0000"/>
          <w:sz w:val="24"/>
          <w:szCs w:val="24"/>
        </w:rPr>
      </w:r>
      <w:r/>
    </w:p>
    <w:p>
      <w:pPr>
        <w:pStyle w:val="919"/>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19"/>
        <w:ind w:firstLine="480"/>
        <w:spacing w:line="480" w:lineRule="auto"/>
        <w:rPr>
          <w:rFonts w:hint="eastAsia" w:ascii="宋体"/>
          <w:bCs/>
          <w:color w:val="ff0000"/>
          <w:sz w:val="24"/>
          <w:szCs w:val="24"/>
        </w:rPr>
      </w:pPr>
      <w:r>
        <w:rPr>
          <w:rFonts w:hint="eastAsia" w:ascii="宋体"/>
          <w:bCs/>
          <w:color w:val="ff0000"/>
          <w:sz w:val="24"/>
          <w:szCs w:val="24"/>
        </w:rPr>
      </w:r>
      <w:r/>
    </w:p>
    <w:p>
      <w:pPr>
        <w:pStyle w:val="919"/>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19"/>
        <w:ind w:firstLine="5400"/>
        <w:spacing w:line="480" w:lineRule="auto"/>
        <w:rPr>
          <w:rFonts w:ascii="宋体" w:hAnsi="宋体"/>
          <w:bCs/>
          <w:sz w:val="24"/>
          <w:szCs w:val="24"/>
        </w:rPr>
      </w:pPr>
      <w:r>
        <w:rPr>
          <w:rFonts w:ascii="宋体" w:hAnsi="宋体"/>
          <w:bCs/>
          <w:sz w:val="24"/>
          <w:szCs w:val="24"/>
        </w:rPr>
      </w:r>
      <w:r/>
    </w:p>
    <w:p>
      <w:pPr>
        <w:pStyle w:val="919"/>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19"/>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八、开标一览表（给定格式）：</w:t>
      </w:r>
      <w:r/>
    </w:p>
    <w:p>
      <w:pPr>
        <w:pStyle w:val="919"/>
        <w:ind w:firstLine="482"/>
        <w:spacing w:line="440" w:lineRule="exact"/>
        <w:rPr>
          <w:rFonts w:hint="eastAsia" w:ascii="Arial" w:hAnsi="Arial"/>
          <w:b/>
          <w:sz w:val="24"/>
        </w:rPr>
      </w:pPr>
      <w:r>
        <w:rPr>
          <w:rFonts w:hint="eastAsia" w:ascii="Arial" w:hAnsi="Arial"/>
          <w:b/>
          <w:sz w:val="24"/>
        </w:rPr>
      </w:r>
      <w:r/>
    </w:p>
    <w:p>
      <w:pPr>
        <w:pStyle w:val="91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19"/>
        <w:jc w:val="center"/>
        <w:rPr>
          <w:rFonts w:ascii="黑体" w:eastAsia="黑体"/>
          <w:bCs/>
          <w:color w:val="000000"/>
          <w:sz w:val="28"/>
          <w:szCs w:val="28"/>
        </w:rPr>
        <w:outlineLvl w:val="0"/>
      </w:pPr>
      <w:r>
        <w:rPr>
          <w:rFonts w:ascii="黑体" w:eastAsia="黑体"/>
          <w:bCs/>
          <w:color w:val="000000"/>
          <w:sz w:val="28"/>
          <w:szCs w:val="28"/>
        </w:rPr>
      </w:r>
      <w:r/>
    </w:p>
    <w:p>
      <w:pPr>
        <w:pStyle w:val="919"/>
        <w:spacing w:line="360" w:lineRule="auto"/>
        <w:rPr>
          <w:rFonts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w:t>
      </w:r>
      <w:r>
        <w:rPr>
          <w:rFonts w:hint="eastAsia" w:ascii="黑体" w:eastAsia="黑体"/>
          <w:bCs/>
          <w:sz w:val="24"/>
          <w:szCs w:val="24"/>
        </w:rPr>
        <w:t xml:space="preserve">JSZC-320200-JZCG-G2024-0166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19"/>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33"/>
              <w:jc w:val="center"/>
              <w:spacing w:line="400" w:lineRule="exact"/>
              <w:rPr>
                <w:rFonts w:hAnsi="宋体"/>
                <w:bCs/>
                <w:szCs w:val="24"/>
              </w:rPr>
            </w:pPr>
            <w:r>
              <w:rPr>
                <w:rFonts w:hint="eastAsia" w:hAnsi="宋体"/>
                <w:bCs/>
                <w:szCs w:val="24"/>
              </w:rPr>
              <w:t xml:space="preserve">无锡市智慧社区综合服务管理平台项目（二次）</w:t>
            </w:r>
            <w:r>
              <w:rPr>
                <w:rFonts w:hAnsi="宋体"/>
                <w:bCs/>
                <w:szCs w:val="24"/>
              </w:rPr>
            </w:r>
            <w:r/>
          </w:p>
        </w:tc>
        <w:tc>
          <w:tcPr>
            <w:tcW w:w="3188" w:type="dxa"/>
            <w:vAlign w:val="center"/>
            <w:textDirection w:val="lrTb"/>
            <w:noWrap w:val="false"/>
          </w:tcPr>
          <w:p>
            <w:pPr>
              <w:pStyle w:val="1033"/>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1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1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19"/>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19"/>
        <w:spacing w:line="360" w:lineRule="auto"/>
        <w:rPr>
          <w:rFonts w:hint="eastAsia"/>
          <w:b/>
          <w:sz w:val="30"/>
          <w:szCs w:val="30"/>
        </w:rPr>
      </w:pPr>
      <w:r>
        <w:rPr>
          <w:rFonts w:hint="eastAsia"/>
          <w:b/>
          <w:sz w:val="30"/>
          <w:szCs w:val="30"/>
        </w:rPr>
      </w:r>
      <w:r/>
    </w:p>
    <w:p>
      <w:pPr>
        <w:pStyle w:val="919"/>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19"/>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JSZC-320200-JZCG-G2024-0166</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19"/>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19"/>
              <w:jc w:val="center"/>
              <w:spacing w:before="5"/>
              <w:rPr>
                <w:sz w:val="18"/>
              </w:rPr>
            </w:pPr>
            <w:r>
              <w:rPr>
                <w:sz w:val="18"/>
              </w:rPr>
              <w:t xml:space="preserve">服务内容</w:t>
            </w:r>
            <w:r/>
          </w:p>
        </w:tc>
        <w:tc>
          <w:tcPr>
            <w:tcW w:w="851" w:type="dxa"/>
            <w:vAlign w:val="center"/>
            <w:textDirection w:val="lrTb"/>
            <w:noWrap w:val="false"/>
          </w:tcPr>
          <w:p>
            <w:pPr>
              <w:pStyle w:val="919"/>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19"/>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19"/>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19"/>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6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1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9"/>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9"/>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9"/>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9"/>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9"/>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19"/>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19"/>
        <w:spacing w:line="400" w:lineRule="exact"/>
        <w:rPr>
          <w:rFonts w:hint="eastAsia" w:ascii="宋体" w:hAnsi="宋体"/>
          <w:b/>
          <w:color w:val="000000"/>
        </w:rPr>
        <w:outlineLvl w:val="0"/>
      </w:pPr>
      <w:r>
        <w:rPr>
          <w:rFonts w:hint="eastAsia" w:ascii="宋体" w:hAnsi="宋体"/>
          <w:b/>
          <w:color w:val="000000"/>
        </w:rPr>
      </w:r>
      <w:r/>
    </w:p>
    <w:p>
      <w:pPr>
        <w:pStyle w:val="919"/>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bCs/>
        </w:rPr>
        <w:t xml:space="preserve">作无效投标文件处理</w:t>
      </w:r>
      <w:r>
        <w:rPr>
          <w:rFonts w:hint="eastAsia" w:ascii="宋体"/>
          <w:bCs/>
        </w:rPr>
        <w:t xml:space="preserve">。投标人对所报相关数据的真实性负责，无锡市公共资源交易中心有权将相关内容进行公示；</w:t>
      </w:r>
      <w:r>
        <w:rPr>
          <w:rFonts w:ascii="宋体"/>
          <w:bCs/>
        </w:rPr>
      </w:r>
      <w:r/>
    </w:p>
    <w:p>
      <w:pPr>
        <w:pStyle w:val="919"/>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19"/>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19"/>
        <w:spacing w:line="400" w:lineRule="exact"/>
        <w:rPr>
          <w:rFonts w:hint="eastAsia"/>
          <w:b/>
          <w:sz w:val="28"/>
          <w:szCs w:val="28"/>
        </w:rPr>
        <w:outlineLvl w:val="0"/>
      </w:pPr>
      <w:r>
        <w:rPr>
          <w:rFonts w:ascii="宋体" w:hAnsi="宋体"/>
          <w:bCs/>
          <w:color w:val="000000"/>
        </w:rPr>
        <w:br w:type="page" w:clear="all"/>
      </w:r>
      <w:bookmarkEnd w:id="203"/>
      <w:r/>
      <w:bookmarkEnd w:id="204"/>
      <w:r/>
      <w:bookmarkEnd w:id="205"/>
      <w:r/>
      <w:bookmarkStart w:id="208"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19"/>
        <w:ind w:firstLine="490"/>
        <w:jc w:val="center"/>
        <w:rPr>
          <w:rFonts w:ascii="黑体" w:eastAsia="黑体"/>
          <w:bCs/>
          <w:color w:val="000000"/>
          <w:sz w:val="28"/>
          <w:szCs w:val="28"/>
        </w:rPr>
        <w:outlineLvl w:val="0"/>
      </w:pPr>
      <w:r>
        <w:rPr>
          <w:rFonts w:ascii="黑体" w:eastAsia="黑体"/>
          <w:bCs/>
          <w:color w:val="000000"/>
          <w:sz w:val="28"/>
          <w:szCs w:val="28"/>
        </w:rPr>
      </w:r>
      <w:r/>
    </w:p>
    <w:p>
      <w:pPr>
        <w:pStyle w:val="91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1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9"/>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JSZC-320200-JZCG-G2024-0166</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9"/>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9"/>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9"/>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9"/>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9"/>
              <w:jc w:val="center"/>
              <w:rPr>
                <w:rFonts w:ascii="宋体"/>
                <w:bCs/>
                <w:color w:val="000000"/>
              </w:rPr>
            </w:pPr>
            <w:r>
              <w:rPr>
                <w:rFonts w:ascii="宋体"/>
                <w:bCs/>
                <w:color w:val="000000"/>
              </w:rPr>
            </w:r>
            <w:r/>
          </w:p>
        </w:tc>
      </w:tr>
    </w:tbl>
    <w:p>
      <w:pPr>
        <w:pStyle w:val="91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19"/>
        <w:rPr>
          <w:rFonts w:ascii="宋体"/>
          <w:bCs/>
          <w:color w:val="000000"/>
          <w:sz w:val="30"/>
        </w:rPr>
      </w:pPr>
      <w:r>
        <w:rPr>
          <w:rFonts w:ascii="宋体"/>
          <w:bCs/>
          <w:color w:val="000000"/>
          <w:sz w:val="30"/>
        </w:rPr>
      </w:r>
      <w:r/>
    </w:p>
    <w:p>
      <w:pPr>
        <w:pStyle w:val="919"/>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19"/>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19"/>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8"/>
      <w:r/>
      <w:bookmarkStart w:id="209" w:name="_Hlt26671374"/>
      <w:r/>
      <w:bookmarkEnd w:id="209"/>
      <w:r/>
      <w:bookmarkStart w:id="210" w:name="_格式2__法定代表人授权书"/>
      <w:r/>
      <w:bookmarkEnd w:id="210"/>
      <w:r/>
      <w:bookmarkStart w:id="211" w:name="_Hlt26955066"/>
      <w:r/>
      <w:bookmarkEnd w:id="211"/>
      <w:r/>
      <w:bookmarkStart w:id="212" w:name="_Hlt26609389"/>
      <w:r/>
      <w:bookmarkEnd w:id="212"/>
      <w:r>
        <w:rPr>
          <w:rFonts w:hint="eastAsia" w:ascii="宋体" w:hAnsi="宋体"/>
          <w:bCs/>
          <w:color w:val="000000"/>
          <w:sz w:val="24"/>
          <w:szCs w:val="24"/>
        </w:rPr>
      </w:r>
      <w:r/>
    </w:p>
    <w:p>
      <w:pPr>
        <w:pStyle w:val="919"/>
        <w:rPr>
          <w:rFonts w:ascii="宋体" w:hAnsi="宋体"/>
          <w:bCs/>
          <w:sz w:val="24"/>
          <w:szCs w:val="24"/>
        </w:rPr>
        <w:outlineLvl w:val="0"/>
      </w:pPr>
      <w:r>
        <w:rPr>
          <w:rFonts w:ascii="宋体" w:hAnsi="宋体"/>
          <w:bCs/>
          <w:color w:val="000000"/>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rFonts w:ascii="宋体" w:hAnsi="宋体"/>
          <w:bCs/>
          <w:sz w:val="24"/>
          <w:szCs w:val="24"/>
        </w:rPr>
      </w:r>
      <w:r/>
    </w:p>
    <w:p>
      <w:pPr>
        <w:pStyle w:val="919"/>
        <w:spacing w:line="400" w:lineRule="exact"/>
        <w:rPr>
          <w:rFonts w:ascii="黑体" w:eastAsia="黑体"/>
          <w:bCs/>
          <w:sz w:val="28"/>
          <w:szCs w:val="28"/>
        </w:rPr>
      </w:pPr>
      <w:r>
        <w:rPr>
          <w:rFonts w:ascii="黑体" w:eastAsia="黑体"/>
          <w:bCs/>
          <w:sz w:val="28"/>
          <w:szCs w:val="28"/>
        </w:rPr>
      </w:r>
      <w:r/>
    </w:p>
    <w:p>
      <w:pPr>
        <w:pStyle w:val="919"/>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19"/>
        <w:jc w:val="center"/>
        <w:spacing w:line="400" w:lineRule="exact"/>
        <w:rPr>
          <w:rFonts w:ascii="黑体" w:eastAsia="黑体"/>
          <w:bCs/>
          <w:sz w:val="28"/>
          <w:szCs w:val="28"/>
        </w:rPr>
      </w:pPr>
      <w:r>
        <w:rPr>
          <w:rFonts w:ascii="黑体" w:eastAsia="黑体"/>
          <w:bCs/>
          <w:sz w:val="28"/>
          <w:szCs w:val="28"/>
        </w:rPr>
      </w:r>
      <w:r/>
    </w:p>
    <w:p>
      <w:pPr>
        <w:pStyle w:val="919"/>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19"/>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19"/>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19"/>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19"/>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19"/>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9"/>
              <w:rPr>
                <w:rFonts w:ascii="黑体" w:eastAsia="黑体"/>
                <w:bCs/>
                <w:color w:val="000000"/>
                <w:sz w:val="24"/>
                <w:szCs w:val="24"/>
              </w:rPr>
              <w:outlineLvl w:val="0"/>
            </w:pPr>
            <w:r>
              <w:rPr>
                <w:rFonts w:ascii="黑体" w:eastAsia="黑体"/>
                <w:bCs/>
                <w:color w:val="000000"/>
                <w:sz w:val="24"/>
                <w:szCs w:val="24"/>
              </w:rPr>
            </w:r>
            <w:r/>
          </w:p>
        </w:tc>
      </w:tr>
    </w:tbl>
    <w:p>
      <w:pPr>
        <w:pStyle w:val="919"/>
        <w:rPr>
          <w:b/>
          <w:bCs/>
          <w:sz w:val="24"/>
          <w:szCs w:val="24"/>
        </w:rPr>
      </w:pPr>
      <w:r>
        <w:rPr>
          <w:rFonts w:hint="eastAsia" w:ascii="黑体" w:eastAsia="黑体"/>
          <w:bCs/>
          <w:sz w:val="24"/>
          <w:szCs w:val="24"/>
        </w:rPr>
        <w:t xml:space="preserve">投标人名称（盖章）</w:t>
      </w:r>
      <w:r>
        <w:rPr>
          <w:b/>
          <w:bCs/>
          <w:sz w:val="24"/>
          <w:szCs w:val="24"/>
        </w:rPr>
      </w:r>
      <w:r/>
    </w:p>
    <w:p>
      <w:pPr>
        <w:pStyle w:val="919"/>
        <w:rPr>
          <w:rFonts w:hint="eastAsia" w:ascii="宋体" w:hAnsi="宋体"/>
          <w:bCs/>
          <w:color w:val="000000"/>
        </w:rPr>
      </w:pPr>
      <w:r>
        <w:rPr>
          <w:rFonts w:hint="eastAsia" w:ascii="宋体" w:hAnsi="宋体"/>
          <w:bCs/>
          <w:color w:val="000000"/>
        </w:rPr>
      </w:r>
      <w:r/>
    </w:p>
    <w:p>
      <w:pPr>
        <w:pStyle w:val="919"/>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19"/>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2"/>
        <w:rFonts w:ascii="宋体" w:hAnsi="宋体"/>
      </w:rPr>
      <w:framePr w:wrap="around" w:vAnchor="text" w:hAnchor="margin" w:xAlign="center" w:y="1"/>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２</w:t>
    </w:r>
    <w:r>
      <w:rPr>
        <w:rFonts w:ascii="宋体" w:hAnsi="宋体"/>
      </w:rPr>
      <w:fldChar w:fldCharType="end"/>
    </w:r>
    <w:r>
      <w:rPr>
        <w:rStyle w:val="992"/>
        <w:rFonts w:ascii="宋体" w:hAnsi="宋体"/>
      </w:rPr>
    </w:r>
    <w:r/>
  </w:p>
  <w:p>
    <w:pPr>
      <w:pStyle w:val="967"/>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9"/>
        <w:ind w:left="1080" w:hanging="1080"/>
        <w:tabs>
          <w:tab w:val="num" w:pos="1080" w:leader="none"/>
        </w:tabs>
      </w:pPr>
      <w:rPr>
        <w:rFonts w:hint="eastAsia" w:cs="Times New Roman"/>
      </w:rPr>
    </w:lvl>
    <w:lvl w:ilvl="1">
      <w:start w:val="1"/>
      <w:numFmt w:val="decimal"/>
      <w:isLgl w:val="false"/>
      <w:suff w:val="tab"/>
      <w:lvlText w:val="%2."/>
      <w:lvlJc w:val="left"/>
      <w:pPr>
        <w:pStyle w:val="91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9"/>
        <w:ind w:left="1260" w:hanging="420"/>
        <w:tabs>
          <w:tab w:val="num" w:pos="1260" w:leader="none"/>
        </w:tabs>
      </w:pPr>
      <w:rPr>
        <w:rFonts w:cs="Times New Roman"/>
      </w:rPr>
    </w:lvl>
    <w:lvl w:ilvl="3">
      <w:start w:val="1"/>
      <w:numFmt w:val="decimal"/>
      <w:isLgl w:val="false"/>
      <w:suff w:val="tab"/>
      <w:lvlText w:val="%4."/>
      <w:lvlJc w:val="left"/>
      <w:pPr>
        <w:pStyle w:val="919"/>
        <w:ind w:left="1680" w:hanging="420"/>
        <w:tabs>
          <w:tab w:val="num" w:pos="1680" w:leader="none"/>
        </w:tabs>
      </w:pPr>
      <w:rPr>
        <w:rFonts w:cs="Times New Roman"/>
      </w:rPr>
    </w:lvl>
    <w:lvl w:ilvl="4">
      <w:start w:val="1"/>
      <w:numFmt w:val="lowerLetter"/>
      <w:isLgl w:val="false"/>
      <w:suff w:val="tab"/>
      <w:lvlText w:val="%5)"/>
      <w:lvlJc w:val="left"/>
      <w:pPr>
        <w:pStyle w:val="919"/>
        <w:ind w:left="2100" w:hanging="420"/>
        <w:tabs>
          <w:tab w:val="num" w:pos="2100" w:leader="none"/>
        </w:tabs>
      </w:pPr>
      <w:rPr>
        <w:rFonts w:cs="Times New Roman"/>
      </w:rPr>
    </w:lvl>
    <w:lvl w:ilvl="5">
      <w:start w:val="1"/>
      <w:numFmt w:val="lowerRoman"/>
      <w:isLgl w:val="false"/>
      <w:suff w:val="tab"/>
      <w:lvlText w:val="%6."/>
      <w:lvlJc w:val="right"/>
      <w:pPr>
        <w:pStyle w:val="919"/>
        <w:ind w:left="2520" w:hanging="420"/>
        <w:tabs>
          <w:tab w:val="num" w:pos="2520" w:leader="none"/>
        </w:tabs>
      </w:pPr>
      <w:rPr>
        <w:rFonts w:cs="Times New Roman"/>
      </w:rPr>
    </w:lvl>
    <w:lvl w:ilvl="6">
      <w:start w:val="1"/>
      <w:numFmt w:val="decimal"/>
      <w:isLgl w:val="false"/>
      <w:suff w:val="tab"/>
      <w:lvlText w:val="%7."/>
      <w:lvlJc w:val="left"/>
      <w:pPr>
        <w:pStyle w:val="919"/>
        <w:ind w:left="2940" w:hanging="420"/>
        <w:tabs>
          <w:tab w:val="num" w:pos="2940" w:leader="none"/>
        </w:tabs>
      </w:pPr>
      <w:rPr>
        <w:rFonts w:cs="Times New Roman"/>
      </w:rPr>
    </w:lvl>
    <w:lvl w:ilvl="7">
      <w:start w:val="1"/>
      <w:numFmt w:val="lowerLetter"/>
      <w:isLgl w:val="false"/>
      <w:suff w:val="tab"/>
      <w:lvlText w:val="%8)"/>
      <w:lvlJc w:val="left"/>
      <w:pPr>
        <w:pStyle w:val="919"/>
        <w:ind w:left="3360" w:hanging="420"/>
        <w:tabs>
          <w:tab w:val="num" w:pos="3360" w:leader="none"/>
        </w:tabs>
      </w:pPr>
      <w:rPr>
        <w:rFonts w:cs="Times New Roman"/>
      </w:rPr>
    </w:lvl>
    <w:lvl w:ilvl="8">
      <w:start w:val="1"/>
      <w:numFmt w:val="lowerRoman"/>
      <w:isLgl w:val="false"/>
      <w:suff w:val="tab"/>
      <w:lvlText w:val="%9."/>
      <w:lvlJc w:val="right"/>
      <w:pPr>
        <w:pStyle w:val="919"/>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4">
    <w:multiLevelType w:val="hybridMultilevel"/>
    <w:lvl w:ilvl="0">
      <w:start w:val="1"/>
      <w:numFmt w:val="upperLetter"/>
      <w:pStyle w:val="999"/>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19"/>
        <w:ind w:left="1080" w:hanging="1080"/>
        <w:tabs>
          <w:tab w:val="num" w:pos="1080" w:leader="none"/>
        </w:tabs>
      </w:pPr>
      <w:rPr>
        <w:rFonts w:hint="eastAsia" w:cs="Times New Roman"/>
      </w:rPr>
    </w:lvl>
    <w:lvl w:ilvl="1">
      <w:start w:val="1"/>
      <w:numFmt w:val="decimal"/>
      <w:isLgl w:val="false"/>
      <w:suff w:val="tab"/>
      <w:lvlText w:val="%2."/>
      <w:lvlJc w:val="left"/>
      <w:pPr>
        <w:pStyle w:val="91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9"/>
        <w:ind w:left="1260" w:hanging="420"/>
        <w:tabs>
          <w:tab w:val="num" w:pos="1260" w:leader="none"/>
        </w:tabs>
      </w:pPr>
      <w:rPr>
        <w:rFonts w:cs="Times New Roman"/>
      </w:rPr>
    </w:lvl>
    <w:lvl w:ilvl="3">
      <w:start w:val="1"/>
      <w:numFmt w:val="decimal"/>
      <w:isLgl w:val="false"/>
      <w:suff w:val="tab"/>
      <w:lvlText w:val="%4."/>
      <w:lvlJc w:val="left"/>
      <w:pPr>
        <w:pStyle w:val="919"/>
        <w:ind w:left="1680" w:hanging="420"/>
        <w:tabs>
          <w:tab w:val="num" w:pos="1680" w:leader="none"/>
        </w:tabs>
      </w:pPr>
      <w:rPr>
        <w:rFonts w:cs="Times New Roman"/>
      </w:rPr>
    </w:lvl>
    <w:lvl w:ilvl="4">
      <w:start w:val="1"/>
      <w:numFmt w:val="lowerLetter"/>
      <w:isLgl w:val="false"/>
      <w:suff w:val="tab"/>
      <w:lvlText w:val="%5)"/>
      <w:lvlJc w:val="left"/>
      <w:pPr>
        <w:pStyle w:val="919"/>
        <w:ind w:left="2100" w:hanging="420"/>
        <w:tabs>
          <w:tab w:val="num" w:pos="2100" w:leader="none"/>
        </w:tabs>
      </w:pPr>
      <w:rPr>
        <w:rFonts w:cs="Times New Roman"/>
      </w:rPr>
    </w:lvl>
    <w:lvl w:ilvl="5">
      <w:start w:val="1"/>
      <w:numFmt w:val="lowerRoman"/>
      <w:isLgl w:val="false"/>
      <w:suff w:val="tab"/>
      <w:lvlText w:val="%6."/>
      <w:lvlJc w:val="right"/>
      <w:pPr>
        <w:pStyle w:val="919"/>
        <w:ind w:left="2520" w:hanging="420"/>
        <w:tabs>
          <w:tab w:val="num" w:pos="2520" w:leader="none"/>
        </w:tabs>
      </w:pPr>
      <w:rPr>
        <w:rFonts w:cs="Times New Roman"/>
      </w:rPr>
    </w:lvl>
    <w:lvl w:ilvl="6">
      <w:start w:val="1"/>
      <w:numFmt w:val="decimal"/>
      <w:isLgl w:val="false"/>
      <w:suff w:val="tab"/>
      <w:lvlText w:val="%7."/>
      <w:lvlJc w:val="left"/>
      <w:pPr>
        <w:pStyle w:val="919"/>
        <w:ind w:left="2940" w:hanging="420"/>
        <w:tabs>
          <w:tab w:val="num" w:pos="2940" w:leader="none"/>
        </w:tabs>
      </w:pPr>
      <w:rPr>
        <w:rFonts w:cs="Times New Roman"/>
      </w:rPr>
    </w:lvl>
    <w:lvl w:ilvl="7">
      <w:start w:val="1"/>
      <w:numFmt w:val="lowerLetter"/>
      <w:isLgl w:val="false"/>
      <w:suff w:val="tab"/>
      <w:lvlText w:val="%8)"/>
      <w:lvlJc w:val="left"/>
      <w:pPr>
        <w:pStyle w:val="919"/>
        <w:ind w:left="3360" w:hanging="420"/>
        <w:tabs>
          <w:tab w:val="num" w:pos="3360" w:leader="none"/>
        </w:tabs>
      </w:pPr>
      <w:rPr>
        <w:rFonts w:cs="Times New Roman"/>
      </w:rPr>
    </w:lvl>
    <w:lvl w:ilvl="8">
      <w:start w:val="1"/>
      <w:numFmt w:val="lowerRoman"/>
      <w:isLgl w:val="false"/>
      <w:suff w:val="tab"/>
      <w:lvlText w:val="%9."/>
      <w:lvlJc w:val="right"/>
      <w:pPr>
        <w:pStyle w:val="919"/>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19"/>
        <w:ind w:left="902" w:hanging="420"/>
      </w:pPr>
      <w:rPr>
        <w:rFonts w:hint="eastAsia" w:cs="Times New Roman"/>
      </w:rPr>
    </w:lvl>
    <w:lvl w:ilvl="1">
      <w:start w:val="1"/>
      <w:numFmt w:val="lowerLetter"/>
      <w:isLgl w:val="false"/>
      <w:suff w:val="tab"/>
      <w:lvlText w:val="%2)"/>
      <w:lvlJc w:val="left"/>
      <w:pPr>
        <w:pStyle w:val="919"/>
        <w:ind w:left="1322" w:hanging="420"/>
      </w:pPr>
    </w:lvl>
    <w:lvl w:ilvl="2">
      <w:start w:val="1"/>
      <w:numFmt w:val="lowerRoman"/>
      <w:isLgl w:val="false"/>
      <w:suff w:val="tab"/>
      <w:lvlText w:val="%3."/>
      <w:lvlJc w:val="right"/>
      <w:pPr>
        <w:pStyle w:val="919"/>
        <w:ind w:left="1742" w:hanging="420"/>
      </w:pPr>
    </w:lvl>
    <w:lvl w:ilvl="3">
      <w:start w:val="1"/>
      <w:numFmt w:val="decimal"/>
      <w:isLgl w:val="false"/>
      <w:suff w:val="tab"/>
      <w:lvlText w:val="%4."/>
      <w:lvlJc w:val="left"/>
      <w:pPr>
        <w:pStyle w:val="919"/>
        <w:ind w:left="2162" w:hanging="420"/>
      </w:pPr>
    </w:lvl>
    <w:lvl w:ilvl="4">
      <w:start w:val="1"/>
      <w:numFmt w:val="lowerLetter"/>
      <w:isLgl w:val="false"/>
      <w:suff w:val="tab"/>
      <w:lvlText w:val="%5)"/>
      <w:lvlJc w:val="left"/>
      <w:pPr>
        <w:pStyle w:val="919"/>
        <w:ind w:left="2582" w:hanging="420"/>
      </w:pPr>
    </w:lvl>
    <w:lvl w:ilvl="5">
      <w:start w:val="1"/>
      <w:numFmt w:val="lowerRoman"/>
      <w:isLgl w:val="false"/>
      <w:suff w:val="tab"/>
      <w:lvlText w:val="%6."/>
      <w:lvlJc w:val="right"/>
      <w:pPr>
        <w:pStyle w:val="919"/>
        <w:ind w:left="3002" w:hanging="420"/>
      </w:pPr>
    </w:lvl>
    <w:lvl w:ilvl="6">
      <w:start w:val="1"/>
      <w:numFmt w:val="decimal"/>
      <w:isLgl w:val="false"/>
      <w:suff w:val="tab"/>
      <w:lvlText w:val="%7."/>
      <w:lvlJc w:val="left"/>
      <w:pPr>
        <w:pStyle w:val="919"/>
        <w:ind w:left="3422" w:hanging="420"/>
      </w:pPr>
    </w:lvl>
    <w:lvl w:ilvl="7">
      <w:start w:val="1"/>
      <w:numFmt w:val="lowerLetter"/>
      <w:isLgl w:val="false"/>
      <w:suff w:val="tab"/>
      <w:lvlText w:val="%8)"/>
      <w:lvlJc w:val="left"/>
      <w:pPr>
        <w:pStyle w:val="919"/>
        <w:ind w:left="3842" w:hanging="420"/>
      </w:pPr>
    </w:lvl>
    <w:lvl w:ilvl="8">
      <w:start w:val="1"/>
      <w:numFmt w:val="lowerRoman"/>
      <w:isLgl w:val="false"/>
      <w:suff w:val="tab"/>
      <w:lvlText w:val="%9."/>
      <w:lvlJc w:val="right"/>
      <w:pPr>
        <w:pStyle w:val="919"/>
        <w:ind w:left="4262" w:hanging="420"/>
      </w:pPr>
    </w:lvl>
  </w:abstractNum>
  <w:abstractNum w:abstractNumId="8">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第%1条"/>
      <w:lvlJc w:val="left"/>
      <w:pPr>
        <w:pStyle w:val="919"/>
        <w:ind w:left="1505" w:hanging="945"/>
        <w:tabs>
          <w:tab w:val="num" w:pos="1505" w:leader="none"/>
        </w:tabs>
      </w:pPr>
      <w:rPr>
        <w:rFonts w:hint="eastAsia"/>
      </w:rPr>
    </w:lvl>
    <w:lvl w:ilvl="1">
      <w:start w:val="1"/>
      <w:numFmt w:val="decimal"/>
      <w:isLgl w:val="false"/>
      <w:suff w:val="tab"/>
      <w:lvlText w:val="%2、"/>
      <w:lvlJc w:val="left"/>
      <w:pPr>
        <w:pStyle w:val="919"/>
        <w:ind w:left="1340" w:hanging="360"/>
        <w:tabs>
          <w:tab w:val="num" w:pos="1340" w:leader="none"/>
        </w:tabs>
      </w:pPr>
      <w:rPr>
        <w:rFonts w:hint="eastAsia"/>
      </w:rPr>
    </w:lvl>
    <w:lvl w:ilvl="2">
      <w:start w:val="1"/>
      <w:numFmt w:val="japaneseCounting"/>
      <w:isLgl w:val="false"/>
      <w:suff w:val="tab"/>
      <w:lvlText w:val="%3、"/>
      <w:lvlJc w:val="left"/>
      <w:pPr>
        <w:pStyle w:val="919"/>
        <w:ind w:left="1820" w:hanging="420"/>
        <w:tabs>
          <w:tab w:val="num" w:pos="1820" w:leader="none"/>
        </w:tabs>
      </w:pPr>
      <w:rPr>
        <w:rFonts w:hint="eastAsia"/>
      </w:rPr>
    </w:lvl>
    <w:lvl w:ilvl="3">
      <w:start w:val="1"/>
      <w:numFmt w:val="decimal"/>
      <w:isLgl w:val="false"/>
      <w:suff w:val="tab"/>
      <w:lvlText w:val="%4."/>
      <w:lvlJc w:val="left"/>
      <w:pPr>
        <w:pStyle w:val="919"/>
        <w:ind w:left="2240" w:hanging="420"/>
        <w:tabs>
          <w:tab w:val="num" w:pos="2240" w:leader="none"/>
        </w:tabs>
      </w:pPr>
    </w:lvl>
    <w:lvl w:ilvl="4">
      <w:start w:val="1"/>
      <w:numFmt w:val="lowerLetter"/>
      <w:isLgl w:val="false"/>
      <w:suff w:val="tab"/>
      <w:lvlText w:val="%5)"/>
      <w:lvlJc w:val="left"/>
      <w:pPr>
        <w:pStyle w:val="919"/>
        <w:ind w:left="2660" w:hanging="420"/>
        <w:tabs>
          <w:tab w:val="num" w:pos="2660" w:leader="none"/>
        </w:tabs>
      </w:pPr>
    </w:lvl>
    <w:lvl w:ilvl="5">
      <w:start w:val="1"/>
      <w:numFmt w:val="lowerRoman"/>
      <w:isLgl w:val="false"/>
      <w:suff w:val="tab"/>
      <w:lvlText w:val="%6."/>
      <w:lvlJc w:val="right"/>
      <w:pPr>
        <w:pStyle w:val="919"/>
        <w:ind w:left="3080" w:hanging="420"/>
        <w:tabs>
          <w:tab w:val="num" w:pos="3080" w:leader="none"/>
        </w:tabs>
      </w:pPr>
    </w:lvl>
    <w:lvl w:ilvl="6">
      <w:start w:val="1"/>
      <w:numFmt w:val="decimal"/>
      <w:isLgl w:val="false"/>
      <w:suff w:val="tab"/>
      <w:lvlText w:val="%7."/>
      <w:lvlJc w:val="left"/>
      <w:pPr>
        <w:pStyle w:val="919"/>
        <w:ind w:left="3500" w:hanging="420"/>
        <w:tabs>
          <w:tab w:val="num" w:pos="3500" w:leader="none"/>
        </w:tabs>
      </w:pPr>
    </w:lvl>
    <w:lvl w:ilvl="7">
      <w:start w:val="1"/>
      <w:numFmt w:val="lowerLetter"/>
      <w:isLgl w:val="false"/>
      <w:suff w:val="tab"/>
      <w:lvlText w:val="%8)"/>
      <w:lvlJc w:val="left"/>
      <w:pPr>
        <w:pStyle w:val="919"/>
        <w:ind w:left="3920" w:hanging="420"/>
        <w:tabs>
          <w:tab w:val="num" w:pos="3920" w:leader="none"/>
        </w:tabs>
      </w:pPr>
    </w:lvl>
    <w:lvl w:ilvl="8">
      <w:start w:val="1"/>
      <w:numFmt w:val="lowerRoman"/>
      <w:isLgl w:val="false"/>
      <w:suff w:val="tab"/>
      <w:lvlText w:val="%9."/>
      <w:lvlJc w:val="right"/>
      <w:pPr>
        <w:pStyle w:val="919"/>
        <w:ind w:left="4340" w:hanging="420"/>
        <w:tabs>
          <w:tab w:val="num" w:pos="4340" w:leader="none"/>
        </w:tabs>
      </w:pPr>
    </w:lvl>
  </w:abstractNum>
  <w:abstractNum w:abstractNumId="10">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11">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12">
    <w:multiLevelType w:val="hybridMultilevel"/>
    <w:lvl w:ilvl="0">
      <w:start w:val="8"/>
      <w:numFmt w:val="japaneseCounting"/>
      <w:isLgl w:val="false"/>
      <w:suff w:val="tab"/>
      <w:lvlText w:val="（%1）"/>
      <w:lvlJc w:val="left"/>
      <w:pPr>
        <w:pStyle w:val="919"/>
        <w:ind w:left="1239" w:hanging="720"/>
      </w:pPr>
      <w:rPr>
        <w:rFonts w:hAnsi="宋体"/>
      </w:rPr>
    </w:lvl>
    <w:lvl w:ilvl="1">
      <w:start w:val="1"/>
      <w:numFmt w:val="lowerLetter"/>
      <w:isLgl w:val="false"/>
      <w:suff w:val="tab"/>
      <w:lvlText w:val="%2)"/>
      <w:lvlJc w:val="left"/>
      <w:pPr>
        <w:pStyle w:val="919"/>
        <w:ind w:left="1359" w:hanging="420"/>
      </w:pPr>
    </w:lvl>
    <w:lvl w:ilvl="2">
      <w:start w:val="1"/>
      <w:numFmt w:val="lowerRoman"/>
      <w:isLgl w:val="false"/>
      <w:suff w:val="tab"/>
      <w:lvlText w:val="%3."/>
      <w:lvlJc w:val="right"/>
      <w:pPr>
        <w:pStyle w:val="919"/>
        <w:ind w:left="1779" w:hanging="420"/>
      </w:pPr>
    </w:lvl>
    <w:lvl w:ilvl="3">
      <w:start w:val="1"/>
      <w:numFmt w:val="decimal"/>
      <w:isLgl w:val="false"/>
      <w:suff w:val="tab"/>
      <w:lvlText w:val="%4."/>
      <w:lvlJc w:val="left"/>
      <w:pPr>
        <w:pStyle w:val="919"/>
        <w:ind w:left="2199" w:hanging="420"/>
      </w:pPr>
    </w:lvl>
    <w:lvl w:ilvl="4">
      <w:start w:val="1"/>
      <w:numFmt w:val="lowerLetter"/>
      <w:isLgl w:val="false"/>
      <w:suff w:val="tab"/>
      <w:lvlText w:val="%5)"/>
      <w:lvlJc w:val="left"/>
      <w:pPr>
        <w:pStyle w:val="919"/>
        <w:ind w:left="2619" w:hanging="420"/>
      </w:pPr>
    </w:lvl>
    <w:lvl w:ilvl="5">
      <w:start w:val="1"/>
      <w:numFmt w:val="lowerRoman"/>
      <w:isLgl w:val="false"/>
      <w:suff w:val="tab"/>
      <w:lvlText w:val="%6."/>
      <w:lvlJc w:val="right"/>
      <w:pPr>
        <w:pStyle w:val="919"/>
        <w:ind w:left="3039" w:hanging="420"/>
      </w:pPr>
    </w:lvl>
    <w:lvl w:ilvl="6">
      <w:start w:val="1"/>
      <w:numFmt w:val="decimal"/>
      <w:isLgl w:val="false"/>
      <w:suff w:val="tab"/>
      <w:lvlText w:val="%7."/>
      <w:lvlJc w:val="left"/>
      <w:pPr>
        <w:pStyle w:val="919"/>
        <w:ind w:left="3459" w:hanging="420"/>
      </w:pPr>
    </w:lvl>
    <w:lvl w:ilvl="7">
      <w:start w:val="1"/>
      <w:numFmt w:val="lowerLetter"/>
      <w:isLgl w:val="false"/>
      <w:suff w:val="tab"/>
      <w:lvlText w:val="%8)"/>
      <w:lvlJc w:val="left"/>
      <w:pPr>
        <w:pStyle w:val="919"/>
        <w:ind w:left="3879" w:hanging="420"/>
      </w:pPr>
    </w:lvl>
    <w:lvl w:ilvl="8">
      <w:start w:val="1"/>
      <w:numFmt w:val="lowerRoman"/>
      <w:isLgl w:val="false"/>
      <w:suff w:val="tab"/>
      <w:lvlText w:val="%9."/>
      <w:lvlJc w:val="right"/>
      <w:pPr>
        <w:pStyle w:val="919"/>
        <w:ind w:left="4299" w:hanging="420"/>
      </w:pPr>
    </w:lvl>
  </w:abstractNum>
  <w:abstractNum w:abstractNumId="13">
    <w:multiLevelType w:val="hybridMultilevel"/>
    <w:lvl w:ilvl="0">
      <w:start w:val="1"/>
      <w:numFmt w:val="decimal"/>
      <w:pStyle w:val="1016"/>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15">
    <w:multiLevelType w:val="hybridMultilevel"/>
    <w:lvl w:ilvl="0">
      <w:start w:val="1"/>
      <w:numFmt w:val="decimal"/>
      <w:isLgl w:val="false"/>
      <w:suff w:val="tab"/>
      <w:lvlText w:val="%1."/>
      <w:lvlJc w:val="left"/>
      <w:pPr>
        <w:pStyle w:val="919"/>
        <w:ind w:left="902" w:hanging="420"/>
      </w:pPr>
    </w:lvl>
    <w:lvl w:ilvl="1">
      <w:start w:val="1"/>
      <w:numFmt w:val="lowerLetter"/>
      <w:isLgl w:val="false"/>
      <w:suff w:val="tab"/>
      <w:lvlText w:val="%2)"/>
      <w:lvlJc w:val="left"/>
      <w:pPr>
        <w:pStyle w:val="919"/>
        <w:ind w:left="1322" w:hanging="420"/>
      </w:pPr>
    </w:lvl>
    <w:lvl w:ilvl="2">
      <w:start w:val="1"/>
      <w:numFmt w:val="lowerRoman"/>
      <w:isLgl w:val="false"/>
      <w:suff w:val="tab"/>
      <w:lvlText w:val="%3."/>
      <w:lvlJc w:val="right"/>
      <w:pPr>
        <w:pStyle w:val="919"/>
        <w:ind w:left="1742" w:hanging="420"/>
      </w:pPr>
    </w:lvl>
    <w:lvl w:ilvl="3">
      <w:start w:val="1"/>
      <w:numFmt w:val="decimal"/>
      <w:isLgl w:val="false"/>
      <w:suff w:val="tab"/>
      <w:lvlText w:val="%4."/>
      <w:lvlJc w:val="left"/>
      <w:pPr>
        <w:pStyle w:val="919"/>
        <w:ind w:left="2162" w:hanging="420"/>
      </w:pPr>
    </w:lvl>
    <w:lvl w:ilvl="4">
      <w:start w:val="1"/>
      <w:numFmt w:val="lowerLetter"/>
      <w:isLgl w:val="false"/>
      <w:suff w:val="tab"/>
      <w:lvlText w:val="%5)"/>
      <w:lvlJc w:val="left"/>
      <w:pPr>
        <w:pStyle w:val="919"/>
        <w:ind w:left="2582" w:hanging="420"/>
      </w:pPr>
    </w:lvl>
    <w:lvl w:ilvl="5">
      <w:start w:val="1"/>
      <w:numFmt w:val="lowerRoman"/>
      <w:isLgl w:val="false"/>
      <w:suff w:val="tab"/>
      <w:lvlText w:val="%6."/>
      <w:lvlJc w:val="right"/>
      <w:pPr>
        <w:pStyle w:val="919"/>
        <w:ind w:left="3002" w:hanging="420"/>
      </w:pPr>
    </w:lvl>
    <w:lvl w:ilvl="6">
      <w:start w:val="1"/>
      <w:numFmt w:val="decimal"/>
      <w:isLgl w:val="false"/>
      <w:suff w:val="tab"/>
      <w:lvlText w:val="%7."/>
      <w:lvlJc w:val="left"/>
      <w:pPr>
        <w:pStyle w:val="919"/>
        <w:ind w:left="3422" w:hanging="420"/>
      </w:pPr>
    </w:lvl>
    <w:lvl w:ilvl="7">
      <w:start w:val="1"/>
      <w:numFmt w:val="lowerLetter"/>
      <w:isLgl w:val="false"/>
      <w:suff w:val="tab"/>
      <w:lvlText w:val="%8)"/>
      <w:lvlJc w:val="left"/>
      <w:pPr>
        <w:pStyle w:val="919"/>
        <w:ind w:left="3842" w:hanging="420"/>
      </w:pPr>
    </w:lvl>
    <w:lvl w:ilvl="8">
      <w:start w:val="1"/>
      <w:numFmt w:val="lowerRoman"/>
      <w:isLgl w:val="false"/>
      <w:suff w:val="tab"/>
      <w:lvlText w:val="%9."/>
      <w:lvlJc w:val="right"/>
      <w:pPr>
        <w:pStyle w:val="919"/>
        <w:ind w:left="4262" w:hanging="420"/>
      </w:pPr>
    </w:lvl>
  </w:abstractNum>
  <w:abstractNum w:abstractNumId="16">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17">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18">
    <w:multiLevelType w:val="hybridMultilevel"/>
    <w:lvl w:ilvl="0">
      <w:start w:val="1"/>
      <w:numFmt w:val="japaneseCounting"/>
      <w:isLgl w:val="false"/>
      <w:suff w:val="tab"/>
      <w:lvlText w:val="（%1）"/>
      <w:lvlJc w:val="left"/>
      <w:pPr>
        <w:pStyle w:val="919"/>
        <w:ind w:left="1080" w:hanging="1080"/>
        <w:tabs>
          <w:tab w:val="num" w:pos="1080" w:leader="none"/>
        </w:tabs>
      </w:pPr>
      <w:rPr>
        <w:rFonts w:hint="eastAsia" w:cs="Times New Roman"/>
      </w:rPr>
    </w:lvl>
    <w:lvl w:ilvl="1">
      <w:start w:val="1"/>
      <w:numFmt w:val="decimal"/>
      <w:isLgl w:val="false"/>
      <w:suff w:val="tab"/>
      <w:lvlText w:val="%2."/>
      <w:lvlJc w:val="left"/>
      <w:pPr>
        <w:pStyle w:val="91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9"/>
        <w:ind w:left="1260" w:hanging="420"/>
        <w:tabs>
          <w:tab w:val="num" w:pos="1260" w:leader="none"/>
        </w:tabs>
      </w:pPr>
      <w:rPr>
        <w:rFonts w:cs="Times New Roman"/>
      </w:rPr>
    </w:lvl>
    <w:lvl w:ilvl="3">
      <w:start w:val="1"/>
      <w:numFmt w:val="decimal"/>
      <w:isLgl w:val="false"/>
      <w:suff w:val="tab"/>
      <w:lvlText w:val="%4."/>
      <w:lvlJc w:val="left"/>
      <w:pPr>
        <w:pStyle w:val="919"/>
        <w:ind w:left="1680" w:hanging="420"/>
        <w:tabs>
          <w:tab w:val="num" w:pos="1680" w:leader="none"/>
        </w:tabs>
      </w:pPr>
      <w:rPr>
        <w:rFonts w:cs="Times New Roman"/>
      </w:rPr>
    </w:lvl>
    <w:lvl w:ilvl="4">
      <w:start w:val="1"/>
      <w:numFmt w:val="lowerLetter"/>
      <w:isLgl w:val="false"/>
      <w:suff w:val="tab"/>
      <w:lvlText w:val="%5)"/>
      <w:lvlJc w:val="left"/>
      <w:pPr>
        <w:pStyle w:val="919"/>
        <w:ind w:left="2100" w:hanging="420"/>
        <w:tabs>
          <w:tab w:val="num" w:pos="2100" w:leader="none"/>
        </w:tabs>
      </w:pPr>
      <w:rPr>
        <w:rFonts w:cs="Times New Roman"/>
      </w:rPr>
    </w:lvl>
    <w:lvl w:ilvl="5">
      <w:start w:val="1"/>
      <w:numFmt w:val="lowerRoman"/>
      <w:isLgl w:val="false"/>
      <w:suff w:val="tab"/>
      <w:lvlText w:val="%6."/>
      <w:lvlJc w:val="right"/>
      <w:pPr>
        <w:pStyle w:val="919"/>
        <w:ind w:left="2520" w:hanging="420"/>
        <w:tabs>
          <w:tab w:val="num" w:pos="2520" w:leader="none"/>
        </w:tabs>
      </w:pPr>
      <w:rPr>
        <w:rFonts w:cs="Times New Roman"/>
      </w:rPr>
    </w:lvl>
    <w:lvl w:ilvl="6">
      <w:start w:val="1"/>
      <w:numFmt w:val="decimal"/>
      <w:isLgl w:val="false"/>
      <w:suff w:val="tab"/>
      <w:lvlText w:val="%7."/>
      <w:lvlJc w:val="left"/>
      <w:pPr>
        <w:pStyle w:val="919"/>
        <w:ind w:left="2940" w:hanging="420"/>
        <w:tabs>
          <w:tab w:val="num" w:pos="2940" w:leader="none"/>
        </w:tabs>
      </w:pPr>
      <w:rPr>
        <w:rFonts w:cs="Times New Roman"/>
      </w:rPr>
    </w:lvl>
    <w:lvl w:ilvl="7">
      <w:start w:val="1"/>
      <w:numFmt w:val="lowerLetter"/>
      <w:isLgl w:val="false"/>
      <w:suff w:val="tab"/>
      <w:lvlText w:val="%8)"/>
      <w:lvlJc w:val="left"/>
      <w:pPr>
        <w:pStyle w:val="919"/>
        <w:ind w:left="3360" w:hanging="420"/>
        <w:tabs>
          <w:tab w:val="num" w:pos="3360" w:leader="none"/>
        </w:tabs>
      </w:pPr>
      <w:rPr>
        <w:rFonts w:cs="Times New Roman"/>
      </w:rPr>
    </w:lvl>
    <w:lvl w:ilvl="8">
      <w:start w:val="1"/>
      <w:numFmt w:val="lowerRoman"/>
      <w:isLgl w:val="false"/>
      <w:suff w:val="tab"/>
      <w:lvlText w:val="%9."/>
      <w:lvlJc w:val="right"/>
      <w:pPr>
        <w:pStyle w:val="919"/>
        <w:ind w:left="3780" w:hanging="420"/>
        <w:tabs>
          <w:tab w:val="num" w:pos="3780" w:leader="none"/>
        </w:tabs>
      </w:pPr>
      <w:rPr>
        <w:rFonts w:cs="Times New Roman"/>
      </w:rPr>
    </w:lvl>
  </w:abstractNum>
  <w:abstractNum w:abstractNumId="19">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20">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abstractNum w:abstractNumId="21">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22">
    <w:multiLevelType w:val="hybridMultilevel"/>
    <w:lvl w:ilvl="0">
      <w:start w:val="1"/>
      <w:numFmt w:val="japaneseCounting"/>
      <w:isLgl w:val="false"/>
      <w:suff w:val="tab"/>
      <w:lvlText w:val="%1、"/>
      <w:lvlJc w:val="left"/>
      <w:pPr>
        <w:pStyle w:val="91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9"/>
        <w:ind w:left="840" w:hanging="420"/>
        <w:tabs>
          <w:tab w:val="num" w:pos="840" w:leader="none"/>
        </w:tabs>
      </w:pPr>
      <w:rPr>
        <w:rFonts w:cs="Times New Roman"/>
      </w:rPr>
    </w:lvl>
    <w:lvl w:ilvl="2">
      <w:start w:val="10"/>
      <w:numFmt w:val="decimal"/>
      <w:isLgl w:val="false"/>
      <w:suff w:val="tab"/>
      <w:lvlText w:val="%3."/>
      <w:lvlJc w:val="left"/>
      <w:pPr>
        <w:pStyle w:val="919"/>
        <w:ind w:left="1200" w:hanging="360"/>
        <w:tabs>
          <w:tab w:val="num" w:pos="1200" w:leader="none"/>
        </w:tabs>
      </w:pPr>
      <w:rPr>
        <w:rFonts w:cs="Times New Roman"/>
      </w:rPr>
    </w:lvl>
    <w:lvl w:ilvl="3">
      <w:start w:val="1"/>
      <w:numFmt w:val="decimal"/>
      <w:isLgl w:val="false"/>
      <w:suff w:val="tab"/>
      <w:lvlText w:val="%4."/>
      <w:lvlJc w:val="left"/>
      <w:pPr>
        <w:pStyle w:val="919"/>
        <w:ind w:left="1680" w:hanging="420"/>
        <w:tabs>
          <w:tab w:val="num" w:pos="1680" w:leader="none"/>
        </w:tabs>
      </w:pPr>
      <w:rPr>
        <w:rFonts w:cs="Times New Roman"/>
      </w:rPr>
    </w:lvl>
    <w:lvl w:ilvl="4">
      <w:start w:val="1"/>
      <w:numFmt w:val="lowerLetter"/>
      <w:isLgl w:val="false"/>
      <w:suff w:val="tab"/>
      <w:lvlText w:val="%5)"/>
      <w:lvlJc w:val="left"/>
      <w:pPr>
        <w:pStyle w:val="919"/>
        <w:ind w:left="2100" w:hanging="420"/>
        <w:tabs>
          <w:tab w:val="num" w:pos="2100" w:leader="none"/>
        </w:tabs>
      </w:pPr>
      <w:rPr>
        <w:rFonts w:cs="Times New Roman"/>
      </w:rPr>
    </w:lvl>
    <w:lvl w:ilvl="5">
      <w:start w:val="1"/>
      <w:numFmt w:val="lowerRoman"/>
      <w:isLgl w:val="false"/>
      <w:suff w:val="tab"/>
      <w:lvlText w:val="%6."/>
      <w:lvlJc w:val="right"/>
      <w:pPr>
        <w:pStyle w:val="919"/>
        <w:ind w:left="2520" w:hanging="420"/>
        <w:tabs>
          <w:tab w:val="num" w:pos="2520" w:leader="none"/>
        </w:tabs>
      </w:pPr>
      <w:rPr>
        <w:rFonts w:cs="Times New Roman"/>
      </w:rPr>
    </w:lvl>
    <w:lvl w:ilvl="6">
      <w:start w:val="1"/>
      <w:numFmt w:val="decimal"/>
      <w:isLgl w:val="false"/>
      <w:suff w:val="tab"/>
      <w:lvlText w:val="%7."/>
      <w:lvlJc w:val="left"/>
      <w:pPr>
        <w:pStyle w:val="919"/>
        <w:ind w:left="2940" w:hanging="420"/>
        <w:tabs>
          <w:tab w:val="num" w:pos="2940" w:leader="none"/>
        </w:tabs>
      </w:pPr>
      <w:rPr>
        <w:rFonts w:cs="Times New Roman"/>
      </w:rPr>
    </w:lvl>
    <w:lvl w:ilvl="7">
      <w:start w:val="1"/>
      <w:numFmt w:val="lowerLetter"/>
      <w:isLgl w:val="false"/>
      <w:suff w:val="tab"/>
      <w:lvlText w:val="%8)"/>
      <w:lvlJc w:val="left"/>
      <w:pPr>
        <w:pStyle w:val="919"/>
        <w:ind w:left="3360" w:hanging="420"/>
        <w:tabs>
          <w:tab w:val="num" w:pos="3360" w:leader="none"/>
        </w:tabs>
      </w:pPr>
      <w:rPr>
        <w:rFonts w:cs="Times New Roman"/>
      </w:rPr>
    </w:lvl>
    <w:lvl w:ilvl="8">
      <w:start w:val="1"/>
      <w:numFmt w:val="lowerRoman"/>
      <w:isLgl w:val="false"/>
      <w:suff w:val="tab"/>
      <w:lvlText w:val="%9."/>
      <w:lvlJc w:val="right"/>
      <w:pPr>
        <w:pStyle w:val="919"/>
        <w:ind w:left="3780" w:hanging="420"/>
        <w:tabs>
          <w:tab w:val="num" w:pos="3780" w:leader="none"/>
        </w:tabs>
      </w:pPr>
      <w:rPr>
        <w:rFonts w:cs="Times New Roman"/>
      </w:rPr>
    </w:lvl>
  </w:abstractNum>
  <w:abstractNum w:abstractNumId="23">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24">
    <w:multiLevelType w:val="hybridMultilevel"/>
    <w:lvl w:ilvl="0">
      <w:start w:val="1"/>
      <w:numFmt w:val="decimal"/>
      <w:isLgl w:val="false"/>
      <w:suff w:val="tab"/>
      <w:lvlText w:val="（%1）"/>
      <w:lvlJc w:val="left"/>
      <w:pPr>
        <w:pStyle w:val="919"/>
        <w:ind w:left="720" w:hanging="720"/>
        <w:tabs>
          <w:tab w:val="num" w:pos="720" w:leader="none"/>
        </w:tabs>
      </w:pPr>
      <w:rPr>
        <w:rFonts w:hint="eastAsia" w:cs="Times New Roman"/>
      </w:rPr>
    </w:lvl>
    <w:lvl w:ilvl="1">
      <w:start w:val="2"/>
      <w:numFmt w:val="decimal"/>
      <w:isLgl w:val="false"/>
      <w:suff w:val="tab"/>
      <w:lvlText w:val="%2."/>
      <w:lvlJc w:val="left"/>
      <w:pPr>
        <w:pStyle w:val="919"/>
        <w:ind w:left="1770" w:hanging="360"/>
        <w:tabs>
          <w:tab w:val="num" w:pos="1770" w:leader="none"/>
        </w:tabs>
      </w:pPr>
      <w:rPr>
        <w:rFonts w:cs="Times New Roman"/>
      </w:rPr>
    </w:lvl>
    <w:lvl w:ilvl="2">
      <w:start w:val="1"/>
      <w:numFmt w:val="lowerRoman"/>
      <w:isLgl w:val="false"/>
      <w:suff w:val="tab"/>
      <w:lvlText w:val="%3."/>
      <w:lvlJc w:val="right"/>
      <w:pPr>
        <w:pStyle w:val="919"/>
        <w:ind w:left="2250" w:hanging="420"/>
        <w:tabs>
          <w:tab w:val="num" w:pos="2250" w:leader="none"/>
        </w:tabs>
      </w:pPr>
      <w:rPr>
        <w:rFonts w:cs="Times New Roman"/>
      </w:rPr>
    </w:lvl>
    <w:lvl w:ilvl="3">
      <w:start w:val="1"/>
      <w:numFmt w:val="decimal"/>
      <w:isLgl w:val="false"/>
      <w:suff w:val="tab"/>
      <w:lvlText w:val="%4."/>
      <w:lvlJc w:val="left"/>
      <w:pPr>
        <w:pStyle w:val="919"/>
        <w:ind w:left="2670" w:hanging="420"/>
        <w:tabs>
          <w:tab w:val="num" w:pos="2670" w:leader="none"/>
        </w:tabs>
      </w:pPr>
      <w:rPr>
        <w:rFonts w:cs="Times New Roman"/>
      </w:rPr>
    </w:lvl>
    <w:lvl w:ilvl="4">
      <w:start w:val="1"/>
      <w:numFmt w:val="lowerLetter"/>
      <w:isLgl w:val="false"/>
      <w:suff w:val="tab"/>
      <w:lvlText w:val="%5)"/>
      <w:lvlJc w:val="left"/>
      <w:pPr>
        <w:pStyle w:val="919"/>
        <w:ind w:left="3090" w:hanging="420"/>
        <w:tabs>
          <w:tab w:val="num" w:pos="3090" w:leader="none"/>
        </w:tabs>
      </w:pPr>
      <w:rPr>
        <w:rFonts w:cs="Times New Roman"/>
      </w:rPr>
    </w:lvl>
    <w:lvl w:ilvl="5">
      <w:start w:val="1"/>
      <w:numFmt w:val="lowerRoman"/>
      <w:isLgl w:val="false"/>
      <w:suff w:val="tab"/>
      <w:lvlText w:val="%6."/>
      <w:lvlJc w:val="right"/>
      <w:pPr>
        <w:pStyle w:val="919"/>
        <w:ind w:left="3510" w:hanging="420"/>
        <w:tabs>
          <w:tab w:val="num" w:pos="3510" w:leader="none"/>
        </w:tabs>
      </w:pPr>
      <w:rPr>
        <w:rFonts w:cs="Times New Roman"/>
      </w:rPr>
    </w:lvl>
    <w:lvl w:ilvl="6">
      <w:start w:val="1"/>
      <w:numFmt w:val="decimal"/>
      <w:isLgl w:val="false"/>
      <w:suff w:val="tab"/>
      <w:lvlText w:val="%7."/>
      <w:lvlJc w:val="left"/>
      <w:pPr>
        <w:pStyle w:val="919"/>
        <w:ind w:left="3930" w:hanging="420"/>
        <w:tabs>
          <w:tab w:val="num" w:pos="3930" w:leader="none"/>
        </w:tabs>
      </w:pPr>
      <w:rPr>
        <w:rFonts w:cs="Times New Roman"/>
      </w:rPr>
    </w:lvl>
    <w:lvl w:ilvl="7">
      <w:start w:val="1"/>
      <w:numFmt w:val="lowerLetter"/>
      <w:isLgl w:val="false"/>
      <w:suff w:val="tab"/>
      <w:lvlText w:val="%8)"/>
      <w:lvlJc w:val="left"/>
      <w:pPr>
        <w:pStyle w:val="919"/>
        <w:ind w:left="4350" w:hanging="420"/>
        <w:tabs>
          <w:tab w:val="num" w:pos="4350" w:leader="none"/>
        </w:tabs>
      </w:pPr>
      <w:rPr>
        <w:rFonts w:cs="Times New Roman"/>
      </w:rPr>
    </w:lvl>
    <w:lvl w:ilvl="8">
      <w:start w:val="1"/>
      <w:numFmt w:val="lowerRoman"/>
      <w:isLgl w:val="false"/>
      <w:suff w:val="tab"/>
      <w:lvlText w:val="%9."/>
      <w:lvlJc w:val="right"/>
      <w:pPr>
        <w:pStyle w:val="919"/>
        <w:ind w:left="4770" w:hanging="420"/>
        <w:tabs>
          <w:tab w:val="num" w:pos="4770" w:leader="none"/>
        </w:tabs>
      </w:pPr>
      <w:rPr>
        <w:rFonts w:cs="Times New Roman"/>
      </w:rPr>
    </w:lvl>
  </w:abstractNum>
  <w:abstractNum w:abstractNumId="25">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26">
    <w:multiLevelType w:val="hybridMultilevel"/>
    <w:lvl w:ilvl="0">
      <w:start w:val="1"/>
      <w:numFmt w:val="decimal"/>
      <w:isLgl w:val="false"/>
      <w:suff w:val="tab"/>
      <w:lvlText w:val="%1."/>
      <w:lvlJc w:val="left"/>
      <w:pPr>
        <w:pStyle w:val="919"/>
        <w:ind w:left="510" w:hanging="360"/>
        <w:tabs>
          <w:tab w:val="num" w:pos="510" w:leader="none"/>
        </w:tabs>
      </w:pPr>
      <w:rPr>
        <w:rFonts w:hint="eastAsia" w:cs="Times New Roman"/>
      </w:rPr>
    </w:lvl>
    <w:lvl w:ilvl="1">
      <w:start w:val="1"/>
      <w:numFmt w:val="decimal"/>
      <w:isLgl w:val="false"/>
      <w:suff w:val="tab"/>
      <w:lvlText w:val="%2．"/>
      <w:lvlJc w:val="left"/>
      <w:pPr>
        <w:pStyle w:val="919"/>
        <w:ind w:left="1290" w:hanging="720"/>
        <w:tabs>
          <w:tab w:val="num" w:pos="1290" w:leader="none"/>
        </w:tabs>
      </w:pPr>
      <w:rPr>
        <w:rFonts w:hint="eastAsia" w:cs="Times New Roman"/>
      </w:rPr>
    </w:lvl>
    <w:lvl w:ilvl="2">
      <w:start w:val="3"/>
      <w:numFmt w:val="decimal"/>
      <w:isLgl w:val="false"/>
      <w:suff w:val="tab"/>
      <w:lvlText w:val="（%3）"/>
      <w:lvlJc w:val="left"/>
      <w:pPr>
        <w:pStyle w:val="919"/>
        <w:ind w:left="1140" w:hanging="720"/>
        <w:tabs>
          <w:tab w:val="num" w:pos="1140" w:leader="none"/>
        </w:tabs>
      </w:pPr>
      <w:rPr>
        <w:rFonts w:hint="eastAsia" w:cs="Times New Roman"/>
      </w:rPr>
    </w:lvl>
    <w:lvl w:ilvl="3">
      <w:start w:val="1"/>
      <w:numFmt w:val="decimal"/>
      <w:isLgl w:val="false"/>
      <w:suff w:val="tab"/>
      <w:lvlText w:val="（%4）"/>
      <w:lvlJc w:val="left"/>
      <w:pPr>
        <w:pStyle w:val="91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9"/>
        <w:ind w:left="2250" w:hanging="420"/>
        <w:tabs>
          <w:tab w:val="num" w:pos="2250" w:leader="none"/>
        </w:tabs>
      </w:pPr>
      <w:rPr>
        <w:rFonts w:hint="eastAsia"/>
        <w:b/>
        <w:lang w:val="en-US"/>
      </w:rPr>
    </w:lvl>
    <w:lvl w:ilvl="5">
      <w:start w:val="10"/>
      <w:numFmt w:val="japaneseCounting"/>
      <w:isLgl w:val="false"/>
      <w:suff w:val="tab"/>
      <w:lvlText w:val="（%6）"/>
      <w:lvlJc w:val="left"/>
      <w:pPr>
        <w:pStyle w:val="919"/>
        <w:ind w:left="2970" w:hanging="720"/>
      </w:pPr>
      <w:rPr>
        <w:rFonts w:cs="Times New Roman"/>
      </w:rPr>
    </w:lvl>
    <w:lvl w:ilvl="6">
      <w:start w:val="1"/>
      <w:numFmt w:val="decimal"/>
      <w:isLgl w:val="false"/>
      <w:suff w:val="tab"/>
      <w:lvlText w:val="（%7）"/>
      <w:lvlJc w:val="left"/>
      <w:pPr>
        <w:pStyle w:val="91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9"/>
        <w:ind w:left="3510" w:hanging="420"/>
        <w:tabs>
          <w:tab w:val="num" w:pos="3510" w:leader="none"/>
        </w:tabs>
      </w:pPr>
      <w:rPr>
        <w:rFonts w:cs="Times New Roman"/>
      </w:rPr>
    </w:lvl>
    <w:lvl w:ilvl="8">
      <w:start w:val="1"/>
      <w:numFmt w:val="lowerRoman"/>
      <w:isLgl w:val="false"/>
      <w:suff w:val="tab"/>
      <w:lvlText w:val="%9."/>
      <w:lvlJc w:val="right"/>
      <w:pPr>
        <w:pStyle w:val="919"/>
        <w:ind w:left="3930" w:hanging="420"/>
        <w:tabs>
          <w:tab w:val="num" w:pos="3930" w:leader="none"/>
        </w:tabs>
      </w:pPr>
      <w:rPr>
        <w:rFonts w:cs="Times New Roman"/>
      </w:rPr>
    </w:lvl>
  </w:abstractNum>
  <w:abstractNum w:abstractNumId="27">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第%1章"/>
      <w:lvlJc w:val="left"/>
      <w:pPr>
        <w:pStyle w:val="91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4"/>
  </w:num>
  <w:num w:numId="3">
    <w:abstractNumId w:val="13"/>
  </w:num>
  <w:num w:numId="4">
    <w:abstractNumId w:val="28"/>
  </w:num>
  <w:num w:numId="5">
    <w:abstractNumId w:val="24"/>
  </w:num>
  <w:num w:numId="6">
    <w:abstractNumId w:val="12"/>
  </w:num>
  <w:num w:numId="7">
    <w:abstractNumId w:val="5"/>
  </w:num>
  <w:num w:numId="8">
    <w:abstractNumId w:val="1"/>
  </w:num>
  <w:num w:numId="9">
    <w:abstractNumId w:val="21"/>
  </w:num>
  <w:num w:numId="10">
    <w:abstractNumId w:val="2"/>
  </w:num>
  <w:num w:numId="11">
    <w:abstractNumId w:val="27"/>
  </w:num>
  <w:num w:numId="12">
    <w:abstractNumId w:val="0"/>
  </w:num>
  <w:num w:numId="13">
    <w:abstractNumId w:val="22"/>
  </w:num>
  <w:num w:numId="14">
    <w:abstractNumId w:val="9"/>
  </w:num>
  <w:num w:numId="15">
    <w:abstractNumId w:val="18"/>
  </w:num>
  <w:num w:numId="16">
    <w:abstractNumId w:val="6"/>
  </w:num>
  <w:num w:numId="17">
    <w:abstractNumId w:val="8"/>
  </w:num>
  <w:num w:numId="18">
    <w:abstractNumId w:val="11"/>
  </w:num>
  <w:num w:numId="19">
    <w:abstractNumId w:val="26"/>
  </w:num>
  <w:num w:numId="20">
    <w:abstractNumId w:val="17"/>
  </w:num>
  <w:num w:numId="21">
    <w:abstractNumId w:val="25"/>
  </w:num>
  <w:num w:numId="22">
    <w:abstractNumId w:val="23"/>
  </w:num>
  <w:num w:numId="23">
    <w:abstractNumId w:val="7"/>
  </w:num>
  <w:num w:numId="24">
    <w:abstractNumId w:val="3"/>
  </w:num>
  <w:num w:numId="25">
    <w:abstractNumId w:val="14"/>
  </w:num>
  <w:num w:numId="26">
    <w:abstractNumId w:val="19"/>
  </w:num>
  <w:num w:numId="27">
    <w:abstractNumId w:val="15"/>
  </w:num>
  <w:num w:numId="28">
    <w:abstractNumId w:val="1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rFonts w:ascii="Times New Roman" w:hAnsi="Times New Roman"/>
      <w:sz w:val="21"/>
      <w:szCs w:val="21"/>
      <w:lang w:val="en-US" w:eastAsia="zh-CN" w:bidi="ar-SA"/>
    </w:rPr>
  </w:style>
  <w:style w:type="paragraph" w:styleId="920">
    <w:name w:val="标题 1"/>
    <w:basedOn w:val="919"/>
    <w:next w:val="919"/>
    <w:link w:val="932"/>
    <w:qFormat/>
    <w:pPr>
      <w:jc w:val="center"/>
      <w:keepNext/>
      <w:outlineLvl w:val="0"/>
    </w:pPr>
    <w:rPr>
      <w:rFonts w:ascii="楷体_GB2312" w:eastAsia="楷体_GB2312"/>
      <w:sz w:val="28"/>
      <w:szCs w:val="28"/>
      <w:lang w:val="en-US" w:eastAsia="en-US"/>
    </w:rPr>
  </w:style>
  <w:style w:type="paragraph" w:styleId="921">
    <w:name w:val="标题 2"/>
    <w:basedOn w:val="919"/>
    <w:next w:val="934"/>
    <w:link w:val="93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2">
    <w:name w:val="标题 3"/>
    <w:basedOn w:val="919"/>
    <w:next w:val="934"/>
    <w:link w:val="936"/>
    <w:qFormat/>
    <w:pPr>
      <w:keepLines/>
      <w:keepNext/>
      <w:spacing w:before="260" w:after="260" w:line="416" w:lineRule="auto"/>
      <w:outlineLvl w:val="2"/>
    </w:pPr>
    <w:rPr>
      <w:b/>
      <w:bCs/>
      <w:sz w:val="32"/>
      <w:szCs w:val="32"/>
      <w:lang w:val="en-US" w:eastAsia="en-US"/>
    </w:rPr>
  </w:style>
  <w:style w:type="paragraph" w:styleId="923">
    <w:name w:val="标题 4"/>
    <w:basedOn w:val="919"/>
    <w:next w:val="934"/>
    <w:link w:val="937"/>
    <w:qFormat/>
    <w:pPr>
      <w:keepLines/>
      <w:keepNext/>
      <w:spacing w:before="280" w:after="290" w:line="376" w:lineRule="auto"/>
      <w:outlineLvl w:val="3"/>
    </w:pPr>
    <w:rPr>
      <w:rFonts w:ascii="Arial" w:hAnsi="Arial" w:eastAsia="黑体"/>
      <w:b/>
      <w:bCs/>
      <w:sz w:val="28"/>
      <w:szCs w:val="28"/>
      <w:lang w:val="en-US" w:eastAsia="en-US"/>
    </w:rPr>
  </w:style>
  <w:style w:type="paragraph" w:styleId="924">
    <w:name w:val="标题 5"/>
    <w:basedOn w:val="919"/>
    <w:next w:val="934"/>
    <w:link w:val="938"/>
    <w:qFormat/>
    <w:pPr>
      <w:keepNext/>
      <w:outlineLvl w:val="4"/>
    </w:pPr>
    <w:rPr>
      <w:rFonts w:ascii="宋体"/>
      <w:color w:val="000000"/>
      <w:sz w:val="28"/>
      <w:szCs w:val="28"/>
      <w:lang w:val="en-US" w:eastAsia="en-US"/>
    </w:rPr>
  </w:style>
  <w:style w:type="paragraph" w:styleId="925">
    <w:name w:val="标题 6"/>
    <w:basedOn w:val="919"/>
    <w:next w:val="919"/>
    <w:link w:val="93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26">
    <w:name w:val="标题 7"/>
    <w:basedOn w:val="919"/>
    <w:next w:val="919"/>
    <w:link w:val="940"/>
    <w:qFormat/>
    <w:pPr>
      <w:numPr>
        <w:ilvl w:val="6"/>
        <w:numId w:val="1"/>
      </w:numPr>
      <w:keepLines/>
      <w:keepNext/>
      <w:spacing w:before="240" w:after="64" w:line="320" w:lineRule="auto"/>
      <w:outlineLvl w:val="6"/>
    </w:pPr>
    <w:rPr>
      <w:b/>
      <w:bCs/>
      <w:sz w:val="24"/>
      <w:szCs w:val="24"/>
      <w:lang w:val="en-US" w:eastAsia="en-US"/>
    </w:rPr>
  </w:style>
  <w:style w:type="paragraph" w:styleId="927">
    <w:name w:val="标题 8"/>
    <w:basedOn w:val="919"/>
    <w:next w:val="919"/>
    <w:link w:val="94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8">
    <w:name w:val="标题 9"/>
    <w:basedOn w:val="919"/>
    <w:next w:val="919"/>
    <w:link w:val="94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numbering" w:styleId="931">
    <w:name w:val="无列表"/>
    <w:next w:val="931"/>
    <w:link w:val="919"/>
    <w:uiPriority w:val="99"/>
    <w:semiHidden/>
    <w:unhideWhenUsed/>
  </w:style>
  <w:style w:type="character" w:styleId="932">
    <w:name w:val="标题 1 Char"/>
    <w:next w:val="932"/>
    <w:link w:val="920"/>
    <w:rPr>
      <w:rFonts w:ascii="楷体_GB2312" w:hAnsi="Times New Roman" w:eastAsia="楷体_GB2312" w:cs="Times New Roman"/>
      <w:sz w:val="28"/>
      <w:szCs w:val="28"/>
    </w:rPr>
  </w:style>
  <w:style w:type="character" w:styleId="933">
    <w:name w:val="标题 2 Char"/>
    <w:next w:val="933"/>
    <w:link w:val="921"/>
    <w:rPr>
      <w:rFonts w:ascii="Arial" w:hAnsi="Arial" w:eastAsia="幼圆" w:cs="Arial"/>
      <w:b/>
      <w:bCs/>
      <w:sz w:val="44"/>
      <w:szCs w:val="44"/>
    </w:rPr>
  </w:style>
  <w:style w:type="paragraph" w:styleId="934">
    <w:name w:val="正文缩进"/>
    <w:basedOn w:val="919"/>
    <w:next w:val="934"/>
    <w:link w:val="935"/>
    <w:pPr>
      <w:ind w:firstLine="420"/>
    </w:pPr>
    <w:rPr>
      <w:sz w:val="20"/>
      <w:lang w:val="en-US" w:eastAsia="en-US"/>
    </w:rPr>
  </w:style>
  <w:style w:type="character" w:styleId="935">
    <w:name w:val="正文缩进 Char"/>
    <w:next w:val="935"/>
    <w:link w:val="934"/>
    <w:rPr>
      <w:rFonts w:ascii="Times New Roman" w:hAnsi="Times New Roman" w:eastAsia="宋体" w:cs="Times New Roman"/>
      <w:szCs w:val="21"/>
    </w:rPr>
  </w:style>
  <w:style w:type="character" w:styleId="936">
    <w:name w:val="标题 3 Char"/>
    <w:next w:val="936"/>
    <w:link w:val="922"/>
    <w:rPr>
      <w:rFonts w:ascii="Times New Roman" w:hAnsi="Times New Roman" w:eastAsia="宋体" w:cs="Times New Roman"/>
      <w:b/>
      <w:bCs/>
      <w:sz w:val="32"/>
      <w:szCs w:val="32"/>
    </w:rPr>
  </w:style>
  <w:style w:type="character" w:styleId="937">
    <w:name w:val="标题 4 Char"/>
    <w:next w:val="937"/>
    <w:link w:val="923"/>
    <w:rPr>
      <w:rFonts w:ascii="Arial" w:hAnsi="Arial" w:eastAsia="黑体" w:cs="Arial"/>
      <w:b/>
      <w:bCs/>
      <w:sz w:val="28"/>
      <w:szCs w:val="28"/>
    </w:rPr>
  </w:style>
  <w:style w:type="character" w:styleId="938">
    <w:name w:val="标题 5 Char"/>
    <w:next w:val="938"/>
    <w:link w:val="924"/>
    <w:rPr>
      <w:rFonts w:ascii="宋体" w:hAnsi="Times New Roman" w:eastAsia="宋体" w:cs="Times New Roman"/>
      <w:color w:val="000000"/>
      <w:sz w:val="28"/>
      <w:szCs w:val="28"/>
    </w:rPr>
  </w:style>
  <w:style w:type="character" w:styleId="939">
    <w:name w:val="标题 6 Char"/>
    <w:next w:val="939"/>
    <w:link w:val="925"/>
    <w:rPr>
      <w:rFonts w:ascii="Arial" w:hAnsi="Arial" w:eastAsia="黑体" w:cs="Times New Roman"/>
      <w:b/>
      <w:bCs/>
      <w:sz w:val="24"/>
      <w:szCs w:val="24"/>
    </w:rPr>
  </w:style>
  <w:style w:type="character" w:styleId="940">
    <w:name w:val="标题 7 Char"/>
    <w:next w:val="940"/>
    <w:link w:val="926"/>
    <w:rPr>
      <w:rFonts w:ascii="Times New Roman" w:hAnsi="Times New Roman" w:eastAsia="宋体" w:cs="Times New Roman"/>
      <w:b/>
      <w:bCs/>
      <w:sz w:val="24"/>
      <w:szCs w:val="24"/>
    </w:rPr>
  </w:style>
  <w:style w:type="character" w:styleId="941">
    <w:name w:val="标题 8 Char"/>
    <w:next w:val="941"/>
    <w:link w:val="927"/>
    <w:rPr>
      <w:rFonts w:ascii="Arial" w:hAnsi="Arial" w:eastAsia="黑体" w:cs="Times New Roman"/>
      <w:sz w:val="24"/>
      <w:szCs w:val="24"/>
    </w:rPr>
  </w:style>
  <w:style w:type="character" w:styleId="942">
    <w:name w:val="标题 9 Char"/>
    <w:next w:val="942"/>
    <w:link w:val="928"/>
    <w:rPr>
      <w:rFonts w:ascii="Arial" w:hAnsi="Arial" w:eastAsia="黑体" w:cs="Times New Roman"/>
      <w:szCs w:val="21"/>
    </w:rPr>
  </w:style>
  <w:style w:type="paragraph" w:styleId="943">
    <w:name w:val="列表 3"/>
    <w:basedOn w:val="919"/>
    <w:next w:val="943"/>
    <w:link w:val="919"/>
    <w:pPr>
      <w:ind w:left="100" w:hanging="200"/>
    </w:pPr>
  </w:style>
  <w:style w:type="paragraph" w:styleId="944">
    <w:name w:val="目录 7"/>
    <w:basedOn w:val="919"/>
    <w:next w:val="919"/>
    <w:link w:val="919"/>
    <w:semiHidden/>
    <w:pPr>
      <w:ind w:left="1260"/>
      <w:jc w:val="left"/>
    </w:pPr>
  </w:style>
  <w:style w:type="paragraph" w:styleId="945">
    <w:name w:val="文档结构图"/>
    <w:basedOn w:val="919"/>
    <w:next w:val="945"/>
    <w:link w:val="946"/>
    <w:semiHidden/>
    <w:pPr>
      <w:shd w:val="clear" w:color="auto" w:fill="000080"/>
    </w:pPr>
    <w:rPr>
      <w:sz w:val="20"/>
      <w:lang w:val="en-US" w:eastAsia="en-US"/>
    </w:rPr>
  </w:style>
  <w:style w:type="character" w:styleId="946">
    <w:name w:val="文档结构图 Char"/>
    <w:next w:val="946"/>
    <w:link w:val="945"/>
    <w:semiHidden/>
    <w:rPr>
      <w:rFonts w:ascii="Times New Roman" w:hAnsi="Times New Roman" w:eastAsia="宋体" w:cs="Times New Roman"/>
      <w:szCs w:val="21"/>
      <w:shd w:val="clear" w:color="auto" w:fill="000080"/>
    </w:rPr>
  </w:style>
  <w:style w:type="paragraph" w:styleId="947">
    <w:name w:val="批注文字"/>
    <w:basedOn w:val="919"/>
    <w:next w:val="947"/>
    <w:link w:val="948"/>
    <w:semiHidden/>
    <w:pPr>
      <w:jc w:val="left"/>
    </w:pPr>
    <w:rPr>
      <w:sz w:val="20"/>
      <w:lang w:val="en-US" w:eastAsia="en-US"/>
    </w:rPr>
  </w:style>
  <w:style w:type="character" w:styleId="948">
    <w:name w:val="批注文字 Char"/>
    <w:next w:val="948"/>
    <w:link w:val="947"/>
    <w:semiHidden/>
    <w:rPr>
      <w:rFonts w:ascii="Times New Roman" w:hAnsi="Times New Roman" w:eastAsia="宋体" w:cs="Times New Roman"/>
      <w:szCs w:val="21"/>
    </w:rPr>
  </w:style>
  <w:style w:type="paragraph" w:styleId="949">
    <w:name w:val="正文文本 3"/>
    <w:basedOn w:val="919"/>
    <w:next w:val="949"/>
    <w:link w:val="950"/>
    <w:rPr>
      <w:rFonts w:ascii="仿宋_GB2312" w:hAnsi="Arial" w:eastAsia="仿宋_GB2312"/>
      <w:sz w:val="32"/>
      <w:szCs w:val="32"/>
      <w:lang w:val="en-US" w:eastAsia="en-US"/>
    </w:rPr>
  </w:style>
  <w:style w:type="character" w:styleId="950">
    <w:name w:val="正文文本 3 Char"/>
    <w:next w:val="950"/>
    <w:link w:val="949"/>
    <w:rPr>
      <w:rFonts w:ascii="仿宋_GB2312" w:hAnsi="Arial" w:eastAsia="仿宋_GB2312" w:cs="Times New Roman"/>
      <w:sz w:val="32"/>
      <w:szCs w:val="32"/>
    </w:rPr>
  </w:style>
  <w:style w:type="paragraph" w:styleId="951">
    <w:name w:val="正文文本"/>
    <w:basedOn w:val="919"/>
    <w:next w:val="951"/>
    <w:link w:val="952"/>
    <w:rPr>
      <w:rFonts w:ascii="楷体_GB2312" w:hAnsi="Arial" w:eastAsia="楷体_GB2312"/>
      <w:sz w:val="28"/>
      <w:szCs w:val="28"/>
      <w:lang w:val="en-US" w:eastAsia="en-US"/>
    </w:rPr>
  </w:style>
  <w:style w:type="character" w:styleId="952">
    <w:name w:val="正文文本 Char"/>
    <w:next w:val="952"/>
    <w:link w:val="951"/>
    <w:rPr>
      <w:rFonts w:ascii="楷体_GB2312" w:hAnsi="Arial" w:eastAsia="楷体_GB2312" w:cs="Times New Roman"/>
      <w:sz w:val="28"/>
      <w:szCs w:val="28"/>
    </w:rPr>
  </w:style>
  <w:style w:type="paragraph" w:styleId="953">
    <w:name w:val="正文文本缩进"/>
    <w:basedOn w:val="919"/>
    <w:next w:val="953"/>
    <w:link w:val="954"/>
    <w:pPr>
      <w:ind w:firstLine="645"/>
    </w:pPr>
    <w:rPr>
      <w:rFonts w:ascii="楷体_GB2312" w:eastAsia="楷体_GB2312"/>
      <w:sz w:val="32"/>
      <w:szCs w:val="32"/>
      <w:lang w:val="en-US" w:eastAsia="en-US"/>
    </w:rPr>
  </w:style>
  <w:style w:type="character" w:styleId="954">
    <w:name w:val="正文文本缩进 Char"/>
    <w:next w:val="954"/>
    <w:link w:val="953"/>
    <w:rPr>
      <w:rFonts w:ascii="楷体_GB2312" w:hAnsi="Times New Roman" w:eastAsia="楷体_GB2312" w:cs="Times New Roman"/>
      <w:sz w:val="32"/>
      <w:szCs w:val="32"/>
    </w:rPr>
  </w:style>
  <w:style w:type="paragraph" w:styleId="955">
    <w:name w:val="列表 2"/>
    <w:basedOn w:val="919"/>
    <w:next w:val="955"/>
    <w:link w:val="919"/>
    <w:pPr>
      <w:ind w:left="100" w:hanging="200"/>
    </w:pPr>
  </w:style>
  <w:style w:type="paragraph" w:styleId="956">
    <w:name w:val="目录 5"/>
    <w:basedOn w:val="919"/>
    <w:next w:val="919"/>
    <w:link w:val="919"/>
    <w:semiHidden/>
    <w:pPr>
      <w:ind w:left="840"/>
      <w:jc w:val="left"/>
    </w:pPr>
  </w:style>
  <w:style w:type="paragraph" w:styleId="957">
    <w:name w:val="目录 3"/>
    <w:basedOn w:val="919"/>
    <w:next w:val="919"/>
    <w:link w:val="919"/>
    <w:semiHidden/>
    <w:pPr>
      <w:ind w:left="420"/>
      <w:jc w:val="left"/>
    </w:pPr>
    <w:rPr>
      <w:i/>
      <w:iCs/>
      <w:szCs w:val="24"/>
    </w:rPr>
  </w:style>
  <w:style w:type="paragraph" w:styleId="958">
    <w:name w:val="纯文本"/>
    <w:basedOn w:val="919"/>
    <w:next w:val="958"/>
    <w:link w:val="959"/>
    <w:rPr>
      <w:rFonts w:ascii="宋体" w:hAnsi="Courier New"/>
      <w:sz w:val="20"/>
      <w:lang w:val="en-US" w:eastAsia="en-US"/>
    </w:rPr>
  </w:style>
  <w:style w:type="character" w:styleId="959">
    <w:name w:val="纯文本 Char"/>
    <w:next w:val="959"/>
    <w:link w:val="958"/>
    <w:rPr>
      <w:rFonts w:ascii="宋体" w:hAnsi="Courier New" w:eastAsia="宋体" w:cs="Courier New"/>
      <w:szCs w:val="21"/>
    </w:rPr>
  </w:style>
  <w:style w:type="paragraph" w:styleId="960">
    <w:name w:val="目录 8"/>
    <w:basedOn w:val="919"/>
    <w:next w:val="919"/>
    <w:link w:val="919"/>
    <w:semiHidden/>
    <w:pPr>
      <w:ind w:left="1470"/>
      <w:jc w:val="left"/>
    </w:pPr>
  </w:style>
  <w:style w:type="paragraph" w:styleId="961">
    <w:name w:val="日期"/>
    <w:basedOn w:val="919"/>
    <w:next w:val="919"/>
    <w:link w:val="962"/>
    <w:rPr>
      <w:sz w:val="24"/>
      <w:szCs w:val="24"/>
      <w:lang w:val="en-US" w:eastAsia="en-US"/>
    </w:rPr>
  </w:style>
  <w:style w:type="character" w:styleId="962">
    <w:name w:val="日期 Char"/>
    <w:next w:val="962"/>
    <w:link w:val="961"/>
    <w:rPr>
      <w:rFonts w:ascii="Times New Roman" w:hAnsi="Times New Roman" w:eastAsia="宋体" w:cs="Times New Roman"/>
      <w:sz w:val="24"/>
      <w:szCs w:val="24"/>
    </w:rPr>
  </w:style>
  <w:style w:type="paragraph" w:styleId="963">
    <w:name w:val="正文文本缩进 2"/>
    <w:basedOn w:val="919"/>
    <w:next w:val="963"/>
    <w:link w:val="964"/>
    <w:pPr>
      <w:ind w:left="630" w:firstLine="645"/>
    </w:pPr>
    <w:rPr>
      <w:rFonts w:ascii="Arial" w:hAnsi="Arial" w:eastAsia="仿宋_GB2312"/>
      <w:sz w:val="32"/>
      <w:szCs w:val="32"/>
      <w:lang w:val="en-US" w:eastAsia="en-US"/>
    </w:rPr>
  </w:style>
  <w:style w:type="character" w:styleId="964">
    <w:name w:val="正文文本缩进 2 Char"/>
    <w:next w:val="964"/>
    <w:link w:val="963"/>
    <w:rPr>
      <w:rFonts w:ascii="Arial" w:hAnsi="Arial" w:eastAsia="仿宋_GB2312" w:cs="Arial"/>
      <w:sz w:val="32"/>
      <w:szCs w:val="32"/>
    </w:rPr>
  </w:style>
  <w:style w:type="paragraph" w:styleId="965">
    <w:name w:val="批注框文本"/>
    <w:basedOn w:val="919"/>
    <w:next w:val="965"/>
    <w:link w:val="966"/>
    <w:semiHidden/>
    <w:rPr>
      <w:sz w:val="18"/>
      <w:szCs w:val="18"/>
      <w:lang w:val="en-US" w:eastAsia="en-US"/>
    </w:rPr>
  </w:style>
  <w:style w:type="character" w:styleId="966">
    <w:name w:val="批注框文本 Char"/>
    <w:next w:val="966"/>
    <w:link w:val="965"/>
    <w:semiHidden/>
    <w:rPr>
      <w:rFonts w:ascii="Times New Roman" w:hAnsi="Times New Roman" w:eastAsia="宋体" w:cs="Times New Roman"/>
      <w:sz w:val="18"/>
      <w:szCs w:val="18"/>
    </w:rPr>
  </w:style>
  <w:style w:type="paragraph" w:styleId="967">
    <w:name w:val="页脚"/>
    <w:basedOn w:val="919"/>
    <w:next w:val="967"/>
    <w:link w:val="968"/>
    <w:pPr>
      <w:jc w:val="left"/>
      <w:tabs>
        <w:tab w:val="center" w:pos="4153" w:leader="none"/>
        <w:tab w:val="right" w:pos="8306" w:leader="none"/>
      </w:tabs>
    </w:pPr>
    <w:rPr>
      <w:sz w:val="18"/>
      <w:szCs w:val="18"/>
      <w:lang w:val="en-US" w:eastAsia="en-US"/>
    </w:rPr>
  </w:style>
  <w:style w:type="character" w:styleId="968">
    <w:name w:val="页脚 Char"/>
    <w:next w:val="968"/>
    <w:link w:val="967"/>
    <w:rPr>
      <w:rFonts w:ascii="Times New Roman" w:hAnsi="Times New Roman" w:eastAsia="宋体" w:cs="Times New Roman"/>
      <w:sz w:val="18"/>
      <w:szCs w:val="18"/>
    </w:rPr>
  </w:style>
  <w:style w:type="paragraph" w:styleId="969">
    <w:name w:val="页眉"/>
    <w:basedOn w:val="919"/>
    <w:next w:val="969"/>
    <w:link w:val="970"/>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0">
    <w:name w:val="页眉 Char"/>
    <w:next w:val="970"/>
    <w:link w:val="969"/>
    <w:uiPriority w:val="99"/>
    <w:qFormat/>
    <w:rPr>
      <w:rFonts w:ascii="Times New Roman" w:hAnsi="Times New Roman" w:eastAsia="宋体" w:cs="Times New Roman"/>
      <w:sz w:val="18"/>
      <w:szCs w:val="18"/>
    </w:rPr>
  </w:style>
  <w:style w:type="paragraph" w:styleId="971">
    <w:name w:val="目录 1"/>
    <w:basedOn w:val="919"/>
    <w:next w:val="919"/>
    <w:link w:val="919"/>
    <w:semiHidden/>
    <w:pPr>
      <w:jc w:val="left"/>
      <w:spacing w:before="120" w:after="120" w:line="400" w:lineRule="exact"/>
      <w:tabs>
        <w:tab w:val="right" w:pos="8720" w:leader="dot"/>
      </w:tabs>
    </w:pPr>
    <w:rPr>
      <w:rFonts w:ascii="宋体" w:hAnsi="宋体"/>
      <w:caps/>
      <w:sz w:val="24"/>
      <w:szCs w:val="24"/>
    </w:rPr>
  </w:style>
  <w:style w:type="paragraph" w:styleId="972">
    <w:name w:val="目录 4"/>
    <w:basedOn w:val="919"/>
    <w:next w:val="919"/>
    <w:link w:val="919"/>
    <w:semiHidden/>
    <w:pPr>
      <w:ind w:left="630"/>
      <w:jc w:val="left"/>
    </w:pPr>
  </w:style>
  <w:style w:type="paragraph" w:styleId="973">
    <w:name w:val="列表"/>
    <w:basedOn w:val="919"/>
    <w:next w:val="973"/>
    <w:link w:val="919"/>
    <w:pPr>
      <w:ind w:left="200" w:hanging="200"/>
    </w:pPr>
  </w:style>
  <w:style w:type="paragraph" w:styleId="974">
    <w:name w:val="目录 6"/>
    <w:basedOn w:val="919"/>
    <w:next w:val="919"/>
    <w:link w:val="919"/>
    <w:semiHidden/>
    <w:pPr>
      <w:ind w:left="1050"/>
      <w:jc w:val="left"/>
    </w:pPr>
  </w:style>
  <w:style w:type="paragraph" w:styleId="975">
    <w:name w:val="正文文本缩进 3"/>
    <w:basedOn w:val="919"/>
    <w:next w:val="975"/>
    <w:link w:val="976"/>
    <w:pPr>
      <w:ind w:left="645" w:firstLine="645"/>
    </w:pPr>
    <w:rPr>
      <w:rFonts w:ascii="Arial" w:hAnsi="Arial" w:eastAsia="仿宋_GB2312"/>
      <w:color w:val="ffff00"/>
      <w:sz w:val="32"/>
      <w:szCs w:val="32"/>
      <w:lang w:val="en-US" w:eastAsia="en-US"/>
    </w:rPr>
  </w:style>
  <w:style w:type="character" w:styleId="976">
    <w:name w:val="正文文本缩进 3 Char"/>
    <w:next w:val="976"/>
    <w:link w:val="975"/>
    <w:rPr>
      <w:rFonts w:ascii="Arial" w:hAnsi="Arial" w:eastAsia="仿宋_GB2312" w:cs="Arial"/>
      <w:color w:val="ffff00"/>
      <w:sz w:val="32"/>
      <w:szCs w:val="32"/>
    </w:rPr>
  </w:style>
  <w:style w:type="paragraph" w:styleId="977">
    <w:name w:val="图表目录"/>
    <w:basedOn w:val="919"/>
    <w:next w:val="919"/>
    <w:link w:val="919"/>
    <w:semiHidden/>
    <w:pPr>
      <w:ind w:left="840" w:hanging="420"/>
    </w:pPr>
  </w:style>
  <w:style w:type="paragraph" w:styleId="978">
    <w:name w:val="目录 2"/>
    <w:basedOn w:val="919"/>
    <w:next w:val="919"/>
    <w:link w:val="919"/>
    <w:semiHidden/>
    <w:pPr>
      <w:ind w:left="210"/>
      <w:jc w:val="left"/>
    </w:pPr>
    <w:rPr>
      <w:smallCaps/>
      <w:szCs w:val="24"/>
    </w:rPr>
  </w:style>
  <w:style w:type="paragraph" w:styleId="979">
    <w:name w:val="目录 9"/>
    <w:basedOn w:val="919"/>
    <w:next w:val="919"/>
    <w:link w:val="919"/>
    <w:semiHidden/>
    <w:pPr>
      <w:ind w:left="1680"/>
      <w:jc w:val="left"/>
    </w:pPr>
  </w:style>
  <w:style w:type="paragraph" w:styleId="980">
    <w:name w:val="正文文本 2"/>
    <w:basedOn w:val="919"/>
    <w:next w:val="980"/>
    <w:link w:val="981"/>
    <w:pPr>
      <w:jc w:val="center"/>
      <w:widowControl/>
    </w:pPr>
    <w:rPr>
      <w:rFonts w:ascii="楷体_GB2312" w:eastAsia="楷体_GB2312"/>
      <w:sz w:val="28"/>
      <w:szCs w:val="28"/>
      <w:lang w:val="en-US" w:eastAsia="en-US"/>
    </w:rPr>
  </w:style>
  <w:style w:type="character" w:styleId="981">
    <w:name w:val="正文文本 2 Char"/>
    <w:next w:val="981"/>
    <w:link w:val="980"/>
    <w:rPr>
      <w:rFonts w:ascii="楷体_GB2312" w:hAnsi="Times New Roman" w:eastAsia="楷体_GB2312" w:cs="Times New Roman"/>
      <w:sz w:val="28"/>
      <w:szCs w:val="28"/>
    </w:rPr>
  </w:style>
  <w:style w:type="paragraph" w:styleId="982">
    <w:name w:val="普通(网站)"/>
    <w:basedOn w:val="919"/>
    <w:next w:val="982"/>
    <w:link w:val="919"/>
    <w:uiPriority w:val="99"/>
    <w:pPr>
      <w:jc w:val="left"/>
      <w:spacing w:before="100" w:beforeAutospacing="1" w:after="100" w:afterAutospacing="1"/>
      <w:widowControl/>
    </w:pPr>
    <w:rPr>
      <w:rFonts w:ascii="宋体" w:hAnsi="宋体" w:cs="宋体"/>
      <w:sz w:val="24"/>
      <w:szCs w:val="24"/>
    </w:rPr>
  </w:style>
  <w:style w:type="paragraph" w:styleId="983">
    <w:name w:val="索引 1"/>
    <w:basedOn w:val="919"/>
    <w:next w:val="919"/>
    <w:link w:val="919"/>
    <w:semiHidden/>
    <w:pPr>
      <w:spacing w:line="240" w:lineRule="atLeast"/>
    </w:pPr>
    <w:rPr>
      <w:b/>
      <w:bCs/>
    </w:rPr>
  </w:style>
  <w:style w:type="paragraph" w:styleId="984">
    <w:name w:val="批注主题"/>
    <w:basedOn w:val="947"/>
    <w:next w:val="947"/>
    <w:link w:val="985"/>
    <w:semiHidden/>
    <w:rPr>
      <w:b/>
      <w:bCs/>
    </w:rPr>
  </w:style>
  <w:style w:type="character" w:styleId="985">
    <w:name w:val="批注主题 Char"/>
    <w:next w:val="985"/>
    <w:link w:val="984"/>
    <w:semiHidden/>
    <w:rPr>
      <w:rFonts w:ascii="Times New Roman" w:hAnsi="Times New Roman" w:eastAsia="宋体" w:cs="Times New Roman"/>
      <w:b/>
      <w:bCs/>
      <w:szCs w:val="21"/>
    </w:rPr>
  </w:style>
  <w:style w:type="paragraph" w:styleId="986">
    <w:name w:val="正文首行缩进"/>
    <w:basedOn w:val="919"/>
    <w:next w:val="986"/>
    <w:link w:val="987"/>
    <w:pPr>
      <w:ind w:firstLine="200"/>
      <w:spacing w:line="360" w:lineRule="auto"/>
    </w:pPr>
    <w:rPr>
      <w:rFonts w:ascii="仿宋_GB2312" w:eastAsia="仿宋_GB2312"/>
      <w:sz w:val="30"/>
      <w:szCs w:val="30"/>
      <w:lang w:val="en-US" w:eastAsia="en-US"/>
    </w:rPr>
  </w:style>
  <w:style w:type="character" w:styleId="987">
    <w:name w:val="正文首行缩进 Char"/>
    <w:next w:val="987"/>
    <w:link w:val="986"/>
    <w:rPr>
      <w:rFonts w:ascii="仿宋_GB2312" w:hAnsi="Times New Roman" w:eastAsia="仿宋_GB2312" w:cs="Times New Roman"/>
      <w:sz w:val="30"/>
      <w:szCs w:val="30"/>
    </w:rPr>
  </w:style>
  <w:style w:type="paragraph" w:styleId="988">
    <w:name w:val="正文首行缩进 2"/>
    <w:basedOn w:val="953"/>
    <w:next w:val="988"/>
    <w:link w:val="989"/>
    <w:pPr>
      <w:ind w:firstLine="420"/>
      <w:spacing w:line="360" w:lineRule="auto"/>
    </w:pPr>
    <w:rPr>
      <w:rFonts w:ascii="宋体" w:hAnsi="宋体" w:eastAsia="宋体"/>
      <w:szCs w:val="20"/>
    </w:rPr>
  </w:style>
  <w:style w:type="character" w:styleId="989">
    <w:name w:val="正文首行缩进 2 Char"/>
    <w:next w:val="989"/>
    <w:link w:val="988"/>
    <w:rPr>
      <w:rFonts w:ascii="宋体" w:hAnsi="宋体" w:eastAsia="宋体" w:cs="Times New Roman"/>
      <w:sz w:val="32"/>
      <w:szCs w:val="20"/>
    </w:rPr>
  </w:style>
  <w:style w:type="table" w:styleId="990">
    <w:name w:val="网格型"/>
    <w:basedOn w:val="930"/>
    <w:next w:val="990"/>
    <w:link w:val="919"/>
    <w:pPr>
      <w:jc w:val="both"/>
      <w:widowControl w:val="off"/>
    </w:pPr>
    <w:rPr>
      <w:rFonts w:ascii="Times New Roman" w:hAnsi="Times New Roman" w:eastAsia="宋体" w:cs="Times New Roman"/>
      <w:sz w:val="20"/>
      <w:szCs w:val="20"/>
    </w:rPr>
    <w:tblPr/>
  </w:style>
  <w:style w:type="character" w:styleId="991">
    <w:name w:val="要点"/>
    <w:next w:val="991"/>
    <w:link w:val="919"/>
    <w:qFormat/>
    <w:rPr>
      <w:b/>
      <w:bCs/>
    </w:rPr>
  </w:style>
  <w:style w:type="character" w:styleId="992">
    <w:name w:val="页码"/>
    <w:next w:val="992"/>
    <w:link w:val="919"/>
  </w:style>
  <w:style w:type="character" w:styleId="993">
    <w:name w:val="已访问的超链接"/>
    <w:next w:val="993"/>
    <w:link w:val="919"/>
    <w:rPr>
      <w:color w:val="800080"/>
      <w:u w:val="single"/>
    </w:rPr>
  </w:style>
  <w:style w:type="character" w:styleId="994">
    <w:name w:val="HTML 打字机"/>
    <w:next w:val="994"/>
    <w:link w:val="919"/>
    <w:uiPriority w:val="99"/>
    <w:rPr>
      <w:rFonts w:ascii="宋体" w:hAnsi="宋体" w:eastAsia="宋体" w:cs="宋体"/>
      <w:sz w:val="24"/>
      <w:szCs w:val="24"/>
    </w:rPr>
  </w:style>
  <w:style w:type="character" w:styleId="995">
    <w:name w:val="超链接"/>
    <w:next w:val="995"/>
    <w:link w:val="919"/>
    <w:rPr>
      <w:color w:val="0000ff"/>
      <w:u w:val="single"/>
    </w:rPr>
  </w:style>
  <w:style w:type="character" w:styleId="996">
    <w:name w:val="批注引用"/>
    <w:next w:val="996"/>
    <w:link w:val="919"/>
    <w:semiHidden/>
    <w:rPr>
      <w:sz w:val="21"/>
      <w:szCs w:val="21"/>
    </w:rPr>
  </w:style>
  <w:style w:type="character" w:styleId="997">
    <w:name w:val="font5 Char"/>
    <w:next w:val="997"/>
    <w:link w:val="919"/>
    <w:rPr>
      <w:rFonts w:ascii="宋体" w:hAnsi="宋体" w:eastAsia="宋体"/>
      <w:sz w:val="28"/>
      <w:szCs w:val="28"/>
      <w:lang w:val="en-US" w:eastAsia="zh-CN" w:bidi="ar-SA"/>
    </w:rPr>
  </w:style>
  <w:style w:type="character" w:styleId="998">
    <w:name w:val="二级目录 Char"/>
    <w:next w:val="998"/>
    <w:link w:val="999"/>
    <w:rPr>
      <w:b/>
      <w:sz w:val="30"/>
      <w:szCs w:val="28"/>
      <w:lang w:val="en-US" w:eastAsia="zh-CN" w:bidi="ar-SA"/>
    </w:rPr>
  </w:style>
  <w:style w:type="paragraph" w:styleId="999">
    <w:name w:val="二级目录"/>
    <w:next w:val="919"/>
    <w:link w:val="998"/>
    <w:pPr>
      <w:numPr>
        <w:ilvl w:val="0"/>
        <w:numId w:val="2"/>
      </w:numPr>
      <w:tabs>
        <w:tab w:val="left" w:pos="907" w:leader="none"/>
        <w:tab w:val="left" w:pos="1145" w:leader="none"/>
      </w:tabs>
      <w:outlineLvl w:val="1"/>
    </w:pPr>
    <w:rPr>
      <w:b/>
      <w:sz w:val="30"/>
      <w:szCs w:val="28"/>
      <w:lang w:val="en-US" w:eastAsia="zh-CN" w:bidi="ar-SA"/>
    </w:rPr>
  </w:style>
  <w:style w:type="character" w:styleId="1000">
    <w:name w:val="列出段落 Char,Bullet List Char,numbered Char,FooterText Char,List Paragraph1 Char,Paragraphe de liste1 Char"/>
    <w:next w:val="1000"/>
    <w:link w:val="1001"/>
    <w:rPr>
      <w:rFonts w:ascii="Calibri" w:hAnsi="Calibri"/>
      <w:sz w:val="24"/>
      <w:szCs w:val="24"/>
      <w:lang w:eastAsia="en-US" w:bidi="en-US"/>
    </w:rPr>
  </w:style>
  <w:style w:type="paragraph" w:styleId="1001">
    <w:name w:val="列出段落1"/>
    <w:basedOn w:val="919"/>
    <w:next w:val="1001"/>
    <w:link w:val="1000"/>
    <w:qFormat/>
    <w:pPr>
      <w:contextualSpacing/>
      <w:ind w:left="720"/>
      <w:jc w:val="left"/>
      <w:widowControl/>
    </w:pPr>
    <w:rPr>
      <w:rFonts w:ascii="Calibri" w:hAnsi="Calibri"/>
      <w:sz w:val="24"/>
      <w:szCs w:val="24"/>
      <w:lang w:val="en-US" w:eastAsia="en-US" w:bidi="en-US"/>
    </w:rPr>
  </w:style>
  <w:style w:type="paragraph" w:styleId="1002">
    <w:name w:val="Body Text(ch)"/>
    <w:basedOn w:val="919"/>
    <w:next w:val="951"/>
    <w:link w:val="919"/>
    <w:pPr>
      <w:spacing w:after="120"/>
    </w:pPr>
    <w:rPr>
      <w:rFonts w:ascii="宋体" w:hAnsi="Arial"/>
      <w:bCs/>
      <w:iCs/>
      <w:szCs w:val="24"/>
    </w:rPr>
  </w:style>
  <w:style w:type="paragraph" w:styleId="1003">
    <w:name w:val="xl27"/>
    <w:basedOn w:val="919"/>
    <w:next w:val="1003"/>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6"/>
    <w:basedOn w:val="919"/>
    <w:next w:val="1004"/>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name w:val="Char"/>
    <w:basedOn w:val="919"/>
    <w:next w:val="1005"/>
    <w:link w:val="919"/>
    <w:pPr>
      <w:ind w:firstLine="200"/>
      <w:tabs>
        <w:tab w:val="left" w:pos="360" w:leader="none"/>
      </w:tabs>
    </w:pPr>
    <w:rPr>
      <w:sz w:val="28"/>
      <w:szCs w:val="30"/>
    </w:rPr>
  </w:style>
  <w:style w:type="paragraph" w:styleId="1006">
    <w:name w:val=" Char"/>
    <w:basedOn w:val="945"/>
    <w:next w:val="1006"/>
    <w:link w:val="919"/>
    <w:rPr>
      <w:rFonts w:ascii="Tahoma" w:hAnsi="Tahoma"/>
      <w:sz w:val="24"/>
      <w:szCs w:val="24"/>
    </w:rPr>
  </w:style>
  <w:style w:type="paragraph" w:styleId="1007">
    <w:name w:val="普通正文"/>
    <w:basedOn w:val="919"/>
    <w:next w:val="1007"/>
    <w:link w:val="919"/>
    <w:pPr>
      <w:ind w:firstLine="480"/>
      <w:jc w:val="left"/>
      <w:spacing w:before="120" w:after="120" w:line="360" w:lineRule="auto"/>
    </w:pPr>
    <w:rPr>
      <w:rFonts w:ascii="Arial" w:hAnsi="Arial"/>
      <w:sz w:val="24"/>
      <w:szCs w:val="24"/>
    </w:rPr>
  </w:style>
  <w:style w:type="paragraph" w:styleId="1008">
    <w:name w:val="table_lines"/>
    <w:basedOn w:val="919"/>
    <w:next w:val="1008"/>
    <w:link w:val="919"/>
    <w:pPr>
      <w:jc w:val="left"/>
      <w:widowControl/>
    </w:pPr>
    <w:rPr>
      <w:sz w:val="20"/>
      <w:szCs w:val="20"/>
      <w:lang w:val="de-DE" w:eastAsia="de-DE"/>
    </w:rPr>
  </w:style>
  <w:style w:type="paragraph" w:styleId="1009">
    <w:name w:val="附录1"/>
    <w:next w:val="1009"/>
    <w:link w:val="91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0">
    <w:name w:val="font7"/>
    <w:basedOn w:val="919"/>
    <w:next w:val="1010"/>
    <w:link w:val="919"/>
    <w:pPr>
      <w:jc w:val="left"/>
      <w:spacing w:before="100" w:beforeAutospacing="1" w:after="100" w:afterAutospacing="1"/>
      <w:widowControl/>
    </w:pPr>
    <w:rPr>
      <w:rFonts w:hint="eastAsia" w:ascii="宋体" w:hAnsi="宋体"/>
      <w:sz w:val="18"/>
      <w:szCs w:val="18"/>
    </w:rPr>
  </w:style>
  <w:style w:type="paragraph" w:styleId="1011">
    <w:name w:val=" Char Char Char Char"/>
    <w:basedOn w:val="945"/>
    <w:next w:val="1011"/>
    <w:link w:val="919"/>
    <w:pPr>
      <w:spacing w:line="360" w:lineRule="auto"/>
    </w:pPr>
    <w:rPr>
      <w:rFonts w:ascii="Tahoma" w:hAnsi="Tahoma"/>
      <w:sz w:val="24"/>
      <w:szCs w:val="24"/>
    </w:rPr>
  </w:style>
  <w:style w:type="paragraph" w:styleId="1012">
    <w:name w:val="列出段落"/>
    <w:basedOn w:val="919"/>
    <w:next w:val="1012"/>
    <w:link w:val="919"/>
    <w:uiPriority w:val="99"/>
    <w:qFormat/>
    <w:pPr>
      <w:contextualSpacing/>
      <w:ind w:left="720"/>
      <w:jc w:val="left"/>
      <w:widowControl/>
    </w:pPr>
    <w:rPr>
      <w:rFonts w:ascii="Calibri" w:hAnsi="Calibri"/>
      <w:sz w:val="24"/>
      <w:szCs w:val="24"/>
      <w:lang w:eastAsia="en-US" w:bidi="en-US"/>
    </w:rPr>
  </w:style>
  <w:style w:type="paragraph" w:styleId="1013">
    <w:name w:val="4"/>
    <w:basedOn w:val="919"/>
    <w:next w:val="975"/>
    <w:link w:val="919"/>
    <w:pPr>
      <w:ind w:firstLine="420"/>
      <w:spacing w:line="360" w:lineRule="auto"/>
    </w:pPr>
    <w:rPr>
      <w:color w:val="ff0000"/>
      <w:sz w:val="24"/>
      <w:szCs w:val="24"/>
    </w:rPr>
  </w:style>
  <w:style w:type="paragraph" w:styleId="1014">
    <w:name w:val="普通 (Web)"/>
    <w:basedOn w:val="919"/>
    <w:next w:val="1014"/>
    <w:link w:val="919"/>
    <w:pPr>
      <w:jc w:val="left"/>
      <w:spacing w:before="100" w:beforeAutospacing="1" w:after="100" w:afterAutospacing="1"/>
      <w:widowControl/>
    </w:pPr>
    <w:rPr>
      <w:rFonts w:ascii="宋体" w:hAnsi="宋体"/>
      <w:sz w:val="24"/>
      <w:szCs w:val="24"/>
    </w:rPr>
  </w:style>
  <w:style w:type="paragraph" w:styleId="1015">
    <w:name w:val=" Char Char Char Char Char Char Char Char Char Char"/>
    <w:basedOn w:val="919"/>
    <w:next w:val="1015"/>
    <w:link w:val="919"/>
    <w:pPr>
      <w:spacing w:line="360" w:lineRule="auto"/>
    </w:pPr>
    <w:rPr>
      <w:sz w:val="24"/>
      <w:szCs w:val="20"/>
    </w:rPr>
  </w:style>
  <w:style w:type="paragraph" w:styleId="1016">
    <w:name w:val="样式1"/>
    <w:basedOn w:val="919"/>
    <w:next w:val="1016"/>
    <w:link w:val="919"/>
    <w:pPr>
      <w:numPr>
        <w:ilvl w:val="0"/>
        <w:numId w:val="3"/>
      </w:numPr>
      <w:tabs>
        <w:tab w:val="left" w:pos="709" w:leader="none"/>
      </w:tabs>
    </w:pPr>
    <w:rPr>
      <w:rFonts w:ascii="宋体" w:hAnsi="宋体"/>
    </w:rPr>
  </w:style>
  <w:style w:type="paragraph" w:styleId="1017">
    <w:name w:val="font6"/>
    <w:basedOn w:val="919"/>
    <w:next w:val="1017"/>
    <w:link w:val="919"/>
    <w:pPr>
      <w:jc w:val="left"/>
      <w:spacing w:before="100" w:beforeAutospacing="1" w:after="100" w:afterAutospacing="1"/>
      <w:widowControl/>
    </w:pPr>
    <w:rPr>
      <w:rFonts w:hint="eastAsia" w:ascii="宋体" w:hAnsi="宋体"/>
      <w:sz w:val="28"/>
      <w:szCs w:val="28"/>
      <w:u w:val="single"/>
    </w:rPr>
  </w:style>
  <w:style w:type="paragraph" w:styleId="1018">
    <w:name w:val="xl25"/>
    <w:basedOn w:val="919"/>
    <w:next w:val="1018"/>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919"/>
    <w:next w:val="919"/>
    <w:link w:val="9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name w:val="标题3"/>
    <w:basedOn w:val="919"/>
    <w:next w:val="919"/>
    <w:link w:val="919"/>
    <w:pPr>
      <w:ind w:firstLine="624"/>
      <w:spacing w:line="590" w:lineRule="atLeast"/>
    </w:pPr>
    <w:rPr>
      <w:rFonts w:ascii="方正黑体_GBK" w:eastAsia="方正黑体_GBK"/>
      <w:sz w:val="32"/>
      <w:szCs w:val="32"/>
    </w:rPr>
  </w:style>
  <w:style w:type="paragraph" w:styleId="1021">
    <w:name w:val="xl24"/>
    <w:basedOn w:val="919"/>
    <w:next w:val="1021"/>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9"/>
    <w:basedOn w:val="919"/>
    <w:next w:val="1022"/>
    <w:link w:val="9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name w:val="Char Char Char Char Char Char Char Char"/>
    <w:basedOn w:val="919"/>
    <w:next w:val="1023"/>
    <w:link w:val="919"/>
    <w:pPr>
      <w:jc w:val="left"/>
      <w:spacing w:after="160" w:line="240" w:lineRule="exact"/>
      <w:widowControl/>
    </w:pPr>
    <w:rPr>
      <w:rFonts w:ascii="Verdana" w:hAnsi="Verdana"/>
      <w:sz w:val="20"/>
      <w:szCs w:val="20"/>
      <w:lang w:eastAsia="en-US"/>
    </w:rPr>
  </w:style>
  <w:style w:type="paragraph" w:styleId="1024">
    <w:name w:val="xl28"/>
    <w:basedOn w:val="919"/>
    <w:next w:val="1024"/>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 Char Char Char Char Char Char Char Char"/>
    <w:basedOn w:val="919"/>
    <w:next w:val="1025"/>
    <w:link w:val="919"/>
    <w:pPr>
      <w:jc w:val="left"/>
      <w:spacing w:after="160" w:line="240" w:lineRule="exact"/>
      <w:widowControl/>
    </w:pPr>
    <w:rPr>
      <w:rFonts w:ascii="Verdana" w:hAnsi="Verdana"/>
      <w:sz w:val="20"/>
      <w:szCs w:val="20"/>
      <w:lang w:eastAsia="en-US"/>
    </w:rPr>
  </w:style>
  <w:style w:type="paragraph" w:styleId="1026">
    <w:name w:val="xl30"/>
    <w:basedOn w:val="919"/>
    <w:next w:val="1026"/>
    <w:link w:val="919"/>
    <w:pPr>
      <w:jc w:val="center"/>
      <w:spacing w:before="100" w:beforeAutospacing="1" w:after="100" w:afterAutospacing="1"/>
      <w:widowControl/>
    </w:pPr>
    <w:rPr>
      <w:rFonts w:ascii="宋体" w:hAnsi="宋体"/>
      <w:b/>
      <w:bCs/>
      <w:sz w:val="36"/>
      <w:szCs w:val="36"/>
    </w:rPr>
  </w:style>
  <w:style w:type="paragraph" w:styleId="1027">
    <w:name w:val="Char Char Char Char"/>
    <w:basedOn w:val="945"/>
    <w:next w:val="1027"/>
    <w:link w:val="919"/>
    <w:pPr>
      <w:spacing w:line="360" w:lineRule="auto"/>
    </w:pPr>
    <w:rPr>
      <w:rFonts w:ascii="Tahoma" w:hAnsi="Tahoma"/>
      <w:sz w:val="24"/>
      <w:szCs w:val="24"/>
    </w:rPr>
  </w:style>
  <w:style w:type="paragraph" w:styleId="1028">
    <w:name w:val="table_1stline"/>
    <w:basedOn w:val="919"/>
    <w:next w:val="1028"/>
    <w:link w:val="919"/>
    <w:pPr>
      <w:jc w:val="left"/>
      <w:spacing w:before="120"/>
      <w:widowControl/>
    </w:pPr>
    <w:rPr>
      <w:bCs/>
      <w:sz w:val="20"/>
      <w:szCs w:val="20"/>
      <w:lang w:val="de-DE" w:eastAsia="de-DE"/>
    </w:rPr>
  </w:style>
  <w:style w:type="paragraph" w:styleId="1029">
    <w:name w:val="font5"/>
    <w:basedOn w:val="919"/>
    <w:next w:val="1029"/>
    <w:link w:val="919"/>
    <w:pPr>
      <w:jc w:val="left"/>
      <w:spacing w:before="100" w:beforeAutospacing="1" w:after="100" w:afterAutospacing="1"/>
      <w:widowControl/>
    </w:pPr>
    <w:rPr>
      <w:rFonts w:hint="eastAsia" w:ascii="宋体" w:hAnsi="宋体"/>
      <w:sz w:val="28"/>
      <w:szCs w:val="28"/>
    </w:rPr>
  </w:style>
  <w:style w:type="paragraph" w:styleId="1030">
    <w:name w:val="标题1"/>
    <w:basedOn w:val="919"/>
    <w:next w:val="919"/>
    <w:link w:val="9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name w:val="修订"/>
    <w:next w:val="1031"/>
    <w:link w:val="919"/>
    <w:uiPriority w:val="99"/>
    <w:semiHidden/>
    <w:rPr>
      <w:rFonts w:ascii="Times New Roman" w:hAnsi="Times New Roman"/>
      <w:sz w:val="21"/>
      <w:szCs w:val="21"/>
      <w:lang w:val="en-US" w:eastAsia="zh-CN" w:bidi="ar-SA"/>
    </w:rPr>
  </w:style>
  <w:style w:type="paragraph" w:styleId="1032">
    <w:name w:val="无间隔"/>
    <w:next w:val="1032"/>
    <w:link w:val="919"/>
    <w:uiPriority w:val="99"/>
    <w:qFormat/>
    <w:pPr>
      <w:jc w:val="both"/>
      <w:widowControl w:val="off"/>
    </w:pPr>
    <w:rPr>
      <w:rFonts w:ascii="Times New Roman" w:hAnsi="Times New Roman"/>
      <w:sz w:val="21"/>
      <w:szCs w:val="21"/>
      <w:lang w:val="en-US" w:eastAsia="zh-CN" w:bidi="ar-SA"/>
    </w:rPr>
  </w:style>
  <w:style w:type="paragraph" w:styleId="1033">
    <w:name w:val="普通文字"/>
    <w:basedOn w:val="919"/>
    <w:next w:val="919"/>
    <w:link w:val="919"/>
    <w:uiPriority w:val="99"/>
    <w:rPr>
      <w:rFonts w:ascii="宋体" w:hAnsi="Times New Roman" w:eastAsia="宋体" w:cs="Times New Roman"/>
      <w:sz w:val="24"/>
      <w:szCs w:val="20"/>
      <w:u w:val="none"/>
    </w:rPr>
  </w:style>
  <w:style w:type="paragraph" w:styleId="1034">
    <w:name w:val="目录 111"/>
    <w:basedOn w:val="919"/>
    <w:next w:val="919"/>
    <w:link w:val="919"/>
    <w:uiPriority w:val="39"/>
    <w:unhideWhenUsed/>
    <w:qFormat/>
    <w:pPr>
      <w:jc w:val="left"/>
      <w:spacing w:after="100" w:line="259" w:lineRule="auto"/>
      <w:widowControl/>
    </w:pPr>
    <w:rPr>
      <w:rFonts w:ascii="Calibri" w:hAnsi="Calibri" w:eastAsia="宋体"/>
      <w:sz w:val="22"/>
      <w:szCs w:val="22"/>
    </w:rPr>
  </w:style>
  <w:style w:type="character" w:styleId="1035" w:default="1">
    <w:name w:val="Default Paragraph Font"/>
    <w:uiPriority w:val="1"/>
    <w:semiHidden/>
    <w:unhideWhenUsed/>
  </w:style>
  <w:style w:type="numbering" w:styleId="1036" w:default="1">
    <w:name w:val="No List"/>
    <w:uiPriority w:val="99"/>
    <w:semiHidden/>
    <w:unhideWhenUsed/>
  </w:style>
  <w:style w:type="table" w:styleId="1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564</cp:revision>
  <dcterms:created xsi:type="dcterms:W3CDTF">2023-03-16T02:16:00Z</dcterms:created>
  <dcterms:modified xsi:type="dcterms:W3CDTF">2024-08-06T01:51:12Z</dcterms:modified>
  <cp:version>786432</cp:version>
</cp:coreProperties>
</file>