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rPr>
          <w:rFonts w:hint="eastAsia" w:ascii="楷体_GB2312" w:eastAsia="楷体_GB2312"/>
          <w:bCs/>
          <w:color w:val="auto"/>
          <w:sz w:val="30"/>
          <w:highlight w:val="none"/>
        </w:rPr>
      </w:pPr>
      <w:r>
        <w:rPr>
          <w:rFonts w:hint="eastAsia" w:ascii="楷体_GB2312" w:eastAsia="楷体_GB2312"/>
          <w:bCs/>
          <w:color w:val="auto"/>
          <w:sz w:val="30"/>
          <w:highlight w:val="none"/>
        </w:rPr>
        <w:t xml:space="preserve"> </w:t>
      </w:r>
      <w:r/>
    </w:p>
    <w:p>
      <w:pPr>
        <w:ind w:left="660"/>
        <w:rPr>
          <w:rFonts w:ascii="楷体_GB2312" w:eastAsia="楷体_GB2312"/>
          <w:bCs/>
          <w:color w:val="auto"/>
          <w:sz w:val="30"/>
          <w:highlight w:val="none"/>
        </w:rPr>
      </w:pPr>
      <w:r>
        <w:rPr>
          <w:rFonts w:ascii="楷体_GB2312" w:eastAsia="楷体_GB2312"/>
          <w:bCs/>
          <w:color w:val="auto"/>
          <w:sz w:val="30"/>
          <w:highlight w:val="none"/>
        </w:rPr>
      </w:r>
      <w:r/>
    </w:p>
    <w:p>
      <w:pPr>
        <w:jc w:val="center"/>
        <w:rPr>
          <w:rFonts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 xml:space="preserve">无锡市</w:t>
      </w:r>
      <w:r>
        <w:rPr>
          <w:rFonts w:hint="eastAsia" w:ascii="黑体" w:hAnsi="华文中宋" w:eastAsia="黑体"/>
          <w:bCs/>
          <w:color w:val="auto"/>
          <w:spacing w:val="20"/>
          <w:sz w:val="72"/>
          <w:szCs w:val="72"/>
          <w:highlight w:val="none"/>
          <w:lang w:val="en-US" w:eastAsia="zh-CN"/>
        </w:rPr>
        <w:t xml:space="preserve">滨湖</w:t>
      </w:r>
      <w:r>
        <w:rPr>
          <w:rFonts w:hint="eastAsia" w:ascii="黑体" w:hAnsi="华文中宋" w:eastAsia="黑体"/>
          <w:bCs/>
          <w:color w:val="auto"/>
          <w:spacing w:val="20"/>
          <w:sz w:val="72"/>
          <w:szCs w:val="72"/>
          <w:highlight w:val="none"/>
        </w:rPr>
        <w:t xml:space="preserve">区政府采购</w:t>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jc w:val="center"/>
        <w:rPr>
          <w:rFonts w:ascii="黑体" w:hAnsi="华文中宋" w:eastAsia="黑体"/>
          <w:bCs/>
          <w:color w:val="auto"/>
          <w:spacing w:val="20"/>
          <w:sz w:val="48"/>
          <w:szCs w:val="48"/>
          <w:highlight w:val="none"/>
        </w:rPr>
      </w:pPr>
      <w:r>
        <w:rPr>
          <w:rFonts w:hint="eastAsia" w:ascii="黑体" w:hAnsi="华文中宋" w:eastAsia="黑体"/>
          <w:bCs/>
          <w:color w:val="auto"/>
          <w:spacing w:val="20"/>
          <w:sz w:val="48"/>
          <w:szCs w:val="48"/>
          <w:highlight w:val="none"/>
        </w:rPr>
        <w:t xml:space="preserve">公</w:t>
      </w:r>
      <w:r>
        <w:rPr>
          <w:rFonts w:ascii="黑体" w:hAnsi="华文中宋" w:eastAsia="黑体"/>
          <w:bCs/>
          <w:color w:val="auto"/>
          <w:spacing w:val="20"/>
          <w:sz w:val="48"/>
          <w:szCs w:val="48"/>
          <w:highlight w:val="none"/>
        </w:rPr>
        <w:t xml:space="preserve">   </w:t>
      </w:r>
      <w:r>
        <w:rPr>
          <w:rFonts w:hint="eastAsia" w:ascii="黑体" w:hAnsi="华文中宋" w:eastAsia="黑体"/>
          <w:bCs/>
          <w:color w:val="auto"/>
          <w:spacing w:val="20"/>
          <w:sz w:val="48"/>
          <w:szCs w:val="48"/>
          <w:highlight w:val="none"/>
        </w:rPr>
        <w:t xml:space="preserve">开</w:t>
      </w:r>
      <w:r/>
    </w:p>
    <w:p>
      <w:pPr>
        <w:jc w:val="center"/>
        <w:rPr>
          <w:rFonts w:ascii="黑体" w:hAnsi="华文中宋" w:eastAsia="黑体"/>
          <w:bCs/>
          <w:color w:val="auto"/>
          <w:spacing w:val="20"/>
          <w:sz w:val="52"/>
          <w:szCs w:val="52"/>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8.9pt,15.6pt" to="-8.9pt,15.6pt" fillcolor="#FFFFFF" strokecolor="#000000"/>
            </w:pict>
          </mc:Fallback>
        </mc:AlternateContent>
      </w:r>
      <w:r>
        <w:rPr>
          <w:rFonts w:hint="eastAsia" w:ascii="黑体" w:hAnsi="华文中宋" w:eastAsia="黑体"/>
          <w:bCs/>
          <w:color w:val="auto"/>
          <w:spacing w:val="20"/>
          <w:sz w:val="52"/>
          <w:szCs w:val="52"/>
          <w:highlight w:val="none"/>
        </w:rPr>
        <w:t xml:space="preserve">招</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 xml:space="preserve">标</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 xml:space="preserve">文</w:t>
      </w:r>
      <w:r>
        <w:rPr>
          <w:rFonts w:ascii="黑体" w:hAnsi="华文中宋" w:eastAsia="黑体"/>
          <w:bCs/>
          <w:color w:val="auto"/>
          <w:spacing w:val="20"/>
          <w:sz w:val="52"/>
          <w:szCs w:val="52"/>
          <w:highlight w:val="none"/>
        </w:rPr>
        <w:t xml:space="preserve"> </w:t>
      </w:r>
      <w:r>
        <w:rPr>
          <w:rFonts w:hint="eastAsia" w:ascii="黑体" w:hAnsi="华文中宋" w:eastAsia="黑体"/>
          <w:bCs/>
          <w:color w:val="auto"/>
          <w:spacing w:val="20"/>
          <w:sz w:val="52"/>
          <w:szCs w:val="52"/>
          <w:highlight w:val="none"/>
        </w:rPr>
        <w:t xml:space="preserve">件</w:t>
      </w:r>
      <w:r/>
    </w:p>
    <w:p>
      <w:pPr>
        <w:rPr>
          <w:rFonts w:ascii="华文中宋" w:hAnsi="华文中宋" w:eastAsia="华文中宋"/>
          <w:bCs/>
          <w:color w:val="auto"/>
          <w:sz w:val="30"/>
          <w:highlight w:val="none"/>
        </w:rPr>
      </w:pPr>
      <w:r>
        <w:rPr>
          <w:rFonts w:hint="eastAsia" w:ascii="华文中宋" w:hAnsi="华文中宋" w:eastAsia="华文中宋"/>
          <w:bCs/>
          <w:color w:val="auto"/>
          <w:sz w:val="30"/>
          <w:highlight w:val="none"/>
        </w:rPr>
        <w:t xml:space="preserve">   </w:t>
      </w:r>
      <w:r/>
    </w:p>
    <w:p>
      <w:pPr>
        <w:jc w:val="center"/>
        <w:tabs>
          <w:tab w:val="left" w:pos="9921" w:leader="none"/>
        </w:tabs>
        <w:rPr>
          <w:rFonts w:ascii="华文中宋" w:hAnsi="华文中宋" w:eastAsia="华文中宋"/>
          <w:bCs/>
          <w:color w:val="auto"/>
          <w:sz w:val="30"/>
          <w:highlight w:val="none"/>
        </w:rPr>
      </w:pPr>
      <w:r>
        <w:rPr>
          <w:rFonts w:hint="eastAsia" w:ascii="华文中宋" w:hAnsi="华文中宋" w:eastAsia="华文中宋"/>
          <w:bCs/>
          <w:color w:val="auto"/>
          <w:sz w:val="30"/>
          <w:highlight w:val="none"/>
        </w:rPr>
        <w:t xml:space="preserve">（全流程电子化）</w:t>
      </w:r>
      <w:r/>
    </w:p>
    <w:p>
      <w:pPr>
        <w:jc w:val="left"/>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jc w:val="left"/>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jc w:val="left"/>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jc w:val="left"/>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jc w:val="left"/>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jc w:val="left"/>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jc w:val="left"/>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jc w:val="left"/>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jc w:val="left"/>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spacing w:line="360" w:lineRule="auto"/>
        <w:rPr>
          <w:rFonts w:hint="eastAsia" w:ascii="黑体" w:hAnsi="华文中宋" w:eastAsia="黑体"/>
          <w:bCs/>
          <w:color w:val="auto"/>
          <w:sz w:val="30"/>
          <w:szCs w:val="30"/>
          <w:highlight w:val="none"/>
          <w:lang w:val="en-US" w:eastAsia="zh-CN"/>
        </w:rPr>
      </w:pPr>
      <w:r>
        <w:rPr>
          <w:rFonts w:hint="eastAsia" w:ascii="黑体" w:hAnsi="华文中宋" w:eastAsia="黑体"/>
          <w:bCs/>
          <w:color w:val="auto"/>
          <w:sz w:val="30"/>
          <w:szCs w:val="30"/>
          <w:highlight w:val="none"/>
        </w:rPr>
        <w:t xml:space="preserve">         </w:t>
      </w:r>
      <w:r>
        <w:rPr>
          <w:rFonts w:hint="eastAsia" w:ascii="黑体" w:hAnsi="华文中宋" w:eastAsia="黑体"/>
          <w:bCs/>
          <w:color w:val="auto"/>
          <w:sz w:val="30"/>
          <w:szCs w:val="30"/>
          <w:highlight w:val="none"/>
        </w:rPr>
        <w:tab/>
      </w:r>
      <w:r>
        <w:rPr>
          <w:rFonts w:hint="eastAsia" w:ascii="黑体" w:hAnsi="华文中宋" w:eastAsia="黑体"/>
          <w:bCs/>
          <w:color w:val="auto"/>
          <w:sz w:val="30"/>
          <w:szCs w:val="30"/>
          <w:highlight w:val="none"/>
        </w:rPr>
        <w:t xml:space="preserve">  采购项目编号：</w:t>
      </w:r>
      <w:r>
        <w:rPr>
          <w:rFonts w:hint="eastAsia" w:ascii="黑体" w:hAnsi="华文中宋" w:eastAsia="黑体"/>
          <w:bCs/>
          <w:color w:val="auto"/>
          <w:sz w:val="30"/>
          <w:szCs w:val="30"/>
          <w:highlight w:val="none"/>
          <w:lang w:eastAsia="zh-CN"/>
        </w:rPr>
        <w:t xml:space="preserve">JSZC-320211-JAGC-G2024-0005</w:t>
      </w:r>
      <w:r/>
    </w:p>
    <w:p>
      <w:pPr>
        <w:ind w:left="4200" w:hanging="4200"/>
        <w:spacing w:line="360" w:lineRule="auto"/>
        <w:rPr>
          <w:rFonts w:hint="eastAsia" w:ascii="黑体" w:hAnsi="华文中宋" w:eastAsia="黑体"/>
          <w:bCs/>
          <w:color w:val="auto"/>
          <w:sz w:val="30"/>
          <w:szCs w:val="30"/>
          <w:highlight w:val="none"/>
          <w:lang w:val="en-US" w:eastAsia="zh-CN"/>
        </w:rPr>
      </w:pPr>
      <w:r>
        <w:rPr>
          <w:rFonts w:hint="eastAsia" w:ascii="黑体" w:hAnsi="华文中宋" w:eastAsia="黑体"/>
          <w:bCs/>
          <w:color w:val="auto"/>
          <w:sz w:val="30"/>
          <w:szCs w:val="30"/>
          <w:highlight w:val="none"/>
        </w:rPr>
        <w:t xml:space="preserve">             采购项目名称：</w:t>
      </w:r>
      <w:r>
        <w:rPr>
          <w:rFonts w:hint="eastAsia" w:ascii="黑体" w:hAnsi="华文中宋" w:eastAsia="黑体"/>
          <w:bCs/>
          <w:color w:val="auto"/>
          <w:sz w:val="30"/>
          <w:szCs w:val="30"/>
          <w:highlight w:val="none"/>
          <w:lang w:val="en-US" w:eastAsia="zh-CN"/>
        </w:rPr>
        <w:t xml:space="preserve">智慧城管平台延续服务采购项目</w:t>
      </w:r>
      <w:r/>
    </w:p>
    <w:p>
      <w:pPr>
        <w:spacing w:line="360" w:lineRule="auto"/>
        <w:rPr>
          <w:rFonts w:hint="default" w:ascii="黑体" w:hAnsi="华文中宋" w:eastAsia="黑体"/>
          <w:bCs/>
          <w:color w:val="auto"/>
          <w:sz w:val="30"/>
          <w:szCs w:val="30"/>
          <w:highlight w:val="none"/>
          <w:lang w:val="en-US" w:eastAsia="zh-CN"/>
        </w:rPr>
      </w:pPr>
      <w:r>
        <w:rPr>
          <w:rFonts w:hint="eastAsia" w:ascii="黑体" w:hAnsi="华文中宋" w:eastAsia="黑体"/>
          <w:bCs/>
          <w:color w:val="auto"/>
          <w:sz w:val="30"/>
          <w:szCs w:val="30"/>
          <w:highlight w:val="none"/>
        </w:rPr>
        <w:t xml:space="preserve">             采购</w:t>
      </w:r>
      <w:r>
        <w:rPr>
          <w:rFonts w:hint="eastAsia" w:ascii="黑体" w:hAnsi="华文中宋" w:eastAsia="黑体"/>
          <w:bCs/>
          <w:color w:val="auto"/>
          <w:sz w:val="30"/>
          <w:szCs w:val="30"/>
          <w:highlight w:val="none"/>
          <w:lang w:val="en-US" w:eastAsia="zh-CN"/>
        </w:rPr>
        <w:t xml:space="preserve">单位名称</w:t>
      </w:r>
      <w:r>
        <w:rPr>
          <w:rFonts w:hint="eastAsia" w:ascii="黑体" w:hAnsi="华文中宋" w:eastAsia="黑体"/>
          <w:bCs/>
          <w:color w:val="auto"/>
          <w:sz w:val="30"/>
          <w:szCs w:val="30"/>
          <w:highlight w:val="none"/>
          <w:lang w:eastAsia="zh-CN"/>
        </w:rPr>
        <w:t xml:space="preserve">：</w:t>
      </w:r>
      <w:r>
        <w:rPr>
          <w:rFonts w:hint="eastAsia" w:ascii="黑体" w:hAnsi="华文中宋" w:eastAsia="黑体"/>
          <w:bCs/>
          <w:color w:val="auto"/>
          <w:sz w:val="30"/>
          <w:szCs w:val="30"/>
          <w:highlight w:val="none"/>
        </w:rPr>
        <w:t xml:space="preserve">无锡市滨湖区城市管理局</w:t>
      </w:r>
      <w:r/>
    </w:p>
    <w:p>
      <w:pPr>
        <w:spacing w:line="360" w:lineRule="auto"/>
        <w:rPr>
          <w:rFonts w:hint="default" w:ascii="黑体" w:hAnsi="华文中宋" w:eastAsia="黑体"/>
          <w:bCs/>
          <w:color w:val="auto"/>
          <w:sz w:val="30"/>
          <w:szCs w:val="30"/>
          <w:highlight w:val="none"/>
          <w:lang w:val="en-US" w:eastAsia="zh-CN"/>
        </w:rPr>
      </w:pPr>
      <w:r>
        <w:rPr>
          <w:rFonts w:hint="eastAsia" w:ascii="黑体" w:hAnsi="华文中宋" w:eastAsia="黑体"/>
          <w:bCs/>
          <w:color w:val="auto"/>
          <w:sz w:val="30"/>
          <w:szCs w:val="30"/>
          <w:highlight w:val="none"/>
        </w:rPr>
        <w:t xml:space="preserve">             采购</w:t>
      </w:r>
      <w:r>
        <w:rPr>
          <w:rFonts w:hint="eastAsia" w:ascii="黑体" w:hAnsi="华文中宋" w:eastAsia="黑体"/>
          <w:bCs/>
          <w:color w:val="auto"/>
          <w:sz w:val="30"/>
          <w:szCs w:val="30"/>
          <w:highlight w:val="none"/>
          <w:lang w:val="en-US" w:eastAsia="zh-CN"/>
        </w:rPr>
        <w:t xml:space="preserve">代理</w:t>
      </w:r>
      <w:r>
        <w:rPr>
          <w:rFonts w:hint="eastAsia" w:ascii="黑体" w:hAnsi="华文中宋" w:eastAsia="黑体"/>
          <w:bCs/>
          <w:color w:val="auto"/>
          <w:sz w:val="30"/>
          <w:szCs w:val="30"/>
          <w:highlight w:val="none"/>
        </w:rPr>
        <w:t xml:space="preserve">机构</w:t>
      </w:r>
      <w:r>
        <w:rPr>
          <w:rFonts w:hint="eastAsia" w:ascii="黑体" w:hAnsi="华文中宋" w:eastAsia="黑体"/>
          <w:bCs/>
          <w:color w:val="auto"/>
          <w:sz w:val="30"/>
          <w:szCs w:val="30"/>
          <w:highlight w:val="none"/>
          <w:lang w:eastAsia="zh-CN"/>
        </w:rPr>
        <w:t xml:space="preserve">：</w:t>
      </w:r>
      <w:r>
        <w:rPr>
          <w:rFonts w:ascii="黑体" w:hAnsi="华文中宋" w:eastAsia="黑体"/>
          <w:bCs/>
          <w:color w:val="auto"/>
          <w:sz w:val="30"/>
          <w:szCs w:val="30"/>
          <w:highlight w:val="none"/>
        </w:rPr>
        <w:t xml:space="preserve"> </w:t>
      </w:r>
      <w:r>
        <w:rPr>
          <w:rFonts w:hint="eastAsia" w:ascii="黑体" w:hAnsi="华文中宋" w:eastAsia="黑体"/>
          <w:bCs/>
          <w:color w:val="auto"/>
          <w:sz w:val="30"/>
          <w:szCs w:val="30"/>
          <w:highlight w:val="none"/>
          <w:lang w:val="en-US" w:eastAsia="zh-CN"/>
        </w:rPr>
        <w:t xml:space="preserve">江苏君安工程咨询有限公司</w:t>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jc w:val="center"/>
        <w:rPr>
          <w:rFonts w:hint="default" w:ascii="黑体" w:hAnsi="华文中宋" w:eastAsia="黑体"/>
          <w:bCs/>
          <w:color w:val="auto"/>
          <w:sz w:val="44"/>
          <w:szCs w:val="44"/>
          <w:highlight w:val="none"/>
          <w:lang w:val="en-US"/>
        </w:rPr>
      </w:pPr>
      <w:r>
        <w:rPr>
          <w:rFonts w:hint="eastAsia" w:ascii="黑体" w:hAnsi="华文中宋" w:eastAsia="黑体"/>
          <w:bCs/>
          <w:color w:val="auto"/>
          <w:sz w:val="44"/>
          <w:szCs w:val="44"/>
          <w:highlight w:val="none"/>
        </w:rPr>
        <w:t xml:space="preserve">二○二</w:t>
      </w:r>
      <w:r>
        <w:rPr>
          <w:rFonts w:hint="eastAsia" w:ascii="黑体" w:hAnsi="华文中宋" w:eastAsia="黑体"/>
          <w:bCs/>
          <w:color w:val="auto"/>
          <w:sz w:val="44"/>
          <w:szCs w:val="44"/>
          <w:highlight w:val="none"/>
          <w:lang w:eastAsia="zh-CN"/>
        </w:rPr>
        <w:t xml:space="preserve">四</w:t>
      </w:r>
      <w:r>
        <w:rPr>
          <w:rFonts w:hint="eastAsia" w:ascii="黑体" w:hAnsi="华文中宋" w:eastAsia="黑体"/>
          <w:bCs/>
          <w:color w:val="auto"/>
          <w:sz w:val="44"/>
          <w:szCs w:val="44"/>
          <w:highlight w:val="none"/>
        </w:rPr>
        <w:t xml:space="preserve">年</w:t>
      </w:r>
      <w:r>
        <w:rPr>
          <w:rFonts w:hint="eastAsia" w:ascii="黑体" w:hAnsi="华文中宋" w:eastAsia="黑体"/>
          <w:bCs/>
          <w:color w:val="auto"/>
          <w:sz w:val="44"/>
          <w:szCs w:val="44"/>
          <w:highlight w:val="none"/>
          <w:lang w:val="en-US" w:eastAsia="zh-CN"/>
        </w:rPr>
        <w:t xml:space="preserve">九月</w:t>
      </w:r>
      <w:r/>
    </w:p>
    <w:p>
      <w:pPr>
        <w:jc w:val="center"/>
        <w:rPr>
          <w:rFonts w:ascii="黑体" w:eastAsia="黑体"/>
          <w:bCs/>
          <w:color w:val="auto"/>
          <w:sz w:val="44"/>
          <w:highlight w:val="none"/>
        </w:rPr>
      </w:pPr>
      <w:r>
        <w:rPr>
          <w:rFonts w:ascii="黑体" w:eastAsia="黑体"/>
          <w:bCs/>
          <w:color w:val="auto"/>
          <w:sz w:val="44"/>
          <w:highlight w:val="none"/>
        </w:rPr>
      </w:r>
      <w:r/>
    </w:p>
    <w:p>
      <w:pPr>
        <w:rPr>
          <w:rFonts w:ascii="华文新魏" w:eastAsia="华文新魏"/>
          <w:bCs/>
          <w:color w:val="auto"/>
          <w:sz w:val="44"/>
          <w:highlight w:val="none"/>
        </w:rPr>
      </w:pPr>
      <w:r>
        <w:rPr>
          <w:rFonts w:ascii="华文新魏" w:eastAsia="华文新魏"/>
          <w:bCs/>
          <w:color w:val="auto"/>
          <w:sz w:val="44"/>
          <w:highlight w:val="none"/>
        </w:rPr>
      </w:r>
      <w:r/>
    </w:p>
    <w:p>
      <w:pPr>
        <w:rPr>
          <w:rStyle w:val="915"/>
          <w:rFonts w:eastAsia="黑体"/>
          <w:bCs/>
          <w:color w:val="auto"/>
          <w:sz w:val="48"/>
          <w:highlight w:val="none"/>
        </w:rPr>
      </w:pPr>
      <w:r>
        <w:rPr>
          <w:rStyle w:val="915"/>
          <w:rFonts w:eastAsia="黑体"/>
          <w:bCs/>
          <w:color w:val="auto"/>
          <w:sz w:val="48"/>
          <w:highlight w:val="none"/>
        </w:rPr>
        <w:t xml:space="preserve"> </w:t>
      </w:r>
      <w:r/>
    </w:p>
    <w:p>
      <w:pPr>
        <w:jc w:val="center"/>
        <w:pageBreakBefore/>
        <w:rPr>
          <w:rStyle w:val="915"/>
          <w:rFonts w:eastAsia="黑体"/>
          <w:bCs/>
          <w:color w:val="auto"/>
          <w:sz w:val="48"/>
          <w:highlight w:val="none"/>
        </w:rPr>
      </w:pPr>
      <w:r>
        <w:rPr>
          <w:rStyle w:val="915"/>
          <w:rFonts w:hint="eastAsia" w:eastAsia="黑体"/>
          <w:bCs/>
          <w:color w:val="auto"/>
          <w:sz w:val="48"/>
          <w:highlight w:val="none"/>
        </w:rPr>
        <w:t xml:space="preserve">目</w:t>
      </w:r>
      <w:r>
        <w:rPr>
          <w:rStyle w:val="915"/>
          <w:rFonts w:eastAsia="黑体"/>
          <w:bCs/>
          <w:color w:val="auto"/>
          <w:sz w:val="48"/>
          <w:highlight w:val="none"/>
        </w:rPr>
        <w:t xml:space="preserve">     </w:t>
      </w:r>
      <w:r>
        <w:rPr>
          <w:rStyle w:val="915"/>
          <w:rFonts w:hint="eastAsia" w:eastAsia="黑体"/>
          <w:bCs/>
          <w:color w:val="auto"/>
          <w:sz w:val="48"/>
          <w:highlight w:val="none"/>
        </w:rPr>
        <w:t xml:space="preserve">录</w:t>
      </w:r>
      <w:r/>
    </w:p>
    <w:p>
      <w:pPr>
        <w:jc w:val="center"/>
        <w:rPr>
          <w:rFonts w:hint="eastAsia" w:ascii="黑体" w:eastAsia="黑体"/>
          <w:bCs/>
          <w:color w:val="auto"/>
          <w:sz w:val="30"/>
          <w:highlight w:val="none"/>
        </w:rPr>
      </w:pPr>
      <w:r>
        <w:rPr>
          <w:rFonts w:hint="eastAsia" w:ascii="黑体" w:eastAsia="黑体"/>
          <w:bCs/>
          <w:color w:val="auto"/>
          <w:sz w:val="30"/>
          <w:highlight w:val="none"/>
        </w:rPr>
      </w:r>
      <w:r/>
    </w:p>
    <w:p>
      <w:pPr>
        <w:jc w:val="center"/>
        <w:rPr>
          <w:rFonts w:hint="eastAsia" w:ascii="黑体" w:eastAsia="黑体"/>
          <w:bCs/>
          <w:color w:val="auto"/>
          <w:sz w:val="30"/>
          <w:highlight w:val="none"/>
        </w:rPr>
      </w:pPr>
      <w:r>
        <w:rPr>
          <w:rFonts w:hint="eastAsia" w:ascii="黑体" w:eastAsia="黑体"/>
          <w:bCs/>
          <w:color w:val="auto"/>
          <w:sz w:val="30"/>
          <w:highlight w:val="none"/>
        </w:rPr>
      </w:r>
      <w:r/>
    </w:p>
    <w:p>
      <w:pPr>
        <w:jc w:val="center"/>
        <w:rPr>
          <w:rFonts w:hint="eastAsia" w:ascii="黑体" w:eastAsia="黑体"/>
          <w:bCs/>
          <w:color w:val="auto"/>
          <w:sz w:val="30"/>
          <w:highlight w:val="none"/>
        </w:rPr>
      </w:pPr>
      <w:r>
        <w:rPr>
          <w:rFonts w:hint="eastAsia" w:ascii="黑体" w:eastAsia="黑体"/>
          <w:bCs/>
          <w:color w:val="auto"/>
          <w:sz w:val="30"/>
          <w:highlight w:val="none"/>
        </w:rPr>
      </w:r>
      <w:r/>
    </w:p>
    <w:p>
      <w:pPr>
        <w:jc w:val="center"/>
        <w:rPr>
          <w:rFonts w:ascii="黑体" w:eastAsia="黑体"/>
          <w:bCs/>
          <w:color w:val="auto"/>
          <w:sz w:val="30"/>
          <w:highlight w:val="none"/>
        </w:rPr>
      </w:pPr>
      <w:r>
        <w:rPr>
          <w:rFonts w:ascii="黑体" w:eastAsia="黑体"/>
          <w:bCs/>
          <w:color w:val="auto"/>
          <w:sz w:val="30"/>
          <w:highlight w:val="none"/>
        </w:rPr>
      </w:r>
      <w:r/>
    </w:p>
    <w:p>
      <w:pPr>
        <w:pStyle w:val="898"/>
        <w:ind w:firstLine="480"/>
        <w:spacing w:line="720" w:lineRule="auto"/>
        <w:tabs>
          <w:tab w:val="right" w:pos="9911" w:leader="dot"/>
        </w:tabs>
        <w:rPr>
          <w:rFonts w:ascii="宋体" w:hAnsi="宋体"/>
          <w:color w:val="auto"/>
          <w:sz w:val="32"/>
          <w:szCs w:val="32"/>
          <w:highlight w:val="none"/>
        </w:rPr>
      </w:pPr>
      <w:r>
        <w:rPr>
          <w:rFonts w:ascii="宋体" w:hAnsi="宋体"/>
          <w:bCs/>
          <w:color w:val="auto"/>
          <w:sz w:val="32"/>
          <w:szCs w:val="32"/>
          <w:highlight w:val="none"/>
        </w:rPr>
        <w:fldChar w:fldCharType="begin"/>
      </w:r>
      <w:r>
        <w:rPr>
          <w:rFonts w:ascii="宋体" w:hAnsi="宋体"/>
          <w:bCs/>
          <w:color w:val="auto"/>
          <w:sz w:val="32"/>
          <w:szCs w:val="32"/>
          <w:highlight w:val="none"/>
        </w:rPr>
        <w:instrText xml:space="preserve"> TOC \o "1-1" \h \z \u </w:instrText>
      </w:r>
      <w:r>
        <w:rPr>
          <w:rFonts w:ascii="宋体" w:hAnsi="宋体"/>
          <w:bCs/>
          <w:color w:val="auto"/>
          <w:sz w:val="32"/>
          <w:szCs w:val="32"/>
          <w:highlight w:val="none"/>
        </w:rPr>
        <w:fldChar w:fldCharType="separate"/>
      </w:r>
      <w:r>
        <w:rPr>
          <w:rStyle w:val="917"/>
          <w:rFonts w:ascii="宋体" w:hAnsi="宋体"/>
          <w:color w:val="auto"/>
          <w:sz w:val="32"/>
          <w:szCs w:val="32"/>
          <w:highlight w:val="none"/>
        </w:rPr>
        <w:fldChar w:fldCharType="begin"/>
      </w:r>
      <w:r>
        <w:rPr>
          <w:rStyle w:val="917"/>
          <w:rFonts w:ascii="宋体" w:hAnsi="宋体"/>
          <w:color w:val="auto"/>
          <w:sz w:val="32"/>
          <w:szCs w:val="32"/>
          <w:highlight w:val="none"/>
        </w:rPr>
        <w:instrText xml:space="preserve"> </w:instrText>
      </w:r>
      <w:r>
        <w:rPr>
          <w:rFonts w:ascii="宋体" w:hAnsi="宋体"/>
          <w:color w:val="auto"/>
          <w:sz w:val="32"/>
          <w:szCs w:val="32"/>
          <w:highlight w:val="none"/>
        </w:rPr>
        <w:instrText xml:space="preserve">HYPERLINK \l "_Toc61444671"</w:instrText>
      </w:r>
      <w:r>
        <w:rPr>
          <w:rStyle w:val="917"/>
          <w:rFonts w:ascii="宋体" w:hAnsi="宋体"/>
          <w:color w:val="auto"/>
          <w:sz w:val="32"/>
          <w:szCs w:val="32"/>
          <w:highlight w:val="none"/>
        </w:rPr>
        <w:instrText xml:space="preserve"> </w:instrText>
      </w:r>
      <w:r>
        <w:rPr>
          <w:rStyle w:val="917"/>
          <w:rFonts w:ascii="宋体" w:hAnsi="宋体"/>
          <w:color w:val="auto"/>
          <w:sz w:val="32"/>
          <w:szCs w:val="32"/>
          <w:highlight w:val="none"/>
        </w:rPr>
        <w:fldChar w:fldCharType="separate"/>
      </w:r>
      <w:r>
        <w:rPr>
          <w:rStyle w:val="917"/>
          <w:rFonts w:hint="eastAsia" w:ascii="宋体" w:hAnsi="宋体"/>
          <w:color w:val="auto"/>
          <w:sz w:val="32"/>
          <w:szCs w:val="32"/>
          <w:highlight w:val="none"/>
        </w:rPr>
        <w:t xml:space="preserve">一．投标邀请函</w:t>
      </w:r>
      <w:r>
        <w:rPr>
          <w:rFonts w:ascii="宋体" w:hAnsi="宋体"/>
          <w:color w:val="auto"/>
          <w:sz w:val="32"/>
          <w:szCs w:val="32"/>
          <w:highlight w:val="none"/>
        </w:rPr>
        <w:tab/>
      </w:r>
      <w:r>
        <w:rPr>
          <w:rFonts w:ascii="宋体" w:hAnsi="宋体"/>
          <w:color w:val="auto"/>
          <w:sz w:val="32"/>
          <w:szCs w:val="32"/>
          <w:highlight w:val="none"/>
        </w:rPr>
        <w:fldChar w:fldCharType="begin"/>
      </w:r>
      <w:r>
        <w:rPr>
          <w:rFonts w:ascii="宋体" w:hAnsi="宋体"/>
          <w:color w:val="auto"/>
          <w:sz w:val="32"/>
          <w:szCs w:val="32"/>
          <w:highlight w:val="none"/>
        </w:rPr>
        <w:instrText xml:space="preserve"> PAGEREF _Toc61444671 \h </w:instrText>
      </w:r>
      <w:r>
        <w:rPr>
          <w:rFonts w:ascii="宋体" w:hAnsi="宋体"/>
          <w:color w:val="auto"/>
          <w:sz w:val="32"/>
          <w:szCs w:val="32"/>
          <w:highlight w:val="none"/>
        </w:rPr>
        <w:fldChar w:fldCharType="separate"/>
      </w:r>
      <w:r>
        <w:rPr>
          <w:rFonts w:ascii="宋体" w:hAnsi="宋体"/>
          <w:color w:val="auto"/>
          <w:sz w:val="32"/>
          <w:szCs w:val="32"/>
          <w:highlight w:val="none"/>
        </w:rPr>
        <w:t xml:space="preserve">2</w:t>
      </w:r>
      <w:r>
        <w:rPr>
          <w:rFonts w:ascii="宋体" w:hAnsi="宋体"/>
          <w:color w:val="auto"/>
          <w:sz w:val="32"/>
          <w:szCs w:val="32"/>
          <w:highlight w:val="none"/>
        </w:rPr>
        <w:fldChar w:fldCharType="end"/>
      </w:r>
      <w:r>
        <w:rPr>
          <w:rStyle w:val="917"/>
          <w:rFonts w:ascii="宋体" w:hAnsi="宋体"/>
          <w:color w:val="auto"/>
          <w:sz w:val="32"/>
          <w:szCs w:val="32"/>
          <w:highlight w:val="none"/>
        </w:rPr>
        <w:fldChar w:fldCharType="end"/>
      </w:r>
      <w:r/>
    </w:p>
    <w:p>
      <w:pPr>
        <w:pStyle w:val="898"/>
        <w:ind w:firstLine="480"/>
        <w:spacing w:line="720" w:lineRule="auto"/>
        <w:tabs>
          <w:tab w:val="right" w:pos="9911" w:leader="dot"/>
        </w:tabs>
        <w:rPr>
          <w:rFonts w:ascii="宋体" w:hAnsi="宋体"/>
          <w:color w:val="auto"/>
          <w:sz w:val="32"/>
          <w:szCs w:val="32"/>
          <w:highlight w:val="none"/>
        </w:rPr>
      </w:pPr>
      <w:r>
        <w:rPr>
          <w:rStyle w:val="917"/>
          <w:rFonts w:ascii="宋体" w:hAnsi="宋体"/>
          <w:color w:val="auto"/>
          <w:sz w:val="32"/>
          <w:szCs w:val="32"/>
          <w:highlight w:val="none"/>
        </w:rPr>
        <w:fldChar w:fldCharType="begin"/>
      </w:r>
      <w:r>
        <w:rPr>
          <w:rStyle w:val="917"/>
          <w:rFonts w:ascii="宋体" w:hAnsi="宋体"/>
          <w:color w:val="auto"/>
          <w:sz w:val="32"/>
          <w:szCs w:val="32"/>
          <w:highlight w:val="none"/>
        </w:rPr>
        <w:instrText xml:space="preserve"> </w:instrText>
      </w:r>
      <w:r>
        <w:rPr>
          <w:rFonts w:ascii="宋体" w:hAnsi="宋体"/>
          <w:color w:val="auto"/>
          <w:sz w:val="32"/>
          <w:szCs w:val="32"/>
          <w:highlight w:val="none"/>
        </w:rPr>
        <w:instrText xml:space="preserve">HYPERLINK \l "_Toc61444672"</w:instrText>
      </w:r>
      <w:r>
        <w:rPr>
          <w:rStyle w:val="917"/>
          <w:rFonts w:ascii="宋体" w:hAnsi="宋体"/>
          <w:color w:val="auto"/>
          <w:sz w:val="32"/>
          <w:szCs w:val="32"/>
          <w:highlight w:val="none"/>
        </w:rPr>
        <w:instrText xml:space="preserve"> </w:instrText>
      </w:r>
      <w:r>
        <w:rPr>
          <w:rStyle w:val="917"/>
          <w:rFonts w:ascii="宋体" w:hAnsi="宋体"/>
          <w:color w:val="auto"/>
          <w:sz w:val="32"/>
          <w:szCs w:val="32"/>
          <w:highlight w:val="none"/>
        </w:rPr>
        <w:fldChar w:fldCharType="separate"/>
      </w:r>
      <w:r>
        <w:rPr>
          <w:rStyle w:val="917"/>
          <w:rFonts w:hint="eastAsia" w:ascii="宋体" w:hAnsi="宋体"/>
          <w:color w:val="auto"/>
          <w:sz w:val="32"/>
          <w:szCs w:val="32"/>
          <w:highlight w:val="none"/>
        </w:rPr>
        <w:t xml:space="preserve">二．投标人须知</w:t>
      </w:r>
      <w:r>
        <w:rPr>
          <w:rFonts w:ascii="宋体" w:hAnsi="宋体"/>
          <w:color w:val="auto"/>
          <w:sz w:val="32"/>
          <w:szCs w:val="32"/>
          <w:highlight w:val="none"/>
        </w:rPr>
        <w:tab/>
      </w:r>
      <w:r>
        <w:rPr>
          <w:rFonts w:hint="eastAsia" w:ascii="宋体" w:hAnsi="宋体"/>
          <w:color w:val="auto"/>
          <w:sz w:val="32"/>
          <w:szCs w:val="32"/>
          <w:highlight w:val="none"/>
        </w:rPr>
        <w:t xml:space="preserve">5</w:t>
      </w:r>
      <w:r>
        <w:rPr>
          <w:rStyle w:val="917"/>
          <w:rFonts w:ascii="宋体" w:hAnsi="宋体"/>
          <w:color w:val="auto"/>
          <w:sz w:val="32"/>
          <w:szCs w:val="32"/>
          <w:highlight w:val="none"/>
        </w:rPr>
        <w:fldChar w:fldCharType="end"/>
      </w:r>
      <w:r/>
    </w:p>
    <w:p>
      <w:pPr>
        <w:pStyle w:val="898"/>
        <w:ind w:firstLine="480"/>
        <w:spacing w:line="720" w:lineRule="auto"/>
        <w:tabs>
          <w:tab w:val="right" w:pos="9911" w:leader="dot"/>
        </w:tabs>
        <w:rPr>
          <w:rFonts w:ascii="宋体" w:hAnsi="宋体"/>
          <w:color w:val="auto"/>
          <w:sz w:val="32"/>
          <w:szCs w:val="32"/>
          <w:highlight w:val="none"/>
        </w:rPr>
      </w:pPr>
      <w:r>
        <w:rPr>
          <w:rStyle w:val="917"/>
          <w:rFonts w:ascii="宋体" w:hAnsi="宋体"/>
          <w:color w:val="auto"/>
          <w:sz w:val="32"/>
          <w:szCs w:val="32"/>
          <w:highlight w:val="none"/>
        </w:rPr>
        <w:fldChar w:fldCharType="begin"/>
      </w:r>
      <w:r>
        <w:rPr>
          <w:rStyle w:val="917"/>
          <w:rFonts w:ascii="宋体" w:hAnsi="宋体"/>
          <w:color w:val="auto"/>
          <w:sz w:val="32"/>
          <w:szCs w:val="32"/>
          <w:highlight w:val="none"/>
        </w:rPr>
        <w:instrText xml:space="preserve"> </w:instrText>
      </w:r>
      <w:r>
        <w:rPr>
          <w:rFonts w:ascii="宋体" w:hAnsi="宋体"/>
          <w:color w:val="auto"/>
          <w:sz w:val="32"/>
          <w:szCs w:val="32"/>
          <w:highlight w:val="none"/>
        </w:rPr>
        <w:instrText xml:space="preserve">HYPERLINK \l "_Toc61444673"</w:instrText>
      </w:r>
      <w:r>
        <w:rPr>
          <w:rStyle w:val="917"/>
          <w:rFonts w:ascii="宋体" w:hAnsi="宋体"/>
          <w:color w:val="auto"/>
          <w:sz w:val="32"/>
          <w:szCs w:val="32"/>
          <w:highlight w:val="none"/>
        </w:rPr>
        <w:instrText xml:space="preserve"> </w:instrText>
      </w:r>
      <w:r>
        <w:rPr>
          <w:rStyle w:val="917"/>
          <w:rFonts w:ascii="宋体" w:hAnsi="宋体"/>
          <w:color w:val="auto"/>
          <w:sz w:val="32"/>
          <w:szCs w:val="32"/>
          <w:highlight w:val="none"/>
        </w:rPr>
        <w:fldChar w:fldCharType="separate"/>
      </w:r>
      <w:r>
        <w:rPr>
          <w:rStyle w:val="917"/>
          <w:rFonts w:hint="eastAsia" w:ascii="宋体" w:hAnsi="宋体"/>
          <w:color w:val="auto"/>
          <w:sz w:val="32"/>
          <w:szCs w:val="32"/>
          <w:highlight w:val="none"/>
        </w:rPr>
        <w:t xml:space="preserve">三．项目</w:t>
      </w:r>
      <w:r>
        <w:rPr>
          <w:rStyle w:val="917"/>
          <w:rFonts w:hint="eastAsia" w:ascii="宋体" w:hAnsi="宋体"/>
          <w:color w:val="auto"/>
          <w:sz w:val="32"/>
          <w:szCs w:val="32"/>
          <w:highlight w:val="none"/>
          <w:lang w:eastAsia="zh-CN"/>
        </w:rPr>
        <w:t xml:space="preserve">需求</w:t>
      </w:r>
      <w:r>
        <w:rPr>
          <w:rFonts w:ascii="宋体" w:hAnsi="宋体"/>
          <w:color w:val="auto"/>
          <w:sz w:val="32"/>
          <w:szCs w:val="32"/>
          <w:highlight w:val="none"/>
        </w:rPr>
        <w:tab/>
      </w:r>
      <w:r>
        <w:rPr>
          <w:rFonts w:hint="eastAsia" w:ascii="宋体" w:hAnsi="宋体"/>
          <w:color w:val="auto"/>
          <w:sz w:val="32"/>
          <w:szCs w:val="32"/>
          <w:highlight w:val="none"/>
        </w:rPr>
        <w:t xml:space="preserve">1</w:t>
      </w:r>
      <w:r>
        <w:rPr>
          <w:rFonts w:hint="eastAsia" w:ascii="宋体" w:hAnsi="宋体"/>
          <w:color w:val="auto"/>
          <w:sz w:val="32"/>
          <w:szCs w:val="32"/>
          <w:highlight w:val="none"/>
          <w:lang w:val="en-US" w:eastAsia="zh-CN"/>
        </w:rPr>
        <w:t xml:space="preserve">7</w:t>
      </w:r>
      <w:r>
        <w:rPr>
          <w:rStyle w:val="917"/>
          <w:rFonts w:ascii="宋体" w:hAnsi="宋体"/>
          <w:color w:val="auto"/>
          <w:sz w:val="32"/>
          <w:szCs w:val="32"/>
          <w:highlight w:val="none"/>
        </w:rPr>
        <w:fldChar w:fldCharType="end"/>
      </w:r>
      <w:r/>
    </w:p>
    <w:p>
      <w:pPr>
        <w:pStyle w:val="898"/>
        <w:ind w:firstLine="480"/>
        <w:spacing w:line="720" w:lineRule="auto"/>
        <w:tabs>
          <w:tab w:val="right" w:pos="9911" w:leader="dot"/>
        </w:tabs>
        <w:rPr>
          <w:rFonts w:hint="eastAsia" w:ascii="宋体" w:hAnsi="宋体" w:eastAsia="宋体"/>
          <w:color w:val="auto"/>
          <w:sz w:val="32"/>
          <w:szCs w:val="32"/>
          <w:highlight w:val="none"/>
          <w:lang w:val="en-US" w:eastAsia="zh-CN"/>
        </w:rPr>
      </w:pPr>
      <w:r>
        <w:rPr>
          <w:rStyle w:val="917"/>
          <w:rFonts w:ascii="宋体" w:hAnsi="宋体"/>
          <w:color w:val="auto"/>
          <w:sz w:val="32"/>
          <w:szCs w:val="32"/>
          <w:highlight w:val="none"/>
        </w:rPr>
        <w:fldChar w:fldCharType="begin"/>
      </w:r>
      <w:r>
        <w:rPr>
          <w:rStyle w:val="917"/>
          <w:rFonts w:ascii="宋体" w:hAnsi="宋体"/>
          <w:color w:val="auto"/>
          <w:sz w:val="32"/>
          <w:szCs w:val="32"/>
          <w:highlight w:val="none"/>
        </w:rPr>
        <w:instrText xml:space="preserve"> </w:instrText>
      </w:r>
      <w:r>
        <w:rPr>
          <w:rFonts w:ascii="宋体" w:hAnsi="宋体"/>
          <w:color w:val="auto"/>
          <w:sz w:val="32"/>
          <w:szCs w:val="32"/>
          <w:highlight w:val="none"/>
        </w:rPr>
        <w:instrText xml:space="preserve">HYPERLINK \l "_Toc61444674"</w:instrText>
      </w:r>
      <w:r>
        <w:rPr>
          <w:rStyle w:val="917"/>
          <w:rFonts w:ascii="宋体" w:hAnsi="宋体"/>
          <w:color w:val="auto"/>
          <w:sz w:val="32"/>
          <w:szCs w:val="32"/>
          <w:highlight w:val="none"/>
        </w:rPr>
        <w:instrText xml:space="preserve"> </w:instrText>
      </w:r>
      <w:r>
        <w:rPr>
          <w:rStyle w:val="917"/>
          <w:rFonts w:ascii="宋体" w:hAnsi="宋体"/>
          <w:color w:val="auto"/>
          <w:sz w:val="32"/>
          <w:szCs w:val="32"/>
          <w:highlight w:val="none"/>
        </w:rPr>
        <w:fldChar w:fldCharType="separate"/>
      </w:r>
      <w:r>
        <w:rPr>
          <w:rStyle w:val="917"/>
          <w:rFonts w:hint="eastAsia" w:ascii="宋体" w:hAnsi="宋体"/>
          <w:color w:val="auto"/>
          <w:sz w:val="32"/>
          <w:szCs w:val="32"/>
          <w:highlight w:val="none"/>
        </w:rPr>
        <w:t xml:space="preserve">四．合同书（格式文本）</w:t>
      </w:r>
      <w:r>
        <w:rPr>
          <w:rFonts w:ascii="宋体" w:hAnsi="宋体"/>
          <w:color w:val="auto"/>
          <w:sz w:val="32"/>
          <w:szCs w:val="32"/>
          <w:highlight w:val="none"/>
        </w:rPr>
        <w:tab/>
      </w:r>
      <w:r>
        <w:rPr>
          <w:rFonts w:hint="eastAsia" w:ascii="宋体" w:hAnsi="宋体"/>
          <w:color w:val="auto"/>
          <w:sz w:val="32"/>
          <w:szCs w:val="32"/>
          <w:highlight w:val="none"/>
          <w:lang w:val="en-US" w:eastAsia="zh-CN"/>
        </w:rPr>
        <w:t xml:space="preserve">3</w:t>
      </w:r>
      <w:r>
        <w:rPr>
          <w:rStyle w:val="917"/>
          <w:rFonts w:ascii="宋体" w:hAnsi="宋体"/>
          <w:color w:val="auto"/>
          <w:sz w:val="32"/>
          <w:szCs w:val="32"/>
          <w:highlight w:val="none"/>
        </w:rPr>
        <w:fldChar w:fldCharType="end"/>
      </w:r>
      <w:r>
        <w:rPr>
          <w:rStyle w:val="917"/>
          <w:rFonts w:hint="eastAsia" w:ascii="宋体" w:hAnsi="宋体"/>
          <w:color w:val="auto"/>
          <w:sz w:val="32"/>
          <w:szCs w:val="32"/>
          <w:highlight w:val="none"/>
          <w:lang w:val="en-US" w:eastAsia="zh-CN"/>
        </w:rPr>
        <w:t xml:space="preserve">0</w:t>
      </w:r>
      <w:r/>
    </w:p>
    <w:p>
      <w:pPr>
        <w:pStyle w:val="898"/>
        <w:ind w:firstLine="480"/>
        <w:spacing w:line="720" w:lineRule="auto"/>
        <w:tabs>
          <w:tab w:val="right" w:pos="9911" w:leader="dot"/>
        </w:tabs>
        <w:rPr>
          <w:rFonts w:hint="eastAsia" w:ascii="宋体" w:hAnsi="宋体" w:eastAsia="宋体"/>
          <w:color w:val="auto"/>
          <w:sz w:val="32"/>
          <w:szCs w:val="32"/>
          <w:highlight w:val="none"/>
          <w:lang w:val="en-US" w:eastAsia="zh-CN"/>
        </w:rPr>
      </w:pPr>
      <w:r>
        <w:rPr>
          <w:rStyle w:val="917"/>
          <w:rFonts w:ascii="宋体" w:hAnsi="宋体"/>
          <w:color w:val="auto"/>
          <w:sz w:val="32"/>
          <w:szCs w:val="32"/>
          <w:highlight w:val="none"/>
        </w:rPr>
        <w:fldChar w:fldCharType="begin"/>
      </w:r>
      <w:r>
        <w:rPr>
          <w:rStyle w:val="917"/>
          <w:rFonts w:ascii="宋体" w:hAnsi="宋体"/>
          <w:color w:val="auto"/>
          <w:sz w:val="32"/>
          <w:szCs w:val="32"/>
          <w:highlight w:val="none"/>
        </w:rPr>
        <w:instrText xml:space="preserve"> </w:instrText>
      </w:r>
      <w:r>
        <w:rPr>
          <w:rFonts w:ascii="宋体" w:hAnsi="宋体"/>
          <w:color w:val="auto"/>
          <w:sz w:val="32"/>
          <w:szCs w:val="32"/>
          <w:highlight w:val="none"/>
        </w:rPr>
        <w:instrText xml:space="preserve">HYPERLINK \l "_Toc61444675"</w:instrText>
      </w:r>
      <w:r>
        <w:rPr>
          <w:rStyle w:val="917"/>
          <w:rFonts w:ascii="宋体" w:hAnsi="宋体"/>
          <w:color w:val="auto"/>
          <w:sz w:val="32"/>
          <w:szCs w:val="32"/>
          <w:highlight w:val="none"/>
        </w:rPr>
        <w:instrText xml:space="preserve"> </w:instrText>
      </w:r>
      <w:r>
        <w:rPr>
          <w:rStyle w:val="917"/>
          <w:rFonts w:ascii="宋体" w:hAnsi="宋体"/>
          <w:color w:val="auto"/>
          <w:sz w:val="32"/>
          <w:szCs w:val="32"/>
          <w:highlight w:val="none"/>
        </w:rPr>
        <w:fldChar w:fldCharType="separate"/>
      </w:r>
      <w:r>
        <w:rPr>
          <w:rStyle w:val="917"/>
          <w:rFonts w:hint="eastAsia" w:ascii="宋体" w:hAnsi="宋体"/>
          <w:color w:val="auto"/>
          <w:sz w:val="32"/>
          <w:szCs w:val="32"/>
          <w:highlight w:val="none"/>
        </w:rPr>
        <w:t xml:space="preserve">五．</w:t>
      </w:r>
      <w:r>
        <w:rPr>
          <w:rStyle w:val="917"/>
          <w:rFonts w:hint="eastAsia" w:ascii="宋体" w:hAnsi="宋体"/>
          <w:color w:val="auto"/>
          <w:sz w:val="32"/>
          <w:szCs w:val="32"/>
          <w:highlight w:val="none"/>
          <w:lang w:eastAsia="zh-CN"/>
        </w:rPr>
        <w:t xml:space="preserve">评分方法与评分标准</w:t>
      </w:r>
      <w:r>
        <w:rPr>
          <w:rFonts w:ascii="宋体" w:hAnsi="宋体"/>
          <w:color w:val="auto"/>
          <w:sz w:val="32"/>
          <w:szCs w:val="32"/>
          <w:highlight w:val="none"/>
        </w:rPr>
        <w:tab/>
      </w:r>
      <w:r>
        <w:rPr>
          <w:rFonts w:hint="eastAsia" w:ascii="宋体" w:hAnsi="宋体"/>
          <w:color w:val="auto"/>
          <w:sz w:val="32"/>
          <w:szCs w:val="32"/>
          <w:highlight w:val="none"/>
          <w:lang w:val="en-US" w:eastAsia="zh-CN"/>
        </w:rPr>
        <w:t xml:space="preserve">3</w:t>
      </w:r>
      <w:r>
        <w:rPr>
          <w:rStyle w:val="917"/>
          <w:rFonts w:ascii="宋体" w:hAnsi="宋体"/>
          <w:color w:val="auto"/>
          <w:sz w:val="32"/>
          <w:szCs w:val="32"/>
          <w:highlight w:val="none"/>
        </w:rPr>
        <w:fldChar w:fldCharType="end"/>
      </w:r>
      <w:r>
        <w:rPr>
          <w:rStyle w:val="917"/>
          <w:rFonts w:hint="eastAsia" w:ascii="宋体" w:hAnsi="宋体"/>
          <w:color w:val="auto"/>
          <w:sz w:val="32"/>
          <w:szCs w:val="32"/>
          <w:highlight w:val="none"/>
          <w:lang w:val="en-US" w:eastAsia="zh-CN"/>
        </w:rPr>
        <w:t xml:space="preserve">6</w:t>
      </w:r>
      <w:r/>
    </w:p>
    <w:p>
      <w:pPr>
        <w:pStyle w:val="898"/>
        <w:ind w:firstLine="480"/>
        <w:spacing w:line="720" w:lineRule="auto"/>
        <w:tabs>
          <w:tab w:val="right" w:pos="9911" w:leader="dot"/>
        </w:tabs>
        <w:rPr>
          <w:rFonts w:hint="eastAsia" w:ascii="宋体" w:hAnsi="宋体" w:eastAsia="宋体"/>
          <w:color w:val="auto"/>
          <w:sz w:val="32"/>
          <w:szCs w:val="32"/>
          <w:highlight w:val="none"/>
          <w:lang w:val="en-US" w:eastAsia="zh-CN"/>
        </w:rPr>
      </w:pPr>
      <w:r>
        <w:rPr>
          <w:rStyle w:val="917"/>
          <w:rFonts w:ascii="宋体" w:hAnsi="宋体"/>
          <w:color w:val="auto"/>
          <w:sz w:val="32"/>
          <w:szCs w:val="32"/>
          <w:highlight w:val="none"/>
        </w:rPr>
        <w:fldChar w:fldCharType="begin"/>
      </w:r>
      <w:r>
        <w:rPr>
          <w:rStyle w:val="917"/>
          <w:rFonts w:ascii="宋体" w:hAnsi="宋体"/>
          <w:color w:val="auto"/>
          <w:sz w:val="32"/>
          <w:szCs w:val="32"/>
          <w:highlight w:val="none"/>
        </w:rPr>
        <w:instrText xml:space="preserve"> </w:instrText>
      </w:r>
      <w:r>
        <w:rPr>
          <w:rFonts w:ascii="宋体" w:hAnsi="宋体"/>
          <w:color w:val="auto"/>
          <w:sz w:val="32"/>
          <w:szCs w:val="32"/>
          <w:highlight w:val="none"/>
        </w:rPr>
        <w:instrText xml:space="preserve">HYPERLINK \l "_Toc61444676"</w:instrText>
      </w:r>
      <w:r>
        <w:rPr>
          <w:rStyle w:val="917"/>
          <w:rFonts w:ascii="宋体" w:hAnsi="宋体"/>
          <w:color w:val="auto"/>
          <w:sz w:val="32"/>
          <w:szCs w:val="32"/>
          <w:highlight w:val="none"/>
        </w:rPr>
        <w:instrText xml:space="preserve"> </w:instrText>
      </w:r>
      <w:r>
        <w:rPr>
          <w:rStyle w:val="917"/>
          <w:rFonts w:ascii="宋体" w:hAnsi="宋体"/>
          <w:color w:val="auto"/>
          <w:sz w:val="32"/>
          <w:szCs w:val="32"/>
          <w:highlight w:val="none"/>
        </w:rPr>
        <w:fldChar w:fldCharType="separate"/>
      </w:r>
      <w:r>
        <w:rPr>
          <w:rStyle w:val="917"/>
          <w:rFonts w:hint="eastAsia" w:ascii="宋体" w:hAnsi="宋体"/>
          <w:color w:val="auto"/>
          <w:sz w:val="32"/>
          <w:szCs w:val="32"/>
          <w:highlight w:val="none"/>
        </w:rPr>
        <w:t xml:space="preserve">六</w:t>
      </w:r>
      <w:r>
        <w:rPr>
          <w:rStyle w:val="917"/>
          <w:rFonts w:ascii="宋体" w:hAnsi="宋体"/>
          <w:color w:val="auto"/>
          <w:sz w:val="32"/>
          <w:szCs w:val="32"/>
          <w:highlight w:val="none"/>
        </w:rPr>
        <w:t xml:space="preserve">.</w:t>
      </w:r>
      <w:r>
        <w:rPr>
          <w:rStyle w:val="917"/>
          <w:rFonts w:hint="eastAsia" w:ascii="宋体" w:hAnsi="宋体"/>
          <w:color w:val="auto"/>
          <w:sz w:val="32"/>
          <w:szCs w:val="32"/>
          <w:highlight w:val="none"/>
          <w:lang w:val="en-US" w:eastAsia="zh-CN"/>
        </w:rPr>
        <w:t xml:space="preserve"> </w:t>
      </w:r>
      <w:r>
        <w:rPr>
          <w:rStyle w:val="917"/>
          <w:rFonts w:hint="eastAsia" w:ascii="宋体" w:hAnsi="宋体"/>
          <w:color w:val="auto"/>
          <w:sz w:val="32"/>
          <w:szCs w:val="32"/>
          <w:highlight w:val="none"/>
          <w:lang w:eastAsia="zh-CN"/>
        </w:rPr>
        <w:t xml:space="preserve">投标文件内容与格式</w:t>
      </w:r>
      <w:r>
        <w:rPr>
          <w:rFonts w:ascii="宋体" w:hAnsi="宋体"/>
          <w:color w:val="auto"/>
          <w:sz w:val="32"/>
          <w:szCs w:val="32"/>
          <w:highlight w:val="none"/>
        </w:rPr>
        <w:tab/>
      </w:r>
      <w:r>
        <w:rPr>
          <w:rFonts w:hint="eastAsia" w:ascii="宋体" w:hAnsi="宋体"/>
          <w:color w:val="auto"/>
          <w:sz w:val="32"/>
          <w:szCs w:val="32"/>
          <w:highlight w:val="none"/>
          <w:lang w:val="en-US" w:eastAsia="zh-CN"/>
        </w:rPr>
        <w:t xml:space="preserve">4</w:t>
      </w:r>
      <w:r>
        <w:rPr>
          <w:rStyle w:val="917"/>
          <w:rFonts w:ascii="宋体" w:hAnsi="宋体"/>
          <w:color w:val="auto"/>
          <w:sz w:val="32"/>
          <w:szCs w:val="32"/>
          <w:highlight w:val="none"/>
        </w:rPr>
        <w:fldChar w:fldCharType="end"/>
      </w:r>
      <w:r>
        <w:rPr>
          <w:rStyle w:val="917"/>
          <w:rFonts w:hint="eastAsia" w:ascii="宋体" w:hAnsi="宋体"/>
          <w:color w:val="auto"/>
          <w:sz w:val="32"/>
          <w:szCs w:val="32"/>
          <w:highlight w:val="none"/>
          <w:lang w:val="en-US" w:eastAsia="zh-CN"/>
        </w:rPr>
        <w:t xml:space="preserve">2</w:t>
      </w:r>
      <w:r/>
    </w:p>
    <w:p>
      <w:pPr>
        <w:ind w:firstLine="480"/>
        <w:jc w:val="left"/>
        <w:spacing w:line="720" w:lineRule="auto"/>
        <w:tabs>
          <w:tab w:val="center" w:pos="5200" w:leader="none"/>
          <w:tab w:val="left" w:pos="7980" w:leader="none"/>
        </w:tabs>
        <w:rPr>
          <w:rFonts w:ascii="宋体"/>
          <w:bCs/>
          <w:color w:val="auto"/>
          <w:sz w:val="28"/>
          <w:szCs w:val="28"/>
          <w:highlight w:val="none"/>
        </w:rPr>
      </w:pPr>
      <w:r>
        <w:rPr>
          <w:rFonts w:ascii="宋体" w:hAnsi="宋体"/>
          <w:bCs/>
          <w:color w:val="auto"/>
          <w:sz w:val="32"/>
          <w:szCs w:val="32"/>
          <w:highlight w:val="none"/>
        </w:rPr>
        <w:tab/>
      </w:r>
      <w:r>
        <w:rPr>
          <w:rFonts w:ascii="宋体" w:hAnsi="宋体"/>
          <w:bCs/>
          <w:color w:val="auto"/>
          <w:sz w:val="32"/>
          <w:szCs w:val="32"/>
          <w:highlight w:val="none"/>
        </w:rPr>
        <w:fldChar w:fldCharType="end"/>
      </w:r>
      <w:r>
        <w:rPr>
          <w:rFonts w:ascii="宋体"/>
          <w:bCs/>
          <w:color w:val="auto"/>
          <w:sz w:val="28"/>
          <w:szCs w:val="28"/>
          <w:highlight w:val="none"/>
        </w:rPr>
        <w:t xml:space="preserve"> </w:t>
      </w:r>
      <w:r>
        <w:rPr>
          <w:rFonts w:ascii="宋体"/>
          <w:bCs/>
          <w:color w:val="auto"/>
          <w:sz w:val="28"/>
          <w:szCs w:val="28"/>
          <w:highlight w:val="none"/>
        </w:rPr>
        <w:tab/>
      </w:r>
      <w:r/>
    </w:p>
    <w:p>
      <w:pPr>
        <w:spacing w:line="720" w:lineRule="auto"/>
        <w:tabs>
          <w:tab w:val="left" w:pos="1888" w:leader="none"/>
        </w:tabs>
        <w:rPr>
          <w:rFonts w:hint="eastAsia" w:ascii="宋体" w:eastAsia="宋体"/>
          <w:bCs/>
          <w:color w:val="auto"/>
          <w:sz w:val="30"/>
          <w:highlight w:val="none"/>
          <w:lang w:eastAsia="zh-CN"/>
        </w:rPr>
      </w:pPr>
      <w:r>
        <w:rPr>
          <w:rFonts w:hint="eastAsia" w:ascii="宋体"/>
          <w:bCs/>
          <w:color w:val="auto"/>
          <w:sz w:val="30"/>
          <w:highlight w:val="none"/>
          <w:lang w:eastAsia="zh-CN"/>
        </w:rPr>
        <w:tab/>
      </w:r>
      <w:r/>
    </w:p>
    <w:p>
      <w:pPr>
        <w:rPr>
          <w:rFonts w:hint="eastAsia" w:ascii="宋体"/>
          <w:bCs/>
          <w:color w:val="auto"/>
          <w:sz w:val="32"/>
          <w:highlight w:val="none"/>
        </w:rPr>
      </w:pPr>
      <w:r>
        <w:rPr>
          <w:rFonts w:hint="eastAsia" w:ascii="宋体"/>
          <w:bCs/>
          <w:color w:val="auto"/>
          <w:sz w:val="32"/>
          <w:highlight w:val="none"/>
        </w:rPr>
      </w:r>
      <w:r/>
    </w:p>
    <w:p>
      <w:pPr>
        <w:pStyle w:val="717"/>
        <w:pageBreakBefore/>
        <w:spacing w:line="360" w:lineRule="auto"/>
        <w:rPr>
          <w:rFonts w:ascii="黑体" w:hAnsi="黑体" w:eastAsia="黑体"/>
          <w:b w:val="0"/>
          <w:color w:val="auto"/>
          <w:sz w:val="32"/>
          <w:szCs w:val="32"/>
          <w:highlight w:val="none"/>
        </w:rPr>
      </w:pPr>
      <w:r/>
      <w:bookmarkStart w:id="0" w:name="报价方须知前附表"/>
      <w:r/>
      <w:bookmarkEnd w:id="0"/>
      <w:r/>
      <w:bookmarkStart w:id="1" w:name="_Toc61444671"/>
      <w:r>
        <w:rPr>
          <w:rFonts w:hint="eastAsia" w:ascii="黑体" w:hAnsi="黑体" w:eastAsia="黑体"/>
          <w:b w:val="0"/>
          <w:color w:val="auto"/>
          <w:sz w:val="32"/>
          <w:szCs w:val="32"/>
          <w:highlight w:val="none"/>
        </w:rPr>
        <w:t xml:space="preserve">一．投标邀请函</w:t>
      </w:r>
      <w:bookmarkEnd w:id="1"/>
      <w:r/>
      <w:r/>
    </w:p>
    <w:p>
      <w:pPr>
        <w:ind w:firstLine="480"/>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我中心受</w:t>
      </w:r>
      <w:r>
        <w:rPr>
          <w:rFonts w:hint="eastAsia" w:ascii="宋体" w:hAnsi="宋体"/>
          <w:bCs/>
          <w:color w:val="auto"/>
          <w:sz w:val="24"/>
          <w:szCs w:val="24"/>
          <w:highlight w:val="none"/>
          <w:lang w:val="en-US" w:eastAsia="zh-CN"/>
        </w:rPr>
        <w:t xml:space="preserve">无锡市滨湖区城市管理局</w:t>
      </w:r>
      <w:r>
        <w:rPr>
          <w:rFonts w:hint="eastAsia" w:ascii="宋体" w:hAnsi="宋体"/>
          <w:bCs/>
          <w:color w:val="auto"/>
          <w:sz w:val="24"/>
          <w:szCs w:val="24"/>
          <w:highlight w:val="none"/>
        </w:rPr>
        <w:t xml:space="preserve">的委托，对其</w:t>
      </w:r>
      <w:r>
        <w:rPr>
          <w:rFonts w:hint="eastAsia" w:ascii="宋体" w:hAnsi="宋体"/>
          <w:bCs/>
          <w:color w:val="auto"/>
          <w:sz w:val="24"/>
          <w:szCs w:val="24"/>
          <w:highlight w:val="none"/>
          <w:lang w:val="en-US" w:eastAsia="zh-CN"/>
        </w:rPr>
        <w:t xml:space="preserve">智慧城管平台延续服务采购项目</w:t>
      </w:r>
      <w:r>
        <w:rPr>
          <w:rFonts w:hint="eastAsia" w:ascii="宋体" w:hAnsi="宋体"/>
          <w:bCs/>
          <w:color w:val="auto"/>
          <w:sz w:val="24"/>
          <w:szCs w:val="24"/>
          <w:highlight w:val="none"/>
        </w:rPr>
        <w:t xml:space="preserve">进行公开招标采购，欢迎符合相关条件的供应商参加投标并提请注意下列相关事项：</w:t>
      </w:r>
      <w:r/>
    </w:p>
    <w:p>
      <w:pPr>
        <w:numPr>
          <w:ilvl w:val="0"/>
          <w:numId w:val="0"/>
        </w:numPr>
        <w:ind w:firstLine="480"/>
        <w:keepLines w:val="0"/>
        <w:keepNext w:val="0"/>
        <w:pageBreakBefore w:val="0"/>
        <w:spacing w:line="360" w:lineRule="auto"/>
        <w:rPr>
          <w:rFonts w:hint="eastAsia" w:ascii="黑体" w:hAnsi="黑体" w:eastAsia="黑体"/>
          <w:bCs/>
          <w:color w:val="auto"/>
          <w:sz w:val="24"/>
          <w:szCs w:val="24"/>
          <w:highlight w:val="none"/>
        </w:rPr>
      </w:pPr>
      <w:r>
        <w:rPr>
          <w:rFonts w:hint="eastAsia" w:ascii="黑体" w:hAnsi="黑体" w:eastAsia="黑体" w:cs="宋体"/>
          <w:color w:val="auto"/>
          <w:sz w:val="24"/>
          <w:szCs w:val="24"/>
          <w:highlight w:val="none"/>
          <w:lang w:eastAsia="zh-CN"/>
        </w:rPr>
        <w:t xml:space="preserve">（一）</w:t>
      </w:r>
      <w:r>
        <w:rPr>
          <w:rFonts w:hint="eastAsia" w:ascii="黑体" w:hAnsi="黑体" w:eastAsia="黑体" w:cs="宋体"/>
          <w:color w:val="auto"/>
          <w:sz w:val="24"/>
          <w:szCs w:val="24"/>
          <w:highlight w:val="none"/>
        </w:rPr>
        <w:t xml:space="preserve">招标项目信息</w:t>
      </w:r>
      <w:r/>
    </w:p>
    <w:p>
      <w:pPr>
        <w:numPr>
          <w:ilvl w:val="0"/>
          <w:numId w:val="3"/>
        </w:numPr>
        <w:jc w:val="left"/>
        <w:keepLines w:val="0"/>
        <w:keepNext w:val="0"/>
        <w:pageBreakBefore w:val="0"/>
        <w:spacing w:line="360" w:lineRule="auto"/>
        <w:shd w:val="clear" w:color="auto" w:fill="ffffff"/>
        <w:widowControl/>
        <w:rPr>
          <w:rFonts w:hint="eastAsia" w:ascii="宋体" w:hAnsi="宋体" w:cs="宋体"/>
          <w:color w:val="auto"/>
          <w:sz w:val="24"/>
          <w:highlight w:val="none"/>
        </w:rPr>
      </w:pP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lang w:val="en-US" w:eastAsia="zh-CN"/>
        </w:rPr>
        <w:t xml:space="preserve">智慧城管平台延续服务采购项目</w:t>
      </w:r>
      <w:r/>
    </w:p>
    <w:p>
      <w:pPr>
        <w:numPr>
          <w:ilvl w:val="0"/>
          <w:numId w:val="3"/>
        </w:numPr>
        <w:jc w:val="left"/>
        <w:keepLines w:val="0"/>
        <w:keepNext w:val="0"/>
        <w:pageBreakBefore w:val="0"/>
        <w:spacing w:line="360" w:lineRule="auto"/>
        <w:shd w:val="clear" w:color="auto" w:fill="ffffff"/>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lang w:val="en-US" w:eastAsia="zh-CN"/>
        </w:rPr>
        <w:t xml:space="preserve">JSZC-320211-JAGC-G2024-0005</w:t>
      </w:r>
      <w:r/>
    </w:p>
    <w:p>
      <w:pPr>
        <w:numPr>
          <w:ilvl w:val="0"/>
          <w:numId w:val="3"/>
        </w:numPr>
        <w:jc w:val="left"/>
        <w:keepLines w:val="0"/>
        <w:keepNext w:val="0"/>
        <w:pageBreakBefore w:val="0"/>
        <w:spacing w:line="360" w:lineRule="auto"/>
        <w:shd w:val="clear" w:color="auto" w:fill="ffffff"/>
        <w:widowControl/>
        <w:rPr>
          <w:rFonts w:hint="eastAsia" w:ascii="宋体" w:hAnsi="宋体"/>
          <w:bCs/>
          <w:color w:val="auto"/>
          <w:sz w:val="24"/>
          <w:szCs w:val="24"/>
          <w:highlight w:val="none"/>
        </w:rPr>
      </w:pPr>
      <w:r>
        <w:rPr>
          <w:rFonts w:hint="eastAsia" w:ascii="宋体" w:hAnsi="宋体" w:cs="宋体"/>
          <w:color w:val="auto"/>
          <w:sz w:val="24"/>
          <w:szCs w:val="24"/>
          <w:highlight w:val="none"/>
        </w:rPr>
        <w:t xml:space="preserve">项目预算</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最高限价）</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138.726</w:t>
      </w:r>
      <w:r>
        <w:rPr>
          <w:rFonts w:hint="eastAsia" w:ascii="宋体" w:hAnsi="宋体" w:cs="宋体"/>
          <w:color w:val="auto"/>
          <w:sz w:val="24"/>
          <w:szCs w:val="24"/>
          <w:highlight w:val="none"/>
        </w:rPr>
        <w:t xml:space="preserve">万元</w:t>
      </w:r>
      <w:r/>
    </w:p>
    <w:p>
      <w:pPr>
        <w:numPr>
          <w:ilvl w:val="0"/>
          <w:numId w:val="3"/>
        </w:numPr>
        <w:jc w:val="left"/>
        <w:keepLines w:val="0"/>
        <w:keepNext w:val="0"/>
        <w:pageBreakBefore w:val="0"/>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采购方式：公开招标</w:t>
      </w:r>
      <w:r/>
    </w:p>
    <w:p>
      <w:pPr>
        <w:numPr>
          <w:ilvl w:val="0"/>
          <w:numId w:val="3"/>
        </w:numPr>
        <w:jc w:val="left"/>
        <w:keepLines w:val="0"/>
        <w:keepNext w:val="0"/>
        <w:pageBreakBefore w:val="0"/>
        <w:spacing w:line="360" w:lineRule="auto"/>
        <w:shd w:val="clear" w:color="auto" w:fill="ffffff"/>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w:t>
      </w:r>
      <w:r>
        <w:rPr>
          <w:rFonts w:hint="eastAsia" w:ascii="宋体" w:hAnsi="宋体" w:cs="宋体"/>
          <w:color w:val="auto"/>
          <w:sz w:val="24"/>
          <w:szCs w:val="24"/>
          <w:highlight w:val="none"/>
          <w:lang w:val="en-US" w:eastAsia="zh-CN"/>
        </w:rPr>
        <w:t xml:space="preserve">无锡市滨湖区城市管理局</w:t>
      </w:r>
      <w:r/>
    </w:p>
    <w:p>
      <w:pPr>
        <w:ind w:firstLine="480"/>
        <w:jc w:val="left"/>
        <w:spacing w:line="360" w:lineRule="auto"/>
        <w:shd w:val="clear" w:color="auto" w:fill="ffffff"/>
        <w:widowControl/>
        <w:rPr>
          <w:rFonts w:hint="eastAsia" w:ascii="宋体" w:hAnsi="宋体" w:cs="宋体"/>
          <w:color w:val="auto"/>
          <w:sz w:val="24"/>
          <w:highlight w:val="none"/>
        </w:rPr>
      </w:pPr>
      <w:r>
        <w:rPr>
          <w:rFonts w:ascii="宋体" w:hAnsi="宋体" w:cs="宋体"/>
          <w:color w:val="auto"/>
          <w:sz w:val="24"/>
          <w:szCs w:val="24"/>
          <w:highlight w:val="none"/>
        </w:rPr>
        <w:t xml:space="preserve">本项目标的所属行业：</w:t>
      </w:r>
      <w:r>
        <w:rPr>
          <w:rFonts w:hint="eastAsia" w:ascii="宋体" w:hAnsi="宋体" w:cs="宋体"/>
          <w:color w:val="auto"/>
          <w:sz w:val="24"/>
          <w:szCs w:val="24"/>
          <w:highlight w:val="none"/>
        </w:rPr>
        <w:t xml:space="preserve">信息传输业/软件和信息技术服务业</w:t>
      </w:r>
      <w:r/>
    </w:p>
    <w:p>
      <w:pPr>
        <w:numPr>
          <w:ilvl w:val="0"/>
          <w:numId w:val="3"/>
        </w:numPr>
        <w:jc w:val="left"/>
        <w:keepLines w:val="0"/>
        <w:keepNext w:val="0"/>
        <w:pageBreakBefore w:val="0"/>
        <w:spacing w:line="360" w:lineRule="auto"/>
        <w:shd w:val="clear" w:color="auto" w:fill="ffffff"/>
        <w:widowControl/>
        <w:rPr>
          <w:rFonts w:hint="eastAsia" w:ascii="宋体" w:hAnsi="宋体" w:cs="宋体"/>
          <w:color w:val="auto"/>
          <w:sz w:val="24"/>
          <w:highlight w:val="none"/>
        </w:rPr>
      </w:pPr>
      <w:r>
        <w:rPr>
          <w:rFonts w:ascii="宋体" w:hAnsi="宋体" w:cs="宋体"/>
          <w:bCs/>
          <w:color w:val="auto"/>
          <w:sz w:val="24"/>
          <w:highlight w:val="none"/>
        </w:rPr>
        <w:t xml:space="preserve">本项目是否专</w:t>
      </w:r>
      <w:r>
        <w:rPr>
          <w:rFonts w:ascii="宋体" w:hAnsi="宋体" w:cs="宋体"/>
          <w:bCs/>
          <w:color w:val="auto"/>
          <w:spacing w:val="-1"/>
          <w:sz w:val="24"/>
          <w:highlight w:val="none"/>
        </w:rPr>
        <w:t xml:space="preserve">门</w:t>
      </w:r>
      <w:r>
        <w:rPr>
          <w:rFonts w:ascii="宋体" w:hAnsi="宋体" w:cs="宋体"/>
          <w:bCs/>
          <w:color w:val="auto"/>
          <w:sz w:val="24"/>
          <w:highlight w:val="none"/>
        </w:rPr>
        <w:t xml:space="preserve">面向</w:t>
      </w:r>
      <w:r>
        <w:rPr>
          <w:rFonts w:hint="eastAsia" w:ascii="宋体" w:hAnsi="宋体" w:cs="宋体"/>
          <w:bCs/>
          <w:color w:val="auto"/>
          <w:sz w:val="24"/>
          <w:highlight w:val="none"/>
        </w:rPr>
        <w:t xml:space="preserve">中小</w:t>
      </w:r>
      <w:r>
        <w:rPr>
          <w:rFonts w:ascii="宋体" w:hAnsi="宋体" w:cs="宋体"/>
          <w:bCs/>
          <w:color w:val="auto"/>
          <w:sz w:val="24"/>
          <w:highlight w:val="none"/>
        </w:rPr>
        <w:t xml:space="preserve">企业：</w:t>
      </w:r>
      <w:r>
        <w:rPr>
          <w:rFonts w:hint="eastAsia" w:ascii="宋体" w:hAnsi="宋体" w:cs="宋体"/>
          <w:bCs/>
          <w:color w:val="auto"/>
          <w:sz w:val="24"/>
          <w:highlight w:val="none"/>
        </w:rPr>
        <w:t xml:space="preserve">是</w:t>
      </w:r>
      <w:r/>
    </w:p>
    <w:p>
      <w:pPr>
        <w:numPr>
          <w:ilvl w:val="0"/>
          <w:numId w:val="3"/>
        </w:numPr>
        <w:jc w:val="left"/>
        <w:keepLines w:val="0"/>
        <w:keepNext w:val="0"/>
        <w:pageBreakBefore w:val="0"/>
        <w:spacing w:line="360" w:lineRule="auto"/>
        <w:shd w:val="clear" w:color="auto" w:fill="ffffff"/>
        <w:widowControl/>
        <w:rPr>
          <w:rFonts w:hint="default"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本项目不接受联合体。</w:t>
      </w:r>
      <w:r/>
    </w:p>
    <w:p>
      <w:pPr>
        <w:numPr>
          <w:ilvl w:val="0"/>
          <w:numId w:val="3"/>
        </w:numPr>
        <w:jc w:val="left"/>
        <w:keepLines w:val="0"/>
        <w:keepNext w:val="0"/>
        <w:pageBreakBefore w:val="0"/>
        <w:spacing w:line="360" w:lineRule="auto"/>
        <w:shd w:val="clear" w:color="auto" w:fill="ffffff"/>
        <w:widowControl/>
        <w:rPr>
          <w:rFonts w:hint="default" w:ascii="宋体" w:hAnsi="宋体" w:cs="宋体"/>
          <w:color w:val="auto"/>
          <w:sz w:val="24"/>
          <w:szCs w:val="24"/>
          <w:highlight w:val="none"/>
          <w:lang w:val="en-US" w:eastAsia="zh-CN"/>
        </w:rPr>
      </w:pPr>
      <w:r>
        <w:rPr>
          <w:rFonts w:hint="eastAsia" w:ascii="宋体" w:hAnsi="宋体" w:cs="宋体"/>
          <w:bCs/>
          <w:color w:val="auto"/>
          <w:sz w:val="24"/>
          <w:highlight w:val="none"/>
          <w:lang w:val="en-US" w:eastAsia="zh-CN"/>
        </w:rPr>
      </w:r>
      <w:r>
        <w:rPr>
          <w:rFonts w:hint="eastAsia" w:ascii="宋体" w:hAnsi="宋体" w:cs="宋体"/>
          <w:bCs/>
          <w:color w:val="auto"/>
          <w:sz w:val="24"/>
          <w:highlight w:val="none"/>
          <w:lang w:val="en-US" w:eastAsia="zh-CN"/>
        </w:rPr>
        <w:t xml:space="preserve">服务期：一年</w:t>
      </w:r>
      <w:r>
        <w:rPr>
          <w:rFonts w:hint="eastAsia" w:ascii="宋体" w:hAnsi="宋体" w:cs="宋体"/>
          <w:bCs/>
          <w:color w:val="auto"/>
          <w:sz w:val="24"/>
          <w:highlight w:val="none"/>
          <w:lang w:val="en-US" w:eastAsia="zh-CN"/>
        </w:rPr>
        <w:t xml:space="preserve">。</w:t>
      </w:r>
      <w:r>
        <w:rPr>
          <w:rFonts w:hint="eastAsia" w:ascii="宋体" w:hAnsi="宋体" w:cs="宋体"/>
          <w:bCs/>
          <w:color w:val="auto"/>
          <w:sz w:val="24"/>
          <w:highlight w:val="none"/>
          <w:lang w:val="en-US" w:eastAsia="zh-CN"/>
        </w:rPr>
      </w:r>
    </w:p>
    <w:p>
      <w:pPr>
        <w:numPr>
          <w:ilvl w:val="0"/>
          <w:numId w:val="0"/>
        </w:numPr>
        <w:ind w:firstLine="480"/>
        <w:jc w:val="left"/>
        <w:keepLines w:val="0"/>
        <w:keepNext w:val="0"/>
        <w:pageBreakBefore w:val="0"/>
        <w:spacing w:line="360" w:lineRule="auto"/>
        <w:shd w:val="clear" w:color="auto" w:fill="ffffff"/>
        <w:widowControl/>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lang w:eastAsia="zh-CN"/>
        </w:rPr>
        <w:t xml:space="preserve">（二）</w:t>
      </w:r>
      <w:r>
        <w:rPr>
          <w:rFonts w:hint="eastAsia" w:ascii="黑体" w:hAnsi="黑体" w:eastAsia="黑体" w:cs="宋体"/>
          <w:color w:val="auto"/>
          <w:sz w:val="24"/>
          <w:szCs w:val="24"/>
          <w:highlight w:val="none"/>
        </w:rPr>
        <w:t xml:space="preserve">投标人资格要求</w:t>
      </w:r>
      <w:r/>
    </w:p>
    <w:p>
      <w:pPr>
        <w:numPr>
          <w:ilvl w:val="0"/>
          <w:numId w:val="4"/>
        </w:numPr>
        <w:jc w:val="left"/>
        <w:keepLines w:val="0"/>
        <w:keepNext w:val="0"/>
        <w:pageBreakBefore w:val="0"/>
        <w:spacing w:line="360" w:lineRule="auto"/>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rPr>
        <w:t xml:space="preserve">具备《中华人民共和国政府采购法》第二十二条第一款规定的条件；</w:t>
      </w:r>
      <w:r/>
    </w:p>
    <w:p>
      <w:pPr>
        <w:numPr>
          <w:ilvl w:val="0"/>
          <w:numId w:val="4"/>
        </w:numPr>
        <w:jc w:val="left"/>
        <w:keepLines w:val="0"/>
        <w:keepNext w:val="0"/>
        <w:pageBreakBefore w:val="0"/>
        <w:spacing w:line="360" w:lineRule="auto"/>
        <w:shd w:val="clear" w:color="auto" w:fill="ffffff"/>
        <w:widowControl/>
        <w:rPr>
          <w:rFonts w:hint="eastAsia" w:ascii="宋体" w:hAnsi="宋体"/>
          <w:color w:val="auto"/>
          <w:sz w:val="24"/>
          <w:szCs w:val="24"/>
          <w:highlight w:val="none"/>
        </w:rPr>
      </w:pPr>
      <w:r>
        <w:rPr>
          <w:rFonts w:hint="eastAsia" w:ascii="宋体" w:hAnsi="宋体"/>
          <w:color w:val="000000" w:themeColor="text1"/>
          <w:sz w:val="24"/>
          <w:szCs w:val="24"/>
          <w:highlight w:val="none"/>
          <w14:textFill>
            <w14:solidFill>
              <w14:schemeClr w14:val="tx1"/>
            </w14:solidFill>
          </w14:textFill>
        </w:rPr>
        <w:t xml:space="preserve">落实政府采购政策需满足的资格要求：本项目专门面向中小企业采购（残疾人福利性单位、监狱企业视同小型、微型企业）；</w:t>
      </w:r>
      <w:r/>
    </w:p>
    <w:p>
      <w:pPr>
        <w:numPr>
          <w:ilvl w:val="0"/>
          <w:numId w:val="4"/>
        </w:numPr>
        <w:jc w:val="left"/>
        <w:keepLines w:val="0"/>
        <w:keepNext w:val="0"/>
        <w:pageBreakBefore w:val="0"/>
        <w:spacing w:line="360" w:lineRule="auto"/>
        <w:shd w:val="clear" w:color="auto" w:fill="ffffff"/>
        <w:widowControl/>
        <w:rPr>
          <w:rFonts w:hint="eastAsia" w:eastAsia="宋体"/>
          <w:color w:val="auto"/>
          <w:highlight w:val="none"/>
          <w:lang w:eastAsia="zh-CN"/>
        </w:rPr>
      </w:pPr>
      <w:r>
        <w:rPr>
          <w:rFonts w:hint="eastAsia" w:ascii="宋体" w:hAnsi="宋体"/>
          <w:color w:val="auto"/>
          <w:sz w:val="24"/>
          <w:szCs w:val="24"/>
          <w:highlight w:val="none"/>
        </w:rPr>
        <w:t xml:space="preserve">具备</w:t>
      </w:r>
      <w:r>
        <w:rPr>
          <w:rFonts w:hint="eastAsia" w:ascii="宋体" w:hAnsi="宋体" w:cs="宋体"/>
          <w:color w:val="auto"/>
          <w:sz w:val="24"/>
          <w:szCs w:val="24"/>
          <w:highlight w:val="none"/>
        </w:rPr>
        <w:t xml:space="preserve">采购人根据招标项目的特殊要求规定的</w:t>
      </w:r>
      <w:r>
        <w:rPr>
          <w:rFonts w:hint="eastAsia" w:ascii="宋体" w:hAnsi="宋体"/>
          <w:color w:val="auto"/>
          <w:sz w:val="24"/>
          <w:szCs w:val="24"/>
          <w:highlight w:val="none"/>
        </w:rPr>
        <w:t xml:space="preserve">以下</w:t>
      </w:r>
      <w:r>
        <w:rPr>
          <w:rFonts w:hint="eastAsia" w:ascii="宋体" w:hAnsi="宋体" w:cs="宋体"/>
          <w:color w:val="auto"/>
          <w:sz w:val="24"/>
          <w:szCs w:val="24"/>
          <w:highlight w:val="none"/>
        </w:rPr>
        <w:t xml:space="preserve">特定资质：</w:t>
      </w:r>
      <w:r/>
    </w:p>
    <w:p>
      <w:pPr>
        <w:numPr>
          <w:ilvl w:val="0"/>
          <w:numId w:val="5"/>
        </w:numPr>
        <w:ind w:left="480"/>
        <w:jc w:val="left"/>
        <w:keepLines w:val="0"/>
        <w:keepNext w:val="0"/>
        <w:pageBreakBefore w:val="0"/>
        <w:spacing w:line="360" w:lineRule="auto"/>
        <w:shd w:val="clear" w:color="auto" w:fill="ffffff"/>
        <w:widowControl/>
        <w:rPr>
          <w:rFonts w:hint="eastAsia" w:ascii="宋体" w:hAnsi="宋体" w:cs="宋体"/>
          <w:color w:val="auto"/>
          <w:sz w:val="24"/>
          <w:highlight w:val="none"/>
        </w:rPr>
      </w:pPr>
      <w:r>
        <w:rPr>
          <w:rFonts w:hint="eastAsia" w:ascii="宋体" w:hAnsi="宋体"/>
          <w:color w:val="auto"/>
          <w:sz w:val="24"/>
          <w:szCs w:val="24"/>
          <w:highlight w:val="none"/>
          <w:lang w:eastAsia="zh-CN"/>
        </w:rPr>
        <w:t xml:space="preserve">未被“信用中国”网站（www.creditchina.gov.cn）列入失信</w:t>
      </w:r>
      <w:bookmarkStart w:id="138" w:name="_GoBack"/>
      <w:r/>
      <w:bookmarkEnd w:id="138"/>
      <w:r>
        <w:rPr>
          <w:rFonts w:hint="eastAsia" w:ascii="宋体" w:hAnsi="宋体"/>
          <w:color w:val="auto"/>
          <w:sz w:val="24"/>
          <w:szCs w:val="24"/>
          <w:highlight w:val="none"/>
          <w:lang w:eastAsia="zh-CN"/>
        </w:rPr>
        <w:t xml:space="preserve">被执行人、重大税收违法案件当事人名单、政府采购严重失信行为记录名单。</w:t>
      </w:r>
      <w:r/>
    </w:p>
    <w:p>
      <w:pPr>
        <w:numPr>
          <w:numId w:val="0"/>
        </w:numPr>
        <w:ind w:left="480"/>
        <w:jc w:val="left"/>
        <w:keepLines w:val="0"/>
        <w:keepNext w:val="0"/>
        <w:pageBreakBefore w:val="0"/>
        <w:spacing w:line="360" w:lineRule="auto"/>
        <w:shd w:val="clear" w:color="auto" w:fill="ffffff"/>
        <w:widowControl/>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lang w:eastAsia="zh-CN"/>
        </w:rPr>
        <w:t xml:space="preserve">）</w:t>
      </w:r>
      <w:r>
        <w:rPr>
          <w:rFonts w:hint="eastAsia" w:ascii="宋体" w:hAnsi="宋体"/>
          <w:bCs/>
          <w:color w:val="000000" w:themeColor="text1"/>
          <w:sz w:val="24"/>
          <w:szCs w:val="24"/>
          <w:highlight w:val="none"/>
          <w14:textFill>
            <w14:solidFill>
              <w14:schemeClr w14:val="tx1"/>
            </w14:solidFill>
          </w14:textFill>
        </w:rPr>
        <w:t xml:space="preserve">投标人近一年中任意一个月份</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不含投标当月</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为其法定代表人授权代表缴纳社保的证明（</w:t>
      </w:r>
      <w:r>
        <w:rPr>
          <w:rFonts w:hint="eastAsia" w:ascii="宋体" w:hAnsi="宋体"/>
          <w:b/>
          <w:bCs/>
          <w:color w:val="000000" w:themeColor="text1"/>
          <w:sz w:val="24"/>
          <w:szCs w:val="24"/>
          <w:highlight w:val="none"/>
          <w14:textFill>
            <w14:solidFill>
              <w14:schemeClr w14:val="tx1"/>
            </w14:solidFill>
          </w14:textFill>
        </w:rPr>
        <w:t xml:space="preserve">由相关主管部门出具，新成立公司除外、法定代表人亲自参加投标的除外</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cs="宋体"/>
          <w:color w:val="auto"/>
          <w:sz w:val="24"/>
          <w:highlight w:val="none"/>
        </w:rPr>
        <w:t xml:space="preserve">。</w:t>
      </w:r>
      <w:r/>
    </w:p>
    <w:p>
      <w:pPr>
        <w:numPr>
          <w:ilvl w:val="0"/>
          <w:numId w:val="0"/>
        </w:numPr>
        <w:ind w:firstLine="480"/>
        <w:jc w:val="left"/>
        <w:keepLines w:val="0"/>
        <w:keepNext w:val="0"/>
        <w:pageBreakBefore w:val="0"/>
        <w:spacing w:line="360" w:lineRule="auto"/>
        <w:shd w:val="clear" w:color="auto" w:fill="ffffff"/>
        <w:widowControl/>
        <w:rPr>
          <w:rFonts w:ascii="黑体" w:hAnsi="黑体" w:eastAsia="黑体" w:cs="宋体"/>
          <w:color w:val="auto"/>
          <w:sz w:val="24"/>
          <w:highlight w:val="none"/>
        </w:rPr>
      </w:pPr>
      <w:r/>
      <w:bookmarkStart w:id="2" w:name="_Toc61444672"/>
      <w:r>
        <w:rPr>
          <w:rFonts w:hint="eastAsia" w:ascii="黑体" w:hAnsi="黑体" w:eastAsia="黑体" w:cs="宋体"/>
          <w:color w:val="auto"/>
          <w:sz w:val="24"/>
          <w:highlight w:val="none"/>
          <w:lang w:eastAsia="zh-CN"/>
        </w:rPr>
        <w:t xml:space="preserve">（三）获取招标文件</w:t>
      </w:r>
      <w:r/>
    </w:p>
    <w:p>
      <w:pPr>
        <w:ind w:left="0" w:right="0" w:firstLine="540"/>
        <w:jc w:val="left"/>
        <w:keepLines w:val="0"/>
        <w:keepNext w:val="0"/>
        <w:pageBreakBefore w:val="0"/>
        <w:spacing w:beforeAutospacing="0" w:afterAutospacing="0" w:line="360" w:lineRule="auto"/>
        <w:widowControl/>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rPr>
        <w:t xml:space="preserve">1.时间：</w:t>
      </w:r>
      <w:r>
        <w:rPr>
          <w:rFonts w:hint="eastAsia" w:ascii="宋体" w:hAnsi="宋体"/>
          <w:color w:val="auto"/>
          <w:sz w:val="24"/>
          <w:szCs w:val="24"/>
          <w:highlight w:val="none"/>
        </w:rPr>
        <w:t xml:space="preserve">本招标文件有效获取期</w:t>
      </w:r>
      <w:r>
        <w:rPr>
          <w:rFonts w:hint="eastAsia" w:ascii="宋体" w:hAnsi="宋体" w:cs="宋体"/>
          <w:color w:val="auto"/>
          <w:sz w:val="24"/>
          <w:szCs w:val="24"/>
          <w:highlight w:val="none"/>
        </w:rPr>
        <w:t xml:space="preserve">自招标文件公告发布之日起5个工作日，（有效获取期内的）每天上午00:00至12:00，下午12:00至23:59（北京时间，法定节假日除外）。</w:t>
      </w:r>
      <w:r/>
    </w:p>
    <w:p>
      <w:pPr>
        <w:ind w:firstLine="540"/>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w:t>
      </w:r>
      <w:r/>
    </w:p>
    <w:p>
      <w:pPr>
        <w:ind w:firstLine="540"/>
        <w:keepLines w:val="0"/>
        <w:keepNext w:val="0"/>
        <w:pageBreakBefore w:val="0"/>
        <w:spacing w:line="360" w:lineRule="auto"/>
        <w:rPr>
          <w:rStyle w:val="1037"/>
          <w:color w:val="auto"/>
          <w:highlight w:val="none"/>
        </w:rPr>
      </w:pPr>
      <w:r>
        <w:rPr>
          <w:rFonts w:hint="eastAsia" w:ascii="宋体" w:hAnsi="宋体"/>
          <w:bCs/>
          <w:color w:val="auto"/>
          <w:sz w:val="24"/>
          <w:szCs w:val="24"/>
          <w:highlight w:val="none"/>
        </w:rPr>
        <w:t xml:space="preserve">3.方式：请有投标意向的供应商在招标文件有效获取期内及时至</w:t>
      </w:r>
      <w:r>
        <w:rPr>
          <w:rFonts w:ascii="宋体" w:hAnsi="宋体"/>
          <w:color w:val="auto"/>
          <w:sz w:val="24"/>
          <w:szCs w:val="24"/>
          <w:highlight w:val="none"/>
        </w:rPr>
        <w:t xml:space="preserve">“江苏省政府采购（苏采云）平台”获取</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在招标文件有效获取期限内，从</w:t>
      </w:r>
      <w:r>
        <w:rPr>
          <w:rFonts w:ascii="宋体" w:hAnsi="宋体"/>
          <w:color w:val="auto"/>
          <w:sz w:val="24"/>
          <w:szCs w:val="24"/>
          <w:highlight w:val="none"/>
        </w:rPr>
        <w:t xml:space="preserve">“江苏省政府采购（苏采云）平台”获取的</w:t>
      </w:r>
      <w:r>
        <w:rPr>
          <w:rFonts w:hint="eastAsia" w:ascii="宋体" w:hAnsi="宋体"/>
          <w:bCs/>
          <w:color w:val="auto"/>
          <w:sz w:val="24"/>
          <w:szCs w:val="24"/>
          <w:highlight w:val="none"/>
        </w:rPr>
        <w:t xml:space="preserve">招标文件，视为依法获取的招标文件。</w:t>
      </w:r>
      <w:r/>
    </w:p>
    <w:p>
      <w:pPr>
        <w:ind w:firstLine="540"/>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4.售价：本项目招标文件免费。</w:t>
      </w:r>
      <w:r/>
    </w:p>
    <w:p>
      <w:pPr>
        <w:numPr>
          <w:ilvl w:val="0"/>
          <w:numId w:val="0"/>
        </w:numPr>
        <w:ind w:firstLine="480"/>
        <w:jc w:val="left"/>
        <w:keepLines w:val="0"/>
        <w:keepNext w:val="0"/>
        <w:pageBreakBefore w:val="0"/>
        <w:spacing w:line="360" w:lineRule="auto"/>
        <w:shd w:val="clear" w:color="auto" w:fill="ffffff"/>
        <w:widowControl/>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lang w:eastAsia="zh-CN"/>
        </w:rPr>
        <w:t xml:space="preserve">（四）提交投标文件截止时间、开标时间和地点</w:t>
      </w:r>
      <w:r/>
    </w:p>
    <w:p>
      <w:pPr>
        <w:ind w:firstLine="480"/>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1.时间：2024年</w:t>
      </w:r>
      <w:r>
        <w:rPr>
          <w:rFonts w:hint="eastAsia" w:ascii="宋体" w:hAnsi="宋体"/>
          <w:bCs/>
          <w:color w:val="auto"/>
          <w:sz w:val="24"/>
          <w:szCs w:val="24"/>
          <w:highlight w:val="none"/>
          <w:lang w:val="en-US" w:eastAsia="zh-CN"/>
        </w:rPr>
        <w:t xml:space="preserve">10</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lang w:val="en-US" w:eastAsia="zh-CN"/>
        </w:rPr>
        <w:t xml:space="preserve">14</w:t>
      </w:r>
      <w:r>
        <w:rPr>
          <w:rFonts w:hint="eastAsia" w:ascii="宋体" w:hAnsi="宋体"/>
          <w:bCs/>
          <w:color w:val="auto"/>
          <w:sz w:val="24"/>
          <w:szCs w:val="24"/>
          <w:highlight w:val="none"/>
        </w:rPr>
        <w:t xml:space="preserve">日</w:t>
      </w:r>
      <w:r>
        <w:rPr>
          <w:rFonts w:hint="eastAsia" w:ascii="宋体" w:hAnsi="宋体"/>
          <w:bCs/>
          <w:color w:val="auto"/>
          <w:sz w:val="24"/>
          <w:szCs w:val="24"/>
          <w:highlight w:val="none"/>
          <w:lang w:val="en-US" w:eastAsia="zh-CN"/>
        </w:rPr>
        <w:t xml:space="preserve">9</w:t>
      </w:r>
      <w:r>
        <w:rPr>
          <w:rFonts w:hint="eastAsia" w:ascii="宋体" w:hAnsi="宋体"/>
          <w:bCs/>
          <w:color w:val="auto"/>
          <w:sz w:val="24"/>
          <w:szCs w:val="24"/>
          <w:highlight w:val="none"/>
        </w:rPr>
        <w:t xml:space="preserve">点</w:t>
      </w:r>
      <w:r>
        <w:rPr>
          <w:rFonts w:hint="eastAsia" w:ascii="宋体" w:hAnsi="宋体"/>
          <w:bCs/>
          <w:color w:val="auto"/>
          <w:sz w:val="24"/>
          <w:szCs w:val="24"/>
          <w:highlight w:val="none"/>
          <w:lang w:val="en-US" w:eastAsia="zh-CN"/>
        </w:rPr>
        <w:t xml:space="preserve">30</w:t>
      </w:r>
      <w:r>
        <w:rPr>
          <w:rFonts w:hint="eastAsia" w:ascii="宋体" w:hAnsi="宋体"/>
          <w:bCs/>
          <w:color w:val="auto"/>
          <w:sz w:val="24"/>
          <w:szCs w:val="24"/>
          <w:highlight w:val="none"/>
        </w:rPr>
        <w:t xml:space="preserve">分（北京时间）</w:t>
      </w:r>
      <w:r/>
    </w:p>
    <w:p>
      <w:pPr>
        <w:ind w:firstLine="480"/>
        <w:keepLines w:val="0"/>
        <w:keepNext w:val="0"/>
        <w:pageBreakBefore w:val="0"/>
        <w:spacing w:line="360" w:lineRule="auto"/>
        <w:rPr>
          <w:rFonts w:hint="eastAsia" w:ascii="宋体" w:hAnsi="宋体"/>
          <w:bCs/>
          <w:color w:val="auto"/>
          <w:sz w:val="24"/>
          <w:szCs w:val="24"/>
          <w:highlight w:val="none"/>
          <w:u w:val="single"/>
        </w:rPr>
      </w:pPr>
      <w:r>
        <w:rPr>
          <w:rFonts w:hint="eastAsia" w:ascii="宋体" w:hAnsi="宋体"/>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p>
    <w:p>
      <w:pPr>
        <w:numPr>
          <w:ilvl w:val="0"/>
          <w:numId w:val="0"/>
        </w:numPr>
        <w:ind w:firstLine="480"/>
        <w:jc w:val="left"/>
        <w:keepLines w:val="0"/>
        <w:keepNext w:val="0"/>
        <w:pageBreakBefore w:val="0"/>
        <w:spacing w:line="360" w:lineRule="auto"/>
        <w:shd w:val="clear" w:color="auto" w:fill="ffffff"/>
        <w:widowControl/>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lang w:eastAsia="zh-CN"/>
        </w:rPr>
        <w:t xml:space="preserve">（五）公告期限</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（招标公告及招标文件公告期限）自本公告发布之日起5个工作日。</w:t>
      </w:r>
      <w:r/>
    </w:p>
    <w:p>
      <w:pPr>
        <w:numPr>
          <w:ilvl w:val="0"/>
          <w:numId w:val="0"/>
        </w:numPr>
        <w:ind w:firstLine="480"/>
        <w:jc w:val="left"/>
        <w:keepLines w:val="0"/>
        <w:keepNext w:val="0"/>
        <w:pageBreakBefore w:val="0"/>
        <w:spacing w:line="360" w:lineRule="auto"/>
        <w:shd w:val="clear" w:color="auto" w:fill="ffffff"/>
        <w:widowControl/>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lang w:eastAsia="zh-CN"/>
        </w:rPr>
        <w:t xml:space="preserve">（六）本项目联系方式</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keepLines w:val="0"/>
        <w:keepNext w:val="0"/>
        <w:pageBreakBefore w:val="0"/>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无锡市滨湖区城市管理局</w:t>
      </w:r>
      <w:r/>
    </w:p>
    <w:p>
      <w:pPr>
        <w:ind w:firstLine="480"/>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址：无锡市滨湖区金城西路500号</w:t>
      </w:r>
      <w:r/>
    </w:p>
    <w:p>
      <w:pPr>
        <w:ind w:firstLine="480"/>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联</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lang w:eastAsia="zh-CN"/>
        </w:rPr>
        <w:t xml:space="preserve">系</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lang w:eastAsia="zh-CN"/>
        </w:rPr>
        <w:t xml:space="preserve">人：</w:t>
      </w:r>
      <w:r>
        <w:rPr>
          <w:rFonts w:hint="eastAsia" w:ascii="宋体" w:hAnsi="宋体" w:cs="宋体"/>
          <w:color w:val="auto"/>
          <w:sz w:val="24"/>
          <w:szCs w:val="24"/>
          <w:highlight w:val="none"/>
          <w:lang w:val="en-US" w:eastAsia="zh-CN"/>
        </w:rPr>
        <w:t xml:space="preserve">赵亚铺</w:t>
      </w:r>
      <w:r/>
    </w:p>
    <w:p>
      <w:pPr>
        <w:ind w:firstLine="480"/>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联系方式：</w:t>
      </w:r>
      <w:bookmarkStart w:id="3" w:name="_Toc28359009"/>
      <w:r/>
      <w:bookmarkStart w:id="4" w:name="_Toc28359086"/>
      <w:r>
        <w:rPr>
          <w:rFonts w:hint="eastAsia" w:ascii="宋体" w:hAnsi="宋体" w:cs="宋体"/>
          <w:color w:val="auto"/>
          <w:sz w:val="24"/>
          <w:szCs w:val="24"/>
          <w:highlight w:val="none"/>
        </w:rPr>
        <w:t xml:space="preserve">0510-811784</w:t>
      </w:r>
      <w:r>
        <w:rPr>
          <w:rFonts w:hint="eastAsia" w:ascii="宋体" w:hAnsi="宋体" w:cs="宋体"/>
          <w:color w:val="auto"/>
          <w:sz w:val="24"/>
          <w:szCs w:val="24"/>
          <w:highlight w:val="none"/>
          <w:lang w:val="en-US" w:eastAsia="zh-CN"/>
        </w:rPr>
        <w:t xml:space="preserve">35</w:t>
      </w:r>
      <w:r/>
    </w:p>
    <w:p>
      <w:pPr>
        <w:ind w:firstLine="480"/>
        <w:keepLines w:val="0"/>
        <w:keepNext w:val="0"/>
        <w:pageBreakBefore w:val="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w:t>
      </w:r>
      <w:bookmarkEnd w:id="3"/>
      <w:r/>
      <w:bookmarkEnd w:id="4"/>
      <w:r>
        <w:rPr>
          <w:rFonts w:hint="eastAsia" w:ascii="宋体" w:hAnsi="宋体" w:cs="宋体"/>
          <w:color w:val="auto"/>
          <w:sz w:val="24"/>
          <w:szCs w:val="24"/>
          <w:highlight w:val="none"/>
        </w:rPr>
        <w:t xml:space="preserve">采购代理机构信息</w:t>
      </w:r>
      <w:r/>
    </w:p>
    <w:p>
      <w:pPr>
        <w:ind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江苏君安工程管理咨询有限公司</w:t>
      </w:r>
      <w:r/>
    </w:p>
    <w:p>
      <w:pPr>
        <w:ind w:firstLine="480"/>
        <w:keepLines w:val="0"/>
        <w:keepNext w:val="0"/>
        <w:pageBreakBefore w:val="0"/>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地    址：</w:t>
      </w:r>
      <w:r>
        <w:rPr>
          <w:rFonts w:hint="eastAsia" w:ascii="宋体" w:hAnsi="宋体" w:cs="宋体"/>
          <w:color w:val="auto"/>
          <w:sz w:val="24"/>
          <w:szCs w:val="24"/>
          <w:highlight w:val="none"/>
          <w:lang w:eastAsia="zh-CN"/>
        </w:rPr>
        <w:t xml:space="preserve">无锡市滨湖区环湖苑88号三楼309室-1</w:t>
      </w:r>
      <w:r/>
    </w:p>
    <w:p>
      <w:pPr>
        <w:ind w:firstLine="480"/>
        <w:keepLines w:val="0"/>
        <w:keepNext w:val="0"/>
        <w:pageBreakBefore w:val="0"/>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联 系 人：杨静</w:t>
      </w:r>
      <w:r/>
    </w:p>
    <w:p>
      <w:pPr>
        <w:ind w:firstLine="480"/>
        <w:keepLines w:val="0"/>
        <w:keepNext w:val="0"/>
        <w:pageBreakBefore w:val="0"/>
        <w:spacing w:line="360" w:lineRule="auto"/>
        <w:rPr>
          <w:rFonts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联系方式：</w:t>
      </w:r>
      <w:r>
        <w:rPr>
          <w:rFonts w:hint="eastAsia" w:hAnsi="宋体" w:cs="宋体"/>
          <w:color w:val="auto"/>
          <w:sz w:val="24"/>
          <w:szCs w:val="22"/>
          <w:highlight w:val="none"/>
        </w:rPr>
        <w:t xml:space="preserve">18068368818</w:t>
      </w:r>
      <w:r/>
    </w:p>
    <w:p>
      <w:pPr>
        <w:numPr>
          <w:ilvl w:val="0"/>
          <w:numId w:val="0"/>
        </w:numPr>
        <w:ind w:left="480"/>
        <w:jc w:val="left"/>
        <w:keepLines w:val="0"/>
        <w:keepNext w:val="0"/>
        <w:pageBreakBefore w:val="0"/>
        <w:spacing w:line="360" w:lineRule="auto"/>
        <w:shd w:val="clear" w:color="auto" w:fill="ffffff"/>
        <w:widowControl/>
        <w:rPr>
          <w:rFonts w:hint="eastAsia" w:ascii="黑体" w:hAnsi="黑体" w:eastAsia="黑体" w:cs="宋体"/>
          <w:color w:val="auto"/>
          <w:sz w:val="24"/>
          <w:szCs w:val="24"/>
          <w:highlight w:val="none"/>
          <w:lang w:eastAsia="zh-CN"/>
        </w:rPr>
      </w:pPr>
      <w:r>
        <w:rPr>
          <w:rFonts w:hint="eastAsia" w:ascii="黑体" w:hAnsi="黑体" w:eastAsia="黑体" w:cs="宋体"/>
          <w:color w:val="auto"/>
          <w:sz w:val="24"/>
          <w:szCs w:val="24"/>
          <w:highlight w:val="none"/>
          <w:lang w:eastAsia="zh-CN"/>
        </w:rPr>
        <w:t xml:space="preserve">（七）其他</w:t>
      </w:r>
      <w:r/>
    </w:p>
    <w:p>
      <w:pPr>
        <w:ind w:firstLine="480"/>
        <w:jc w:val="left"/>
        <w:keepLines w:val="0"/>
        <w:keepNext w:val="0"/>
        <w:pageBreakBefore w:val="0"/>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（一）供应商“账号注册”及CA办理</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1.请有意参加本项目采购活动的供应商按以下流程进行操作：</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（1）访问“无锡政府采购网”点击“江苏省政府采购（苏采云）平台”（以下简称“苏采云”）进行账号注册，注册完成后需在系统中填写资质信息并提交审核。也可以直接通过http://jszfcg.jsczt.cn/进入注册界面。</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（2）办理“意源”CA数字证书和“方正”电子签章（办理地址：无锡市滨湖区观山路199号12号楼二楼9号、10号窗口），办理指南链接：http://jsxcmm.com/help/help.html。</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（3）CA驱动下载：</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在“江苏省政府采购（苏采云）平台”</w:t>
      </w:r>
      <w:r>
        <w:rPr>
          <w:rFonts w:hint="eastAsia" w:ascii="宋体" w:hAnsi="宋体"/>
          <w:color w:val="000000" w:themeColor="text1"/>
          <w:sz w:val="24"/>
          <w:szCs w:val="24"/>
          <w:highlight w:val="none"/>
          <w:lang w:eastAsia="zh-CN"/>
          <w14:textFill>
            <w14:solidFill>
              <w14:schemeClr w14:val="tx1"/>
            </w14:solidFill>
          </w14:textFill>
        </w:rPr>
        <w:t xml:space="preserve">账号登录</w:t>
      </w:r>
      <w:r>
        <w:rPr>
          <w:rFonts w:hint="eastAsia" w:ascii="宋体" w:hAnsi="宋体"/>
          <w:color w:val="000000" w:themeColor="text1"/>
          <w:sz w:val="24"/>
          <w:szCs w:val="24"/>
          <w:highlight w:val="none"/>
          <w14:textFill>
            <w14:solidFill>
              <w14:schemeClr w14:val="tx1"/>
            </w14:solidFill>
          </w14:textFill>
        </w:rPr>
        <w:t xml:space="preserve">页面，点击“驱动下载”链接中的“政务CA、方正签章控件驱动安装包及安装说明”可以直接下载驱动安装包，安装包中附有驱动安装手册。</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技术服务电话：0510-81827781（服务时间：工作日 9:00-11:30，13:00-17:00）</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2.完成苏采云注册的供应商方可在苏采云中进行CA绑定。登录“江苏省政府采购（苏采云）平台”，插入CA后，点击【账号设置】——【绑定CA】。</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3.供应商应按上述要求提供相关材料及注册登记信息，所提供的材料应均是真实的、准确的，若有违背，供应商自行承担由此而产生的一切后果。</w:t>
      </w:r>
      <w:r/>
    </w:p>
    <w:p>
      <w:pPr>
        <w:ind w:firstLine="480"/>
        <w:keepLines w:val="0"/>
        <w:keepNext w:val="0"/>
        <w:pageBreakBefore w:val="0"/>
        <w:spacing w:line="360" w:lineRule="auto"/>
        <w:shd w:val="clear" w:color="auto" w:fill="ffffff"/>
        <w:widowControl/>
        <w:rPr>
          <w:rFonts w:ascii="宋体" w:hAnsi="宋体"/>
          <w:color w:val="auto"/>
          <w:sz w:val="24"/>
          <w:szCs w:val="24"/>
          <w:highlight w:val="none"/>
        </w:rPr>
      </w:pPr>
      <w:r>
        <w:rPr>
          <w:rFonts w:hint="eastAsia" w:ascii="宋体" w:hAnsi="宋体"/>
          <w:color w:val="000000" w:themeColor="text1"/>
          <w:sz w:val="24"/>
          <w:szCs w:val="24"/>
          <w:highlight w:val="none"/>
          <w14:textFill>
            <w14:solidFill>
              <w14:schemeClr w14:val="tx1"/>
            </w14:solidFill>
          </w14:textFill>
        </w:rPr>
        <w:t xml:space="preserve">4.如供应商未按上述要求操作，由此所产生的损失及风险由供应商自行承担。具体操作步骤详见《“苏采云”系统供应商操作手册》（以下简称《操作手册》），下载地址：无锡市政府采购网——资料下载——苏采云——</w:t>
      </w:r>
      <w:r>
        <w:rPr>
          <w:rFonts w:hint="eastAsia" w:ascii="宋体" w:hAnsi="宋体"/>
          <w:color w:val="000000" w:themeColor="text1"/>
          <w:sz w:val="24"/>
          <w:szCs w:val="24"/>
          <w:highlight w:val="none"/>
          <w14:textFill>
            <w14:solidFill>
              <w14:schemeClr w14:val="tx1"/>
            </w14:solidFill>
          </w14:textFill>
        </w:rPr>
        <w:fldChar w:fldCharType="begin"/>
      </w:r>
      <w:r>
        <w:rPr>
          <w:rFonts w:hint="eastAsia" w:ascii="宋体" w:hAnsi="宋体"/>
          <w:color w:val="000000" w:themeColor="text1"/>
          <w:sz w:val="24"/>
          <w:szCs w:val="24"/>
          <w:highlight w:val="none"/>
          <w14:textFill>
            <w14:solidFill>
              <w14:schemeClr w14:val="tx1"/>
            </w14:solidFill>
          </w14:textFill>
        </w:rPr>
        <w:instrText xml:space="preserve">HYPERLINK "http://cz.wuxi.gov.cn/doc/2023/10/11/4080287.shtml" \t "_blank" \o "\“苏采云\”系统供应商操作手册"</w:instrText>
      </w:r>
      <w:r>
        <w:rPr>
          <w:rFonts w:hint="eastAsia" w:ascii="宋体" w:hAnsi="宋体"/>
          <w:color w:val="000000" w:themeColor="text1"/>
          <w:sz w:val="24"/>
          <w:szCs w:val="24"/>
          <w:highlight w:val="none"/>
          <w14:textFill>
            <w14:solidFill>
              <w14:schemeClr w14:val="tx1"/>
            </w14:solidFill>
          </w14:textFill>
        </w:rPr>
        <w:fldChar w:fldCharType="separate"/>
      </w:r>
      <w:r>
        <w:rPr>
          <w:rFonts w:hint="eastAsia" w:ascii="宋体" w:hAnsi="宋体"/>
          <w:color w:val="000000" w:themeColor="text1"/>
          <w:sz w:val="24"/>
          <w:szCs w:val="24"/>
          <w:highlight w:val="none"/>
          <w14:textFill>
            <w14:solidFill>
              <w14:schemeClr w14:val="tx1"/>
            </w14:solidFill>
          </w14:textFill>
        </w:rPr>
        <w:t xml:space="preserve">“苏采云”系统供应商操作手册</w:t>
      </w:r>
      <w:r>
        <w:rPr>
          <w:rFonts w:hint="eastAsia" w:ascii="宋体" w:hAnsi="宋体"/>
          <w:color w:val="000000" w:themeColor="text1"/>
          <w:sz w:val="24"/>
          <w:szCs w:val="24"/>
          <w:highlight w:val="none"/>
          <w14:textFill>
            <w14:solidFill>
              <w14:schemeClr w14:val="tx1"/>
            </w14:solidFill>
          </w14:textFill>
        </w:rPr>
        <w:fldChar w:fldCharType="end"/>
      </w:r>
      <w:r>
        <w:rPr>
          <w:rFonts w:hint="eastAsia" w:ascii="宋体" w:hAnsi="宋体"/>
          <w:color w:val="000000" w:themeColor="text1"/>
          <w:sz w:val="24"/>
          <w:szCs w:val="24"/>
          <w:highlight w:val="none"/>
          <w14:textFill>
            <w14:solidFill>
              <w14:schemeClr w14:val="tx1"/>
            </w14:solidFill>
          </w14:textFill>
        </w:rPr>
        <w:t xml:space="preserve">。</w:t>
      </w:r>
      <w:r/>
    </w:p>
    <w:p>
      <w:pPr>
        <w:ind w:firstLine="480"/>
        <w:jc w:val="left"/>
        <w:keepLines w:val="0"/>
        <w:keepNext w:val="0"/>
        <w:pageBreakBefore w:val="0"/>
        <w:spacing w:line="360" w:lineRule="auto"/>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（二）完成项目参与，获取招标文件</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1.潜在投标供应商可在项目招标公告附件中查看公开招标文件，如确定投标，必须在苏采云平台（http://jszfcg.jscz.gov.cn/jszc/login）中免费下载公开招标文件（“无锡政府采购网</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江苏省政府采购（苏采云）平台或“政府采购客户端（苏采云）”中免费下载文件（“项目参与”——找到需要获取招标文件的项目，点击“我要参与”——“参与投标”——“下载文件”）），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2.招标文件（后缀名为“.kedt”）、“苏采云”系统供应商操作手册及政府采购客户端工具也可通过“苏采云”系统</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已参与项目</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报名详情页面内相应链接进行下载。</w:t>
      </w:r>
      <w:r/>
    </w:p>
    <w:p>
      <w:pPr>
        <w:ind w:firstLine="480"/>
        <w:keepLines w:val="0"/>
        <w:keepNext w:val="0"/>
        <w:pageBreakBefore w:val="0"/>
        <w:spacing w:line="360" w:lineRule="auto"/>
        <w:shd w:val="clear" w:color="auto" w:fill="ffffff"/>
        <w:widowControl/>
        <w:rPr>
          <w:rFonts w:ascii="宋体" w:hAnsi="宋体"/>
          <w:color w:val="auto"/>
          <w:sz w:val="24"/>
          <w:szCs w:val="24"/>
          <w:highlight w:val="none"/>
        </w:rPr>
      </w:pPr>
      <w:r>
        <w:rPr>
          <w:rFonts w:hint="eastAsia" w:ascii="宋体" w:hAnsi="宋体"/>
          <w:bCs/>
          <w:color w:val="000000" w:themeColor="text1"/>
          <w:sz w:val="24"/>
          <w:szCs w:val="24"/>
          <w:highlight w:val="none"/>
          <w14:textFill>
            <w14:solidFill>
              <w14:schemeClr w14:val="tx1"/>
            </w14:solidFill>
          </w14:textFill>
        </w:rPr>
        <w:t xml:space="preserve">3.政府采购客户端工具及“苏采云”系统供应商操作手册可访问江苏政府采购网-</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办事指南--“资料下载”进行下载《“苏采云”系统供应商操作手册及政府采购客户端工具》或可至无锡政府采购网-</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下载专区--“苏采云”栏目下载《“苏采云”系统供应商操作手册》。</w:t>
      </w:r>
      <w:r/>
    </w:p>
    <w:p>
      <w:pPr>
        <w:ind w:firstLine="480"/>
        <w:keepLines w:val="0"/>
        <w:keepNext w:val="0"/>
        <w:pageBreakBefore w:val="0"/>
        <w:spacing w:line="360" w:lineRule="auto"/>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（三）有关本次采购的事项若存在变动或修改，敬请及时关注</w:t>
      </w:r>
      <w:r>
        <w:rPr>
          <w:rFonts w:hint="eastAsia" w:ascii="宋体" w:hAnsi="宋体"/>
          <w:bCs/>
          <w:color w:val="auto"/>
          <w:sz w:val="24"/>
          <w:szCs w:val="24"/>
          <w:highlight w:val="none"/>
          <w:lang w:eastAsia="zh-CN"/>
        </w:rPr>
        <w:t xml:space="preserve">江苏君安工程管理咨询有限公司</w:t>
      </w:r>
      <w:r>
        <w:rPr>
          <w:rFonts w:hint="eastAsia" w:ascii="宋体" w:hAnsi="宋体"/>
          <w:bCs/>
          <w:color w:val="auto"/>
          <w:sz w:val="24"/>
          <w:szCs w:val="24"/>
          <w:highlight w:val="none"/>
        </w:rPr>
        <w:t xml:space="preserve">在“无锡政府采购网”“江苏政府采购网”发布的更正公告。</w:t>
      </w:r>
      <w:r/>
    </w:p>
    <w:p>
      <w:pPr>
        <w:ind w:firstLine="480"/>
        <w:keepLines w:val="0"/>
        <w:keepNext w:val="0"/>
        <w:pageBreakBefore w:val="0"/>
        <w:spacing w:line="360" w:lineRule="auto"/>
        <w:tabs>
          <w:tab w:val="left" w:pos="900" w:leader="none"/>
        </w:tabs>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rPr>
        <w:t xml:space="preserve">（四）本次采购不收取投标保证金</w:t>
      </w:r>
      <w:r>
        <w:rPr>
          <w:rFonts w:hint="eastAsia" w:ascii="宋体" w:hAnsi="宋体"/>
          <w:bCs/>
          <w:color w:val="auto"/>
          <w:sz w:val="24"/>
          <w:szCs w:val="24"/>
          <w:highlight w:val="none"/>
          <w:lang w:val="en-US" w:eastAsia="zh-CN"/>
        </w:rPr>
        <w:t xml:space="preserve">。</w:t>
      </w:r>
      <w:r/>
    </w:p>
    <w:p>
      <w:pPr>
        <w:ind w:firstLine="480"/>
        <w:keepLines w:val="0"/>
        <w:keepNext w:val="0"/>
        <w:pageBreakBefore w:val="0"/>
        <w:spacing w:line="360" w:lineRule="auto"/>
        <w:tabs>
          <w:tab w:val="left" w:pos="900" w:leader="none"/>
        </w:tabs>
        <w:rPr>
          <w:rFonts w:hint="default" w:ascii="宋体" w:hAnsi="宋体" w:eastAsia="宋体"/>
          <w:bCs/>
          <w:color w:val="auto"/>
          <w:sz w:val="24"/>
          <w:szCs w:val="24"/>
          <w:highlight w:val="none"/>
          <w:shd w:val="clear" w:color="ffffff" w:fill="d9d9d9"/>
          <w:lang w:val="en-US" w:eastAsia="zh-CN"/>
        </w:rPr>
      </w:pPr>
      <w:r>
        <w:rPr>
          <w:rFonts w:hint="eastAsia" w:ascii="宋体" w:hAnsi="宋体"/>
          <w:bCs/>
          <w:color w:val="auto"/>
          <w:sz w:val="24"/>
          <w:szCs w:val="24"/>
          <w:highlight w:val="none"/>
          <w:lang w:val="en-US" w:eastAsia="zh-CN"/>
        </w:rPr>
        <w:t xml:space="preserve">（五）本项目不收取履约保证金的。</w:t>
      </w:r>
      <w:bookmarkEnd w:id="2"/>
      <w:r/>
    </w:p>
    <w:p>
      <w:pPr>
        <w:pStyle w:val="717"/>
        <w:pageBreakBefore/>
        <w:rPr>
          <w:rFonts w:ascii="黑体" w:eastAsia="黑体"/>
          <w:bCs w:val="0"/>
          <w:color w:val="auto"/>
          <w:sz w:val="28"/>
          <w:szCs w:val="28"/>
          <w:highlight w:val="none"/>
        </w:rPr>
      </w:pPr>
      <w:r/>
      <w:bookmarkStart w:id="5" w:name="_Toc61444836"/>
      <w:r>
        <w:rPr>
          <w:rFonts w:hint="eastAsia" w:ascii="黑体" w:hAnsi="黑体" w:eastAsia="黑体"/>
          <w:b w:val="0"/>
          <w:color w:val="auto"/>
          <w:sz w:val="32"/>
          <w:szCs w:val="32"/>
          <w:highlight w:val="none"/>
          <w:lang w:eastAsia="zh-CN"/>
        </w:rPr>
        <w:t xml:space="preserve">第二章</w:t>
      </w:r>
      <w:r>
        <w:rPr>
          <w:rFonts w:hint="eastAsia" w:ascii="黑体" w:hAnsi="黑体" w:eastAsia="黑体"/>
          <w:b w:val="0"/>
          <w:color w:val="auto"/>
          <w:sz w:val="32"/>
          <w:szCs w:val="32"/>
          <w:highlight w:val="none"/>
          <w:lang w:val="en-US" w:eastAsia="zh-CN"/>
        </w:rPr>
        <w:t xml:space="preserve">  </w:t>
      </w:r>
      <w:r>
        <w:rPr>
          <w:rFonts w:hint="eastAsia" w:ascii="黑体" w:hAnsi="黑体" w:eastAsia="黑体"/>
          <w:b w:val="0"/>
          <w:color w:val="auto"/>
          <w:sz w:val="32"/>
          <w:szCs w:val="32"/>
          <w:highlight w:val="none"/>
        </w:rPr>
        <w:t xml:space="preserve">投标人须知</w:t>
      </w:r>
      <w:bookmarkEnd w:id="5"/>
      <w:r/>
      <w:r/>
    </w:p>
    <w:p>
      <w:pPr>
        <w:pStyle w:val="1039"/>
        <w:ind w:left="834" w:hanging="454"/>
        <w:jc w:val="center"/>
        <w:keepLines w:val="0"/>
        <w:keepNext w:val="0"/>
        <w:spacing w:before="0" w:after="0" w:line="500" w:lineRule="exact"/>
        <w:rPr>
          <w:rFonts w:hint="eastAsia"/>
          <w:color w:val="auto"/>
          <w:sz w:val="32"/>
          <w:szCs w:val="32"/>
          <w:highlight w:val="none"/>
        </w:rPr>
      </w:pPr>
      <w:r/>
      <w:bookmarkStart w:id="6" w:name="_Toc513029203"/>
      <w:r/>
      <w:bookmarkStart w:id="7" w:name="_Toc120614214"/>
      <w:r/>
      <w:bookmarkStart w:id="8" w:name="_Toc20823275"/>
      <w:r/>
      <w:bookmarkStart w:id="9" w:name="_Toc16938519"/>
      <w:r>
        <w:rPr>
          <w:rFonts w:hint="eastAsia"/>
          <w:color w:val="auto"/>
          <w:sz w:val="32"/>
          <w:szCs w:val="32"/>
          <w:highlight w:val="none"/>
        </w:rPr>
        <w:t xml:space="preserve">一、总则</w:t>
      </w:r>
      <w:bookmarkEnd w:id="6"/>
      <w:r/>
      <w:bookmarkEnd w:id="7"/>
      <w:r/>
      <w:bookmarkEnd w:id="8"/>
      <w:r/>
      <w:bookmarkEnd w:id="9"/>
      <w:r/>
      <w:r/>
    </w:p>
    <w:p>
      <w:pPr>
        <w:pStyle w:val="1041"/>
        <w:ind w:firstLine="422"/>
        <w:keepLines w:val="0"/>
        <w:keepNext w:val="0"/>
        <w:spacing w:before="0" w:after="0" w:line="500" w:lineRule="exact"/>
        <w:rPr>
          <w:rFonts w:hint="eastAsia" w:ascii="宋体" w:hAnsi="宋体" w:eastAsia="宋体"/>
          <w:bCs w:val="0"/>
          <w:color w:val="auto"/>
          <w:sz w:val="24"/>
          <w:szCs w:val="24"/>
          <w:highlight w:val="none"/>
        </w:rPr>
      </w:pPr>
      <w:r/>
      <w:bookmarkStart w:id="10" w:name="_Hlt16619475"/>
      <w:r/>
      <w:bookmarkEnd w:id="10"/>
      <w:r/>
      <w:bookmarkStart w:id="11" w:name="_Toc20823276"/>
      <w:r/>
      <w:bookmarkStart w:id="12" w:name="_Toc513029204"/>
      <w:r/>
      <w:bookmarkStart w:id="13" w:name="_Toc16938520"/>
      <w:r>
        <w:rPr>
          <w:rFonts w:hint="eastAsia" w:ascii="宋体" w:hAnsi="宋体" w:eastAsia="宋体"/>
          <w:bCs w:val="0"/>
          <w:color w:val="auto"/>
          <w:sz w:val="24"/>
          <w:szCs w:val="24"/>
          <w:highlight w:val="none"/>
        </w:rPr>
        <w:t xml:space="preserve">1.招标方式</w:t>
      </w:r>
      <w:bookmarkEnd w:id="11"/>
      <w:r/>
      <w:bookmarkEnd w:id="12"/>
      <w:r/>
      <w:bookmarkEnd w:id="13"/>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1.1本次招标采取公开招标方式，本招标文件仅适用于招标公告中所述项目。</w:t>
      </w:r>
      <w:r/>
    </w:p>
    <w:p>
      <w:pPr>
        <w:pStyle w:val="1041"/>
        <w:ind w:firstLine="422"/>
        <w:keepLines w:val="0"/>
        <w:keepNext w:val="0"/>
        <w:spacing w:before="0" w:after="0" w:line="500" w:lineRule="exact"/>
        <w:rPr>
          <w:rFonts w:hint="eastAsia" w:ascii="宋体" w:hAnsi="宋体" w:eastAsia="宋体"/>
          <w:bCs w:val="0"/>
          <w:color w:val="auto"/>
          <w:sz w:val="24"/>
          <w:szCs w:val="24"/>
          <w:highlight w:val="none"/>
        </w:rPr>
      </w:pPr>
      <w:r/>
      <w:bookmarkStart w:id="14" w:name="_Toc513029205"/>
      <w:r/>
      <w:bookmarkStart w:id="15" w:name="_Toc20823277"/>
      <w:r/>
      <w:bookmarkStart w:id="16" w:name="_Toc16938521"/>
      <w:r>
        <w:rPr>
          <w:rFonts w:hint="eastAsia" w:ascii="宋体" w:hAnsi="宋体" w:eastAsia="宋体"/>
          <w:bCs w:val="0"/>
          <w:color w:val="auto"/>
          <w:sz w:val="24"/>
          <w:szCs w:val="24"/>
          <w:highlight w:val="none"/>
        </w:rPr>
        <w:t xml:space="preserve">2.</w:t>
      </w:r>
      <w:bookmarkEnd w:id="14"/>
      <w:r/>
      <w:bookmarkEnd w:id="15"/>
      <w:r/>
      <w:bookmarkEnd w:id="16"/>
      <w:r>
        <w:rPr>
          <w:rFonts w:hint="eastAsia" w:ascii="宋体" w:hAnsi="宋体" w:eastAsia="宋体"/>
          <w:bCs w:val="0"/>
          <w:color w:val="auto"/>
          <w:sz w:val="24"/>
          <w:szCs w:val="24"/>
          <w:highlight w:val="none"/>
        </w:rPr>
        <w:t xml:space="preserve">采购人、采购代理机构、投标人、联合体</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2.2投标人（也称“供应商</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1041"/>
        <w:ind w:firstLine="422"/>
        <w:keepLines w:val="0"/>
        <w:keepNext w:val="0"/>
        <w:spacing w:before="0" w:after="0" w:line="500" w:lineRule="exact"/>
        <w:rPr>
          <w:rFonts w:hint="eastAsia" w:ascii="宋体" w:hAnsi="宋体" w:eastAsia="宋体"/>
          <w:bCs w:val="0"/>
          <w:color w:val="auto"/>
          <w:sz w:val="24"/>
          <w:szCs w:val="24"/>
          <w:highlight w:val="none"/>
        </w:rPr>
      </w:pPr>
      <w:r/>
      <w:bookmarkStart w:id="17" w:name="_Toc513029206"/>
      <w:r/>
      <w:bookmarkStart w:id="18" w:name="_Toc16938522"/>
      <w:r/>
      <w:bookmarkStart w:id="19" w:name="_Toc20823278"/>
      <w:r>
        <w:rPr>
          <w:rFonts w:hint="eastAsia" w:ascii="宋体" w:hAnsi="宋体" w:eastAsia="宋体"/>
          <w:bCs w:val="0"/>
          <w:color w:val="auto"/>
          <w:sz w:val="24"/>
          <w:szCs w:val="24"/>
          <w:highlight w:val="none"/>
        </w:rPr>
        <w:t xml:space="preserve">3.适用法律</w:t>
      </w:r>
      <w:bookmarkEnd w:id="17"/>
      <w:r/>
      <w:bookmarkEnd w:id="18"/>
      <w:r/>
      <w:bookmarkEnd w:id="19"/>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3.1 本次招标及由此产生的合同受中华人民共和国有关的法律法规制约和保护</w:t>
      </w:r>
      <w:r>
        <w:rPr>
          <w:rFonts w:ascii="宋体" w:hAnsi="宋体"/>
          <w:color w:val="auto"/>
          <w:sz w:val="24"/>
          <w:szCs w:val="24"/>
          <w:highlight w:val="none"/>
        </w:rPr>
        <w:t xml:space="preserve">。</w:t>
      </w:r>
      <w:r/>
    </w:p>
    <w:p>
      <w:pPr>
        <w:pStyle w:val="1041"/>
        <w:ind w:firstLine="422"/>
        <w:keepLines w:val="0"/>
        <w:keepNext w:val="0"/>
        <w:spacing w:before="0" w:after="0" w:line="500" w:lineRule="exact"/>
        <w:rPr>
          <w:rFonts w:hint="eastAsia" w:ascii="宋体" w:hAnsi="宋体" w:eastAsia="宋体"/>
          <w:bCs w:val="0"/>
          <w:color w:val="auto"/>
          <w:sz w:val="24"/>
          <w:szCs w:val="24"/>
          <w:highlight w:val="none"/>
        </w:rPr>
      </w:pPr>
      <w:r/>
      <w:bookmarkStart w:id="20" w:name="_Toc513029207"/>
      <w:r/>
      <w:bookmarkStart w:id="21" w:name="_Toc20823279"/>
      <w:r/>
      <w:bookmarkStart w:id="22" w:name="_Toc462564067"/>
      <w:r/>
      <w:bookmarkStart w:id="23" w:name="_Toc16938523"/>
      <w:r>
        <w:rPr>
          <w:rFonts w:hint="eastAsia" w:ascii="宋体" w:hAnsi="宋体" w:eastAsia="宋体"/>
          <w:bCs w:val="0"/>
          <w:color w:val="auto"/>
          <w:sz w:val="24"/>
          <w:szCs w:val="24"/>
          <w:highlight w:val="none"/>
        </w:rPr>
        <w:t xml:space="preserve">4.投标费用</w:t>
      </w:r>
      <w:bookmarkEnd w:id="20"/>
      <w:r/>
      <w:bookmarkEnd w:id="21"/>
      <w:r/>
      <w:bookmarkEnd w:id="22"/>
      <w:r/>
      <w:bookmarkEnd w:id="23"/>
      <w:r/>
      <w:r/>
    </w:p>
    <w:p>
      <w:pPr>
        <w:ind w:firstLine="480"/>
        <w:spacing w:line="50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4.1</w:t>
      </w:r>
      <w:r>
        <w:rPr>
          <w:rFonts w:hint="eastAsia" w:ascii="宋体" w:hAnsi="宋体"/>
          <w:color w:val="auto"/>
          <w:sz w:val="24"/>
          <w:szCs w:val="24"/>
          <w:highlight w:val="none"/>
        </w:rPr>
        <w:t xml:space="preserve">投标人应自行承担所有与参加投标有关的费用，无论投标过程中的做法和结果如何，</w:t>
      </w:r>
      <w:r>
        <w:rPr>
          <w:rFonts w:hint="eastAsia" w:ascii="宋体" w:hAnsi="宋体"/>
          <w:color w:val="auto"/>
          <w:sz w:val="24"/>
          <w:szCs w:val="24"/>
          <w:highlight w:val="none"/>
          <w:lang w:eastAsia="zh-CN"/>
        </w:rPr>
        <w:t xml:space="preserve">江苏君安工程管理咨询有限公司</w:t>
      </w:r>
      <w:r>
        <w:rPr>
          <w:rFonts w:hint="eastAsia" w:ascii="宋体" w:hAnsi="宋体"/>
          <w:color w:val="auto"/>
          <w:sz w:val="24"/>
          <w:szCs w:val="24"/>
          <w:highlight w:val="none"/>
        </w:rPr>
        <w:t xml:space="preserve">在任何情况下均无义务和责任承担这些费用。</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4.2本次招标标书工本费、招标文件均免费。</w:t>
      </w:r>
      <w:r/>
    </w:p>
    <w:p>
      <w:pPr>
        <w:ind w:firstLine="480"/>
        <w:spacing w:line="500" w:lineRule="exact"/>
        <w:rPr>
          <w:rFonts w:hint="default" w:ascii="宋体" w:hAnsi="宋体" w:eastAsia="宋体"/>
          <w:b/>
          <w:bCs/>
          <w:color w:val="auto"/>
          <w:sz w:val="24"/>
          <w:szCs w:val="24"/>
          <w:highlight w:val="none"/>
          <w:lang w:val="en-US" w:eastAsia="zh-CN"/>
        </w:rPr>
      </w:pPr>
      <w:r>
        <w:rPr>
          <w:rFonts w:hint="eastAsia" w:ascii="宋体" w:hAnsi="宋体"/>
          <w:b/>
          <w:bCs/>
          <w:color w:val="auto"/>
          <w:sz w:val="24"/>
          <w:szCs w:val="24"/>
          <w:highlight w:val="none"/>
          <w:lang w:val="en-US" w:eastAsia="zh-CN"/>
        </w:rPr>
        <w:t xml:space="preserve">4.3招标代理费：招标代理费按国家所规定的收费标准（服务招标）规定7折计取，由中标单位领取中标通知书时支付。</w:t>
      </w:r>
      <w:r/>
    </w:p>
    <w:p>
      <w:pPr>
        <w:pStyle w:val="1041"/>
        <w:ind w:firstLine="422"/>
        <w:keepLines w:val="0"/>
        <w:keepNext w:val="0"/>
        <w:spacing w:before="0" w:after="0" w:line="500" w:lineRule="exact"/>
        <w:rPr>
          <w:rFonts w:hint="eastAsia" w:ascii="宋体" w:hAnsi="宋体" w:eastAsia="宋体"/>
          <w:bCs w:val="0"/>
          <w:color w:val="auto"/>
          <w:sz w:val="24"/>
          <w:szCs w:val="24"/>
          <w:highlight w:val="none"/>
        </w:rPr>
      </w:pPr>
      <w:r>
        <w:rPr>
          <w:rFonts w:hint="eastAsia" w:ascii="宋体" w:hAnsi="宋体" w:eastAsia="宋体"/>
          <w:bCs w:val="0"/>
          <w:color w:val="auto"/>
          <w:sz w:val="24"/>
          <w:szCs w:val="24"/>
          <w:highlight w:val="none"/>
        </w:rPr>
        <w:t xml:space="preserve">5.招标文件的约束力</w:t>
      </w:r>
      <w:r/>
    </w:p>
    <w:p>
      <w:pPr>
        <w:ind w:firstLine="480"/>
        <w:spacing w:line="50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投标人一旦参加本项目采购活动，即被认为接受了本招标文件的规定和约束。</w:t>
      </w:r>
      <w:r/>
    </w:p>
    <w:p>
      <w:pPr>
        <w:pStyle w:val="1039"/>
        <w:jc w:val="center"/>
        <w:keepLines w:val="0"/>
        <w:keepNext w:val="0"/>
        <w:spacing w:before="0" w:after="0" w:line="500" w:lineRule="exact"/>
        <w:rPr>
          <w:rFonts w:hint="eastAsia"/>
          <w:color w:val="auto"/>
          <w:sz w:val="32"/>
          <w:szCs w:val="32"/>
          <w:highlight w:val="none"/>
        </w:rPr>
      </w:pPr>
      <w:r/>
      <w:bookmarkStart w:id="24" w:name="_Toc120614215"/>
      <w:r/>
      <w:bookmarkStart w:id="25" w:name="_Toc513029209"/>
      <w:r/>
      <w:bookmarkStart w:id="26" w:name="_Toc20823281"/>
      <w:r/>
      <w:bookmarkStart w:id="27" w:name="_Toc16938525"/>
      <w:r>
        <w:rPr>
          <w:rFonts w:hint="eastAsia"/>
          <w:color w:val="auto"/>
          <w:sz w:val="32"/>
          <w:szCs w:val="32"/>
          <w:highlight w:val="none"/>
        </w:rPr>
        <w:t xml:space="preserve">二、招标文件</w:t>
      </w:r>
      <w:bookmarkEnd w:id="24"/>
      <w:r/>
      <w:bookmarkEnd w:id="25"/>
      <w:r/>
      <w:bookmarkEnd w:id="26"/>
      <w:r/>
      <w:bookmarkEnd w:id="27"/>
      <w:r/>
      <w:r/>
    </w:p>
    <w:p>
      <w:pPr>
        <w:pStyle w:val="1041"/>
        <w:ind w:firstLine="422"/>
        <w:keepLines w:val="0"/>
        <w:keepNext w:val="0"/>
        <w:spacing w:before="0" w:after="0" w:line="500" w:lineRule="exact"/>
        <w:rPr>
          <w:rFonts w:hint="eastAsia" w:ascii="宋体" w:hAnsi="宋体" w:eastAsia="宋体"/>
          <w:bCs w:val="0"/>
          <w:color w:val="auto"/>
          <w:sz w:val="24"/>
          <w:szCs w:val="24"/>
          <w:highlight w:val="none"/>
        </w:rPr>
      </w:pPr>
      <w:r/>
      <w:bookmarkStart w:id="28" w:name="_Toc20823282"/>
      <w:r/>
      <w:bookmarkStart w:id="29" w:name="_Toc16938526"/>
      <w:r/>
      <w:bookmarkStart w:id="30" w:name="_Toc513029210"/>
      <w:r>
        <w:rPr>
          <w:rFonts w:hint="eastAsia" w:ascii="宋体" w:hAnsi="宋体" w:eastAsia="宋体"/>
          <w:bCs w:val="0"/>
          <w:color w:val="auto"/>
          <w:sz w:val="24"/>
          <w:szCs w:val="24"/>
          <w:highlight w:val="none"/>
        </w:rPr>
        <w:t xml:space="preserve">6.招标文件构成</w:t>
      </w:r>
      <w:bookmarkEnd w:id="28"/>
      <w:r/>
      <w:bookmarkEnd w:id="29"/>
      <w:r/>
      <w:bookmarkEnd w:id="30"/>
      <w:r/>
      <w:r/>
    </w:p>
    <w:p>
      <w:pPr>
        <w:ind w:firstLine="480"/>
        <w:spacing w:line="50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6.1</w:t>
      </w:r>
      <w:r>
        <w:rPr>
          <w:rFonts w:hint="eastAsia" w:ascii="宋体" w:hAnsi="宋体"/>
          <w:color w:val="auto"/>
          <w:sz w:val="24"/>
          <w:szCs w:val="24"/>
          <w:highlight w:val="none"/>
        </w:rPr>
        <w:t xml:space="preserve">招标文件由以下部分组成：</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（1）投标</w:t>
      </w:r>
      <w:r>
        <w:rPr>
          <w:rFonts w:ascii="宋体" w:hAnsi="宋体"/>
          <w:color w:val="auto"/>
          <w:sz w:val="24"/>
          <w:szCs w:val="24"/>
          <w:highlight w:val="none"/>
        </w:rPr>
        <w:t xml:space="preserve">邀请</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（2）投标人须知</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（3）采购需求</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（4）合同文本</w:t>
      </w:r>
      <w:r/>
    </w:p>
    <w:p>
      <w:pPr>
        <w:ind w:firstLine="480"/>
        <w:spacing w:line="500" w:lineRule="exact"/>
        <w:rPr>
          <w:rFonts w:hint="eastAsia"/>
          <w:color w:val="auto"/>
          <w:sz w:val="24"/>
          <w:szCs w:val="24"/>
          <w:highlight w:val="none"/>
        </w:rPr>
      </w:pPr>
      <w:r>
        <w:rPr>
          <w:rFonts w:hint="eastAsia" w:ascii="宋体" w:hAnsi="宋体"/>
          <w:color w:val="auto"/>
          <w:sz w:val="24"/>
          <w:szCs w:val="24"/>
          <w:highlight w:val="none"/>
        </w:rPr>
        <w:t xml:space="preserve">（5）</w:t>
      </w:r>
      <w:r>
        <w:rPr>
          <w:rFonts w:hint="eastAsia" w:hAnsi="宋体"/>
          <w:color w:val="auto"/>
          <w:sz w:val="24"/>
          <w:szCs w:val="24"/>
          <w:highlight w:val="none"/>
        </w:rPr>
        <w:t xml:space="preserve">评标方法与评标标准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（6）投标文件内容与格式</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请仔细检查招标文件是否齐全，如有缺漏请立即与</w:t>
      </w:r>
      <w:r>
        <w:rPr>
          <w:rFonts w:hint="eastAsia" w:ascii="宋体" w:hAnsi="宋体"/>
          <w:color w:val="auto"/>
          <w:sz w:val="24"/>
          <w:szCs w:val="24"/>
          <w:highlight w:val="none"/>
          <w:lang w:val="en-US" w:eastAsia="zh-CN"/>
        </w:rPr>
        <w:t xml:space="preserve">代理公司</w:t>
      </w:r>
      <w:r>
        <w:rPr>
          <w:rFonts w:hint="eastAsia" w:ascii="宋体" w:hAnsi="宋体"/>
          <w:color w:val="auto"/>
          <w:sz w:val="24"/>
          <w:szCs w:val="24"/>
          <w:highlight w:val="none"/>
        </w:rPr>
        <w:t xml:space="preserve">联系解决。</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041"/>
        <w:ind w:firstLine="422"/>
        <w:keepLines w:val="0"/>
        <w:keepNext w:val="0"/>
        <w:spacing w:before="0" w:after="0" w:line="500" w:lineRule="exact"/>
        <w:rPr>
          <w:rFonts w:hint="eastAsia" w:ascii="宋体" w:hAnsi="宋体" w:eastAsia="宋体"/>
          <w:bCs w:val="0"/>
          <w:color w:val="auto"/>
          <w:sz w:val="24"/>
          <w:szCs w:val="24"/>
          <w:highlight w:val="none"/>
        </w:rPr>
      </w:pPr>
      <w:r/>
      <w:bookmarkStart w:id="31" w:name="_Toc20823283"/>
      <w:r/>
      <w:bookmarkStart w:id="32" w:name="_Toc16938527"/>
      <w:r/>
      <w:bookmarkStart w:id="33" w:name="_Toc462564070"/>
      <w:r/>
      <w:bookmarkStart w:id="34" w:name="_Toc513029211"/>
      <w:r>
        <w:rPr>
          <w:rFonts w:hint="eastAsia" w:ascii="宋体" w:hAnsi="宋体" w:eastAsia="宋体"/>
          <w:bCs w:val="0"/>
          <w:color w:val="auto"/>
          <w:sz w:val="24"/>
          <w:szCs w:val="24"/>
          <w:highlight w:val="none"/>
        </w:rPr>
        <w:t xml:space="preserve">7.招标文件的澄清</w:t>
      </w:r>
      <w:bookmarkEnd w:id="31"/>
      <w:r/>
      <w:bookmarkEnd w:id="32"/>
      <w:r/>
      <w:bookmarkEnd w:id="33"/>
      <w:r/>
      <w:bookmarkEnd w:id="34"/>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7.1本项目不召开开标前答疑会，投标人如有需要对招标文件要求澄清的问题，应在投标截止期至少十五日前按招标公告或招标文件中的通讯地址，以书面形式通知</w:t>
      </w:r>
      <w:r>
        <w:rPr>
          <w:rFonts w:hint="eastAsia" w:ascii="宋体" w:hAnsi="宋体"/>
          <w:bCs/>
          <w:color w:val="auto"/>
          <w:sz w:val="24"/>
          <w:szCs w:val="24"/>
          <w:highlight w:val="none"/>
          <w:lang w:eastAsia="zh-CN"/>
        </w:rPr>
        <w:t xml:space="preserve">代理公司</w:t>
      </w:r>
      <w:r>
        <w:rPr>
          <w:rFonts w:hint="eastAsia" w:ascii="宋体" w:hAnsi="宋体"/>
          <w:bCs/>
          <w:color w:val="auto"/>
          <w:sz w:val="24"/>
          <w:szCs w:val="24"/>
          <w:highlight w:val="none"/>
        </w:rPr>
        <w:t xml:space="preserve">。</w:t>
      </w:r>
      <w:r/>
    </w:p>
    <w:p>
      <w:pPr>
        <w:pStyle w:val="1041"/>
        <w:ind w:firstLine="422"/>
        <w:keepLines w:val="0"/>
        <w:keepNext w:val="0"/>
        <w:spacing w:before="0" w:after="0" w:line="500" w:lineRule="exact"/>
        <w:rPr>
          <w:rFonts w:hint="eastAsia" w:ascii="宋体" w:hAnsi="宋体" w:eastAsia="宋体"/>
          <w:bCs w:val="0"/>
          <w:color w:val="auto"/>
          <w:sz w:val="24"/>
          <w:szCs w:val="24"/>
          <w:highlight w:val="none"/>
        </w:rPr>
      </w:pPr>
      <w:r/>
      <w:bookmarkStart w:id="35" w:name="_Toc462564071"/>
      <w:r/>
      <w:bookmarkStart w:id="36" w:name="_Toc16938528"/>
      <w:r/>
      <w:bookmarkStart w:id="37" w:name="_Toc513029212"/>
      <w:r/>
      <w:bookmarkStart w:id="38" w:name="_Toc20823284"/>
      <w:r>
        <w:rPr>
          <w:rFonts w:hint="eastAsia" w:ascii="宋体" w:hAnsi="宋体" w:eastAsia="宋体"/>
          <w:bCs w:val="0"/>
          <w:color w:val="auto"/>
          <w:sz w:val="24"/>
          <w:szCs w:val="24"/>
          <w:highlight w:val="none"/>
        </w:rPr>
        <w:t xml:space="preserve">8.招标文件的修改</w:t>
      </w:r>
      <w:bookmarkEnd w:id="35"/>
      <w:r/>
      <w:bookmarkEnd w:id="36"/>
      <w:r/>
      <w:bookmarkEnd w:id="37"/>
      <w:r/>
      <w:bookmarkEnd w:id="38"/>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8.1</w:t>
      </w:r>
      <w:r>
        <w:rPr>
          <w:rFonts w:hint="eastAsia" w:ascii="宋体" w:hAnsi="宋体"/>
          <w:bCs/>
          <w:color w:val="auto"/>
          <w:sz w:val="24"/>
          <w:szCs w:val="24"/>
          <w:highlight w:val="none"/>
          <w:lang w:eastAsia="zh-CN"/>
        </w:rPr>
        <w:t xml:space="preserve">代理公司</w:t>
      </w:r>
      <w:r>
        <w:rPr>
          <w:rFonts w:hint="eastAsia" w:ascii="宋体" w:hAnsi="宋体"/>
          <w:bCs/>
          <w:color w:val="auto"/>
          <w:sz w:val="24"/>
          <w:szCs w:val="24"/>
          <w:highlight w:val="none"/>
        </w:rPr>
        <w:t xml:space="preserve">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8.2</w:t>
      </w:r>
      <w:r>
        <w:rPr>
          <w:rFonts w:hint="eastAsia" w:ascii="宋体" w:hAnsi="宋体"/>
          <w:bCs/>
          <w:color w:val="auto"/>
          <w:sz w:val="24"/>
          <w:szCs w:val="24"/>
          <w:highlight w:val="none"/>
        </w:rPr>
        <w:t xml:space="preserve">如需对招标文件进行澄清或修改，</w:t>
      </w:r>
      <w:r>
        <w:rPr>
          <w:rFonts w:hint="eastAsia" w:ascii="宋体" w:hAnsi="宋体"/>
          <w:bCs/>
          <w:color w:val="auto"/>
          <w:sz w:val="24"/>
          <w:szCs w:val="24"/>
          <w:highlight w:val="none"/>
          <w:lang w:eastAsia="zh-CN"/>
        </w:rPr>
        <w:t xml:space="preserve">代理公司</w:t>
      </w:r>
      <w:r>
        <w:rPr>
          <w:rFonts w:hint="eastAsia" w:ascii="宋体" w:hAnsi="宋体"/>
          <w:bCs/>
          <w:color w:val="auto"/>
          <w:sz w:val="24"/>
          <w:szCs w:val="24"/>
          <w:highlight w:val="none"/>
        </w:rPr>
        <w:t xml:space="preserve">将在无锡政府采购网、江苏政府采购网发布更正公告，澄清或修改的内容为招标文件的组成部分，并对投标人具有约束力。投标人应在投标截止时间前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或未</w:t>
      </w:r>
      <w:r>
        <w:rPr>
          <w:rFonts w:hint="eastAsia" w:ascii="宋体" w:hAnsi="宋体"/>
          <w:bCs/>
          <w:color w:val="auto"/>
          <w:sz w:val="24"/>
          <w:szCs w:val="24"/>
          <w:highlight w:val="none"/>
        </w:rPr>
        <w:t xml:space="preserve">全面地关注更正公告导致其提交的投标材料不符合本项目相关招标要求，而造成的损失及风险（包括但不限于未中标）由投标人自行承担。</w:t>
      </w:r>
      <w:r/>
    </w:p>
    <w:p>
      <w:pPr>
        <w:pStyle w:val="1039"/>
        <w:jc w:val="center"/>
        <w:keepLines w:val="0"/>
        <w:keepNext w:val="0"/>
        <w:spacing w:before="0" w:after="0" w:line="500" w:lineRule="exact"/>
        <w:rPr>
          <w:rFonts w:hint="eastAsia"/>
          <w:color w:val="auto"/>
          <w:sz w:val="32"/>
          <w:szCs w:val="32"/>
          <w:highlight w:val="none"/>
        </w:rPr>
      </w:pPr>
      <w:r/>
      <w:bookmarkStart w:id="39" w:name="_Toc16938529"/>
      <w:r/>
      <w:bookmarkStart w:id="40" w:name="_Toc513029213"/>
      <w:r/>
      <w:bookmarkStart w:id="41" w:name="_Toc20823285"/>
      <w:r/>
      <w:bookmarkStart w:id="42" w:name="_Toc120614216"/>
      <w:r/>
      <w:bookmarkStart w:id="43" w:name="_Toc462564072"/>
      <w:r>
        <w:rPr>
          <w:rFonts w:hint="eastAsia"/>
          <w:color w:val="auto"/>
          <w:sz w:val="32"/>
          <w:szCs w:val="32"/>
          <w:highlight w:val="none"/>
        </w:rPr>
        <w:t xml:space="preserve">三、投标文件的编制</w:t>
      </w:r>
      <w:bookmarkEnd w:id="39"/>
      <w:r/>
      <w:bookmarkEnd w:id="40"/>
      <w:r/>
      <w:bookmarkEnd w:id="41"/>
      <w:r/>
      <w:bookmarkEnd w:id="42"/>
      <w:r/>
      <w:bookmarkEnd w:id="43"/>
      <w:r/>
      <w:r/>
    </w:p>
    <w:p>
      <w:pPr>
        <w:pStyle w:val="1041"/>
        <w:ind w:firstLine="422"/>
        <w:keepLines w:val="0"/>
        <w:keepNext w:val="0"/>
        <w:spacing w:before="0" w:after="0" w:line="500" w:lineRule="exact"/>
        <w:rPr>
          <w:rFonts w:hint="eastAsia" w:ascii="宋体" w:hAnsi="宋体" w:eastAsia="宋体"/>
          <w:bCs w:val="0"/>
          <w:color w:val="auto"/>
          <w:sz w:val="24"/>
          <w:szCs w:val="24"/>
          <w:highlight w:val="none"/>
        </w:rPr>
      </w:pPr>
      <w:r/>
      <w:bookmarkStart w:id="44" w:name="_Toc462564073"/>
      <w:r/>
      <w:bookmarkStart w:id="45" w:name="_Toc20823286"/>
      <w:r/>
      <w:bookmarkStart w:id="46" w:name="_Toc513029214"/>
      <w:r/>
      <w:bookmarkStart w:id="47" w:name="_Toc16938530"/>
      <w:r>
        <w:rPr>
          <w:rFonts w:hint="eastAsia" w:ascii="宋体" w:hAnsi="宋体" w:eastAsia="宋体"/>
          <w:bCs w:val="0"/>
          <w:color w:val="auto"/>
          <w:sz w:val="24"/>
          <w:szCs w:val="24"/>
          <w:highlight w:val="none"/>
        </w:rPr>
        <w:t xml:space="preserve">9.投标文件的语言及度量衡单位</w:t>
      </w:r>
      <w:bookmarkEnd w:id="44"/>
      <w:r/>
      <w:bookmarkEnd w:id="45"/>
      <w:r/>
      <w:bookmarkEnd w:id="46"/>
      <w:r/>
      <w:bookmarkEnd w:id="47"/>
      <w:r/>
      <w:r/>
    </w:p>
    <w:p>
      <w:pPr>
        <w:ind w:firstLine="480"/>
        <w:spacing w:line="50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9.1</w:t>
      </w:r>
      <w:r>
        <w:rPr>
          <w:rFonts w:hint="eastAsia" w:ascii="宋体" w:hAnsi="宋体"/>
          <w:color w:val="auto"/>
          <w:sz w:val="24"/>
          <w:szCs w:val="24"/>
          <w:highlight w:val="none"/>
        </w:rPr>
        <w:t xml:space="preserve">投标人提交的投标文件以及投标人与</w:t>
      </w:r>
      <w:r>
        <w:rPr>
          <w:rFonts w:hint="eastAsia" w:ascii="宋体" w:hAnsi="宋体"/>
          <w:color w:val="auto"/>
          <w:sz w:val="24"/>
          <w:szCs w:val="24"/>
          <w:highlight w:val="none"/>
          <w:lang w:eastAsia="zh-CN"/>
        </w:rPr>
        <w:t xml:space="preserve">代理公司</w:t>
      </w:r>
      <w:r>
        <w:rPr>
          <w:rFonts w:hint="eastAsia" w:ascii="宋体" w:hAnsi="宋体"/>
          <w:color w:val="auto"/>
          <w:sz w:val="24"/>
          <w:szCs w:val="24"/>
          <w:highlight w:val="none"/>
        </w:rPr>
        <w:t xml:space="preserve">就有关投标的所有来往通知、函件和文件均应使用</w:t>
      </w:r>
      <w:r>
        <w:rPr>
          <w:rFonts w:hint="eastAsia" w:ascii="宋体" w:hAnsi="宋体"/>
          <w:bCs/>
          <w:color w:val="auto"/>
          <w:sz w:val="24"/>
          <w:szCs w:val="24"/>
          <w:highlight w:val="none"/>
        </w:rPr>
        <w:t xml:space="preserve">简体中文（规格、型号辅助符号例外）</w:t>
      </w:r>
      <w:r>
        <w:rPr>
          <w:rFonts w:hint="eastAsia" w:ascii="宋体" w:hAnsi="宋体"/>
          <w:color w:val="auto"/>
          <w:sz w:val="24"/>
          <w:szCs w:val="24"/>
          <w:highlight w:val="none"/>
        </w:rPr>
        <w:t xml:space="preserve">。</w:t>
      </w:r>
      <w:r/>
    </w:p>
    <w:p>
      <w:pPr>
        <w:ind w:firstLine="480"/>
        <w:spacing w:line="50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9.2</w:t>
      </w:r>
      <w:r>
        <w:rPr>
          <w:rFonts w:hint="eastAsia" w:ascii="宋体" w:hAnsi="宋体"/>
          <w:color w:val="auto"/>
          <w:sz w:val="24"/>
          <w:szCs w:val="24"/>
          <w:highlight w:val="none"/>
        </w:rPr>
        <w:t xml:space="preserve">除技术性能另有规定外，投标文件所使用的度量衡单位，均须采用国家法定计量单位。</w:t>
      </w:r>
      <w:r/>
    </w:p>
    <w:p>
      <w:pPr>
        <w:pStyle w:val="1041"/>
        <w:ind w:firstLine="422"/>
        <w:keepLines w:val="0"/>
        <w:keepNext w:val="0"/>
        <w:spacing w:before="0" w:after="0" w:line="500" w:lineRule="exact"/>
        <w:rPr>
          <w:rFonts w:hint="eastAsia" w:ascii="宋体" w:hAnsi="宋体" w:eastAsia="宋体"/>
          <w:bCs w:val="0"/>
          <w:color w:val="auto"/>
          <w:sz w:val="24"/>
          <w:szCs w:val="24"/>
          <w:highlight w:val="none"/>
        </w:rPr>
      </w:pPr>
      <w:r/>
      <w:bookmarkStart w:id="48" w:name="_Toc20823287"/>
      <w:r/>
      <w:bookmarkStart w:id="49" w:name="_Toc513029215"/>
      <w:r/>
      <w:bookmarkStart w:id="50" w:name="_Toc462564074"/>
      <w:r/>
      <w:bookmarkStart w:id="51" w:name="_Toc16938531"/>
      <w:r>
        <w:rPr>
          <w:rFonts w:hint="eastAsia" w:ascii="宋体" w:hAnsi="宋体" w:eastAsia="宋体"/>
          <w:bCs w:val="0"/>
          <w:color w:val="auto"/>
          <w:sz w:val="24"/>
          <w:szCs w:val="24"/>
          <w:highlight w:val="none"/>
        </w:rPr>
        <w:t xml:space="preserve">10.投标文件构成</w:t>
      </w:r>
      <w:bookmarkEnd w:id="48"/>
      <w:r/>
      <w:bookmarkEnd w:id="49"/>
      <w:r/>
      <w:bookmarkEnd w:id="50"/>
      <w:r/>
      <w:bookmarkEnd w:id="51"/>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10.3如标书制作工具中格式和内容与招标文件不一致的，请以招标文件为准。</w:t>
      </w:r>
      <w:r/>
    </w:p>
    <w:p>
      <w:pPr>
        <w:pStyle w:val="1041"/>
        <w:ind w:firstLine="422"/>
        <w:keepLines w:val="0"/>
        <w:keepNext w:val="0"/>
        <w:spacing w:before="0" w:after="0" w:line="500" w:lineRule="exact"/>
        <w:rPr>
          <w:rFonts w:hint="eastAsia" w:ascii="宋体" w:hAnsi="宋体" w:eastAsia="宋体"/>
          <w:bCs w:val="0"/>
          <w:color w:val="auto"/>
          <w:sz w:val="24"/>
          <w:szCs w:val="24"/>
          <w:highlight w:val="none"/>
        </w:rPr>
      </w:pPr>
      <w:r/>
      <w:bookmarkStart w:id="52" w:name="_Hlt26670360"/>
      <w:r/>
      <w:bookmarkEnd w:id="52"/>
      <w:r/>
      <w:bookmarkStart w:id="53" w:name="_Hlt26954838"/>
      <w:r/>
      <w:bookmarkEnd w:id="53"/>
      <w:r/>
      <w:bookmarkStart w:id="54" w:name="_Hlt26668975"/>
      <w:r/>
      <w:bookmarkEnd w:id="54"/>
      <w:r/>
      <w:bookmarkStart w:id="55" w:name="_Toc49090509"/>
      <w:r/>
      <w:bookmarkStart w:id="56" w:name="_Toc513029219"/>
      <w:r/>
      <w:bookmarkStart w:id="57" w:name="_Toc14577357"/>
      <w:r/>
      <w:bookmarkStart w:id="58" w:name="_Toc14577354"/>
      <w:r/>
      <w:bookmarkStart w:id="59" w:name="_Toc513029216"/>
      <w:r/>
      <w:bookmarkStart w:id="60" w:name="_Toc49090507"/>
      <w:r>
        <w:rPr>
          <w:rFonts w:hint="eastAsia" w:ascii="宋体" w:hAnsi="宋体" w:eastAsia="宋体"/>
          <w:bCs w:val="0"/>
          <w:color w:val="auto"/>
          <w:sz w:val="24"/>
          <w:szCs w:val="24"/>
          <w:highlight w:val="none"/>
        </w:rPr>
        <w:t xml:space="preserve">11.证明投标人及投标标的符合招标文件规定的文件</w:t>
      </w:r>
      <w:bookmarkEnd w:id="55"/>
      <w:r/>
      <w:bookmarkEnd w:id="56"/>
      <w:r/>
      <w:bookmarkEnd w:id="57"/>
      <w:r/>
      <w:bookmarkEnd w:id="58"/>
      <w:bookmarkEnd w:id="59"/>
      <w:bookmarkEnd w:id="60"/>
      <w:r/>
    </w:p>
    <w:p>
      <w:pPr>
        <w:ind w:firstLine="480"/>
        <w:spacing w:line="500" w:lineRule="exact"/>
        <w:rPr>
          <w:rFonts w:hint="eastAsia" w:ascii="宋体" w:hAnsi="宋体"/>
          <w:bCs/>
          <w:color w:val="auto"/>
          <w:sz w:val="24"/>
          <w:szCs w:val="24"/>
          <w:highlight w:val="none"/>
        </w:rPr>
      </w:pPr>
      <w:r/>
      <w:bookmarkStart w:id="61" w:name="_Toc49090508"/>
      <w:r/>
      <w:bookmarkStart w:id="62" w:name="_Toc14577355"/>
      <w:r>
        <w:rPr>
          <w:rFonts w:hint="eastAsia" w:ascii="宋体" w:hAnsi="宋体"/>
          <w:bCs/>
          <w:color w:val="auto"/>
          <w:sz w:val="24"/>
          <w:szCs w:val="24"/>
          <w:highlight w:val="none"/>
        </w:rPr>
        <w:t xml:space="preserve">11.1投标人应按照</w:t>
      </w:r>
      <w:r>
        <w:rPr>
          <w:rFonts w:hint="eastAsia" w:ascii="宋体" w:hAnsi="宋体"/>
          <w:bCs/>
          <w:color w:val="auto"/>
          <w:sz w:val="24"/>
          <w:szCs w:val="24"/>
          <w:highlight w:val="none"/>
          <w:lang w:eastAsia="zh-CN"/>
        </w:rPr>
        <w:t xml:space="preserve">法律法规</w:t>
      </w:r>
      <w:r>
        <w:rPr>
          <w:rFonts w:hint="eastAsia" w:ascii="宋体" w:hAnsi="宋体"/>
          <w:bCs/>
          <w:color w:val="auto"/>
          <w:sz w:val="24"/>
          <w:szCs w:val="24"/>
          <w:highlight w:val="none"/>
        </w:rPr>
        <w:t xml:space="preserve">、规章和规范性文件以及招标文件要求提交证明文件，证明其及投标标的符合招标文件规定。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11.2招标文件对证明文件无明确形式要求的，证明文件可以以文字资料、图纸和数据等形式提交。</w:t>
      </w:r>
      <w:r/>
    </w:p>
    <w:p>
      <w:pPr>
        <w:pStyle w:val="1041"/>
        <w:ind w:firstLine="422"/>
        <w:keepLines w:val="0"/>
        <w:keepNext w:val="0"/>
        <w:spacing w:before="0" w:after="0" w:line="500" w:lineRule="exact"/>
        <w:rPr>
          <w:rFonts w:hint="eastAsia" w:ascii="宋体" w:hAnsi="宋体" w:eastAsia="宋体"/>
          <w:bCs w:val="0"/>
          <w:color w:val="auto"/>
          <w:sz w:val="24"/>
          <w:szCs w:val="24"/>
          <w:highlight w:val="none"/>
        </w:rPr>
      </w:pPr>
      <w:r/>
      <w:bookmarkStart w:id="63" w:name="_Toc49090510"/>
      <w:r/>
      <w:bookmarkStart w:id="64" w:name="_Toc14577359"/>
      <w:r>
        <w:rPr>
          <w:rFonts w:hint="eastAsia" w:ascii="宋体" w:hAnsi="宋体" w:eastAsia="宋体"/>
          <w:bCs w:val="0"/>
          <w:color w:val="auto"/>
          <w:sz w:val="24"/>
          <w:szCs w:val="24"/>
          <w:highlight w:val="none"/>
        </w:rPr>
        <w:t xml:space="preserve">12.投标函、承诺书和开标一览表</w:t>
      </w:r>
      <w:r/>
    </w:p>
    <w:p>
      <w:pPr>
        <w:ind w:firstLine="480"/>
        <w:spacing w:line="50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12.1</w:t>
      </w:r>
      <w:r>
        <w:rPr>
          <w:rFonts w:hint="eastAsia" w:ascii="宋体" w:hAnsi="宋体"/>
          <w:color w:val="auto"/>
          <w:sz w:val="24"/>
          <w:szCs w:val="24"/>
          <w:highlight w:val="none"/>
        </w:rPr>
        <w:t xml:space="preserve">投标人应按照招标文件中提供的格式完整、正确填写投标函、承诺书和开标一览表。</w:t>
      </w:r>
      <w:r/>
    </w:p>
    <w:p>
      <w:pPr>
        <w:ind w:firstLine="480"/>
        <w:spacing w:line="50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12.2对于采用货币报价的项目，开标一览表中的投标总报价应与分项报价表的总额一致，如不一致，不作为无效投标处理，但评标时按开标一览表中价格为准。</w:t>
      </w:r>
      <w:bookmarkEnd w:id="63"/>
      <w:bookmarkEnd w:id="64"/>
      <w:r/>
    </w:p>
    <w:p>
      <w:pPr>
        <w:pStyle w:val="1041"/>
        <w:ind w:firstLine="422"/>
        <w:keepLines w:val="0"/>
        <w:keepNext w:val="0"/>
        <w:spacing w:before="0" w:after="0" w:line="500" w:lineRule="exact"/>
        <w:rPr>
          <w:rFonts w:hint="eastAsia" w:ascii="宋体" w:hAnsi="宋体" w:eastAsia="宋体"/>
          <w:bCs w:val="0"/>
          <w:color w:val="auto"/>
          <w:sz w:val="24"/>
          <w:szCs w:val="24"/>
          <w:highlight w:val="none"/>
        </w:rPr>
      </w:pPr>
      <w:r>
        <w:rPr>
          <w:rFonts w:hint="eastAsia" w:ascii="宋体" w:hAnsi="宋体" w:eastAsia="宋体"/>
          <w:bCs w:val="0"/>
          <w:color w:val="auto"/>
          <w:sz w:val="24"/>
          <w:szCs w:val="24"/>
          <w:highlight w:val="none"/>
        </w:rPr>
        <w:t xml:space="preserve">13.</w:t>
      </w:r>
      <w:bookmarkEnd w:id="61"/>
      <w:r/>
      <w:bookmarkEnd w:id="62"/>
      <w:r>
        <w:rPr>
          <w:rFonts w:hint="eastAsia" w:ascii="宋体" w:hAnsi="宋体" w:eastAsia="宋体"/>
          <w:bCs w:val="0"/>
          <w:color w:val="auto"/>
          <w:sz w:val="24"/>
          <w:szCs w:val="24"/>
          <w:highlight w:val="none"/>
        </w:rPr>
        <w:t xml:space="preserve">分项报价表</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13.1</w:t>
      </w:r>
      <w:r>
        <w:rPr>
          <w:rFonts w:hint="eastAsia" w:ascii="宋体" w:hAnsi="宋体"/>
          <w:color w:val="auto"/>
          <w:sz w:val="24"/>
          <w:szCs w:val="24"/>
          <w:highlight w:val="none"/>
        </w:rPr>
        <w:t xml:space="preserve">投</w:t>
      </w:r>
      <w:bookmarkStart w:id="65" w:name="_Hlt26954840"/>
      <w:r/>
      <w:bookmarkEnd w:id="65"/>
      <w:r>
        <w:rPr>
          <w:rFonts w:hint="eastAsia" w:ascii="宋体" w:hAnsi="宋体"/>
          <w:color w:val="auto"/>
          <w:sz w:val="24"/>
          <w:szCs w:val="24"/>
          <w:highlight w:val="none"/>
        </w:rPr>
        <w:t xml:space="preserve">标人应按照招标文件规定格式填报</w:t>
      </w:r>
      <w:bookmarkStart w:id="66" w:name="_Hlt26670399"/>
      <w:r/>
      <w:bookmarkEnd w:id="66"/>
      <w:r>
        <w:rPr>
          <w:rFonts w:hint="eastAsia" w:ascii="宋体" w:hAnsi="宋体"/>
          <w:color w:val="auto"/>
          <w:sz w:val="24"/>
          <w:szCs w:val="24"/>
          <w:highlight w:val="none"/>
        </w:rPr>
        <w:t xml:space="preserve">分项报价表。</w:t>
      </w:r>
      <w:r/>
    </w:p>
    <w:p>
      <w:pPr>
        <w:ind w:firstLine="480"/>
        <w:spacing w:line="50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13.2</w:t>
      </w:r>
      <w:r>
        <w:rPr>
          <w:rFonts w:hint="eastAsia" w:ascii="宋体" w:hAnsi="宋体"/>
          <w:bCs/>
          <w:color w:val="auto"/>
          <w:sz w:val="24"/>
          <w:szCs w:val="24"/>
          <w:highlight w:val="none"/>
        </w:rPr>
        <w:t xml:space="preserve">投标货币。投标文件中的单价和总价无特殊规定的采用人民币报价，以“元”为单位标注。</w:t>
      </w:r>
      <w:r>
        <w:rPr>
          <w:rFonts w:hint="eastAsia" w:ascii="宋体" w:hAnsi="宋体"/>
          <w:color w:val="auto"/>
          <w:sz w:val="24"/>
          <w:szCs w:val="24"/>
          <w:highlight w:val="none"/>
        </w:rPr>
        <w:t xml:space="preserve">招标文件中另有规定的按规定执行。</w:t>
      </w:r>
      <w:r/>
    </w:p>
    <w:p>
      <w:pPr>
        <w:pStyle w:val="1041"/>
        <w:ind w:firstLine="422"/>
        <w:keepLines w:val="0"/>
        <w:keepNext w:val="0"/>
        <w:spacing w:before="0" w:after="0" w:line="500" w:lineRule="exact"/>
        <w:rPr>
          <w:rFonts w:hint="eastAsia" w:ascii="宋体" w:hAnsi="宋体" w:eastAsia="宋体"/>
          <w:bCs w:val="0"/>
          <w:color w:val="auto"/>
          <w:sz w:val="24"/>
          <w:szCs w:val="24"/>
          <w:highlight w:val="none"/>
        </w:rPr>
      </w:pPr>
      <w:r/>
      <w:bookmarkStart w:id="67" w:name="_Hlt26670482"/>
      <w:r/>
      <w:bookmarkEnd w:id="67"/>
      <w:r/>
      <w:bookmarkStart w:id="68" w:name="_Hlt26954731"/>
      <w:r/>
      <w:bookmarkEnd w:id="68"/>
      <w:r/>
      <w:bookmarkStart w:id="69" w:name="_Hlt26954842"/>
      <w:r/>
      <w:bookmarkEnd w:id="69"/>
      <w:r/>
      <w:bookmarkStart w:id="70" w:name="_Hlt26954848"/>
      <w:r/>
      <w:bookmarkEnd w:id="70"/>
      <w:r/>
      <w:bookmarkStart w:id="71" w:name="_Hlt26668983"/>
      <w:r/>
      <w:bookmarkEnd w:id="71"/>
      <w:r/>
      <w:bookmarkStart w:id="72" w:name="_Hlt26670403"/>
      <w:r/>
      <w:bookmarkEnd w:id="72"/>
      <w:r/>
      <w:bookmarkStart w:id="73" w:name="_Hlt26954846"/>
      <w:r/>
      <w:bookmarkEnd w:id="73"/>
      <w:r/>
      <w:bookmarkStart w:id="74" w:name="_Hlt26670486"/>
      <w:r/>
      <w:bookmarkEnd w:id="74"/>
      <w:r/>
      <w:bookmarkStart w:id="75" w:name="_Hlt26670425"/>
      <w:r/>
      <w:bookmarkEnd w:id="75"/>
      <w:r/>
      <w:bookmarkStart w:id="76" w:name="_Hlt26954844"/>
      <w:r/>
      <w:bookmarkEnd w:id="76"/>
      <w:r>
        <w:rPr>
          <w:rFonts w:hint="eastAsia" w:ascii="宋体" w:hAnsi="宋体" w:eastAsia="宋体"/>
          <w:bCs w:val="0"/>
          <w:color w:val="auto"/>
          <w:sz w:val="24"/>
          <w:szCs w:val="24"/>
          <w:highlight w:val="none"/>
        </w:rPr>
        <w:t xml:space="preserve">14.投标偏离表</w:t>
      </w:r>
      <w:r/>
    </w:p>
    <w:p>
      <w:pPr>
        <w:ind w:firstLine="480"/>
        <w:spacing w:line="500" w:lineRule="exact"/>
        <w:tabs>
          <w:tab w:val="left" w:pos="1035" w:leader="none"/>
        </w:tabs>
        <w:rPr>
          <w:rFonts w:ascii="宋体" w:hAnsi="Arial" w:cs="宋体"/>
          <w:color w:val="auto"/>
          <w:sz w:val="24"/>
          <w:szCs w:val="24"/>
          <w:highlight w:val="none"/>
          <w:lang w:val="zh-CN"/>
        </w:rPr>
      </w:pPr>
      <w:r>
        <w:rPr>
          <w:rFonts w:hint="eastAsia" w:ascii="宋体" w:hAnsi="Arial" w:cs="宋体"/>
          <w:color w:val="auto"/>
          <w:sz w:val="24"/>
          <w:szCs w:val="24"/>
          <w:highlight w:val="none"/>
        </w:rPr>
        <w:t xml:space="preserve">14</w:t>
      </w:r>
      <w:r>
        <w:rPr>
          <w:rFonts w:hint="eastAsia" w:ascii="宋体" w:hAnsi="Arial" w:cs="宋体"/>
          <w:color w:val="auto"/>
          <w:sz w:val="24"/>
          <w:szCs w:val="24"/>
          <w:highlight w:val="none"/>
          <w:lang w:val="zh-CN"/>
        </w:rPr>
        <w:t xml:space="preserve">.</w:t>
      </w:r>
      <w:r>
        <w:rPr>
          <w:rFonts w:hint="eastAsia" w:ascii="宋体" w:hAnsi="Arial" w:cs="宋体"/>
          <w:color w:val="auto"/>
          <w:sz w:val="24"/>
          <w:szCs w:val="24"/>
          <w:highlight w:val="none"/>
        </w:rPr>
        <w:t xml:space="preserve">1</w:t>
      </w:r>
      <w:r>
        <w:rPr>
          <w:rFonts w:hint="eastAsia" w:ascii="宋体" w:hAnsi="Arial" w:cs="宋体"/>
          <w:color w:val="auto"/>
          <w:sz w:val="24"/>
          <w:szCs w:val="24"/>
          <w:highlight w:val="none"/>
          <w:lang w:val="zh-CN"/>
        </w:rPr>
        <w:t xml:space="preserve">投标人可在投标文件中提供认为需要的其他技术文件或说明。</w:t>
      </w:r>
      <w:r/>
    </w:p>
    <w:p>
      <w:pPr>
        <w:pStyle w:val="1041"/>
        <w:ind w:firstLine="422"/>
        <w:keepLines w:val="0"/>
        <w:keepNext w:val="0"/>
        <w:spacing w:before="0" w:after="0" w:line="500" w:lineRule="exact"/>
        <w:rPr>
          <w:rFonts w:hint="eastAsia" w:ascii="宋体" w:hAnsi="宋体" w:eastAsia="宋体"/>
          <w:bCs w:val="0"/>
          <w:color w:val="auto"/>
          <w:sz w:val="24"/>
          <w:szCs w:val="24"/>
          <w:highlight w:val="none"/>
        </w:rPr>
      </w:pPr>
      <w:r/>
      <w:bookmarkStart w:id="77" w:name="_Hlt26954734"/>
      <w:r/>
      <w:bookmarkEnd w:id="77"/>
      <w:r/>
      <w:bookmarkStart w:id="78" w:name="_Hlt26670489"/>
      <w:r/>
      <w:bookmarkEnd w:id="78"/>
      <w:r/>
      <w:bookmarkStart w:id="79" w:name="_Hlt26954850"/>
      <w:r/>
      <w:bookmarkEnd w:id="79"/>
      <w:r/>
      <w:bookmarkStart w:id="80" w:name="_Toc14577360"/>
      <w:r/>
      <w:bookmarkStart w:id="81" w:name="_Toc49090511"/>
      <w:r>
        <w:rPr>
          <w:rFonts w:hint="eastAsia" w:ascii="宋体" w:hAnsi="宋体" w:eastAsia="宋体"/>
          <w:bCs w:val="0"/>
          <w:color w:val="auto"/>
          <w:sz w:val="24"/>
          <w:szCs w:val="24"/>
          <w:highlight w:val="none"/>
        </w:rPr>
        <w:t xml:space="preserve">15.投标有效期</w:t>
      </w:r>
      <w:bookmarkEnd w:id="80"/>
      <w:r/>
      <w:bookmarkEnd w:id="81"/>
      <w:r/>
      <w:r/>
    </w:p>
    <w:p>
      <w:pPr>
        <w:ind w:firstLine="480"/>
        <w:spacing w:line="50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15.1</w:t>
      </w:r>
      <w:r>
        <w:rPr>
          <w:rFonts w:hint="eastAsia" w:ascii="宋体" w:hAnsi="宋体"/>
          <w:bCs/>
          <w:color w:val="auto"/>
          <w:sz w:val="24"/>
          <w:szCs w:val="24"/>
          <w:highlight w:val="none"/>
        </w:rPr>
        <w:t xml:space="preserve">投标有效期为招标文件规定的开标之日后</w:t>
      </w:r>
      <w:r>
        <w:rPr>
          <w:rFonts w:hint="eastAsia" w:ascii="宋体" w:hAnsi="宋体"/>
          <w:color w:val="auto"/>
          <w:sz w:val="24"/>
          <w:szCs w:val="24"/>
          <w:highlight w:val="none"/>
        </w:rPr>
        <w:t xml:space="preserve">九十（90）天</w:t>
      </w:r>
      <w:r>
        <w:rPr>
          <w:rFonts w:hint="eastAsia" w:ascii="宋体" w:hAnsi="宋体"/>
          <w:bCs/>
          <w:color w:val="auto"/>
          <w:sz w:val="24"/>
          <w:szCs w:val="24"/>
          <w:highlight w:val="none"/>
        </w:rPr>
        <w:t xml:space="preserve">。投标有效期比规定短的将被视为未实质性响应招标</w:t>
      </w:r>
      <w:r>
        <w:rPr>
          <w:rFonts w:ascii="宋体" w:hAnsi="宋体"/>
          <w:bCs/>
          <w:color w:val="auto"/>
          <w:sz w:val="24"/>
          <w:szCs w:val="24"/>
          <w:highlight w:val="none"/>
        </w:rPr>
        <w:t xml:space="preserve">文件</w:t>
      </w:r>
      <w:r>
        <w:rPr>
          <w:rFonts w:hint="eastAsia" w:ascii="宋体" w:hAnsi="宋体"/>
          <w:bCs/>
          <w:color w:val="auto"/>
          <w:sz w:val="24"/>
          <w:szCs w:val="24"/>
          <w:highlight w:val="none"/>
        </w:rPr>
        <w:t xml:space="preserve">而予以拒绝。</w:t>
      </w:r>
      <w:r/>
    </w:p>
    <w:p>
      <w:pPr>
        <w:pStyle w:val="1041"/>
        <w:ind w:firstLine="422"/>
        <w:keepLines w:val="0"/>
        <w:keepNext w:val="0"/>
        <w:spacing w:before="0" w:after="0" w:line="500" w:lineRule="exact"/>
        <w:rPr>
          <w:rFonts w:hint="eastAsia" w:ascii="宋体" w:hAnsi="宋体" w:eastAsia="宋体"/>
          <w:bCs w:val="0"/>
          <w:color w:val="auto"/>
          <w:sz w:val="24"/>
          <w:szCs w:val="24"/>
          <w:highlight w:val="none"/>
        </w:rPr>
      </w:pPr>
      <w:r>
        <w:rPr>
          <w:rFonts w:hint="eastAsia" w:ascii="宋体" w:hAnsi="宋体" w:eastAsia="宋体"/>
          <w:bCs w:val="0"/>
          <w:color w:val="auto"/>
          <w:sz w:val="24"/>
          <w:szCs w:val="24"/>
          <w:highlight w:val="none"/>
        </w:rPr>
        <w:t xml:space="preserve">16.投标有效期的延长</w:t>
      </w:r>
      <w:r/>
    </w:p>
    <w:p>
      <w:pPr>
        <w:ind w:firstLine="480"/>
        <w:spacing w:line="50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16.1</w:t>
      </w:r>
      <w:r>
        <w:rPr>
          <w:rFonts w:hint="eastAsia" w:ascii="宋体" w:hAnsi="宋体"/>
          <w:bCs/>
          <w:color w:val="auto"/>
          <w:sz w:val="24"/>
          <w:szCs w:val="24"/>
          <w:highlight w:val="none"/>
        </w:rPr>
        <w:t xml:space="preserve">在特殊情况下，</w:t>
      </w:r>
      <w:r>
        <w:rPr>
          <w:rFonts w:hint="eastAsia" w:ascii="宋体" w:hAnsi="宋体"/>
          <w:bCs/>
          <w:color w:val="auto"/>
          <w:sz w:val="24"/>
          <w:szCs w:val="24"/>
          <w:highlight w:val="none"/>
          <w:lang w:eastAsia="zh-CN"/>
        </w:rPr>
        <w:t xml:space="preserve">代理公司</w:t>
      </w:r>
      <w:r>
        <w:rPr>
          <w:rFonts w:hint="eastAsia" w:ascii="宋体" w:hAnsi="宋体"/>
          <w:bCs/>
          <w:color w:val="auto"/>
          <w:sz w:val="24"/>
          <w:szCs w:val="24"/>
          <w:highlight w:val="none"/>
        </w:rPr>
        <w:t xml:space="preserve">于原投标有效期满之前，可向投标人提出延长投标有效期的要求。这种要求与答复均应采用书面形式。投标人可以拒绝</w:t>
      </w:r>
      <w:r>
        <w:rPr>
          <w:rFonts w:hint="eastAsia" w:ascii="宋体" w:hAnsi="宋体"/>
          <w:bCs/>
          <w:color w:val="auto"/>
          <w:sz w:val="24"/>
          <w:szCs w:val="24"/>
          <w:highlight w:val="none"/>
          <w:lang w:eastAsia="zh-CN"/>
        </w:rPr>
        <w:t xml:space="preserve">代理公司</w:t>
      </w:r>
      <w:r>
        <w:rPr>
          <w:rFonts w:hint="eastAsia" w:ascii="宋体" w:hAnsi="宋体"/>
          <w:bCs/>
          <w:color w:val="auto"/>
          <w:sz w:val="24"/>
          <w:szCs w:val="24"/>
          <w:highlight w:val="none"/>
        </w:rPr>
        <w:t xml:space="preserve">的这一要求而放弃投标</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同意延长投标有效期的投标人既不能要求也不允许修改其投标文件</w:t>
      </w:r>
      <w:r>
        <w:rPr>
          <w:rFonts w:hint="eastAsia" w:ascii="宋体" w:hAnsi="宋体"/>
          <w:color w:val="auto"/>
          <w:sz w:val="24"/>
          <w:szCs w:val="24"/>
          <w:highlight w:val="none"/>
        </w:rPr>
        <w:t xml:space="preserve">，同时受投标有效期约束的所有权利与义务均延长至新的有效期</w:t>
      </w:r>
      <w:r>
        <w:rPr>
          <w:rFonts w:hint="eastAsia" w:ascii="宋体" w:hAnsi="宋体"/>
          <w:bCs/>
          <w:color w:val="auto"/>
          <w:sz w:val="24"/>
          <w:szCs w:val="24"/>
          <w:highlight w:val="none"/>
        </w:rPr>
        <w:t xml:space="preserve">。</w:t>
      </w:r>
      <w:r/>
    </w:p>
    <w:p>
      <w:pPr>
        <w:pStyle w:val="1039"/>
        <w:jc w:val="center"/>
        <w:keepLines w:val="0"/>
        <w:keepNext w:val="0"/>
        <w:spacing w:before="0" w:after="0" w:line="500" w:lineRule="exact"/>
        <w:rPr>
          <w:rFonts w:hint="eastAsia"/>
          <w:color w:val="auto"/>
          <w:sz w:val="32"/>
          <w:szCs w:val="32"/>
          <w:highlight w:val="none"/>
        </w:rPr>
      </w:pPr>
      <w:r/>
      <w:bookmarkStart w:id="82" w:name="_Hlt26954852"/>
      <w:r/>
      <w:bookmarkEnd w:id="82"/>
      <w:r/>
      <w:bookmarkStart w:id="83" w:name="_Hlt26954739"/>
      <w:r/>
      <w:bookmarkEnd w:id="83"/>
      <w:r/>
      <w:bookmarkStart w:id="84" w:name="_Toc120614217"/>
      <w:r/>
      <w:bookmarkStart w:id="85" w:name="_Toc513029224"/>
      <w:r/>
      <w:bookmarkStart w:id="86" w:name="_Toc20823296"/>
      <w:r/>
      <w:bookmarkStart w:id="87" w:name="_Toc16938540"/>
      <w:r>
        <w:rPr>
          <w:rFonts w:hint="eastAsia"/>
          <w:color w:val="auto"/>
          <w:sz w:val="32"/>
          <w:szCs w:val="32"/>
          <w:highlight w:val="none"/>
        </w:rPr>
        <w:t xml:space="preserve">四、投标文件的递交</w:t>
      </w:r>
      <w:bookmarkEnd w:id="84"/>
      <w:r/>
      <w:bookmarkEnd w:id="85"/>
      <w:r/>
      <w:bookmarkEnd w:id="86"/>
      <w:r/>
      <w:bookmarkEnd w:id="87"/>
      <w:r/>
      <w:r/>
    </w:p>
    <w:p>
      <w:pPr>
        <w:pStyle w:val="1041"/>
        <w:ind w:firstLine="422"/>
        <w:keepLines w:val="0"/>
        <w:keepNext w:val="0"/>
        <w:spacing w:before="0" w:after="0" w:line="500" w:lineRule="exact"/>
        <w:rPr>
          <w:rFonts w:hint="eastAsia" w:ascii="宋体" w:hAnsi="宋体" w:eastAsia="宋体"/>
          <w:bCs w:val="0"/>
          <w:color w:val="auto"/>
          <w:sz w:val="24"/>
          <w:szCs w:val="24"/>
          <w:highlight w:val="none"/>
        </w:rPr>
      </w:pPr>
      <w:r/>
      <w:bookmarkStart w:id="88" w:name="_Toc20823297"/>
      <w:r/>
      <w:bookmarkStart w:id="89" w:name="_Toc513029225"/>
      <w:r/>
      <w:bookmarkStart w:id="90" w:name="_Toc16938541"/>
      <w:r/>
      <w:bookmarkStart w:id="91" w:name="_Toc462564084"/>
      <w:r>
        <w:rPr>
          <w:rFonts w:hint="eastAsia" w:ascii="宋体" w:hAnsi="宋体" w:eastAsia="宋体"/>
          <w:bCs w:val="0"/>
          <w:color w:val="auto"/>
          <w:sz w:val="24"/>
          <w:szCs w:val="24"/>
          <w:highlight w:val="none"/>
        </w:rPr>
        <w:t xml:space="preserve">17.投标文件</w:t>
      </w:r>
      <w:bookmarkEnd w:id="88"/>
      <w:r/>
      <w:bookmarkEnd w:id="89"/>
      <w:r/>
      <w:bookmarkEnd w:id="90"/>
      <w:r/>
      <w:bookmarkEnd w:id="91"/>
      <w:r>
        <w:rPr>
          <w:rFonts w:hint="eastAsia" w:ascii="宋体" w:hAnsi="宋体" w:eastAsia="宋体"/>
          <w:bCs w:val="0"/>
          <w:color w:val="auto"/>
          <w:sz w:val="24"/>
          <w:szCs w:val="24"/>
          <w:highlight w:val="none"/>
        </w:rPr>
        <w:t xml:space="preserve">的递交</w:t>
      </w:r>
      <w:r/>
    </w:p>
    <w:p>
      <w:pPr>
        <w:ind w:firstLine="480"/>
        <w:spacing w:line="50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17.1</w:t>
      </w:r>
      <w:r>
        <w:rPr>
          <w:rFonts w:hint="eastAsia" w:ascii="宋体" w:hAnsi="宋体"/>
          <w:bCs/>
          <w:color w:val="auto"/>
          <w:sz w:val="24"/>
          <w:szCs w:val="24"/>
          <w:highlight w:val="none"/>
        </w:rPr>
        <w:t xml:space="preserve">电子投标文件的递交</w:t>
      </w:r>
      <w:r/>
    </w:p>
    <w:p>
      <w:pPr>
        <w:pStyle w:val="1029"/>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投标人应当按照《操作手册》规定，在投标截止时间前</w:t>
      </w:r>
      <w:r>
        <w:rPr>
          <w:rFonts w:ascii="宋体" w:hAnsi="宋体"/>
          <w:bCs/>
          <w:color w:val="auto"/>
          <w:sz w:val="24"/>
          <w:szCs w:val="24"/>
          <w:highlight w:val="none"/>
        </w:rPr>
        <w:t xml:space="preserve">制作</w:t>
      </w:r>
      <w:r>
        <w:rPr>
          <w:rFonts w:hint="eastAsia" w:ascii="宋体" w:hAnsi="宋体"/>
          <w:bCs/>
          <w:color w:val="auto"/>
          <w:sz w:val="24"/>
          <w:szCs w:val="24"/>
          <w:highlight w:val="none"/>
        </w:rPr>
        <w:t xml:space="preserve">并上传电子投标文件。</w:t>
      </w:r>
      <w:bookmarkStart w:id="92" w:name="_Toc513029226"/>
      <w:r/>
      <w:bookmarkStart w:id="93" w:name="_Toc16938542"/>
      <w:r/>
      <w:bookmarkStart w:id="94" w:name="_Toc20823298"/>
      <w:r/>
      <w:r/>
    </w:p>
    <w:p>
      <w:pPr>
        <w:pStyle w:val="1041"/>
        <w:ind w:firstLine="422"/>
        <w:keepLines w:val="0"/>
        <w:keepNext w:val="0"/>
        <w:spacing w:before="0" w:after="0" w:line="500" w:lineRule="exact"/>
        <w:rPr>
          <w:rFonts w:hint="eastAsia" w:ascii="宋体" w:hAnsi="宋体" w:eastAsia="宋体"/>
          <w:bCs w:val="0"/>
          <w:color w:val="auto"/>
          <w:sz w:val="24"/>
          <w:szCs w:val="24"/>
          <w:highlight w:val="none"/>
        </w:rPr>
      </w:pPr>
      <w:r>
        <w:rPr>
          <w:rFonts w:hint="eastAsia" w:ascii="宋体" w:hAnsi="宋体" w:eastAsia="宋体"/>
          <w:bCs w:val="0"/>
          <w:color w:val="auto"/>
          <w:sz w:val="24"/>
          <w:szCs w:val="24"/>
          <w:highlight w:val="none"/>
        </w:rPr>
        <w:t xml:space="preserve">18.投标截止</w:t>
      </w:r>
      <w:bookmarkEnd w:id="92"/>
      <w:r/>
      <w:bookmarkEnd w:id="93"/>
      <w:r/>
      <w:bookmarkEnd w:id="94"/>
      <w:r>
        <w:rPr>
          <w:rFonts w:hint="eastAsia" w:ascii="宋体" w:hAnsi="宋体" w:eastAsia="宋体"/>
          <w:bCs w:val="0"/>
          <w:color w:val="auto"/>
          <w:sz w:val="24"/>
          <w:szCs w:val="24"/>
          <w:highlight w:val="none"/>
        </w:rPr>
        <w:t xml:space="preserve">时间</w:t>
      </w:r>
      <w:r/>
    </w:p>
    <w:p>
      <w:pPr>
        <w:ind w:firstLine="480"/>
        <w:spacing w:line="50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18.1</w:t>
      </w:r>
      <w:r>
        <w:rPr>
          <w:rFonts w:hint="eastAsia" w:ascii="宋体" w:hAnsi="宋体"/>
          <w:bCs/>
          <w:color w:val="auto"/>
          <w:sz w:val="24"/>
          <w:szCs w:val="24"/>
          <w:highlight w:val="none"/>
        </w:rPr>
        <w:t xml:space="preserve">投标人上传电子投标文件的时间不得迟于招标公告中规定的投标截止时间。</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投标人应充分考虑到网络环境、网络带宽等风险因素，如因投标人自身原因造成的电子投标文件上传不成功的视作投标人未按照招标文件要求上传电子投标文件，做无效投标处理。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18.2</w:t>
      </w:r>
      <w:r>
        <w:rPr>
          <w:rFonts w:hint="eastAsia" w:ascii="宋体" w:hAnsi="宋体"/>
          <w:bCs/>
          <w:color w:val="auto"/>
          <w:sz w:val="24"/>
          <w:szCs w:val="24"/>
          <w:highlight w:val="none"/>
          <w:lang w:eastAsia="zh-CN"/>
        </w:rPr>
        <w:t xml:space="preserve">代理公司</w:t>
      </w:r>
      <w:r>
        <w:rPr>
          <w:rFonts w:hint="eastAsia" w:ascii="宋体" w:hAnsi="宋体"/>
          <w:bCs/>
          <w:color w:val="auto"/>
          <w:sz w:val="24"/>
          <w:szCs w:val="24"/>
          <w:highlight w:val="none"/>
        </w:rPr>
        <w:t xml:space="preserve">可以按照规定，通过更正公告修改投标截止时间，投标人的所有权利和义务以及投标人受制的截止时间均应以延长后新的截止时间为准。</w:t>
      </w:r>
      <w:r/>
    </w:p>
    <w:p>
      <w:pPr>
        <w:pStyle w:val="1041"/>
        <w:ind w:firstLine="422"/>
        <w:keepLines w:val="0"/>
        <w:keepNext w:val="0"/>
        <w:spacing w:before="0" w:after="0" w:line="500" w:lineRule="exact"/>
        <w:rPr>
          <w:rFonts w:hint="eastAsia" w:ascii="宋体" w:hAnsi="宋体" w:eastAsia="宋体"/>
          <w:bCs w:val="0"/>
          <w:color w:val="auto"/>
          <w:sz w:val="24"/>
          <w:szCs w:val="24"/>
          <w:highlight w:val="none"/>
        </w:rPr>
      </w:pPr>
      <w:r/>
      <w:bookmarkStart w:id="95" w:name="_Toc513029227"/>
      <w:r/>
      <w:bookmarkStart w:id="96" w:name="_Toc20823299"/>
      <w:r/>
      <w:bookmarkStart w:id="97" w:name="_Toc16938543"/>
      <w:r>
        <w:rPr>
          <w:rFonts w:hint="eastAsia" w:ascii="宋体" w:hAnsi="宋体" w:eastAsia="宋体"/>
          <w:bCs w:val="0"/>
          <w:color w:val="auto"/>
          <w:sz w:val="24"/>
          <w:szCs w:val="24"/>
          <w:highlight w:val="none"/>
        </w:rPr>
        <w:t xml:space="preserve">19.投标文件</w:t>
      </w:r>
      <w:bookmarkEnd w:id="95"/>
      <w:r/>
      <w:bookmarkEnd w:id="96"/>
      <w:r/>
      <w:bookmarkEnd w:id="97"/>
      <w:r>
        <w:rPr>
          <w:rFonts w:hint="eastAsia" w:ascii="宋体" w:hAnsi="宋体" w:eastAsia="宋体"/>
          <w:bCs w:val="0"/>
          <w:color w:val="auto"/>
          <w:sz w:val="24"/>
          <w:szCs w:val="24"/>
          <w:highlight w:val="none"/>
        </w:rPr>
        <w:t xml:space="preserve">的拒收</w:t>
      </w:r>
      <w:r/>
    </w:p>
    <w:p>
      <w:pPr>
        <w:ind w:firstLine="480"/>
        <w:spacing w:line="50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19.1</w:t>
      </w:r>
      <w:r>
        <w:rPr>
          <w:rFonts w:hint="eastAsia" w:ascii="宋体" w:hAnsi="宋体"/>
          <w:bCs/>
          <w:color w:val="auto"/>
          <w:sz w:val="24"/>
          <w:szCs w:val="24"/>
          <w:highlight w:val="none"/>
          <w:lang w:eastAsia="zh-CN"/>
        </w:rPr>
        <w:t xml:space="preserve">代理公司</w:t>
      </w:r>
      <w:r>
        <w:rPr>
          <w:rFonts w:hint="eastAsia" w:ascii="宋体" w:hAnsi="宋体"/>
          <w:bCs/>
          <w:color w:val="auto"/>
          <w:sz w:val="24"/>
          <w:szCs w:val="24"/>
          <w:highlight w:val="none"/>
        </w:rPr>
        <w:t xml:space="preserve">拒绝接收在其规定的投标截止时间后上传的任何投标文件。</w:t>
      </w:r>
      <w:r/>
    </w:p>
    <w:p>
      <w:pPr>
        <w:pStyle w:val="1041"/>
        <w:ind w:firstLine="422"/>
        <w:keepLines w:val="0"/>
        <w:keepNext w:val="0"/>
        <w:spacing w:before="0" w:after="0" w:line="500" w:lineRule="exact"/>
        <w:rPr>
          <w:rFonts w:hint="eastAsia" w:ascii="宋体" w:hAnsi="宋体" w:eastAsia="宋体"/>
          <w:bCs w:val="0"/>
          <w:color w:val="auto"/>
          <w:sz w:val="24"/>
          <w:szCs w:val="24"/>
          <w:highlight w:val="none"/>
        </w:rPr>
      </w:pPr>
      <w:r/>
      <w:bookmarkStart w:id="98" w:name="_Toc20823300"/>
      <w:r/>
      <w:bookmarkStart w:id="99" w:name="_Toc16938544"/>
      <w:r/>
      <w:bookmarkStart w:id="100" w:name="_Toc513029228"/>
      <w:r>
        <w:rPr>
          <w:rFonts w:hint="eastAsia" w:ascii="宋体" w:hAnsi="宋体" w:eastAsia="宋体"/>
          <w:bCs w:val="0"/>
          <w:color w:val="auto"/>
          <w:sz w:val="24"/>
          <w:szCs w:val="24"/>
          <w:highlight w:val="none"/>
        </w:rPr>
        <w:t xml:space="preserve">20.投标文件的撤回和修改</w:t>
      </w:r>
      <w:bookmarkEnd w:id="98"/>
      <w:r/>
      <w:bookmarkEnd w:id="99"/>
      <w:r/>
      <w:bookmarkEnd w:id="100"/>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20.1投标文件的撤回</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21.1.1电子投标文件的撤回</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投标人可在投标截止时间前，撤回其电子投标文件，具体操作方法见《操作手册》。</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投标人撤回电子投标文件，则认为其不再参与本项目投标活动。</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20.2投标文件的修改</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20.2.1投标人可在投标截止时间前，对其电子投标文件进行修改，具体操作方法见《操作手册》。</w:t>
      </w:r>
      <w:r/>
    </w:p>
    <w:p>
      <w:pPr>
        <w:ind w:firstLine="480"/>
        <w:spacing w:line="50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20.2.2</w:t>
      </w:r>
      <w:r>
        <w:rPr>
          <w:rFonts w:hint="eastAsia" w:ascii="宋体" w:hAnsi="宋体"/>
          <w:bCs/>
          <w:color w:val="auto"/>
          <w:sz w:val="24"/>
          <w:szCs w:val="24"/>
          <w:highlight w:val="none"/>
        </w:rPr>
        <w:t xml:space="preserve">在投标截止时间之后，投标人不得对其电子投标文件作任何修改。</w:t>
      </w:r>
      <w:r/>
    </w:p>
    <w:p>
      <w:pPr>
        <w:ind w:firstLine="480"/>
        <w:spacing w:line="50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20.3</w:t>
      </w:r>
      <w:r>
        <w:rPr>
          <w:rFonts w:hint="eastAsia" w:ascii="宋体" w:hAnsi="宋体"/>
          <w:bCs/>
          <w:color w:val="auto"/>
          <w:sz w:val="24"/>
          <w:szCs w:val="24"/>
          <w:highlight w:val="none"/>
        </w:rPr>
        <w:t xml:space="preserve">在投标截止时间至招标文件中规定的投标有效期满之间的这段时间内，投标人不得撤回其投标。</w:t>
      </w:r>
      <w:r/>
    </w:p>
    <w:p>
      <w:pPr>
        <w:pStyle w:val="1039"/>
        <w:jc w:val="center"/>
        <w:keepLines w:val="0"/>
        <w:keepNext w:val="0"/>
        <w:spacing w:before="0" w:after="0" w:line="500" w:lineRule="exact"/>
        <w:rPr>
          <w:rFonts w:hint="eastAsia"/>
          <w:color w:val="auto"/>
          <w:sz w:val="32"/>
          <w:szCs w:val="32"/>
          <w:highlight w:val="none"/>
        </w:rPr>
      </w:pPr>
      <w:r/>
      <w:bookmarkStart w:id="101" w:name="_Toc120614218"/>
      <w:r/>
      <w:bookmarkStart w:id="102" w:name="_Toc16938545"/>
      <w:r/>
      <w:bookmarkStart w:id="103" w:name="_Toc513029229"/>
      <w:r/>
      <w:bookmarkStart w:id="104" w:name="_Toc20823301"/>
      <w:r>
        <w:rPr>
          <w:rFonts w:hint="eastAsia"/>
          <w:color w:val="auto"/>
          <w:sz w:val="32"/>
          <w:szCs w:val="32"/>
          <w:highlight w:val="none"/>
        </w:rPr>
        <w:t xml:space="preserve">五、开标与评标</w:t>
      </w:r>
      <w:bookmarkEnd w:id="101"/>
      <w:r/>
      <w:bookmarkEnd w:id="102"/>
      <w:r/>
      <w:bookmarkEnd w:id="103"/>
      <w:r/>
      <w:bookmarkEnd w:id="104"/>
      <w:r/>
      <w:r/>
    </w:p>
    <w:p>
      <w:pPr>
        <w:pStyle w:val="1041"/>
        <w:ind w:firstLine="422"/>
        <w:keepLines w:val="0"/>
        <w:keepNext w:val="0"/>
        <w:spacing w:before="0" w:after="0" w:line="500" w:lineRule="exact"/>
        <w:rPr>
          <w:rFonts w:hint="eastAsia" w:ascii="宋体" w:hAnsi="宋体" w:eastAsia="宋体"/>
          <w:bCs w:val="0"/>
          <w:color w:val="auto"/>
          <w:sz w:val="24"/>
          <w:szCs w:val="24"/>
          <w:highlight w:val="none"/>
        </w:rPr>
      </w:pPr>
      <w:r/>
      <w:bookmarkStart w:id="105" w:name="_Toc20823302"/>
      <w:r/>
      <w:bookmarkStart w:id="106" w:name="_Toc513029230"/>
      <w:r/>
      <w:bookmarkStart w:id="107" w:name="_Toc16938546"/>
      <w:r>
        <w:rPr>
          <w:rFonts w:hint="eastAsia" w:ascii="宋体" w:hAnsi="宋体" w:eastAsia="宋体"/>
          <w:bCs w:val="0"/>
          <w:color w:val="auto"/>
          <w:sz w:val="24"/>
          <w:szCs w:val="24"/>
          <w:highlight w:val="none"/>
        </w:rPr>
        <w:t xml:space="preserve">21.开标</w:t>
      </w:r>
      <w:bookmarkEnd w:id="105"/>
      <w:r/>
      <w:bookmarkEnd w:id="106"/>
      <w:r/>
      <w:bookmarkEnd w:id="107"/>
      <w:r/>
      <w:r/>
    </w:p>
    <w:p>
      <w:pPr>
        <w:ind w:firstLine="480"/>
        <w:spacing w:line="500" w:lineRule="exact"/>
        <w:rPr>
          <w:rFonts w:hint="eastAsia"/>
          <w:color w:val="auto"/>
          <w:sz w:val="24"/>
          <w:szCs w:val="24"/>
          <w:highlight w:val="none"/>
        </w:rPr>
      </w:pPr>
      <w:r>
        <w:rPr>
          <w:rFonts w:hint="eastAsia" w:ascii="宋体" w:hAnsi="宋体"/>
          <w:color w:val="auto"/>
          <w:sz w:val="24"/>
          <w:szCs w:val="24"/>
          <w:highlight w:val="none"/>
        </w:rPr>
        <w:t xml:space="preserve">21.1</w:t>
      </w:r>
      <w:r>
        <w:rPr>
          <w:rFonts w:hint="eastAsia" w:ascii="宋体" w:hAnsi="宋体"/>
          <w:bCs/>
          <w:color w:val="auto"/>
          <w:sz w:val="24"/>
          <w:szCs w:val="24"/>
          <w:highlight w:val="none"/>
          <w:lang w:eastAsia="zh-CN"/>
        </w:rPr>
        <w:t xml:space="preserve">代理公司</w:t>
      </w:r>
      <w:r>
        <w:rPr>
          <w:rFonts w:hint="eastAsia" w:ascii="宋体" w:hAnsi="宋体"/>
          <w:bCs/>
          <w:color w:val="auto"/>
          <w:sz w:val="24"/>
          <w:szCs w:val="24"/>
          <w:highlight w:val="none"/>
        </w:rPr>
        <w:t xml:space="preserve">将在招标公告中规定的时间和地点组织公开开标</w:t>
      </w:r>
      <w:r>
        <w:rPr>
          <w:rFonts w:hint="eastAsia" w:ascii="宋体" w:hAnsi="宋体"/>
          <w:color w:val="auto"/>
          <w:sz w:val="24"/>
          <w:szCs w:val="24"/>
          <w:highlight w:val="none"/>
        </w:rPr>
        <w:t xml:space="preserve">。投标人应当按照《操作手册》规定，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规定的时间内对投标文件进行解密。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21.2开标仪式由</w:t>
      </w:r>
      <w:r>
        <w:rPr>
          <w:rFonts w:hint="eastAsia" w:ascii="宋体" w:hAnsi="宋体"/>
          <w:color w:val="auto"/>
          <w:sz w:val="24"/>
          <w:szCs w:val="24"/>
          <w:highlight w:val="none"/>
          <w:lang w:eastAsia="zh-CN"/>
        </w:rPr>
        <w:t xml:space="preserve">代理公司</w:t>
      </w:r>
      <w:r>
        <w:rPr>
          <w:rFonts w:hint="eastAsia" w:ascii="宋体" w:hAnsi="宋体"/>
          <w:color w:val="auto"/>
          <w:sz w:val="24"/>
          <w:szCs w:val="24"/>
          <w:highlight w:val="none"/>
        </w:rPr>
        <w:t xml:space="preserve">组织。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将自动对</w:t>
      </w:r>
      <w:r>
        <w:rPr>
          <w:rFonts w:ascii="宋体" w:hAnsi="宋体"/>
          <w:color w:val="auto"/>
          <w:sz w:val="24"/>
          <w:szCs w:val="24"/>
          <w:highlight w:val="none"/>
        </w:rPr>
        <w:t xml:space="preserve">项目进行开标，并</w:t>
      </w:r>
      <w:r>
        <w:rPr>
          <w:rFonts w:hint="eastAsia" w:ascii="宋体" w:hAnsi="宋体"/>
          <w:color w:val="auto"/>
          <w:sz w:val="24"/>
          <w:szCs w:val="24"/>
          <w:highlight w:val="none"/>
        </w:rPr>
        <w:t xml:space="preserve">宣布各</w:t>
      </w:r>
      <w:r>
        <w:rPr>
          <w:rFonts w:ascii="宋体" w:hAnsi="宋体"/>
          <w:color w:val="auto"/>
          <w:sz w:val="24"/>
          <w:szCs w:val="24"/>
          <w:highlight w:val="none"/>
        </w:rPr>
        <w:t xml:space="preserve">投标人</w:t>
      </w:r>
      <w:r>
        <w:rPr>
          <w:rFonts w:hint="eastAsia" w:ascii="宋体" w:hAnsi="宋体"/>
          <w:color w:val="auto"/>
          <w:sz w:val="24"/>
          <w:szCs w:val="24"/>
          <w:highlight w:val="none"/>
        </w:rPr>
        <w:t xml:space="preserve">名称和投标价格。</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21.3投标人在开标过程中</w:t>
      </w:r>
      <w:r>
        <w:rPr>
          <w:rFonts w:hint="eastAsia" w:ascii="宋体" w:hAnsi="宋体"/>
          <w:color w:val="auto"/>
          <w:sz w:val="24"/>
          <w:szCs w:val="24"/>
          <w:highlight w:val="none"/>
          <w:lang w:eastAsia="zh-CN"/>
        </w:rPr>
        <w:t xml:space="preserve">涉及的</w:t>
      </w:r>
      <w:r>
        <w:rPr>
          <w:rFonts w:hint="eastAsia" w:ascii="宋体" w:hAnsi="宋体"/>
          <w:color w:val="auto"/>
          <w:sz w:val="24"/>
          <w:szCs w:val="24"/>
          <w:highlight w:val="none"/>
        </w:rPr>
        <w:t xml:space="preserve">投标文件解密、开标结果确认等工作，应按照《操作手册》规定执行。</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21.4投标人如果对开标过程和开标记录有疑义，应当根据《操作手册》规定提出，如</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中《开标记录表》宣布后5分钟内未提出的，视同认可开标结果。</w:t>
      </w:r>
      <w:r/>
    </w:p>
    <w:p>
      <w:pPr>
        <w:pStyle w:val="1041"/>
        <w:ind w:firstLine="422"/>
        <w:keepLines w:val="0"/>
        <w:keepNext w:val="0"/>
        <w:spacing w:before="0" w:after="0" w:line="500" w:lineRule="exact"/>
        <w:rPr>
          <w:rFonts w:hint="eastAsia" w:ascii="宋体" w:hAnsi="宋体" w:eastAsia="宋体"/>
          <w:bCs w:val="0"/>
          <w:color w:val="auto"/>
          <w:sz w:val="24"/>
          <w:szCs w:val="24"/>
          <w:highlight w:val="none"/>
        </w:rPr>
      </w:pPr>
      <w:r/>
      <w:bookmarkStart w:id="108" w:name="_Toc20823303"/>
      <w:r/>
      <w:bookmarkStart w:id="109" w:name="_Toc16938547"/>
      <w:r/>
      <w:bookmarkStart w:id="110" w:name="_Toc513029231"/>
      <w:r>
        <w:rPr>
          <w:rFonts w:hint="eastAsia" w:ascii="宋体" w:hAnsi="宋体" w:eastAsia="宋体"/>
          <w:bCs w:val="0"/>
          <w:color w:val="auto"/>
          <w:sz w:val="24"/>
          <w:szCs w:val="24"/>
          <w:highlight w:val="none"/>
        </w:rPr>
        <w:t xml:space="preserve">22.评标委员会</w:t>
      </w:r>
      <w:r/>
    </w:p>
    <w:p>
      <w:pPr>
        <w:ind w:firstLine="480"/>
        <w:spacing w:line="500" w:lineRule="exact"/>
        <w:rPr>
          <w:rFonts w:hint="eastAsia" w:ascii="宋体" w:hAnsi="宋体"/>
          <w:b/>
          <w:color w:val="auto"/>
          <w:sz w:val="24"/>
          <w:szCs w:val="24"/>
          <w:highlight w:val="none"/>
        </w:rPr>
      </w:pPr>
      <w:r>
        <w:rPr>
          <w:rFonts w:hint="eastAsia" w:ascii="宋体" w:hAnsi="宋体"/>
          <w:color w:val="auto"/>
          <w:sz w:val="24"/>
          <w:szCs w:val="24"/>
          <w:highlight w:val="none"/>
        </w:rPr>
        <w:t xml:space="preserve">22.1开标后，</w:t>
      </w:r>
      <w:r>
        <w:rPr>
          <w:rFonts w:hint="eastAsia" w:ascii="宋体" w:hAnsi="宋体"/>
          <w:color w:val="auto"/>
          <w:sz w:val="24"/>
          <w:szCs w:val="24"/>
          <w:highlight w:val="none"/>
          <w:lang w:eastAsia="zh-CN"/>
        </w:rPr>
        <w:t xml:space="preserve">代理公司</w:t>
      </w:r>
      <w:r>
        <w:rPr>
          <w:rFonts w:hint="eastAsia" w:ascii="宋体" w:hAnsi="宋体"/>
          <w:color w:val="auto"/>
          <w:sz w:val="24"/>
          <w:szCs w:val="24"/>
          <w:highlight w:val="none"/>
        </w:rPr>
        <w:t xml:space="preserve">将立即组织评标委员会（以下简称评委会）进行评标。</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22.2评委会依法组建，且人员构成符合政府采购有关规定。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22.3评委会独立工作，负责评审所有投标文件并确定中标</w:t>
      </w:r>
      <w:r>
        <w:rPr>
          <w:rFonts w:hint="eastAsia" w:ascii="宋体" w:hAnsi="宋体"/>
          <w:color w:val="auto"/>
          <w:sz w:val="24"/>
          <w:szCs w:val="24"/>
          <w:highlight w:val="none"/>
          <w:lang w:eastAsia="zh-CN"/>
        </w:rPr>
        <w:t xml:space="preserve">候</w:t>
      </w:r>
      <w:r>
        <w:rPr>
          <w:rFonts w:hint="eastAsia" w:ascii="宋体" w:hAnsi="宋体"/>
          <w:color w:val="auto"/>
          <w:sz w:val="24"/>
          <w:szCs w:val="24"/>
          <w:highlight w:val="none"/>
        </w:rPr>
        <w:t xml:space="preserve">选人。</w:t>
      </w:r>
      <w:r/>
    </w:p>
    <w:p>
      <w:pPr>
        <w:pStyle w:val="1041"/>
        <w:ind w:firstLine="422"/>
        <w:keepLines w:val="0"/>
        <w:keepNext w:val="0"/>
        <w:spacing w:before="0" w:after="0" w:line="500" w:lineRule="exact"/>
        <w:rPr>
          <w:rFonts w:hint="eastAsia" w:ascii="宋体" w:hAnsi="宋体" w:eastAsia="宋体"/>
          <w:bCs w:val="0"/>
          <w:color w:val="auto"/>
          <w:sz w:val="24"/>
          <w:szCs w:val="24"/>
          <w:highlight w:val="none"/>
        </w:rPr>
      </w:pPr>
      <w:r>
        <w:rPr>
          <w:rFonts w:hint="eastAsia" w:ascii="宋体" w:hAnsi="宋体" w:eastAsia="宋体"/>
          <w:bCs w:val="0"/>
          <w:color w:val="auto"/>
          <w:sz w:val="24"/>
          <w:szCs w:val="24"/>
          <w:highlight w:val="none"/>
        </w:rPr>
        <w:t xml:space="preserve">23.评标过程的保密与公正</w:t>
      </w:r>
      <w:bookmarkEnd w:id="108"/>
      <w:bookmarkEnd w:id="109"/>
      <w:bookmarkEnd w:id="110"/>
      <w:r/>
    </w:p>
    <w:p>
      <w:pPr>
        <w:ind w:firstLine="480"/>
        <w:spacing w:line="50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23.1</w:t>
      </w:r>
      <w:r>
        <w:rPr>
          <w:rFonts w:hint="eastAsia" w:ascii="宋体" w:hAnsi="宋体"/>
          <w:bCs/>
          <w:color w:val="auto"/>
          <w:sz w:val="24"/>
          <w:szCs w:val="24"/>
          <w:highlight w:val="none"/>
        </w:rPr>
        <w:t xml:space="preserve">凡是与审查、澄清、评价和比较投标的有关资料以及授标建议等，采购人、评委、</w:t>
      </w:r>
      <w:r>
        <w:rPr>
          <w:rFonts w:hint="eastAsia" w:ascii="宋体" w:hAnsi="宋体"/>
          <w:bCs/>
          <w:color w:val="auto"/>
          <w:sz w:val="24"/>
          <w:szCs w:val="24"/>
          <w:highlight w:val="none"/>
          <w:lang w:eastAsia="zh-CN"/>
        </w:rPr>
        <w:t xml:space="preserve">代理公司</w:t>
      </w:r>
      <w:r>
        <w:rPr>
          <w:rFonts w:hint="eastAsia" w:ascii="宋体" w:hAnsi="宋体"/>
          <w:bCs/>
          <w:color w:val="auto"/>
          <w:sz w:val="24"/>
          <w:szCs w:val="24"/>
          <w:highlight w:val="none"/>
        </w:rPr>
        <w:t xml:space="preserve">均不得向投标人或与评标无关的其他人员透露。</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23.2在评标过程中，投标人不得以任何行为影响评标过程，否则其投标文件将被作为无效投标文件。</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3</w:t>
      </w:r>
      <w:r>
        <w:rPr>
          <w:rFonts w:hint="eastAsia" w:ascii="宋体" w:hAnsi="宋体"/>
          <w:color w:val="auto"/>
          <w:sz w:val="24"/>
          <w:szCs w:val="24"/>
          <w:highlight w:val="none"/>
          <w:lang w:val="en-US" w:eastAsia="zh-CN"/>
        </w:rPr>
        <w:t xml:space="preserve">代理机构</w:t>
      </w:r>
      <w:r>
        <w:rPr>
          <w:rFonts w:hint="eastAsia" w:ascii="宋体" w:hAnsi="宋体"/>
          <w:color w:val="auto"/>
          <w:sz w:val="24"/>
          <w:szCs w:val="24"/>
          <w:highlight w:val="none"/>
        </w:rPr>
        <w:t xml:space="preserve">和评标委员会不向未中标的投标人解释未中标原因，也不公布评标过程中的相关细节。</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23.4采用综合评分法的项目，未中标的投标人可于中标结果公告发布后通过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查看自己的评审得分及排序情况。</w:t>
      </w:r>
      <w:r/>
    </w:p>
    <w:p>
      <w:pPr>
        <w:pStyle w:val="1041"/>
        <w:ind w:firstLine="422"/>
        <w:keepLines w:val="0"/>
        <w:keepNext w:val="0"/>
        <w:spacing w:before="0" w:after="0" w:line="500" w:lineRule="exact"/>
        <w:rPr>
          <w:rFonts w:hint="eastAsia" w:ascii="宋体" w:hAnsi="宋体" w:eastAsia="宋体"/>
          <w:bCs w:val="0"/>
          <w:color w:val="auto"/>
          <w:sz w:val="24"/>
          <w:szCs w:val="24"/>
          <w:highlight w:val="none"/>
        </w:rPr>
      </w:pPr>
      <w:r/>
      <w:bookmarkStart w:id="111" w:name="_Toc20823304"/>
      <w:r/>
      <w:bookmarkStart w:id="112" w:name="_Toc16938548"/>
      <w:r/>
      <w:bookmarkStart w:id="113" w:name="_Toc513029232"/>
      <w:r>
        <w:rPr>
          <w:rFonts w:hint="eastAsia" w:ascii="宋体" w:hAnsi="宋体" w:eastAsia="宋体"/>
          <w:bCs w:val="0"/>
          <w:color w:val="auto"/>
          <w:sz w:val="24"/>
          <w:szCs w:val="24"/>
          <w:highlight w:val="none"/>
        </w:rPr>
        <w:t xml:space="preserve">24.投标文件的澄清</w:t>
      </w:r>
      <w:bookmarkEnd w:id="111"/>
      <w:r/>
      <w:bookmarkEnd w:id="112"/>
      <w:r/>
      <w:bookmarkEnd w:id="113"/>
      <w:r/>
      <w:r/>
    </w:p>
    <w:p>
      <w:pPr>
        <w:ind w:firstLine="480"/>
        <w:spacing w:line="500" w:lineRule="exact"/>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4.</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评标</w:t>
      </w:r>
      <w:r>
        <w:rPr>
          <w:rFonts w:ascii="宋体" w:hAnsi="宋体"/>
          <w:color w:val="auto"/>
          <w:sz w:val="24"/>
          <w:szCs w:val="24"/>
          <w:highlight w:val="none"/>
        </w:rPr>
        <w:t xml:space="preserve">委员会并非对每个投标人都做澄清要求</w:t>
      </w:r>
      <w:r>
        <w:rPr>
          <w:rFonts w:hint="eastAsia" w:ascii="宋体" w:hAnsi="宋体"/>
          <w:color w:val="auto"/>
          <w:sz w:val="24"/>
          <w:szCs w:val="24"/>
          <w:highlight w:val="none"/>
        </w:rPr>
        <w:t xml:space="preserve">。</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24.2需要供应商进行澄清、说明和补正的，评委会将通过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向供应商发出“澄清要求函”，接到“澄清要求函”的投标人应当按照要求在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24.3接到评委会澄清、说明和补正要求的投标人如未按规定</w:t>
      </w:r>
      <w:r>
        <w:rPr>
          <w:rFonts w:hint="eastAsia" w:ascii="宋体" w:hAnsi="宋体"/>
          <w:color w:val="auto"/>
          <w:sz w:val="24"/>
          <w:szCs w:val="24"/>
          <w:highlight w:val="none"/>
          <w:lang w:eastAsia="zh-CN"/>
        </w:rPr>
        <w:t xml:space="preserve">作出</w:t>
      </w:r>
      <w:r>
        <w:rPr>
          <w:rFonts w:hint="eastAsia" w:ascii="宋体" w:hAnsi="宋体"/>
          <w:color w:val="auto"/>
          <w:sz w:val="24"/>
          <w:szCs w:val="24"/>
          <w:highlight w:val="none"/>
        </w:rPr>
        <w:t xml:space="preserve">澄清、说明和补正，其风险由投标人自行承担。</w:t>
      </w:r>
      <w:r/>
    </w:p>
    <w:p>
      <w:pPr>
        <w:pStyle w:val="1041"/>
        <w:ind w:firstLine="422"/>
        <w:keepLines w:val="0"/>
        <w:keepNext w:val="0"/>
        <w:spacing w:before="0" w:after="0" w:line="500" w:lineRule="exact"/>
        <w:rPr>
          <w:rFonts w:hint="eastAsia" w:ascii="宋体" w:hAnsi="宋体" w:eastAsia="宋体"/>
          <w:bCs w:val="0"/>
          <w:color w:val="auto"/>
          <w:sz w:val="24"/>
          <w:szCs w:val="24"/>
          <w:highlight w:val="none"/>
        </w:rPr>
      </w:pPr>
      <w:r/>
      <w:bookmarkStart w:id="114" w:name="_Toc513029233"/>
      <w:r/>
      <w:bookmarkStart w:id="115" w:name="_Toc16938549"/>
      <w:r/>
      <w:bookmarkStart w:id="116" w:name="_Toc20823305"/>
      <w:r>
        <w:rPr>
          <w:rFonts w:hint="eastAsia" w:ascii="宋体" w:hAnsi="宋体" w:eastAsia="宋体"/>
          <w:bCs w:val="0"/>
          <w:color w:val="auto"/>
          <w:sz w:val="24"/>
          <w:szCs w:val="24"/>
          <w:highlight w:val="none"/>
        </w:rPr>
        <w:t xml:space="preserve">25.对投标文件的初审</w:t>
      </w:r>
      <w:bookmarkEnd w:id="114"/>
      <w:r/>
      <w:bookmarkEnd w:id="115"/>
      <w:r/>
      <w:bookmarkEnd w:id="116"/>
      <w:r/>
      <w:r/>
    </w:p>
    <w:p>
      <w:pPr>
        <w:ind w:firstLine="480"/>
        <w:spacing w:line="50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25.1</w:t>
      </w:r>
      <w:r>
        <w:rPr>
          <w:rFonts w:hint="eastAsia" w:ascii="宋体" w:hAnsi="宋体"/>
          <w:bCs/>
          <w:color w:val="auto"/>
          <w:sz w:val="24"/>
          <w:szCs w:val="24"/>
          <w:highlight w:val="none"/>
        </w:rPr>
        <w:t xml:space="preserve">投标文件初审分为资格审查和符合性审查。</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采购人在进行资格审查的同时，将通过“信用中国”网站（</w:t>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HYPERLINK "http://www.creditchina.gov.cn"</w:instrText>
      </w:r>
      <w:r>
        <w:rPr>
          <w:rFonts w:hint="eastAsia" w:ascii="宋体" w:hAnsi="宋体" w:cs="宋体"/>
          <w:color w:val="auto"/>
          <w:sz w:val="24"/>
          <w:szCs w:val="24"/>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www.ccgp.gov.cn</w:t>
      </w:r>
      <w:r>
        <w:rPr>
          <w:rFonts w:hint="eastAsia" w:ascii="宋体" w:hAnsi="宋体" w:cs="宋体"/>
          <w:color w:val="auto"/>
          <w:sz w:val="24"/>
          <w:szCs w:val="24"/>
          <w:highlight w:val="none"/>
          <w:lang w:eastAsia="zh-CN"/>
        </w:rPr>
        <w:t xml:space="preserve">）</w:t>
      </w:r>
      <w:r>
        <w:rPr>
          <w:rFonts w:hint="eastAsia" w:ascii="宋体" w:hAnsi="宋体" w:cs="宋体"/>
          <w:bCs/>
          <w:color w:val="auto"/>
          <w:sz w:val="24"/>
          <w:szCs w:val="24"/>
          <w:highlight w:val="none"/>
        </w:rPr>
        <w:t xml:space="preserve">查询投标供应商在投标截止时间之前，是否被列入</w:t>
      </w:r>
      <w:r>
        <w:rPr>
          <w:rFonts w:hint="eastAsia" w:ascii="宋体" w:hAnsi="宋体" w:cs="宋体"/>
          <w:color w:val="auto"/>
          <w:sz w:val="24"/>
          <w:szCs w:val="24"/>
          <w:highlight w:val="none"/>
        </w:rPr>
        <w:t xml:space="preserve">失信被执行人、重大税收违法案件当事人名单、政府采购严重违法失信行为记录名单，</w:t>
      </w:r>
      <w:r>
        <w:rPr>
          <w:rFonts w:hint="eastAsia" w:ascii="宋体" w:hAnsi="宋体" w:cs="宋体"/>
          <w:bCs/>
          <w:color w:val="auto"/>
          <w:sz w:val="24"/>
          <w:szCs w:val="24"/>
          <w:highlight w:val="none"/>
        </w:rPr>
        <w:t xml:space="preserve">以确定投标供应商是否具备投标资格。</w:t>
      </w:r>
      <w:r>
        <w:rPr>
          <w:rFonts w:hint="eastAsia" w:ascii="宋体" w:hAnsi="宋体" w:cs="宋体"/>
          <w:color w:val="auto"/>
          <w:sz w:val="24"/>
          <w:szCs w:val="24"/>
          <w:highlight w:val="none"/>
        </w:rPr>
        <w:t xml:space="preserve">查询结果留存并归档。</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接受联合体的项目，两个以上的自然人、法人或者其他组织组成一个联合体，以一个供应商的身份共同参加政府采购活动的</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联合体成员存在不良信用记录的，视同联合体存在不良应用记录。</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25.</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3未通过资格审查或符合性审查的投标人，将在“苏采云”系统中告知未通过资格审查或符合性审查的原因，</w:t>
      </w:r>
      <w:r>
        <w:rPr>
          <w:rFonts w:ascii="宋体" w:hAnsi="宋体"/>
          <w:bCs/>
          <w:color w:val="auto"/>
          <w:sz w:val="24"/>
          <w:szCs w:val="24"/>
          <w:highlight w:val="none"/>
        </w:rPr>
        <w:t xml:space="preserve">评标结束后，将不再告知未通过资格审查和</w:t>
      </w:r>
      <w:r>
        <w:rPr>
          <w:rFonts w:hint="eastAsia" w:ascii="宋体" w:hAnsi="宋体"/>
          <w:bCs/>
          <w:color w:val="auto"/>
          <w:sz w:val="24"/>
          <w:szCs w:val="24"/>
          <w:highlight w:val="none"/>
        </w:rPr>
        <w:t xml:space="preserve">符合性</w:t>
      </w:r>
      <w:r>
        <w:rPr>
          <w:rFonts w:ascii="宋体" w:hAnsi="宋体"/>
          <w:bCs/>
          <w:color w:val="auto"/>
          <w:sz w:val="24"/>
          <w:szCs w:val="24"/>
          <w:highlight w:val="none"/>
        </w:rPr>
        <w:t xml:space="preserve">审查的原因。</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5</w:t>
      </w:r>
      <w:r>
        <w:rPr>
          <w:rFonts w:hint="eastAsia" w:ascii="宋体" w:hAnsi="宋体"/>
          <w:color w:val="auto"/>
          <w:sz w:val="24"/>
          <w:szCs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color w:val="auto"/>
          <w:sz w:val="24"/>
          <w:szCs w:val="24"/>
          <w:highlight w:val="none"/>
          <w:lang w:val="en-US" w:eastAsia="zh-CN"/>
        </w:rPr>
        <w:t xml:space="preserve">代理公司</w:t>
      </w:r>
      <w:r>
        <w:rPr>
          <w:rFonts w:hint="eastAsia" w:ascii="宋体" w:hAnsi="宋体"/>
          <w:color w:val="auto"/>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5</w:t>
      </w:r>
      <w:r>
        <w:rPr>
          <w:rFonts w:hint="eastAsia" w:ascii="宋体" w:hAnsi="宋体"/>
          <w:color w:val="auto"/>
          <w:sz w:val="24"/>
          <w:szCs w:val="24"/>
          <w:highlight w:val="none"/>
        </w:rPr>
        <w:t xml:space="preserve">.3如果投标文件实质上没有响应招标文件的要求，评委会将予以拒绝，其投标文件无效，投标人不得通过修改或撤销不合要求的偏离或保留而使其投标成为实质性响应的投标。</w:t>
      </w:r>
      <w:r/>
    </w:p>
    <w:p>
      <w:pPr>
        <w:ind w:firstLine="480"/>
        <w:spacing w:line="50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25.</w:t>
      </w:r>
      <w:r>
        <w:rPr>
          <w:rFonts w:ascii="宋体" w:hAnsi="宋体"/>
          <w:color w:val="auto"/>
          <w:sz w:val="24"/>
          <w:szCs w:val="24"/>
          <w:highlight w:val="none"/>
        </w:rPr>
        <w:t xml:space="preserve">4</w:t>
      </w:r>
      <w:r>
        <w:rPr>
          <w:rFonts w:hint="eastAsia" w:ascii="宋体" w:hAnsi="宋体"/>
          <w:bCs/>
          <w:color w:val="auto"/>
          <w:sz w:val="24"/>
          <w:szCs w:val="24"/>
          <w:highlight w:val="none"/>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（1）投标文件中开标一览表内容与投标文件中相应内容不一致的，以开标一览表为准。</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（2）大写金额和小写金额不一致的，以大写金额为准。</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（3）单价金额小数点或者百分比有明显错位的，以开标一览表的总价为准，并修改单价。</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（4）总价金额与按单价汇总金额不一致的，以单价金额计算结果为准。</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同时出现两种以上错误的，按照前款规定的顺序修正。</w:t>
      </w:r>
      <w:r/>
    </w:p>
    <w:p>
      <w:pPr>
        <w:ind w:firstLine="480"/>
        <w:spacing w:line="500" w:lineRule="exact"/>
        <w:rPr>
          <w:rFonts w:ascii="宋体" w:hAnsi="宋体"/>
          <w:bCs/>
          <w:color w:val="auto"/>
          <w:sz w:val="24"/>
          <w:szCs w:val="24"/>
          <w:highlight w:val="none"/>
        </w:rPr>
      </w:pPr>
      <w:r>
        <w:rPr>
          <w:rFonts w:hint="eastAsia" w:ascii="宋体" w:hAnsi="宋体"/>
          <w:color w:val="auto"/>
          <w:sz w:val="24"/>
          <w:szCs w:val="24"/>
          <w:highlight w:val="none"/>
        </w:rPr>
        <w:t xml:space="preserve">25.</w:t>
      </w:r>
      <w:r>
        <w:rPr>
          <w:rFonts w:ascii="宋体" w:hAnsi="宋体"/>
          <w:color w:val="auto"/>
          <w:sz w:val="24"/>
          <w:szCs w:val="24"/>
          <w:highlight w:val="none"/>
        </w:rPr>
        <w:t xml:space="preserve">5</w:t>
      </w:r>
      <w:r>
        <w:rPr>
          <w:rFonts w:hint="eastAsia" w:ascii="宋体" w:hAnsi="宋体"/>
          <w:bCs/>
          <w:color w:val="auto"/>
          <w:sz w:val="24"/>
          <w:szCs w:val="24"/>
          <w:highlight w:val="none"/>
        </w:rPr>
        <w:t xml:space="preserve">评委会将按上述修正错误的方法调整投标文件中的投标报价，并</w:t>
      </w:r>
      <w:r>
        <w:rPr>
          <w:rFonts w:ascii="宋体" w:hAnsi="宋体"/>
          <w:bCs/>
          <w:color w:val="auto"/>
          <w:sz w:val="24"/>
          <w:szCs w:val="24"/>
          <w:highlight w:val="none"/>
        </w:rPr>
        <w:t xml:space="preserve">通过</w:t>
      </w:r>
      <w:r>
        <w:rPr>
          <w:rFonts w:hint="eastAsia" w:ascii="宋体" w:hAnsi="宋体"/>
          <w:bCs/>
          <w:color w:val="auto"/>
          <w:sz w:val="24"/>
          <w:szCs w:val="24"/>
          <w:highlight w:val="none"/>
        </w:rPr>
        <w:t xml:space="preserve">“苏采云”系统告知</w:t>
      </w:r>
      <w:r>
        <w:rPr>
          <w:rFonts w:ascii="宋体" w:hAnsi="宋体"/>
          <w:bCs/>
          <w:color w:val="auto"/>
          <w:sz w:val="24"/>
          <w:szCs w:val="24"/>
          <w:highlight w:val="none"/>
        </w:rPr>
        <w:t xml:space="preserve">投标人，</w:t>
      </w:r>
      <w:r>
        <w:rPr>
          <w:rFonts w:hint="eastAsia" w:ascii="宋体" w:hAnsi="宋体"/>
          <w:bCs/>
          <w:color w:val="auto"/>
          <w:sz w:val="24"/>
          <w:szCs w:val="24"/>
          <w:highlight w:val="none"/>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color w:val="auto"/>
          <w:sz w:val="24"/>
          <w:szCs w:val="24"/>
          <w:highlight w:val="none"/>
        </w:rPr>
      </w:pPr>
      <w:r/>
      <w:bookmarkStart w:id="117" w:name="_Toc513029234"/>
      <w:r/>
      <w:bookmarkStart w:id="118" w:name="_Toc16938550"/>
      <w:r/>
      <w:bookmarkStart w:id="119" w:name="_Toc20823306"/>
      <w:r>
        <w:rPr>
          <w:rFonts w:hint="eastAsia" w:ascii="宋体" w:hAnsi="宋体"/>
          <w:color w:val="auto"/>
          <w:sz w:val="24"/>
          <w:szCs w:val="24"/>
          <w:highlight w:val="none"/>
        </w:rPr>
        <w:t xml:space="preserve">25.6投标人在开、评标全过程中应保持通讯畅通，及时登录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查阅</w:t>
      </w:r>
      <w:r>
        <w:rPr>
          <w:rFonts w:ascii="宋体" w:hAnsi="宋体"/>
          <w:color w:val="auto"/>
          <w:sz w:val="24"/>
          <w:szCs w:val="24"/>
          <w:highlight w:val="none"/>
        </w:rPr>
        <w:t xml:space="preserve">、答复相关</w:t>
      </w:r>
      <w:r>
        <w:rPr>
          <w:rFonts w:hint="eastAsia" w:ascii="宋体" w:hAnsi="宋体"/>
          <w:color w:val="auto"/>
          <w:sz w:val="24"/>
          <w:szCs w:val="24"/>
          <w:highlight w:val="none"/>
        </w:rPr>
        <w:t xml:space="preserve">信息</w:t>
      </w:r>
      <w:r>
        <w:rPr>
          <w:rFonts w:ascii="宋体" w:hAnsi="宋体"/>
          <w:color w:val="auto"/>
          <w:sz w:val="24"/>
          <w:szCs w:val="24"/>
          <w:highlight w:val="none"/>
        </w:rPr>
        <w:t xml:space="preserve">，</w:t>
      </w:r>
      <w:r>
        <w:rPr>
          <w:rFonts w:hint="eastAsia" w:ascii="宋体" w:hAnsi="宋体"/>
          <w:color w:val="auto"/>
          <w:sz w:val="24"/>
          <w:szCs w:val="24"/>
          <w:highlight w:val="none"/>
        </w:rPr>
        <w:t xml:space="preserve">并安排专人随时接受与代理机构及评标委员会的相关询问。</w:t>
      </w:r>
      <w:r/>
    </w:p>
    <w:p>
      <w:pPr>
        <w:pStyle w:val="1041"/>
        <w:ind w:firstLine="422"/>
        <w:keepLines w:val="0"/>
        <w:keepNext w:val="0"/>
        <w:spacing w:before="0" w:after="0" w:line="500" w:lineRule="exact"/>
        <w:rPr>
          <w:rFonts w:hint="eastAsia" w:ascii="宋体" w:hAnsi="宋体" w:eastAsia="宋体"/>
          <w:bCs w:val="0"/>
          <w:color w:val="auto"/>
          <w:sz w:val="24"/>
          <w:szCs w:val="24"/>
          <w:highlight w:val="none"/>
        </w:rPr>
      </w:pPr>
      <w:r>
        <w:rPr>
          <w:rFonts w:hint="eastAsia" w:ascii="宋体" w:hAnsi="宋体" w:eastAsia="宋体"/>
          <w:bCs w:val="0"/>
          <w:color w:val="auto"/>
          <w:sz w:val="24"/>
          <w:szCs w:val="24"/>
          <w:highlight w:val="none"/>
        </w:rPr>
        <w:t xml:space="preserve">26</w:t>
      </w:r>
      <w:bookmarkEnd w:id="117"/>
      <w:r/>
      <w:bookmarkEnd w:id="118"/>
      <w:r/>
      <w:bookmarkEnd w:id="119"/>
      <w:r>
        <w:rPr>
          <w:rFonts w:hint="eastAsia" w:ascii="宋体" w:hAnsi="宋体" w:eastAsia="宋体"/>
          <w:bCs w:val="0"/>
          <w:color w:val="auto"/>
          <w:sz w:val="24"/>
          <w:szCs w:val="24"/>
          <w:highlight w:val="none"/>
        </w:rPr>
        <w:t xml:space="preserve">.无效投标条款和废标条款</w:t>
      </w:r>
      <w:r/>
    </w:p>
    <w:p>
      <w:pPr>
        <w:ind w:left="479"/>
        <w:spacing w:line="500" w:lineRule="exact"/>
        <w:rPr>
          <w:rFonts w:hint="eastAsia" w:ascii="宋体" w:hAnsi="宋体"/>
          <w:bCs/>
          <w:color w:val="auto"/>
          <w:sz w:val="24"/>
          <w:szCs w:val="24"/>
          <w:highlight w:val="none"/>
        </w:rPr>
      </w:pPr>
      <w:r/>
      <w:bookmarkStart w:id="120" w:name="_Toc16938551"/>
      <w:r/>
      <w:bookmarkStart w:id="121" w:name="_Toc20823307"/>
      <w:r/>
      <w:bookmarkStart w:id="122" w:name="_Toc513029235"/>
      <w:r>
        <w:rPr>
          <w:rFonts w:hint="eastAsia" w:ascii="宋体" w:hAnsi="宋体"/>
          <w:bCs/>
          <w:color w:val="auto"/>
          <w:sz w:val="24"/>
          <w:szCs w:val="24"/>
          <w:highlight w:val="none"/>
        </w:rPr>
        <w:t xml:space="preserve">26.1无效投标条款</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w:t>
      </w:r>
      <w:r>
        <w:rPr>
          <w:rFonts w:hint="eastAsia" w:ascii="宋体" w:hAnsi="宋体"/>
          <w:color w:val="auto"/>
          <w:sz w:val="24"/>
          <w:szCs w:val="24"/>
          <w:highlight w:val="none"/>
        </w:rPr>
        <w:t xml:space="preserve">未按《“苏采云”系统供应商操作手册》进行正确操作的。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26.1.2投标人在“苏采云”系统规定的时间内未成功解密电子投标文件的。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26.1.3投标人未按照招标文件要求上传电子投标文件、电子投标文件未按规定期限投标的，纸质投标文件（如有）未按规定的期限、地点送达的。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26.1.4投标人的电子投标文件未按招标文件要求签章的。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26.1.5投标人的被授权代表无授权委托书或授权委托日期晚于投标截止日期的。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26.1.6投标人不具备招标文件中规定的资格要求或未按招标文件规定的要求提供资格证明文件的。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26.1.7同一投标人提交两套（含两套）以上不同的投标报价的。</w:t>
      </w:r>
      <w:r/>
    </w:p>
    <w:p>
      <w:pPr>
        <w:ind w:firstLine="480"/>
        <w:spacing w:line="50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26.1.8投标人被“信用中国”网站（</w:t>
      </w:r>
      <w:r>
        <w:rPr>
          <w:rFonts w:ascii="宋体" w:hAnsi="宋体"/>
          <w:color w:val="auto"/>
          <w:sz w:val="24"/>
          <w:szCs w:val="24"/>
          <w:highlight w:val="none"/>
        </w:rPr>
        <w:fldChar w:fldCharType="begin"/>
      </w:r>
      <w:r>
        <w:rPr>
          <w:rFonts w:ascii="宋体" w:hAnsi="宋体"/>
          <w:color w:val="auto"/>
          <w:sz w:val="24"/>
          <w:szCs w:val="24"/>
          <w:highlight w:val="none"/>
        </w:rPr>
        <w:instrText xml:space="preserve"> HYPERLINK "http://www.creditchina.gov.cn" </w:instrText>
      </w:r>
      <w:r>
        <w:rPr>
          <w:rFonts w:ascii="宋体" w:hAnsi="宋体"/>
          <w:color w:val="auto"/>
          <w:sz w:val="24"/>
          <w:szCs w:val="24"/>
          <w:highlight w:val="none"/>
        </w:rPr>
        <w:fldChar w:fldCharType="separate"/>
      </w:r>
      <w:r>
        <w:rPr>
          <w:rFonts w:hint="eastAsia" w:ascii="宋体" w:hAnsi="宋体"/>
          <w:color w:val="auto"/>
          <w:sz w:val="24"/>
          <w:szCs w:val="24"/>
          <w:highlight w:val="none"/>
        </w:rPr>
        <w:t xml:space="preserve">www.creditchina.gov.cn</w:t>
      </w:r>
      <w:r>
        <w:rPr>
          <w:rFonts w:ascii="宋体" w:hAnsi="宋体"/>
          <w:color w:val="auto"/>
          <w:sz w:val="24"/>
          <w:szCs w:val="24"/>
          <w:highlight w:val="none"/>
        </w:rPr>
        <w:fldChar w:fldCharType="end"/>
      </w:r>
      <w:r>
        <w:rPr>
          <w:rFonts w:hint="eastAsia" w:ascii="宋体" w:hAnsi="宋体"/>
          <w:color w:val="auto"/>
          <w:sz w:val="24"/>
          <w:szCs w:val="24"/>
          <w:highlight w:val="none"/>
        </w:rPr>
        <w:t xml:space="preserve">）、中国政府采购网</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www.ccgp.gov.cn</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列入失信被执行人或重大税收违法案件当事人名单或政府采购严重违法失信行为记录名单的。</w:t>
      </w:r>
      <w:r>
        <w:rPr>
          <w:rFonts w:hint="eastAsia" w:ascii="宋体" w:hAnsi="宋体"/>
          <w:bCs/>
          <w:color w:val="auto"/>
          <w:sz w:val="24"/>
          <w:szCs w:val="24"/>
          <w:highlight w:val="none"/>
        </w:rPr>
        <w:t xml:space="preserve">或查询“信用中国”网站、</w:t>
      </w:r>
      <w:r>
        <w:rPr>
          <w:rFonts w:hint="eastAsia" w:ascii="宋体" w:hAnsi="宋体"/>
          <w:color w:val="auto"/>
          <w:sz w:val="24"/>
          <w:szCs w:val="24"/>
          <w:highlight w:val="none"/>
        </w:rPr>
        <w:t xml:space="preserve">中国政府采购网</w:t>
      </w:r>
      <w:r>
        <w:rPr>
          <w:rFonts w:hint="eastAsia" w:ascii="宋体" w:hAnsi="宋体"/>
          <w:bCs/>
          <w:color w:val="auto"/>
          <w:sz w:val="24"/>
          <w:szCs w:val="24"/>
          <w:highlight w:val="none"/>
        </w:rPr>
        <w:t xml:space="preserve">后发现投标人存在其他不符合《中华人民共和国政府采购法》第二十二条规定条件的信用记录。</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26.1.9投标文件未按招标文件规定的内容和要求填写的。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26.1.10投标人的项目（标项、标段、分包）投标总价超过本项目（标项、标段、分包）预算或最高限价的。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26.1.11未通过符合性审查的。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26.1.12投标文件含有采购人不能接受的附加条件的。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26.1.13电子投标文件图片、字迹模糊不清、无法辨认导致无法评审的。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26.1.14投标文件中有招标文件未允许提供的选择性内容。</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26.1.15不同投标人委托同一单位或者个人办理投标事宜的。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26.1.16不同投标人的单位负责人为同一人或者存在直接控股、管理关系的。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26.1.20提供虚假材料的（包括工商营业执照、财务报表、资格证明文件等）。</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26.1.21除单一来源采购项目外，为采购项目提供整体设计、规范编制或者项目管理、监理、检测等服务的。</w:t>
      </w:r>
      <w:r/>
    </w:p>
    <w:p>
      <w:pPr>
        <w:ind w:firstLine="480"/>
        <w:spacing w:line="500" w:lineRule="exact"/>
        <w:rPr>
          <w:rFonts w:hint="eastAsia" w:ascii="宋体" w:hAnsi="宋体"/>
          <w:bCs/>
          <w:color w:val="auto"/>
          <w:sz w:val="24"/>
          <w:szCs w:val="24"/>
          <w:highlight w:val="none"/>
          <w:shd w:val="clear" w:color="ffffff" w:fill="d9d9d9"/>
        </w:rPr>
      </w:pPr>
      <w:r>
        <w:rPr>
          <w:rFonts w:hint="eastAsia" w:ascii="宋体" w:hAnsi="宋体"/>
          <w:bCs/>
          <w:color w:val="auto"/>
          <w:sz w:val="24"/>
          <w:szCs w:val="24"/>
          <w:highlight w:val="none"/>
        </w:rPr>
        <w:t xml:space="preserve">26.1.22评标委员会认定投标人的报价明显低于其他通过符合性审查投标人的报价，有可能影响产品质量或者不能诚信履约，且投标人不能应评标委员会要求通过“苏采云”系统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在评标现场</w:t>
      </w:r>
      <w:r>
        <w:rPr>
          <w:rFonts w:hint="eastAsia" w:ascii="宋体" w:hAnsi="宋体"/>
          <w:color w:val="auto"/>
          <w:sz w:val="24"/>
          <w:szCs w:val="24"/>
          <w:highlight w:val="none"/>
        </w:rPr>
        <w:t xml:space="preserve">）给定的</w:t>
      </w:r>
      <w:r>
        <w:rPr>
          <w:rFonts w:hint="eastAsia" w:ascii="宋体" w:hAnsi="宋体"/>
          <w:bCs/>
          <w:color w:val="auto"/>
          <w:sz w:val="24"/>
          <w:szCs w:val="24"/>
          <w:highlight w:val="none"/>
        </w:rPr>
        <w:t xml:space="preserve">合理时间内提供说明（必要时评标委员会可要求投标人提交相关证明材料）证明其报价合理性的，评标委员会应当将其作为无效投标处理。</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26.1.23投标文件内容不全或不符合招标文件中规定</w:t>
      </w:r>
      <w:r>
        <w:rPr>
          <w:rFonts w:hint="eastAsia" w:ascii="宋体" w:hAnsi="宋体"/>
          <w:bCs/>
          <w:color w:val="auto"/>
          <w:sz w:val="24"/>
          <w:szCs w:val="24"/>
          <w:highlight w:val="none"/>
          <w:lang w:eastAsia="zh-CN"/>
        </w:rPr>
        <w:t xml:space="preserve">的其他</w:t>
      </w:r>
      <w:r>
        <w:rPr>
          <w:rFonts w:hint="eastAsia" w:ascii="宋体" w:hAnsi="宋体"/>
          <w:bCs/>
          <w:color w:val="auto"/>
          <w:sz w:val="24"/>
          <w:szCs w:val="24"/>
          <w:highlight w:val="none"/>
        </w:rPr>
        <w:t xml:space="preserve">实质性要求和条件的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26.1.24其他</w:t>
      </w:r>
      <w:r>
        <w:rPr>
          <w:rFonts w:hint="eastAsia" w:ascii="宋体" w:hAnsi="宋体"/>
          <w:bCs/>
          <w:color w:val="auto"/>
          <w:sz w:val="24"/>
          <w:szCs w:val="24"/>
          <w:highlight w:val="none"/>
          <w:lang w:eastAsia="zh-CN"/>
        </w:rPr>
        <w:t xml:space="preserve">法律法规</w:t>
      </w:r>
      <w:r>
        <w:rPr>
          <w:rFonts w:hint="eastAsia" w:ascii="宋体" w:hAnsi="宋体"/>
          <w:bCs/>
          <w:color w:val="auto"/>
          <w:sz w:val="24"/>
          <w:szCs w:val="24"/>
          <w:highlight w:val="none"/>
        </w:rPr>
        <w:t xml:space="preserve">及本招标文件规定的属无效投标的情形。</w:t>
      </w:r>
      <w:r/>
    </w:p>
    <w:p>
      <w:pPr>
        <w:ind w:left="479"/>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26.2废标条款</w:t>
      </w:r>
      <w:r/>
    </w:p>
    <w:p>
      <w:pPr>
        <w:ind w:left="479"/>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26.2.1符合专业条件的供应商或者对招标文件</w:t>
      </w:r>
      <w:r>
        <w:rPr>
          <w:rFonts w:hint="eastAsia" w:ascii="宋体" w:hAnsi="宋体"/>
          <w:bCs/>
          <w:color w:val="auto"/>
          <w:sz w:val="24"/>
          <w:szCs w:val="24"/>
          <w:highlight w:val="none"/>
          <w:lang w:eastAsia="zh-CN"/>
        </w:rPr>
        <w:t xml:space="preserve">做</w:t>
      </w:r>
      <w:r>
        <w:rPr>
          <w:rFonts w:hint="eastAsia" w:ascii="宋体" w:hAnsi="宋体"/>
          <w:bCs/>
          <w:color w:val="auto"/>
          <w:sz w:val="24"/>
          <w:szCs w:val="24"/>
          <w:highlight w:val="none"/>
        </w:rPr>
        <w:t xml:space="preserve">实质响应的供应商不足三家的。26.2.2出现影响采购公正的违法、违规行为的。</w:t>
      </w:r>
      <w:r/>
    </w:p>
    <w:p>
      <w:pPr>
        <w:ind w:left="479"/>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26.2.3因重大变故，采购任务取消的。</w:t>
      </w:r>
      <w:r/>
    </w:p>
    <w:p>
      <w:pPr>
        <w:ind w:left="479"/>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26.2.4评标委员会认定招标文件存在歧义、重大缺陷导致评审工作无法进行。</w:t>
      </w:r>
      <w:r/>
    </w:p>
    <w:p>
      <w:pPr>
        <w:ind w:left="479"/>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26.2.5 因“苏采云”系统</w:t>
      </w:r>
      <w:r>
        <w:rPr>
          <w:rFonts w:ascii="宋体" w:hAnsi="宋体"/>
          <w:bCs/>
          <w:color w:val="auto"/>
          <w:sz w:val="24"/>
          <w:szCs w:val="24"/>
          <w:highlight w:val="none"/>
        </w:rPr>
        <w:t xml:space="preserve">故障原因造成开标不成功</w:t>
      </w:r>
      <w:r>
        <w:rPr>
          <w:rFonts w:hint="eastAsia" w:ascii="宋体" w:hAnsi="宋体"/>
          <w:bCs/>
          <w:color w:val="auto"/>
          <w:sz w:val="24"/>
          <w:szCs w:val="24"/>
          <w:highlight w:val="none"/>
        </w:rPr>
        <w:t xml:space="preserve">的；</w:t>
      </w:r>
      <w:r/>
    </w:p>
    <w:p>
      <w:pPr>
        <w:ind w:left="479"/>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26.2.6投标人的报价均超过采购预算，采购人不能支付的。</w:t>
      </w:r>
      <w:r/>
    </w:p>
    <w:p>
      <w:pPr>
        <w:ind w:left="479"/>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26.3 投标截止时间结束后参加投标的供应商不足三家的处理：</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26.3.1如出现投标截止时间结束后参加投标的供应商或者在评标期间对招标文件做出实质响应的供应商不足三家情况，按政府采购相关规定执行。</w:t>
      </w:r>
      <w:r/>
    </w:p>
    <w:p>
      <w:pPr>
        <w:pStyle w:val="1039"/>
        <w:jc w:val="center"/>
        <w:keepLines w:val="0"/>
        <w:keepNext w:val="0"/>
        <w:spacing w:before="0" w:after="0" w:line="500" w:lineRule="exact"/>
        <w:rPr>
          <w:rFonts w:hint="eastAsia"/>
          <w:color w:val="auto"/>
          <w:sz w:val="32"/>
          <w:szCs w:val="32"/>
          <w:highlight w:val="none"/>
        </w:rPr>
      </w:pPr>
      <w:r/>
      <w:bookmarkStart w:id="123" w:name="_Toc120614219"/>
      <w:r>
        <w:rPr>
          <w:rFonts w:hint="eastAsia"/>
          <w:color w:val="auto"/>
          <w:sz w:val="32"/>
          <w:szCs w:val="32"/>
          <w:highlight w:val="none"/>
        </w:rPr>
        <w:t xml:space="preserve">六、</w:t>
      </w:r>
      <w:bookmarkEnd w:id="120"/>
      <w:r/>
      <w:bookmarkEnd w:id="121"/>
      <w:r/>
      <w:bookmarkEnd w:id="122"/>
      <w:r>
        <w:rPr>
          <w:rFonts w:hint="eastAsia"/>
          <w:color w:val="auto"/>
          <w:sz w:val="32"/>
          <w:szCs w:val="32"/>
          <w:highlight w:val="none"/>
        </w:rPr>
        <w:t xml:space="preserve">定标</w:t>
      </w:r>
      <w:bookmarkEnd w:id="123"/>
      <w:r/>
      <w:r/>
    </w:p>
    <w:p>
      <w:pPr>
        <w:pStyle w:val="1041"/>
        <w:ind w:firstLine="422"/>
        <w:keepLines w:val="0"/>
        <w:keepNext w:val="0"/>
        <w:spacing w:before="0" w:after="0" w:line="500" w:lineRule="exact"/>
        <w:rPr>
          <w:rFonts w:hint="eastAsia" w:ascii="宋体" w:hAnsi="宋体" w:eastAsia="宋体"/>
          <w:bCs w:val="0"/>
          <w:color w:val="auto"/>
          <w:sz w:val="24"/>
          <w:szCs w:val="24"/>
          <w:highlight w:val="none"/>
        </w:rPr>
      </w:pPr>
      <w:r/>
      <w:bookmarkStart w:id="124" w:name="_Toc513029238"/>
      <w:r/>
      <w:bookmarkStart w:id="125" w:name="_Toc20823310"/>
      <w:r/>
      <w:bookmarkStart w:id="126" w:name="_Toc16938554"/>
      <w:r>
        <w:rPr>
          <w:rFonts w:hint="eastAsia" w:ascii="宋体" w:hAnsi="宋体" w:eastAsia="宋体"/>
          <w:bCs w:val="0"/>
          <w:color w:val="auto"/>
          <w:sz w:val="24"/>
          <w:szCs w:val="24"/>
          <w:highlight w:val="none"/>
        </w:rPr>
        <w:t xml:space="preserve">27、</w:t>
      </w:r>
      <w:bookmarkEnd w:id="124"/>
      <w:r>
        <w:rPr>
          <w:rFonts w:hint="eastAsia" w:ascii="宋体" w:hAnsi="宋体" w:eastAsia="宋体"/>
          <w:bCs w:val="0"/>
          <w:color w:val="auto"/>
          <w:sz w:val="24"/>
          <w:szCs w:val="24"/>
          <w:highlight w:val="none"/>
        </w:rPr>
        <w:t xml:space="preserve">确定</w:t>
      </w:r>
      <w:bookmarkEnd w:id="125"/>
      <w:r/>
      <w:bookmarkEnd w:id="126"/>
      <w:r>
        <w:rPr>
          <w:rFonts w:hint="eastAsia" w:ascii="宋体" w:hAnsi="宋体" w:eastAsia="宋体"/>
          <w:bCs w:val="0"/>
          <w:color w:val="auto"/>
          <w:sz w:val="24"/>
          <w:szCs w:val="24"/>
          <w:highlight w:val="none"/>
        </w:rPr>
        <w:t xml:space="preserve">中标单位</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27.2采购人应根据评委会推荐的中标候选人确定中标人。联合体中标的，联合体各方应当共同与采购人签订合同，就中标项目向采购人承担连带责任。</w:t>
      </w:r>
      <w:r/>
    </w:p>
    <w:p>
      <w:pPr>
        <w:ind w:firstLine="480"/>
        <w:spacing w:line="50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27.3</w:t>
      </w:r>
      <w:r>
        <w:rPr>
          <w:rFonts w:hint="eastAsia" w:ascii="宋体" w:hAnsi="宋体"/>
          <w:bCs/>
          <w:color w:val="auto"/>
          <w:sz w:val="24"/>
          <w:szCs w:val="24"/>
          <w:highlight w:val="none"/>
          <w:lang w:val="en-US" w:eastAsia="zh-CN"/>
        </w:rPr>
        <w:t xml:space="preserve">代理公司</w:t>
      </w:r>
      <w:r>
        <w:rPr>
          <w:rFonts w:hint="eastAsia" w:ascii="宋体" w:hAnsi="宋体"/>
          <w:color w:val="auto"/>
          <w:sz w:val="24"/>
          <w:szCs w:val="24"/>
          <w:highlight w:val="none"/>
        </w:rPr>
        <w:t xml:space="preserve">将在“无锡政府采购网”“江苏政府采购网”发布中标公告，公告期限为1个工作日。</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27.4中标无效的确认</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若有充分证据证明，中标人出现下列情况之一的，一经查实，将被取消中标资格：</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27.4.1提供虚假材料谋取中标的。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27.4.2向采购人、</w:t>
      </w:r>
      <w:r>
        <w:rPr>
          <w:rFonts w:hint="eastAsia" w:ascii="宋体" w:hAnsi="宋体"/>
          <w:color w:val="auto"/>
          <w:sz w:val="24"/>
          <w:szCs w:val="24"/>
          <w:highlight w:val="none"/>
          <w:lang w:val="en-US" w:eastAsia="zh-CN"/>
        </w:rPr>
        <w:t xml:space="preserve">代理公司</w:t>
      </w:r>
      <w:r>
        <w:rPr>
          <w:rFonts w:hint="eastAsia" w:ascii="宋体" w:hAnsi="宋体"/>
          <w:color w:val="auto"/>
          <w:sz w:val="24"/>
          <w:szCs w:val="24"/>
          <w:highlight w:val="none"/>
        </w:rPr>
        <w:t xml:space="preserve">行贿或者提供其他不正当利益的。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27.4.3属于本文件规定的无效投标文件条件的，但在评标过程中又未被评委会发现的。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27.4.4与采购人或者其他供应商恶意串通的。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27.4.5采取不正当手段诋毁、排挤其他供应商的。</w:t>
      </w:r>
      <w:r/>
    </w:p>
    <w:p>
      <w:pPr>
        <w:ind w:firstLine="480"/>
        <w:spacing w:line="500" w:lineRule="exact"/>
        <w:rPr>
          <w:rFonts w:hint="eastAsia" w:ascii="宋体" w:hAnsi="宋体"/>
          <w:color w:val="auto"/>
          <w:sz w:val="24"/>
          <w:szCs w:val="24"/>
          <w:highlight w:val="none"/>
        </w:rPr>
      </w:pPr>
      <w:r/>
      <w:bookmarkStart w:id="127" w:name="_Toc200451960"/>
      <w:r>
        <w:rPr>
          <w:rFonts w:hint="eastAsia" w:ascii="宋体" w:hAnsi="宋体"/>
          <w:color w:val="auto"/>
          <w:sz w:val="24"/>
          <w:szCs w:val="24"/>
          <w:highlight w:val="none"/>
        </w:rPr>
        <w:t xml:space="preserve">27.4.6</w:t>
      </w:r>
      <w:r>
        <w:rPr>
          <w:rFonts w:hint="eastAsia" w:ascii="宋体" w:hAnsi="宋体"/>
          <w:bCs/>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27.4.7</w:t>
      </w:r>
      <w:r>
        <w:rPr>
          <w:rFonts w:hint="eastAsia" w:ascii="宋体" w:hAnsi="宋体"/>
          <w:bCs/>
          <w:color w:val="auto"/>
          <w:sz w:val="24"/>
          <w:szCs w:val="24"/>
          <w:highlight w:val="none"/>
        </w:rPr>
        <w:t xml:space="preserve">拒绝有关部门监督检查或者提供虚假情况的。</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 </w:t>
      </w:r>
      <w:r>
        <w:rPr>
          <w:rFonts w:hAnsi="宋体" w:cs="宋体"/>
          <w:color w:val="auto"/>
          <w:sz w:val="24"/>
          <w:szCs w:val="24"/>
          <w:highlight w:val="none"/>
        </w:rPr>
        <w:t xml:space="preserve">有下列情形之一的，</w:t>
      </w:r>
      <w:r>
        <w:rPr>
          <w:rFonts w:hint="eastAsia" w:hAnsi="宋体" w:cs="宋体"/>
          <w:color w:val="auto"/>
          <w:sz w:val="24"/>
          <w:szCs w:val="24"/>
          <w:highlight w:val="none"/>
        </w:rPr>
        <w:t xml:space="preserve">视为投标人</w:t>
      </w:r>
      <w:r>
        <w:rPr>
          <w:rFonts w:hAnsi="宋体" w:cs="宋体"/>
          <w:color w:val="auto"/>
          <w:sz w:val="24"/>
          <w:szCs w:val="24"/>
          <w:highlight w:val="none"/>
        </w:rPr>
        <w:t xml:space="preserve">串通</w:t>
      </w:r>
      <w:r>
        <w:rPr>
          <w:rFonts w:hint="eastAsia" w:hAnsi="宋体" w:cs="宋体"/>
          <w:color w:val="auto"/>
          <w:sz w:val="24"/>
          <w:szCs w:val="24"/>
          <w:highlight w:val="none"/>
        </w:rPr>
        <w:t xml:space="preserve">投标，投标无效：</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27.5.1不同投标人的投标文件由同一单位或者个人编制。</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27.5.2不同投标人委托同一单位或者个人办理投标事宜。</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27.5.3 不同投标人的投标文件载明的项目管理成员或者联系人员为同一人。</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27.5.4不同投标人的投标文件异常一致或者投标报价呈规律性差异。</w:t>
      </w:r>
      <w:r/>
    </w:p>
    <w:p>
      <w:pPr>
        <w:pStyle w:val="1041"/>
        <w:ind w:firstLine="422"/>
        <w:keepLines w:val="0"/>
        <w:keepNext w:val="0"/>
        <w:spacing w:before="0" w:after="0" w:line="500" w:lineRule="exact"/>
        <w:rPr>
          <w:rFonts w:hint="eastAsia" w:ascii="宋体" w:hAnsi="宋体" w:eastAsia="宋体"/>
          <w:bCs w:val="0"/>
          <w:color w:val="auto"/>
          <w:sz w:val="24"/>
          <w:szCs w:val="24"/>
          <w:highlight w:val="none"/>
        </w:rPr>
      </w:pPr>
      <w:r>
        <w:rPr>
          <w:rFonts w:hint="eastAsia" w:ascii="宋体" w:hAnsi="宋体" w:eastAsia="宋体"/>
          <w:bCs w:val="0"/>
          <w:color w:val="auto"/>
          <w:sz w:val="24"/>
          <w:szCs w:val="24"/>
          <w:highlight w:val="none"/>
        </w:rPr>
        <w:t xml:space="preserve">28.质疑处理</w:t>
      </w:r>
      <w:bookmarkEnd w:id="127"/>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28.1 提出质疑的供应商应当是参与所质疑项目采购活动的供应商。潜在供应商依法获取其可质疑的采购文件的，可以对采购文件提出质疑。</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w:t>
      </w:r>
      <w:r>
        <w:rPr>
          <w:rFonts w:hint="eastAsia" w:ascii="宋体" w:hAnsi="宋体"/>
          <w:color w:val="auto"/>
          <w:sz w:val="24"/>
          <w:szCs w:val="24"/>
          <w:highlight w:val="none"/>
          <w:lang w:val="en-US" w:eastAsia="zh-CN"/>
        </w:rPr>
        <w:t xml:space="preserve">代理公司质疑</w:t>
      </w:r>
      <w:r>
        <w:rPr>
          <w:rFonts w:hint="eastAsia" w:ascii="宋体" w:hAnsi="宋体"/>
          <w:color w:val="auto"/>
          <w:sz w:val="24"/>
          <w:szCs w:val="24"/>
          <w:highlight w:val="none"/>
        </w:rPr>
        <w:t xml:space="preserve">，供应商因未按该规定以相应事项向相应机构提出质疑从而造成质疑超出政府采购法定期限或其他情形导致质疑不予受理或无法受理的，由供应商自行承担。上述应知其权益受到损害之日，是指：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28.2.1</w:t>
      </w:r>
      <w:r>
        <w:rPr>
          <w:rFonts w:ascii="宋体" w:hAnsi="宋体"/>
          <w:color w:val="auto"/>
          <w:sz w:val="24"/>
          <w:szCs w:val="24"/>
          <w:highlight w:val="none"/>
        </w:rPr>
        <w:t xml:space="preserve">对可以质疑的采购文件提出质疑的，为收到采购文件之日或者采购文件公告期限届满之日；</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28.2.2</w:t>
      </w:r>
      <w:r>
        <w:rPr>
          <w:rFonts w:ascii="宋体" w:hAnsi="宋体"/>
          <w:color w:val="auto"/>
          <w:sz w:val="24"/>
          <w:szCs w:val="24"/>
          <w:highlight w:val="none"/>
        </w:rPr>
        <w:t xml:space="preserve">对采购过程提出质疑的，为各采购程序环节结束之日；</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28.2.3</w:t>
      </w:r>
      <w:r>
        <w:rPr>
          <w:rFonts w:ascii="宋体" w:hAnsi="宋体"/>
          <w:color w:val="auto"/>
          <w:sz w:val="24"/>
          <w:szCs w:val="24"/>
          <w:highlight w:val="none"/>
        </w:rPr>
        <w:t xml:space="preserve">对中标或者成交结果提出质疑的，为中标或者成交结果公告期限届满之日。</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color w:val="auto"/>
          <w:sz w:val="24"/>
          <w:szCs w:val="24"/>
          <w:highlight w:val="none"/>
          <w:lang w:val="en-US" w:eastAsia="zh-CN"/>
        </w:rPr>
        <w:t xml:space="preserve">代理公司</w:t>
      </w:r>
      <w:r>
        <w:rPr>
          <w:rFonts w:hint="eastAsia" w:ascii="宋体" w:hAnsi="宋体"/>
          <w:color w:val="auto"/>
          <w:sz w:val="24"/>
          <w:szCs w:val="24"/>
          <w:highlight w:val="none"/>
        </w:rPr>
        <w:t xml:space="preserve">、</w:t>
      </w:r>
      <w:r>
        <w:rPr>
          <w:rFonts w:ascii="宋体" w:hAnsi="宋体"/>
          <w:color w:val="auto"/>
          <w:sz w:val="24"/>
          <w:szCs w:val="24"/>
          <w:highlight w:val="none"/>
        </w:rPr>
        <w:t xml:space="preserve">采购人</w:t>
      </w:r>
      <w:r>
        <w:rPr>
          <w:rFonts w:hint="eastAsia" w:ascii="宋体" w:hAnsi="宋体"/>
          <w:color w:val="auto"/>
          <w:sz w:val="24"/>
          <w:szCs w:val="24"/>
          <w:highlight w:val="none"/>
        </w:rPr>
        <w:t xml:space="preserve">将只对供应商第一次质疑作出答复。</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28.3</w:t>
      </w:r>
      <w:r>
        <w:rPr>
          <w:rFonts w:hint="eastAsia" w:ascii="宋体"/>
          <w:bCs/>
          <w:color w:val="auto"/>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auto"/>
          <w:sz w:val="24"/>
          <w:szCs w:val="24"/>
          <w:highlight w:val="none"/>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color w:val="auto"/>
          <w:sz w:val="24"/>
          <w:szCs w:val="24"/>
          <w:highlight w:val="none"/>
          <w:shd w:val="clear" w:color="ffffff" w:fill="d9d9d9"/>
        </w:rPr>
      </w:pPr>
      <w:r>
        <w:rPr>
          <w:rFonts w:hint="eastAsia" w:ascii="宋体" w:hAnsi="宋体"/>
          <w:color w:val="auto"/>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color w:val="auto"/>
          <w:sz w:val="24"/>
          <w:szCs w:val="24"/>
          <w:highlight w:val="none"/>
          <w:lang w:val="en-US" w:eastAsia="zh-CN"/>
        </w:rPr>
        <w:t xml:space="preserve">代理公司</w:t>
      </w:r>
      <w:r>
        <w:rPr>
          <w:rFonts w:hint="eastAsia" w:ascii="宋体" w:hAnsi="宋体"/>
          <w:color w:val="auto"/>
          <w:sz w:val="24"/>
          <w:szCs w:val="24"/>
          <w:highlight w:val="none"/>
        </w:rPr>
        <w:t xml:space="preserve">提出，由</w:t>
      </w:r>
      <w:r>
        <w:rPr>
          <w:rFonts w:hint="eastAsia" w:ascii="宋体" w:hAnsi="宋体"/>
          <w:color w:val="auto"/>
          <w:sz w:val="24"/>
          <w:szCs w:val="24"/>
          <w:highlight w:val="none"/>
          <w:lang w:val="en-US" w:eastAsia="zh-CN"/>
        </w:rPr>
        <w:t xml:space="preserve">代理公司</w:t>
      </w:r>
      <w:r>
        <w:rPr>
          <w:rFonts w:hint="eastAsia" w:ascii="宋体" w:hAnsi="宋体"/>
          <w:color w:val="auto"/>
          <w:sz w:val="24"/>
          <w:szCs w:val="24"/>
          <w:highlight w:val="none"/>
        </w:rPr>
        <w:t xml:space="preserve">负责答复。</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采购人、</w:t>
      </w:r>
      <w:r>
        <w:rPr>
          <w:rFonts w:hint="eastAsia" w:ascii="宋体" w:hAnsi="宋体"/>
          <w:color w:val="auto"/>
          <w:sz w:val="24"/>
          <w:szCs w:val="24"/>
          <w:highlight w:val="none"/>
          <w:lang w:eastAsia="zh-CN"/>
        </w:rPr>
        <w:t xml:space="preserve">代理公司</w:t>
      </w:r>
      <w:r>
        <w:rPr>
          <w:rFonts w:hint="eastAsia" w:ascii="宋体" w:hAnsi="宋体"/>
          <w:color w:val="auto"/>
          <w:sz w:val="24"/>
          <w:szCs w:val="24"/>
          <w:highlight w:val="none"/>
        </w:rPr>
        <w:t xml:space="preserve">只接收以纸质原件形式送达的质疑</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质疑供应商可通过面交或邮寄方式送达（采购人和</w:t>
      </w:r>
      <w:r>
        <w:rPr>
          <w:rFonts w:hint="eastAsia" w:ascii="宋体" w:hAnsi="宋体"/>
          <w:color w:val="auto"/>
          <w:sz w:val="24"/>
          <w:szCs w:val="24"/>
          <w:highlight w:val="none"/>
          <w:lang w:val="en-US" w:eastAsia="zh-CN"/>
        </w:rPr>
        <w:t xml:space="preserve">代理公司</w:t>
      </w:r>
      <w:r>
        <w:rPr>
          <w:rFonts w:hint="eastAsia" w:ascii="宋体" w:hAnsi="宋体"/>
          <w:color w:val="auto"/>
          <w:sz w:val="24"/>
          <w:szCs w:val="24"/>
          <w:highlight w:val="none"/>
        </w:rPr>
        <w:t xml:space="preserve">不接受未填写快递运单的快件）。</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采购人、</w:t>
      </w:r>
      <w:r>
        <w:rPr>
          <w:rFonts w:hint="eastAsia" w:ascii="宋体" w:hAnsi="宋体"/>
          <w:color w:val="auto"/>
          <w:sz w:val="24"/>
          <w:szCs w:val="24"/>
          <w:highlight w:val="none"/>
          <w:lang w:val="en-US" w:eastAsia="zh-CN"/>
        </w:rPr>
        <w:t xml:space="preserve">代理公司</w:t>
      </w:r>
      <w:r>
        <w:rPr>
          <w:rFonts w:hint="eastAsia" w:ascii="宋体" w:hAnsi="宋体"/>
          <w:color w:val="auto"/>
          <w:sz w:val="24"/>
          <w:szCs w:val="24"/>
          <w:highlight w:val="none"/>
        </w:rPr>
        <w:t xml:space="preserve">联系人、联系方式、通信地址见招标文件第一章。</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 以下情形的质疑不予受理</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28.5.1 内容不符合《政府采购质疑和投诉办法》第十二条规定的质疑。</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28.5.2 超出政府采购法定期限的质疑。</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28.5.3 以传真、电子邮件等方式递交的非原件形式的质疑。</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28.5.4未参加投标活动的供应商或在投标活动中自身权益未受到损害的供应商所提出的质疑。</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28.5.5供应商组成联合体参加投标，联合体中任何一方或多方未按要求签字、盖章、加盖公章的质疑。</w:t>
      </w:r>
      <w:r/>
    </w:p>
    <w:p>
      <w:pPr>
        <w:ind w:firstLine="468"/>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28.6供应商提出书面质疑必须有理、有据，</w:t>
      </w:r>
      <w:r>
        <w:rPr>
          <w:rFonts w:hint="eastAsia" w:ascii="宋体" w:hAnsi="宋体"/>
          <w:bCs/>
          <w:color w:val="auto"/>
          <w:sz w:val="24"/>
          <w:szCs w:val="24"/>
          <w:highlight w:val="none"/>
        </w:rPr>
        <w:t xml:space="preserve">如质疑查无实据或供应商捏造事实，提供虚假材料进行恶意质疑或举报，不配合或采用不正当手段干扰政府采购质疑的，</w:t>
      </w:r>
      <w:r>
        <w:rPr>
          <w:rFonts w:hint="eastAsia" w:ascii="宋体" w:hAnsi="宋体"/>
          <w:color w:val="auto"/>
          <w:sz w:val="24"/>
          <w:szCs w:val="24"/>
          <w:highlight w:val="none"/>
        </w:rPr>
        <w:t xml:space="preserve">一经查实，</w:t>
      </w:r>
      <w:r>
        <w:rPr>
          <w:rFonts w:hint="eastAsia" w:ascii="宋体" w:hAnsi="宋体"/>
          <w:color w:val="auto"/>
          <w:sz w:val="24"/>
          <w:szCs w:val="24"/>
          <w:highlight w:val="none"/>
          <w:lang w:val="en-US" w:eastAsia="zh-CN"/>
        </w:rPr>
        <w:t xml:space="preserve">代理公司</w:t>
      </w:r>
      <w:r>
        <w:rPr>
          <w:rFonts w:hint="eastAsia" w:ascii="宋体" w:hAnsi="宋体"/>
          <w:color w:val="auto"/>
          <w:sz w:val="24"/>
          <w:szCs w:val="24"/>
          <w:highlight w:val="none"/>
        </w:rPr>
        <w:t xml:space="preserve">有权依据政府采购的有关规定，报请政府采购监管部门对该供应商进行相应的行政处罚和记录该供应商的失信信息。</w:t>
      </w:r>
      <w:r/>
    </w:p>
    <w:p>
      <w:pPr>
        <w:pStyle w:val="1041"/>
        <w:ind w:firstLine="422"/>
        <w:keepLines w:val="0"/>
        <w:keepNext w:val="0"/>
        <w:spacing w:before="0" w:after="0" w:line="500" w:lineRule="exact"/>
        <w:rPr>
          <w:rFonts w:hint="eastAsia" w:ascii="宋体" w:hAnsi="宋体" w:eastAsia="宋体"/>
          <w:bCs w:val="0"/>
          <w:color w:val="auto"/>
          <w:sz w:val="24"/>
          <w:szCs w:val="24"/>
          <w:highlight w:val="none"/>
        </w:rPr>
      </w:pPr>
      <w:r>
        <w:rPr>
          <w:rFonts w:hint="eastAsia" w:ascii="宋体" w:hAnsi="宋体" w:eastAsia="宋体"/>
          <w:bCs w:val="0"/>
          <w:color w:val="auto"/>
          <w:sz w:val="24"/>
          <w:szCs w:val="24"/>
          <w:highlight w:val="none"/>
        </w:rPr>
        <w:t xml:space="preserve">29.中标通知书</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29.l中标结果确定后，</w:t>
      </w:r>
      <w:r>
        <w:rPr>
          <w:rFonts w:hint="eastAsia" w:ascii="宋体" w:hAnsi="宋体"/>
          <w:color w:val="auto"/>
          <w:sz w:val="24"/>
          <w:szCs w:val="24"/>
          <w:highlight w:val="none"/>
          <w:lang w:val="en-US" w:eastAsia="zh-CN"/>
        </w:rPr>
        <w:t xml:space="preserve">代理公司</w:t>
      </w:r>
      <w:r>
        <w:rPr>
          <w:rFonts w:hint="eastAsia" w:ascii="宋体" w:hAnsi="宋体"/>
          <w:color w:val="auto"/>
          <w:sz w:val="24"/>
          <w:szCs w:val="24"/>
          <w:highlight w:val="none"/>
        </w:rPr>
        <w:t xml:space="preserve">将向中标人发出中标通知书。请中标人在中标结果公告届满之日起30日内</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使用CA数字证书登录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及时下载中标通知书。因系统存储空间有限，自中标结果公告届满之日起30日后，</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不再保证提供下载中标通知书服务</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因未及时下载而造成的不利后果由中标人自行承担。</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1039"/>
        <w:jc w:val="center"/>
        <w:keepLines w:val="0"/>
        <w:keepNext w:val="0"/>
        <w:spacing w:before="0" w:after="0" w:line="500" w:lineRule="exact"/>
        <w:rPr>
          <w:rFonts w:hint="eastAsia"/>
          <w:color w:val="auto"/>
          <w:sz w:val="32"/>
          <w:szCs w:val="32"/>
          <w:highlight w:val="none"/>
        </w:rPr>
      </w:pPr>
      <w:r/>
      <w:bookmarkStart w:id="128" w:name="_Toc120614220"/>
      <w:r/>
      <w:bookmarkStart w:id="129" w:name="_Toc513029236"/>
      <w:r/>
      <w:bookmarkStart w:id="130" w:name="_Toc20823308"/>
      <w:r/>
      <w:bookmarkStart w:id="131" w:name="_Toc16938552"/>
      <w:r>
        <w:rPr>
          <w:rFonts w:hint="eastAsia"/>
          <w:color w:val="auto"/>
          <w:sz w:val="32"/>
          <w:szCs w:val="32"/>
          <w:highlight w:val="none"/>
        </w:rPr>
        <w:t xml:space="preserve">七、授予合同</w:t>
      </w:r>
      <w:bookmarkEnd w:id="128"/>
      <w:r/>
      <w:bookmarkEnd w:id="129"/>
      <w:bookmarkEnd w:id="130"/>
      <w:bookmarkEnd w:id="131"/>
      <w:r/>
    </w:p>
    <w:p>
      <w:pPr>
        <w:pStyle w:val="1041"/>
        <w:ind w:firstLine="422"/>
        <w:keepLines w:val="0"/>
        <w:keepNext w:val="0"/>
        <w:spacing w:before="0" w:after="0" w:line="500" w:lineRule="exact"/>
        <w:rPr>
          <w:rFonts w:hint="eastAsia" w:ascii="宋体" w:hAnsi="宋体" w:eastAsia="宋体"/>
          <w:bCs w:val="0"/>
          <w:color w:val="auto"/>
          <w:sz w:val="24"/>
          <w:szCs w:val="24"/>
          <w:highlight w:val="none"/>
        </w:rPr>
      </w:pPr>
      <w:r>
        <w:rPr>
          <w:rFonts w:hint="eastAsia" w:ascii="宋体" w:hAnsi="宋体" w:eastAsia="宋体"/>
          <w:bCs w:val="0"/>
          <w:color w:val="auto"/>
          <w:sz w:val="24"/>
          <w:szCs w:val="24"/>
          <w:highlight w:val="none"/>
        </w:rPr>
        <w:t xml:space="preserve">30.签订合同</w:t>
      </w:r>
      <w:r/>
    </w:p>
    <w:p>
      <w:pPr>
        <w:ind w:firstLine="480"/>
        <w:spacing w:line="50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highlight w:val="none"/>
        </w:rPr>
        <w:t xml:space="preserve">招标文件、中标人的投标文件及招标过程中有关澄清、承诺文件均应作为合同附件。</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30.2中标人非因不可抗力未履行招、投标文件和合同规定的义务，一经查实，</w:t>
      </w:r>
      <w:r>
        <w:rPr>
          <w:rFonts w:hint="eastAsia" w:ascii="宋体" w:hAnsi="宋体"/>
          <w:color w:val="auto"/>
          <w:sz w:val="24"/>
          <w:szCs w:val="24"/>
          <w:highlight w:val="none"/>
          <w:lang w:val="en-US" w:eastAsia="zh-CN"/>
        </w:rPr>
        <w:t xml:space="preserve">代理公司</w:t>
      </w:r>
      <w:r>
        <w:rPr>
          <w:rFonts w:hint="eastAsia" w:ascii="宋体" w:hAnsi="宋体"/>
          <w:color w:val="auto"/>
          <w:sz w:val="24"/>
          <w:szCs w:val="24"/>
          <w:highlight w:val="none"/>
        </w:rPr>
        <w:t xml:space="preserve">将根据具体情况提请政府采购管理部门作出相应处理。</w:t>
      </w:r>
      <w:r/>
    </w:p>
    <w:p>
      <w:pPr>
        <w:ind w:firstLine="480"/>
        <w:spacing w:line="360" w:lineRule="auto"/>
        <w:rPr>
          <w:rFonts w:hint="eastAsia" w:ascii="宋体" w:hAnsi="宋体"/>
          <w:bCs/>
          <w:color w:val="auto"/>
          <w:sz w:val="24"/>
          <w:szCs w:val="24"/>
          <w:highlight w:val="none"/>
        </w:rPr>
      </w:pPr>
      <w:r>
        <w:rPr>
          <w:rFonts w:hint="eastAsia" w:ascii="宋体" w:hAnsi="宋体"/>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pStyle w:val="1041"/>
        <w:ind w:firstLine="422"/>
        <w:keepLines w:val="0"/>
        <w:keepNext w:val="0"/>
        <w:spacing w:before="0" w:after="0" w:line="360" w:lineRule="auto"/>
        <w:rPr>
          <w:rFonts w:hint="eastAsia" w:ascii="宋体" w:hAnsi="宋体" w:eastAsia="宋体"/>
          <w:bCs w:val="0"/>
          <w:color w:val="auto"/>
          <w:sz w:val="24"/>
          <w:szCs w:val="24"/>
          <w:highlight w:val="none"/>
        </w:rPr>
      </w:pPr>
      <w:r>
        <w:rPr>
          <w:rFonts w:hint="eastAsia" w:ascii="宋体" w:hAnsi="宋体" w:eastAsia="宋体"/>
          <w:bCs w:val="0"/>
          <w:color w:val="auto"/>
          <w:sz w:val="24"/>
          <w:szCs w:val="24"/>
          <w:highlight w:val="none"/>
        </w:rPr>
        <w:t xml:space="preserve">31.服务（包含与服务相关的货物）的追加</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color w:val="auto"/>
          <w:sz w:val="24"/>
          <w:szCs w:val="24"/>
          <w:highlight w:val="none"/>
          <w:lang w:eastAsia="zh-CN"/>
        </w:rPr>
        <w:t xml:space="preserve">额的</w:t>
      </w:r>
      <w:r>
        <w:rPr>
          <w:rFonts w:hint="eastAsia" w:ascii="宋体" w:hAnsi="宋体"/>
          <w:color w:val="auto"/>
          <w:sz w:val="24"/>
          <w:szCs w:val="24"/>
          <w:highlight w:val="none"/>
        </w:rPr>
        <w:t xml:space="preserve">10%。</w:t>
      </w:r>
      <w:r/>
    </w:p>
    <w:p>
      <w:pPr>
        <w:ind w:left="0"/>
        <w:jc w:val="center"/>
        <w:pageBreakBefore w:val="0"/>
        <w:spacing w:line="360" w:lineRule="auto"/>
        <w:widowControl w:val="off"/>
        <w:rPr>
          <w:rFonts w:hint="eastAsia" w:ascii="宋体" w:hAnsi="宋体" w:eastAsia="宋体" w:cs="宋体"/>
          <w:bCs/>
          <w:color w:val="auto"/>
          <w:sz w:val="28"/>
          <w:szCs w:val="28"/>
          <w:highlight w:val="none"/>
        </w:rPr>
      </w:pPr>
      <w:r/>
      <w:bookmarkStart w:id="132" w:name="_Toc23328"/>
      <w:r/>
      <w:bookmarkStart w:id="133" w:name="_Toc61444674"/>
      <w:r>
        <w:rPr>
          <w:rFonts w:hint="eastAsia" w:ascii="宋体" w:hAnsi="宋体" w:eastAsia="宋体" w:cs="宋体"/>
          <w:bCs/>
          <w:color w:val="auto"/>
          <w:sz w:val="28"/>
          <w:szCs w:val="28"/>
          <w:highlight w:val="none"/>
        </w:rPr>
        <w:br w:type="column"/>
      </w:r>
      <w:r>
        <w:rPr>
          <w:rFonts w:hint="eastAsia" w:ascii="宋体" w:hAnsi="宋体" w:eastAsia="宋体" w:cs="宋体"/>
          <w:bCs/>
          <w:color w:val="auto"/>
          <w:sz w:val="28"/>
          <w:szCs w:val="28"/>
          <w:highlight w:val="none"/>
        </w:rPr>
        <w:t xml:space="preserve">三．</w:t>
      </w:r>
      <w:r>
        <w:rPr>
          <w:rFonts w:hint="eastAsia" w:ascii="宋体" w:hAnsi="宋体" w:eastAsia="宋体" w:cs="宋体"/>
          <w:b/>
          <w:color w:val="auto"/>
          <w:sz w:val="28"/>
          <w:szCs w:val="28"/>
          <w:highlight w:val="none"/>
        </w:rPr>
        <w:t xml:space="preserve">项目技术要求和有关说明</w:t>
      </w:r>
      <w:r/>
    </w:p>
    <w:p>
      <w:pPr>
        <w:pStyle w:val="680"/>
        <w:ind w:left="0"/>
        <w:jc w:val="left"/>
        <w:pageBreakBefore w:val="0"/>
        <w:spacing w:before="0"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一、采购标的需实现的功能或者目标，以及为落实政府采购政策需满足的要求：</w:t>
      </w:r>
      <w:r/>
    </w:p>
    <w:p>
      <w:pPr>
        <w:ind w:left="0" w:firstLine="482"/>
        <w:pageBreakBefore w:val="0"/>
        <w:spacing w:line="360" w:lineRule="auto"/>
        <w:widowControl w:val="off"/>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滨湖区“智慧城管”平台用于承载滨湖区城市管理局信息化业务，</w:t>
      </w:r>
      <w:r>
        <w:rPr>
          <w:rFonts w:hint="eastAsia" w:ascii="宋体" w:hAnsi="宋体" w:cs="宋体"/>
          <w:color w:val="auto"/>
          <w:sz w:val="24"/>
          <w:szCs w:val="24"/>
          <w:highlight w:val="none"/>
          <w:lang w:eastAsia="zh-CN"/>
        </w:rPr>
        <w:t xml:space="preserve">目前亟须</w:t>
      </w:r>
      <w:r>
        <w:rPr>
          <w:rFonts w:hint="eastAsia" w:ascii="宋体" w:hAnsi="宋体" w:eastAsia="宋体" w:cs="宋体"/>
          <w:color w:val="auto"/>
          <w:sz w:val="24"/>
          <w:szCs w:val="24"/>
          <w:highlight w:val="none"/>
        </w:rPr>
        <w:t xml:space="preserve">对已建成的设备和系统进行延续服务。</w:t>
      </w:r>
      <w:r/>
    </w:p>
    <w:p>
      <w:pPr>
        <w:ind w:left="0" w:firstLine="482"/>
        <w:pageBreakBefore w:val="0"/>
        <w:spacing w:line="360" w:lineRule="auto"/>
        <w:widowControl w:val="off"/>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项目需实现目标如下：</w:t>
      </w:r>
      <w:r/>
    </w:p>
    <w:p>
      <w:pPr>
        <w:ind w:left="0" w:firstLine="482"/>
        <w:pageBreakBefore w:val="0"/>
        <w:spacing w:line="360" w:lineRule="auto"/>
        <w:widowControl w:val="off"/>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“智慧城管”运维服务工作通过构建融合流程、人、技术的高效运维服务体系，实现 “长期、稳定、安全、可靠、高效、低耗、增长”的总体目标。该目标内涵包括如下五个方面：</w:t>
      </w:r>
      <w:r/>
    </w:p>
    <w:p>
      <w:pPr>
        <w:numPr>
          <w:ilvl w:val="0"/>
          <w:numId w:val="6"/>
        </w:numPr>
        <w:jc w:val="both"/>
        <w:spacing w:after="20" w:line="360" w:lineRule="auto"/>
        <w:widowControl w:val="off"/>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树立面向业务服务的运维服务理念和建立科学的绩效考核指标，从粗放管理向精细管理提升；</w:t>
      </w:r>
      <w:r/>
    </w:p>
    <w:p>
      <w:pPr>
        <w:numPr>
          <w:ilvl w:val="0"/>
          <w:numId w:val="6"/>
        </w:numPr>
        <w:jc w:val="both"/>
        <w:spacing w:after="20" w:line="360" w:lineRule="auto"/>
        <w:widowControl w:val="off"/>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实行集中统一的运维服务模式，从分散管理向集中管理转变；</w:t>
      </w:r>
      <w:r/>
    </w:p>
    <w:p>
      <w:pPr>
        <w:numPr>
          <w:ilvl w:val="0"/>
          <w:numId w:val="6"/>
        </w:numPr>
        <w:jc w:val="both"/>
        <w:spacing w:after="20" w:line="360" w:lineRule="auto"/>
        <w:widowControl w:val="off"/>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建立统一高效的服务平台，从无序服务向全面有序的优质服务升级；</w:t>
      </w:r>
      <w:r/>
    </w:p>
    <w:p>
      <w:pPr>
        <w:numPr>
          <w:ilvl w:val="0"/>
          <w:numId w:val="6"/>
        </w:numPr>
        <w:jc w:val="both"/>
        <w:spacing w:after="20" w:line="360" w:lineRule="auto"/>
        <w:widowControl w:val="off"/>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实现面向运维对象（基础设施、软件、设备）的全生命周期管理；</w:t>
      </w:r>
      <w:r/>
    </w:p>
    <w:p>
      <w:pPr>
        <w:numPr>
          <w:ilvl w:val="0"/>
          <w:numId w:val="6"/>
        </w:numPr>
        <w:jc w:val="both"/>
        <w:spacing w:after="20" w:line="360" w:lineRule="auto"/>
        <w:widowControl w:val="off"/>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规范标准的运行维护管理流程，从职能管理向流程管理提升。</w:t>
      </w:r>
      <w:r/>
    </w:p>
    <w:p>
      <w:pPr>
        <w:ind w:firstLine="482"/>
        <w:spacing w:after="20"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“智慧城管”运维服务工作是为了保障系统的正常运行，并能适应发展的业务形态而进行的，主要包括下述四个方面：</w:t>
      </w:r>
      <w:r/>
    </w:p>
    <w:p>
      <w:pPr>
        <w:numPr>
          <w:ilvl w:val="0"/>
          <w:numId w:val="6"/>
        </w:numPr>
        <w:jc w:val="both"/>
        <w:spacing w:after="20" w:line="360" w:lineRule="auto"/>
        <w:widowControl w:val="off"/>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业务运维</w:t>
      </w:r>
      <w:r/>
    </w:p>
    <w:p>
      <w:pPr>
        <w:numPr>
          <w:ilvl w:val="0"/>
          <w:numId w:val="6"/>
        </w:numPr>
        <w:jc w:val="both"/>
        <w:spacing w:after="20" w:line="360" w:lineRule="auto"/>
        <w:widowControl w:val="off"/>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技术运维</w:t>
      </w:r>
      <w:r/>
    </w:p>
    <w:p>
      <w:pPr>
        <w:numPr>
          <w:ilvl w:val="0"/>
          <w:numId w:val="6"/>
        </w:numPr>
        <w:jc w:val="both"/>
        <w:spacing w:after="20" w:line="360" w:lineRule="auto"/>
        <w:widowControl w:val="off"/>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流程体系建设</w:t>
      </w:r>
      <w:r/>
    </w:p>
    <w:p>
      <w:pPr>
        <w:numPr>
          <w:ilvl w:val="0"/>
          <w:numId w:val="6"/>
        </w:numPr>
        <w:jc w:val="both"/>
        <w:spacing w:after="20" w:line="360" w:lineRule="auto"/>
        <w:widowControl w:val="off"/>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运维服务体系建设</w:t>
      </w:r>
      <w:r/>
    </w:p>
    <w:p>
      <w:pPr>
        <w:ind w:firstLine="482"/>
        <w:spacing w:after="20"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（1）业务运维</w:t>
      </w:r>
      <w:r/>
    </w:p>
    <w:p>
      <w:pPr>
        <w:ind w:firstLine="482"/>
        <w:spacing w:after="20"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智慧城管”的运维服务工作，面临业务范围调整、考核机制变更等挑战。同时，业务经办工作的有序运转也需要运维团队提供大量的支持工作。因此，业务运维是“智慧城管”运维服务工作的核心部分，主要服务内容包括：</w:t>
      </w:r>
      <w:r/>
    </w:p>
    <w:p>
      <w:pPr>
        <w:numPr>
          <w:ilvl w:val="0"/>
          <w:numId w:val="6"/>
        </w:numPr>
        <w:jc w:val="both"/>
        <w:spacing w:after="20" w:line="360" w:lineRule="auto"/>
        <w:widowControl w:val="off"/>
        <w:tabs>
          <w:tab w:val="left" w:pos="420" w:leader="none"/>
        </w:tabs>
        <w:rPr>
          <w:rFonts w:hint="eastAsia" w:ascii="宋体" w:hAnsi="宋体" w:eastAsia="宋体" w:cs="宋体"/>
          <w:color w:val="auto"/>
          <w:sz w:val="24"/>
          <w:szCs w:val="24"/>
          <w:highlight w:val="none"/>
        </w:rPr>
      </w:pPr>
      <w:r/>
      <w:bookmarkStart w:id="134" w:name="_Hlk155175103"/>
      <w:r>
        <w:rPr>
          <w:rFonts w:hint="eastAsia" w:ascii="宋体" w:hAnsi="宋体" w:eastAsia="宋体" w:cs="宋体"/>
          <w:color w:val="auto"/>
          <w:sz w:val="24"/>
          <w:szCs w:val="24"/>
          <w:highlight w:val="none"/>
        </w:rPr>
        <w:t xml:space="preserve">日常业务的支持工作</w:t>
      </w:r>
      <w:r/>
    </w:p>
    <w:p>
      <w:pPr>
        <w:ind w:firstLine="482"/>
        <w:spacing w:after="20"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本项目日常业务支持主要包括硬件设备的日常巡检和故障维修，以及平台的日常监控。</w:t>
      </w:r>
      <w:r/>
    </w:p>
    <w:p>
      <w:pPr>
        <w:ind w:firstLine="482"/>
        <w:spacing w:after="20"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日常巡检内容主要包括机房环境巡检、机房设备巡检、网络环境巡检。通过日常巡检工作，及时发现硬件设备故障，并及时上报维修，确保硬件设备的正常运行。</w:t>
      </w:r>
      <w:r/>
    </w:p>
    <w:p>
      <w:pPr>
        <w:ind w:firstLine="482"/>
        <w:spacing w:after="20"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通过系统平台，实现对前端采集设备的日常监控，监控对象主要包括设备在线率、存储利用率等，根据监控信息定期提供资源使用报表，对系统资源优化提供相关建议。</w:t>
      </w:r>
      <w:r/>
    </w:p>
    <w:p>
      <w:pPr>
        <w:numPr>
          <w:ilvl w:val="0"/>
          <w:numId w:val="6"/>
        </w:numPr>
        <w:jc w:val="both"/>
        <w:spacing w:after="20" w:line="360" w:lineRule="auto"/>
        <w:widowControl w:val="off"/>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新业务开展的配合</w:t>
      </w:r>
      <w:r/>
    </w:p>
    <w:p>
      <w:pPr>
        <w:ind w:firstLine="482"/>
        <w:spacing w:after="20"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本项目涉及新业务开展主要需要进行信息安全意识培训和技术培训。</w:t>
      </w:r>
      <w:r/>
    </w:p>
    <w:p>
      <w:pPr>
        <w:ind w:firstLine="482"/>
        <w:spacing w:after="20"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1）信息安全意识培训</w:t>
      </w:r>
      <w:r/>
    </w:p>
    <w:p>
      <w:pPr>
        <w:ind w:firstLine="482"/>
        <w:spacing w:after="20"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面向非技术类人员，目的是通过大量的当前典型安全事件导入，从感性认知层面对目前的信息安全威胁给予直观、形象</w:t>
      </w:r>
      <w:r>
        <w:rPr>
          <w:rFonts w:hint="eastAsia" w:ascii="宋体" w:hAnsi="宋体" w:cs="宋体"/>
          <w:color w:val="auto"/>
          <w:sz w:val="24"/>
          <w:szCs w:val="24"/>
          <w:highlight w:val="none"/>
          <w:lang w:eastAsia="zh-CN"/>
        </w:rPr>
        <w:t xml:space="preserve">地</w:t>
      </w:r>
      <w:r>
        <w:rPr>
          <w:rFonts w:hint="eastAsia" w:ascii="宋体" w:hAnsi="宋体" w:eastAsia="宋体" w:cs="宋体"/>
          <w:color w:val="auto"/>
          <w:sz w:val="24"/>
          <w:szCs w:val="24"/>
          <w:highlight w:val="none"/>
        </w:rPr>
        <w:t xml:space="preserve">描述，使用户能对当前的信息安全威胁有一个深刻的认识。同时通过案例介绍的方式对用户日常工作、生活中经常用到的一些应用工具、系统的安全威胁进行分析，并阐明具体的防范措施，最终协助建立起适合个人、单位的用户行为基准。</w:t>
      </w:r>
      <w:r/>
    </w:p>
    <w:p>
      <w:pPr>
        <w:ind w:firstLine="482"/>
        <w:spacing w:after="20"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2）技术培训</w:t>
      </w:r>
      <w:r/>
    </w:p>
    <w:p>
      <w:pPr>
        <w:ind w:firstLine="482"/>
        <w:spacing w:after="20"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面向技术类人员，例如系统管理员、操作员等。目的是通过培训让其在系统及应用层面上了解新业务的架构和流程，掌握相关系统的配置和管理能力；在网络层面上了解常见的网络安全协议。</w:t>
      </w:r>
      <w:r/>
    </w:p>
    <w:p>
      <w:pPr>
        <w:numPr>
          <w:ilvl w:val="0"/>
          <w:numId w:val="6"/>
        </w:numPr>
        <w:jc w:val="both"/>
        <w:spacing w:after="20" w:line="360" w:lineRule="auto"/>
        <w:widowControl w:val="off"/>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业务管理的支持服务工作等</w:t>
      </w:r>
      <w:r/>
    </w:p>
    <w:p>
      <w:pPr>
        <w:ind w:firstLine="482"/>
        <w:spacing w:after="20"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业务管理支持服务主要为重要时期安全保障运维服务。</w:t>
      </w:r>
      <w:r/>
    </w:p>
    <w:p>
      <w:pPr>
        <w:ind w:firstLine="482"/>
        <w:spacing w:after="20"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重要时期是指如国庆、五一等重要时间节点以及主管部门的各类检查。在此期间，滨湖区城市管理局运维责任更加重大，人力资源也捉襟见肘。重要时期安全保障运维服务包含专业技术人员支撑、活动策划实施协助、技术咨询、重要节假日值班等内容，有力保障了重要时期的信息安全保障运维工作平稳有序进行。</w:t>
      </w:r>
      <w:r/>
    </w:p>
    <w:p>
      <w:pPr>
        <w:ind w:firstLine="482"/>
        <w:spacing w:after="20"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法定节假日、突发灾害、汛期等重要时期，运维服务时间与内容根据滨湖区城市管理局实际需求定制。</w:t>
      </w:r>
      <w:r/>
    </w:p>
    <w:p>
      <w:pPr>
        <w:ind w:firstLine="482"/>
        <w:spacing w:after="20"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协助迎检是指面临国家、行业、上级、网安、网信等主管部门的信息安全检查时，全程协助各项检查。</w:t>
      </w:r>
      <w:bookmarkEnd w:id="134"/>
      <w:r/>
    </w:p>
    <w:p>
      <w:pPr>
        <w:ind w:firstLine="482"/>
        <w:spacing w:after="20"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（2）技术运维</w:t>
      </w:r>
      <w:r/>
    </w:p>
    <w:p>
      <w:pPr>
        <w:ind w:firstLine="482"/>
        <w:spacing w:after="20"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“智慧城管”业务涉及面广、业务范围大的特点，要求应用系统能够高效稳定</w:t>
      </w:r>
      <w:r>
        <w:rPr>
          <w:rFonts w:hint="eastAsia" w:ascii="宋体" w:hAnsi="宋体" w:cs="宋体"/>
          <w:color w:val="auto"/>
          <w:sz w:val="24"/>
          <w:szCs w:val="24"/>
          <w:highlight w:val="none"/>
          <w:lang w:eastAsia="zh-CN"/>
        </w:rPr>
        <w:t xml:space="preserve">地</w:t>
      </w:r>
      <w:r>
        <w:rPr>
          <w:rFonts w:hint="eastAsia" w:ascii="宋体" w:hAnsi="宋体" w:eastAsia="宋体" w:cs="宋体"/>
          <w:color w:val="auto"/>
          <w:sz w:val="24"/>
          <w:szCs w:val="24"/>
          <w:highlight w:val="none"/>
        </w:rPr>
        <w:t xml:space="preserve">运行，构成这些系统的各专业软、硬件都能发挥其应有的作用。因此，需要建立统一技术、统一管理的 IT 服务管理平台和统一的运维管理机制，透过规范化的管理流程和运维组织模式，实现对 IT 基础设施的集中监控和对 IT 资源的合理使用，为业务系统提供端到端的技术支持服务，从而提高运维服务管理质量和运维服务质量，力争做到网络不断、业务不瘫、数据不丢。</w:t>
      </w:r>
      <w:r/>
    </w:p>
    <w:p>
      <w:pPr>
        <w:ind w:firstLine="482"/>
        <w:pageBreakBefore w:val="0"/>
        <w:spacing w:line="360" w:lineRule="auto"/>
        <w:widowControl w:val="off"/>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（3）流程体系建设</w:t>
      </w:r>
      <w:r/>
    </w:p>
    <w:p>
      <w:pPr>
        <w:ind w:firstLine="482"/>
        <w:pageBreakBefore w:val="0"/>
        <w:spacing w:line="360" w:lineRule="auto"/>
        <w:widowControl w:val="off"/>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“智慧城管”运维服务工作的目标是为客户提供有质量保证的服务。</w:t>
      </w:r>
      <w:r/>
    </w:p>
    <w:p>
      <w:pPr>
        <w:ind w:firstLine="482"/>
        <w:pageBreakBefore w:val="0"/>
        <w:spacing w:line="360" w:lineRule="auto"/>
        <w:widowControl w:val="off"/>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流程体系建设通过业务与IT战略整合、流程体系设计开发与实施、服务维护等方面工作，将城管业务和IT服务密切</w:t>
      </w:r>
      <w:r>
        <w:rPr>
          <w:rFonts w:hint="eastAsia" w:ascii="宋体" w:hAnsi="宋体" w:cs="宋体"/>
          <w:color w:val="auto"/>
          <w:sz w:val="24"/>
          <w:szCs w:val="24"/>
          <w:highlight w:val="none"/>
          <w:lang w:eastAsia="zh-CN"/>
        </w:rPr>
        <w:t xml:space="preserve">地</w:t>
      </w:r>
      <w:r>
        <w:rPr>
          <w:rFonts w:hint="eastAsia" w:ascii="宋体" w:hAnsi="宋体" w:eastAsia="宋体" w:cs="宋体"/>
          <w:color w:val="auto"/>
          <w:sz w:val="24"/>
          <w:szCs w:val="24"/>
          <w:highlight w:val="none"/>
        </w:rPr>
        <w:t xml:space="preserve">结合起来。</w:t>
      </w:r>
      <w:r/>
    </w:p>
    <w:p>
      <w:pPr>
        <w:ind w:firstLine="482"/>
        <w:pageBreakBefore w:val="0"/>
        <w:spacing w:line="360" w:lineRule="auto"/>
        <w:widowControl w:val="off"/>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根据“智慧城管”工程的业务需求制定出相应的运维策略，并将运维策略转换为具体的运维流程体系，在成本限制内定义和管理服务水平，设定服务级别和服务流程，保证了服务正常优质</w:t>
      </w:r>
      <w:r>
        <w:rPr>
          <w:rFonts w:hint="eastAsia" w:ascii="宋体" w:hAnsi="宋体" w:cs="宋体"/>
          <w:color w:val="auto"/>
          <w:sz w:val="24"/>
          <w:szCs w:val="24"/>
          <w:highlight w:val="none"/>
          <w:lang w:eastAsia="zh-CN"/>
        </w:rPr>
        <w:t xml:space="preserve">地</w:t>
      </w:r>
      <w:r>
        <w:rPr>
          <w:rFonts w:hint="eastAsia" w:ascii="宋体" w:hAnsi="宋体" w:eastAsia="宋体" w:cs="宋体"/>
          <w:color w:val="auto"/>
          <w:sz w:val="24"/>
          <w:szCs w:val="24"/>
          <w:highlight w:val="none"/>
        </w:rPr>
        <w:t xml:space="preserve">提供。</w:t>
      </w:r>
      <w:r/>
    </w:p>
    <w:p>
      <w:pPr>
        <w:ind w:firstLine="482"/>
        <w:pageBreakBefore w:val="0"/>
        <w:spacing w:line="360" w:lineRule="auto"/>
        <w:widowControl w:val="off"/>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（4）运维管理体系建设</w:t>
      </w:r>
      <w:r/>
    </w:p>
    <w:p>
      <w:pPr>
        <w:ind w:firstLine="482"/>
        <w:pageBreakBefore w:val="0"/>
        <w:spacing w:line="360" w:lineRule="auto"/>
        <w:widowControl w:val="off"/>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“智慧城管”运维服务工作在整个工程中的重要性，要求运维管理体系的建设需要全面考虑组织架构的科学高效，标准规范体系的完整性和可执行性。运维管理体系建设是运维服务工作顺利开展的重要保障。</w:t>
      </w:r>
      <w:r/>
    </w:p>
    <w:p>
      <w:pPr>
        <w:pStyle w:val="680"/>
        <w:jc w:val="left"/>
        <w:pageBreakBefore w:val="0"/>
        <w:spacing w:before="0"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二、采购标的需执行的国家相关标准、行业标准、地方标准或者其他标准、规范： </w:t>
      </w:r>
      <w:r/>
    </w:p>
    <w:p>
      <w:pPr>
        <w:ind w:firstLine="482"/>
        <w:pageBreakBefore w:val="0"/>
        <w:spacing w:line="360" w:lineRule="auto"/>
        <w:widowControl w:val="off"/>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本次采购需严格遵循国家相关政策法规、国家和部委相关指导文件和规范性文件，参考省市相关研究成果，涉及标准文件包括但不限于如下内容：</w:t>
      </w:r>
      <w:r/>
    </w:p>
    <w:p>
      <w:pPr>
        <w:ind w:firstLine="482"/>
        <w:pageBreakBefore w:val="0"/>
        <w:spacing w:line="360" w:lineRule="auto"/>
        <w:widowControl w:val="off"/>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（1）国家政策依据</w:t>
      </w:r>
      <w:r/>
    </w:p>
    <w:p>
      <w:pPr>
        <w:ind w:firstLine="482"/>
        <w:pageBreakBefore w:val="0"/>
        <w:spacing w:line="360" w:lineRule="auto"/>
        <w:widowControl w:val="off"/>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《关于深化智慧城市发展 推进城市全域数字化转型的指导意见》（发改数据〔2024〕660号）</w:t>
      </w:r>
      <w:r/>
    </w:p>
    <w:p>
      <w:pPr>
        <w:ind w:firstLine="482"/>
        <w:pageBreakBefore w:val="0"/>
        <w:spacing w:line="360" w:lineRule="auto"/>
        <w:widowControl w:val="off"/>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《关于深入推进城市执法体制改革 改进城市管理工作的指导意见》（中发</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2015</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37号）；</w:t>
      </w:r>
      <w:r/>
    </w:p>
    <w:p>
      <w:pPr>
        <w:ind w:firstLine="482"/>
        <w:spacing w:after="20"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《中共中央国务院关于进一步加强城市规划建设管理工作的若干意见》（中发〔2016〕6号）；</w:t>
      </w:r>
      <w:r/>
    </w:p>
    <w:p>
      <w:pPr>
        <w:ind w:firstLine="482"/>
        <w:spacing w:after="20"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《中共中央国务院关于推进基层整合审批服务执法力量的实施意见》；</w:t>
      </w:r>
      <w:r/>
    </w:p>
    <w:p>
      <w:pPr>
        <w:ind w:firstLine="482"/>
        <w:spacing w:after="20"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《关于进一步加强城市规划建设管理工作的实施意见》（苏发</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2016</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35号）；</w:t>
      </w:r>
      <w:r/>
    </w:p>
    <w:p>
      <w:pPr>
        <w:ind w:firstLine="482"/>
        <w:spacing w:after="20"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《江苏省数字化城市管理系统运行管理办法（试行）》；</w:t>
      </w:r>
      <w:r/>
    </w:p>
    <w:p>
      <w:pPr>
        <w:ind w:firstLine="482"/>
        <w:spacing w:after="20"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《江苏省国民经济和社会发展第十四个五年规划和二〇三五年远景目标纲要》（苏政发〔2021〕18号）；</w:t>
      </w:r>
      <w:r/>
    </w:p>
    <w:p>
      <w:pPr>
        <w:ind w:firstLine="482"/>
        <w:spacing w:after="20"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江苏省委办公厅、省政府办公厅印发《贯彻落实</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国家信息化发展战略纲要</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实施意见》（苏办发〔2017〕22 号）；</w:t>
      </w:r>
      <w:r/>
    </w:p>
    <w:p>
      <w:pPr>
        <w:ind w:firstLine="482"/>
        <w:spacing w:after="20"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《中共江苏省委江苏省人民政府关于深化综合行政执法体制改革的指导意见》（苏办发〔2018〕26号）；</w:t>
      </w:r>
      <w:r/>
    </w:p>
    <w:p>
      <w:pPr>
        <w:ind w:firstLine="482"/>
        <w:spacing w:after="20"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《江苏省“智慧民政”建设三年行动计划（2021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2023年）》（苏民发〔2021〕10号）；</w:t>
      </w:r>
      <w:r/>
    </w:p>
    <w:p>
      <w:pPr>
        <w:ind w:firstLine="482"/>
        <w:spacing w:after="20"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《江苏省大数据发展行动计划》（苏政发〔2016〕113号）；</w:t>
      </w:r>
      <w:r/>
    </w:p>
    <w:p>
      <w:pPr>
        <w:ind w:firstLine="482"/>
        <w:spacing w:after="20"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《省政府关于推进智慧江苏建设的实施意见》 （苏政发〔2014〕103号）；</w:t>
      </w:r>
      <w:r/>
    </w:p>
    <w:p>
      <w:pPr>
        <w:ind w:firstLine="482"/>
        <w:spacing w:after="20"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《2023年度无锡市数字经济提速和数字化转型工作要点》（锡数转发〔2023〕1号）</w:t>
      </w:r>
      <w:r/>
    </w:p>
    <w:p>
      <w:pPr>
        <w:ind w:firstLine="482"/>
        <w:spacing w:after="20"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《无锡市城市运行管理中心2023年工作要点》（锡城运发〔2023〕3号）</w:t>
      </w:r>
      <w:r/>
    </w:p>
    <w:p>
      <w:pPr>
        <w:ind w:firstLine="482"/>
        <w:spacing w:after="20"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《无锡市滨湖区城市运行“一网统管”建设三年行动计划（2022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2024年）》（锡滨政办发〔2022〕24号）</w:t>
      </w:r>
      <w:r/>
    </w:p>
    <w:p>
      <w:pPr>
        <w:ind w:firstLine="482"/>
        <w:spacing w:after="20"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（2）技术规范类依据</w:t>
      </w:r>
      <w:r/>
    </w:p>
    <w:p>
      <w:pPr>
        <w:ind w:firstLine="482"/>
        <w:spacing w:after="20"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中华人民共和国国家标准《数字化城市管理信息系统 第4部分：绩效评价》（GB/T 30428.4-2016）</w:t>
      </w:r>
      <w:r/>
    </w:p>
    <w:p>
      <w:pPr>
        <w:ind w:firstLine="482"/>
        <w:spacing w:after="20"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中华人民共和国国家标准《数字化城市管理信息系统 第5部分：监管信息采集设备》（GB/T 30428.5-2017）</w:t>
      </w:r>
      <w:r/>
    </w:p>
    <w:p>
      <w:pPr>
        <w:ind w:firstLine="482"/>
        <w:spacing w:after="20"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中华人民共和国国家标准《数字化城市管理信息系统 第6部分：验收》（GB/T 30428.6-2017）</w:t>
      </w:r>
      <w:r/>
    </w:p>
    <w:p>
      <w:pPr>
        <w:ind w:firstLine="482"/>
        <w:spacing w:after="20"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中华人民共和国国家标准《数字化城市管理信息系统 第7部分：监管信息采集 》（GB/T 30428.7-2017）</w:t>
      </w:r>
      <w:r/>
    </w:p>
    <w:p>
      <w:pPr>
        <w:ind w:firstLine="482"/>
        <w:spacing w:after="20"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国家住房和城乡建设部行业标准《城市市政综合监管信息系统技术规范》（CJJ/T106-2010）</w:t>
      </w:r>
      <w:r/>
    </w:p>
    <w:p>
      <w:pPr>
        <w:ind w:firstLine="482"/>
        <w:spacing w:after="20"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国家住房和城乡建设部行业标准《城市市政综合监管信息系统 监管案件立案、处置与结案》（CJ/T315-2009） </w:t>
      </w:r>
      <w:r/>
    </w:p>
    <w:p>
      <w:pPr>
        <w:ind w:firstLine="482"/>
        <w:spacing w:after="20"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《城市市政综合监管信息系统建设规范》（CJJ/T106-2010）</w:t>
      </w:r>
      <w:r/>
    </w:p>
    <w:p>
      <w:pPr>
        <w:ind w:firstLine="482"/>
        <w:spacing w:after="20"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《软件工程国家标准》（GTB856）</w:t>
      </w:r>
      <w:r/>
    </w:p>
    <w:p>
      <w:pPr>
        <w:ind w:firstLine="482"/>
        <w:spacing w:after="20"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《计算机软件产品开发文件编制指南》（GB/T 8567-2006）</w:t>
      </w:r>
      <w:r/>
    </w:p>
    <w:p>
      <w:pPr>
        <w:ind w:firstLine="482"/>
        <w:spacing w:after="20"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《计算机软件需求说明编制指南》（GB/T 9385-2008）</w:t>
      </w:r>
      <w:r/>
    </w:p>
    <w:p>
      <w:pPr>
        <w:ind w:firstLine="482"/>
        <w:spacing w:after="20"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《计算机软件测试文件编制指南》（GB/T 9386-2008）</w:t>
      </w:r>
      <w:r/>
    </w:p>
    <w:p>
      <w:pPr>
        <w:ind w:firstLine="482"/>
        <w:spacing w:after="20"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《计算机软件配置管理计划规范》（GB/T 12505-90）</w:t>
      </w:r>
      <w:r/>
    </w:p>
    <w:p>
      <w:pPr>
        <w:ind w:firstLine="482"/>
        <w:spacing w:after="20"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《计算机软件可靠性和可维护性管理》（GB/T 14394-2008）</w:t>
      </w:r>
      <w:r/>
    </w:p>
    <w:p>
      <w:pPr>
        <w:ind w:firstLine="482"/>
        <w:spacing w:after="20"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《软件工程标准分类法》（GB/T 15538-1995）</w:t>
      </w:r>
      <w:r/>
    </w:p>
    <w:p>
      <w:pPr>
        <w:ind w:firstLine="482"/>
        <w:spacing w:after="20"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《系统与软件工程 软件生存周期过程》（GB/T 8566-2022）</w:t>
      </w:r>
      <w:r/>
    </w:p>
    <w:p>
      <w:pPr>
        <w:ind w:firstLine="482"/>
        <w:spacing w:after="20"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《软件维护指南》（GB/T 14079-93）</w:t>
      </w:r>
      <w:r/>
    </w:p>
    <w:p>
      <w:pPr>
        <w:ind w:firstLine="482"/>
        <w:spacing w:after="20"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《中华人民共和国网络安全法》</w:t>
      </w:r>
      <w:r/>
    </w:p>
    <w:p>
      <w:pPr>
        <w:ind w:firstLine="482"/>
        <w:spacing w:after="20"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《信息技术互连国际标准》（ISO/IEC11801-95）</w:t>
      </w:r>
      <w:r/>
    </w:p>
    <w:p>
      <w:pPr>
        <w:ind w:firstLine="482"/>
        <w:spacing w:after="20"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《信息技术、软件包质量要求和测试》（GB/T 17544-1998）</w:t>
      </w:r>
      <w:r/>
    </w:p>
    <w:p>
      <w:pPr>
        <w:ind w:firstLine="482"/>
        <w:spacing w:after="20"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《信息技术 系统间远程通信和信息交换局域网和城域网》（GB 15629.11-2003）</w:t>
      </w:r>
      <w:r/>
    </w:p>
    <w:p>
      <w:pPr>
        <w:ind w:firstLine="482"/>
        <w:spacing w:after="20"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《现代设计工程集成技术的软件接口规范》（GB/T 18726-2011 ）</w:t>
      </w:r>
      <w:r/>
    </w:p>
    <w:p>
      <w:pPr>
        <w:ind w:firstLine="482"/>
        <w:spacing w:after="20"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《报警图像信号有线传输装置》（GB/T16677－1996）</w:t>
      </w:r>
      <w:r/>
    </w:p>
    <w:p>
      <w:pPr>
        <w:ind w:firstLine="482"/>
        <w:spacing w:after="20"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《视频安防监控系统技术要求》（GA/T367－2001）</w:t>
      </w:r>
      <w:r/>
    </w:p>
    <w:p>
      <w:pPr>
        <w:ind w:firstLine="482"/>
        <w:spacing w:after="20" w:line="360" w:lineRule="auto"/>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《信息安全技术 信息安全风险评估办法》（GB/T 20984-2022）</w:t>
      </w:r>
      <w:r/>
    </w:p>
    <w:p>
      <w:pPr>
        <w:ind w:firstLine="482"/>
        <w:pageBreakBefore w:val="0"/>
        <w:spacing w:line="360" w:lineRule="auto"/>
        <w:widowControl w:val="off"/>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《信息安全技术 网络安全等级保护基本要求》GB/T 22239-2019</w:t>
      </w:r>
      <w:r/>
    </w:p>
    <w:p>
      <w:pPr>
        <w:ind w:firstLine="482"/>
        <w:pageBreakBefore w:val="0"/>
        <w:spacing w:line="360" w:lineRule="auto"/>
        <w:widowControl w:val="off"/>
        <w:tabs>
          <w:tab w:val="left" w:pos="42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国家和地方现行各种工程建筑设计规范和标准；</w:t>
      </w:r>
      <w:r/>
    </w:p>
    <w:p>
      <w:pPr>
        <w:pStyle w:val="680"/>
        <w:jc w:val="left"/>
        <w:pageBreakBefore w:val="0"/>
        <w:spacing w:before="0"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三、采购标的需满足的质量、安全、技术规格、物理特性等要求： </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（1）通讯链路服务</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链路服务内容包含一期互联网接入200MB链路、前端固定视频监控专线105条，工程车辆管控抓拍专线14条，严管道路违停电子抓拍专线4条，运营商机房至滨湖区城市管理局100MB数据专线一条，200G数据通讯卡15张，运营商机房1台机柜托管。</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（2）前端设备资源租赁服务</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前端设备服务内容包含道路内涝积水监测设备2套、夜景亮化控制设备服务8套、智慧井盖监测设备5套、视频监控服务105路，工程车辆管控抓拍服务14路，严管道路违停电子抓拍服务4路，太阳能物联网视频监控服务15路，包括租赁设备、维护、满足平台使用其他事项。</w:t>
      </w:r>
      <w:r/>
    </w:p>
    <w:p>
      <w:pPr>
        <w:jc w:val="center"/>
        <w:spacing w:line="360" w:lineRule="auto"/>
        <w:rPr>
          <w:rFonts w:hint="eastAsia" w:ascii="宋体" w:hAnsi="宋体" w:eastAsia="宋体" w:cs="宋体"/>
          <w:color w:val="auto"/>
          <w:sz w:val="24"/>
          <w:szCs w:val="24"/>
          <w:highlight w:val="none"/>
        </w:rPr>
      </w:pPr>
      <w:r/>
      <w:bookmarkStart w:id="135" w:name="_Hlk155175027"/>
      <w:r>
        <w:rPr>
          <w:rFonts w:hint="eastAsia" w:ascii="宋体" w:hAnsi="宋体" w:eastAsia="宋体" w:cs="宋体"/>
          <w:color w:val="auto"/>
          <w:sz w:val="24"/>
          <w:szCs w:val="24"/>
          <w:highlight w:val="none"/>
        </w:rPr>
        <w:t xml:space="preserve">具体点位表</w:t>
      </w:r>
      <w:r/>
    </w:p>
    <w:tbl>
      <w:tblPr>
        <w:tblStyle w:val="689"/>
        <w:tblW w:w="8647" w:type="dxa"/>
        <w:tblInd w:w="-5" w:type="dxa"/>
        <w:tblLayout w:type="autofit"/>
        <w:tblCellMar>
          <w:left w:w="108" w:type="dxa"/>
          <w:top w:w="0" w:type="dxa"/>
          <w:right w:w="108" w:type="dxa"/>
          <w:bottom w:w="0" w:type="dxa"/>
        </w:tblCellMar>
        <w:tblLook w:val="04A0" w:firstRow="1" w:lastRow="0" w:firstColumn="1" w:lastColumn="0" w:noHBand="0" w:noVBand="1"/>
      </w:tblPr>
      <w:tblGrid>
        <w:gridCol w:w="851"/>
        <w:gridCol w:w="3969"/>
        <w:gridCol w:w="1843"/>
        <w:gridCol w:w="1984"/>
      </w:tblGrid>
      <w:tr>
        <w:trPr>
          <w:trHeight w:val="522"/>
        </w:trPr>
        <w:tc>
          <w:tcPr>
            <w:gridSpan w:val="4"/>
            <w:shd w:val="clear" w:color="auto" w:fill="auto"/>
            <w:tcBorders>
              <w:top w:val="single" w:color="auto" w:sz="4" w:space="0"/>
              <w:left w:val="single" w:color="auto" w:sz="4" w:space="0"/>
              <w:bottom w:val="single" w:color="auto" w:sz="4" w:space="0"/>
              <w:right w:val="single" w:color="auto" w:sz="4" w:space="0"/>
            </w:tcBorders>
            <w:tcW w:w="8647" w:type="dxa"/>
            <w:vAlign w:val="center"/>
            <w:textDirection w:val="lrTb"/>
            <w:noWrap/>
          </w:tcPr>
          <w:p>
            <w:pPr>
              <w:jc w:val="center"/>
              <w:spacing w:line="360" w:lineRule="auto"/>
              <w:rPr>
                <w:color w:val="auto"/>
                <w:sz w:val="21"/>
                <w:szCs w:val="21"/>
                <w:highlight w:val="none"/>
              </w:rPr>
            </w:pPr>
            <w:r>
              <w:rPr>
                <w:rFonts w:hint="eastAsia"/>
                <w:color w:val="auto"/>
                <w:sz w:val="21"/>
                <w:szCs w:val="21"/>
                <w:highlight w:val="none"/>
              </w:rPr>
              <w:t xml:space="preserve">智慧城管平台延续服务采购项目基础数据表—视频监控设备</w:t>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auto"/>
                <w:sz w:val="21"/>
                <w:szCs w:val="21"/>
                <w:highlight w:val="none"/>
              </w:rPr>
            </w:pPr>
            <w:r>
              <w:rPr>
                <w:rFonts w:hint="eastAsia"/>
                <w:color w:val="auto"/>
                <w:sz w:val="21"/>
                <w:szCs w:val="21"/>
                <w:highlight w:val="none"/>
              </w:rPr>
              <w:t xml:space="preserve">序号</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val="false"/>
          </w:tcPr>
          <w:p>
            <w:pPr>
              <w:jc w:val="center"/>
              <w:spacing w:line="360" w:lineRule="auto"/>
              <w:rPr>
                <w:color w:val="auto"/>
                <w:sz w:val="21"/>
                <w:szCs w:val="21"/>
                <w:highlight w:val="none"/>
              </w:rPr>
            </w:pPr>
            <w:r>
              <w:rPr>
                <w:rFonts w:hint="eastAsia"/>
                <w:color w:val="auto"/>
                <w:sz w:val="21"/>
                <w:szCs w:val="21"/>
                <w:highlight w:val="none"/>
              </w:rPr>
              <w:t xml:space="preserve">名称</w:t>
            </w:r>
            <w:r>
              <w:rPr>
                <w:rFonts w:hint="eastAsia"/>
                <w:color w:val="auto"/>
                <w:sz w:val="21"/>
                <w:szCs w:val="21"/>
                <w:highlight w:val="none"/>
                <w:lang w:eastAsia="zh-CN"/>
              </w:rPr>
              <w:t xml:space="preserve">－</w:t>
            </w:r>
            <w:r>
              <w:rPr>
                <w:color w:val="auto"/>
                <w:sz w:val="21"/>
                <w:szCs w:val="21"/>
                <w:highlight w:val="none"/>
              </w:rPr>
              <w:t xml:space="preserve">位置</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spacing w:line="360" w:lineRule="auto"/>
              <w:rPr>
                <w:color w:val="auto"/>
                <w:sz w:val="21"/>
                <w:szCs w:val="21"/>
                <w:highlight w:val="none"/>
              </w:rPr>
            </w:pPr>
            <w:r>
              <w:rPr>
                <w:rFonts w:hint="eastAsia"/>
                <w:color w:val="auto"/>
                <w:sz w:val="21"/>
                <w:szCs w:val="21"/>
                <w:highlight w:val="none"/>
              </w:rPr>
              <w:t xml:space="preserve">经度</w:t>
            </w:r>
            <w:r/>
          </w:p>
        </w:tc>
        <w:tc>
          <w:tcPr>
            <w:shd w:val="clear" w:color="auto" w:fill="auto"/>
            <w:tcBorders>
              <w:top w:val="none" w:color="000000" w:sz="4" w:space="0"/>
              <w:left w:val="none" w:color="000000" w:sz="4" w:space="0"/>
              <w:bottom w:val="single" w:color="auto" w:sz="4" w:space="0"/>
              <w:right w:val="single" w:color="auto" w:sz="4" w:space="0"/>
            </w:tcBorders>
            <w:tcW w:w="1984" w:type="dxa"/>
            <w:vAlign w:val="center"/>
            <w:textDirection w:val="lrTb"/>
            <w:noWrap w:val="false"/>
          </w:tcPr>
          <w:p>
            <w:pPr>
              <w:jc w:val="center"/>
              <w:spacing w:line="360" w:lineRule="auto"/>
              <w:rPr>
                <w:color w:val="auto"/>
                <w:sz w:val="21"/>
                <w:szCs w:val="21"/>
                <w:highlight w:val="none"/>
              </w:rPr>
            </w:pPr>
            <w:r>
              <w:rPr>
                <w:rFonts w:hint="eastAsia"/>
                <w:color w:val="auto"/>
                <w:sz w:val="21"/>
                <w:szCs w:val="21"/>
                <w:highlight w:val="none"/>
              </w:rPr>
              <w:t xml:space="preserve">纬度</w:t>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b/>
                <w:bCs/>
                <w:color w:val="auto"/>
                <w:sz w:val="21"/>
                <w:szCs w:val="21"/>
                <w:highlight w:val="none"/>
              </w:rPr>
            </w:pPr>
            <w:r>
              <w:rPr>
                <w:rFonts w:hint="eastAsia"/>
                <w:b/>
                <w:bCs/>
                <w:color w:val="auto"/>
                <w:sz w:val="21"/>
                <w:szCs w:val="21"/>
                <w:highlight w:val="none"/>
              </w:rPr>
              <w:t xml:space="preserve">一</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tcPr>
          <w:p>
            <w:pPr>
              <w:spacing w:line="360" w:lineRule="auto"/>
              <w:rPr>
                <w:b/>
                <w:bCs/>
                <w:color w:val="auto"/>
                <w:sz w:val="21"/>
                <w:szCs w:val="21"/>
                <w:highlight w:val="none"/>
              </w:rPr>
            </w:pPr>
            <w:r>
              <w:rPr>
                <w:rFonts w:hint="eastAsia"/>
                <w:b/>
                <w:bCs/>
                <w:color w:val="auto"/>
                <w:sz w:val="21"/>
                <w:szCs w:val="21"/>
                <w:highlight w:val="none"/>
              </w:rPr>
              <w:t xml:space="preserve">马山街道</w:t>
            </w:r>
            <w:r/>
          </w:p>
        </w:tc>
        <w:tc>
          <w:tcPr>
            <w:gridSpan w:val="2"/>
            <w:shd w:val="clear" w:color="auto" w:fill="auto"/>
            <w:tcBorders>
              <w:top w:val="single" w:color="auto" w:sz="4" w:space="0"/>
              <w:left w:val="none" w:color="000000" w:sz="4" w:space="0"/>
              <w:bottom w:val="single" w:color="auto" w:sz="4" w:space="0"/>
              <w:right w:val="single" w:color="auto" w:sz="4" w:space="0"/>
            </w:tcBorders>
            <w:tcW w:w="3827" w:type="dxa"/>
            <w:vAlign w:val="center"/>
            <w:textDirection w:val="lrTb"/>
            <w:noWrap/>
          </w:tcPr>
          <w:p>
            <w:pPr>
              <w:jc w:val="center"/>
              <w:spacing w:line="360" w:lineRule="auto"/>
              <w:rPr>
                <w:b/>
                <w:bCs/>
                <w:color w:val="auto"/>
                <w:sz w:val="21"/>
                <w:szCs w:val="21"/>
                <w:highlight w:val="none"/>
              </w:rPr>
            </w:pPr>
            <w:r>
              <w:rPr>
                <w:rFonts w:hint="eastAsia"/>
                <w:b/>
                <w:bCs/>
                <w:color w:val="auto"/>
                <w:sz w:val="21"/>
                <w:szCs w:val="21"/>
                <w:highlight w:val="none"/>
              </w:rPr>
              <w:t xml:space="preserve">　</w:t>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tcPr>
          <w:p>
            <w:pPr>
              <w:spacing w:line="360" w:lineRule="auto"/>
              <w:rPr>
                <w:color w:val="auto"/>
                <w:sz w:val="21"/>
                <w:szCs w:val="21"/>
                <w:highlight w:val="none"/>
              </w:rPr>
            </w:pPr>
            <w:r>
              <w:rPr>
                <w:rFonts w:hint="eastAsia"/>
                <w:color w:val="auto"/>
                <w:sz w:val="21"/>
                <w:szCs w:val="21"/>
                <w:highlight w:val="none"/>
              </w:rPr>
              <w:t xml:space="preserve">马山环卫门口</w:t>
            </w:r>
            <w:r/>
          </w:p>
        </w:tc>
        <w:tc>
          <w:tcPr>
            <w:shd w:val="clear" w:color="auto" w:fill="auto"/>
            <w:tcBorders>
              <w:top w:val="none" w:color="000000" w:sz="4" w:space="0"/>
              <w:left w:val="single" w:color="auto" w:sz="4" w:space="0"/>
              <w:bottom w:val="single" w:color="auto" w:sz="4" w:space="0"/>
              <w:right w:val="single" w:color="auto" w:sz="4" w:space="0"/>
            </w:tcBorders>
            <w:tcW w:w="1843" w:type="dxa"/>
            <w:vAlign w:val="center"/>
            <w:vMerge w:val="restart"/>
            <w:textDirection w:val="lrTb"/>
            <w:noWrap/>
          </w:tcPr>
          <w:p>
            <w:pPr>
              <w:jc w:val="center"/>
              <w:spacing w:line="360" w:lineRule="auto"/>
              <w:rPr>
                <w:color w:val="auto"/>
                <w:sz w:val="21"/>
                <w:szCs w:val="21"/>
                <w:highlight w:val="none"/>
              </w:rPr>
            </w:pPr>
            <w:r>
              <w:rPr>
                <w:color w:val="auto"/>
                <w:sz w:val="21"/>
                <w:szCs w:val="21"/>
                <w:highlight w:val="none"/>
              </w:rPr>
              <w:t xml:space="preserve">120.104748 </w:t>
            </w:r>
            <w:r/>
          </w:p>
        </w:tc>
        <w:tc>
          <w:tcPr>
            <w:shd w:val="clear" w:color="auto" w:fill="auto"/>
            <w:tcBorders>
              <w:top w:val="none" w:color="000000" w:sz="4" w:space="0"/>
              <w:left w:val="single" w:color="auto" w:sz="4" w:space="0"/>
              <w:bottom w:val="single" w:color="auto" w:sz="4" w:space="0"/>
              <w:right w:val="single" w:color="auto" w:sz="4" w:space="0"/>
            </w:tcBorders>
            <w:tcW w:w="1984" w:type="dxa"/>
            <w:vAlign w:val="center"/>
            <w:vMerge w:val="restart"/>
            <w:textDirection w:val="lrTb"/>
            <w:noWrap/>
          </w:tcPr>
          <w:p>
            <w:pPr>
              <w:jc w:val="center"/>
              <w:spacing w:line="360" w:lineRule="auto"/>
              <w:rPr>
                <w:color w:val="auto"/>
                <w:sz w:val="21"/>
                <w:szCs w:val="21"/>
                <w:highlight w:val="none"/>
              </w:rPr>
            </w:pPr>
            <w:r>
              <w:rPr>
                <w:color w:val="auto"/>
                <w:sz w:val="21"/>
                <w:szCs w:val="21"/>
                <w:highlight w:val="none"/>
              </w:rPr>
              <w:t xml:space="preserve">31.464941 </w:t>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tcPr>
          <w:p>
            <w:pPr>
              <w:spacing w:line="360" w:lineRule="auto"/>
              <w:rPr>
                <w:color w:val="auto"/>
                <w:sz w:val="21"/>
                <w:szCs w:val="21"/>
                <w:highlight w:val="none"/>
              </w:rPr>
            </w:pPr>
            <w:r>
              <w:rPr>
                <w:rFonts w:hint="eastAsia"/>
                <w:color w:val="auto"/>
                <w:sz w:val="21"/>
                <w:szCs w:val="21"/>
                <w:highlight w:val="none"/>
              </w:rPr>
              <w:t xml:space="preserve">马山环卫处置室</w:t>
            </w:r>
            <w:r/>
          </w:p>
        </w:tc>
        <w:tc>
          <w:tcPr>
            <w:tcBorders>
              <w:top w:val="none" w:color="000000" w:sz="4" w:space="0"/>
              <w:left w:val="single" w:color="auto" w:sz="4" w:space="0"/>
              <w:bottom w:val="single" w:color="auto" w:sz="4" w:space="0"/>
              <w:right w:val="single" w:color="auto" w:sz="4" w:space="0"/>
            </w:tcBorders>
            <w:tcW w:w="1843" w:type="dxa"/>
            <w:vAlign w:val="center"/>
            <w:vMerge w:val="continue"/>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1984" w:type="dxa"/>
            <w:vAlign w:val="center"/>
            <w:vMerge w:val="continue"/>
            <w:textDirection w:val="lrTb"/>
            <w:noWrap w:val="false"/>
          </w:tcPr>
          <w:p>
            <w:pPr>
              <w:spacing w:line="360" w:lineRule="auto"/>
              <w:rPr>
                <w:color w:val="auto"/>
                <w:sz w:val="21"/>
                <w:szCs w:val="21"/>
                <w:highlight w:val="none"/>
              </w:rPr>
            </w:pPr>
            <w:r>
              <w:rPr>
                <w:color w:val="auto"/>
                <w:sz w:val="21"/>
                <w:szCs w:val="21"/>
                <w:highlight w:val="none"/>
              </w:rPr>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tcPr>
          <w:p>
            <w:pPr>
              <w:spacing w:line="360" w:lineRule="auto"/>
              <w:rPr>
                <w:color w:val="auto"/>
                <w:sz w:val="21"/>
                <w:szCs w:val="21"/>
                <w:highlight w:val="none"/>
              </w:rPr>
            </w:pPr>
            <w:r>
              <w:rPr>
                <w:rFonts w:hint="eastAsia"/>
                <w:color w:val="auto"/>
                <w:sz w:val="21"/>
                <w:szCs w:val="21"/>
                <w:highlight w:val="none"/>
              </w:rPr>
              <w:t xml:space="preserve">环山东路</w:t>
            </w:r>
            <w:r>
              <w:rPr>
                <w:color w:val="auto"/>
                <w:sz w:val="21"/>
                <w:szCs w:val="21"/>
                <w:highlight w:val="none"/>
              </w:rPr>
              <w:t xml:space="preserve">-十里明珠堤</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120.129126 </w:t>
            </w:r>
            <w:r/>
          </w:p>
        </w:tc>
        <w:tc>
          <w:tcPr>
            <w:shd w:val="clear" w:color="auto" w:fill="auto"/>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31.447672 </w:t>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tcPr>
          <w:p>
            <w:pPr>
              <w:spacing w:line="360" w:lineRule="auto"/>
              <w:rPr>
                <w:color w:val="auto"/>
                <w:sz w:val="21"/>
                <w:szCs w:val="21"/>
                <w:highlight w:val="none"/>
              </w:rPr>
            </w:pPr>
            <w:r>
              <w:rPr>
                <w:rFonts w:hint="eastAsia"/>
                <w:color w:val="auto"/>
                <w:sz w:val="21"/>
                <w:szCs w:val="21"/>
                <w:highlight w:val="none"/>
              </w:rPr>
              <w:t xml:space="preserve">环山西路</w:t>
            </w:r>
            <w:r>
              <w:rPr>
                <w:rFonts w:hint="eastAsia"/>
                <w:color w:val="auto"/>
                <w:sz w:val="21"/>
                <w:szCs w:val="21"/>
                <w:highlight w:val="none"/>
                <w:lang w:eastAsia="zh-CN"/>
              </w:rPr>
              <w:t xml:space="preserve">一连</w:t>
            </w:r>
            <w:r>
              <w:rPr>
                <w:color w:val="auto"/>
                <w:sz w:val="21"/>
                <w:szCs w:val="21"/>
                <w:highlight w:val="none"/>
              </w:rPr>
              <w:t xml:space="preserve">峰路（连峰桥）</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120.270917 </w:t>
            </w:r>
            <w:r/>
          </w:p>
        </w:tc>
        <w:tc>
          <w:tcPr>
            <w:shd w:val="clear" w:color="auto" w:fill="auto"/>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31.524520 </w:t>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tcPr>
          <w:p>
            <w:pPr>
              <w:spacing w:line="360" w:lineRule="auto"/>
              <w:rPr>
                <w:color w:val="auto"/>
                <w:sz w:val="21"/>
                <w:szCs w:val="21"/>
                <w:highlight w:val="none"/>
              </w:rPr>
            </w:pPr>
            <w:r>
              <w:rPr>
                <w:rFonts w:hint="eastAsia"/>
                <w:color w:val="auto"/>
                <w:sz w:val="21"/>
                <w:szCs w:val="21"/>
                <w:highlight w:val="none"/>
              </w:rPr>
              <w:t xml:space="preserve">碧波路</w:t>
            </w:r>
            <w:r>
              <w:rPr>
                <w:color w:val="auto"/>
                <w:sz w:val="21"/>
                <w:szCs w:val="21"/>
                <w:highlight w:val="none"/>
              </w:rPr>
              <w:t xml:space="preserve">-陆马公路</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120.125005 </w:t>
            </w:r>
            <w:r/>
          </w:p>
        </w:tc>
        <w:tc>
          <w:tcPr>
            <w:shd w:val="clear" w:color="auto" w:fill="auto"/>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31.478707 </w:t>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tcPr>
          <w:p>
            <w:pPr>
              <w:spacing w:line="360" w:lineRule="auto"/>
              <w:rPr>
                <w:color w:val="auto"/>
                <w:sz w:val="21"/>
                <w:szCs w:val="21"/>
                <w:highlight w:val="none"/>
              </w:rPr>
            </w:pPr>
            <w:r>
              <w:rPr>
                <w:rFonts w:hint="eastAsia"/>
                <w:color w:val="auto"/>
                <w:sz w:val="21"/>
                <w:szCs w:val="21"/>
                <w:highlight w:val="none"/>
              </w:rPr>
              <w:t xml:space="preserve">长青路与湖山路交叉口</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120.117243 </w:t>
            </w:r>
            <w:r/>
          </w:p>
        </w:tc>
        <w:tc>
          <w:tcPr>
            <w:shd w:val="clear" w:color="auto" w:fill="auto"/>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31.484115 </w:t>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tcPr>
          <w:p>
            <w:pPr>
              <w:spacing w:line="360" w:lineRule="auto"/>
              <w:rPr>
                <w:color w:val="auto"/>
                <w:sz w:val="21"/>
                <w:szCs w:val="21"/>
                <w:highlight w:val="none"/>
              </w:rPr>
            </w:pPr>
            <w:r>
              <w:rPr>
                <w:rFonts w:hint="eastAsia"/>
                <w:color w:val="auto"/>
                <w:sz w:val="21"/>
                <w:szCs w:val="21"/>
                <w:highlight w:val="none"/>
              </w:rPr>
              <w:t xml:space="preserve">峰影路</w:t>
            </w:r>
            <w:r>
              <w:rPr>
                <w:rFonts w:hint="eastAsia"/>
                <w:color w:val="auto"/>
                <w:sz w:val="21"/>
                <w:szCs w:val="21"/>
                <w:highlight w:val="none"/>
                <w:lang w:eastAsia="zh-CN"/>
              </w:rPr>
              <w:t xml:space="preserve">一连</w:t>
            </w:r>
            <w:r>
              <w:rPr>
                <w:color w:val="auto"/>
                <w:sz w:val="21"/>
                <w:szCs w:val="21"/>
                <w:highlight w:val="none"/>
              </w:rPr>
              <w:t xml:space="preserve">峰路</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120.084436 </w:t>
            </w:r>
            <w:r/>
          </w:p>
        </w:tc>
        <w:tc>
          <w:tcPr>
            <w:shd w:val="clear" w:color="auto" w:fill="auto"/>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31.445709 </w:t>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tcPr>
          <w:p>
            <w:pPr>
              <w:spacing w:line="360" w:lineRule="auto"/>
              <w:rPr>
                <w:color w:val="auto"/>
                <w:sz w:val="21"/>
                <w:szCs w:val="21"/>
                <w:highlight w:val="none"/>
              </w:rPr>
            </w:pPr>
            <w:r>
              <w:rPr>
                <w:rFonts w:hint="eastAsia"/>
                <w:color w:val="auto"/>
                <w:sz w:val="21"/>
                <w:szCs w:val="21"/>
                <w:highlight w:val="none"/>
              </w:rPr>
              <w:t xml:space="preserve">梅梁路</w:t>
            </w:r>
            <w:r>
              <w:rPr>
                <w:rFonts w:hint="eastAsia"/>
                <w:color w:val="auto"/>
                <w:sz w:val="21"/>
                <w:szCs w:val="21"/>
                <w:highlight w:val="none"/>
                <w:lang w:eastAsia="zh-CN"/>
              </w:rPr>
              <w:t xml:space="preserve">一连</w:t>
            </w:r>
            <w:r>
              <w:rPr>
                <w:color w:val="auto"/>
                <w:sz w:val="21"/>
                <w:szCs w:val="21"/>
                <w:highlight w:val="none"/>
              </w:rPr>
              <w:t xml:space="preserve">峰路</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120.082614 </w:t>
            </w:r>
            <w:r/>
          </w:p>
        </w:tc>
        <w:tc>
          <w:tcPr>
            <w:shd w:val="clear" w:color="auto" w:fill="auto"/>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31.448840 </w:t>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tcPr>
          <w:p>
            <w:pPr>
              <w:spacing w:line="360" w:lineRule="auto"/>
              <w:rPr>
                <w:color w:val="auto"/>
                <w:sz w:val="21"/>
                <w:szCs w:val="21"/>
                <w:highlight w:val="none"/>
              </w:rPr>
            </w:pPr>
            <w:r>
              <w:rPr>
                <w:rFonts w:hint="eastAsia"/>
                <w:color w:val="auto"/>
                <w:sz w:val="21"/>
                <w:szCs w:val="21"/>
                <w:highlight w:val="none"/>
              </w:rPr>
              <w:t xml:space="preserve">雪云路</w:t>
            </w:r>
            <w:r>
              <w:rPr>
                <w:color w:val="auto"/>
                <w:sz w:val="21"/>
                <w:szCs w:val="21"/>
                <w:highlight w:val="none"/>
              </w:rPr>
              <w:t xml:space="preserve">-梅梁璐</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120.098528 </w:t>
            </w:r>
            <w:r/>
          </w:p>
        </w:tc>
        <w:tc>
          <w:tcPr>
            <w:shd w:val="clear" w:color="auto" w:fill="auto"/>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31.455603 </w:t>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tcPr>
          <w:p>
            <w:pPr>
              <w:spacing w:line="360" w:lineRule="auto"/>
              <w:rPr>
                <w:color w:val="auto"/>
                <w:sz w:val="21"/>
                <w:szCs w:val="21"/>
                <w:highlight w:val="none"/>
              </w:rPr>
            </w:pPr>
            <w:r>
              <w:rPr>
                <w:rFonts w:hint="eastAsia"/>
                <w:color w:val="auto"/>
                <w:sz w:val="21"/>
                <w:szCs w:val="21"/>
                <w:highlight w:val="none"/>
              </w:rPr>
              <w:t xml:space="preserve">雪云路</w:t>
            </w:r>
            <w:r>
              <w:rPr>
                <w:color w:val="auto"/>
                <w:sz w:val="21"/>
                <w:szCs w:val="21"/>
                <w:highlight w:val="none"/>
              </w:rPr>
              <w:t xml:space="preserve">-峰影路</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120.099863 </w:t>
            </w:r>
            <w:r/>
          </w:p>
        </w:tc>
        <w:tc>
          <w:tcPr>
            <w:shd w:val="clear" w:color="auto" w:fill="auto"/>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31.452449 </w:t>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tcPr>
          <w:p>
            <w:pPr>
              <w:spacing w:line="360" w:lineRule="auto"/>
              <w:rPr>
                <w:color w:val="auto"/>
                <w:sz w:val="21"/>
                <w:szCs w:val="21"/>
                <w:highlight w:val="none"/>
              </w:rPr>
            </w:pPr>
            <w:r>
              <w:rPr>
                <w:rFonts w:hint="eastAsia"/>
                <w:color w:val="auto"/>
                <w:sz w:val="21"/>
                <w:szCs w:val="21"/>
                <w:highlight w:val="none"/>
              </w:rPr>
              <w:t xml:space="preserve">峰影路</w:t>
            </w:r>
            <w:r>
              <w:rPr>
                <w:color w:val="auto"/>
                <w:sz w:val="21"/>
                <w:szCs w:val="21"/>
                <w:highlight w:val="none"/>
              </w:rPr>
              <w:t xml:space="preserve">-紫云路（南30m）</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120.096087 </w:t>
            </w:r>
            <w:r/>
          </w:p>
        </w:tc>
        <w:tc>
          <w:tcPr>
            <w:shd w:val="clear" w:color="auto" w:fill="auto"/>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31.450278 </w:t>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b/>
                <w:bCs/>
                <w:color w:val="auto"/>
                <w:sz w:val="21"/>
                <w:szCs w:val="21"/>
                <w:highlight w:val="none"/>
              </w:rPr>
            </w:pPr>
            <w:r>
              <w:rPr>
                <w:rFonts w:hint="eastAsia"/>
                <w:b/>
                <w:bCs/>
                <w:color w:val="auto"/>
                <w:sz w:val="21"/>
                <w:szCs w:val="21"/>
                <w:highlight w:val="none"/>
              </w:rPr>
              <w:t xml:space="preserve">二</w:t>
            </w:r>
            <w:r/>
          </w:p>
        </w:tc>
        <w:tc>
          <w:tcPr>
            <w:gridSpan w:val="3"/>
            <w:shd w:val="clear" w:color="auto" w:fill="auto"/>
            <w:tcBorders>
              <w:top w:val="single" w:color="auto" w:sz="4" w:space="0"/>
              <w:left w:val="none" w:color="000000" w:sz="4" w:space="0"/>
              <w:bottom w:val="single" w:color="auto" w:sz="4" w:space="0"/>
              <w:right w:val="single" w:color="auto" w:sz="4" w:space="0"/>
            </w:tcBorders>
            <w:tcW w:w="7796" w:type="dxa"/>
            <w:vAlign w:val="center"/>
            <w:textDirection w:val="lrTb"/>
            <w:noWrap/>
          </w:tcPr>
          <w:p>
            <w:pPr>
              <w:spacing w:line="360" w:lineRule="auto"/>
              <w:rPr>
                <w:b/>
                <w:bCs/>
                <w:color w:val="auto"/>
                <w:sz w:val="21"/>
                <w:szCs w:val="21"/>
                <w:highlight w:val="none"/>
              </w:rPr>
            </w:pPr>
            <w:r>
              <w:rPr>
                <w:rFonts w:hint="eastAsia"/>
                <w:b/>
                <w:bCs/>
                <w:color w:val="auto"/>
                <w:sz w:val="21"/>
                <w:szCs w:val="21"/>
                <w:highlight w:val="none"/>
              </w:rPr>
              <w:t xml:space="preserve">胡埭镇</w:t>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tcPr>
          <w:p>
            <w:pPr>
              <w:spacing w:line="360" w:lineRule="auto"/>
              <w:rPr>
                <w:color w:val="auto"/>
                <w:sz w:val="21"/>
                <w:szCs w:val="21"/>
                <w:highlight w:val="none"/>
              </w:rPr>
            </w:pPr>
            <w:r>
              <w:rPr>
                <w:rFonts w:hint="eastAsia"/>
                <w:color w:val="auto"/>
                <w:sz w:val="21"/>
                <w:szCs w:val="21"/>
                <w:highlight w:val="none"/>
              </w:rPr>
              <w:t xml:space="preserve">舜耕路</w:t>
            </w:r>
            <w:r>
              <w:rPr>
                <w:color w:val="auto"/>
                <w:sz w:val="21"/>
                <w:szCs w:val="21"/>
                <w:highlight w:val="none"/>
              </w:rPr>
              <w:t xml:space="preserve">28号（胡埭环卫大门）</w:t>
            </w:r>
            <w:r/>
          </w:p>
        </w:tc>
        <w:tc>
          <w:tcPr>
            <w:shd w:val="clear" w:color="auto" w:fill="auto"/>
            <w:tcBorders>
              <w:top w:val="none" w:color="000000" w:sz="4" w:space="0"/>
              <w:left w:val="single" w:color="auto" w:sz="4" w:space="0"/>
              <w:bottom w:val="single" w:color="auto" w:sz="4" w:space="0"/>
              <w:right w:val="single" w:color="auto" w:sz="4" w:space="0"/>
            </w:tcBorders>
            <w:tcW w:w="1843" w:type="dxa"/>
            <w:vAlign w:val="center"/>
            <w:vMerge w:val="restart"/>
            <w:textDirection w:val="lrTb"/>
            <w:noWrap/>
          </w:tcPr>
          <w:p>
            <w:pPr>
              <w:jc w:val="center"/>
              <w:spacing w:line="360" w:lineRule="auto"/>
              <w:rPr>
                <w:color w:val="auto"/>
                <w:sz w:val="21"/>
                <w:szCs w:val="21"/>
                <w:highlight w:val="none"/>
              </w:rPr>
            </w:pPr>
            <w:r>
              <w:rPr>
                <w:color w:val="auto"/>
                <w:sz w:val="21"/>
                <w:szCs w:val="21"/>
                <w:highlight w:val="none"/>
              </w:rPr>
              <w:t xml:space="preserve">120.111981 </w:t>
            </w:r>
            <w:r/>
          </w:p>
        </w:tc>
        <w:tc>
          <w:tcPr>
            <w:shd w:val="clear" w:color="auto" w:fill="auto"/>
            <w:tcBorders>
              <w:top w:val="none" w:color="000000" w:sz="4" w:space="0"/>
              <w:left w:val="single" w:color="auto" w:sz="4" w:space="0"/>
              <w:bottom w:val="single" w:color="auto" w:sz="4" w:space="0"/>
              <w:right w:val="single" w:color="auto" w:sz="4" w:space="0"/>
            </w:tcBorders>
            <w:tcW w:w="1984" w:type="dxa"/>
            <w:vAlign w:val="center"/>
            <w:vMerge w:val="restart"/>
            <w:textDirection w:val="lrTb"/>
            <w:noWrap/>
          </w:tcPr>
          <w:p>
            <w:pPr>
              <w:jc w:val="center"/>
              <w:spacing w:line="360" w:lineRule="auto"/>
              <w:rPr>
                <w:color w:val="auto"/>
                <w:sz w:val="21"/>
                <w:szCs w:val="21"/>
                <w:highlight w:val="none"/>
              </w:rPr>
            </w:pPr>
            <w:r>
              <w:rPr>
                <w:color w:val="auto"/>
                <w:sz w:val="21"/>
                <w:szCs w:val="21"/>
                <w:highlight w:val="none"/>
              </w:rPr>
              <w:t xml:space="preserve">31.569869 </w:t>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tcPr>
          <w:p>
            <w:pPr>
              <w:spacing w:line="360" w:lineRule="auto"/>
              <w:rPr>
                <w:color w:val="auto"/>
                <w:sz w:val="21"/>
                <w:szCs w:val="21"/>
                <w:highlight w:val="none"/>
              </w:rPr>
            </w:pPr>
            <w:r>
              <w:rPr>
                <w:rFonts w:hint="eastAsia"/>
                <w:color w:val="auto"/>
                <w:sz w:val="21"/>
                <w:szCs w:val="21"/>
                <w:highlight w:val="none"/>
              </w:rPr>
              <w:t xml:space="preserve">舜耕路</w:t>
            </w:r>
            <w:r>
              <w:rPr>
                <w:color w:val="auto"/>
                <w:sz w:val="21"/>
                <w:szCs w:val="21"/>
                <w:highlight w:val="none"/>
              </w:rPr>
              <w:t xml:space="preserve">28号（胡埭环卫处置室）</w:t>
            </w:r>
            <w:r/>
          </w:p>
        </w:tc>
        <w:tc>
          <w:tcPr>
            <w:tcBorders>
              <w:top w:val="none" w:color="000000" w:sz="4" w:space="0"/>
              <w:left w:val="single" w:color="auto" w:sz="4" w:space="0"/>
              <w:bottom w:val="single" w:color="auto" w:sz="4" w:space="0"/>
              <w:right w:val="single" w:color="auto" w:sz="4" w:space="0"/>
            </w:tcBorders>
            <w:tcW w:w="1843" w:type="dxa"/>
            <w:vAlign w:val="center"/>
            <w:vMerge w:val="continue"/>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1984" w:type="dxa"/>
            <w:vAlign w:val="center"/>
            <w:vMerge w:val="continue"/>
            <w:textDirection w:val="lrTb"/>
            <w:noWrap w:val="false"/>
          </w:tcPr>
          <w:p>
            <w:pPr>
              <w:spacing w:line="360" w:lineRule="auto"/>
              <w:rPr>
                <w:color w:val="auto"/>
                <w:sz w:val="21"/>
                <w:szCs w:val="21"/>
                <w:highlight w:val="none"/>
              </w:rPr>
            </w:pPr>
            <w:r>
              <w:rPr>
                <w:color w:val="auto"/>
                <w:sz w:val="21"/>
                <w:szCs w:val="21"/>
                <w:highlight w:val="none"/>
              </w:rPr>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tcPr>
          <w:p>
            <w:pPr>
              <w:spacing w:line="360" w:lineRule="auto"/>
              <w:rPr>
                <w:color w:val="auto"/>
                <w:sz w:val="21"/>
                <w:szCs w:val="21"/>
                <w:highlight w:val="none"/>
              </w:rPr>
            </w:pPr>
            <w:r>
              <w:rPr>
                <w:rFonts w:hint="eastAsia"/>
                <w:color w:val="auto"/>
                <w:sz w:val="21"/>
                <w:szCs w:val="21"/>
                <w:highlight w:val="none"/>
              </w:rPr>
              <w:t xml:space="preserve">沪宜路与胡埭人民西路交叉口</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120.109445 </w:t>
            </w:r>
            <w:r/>
          </w:p>
        </w:tc>
        <w:tc>
          <w:tcPr>
            <w:shd w:val="clear" w:color="auto" w:fill="auto"/>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31.548325 </w:t>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tcPr>
          <w:p>
            <w:pPr>
              <w:spacing w:line="360" w:lineRule="auto"/>
              <w:rPr>
                <w:color w:val="auto"/>
                <w:sz w:val="21"/>
                <w:szCs w:val="21"/>
                <w:highlight w:val="none"/>
              </w:rPr>
            </w:pPr>
            <w:r>
              <w:rPr>
                <w:rFonts w:hint="eastAsia"/>
                <w:color w:val="auto"/>
                <w:sz w:val="21"/>
                <w:szCs w:val="21"/>
                <w:highlight w:val="none"/>
              </w:rPr>
              <w:t xml:space="preserve">西溪中心路常州交界处治安卡口</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120.101680 </w:t>
            </w:r>
            <w:r/>
          </w:p>
        </w:tc>
        <w:tc>
          <w:tcPr>
            <w:shd w:val="clear" w:color="auto" w:fill="auto"/>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31.514955 </w:t>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tcPr>
          <w:p>
            <w:pPr>
              <w:spacing w:line="360" w:lineRule="auto"/>
              <w:rPr>
                <w:color w:val="auto"/>
                <w:sz w:val="21"/>
                <w:szCs w:val="21"/>
                <w:highlight w:val="none"/>
              </w:rPr>
            </w:pPr>
            <w:r>
              <w:rPr>
                <w:rFonts w:hint="eastAsia"/>
                <w:color w:val="auto"/>
                <w:sz w:val="21"/>
                <w:szCs w:val="21"/>
                <w:highlight w:val="none"/>
              </w:rPr>
              <w:t xml:space="preserve">岸前路与西溪路</w:t>
            </w:r>
            <w:r>
              <w:rPr>
                <w:color w:val="auto"/>
                <w:sz w:val="21"/>
                <w:szCs w:val="21"/>
                <w:highlight w:val="none"/>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1843" w:type="dxa"/>
            <w:vAlign w:val="center"/>
            <w:vMerge w:val="restart"/>
            <w:textDirection w:val="lrTb"/>
            <w:noWrap/>
          </w:tcPr>
          <w:p>
            <w:pPr>
              <w:jc w:val="center"/>
              <w:spacing w:line="360" w:lineRule="auto"/>
              <w:rPr>
                <w:color w:val="auto"/>
                <w:sz w:val="21"/>
                <w:szCs w:val="21"/>
                <w:highlight w:val="none"/>
              </w:rPr>
            </w:pPr>
            <w:r>
              <w:rPr>
                <w:color w:val="auto"/>
                <w:sz w:val="21"/>
                <w:szCs w:val="21"/>
                <w:highlight w:val="none"/>
              </w:rPr>
              <w:t xml:space="preserve">120.101318 </w:t>
            </w:r>
            <w:r/>
          </w:p>
        </w:tc>
        <w:tc>
          <w:tcPr>
            <w:shd w:val="clear" w:color="auto" w:fill="auto"/>
            <w:tcBorders>
              <w:top w:val="none" w:color="000000" w:sz="4" w:space="0"/>
              <w:left w:val="single" w:color="auto" w:sz="4" w:space="0"/>
              <w:bottom w:val="single" w:color="auto" w:sz="4" w:space="0"/>
              <w:right w:val="single" w:color="auto" w:sz="4" w:space="0"/>
            </w:tcBorders>
            <w:tcW w:w="1984" w:type="dxa"/>
            <w:vAlign w:val="center"/>
            <w:vMerge w:val="restart"/>
            <w:textDirection w:val="lrTb"/>
            <w:noWrap/>
          </w:tcPr>
          <w:p>
            <w:pPr>
              <w:jc w:val="center"/>
              <w:spacing w:line="360" w:lineRule="auto"/>
              <w:rPr>
                <w:color w:val="auto"/>
                <w:sz w:val="21"/>
                <w:szCs w:val="21"/>
                <w:highlight w:val="none"/>
              </w:rPr>
            </w:pPr>
            <w:r>
              <w:rPr>
                <w:color w:val="auto"/>
                <w:sz w:val="21"/>
                <w:szCs w:val="21"/>
                <w:highlight w:val="none"/>
              </w:rPr>
              <w:t xml:space="preserve">31.533813 </w:t>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tcPr>
          <w:p>
            <w:pPr>
              <w:spacing w:line="360" w:lineRule="auto"/>
              <w:rPr>
                <w:color w:val="auto"/>
                <w:sz w:val="21"/>
                <w:szCs w:val="21"/>
                <w:highlight w:val="none"/>
              </w:rPr>
            </w:pPr>
            <w:r>
              <w:rPr>
                <w:rFonts w:hint="eastAsia"/>
                <w:color w:val="auto"/>
                <w:sz w:val="21"/>
                <w:szCs w:val="21"/>
                <w:highlight w:val="none"/>
              </w:rPr>
              <w:t xml:space="preserve">岸前路与西溪路</w:t>
            </w:r>
            <w:r>
              <w:rPr>
                <w:color w:val="auto"/>
                <w:sz w:val="21"/>
                <w:szCs w:val="21"/>
                <w:highlight w:val="none"/>
              </w:rPr>
              <w:t xml:space="preserve">2</w:t>
            </w:r>
            <w:r/>
          </w:p>
        </w:tc>
        <w:tc>
          <w:tcPr>
            <w:tcBorders>
              <w:top w:val="none" w:color="000000" w:sz="4" w:space="0"/>
              <w:left w:val="single" w:color="auto" w:sz="4" w:space="0"/>
              <w:bottom w:val="single" w:color="auto" w:sz="4" w:space="0"/>
              <w:right w:val="single" w:color="auto" w:sz="4" w:space="0"/>
            </w:tcBorders>
            <w:tcW w:w="1843" w:type="dxa"/>
            <w:vAlign w:val="center"/>
            <w:vMerge w:val="continue"/>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1984" w:type="dxa"/>
            <w:vAlign w:val="center"/>
            <w:vMerge w:val="continue"/>
            <w:textDirection w:val="lrTb"/>
            <w:noWrap w:val="false"/>
          </w:tcPr>
          <w:p>
            <w:pPr>
              <w:spacing w:line="360" w:lineRule="auto"/>
              <w:rPr>
                <w:color w:val="auto"/>
                <w:sz w:val="21"/>
                <w:szCs w:val="21"/>
                <w:highlight w:val="none"/>
              </w:rPr>
            </w:pPr>
            <w:r>
              <w:rPr>
                <w:color w:val="auto"/>
                <w:sz w:val="21"/>
                <w:szCs w:val="21"/>
                <w:highlight w:val="none"/>
              </w:rPr>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tcPr>
          <w:p>
            <w:pPr>
              <w:spacing w:line="360" w:lineRule="auto"/>
              <w:rPr>
                <w:color w:val="auto"/>
                <w:sz w:val="21"/>
                <w:szCs w:val="21"/>
                <w:highlight w:val="none"/>
              </w:rPr>
            </w:pPr>
            <w:r>
              <w:rPr>
                <w:rFonts w:hint="eastAsia"/>
                <w:color w:val="auto"/>
                <w:sz w:val="21"/>
                <w:szCs w:val="21"/>
                <w:highlight w:val="none"/>
              </w:rPr>
              <w:t xml:space="preserve">沪宜公路岸前路交叉口</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120.104690 </w:t>
            </w:r>
            <w:r/>
          </w:p>
        </w:tc>
        <w:tc>
          <w:tcPr>
            <w:shd w:val="clear" w:color="auto" w:fill="auto"/>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31.533508 </w:t>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b/>
                <w:bCs/>
                <w:color w:val="auto"/>
                <w:sz w:val="21"/>
                <w:szCs w:val="21"/>
                <w:highlight w:val="none"/>
              </w:rPr>
            </w:pPr>
            <w:r>
              <w:rPr>
                <w:rFonts w:hint="eastAsia"/>
                <w:b/>
                <w:bCs/>
                <w:color w:val="auto"/>
                <w:sz w:val="21"/>
                <w:szCs w:val="21"/>
                <w:highlight w:val="none"/>
              </w:rPr>
              <w:t xml:space="preserve">三</w:t>
            </w:r>
            <w:r/>
          </w:p>
        </w:tc>
        <w:tc>
          <w:tcPr>
            <w:gridSpan w:val="3"/>
            <w:shd w:val="clear" w:color="auto" w:fill="auto"/>
            <w:tcBorders>
              <w:top w:val="single" w:color="auto" w:sz="4" w:space="0"/>
              <w:left w:val="none" w:color="000000" w:sz="4" w:space="0"/>
              <w:bottom w:val="single" w:color="auto" w:sz="4" w:space="0"/>
              <w:right w:val="single" w:color="auto" w:sz="4" w:space="0"/>
            </w:tcBorders>
            <w:tcW w:w="7796" w:type="dxa"/>
            <w:vAlign w:val="center"/>
            <w:textDirection w:val="lrTb"/>
            <w:noWrap/>
          </w:tcPr>
          <w:p>
            <w:pPr>
              <w:spacing w:line="360" w:lineRule="auto"/>
              <w:rPr>
                <w:b/>
                <w:bCs/>
                <w:color w:val="auto"/>
                <w:sz w:val="21"/>
                <w:szCs w:val="21"/>
                <w:highlight w:val="none"/>
              </w:rPr>
            </w:pPr>
            <w:r>
              <w:rPr>
                <w:rFonts w:hint="eastAsia"/>
                <w:b/>
                <w:bCs/>
                <w:color w:val="auto"/>
                <w:sz w:val="21"/>
                <w:szCs w:val="21"/>
                <w:highlight w:val="none"/>
              </w:rPr>
              <w:t xml:space="preserve">河埒街道</w:t>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tcPr>
          <w:p>
            <w:pPr>
              <w:spacing w:line="360" w:lineRule="auto"/>
              <w:rPr>
                <w:color w:val="auto"/>
                <w:sz w:val="21"/>
                <w:szCs w:val="21"/>
                <w:highlight w:val="none"/>
              </w:rPr>
            </w:pPr>
            <w:r>
              <w:rPr>
                <w:rFonts w:hint="eastAsia"/>
                <w:color w:val="auto"/>
                <w:sz w:val="21"/>
                <w:szCs w:val="21"/>
                <w:highlight w:val="none"/>
              </w:rPr>
              <w:t xml:space="preserve">青山东路</w:t>
            </w:r>
            <w:r>
              <w:rPr>
                <w:color w:val="auto"/>
                <w:sz w:val="21"/>
                <w:szCs w:val="21"/>
                <w:highlight w:val="none"/>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1843" w:type="dxa"/>
            <w:vAlign w:val="center"/>
            <w:vMerge w:val="restart"/>
            <w:textDirection w:val="lrTb"/>
            <w:noWrap w:val="false"/>
          </w:tcPr>
          <w:p>
            <w:pPr>
              <w:jc w:val="center"/>
              <w:spacing w:line="360" w:lineRule="auto"/>
              <w:rPr>
                <w:color w:val="auto"/>
                <w:sz w:val="21"/>
                <w:szCs w:val="21"/>
                <w:highlight w:val="none"/>
              </w:rPr>
            </w:pPr>
            <w:r>
              <w:rPr>
                <w:color w:val="auto"/>
                <w:sz w:val="21"/>
                <w:szCs w:val="21"/>
                <w:highlight w:val="none"/>
              </w:rPr>
              <w:t xml:space="preserve">120.257270 </w:t>
            </w:r>
            <w:r/>
          </w:p>
        </w:tc>
        <w:tc>
          <w:tcPr>
            <w:shd w:val="clear" w:color="auto" w:fill="auto"/>
            <w:tcBorders>
              <w:top w:val="none" w:color="000000" w:sz="4" w:space="0"/>
              <w:left w:val="single" w:color="auto" w:sz="4" w:space="0"/>
              <w:bottom w:val="single" w:color="auto" w:sz="4" w:space="0"/>
              <w:right w:val="single" w:color="auto" w:sz="4" w:space="0"/>
            </w:tcBorders>
            <w:tcW w:w="1984" w:type="dxa"/>
            <w:vAlign w:val="center"/>
            <w:vMerge w:val="restart"/>
            <w:textDirection w:val="lrTb"/>
            <w:noWrap w:val="false"/>
          </w:tcPr>
          <w:p>
            <w:pPr>
              <w:jc w:val="center"/>
              <w:spacing w:line="360" w:lineRule="auto"/>
              <w:rPr>
                <w:color w:val="auto"/>
                <w:sz w:val="21"/>
                <w:szCs w:val="21"/>
                <w:highlight w:val="none"/>
              </w:rPr>
            </w:pPr>
            <w:r>
              <w:rPr>
                <w:color w:val="auto"/>
                <w:sz w:val="21"/>
                <w:szCs w:val="21"/>
                <w:highlight w:val="none"/>
              </w:rPr>
              <w:t xml:space="preserve">31.574294 </w:t>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tcPr>
          <w:p>
            <w:pPr>
              <w:spacing w:line="360" w:lineRule="auto"/>
              <w:rPr>
                <w:color w:val="auto"/>
                <w:sz w:val="21"/>
                <w:szCs w:val="21"/>
                <w:highlight w:val="none"/>
              </w:rPr>
            </w:pPr>
            <w:r>
              <w:rPr>
                <w:rFonts w:hint="eastAsia"/>
                <w:color w:val="auto"/>
                <w:sz w:val="21"/>
                <w:szCs w:val="21"/>
                <w:highlight w:val="none"/>
              </w:rPr>
              <w:t xml:space="preserve">青山东路</w:t>
            </w:r>
            <w:r>
              <w:rPr>
                <w:color w:val="auto"/>
                <w:sz w:val="21"/>
                <w:szCs w:val="21"/>
                <w:highlight w:val="none"/>
              </w:rPr>
              <w:t xml:space="preserve">-2</w:t>
            </w:r>
            <w:r/>
          </w:p>
        </w:tc>
        <w:tc>
          <w:tcPr>
            <w:tcBorders>
              <w:top w:val="none" w:color="000000" w:sz="4" w:space="0"/>
              <w:left w:val="single" w:color="auto" w:sz="4" w:space="0"/>
              <w:bottom w:val="single" w:color="auto" w:sz="4" w:space="0"/>
              <w:right w:val="single" w:color="auto" w:sz="4" w:space="0"/>
            </w:tcBorders>
            <w:tcW w:w="1843" w:type="dxa"/>
            <w:vAlign w:val="center"/>
            <w:vMerge w:val="continue"/>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1984" w:type="dxa"/>
            <w:vAlign w:val="center"/>
            <w:vMerge w:val="continue"/>
            <w:textDirection w:val="lrTb"/>
            <w:noWrap w:val="false"/>
          </w:tcPr>
          <w:p>
            <w:pPr>
              <w:spacing w:line="360" w:lineRule="auto"/>
              <w:rPr>
                <w:color w:val="auto"/>
                <w:sz w:val="21"/>
                <w:szCs w:val="21"/>
                <w:highlight w:val="none"/>
              </w:rPr>
            </w:pPr>
            <w:r>
              <w:rPr>
                <w:color w:val="auto"/>
                <w:sz w:val="21"/>
                <w:szCs w:val="21"/>
                <w:highlight w:val="none"/>
              </w:rPr>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tcPr>
          <w:p>
            <w:pPr>
              <w:spacing w:line="360" w:lineRule="auto"/>
              <w:rPr>
                <w:color w:val="auto"/>
                <w:sz w:val="21"/>
                <w:szCs w:val="21"/>
                <w:highlight w:val="none"/>
              </w:rPr>
            </w:pPr>
            <w:r>
              <w:rPr>
                <w:rFonts w:hint="eastAsia"/>
                <w:color w:val="auto"/>
                <w:sz w:val="21"/>
                <w:szCs w:val="21"/>
                <w:highlight w:val="none"/>
              </w:rPr>
              <w:t xml:space="preserve">青山东路</w:t>
            </w:r>
            <w:r>
              <w:rPr>
                <w:color w:val="auto"/>
                <w:sz w:val="21"/>
                <w:szCs w:val="21"/>
                <w:highlight w:val="none"/>
              </w:rPr>
              <w:t xml:space="preserve">-3</w:t>
            </w:r>
            <w:r/>
          </w:p>
        </w:tc>
        <w:tc>
          <w:tcPr>
            <w:shd w:val="clear" w:color="auto" w:fill="auto"/>
            <w:tcBorders>
              <w:top w:val="none" w:color="000000" w:sz="4" w:space="0"/>
              <w:left w:val="single" w:color="auto" w:sz="4" w:space="0"/>
              <w:bottom w:val="single" w:color="auto" w:sz="4" w:space="0"/>
              <w:right w:val="single" w:color="auto" w:sz="4" w:space="0"/>
            </w:tcBorders>
            <w:tcW w:w="1843" w:type="dxa"/>
            <w:vAlign w:val="center"/>
            <w:vMerge w:val="restart"/>
            <w:textDirection w:val="lrTb"/>
            <w:noWrap w:val="false"/>
          </w:tcPr>
          <w:p>
            <w:pPr>
              <w:jc w:val="center"/>
              <w:spacing w:line="360" w:lineRule="auto"/>
              <w:rPr>
                <w:color w:val="auto"/>
                <w:sz w:val="21"/>
                <w:szCs w:val="21"/>
                <w:highlight w:val="none"/>
              </w:rPr>
            </w:pPr>
            <w:r>
              <w:rPr>
                <w:color w:val="auto"/>
                <w:sz w:val="21"/>
                <w:szCs w:val="21"/>
                <w:highlight w:val="none"/>
              </w:rPr>
              <w:t xml:space="preserve">120.256877 </w:t>
            </w:r>
            <w:r/>
          </w:p>
        </w:tc>
        <w:tc>
          <w:tcPr>
            <w:shd w:val="clear" w:color="auto" w:fill="auto"/>
            <w:tcBorders>
              <w:top w:val="none" w:color="000000" w:sz="4" w:space="0"/>
              <w:left w:val="single" w:color="auto" w:sz="4" w:space="0"/>
              <w:bottom w:val="single" w:color="auto" w:sz="4" w:space="0"/>
              <w:right w:val="single" w:color="auto" w:sz="4" w:space="0"/>
            </w:tcBorders>
            <w:tcW w:w="1984" w:type="dxa"/>
            <w:vAlign w:val="center"/>
            <w:vMerge w:val="restart"/>
            <w:textDirection w:val="lrTb"/>
            <w:noWrap w:val="false"/>
          </w:tcPr>
          <w:p>
            <w:pPr>
              <w:jc w:val="center"/>
              <w:spacing w:line="360" w:lineRule="auto"/>
              <w:rPr>
                <w:color w:val="auto"/>
                <w:sz w:val="21"/>
                <w:szCs w:val="21"/>
                <w:highlight w:val="none"/>
              </w:rPr>
            </w:pPr>
            <w:r>
              <w:rPr>
                <w:color w:val="auto"/>
                <w:sz w:val="21"/>
                <w:szCs w:val="21"/>
                <w:highlight w:val="none"/>
              </w:rPr>
              <w:t xml:space="preserve">31.574514 </w:t>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tcPr>
          <w:p>
            <w:pPr>
              <w:spacing w:line="360" w:lineRule="auto"/>
              <w:rPr>
                <w:color w:val="auto"/>
                <w:sz w:val="21"/>
                <w:szCs w:val="21"/>
                <w:highlight w:val="none"/>
              </w:rPr>
            </w:pPr>
            <w:r>
              <w:rPr>
                <w:rFonts w:hint="eastAsia"/>
                <w:color w:val="auto"/>
                <w:sz w:val="21"/>
                <w:szCs w:val="21"/>
                <w:highlight w:val="none"/>
              </w:rPr>
              <w:t xml:space="preserve">青山东路</w:t>
            </w:r>
            <w:r>
              <w:rPr>
                <w:color w:val="auto"/>
                <w:sz w:val="21"/>
                <w:szCs w:val="21"/>
                <w:highlight w:val="none"/>
              </w:rPr>
              <w:t xml:space="preserve">-4</w:t>
            </w:r>
            <w:r/>
          </w:p>
        </w:tc>
        <w:tc>
          <w:tcPr>
            <w:tcBorders>
              <w:top w:val="none" w:color="000000" w:sz="4" w:space="0"/>
              <w:left w:val="single" w:color="auto" w:sz="4" w:space="0"/>
              <w:bottom w:val="single" w:color="auto" w:sz="4" w:space="0"/>
              <w:right w:val="single" w:color="auto" w:sz="4" w:space="0"/>
            </w:tcBorders>
            <w:tcW w:w="1843" w:type="dxa"/>
            <w:vAlign w:val="center"/>
            <w:vMerge w:val="continue"/>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1984" w:type="dxa"/>
            <w:vAlign w:val="center"/>
            <w:vMerge w:val="continue"/>
            <w:textDirection w:val="lrTb"/>
            <w:noWrap w:val="false"/>
          </w:tcPr>
          <w:p>
            <w:pPr>
              <w:spacing w:line="360" w:lineRule="auto"/>
              <w:rPr>
                <w:color w:val="auto"/>
                <w:sz w:val="21"/>
                <w:szCs w:val="21"/>
                <w:highlight w:val="none"/>
              </w:rPr>
            </w:pPr>
            <w:r>
              <w:rPr>
                <w:color w:val="auto"/>
                <w:sz w:val="21"/>
                <w:szCs w:val="21"/>
                <w:highlight w:val="none"/>
              </w:rPr>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tcPr>
          <w:p>
            <w:pPr>
              <w:spacing w:line="360" w:lineRule="auto"/>
              <w:rPr>
                <w:color w:val="auto"/>
                <w:sz w:val="21"/>
                <w:szCs w:val="21"/>
                <w:highlight w:val="none"/>
              </w:rPr>
            </w:pPr>
            <w:r>
              <w:rPr>
                <w:rFonts w:hint="eastAsia"/>
                <w:color w:val="auto"/>
                <w:sz w:val="21"/>
                <w:szCs w:val="21"/>
                <w:highlight w:val="none"/>
              </w:rPr>
              <w:t xml:space="preserve">青山东路</w:t>
            </w:r>
            <w:r>
              <w:rPr>
                <w:color w:val="auto"/>
                <w:sz w:val="21"/>
                <w:szCs w:val="21"/>
                <w:highlight w:val="none"/>
              </w:rPr>
              <w:t xml:space="preserve">-5</w:t>
            </w:r>
            <w:r/>
          </w:p>
        </w:tc>
        <w:tc>
          <w:tcPr>
            <w:shd w:val="clear" w:color="auto" w:fill="auto"/>
            <w:tcBorders>
              <w:top w:val="none" w:color="000000" w:sz="4" w:space="0"/>
              <w:left w:val="single" w:color="auto" w:sz="4" w:space="0"/>
              <w:bottom w:val="single" w:color="auto" w:sz="4" w:space="0"/>
              <w:right w:val="single" w:color="auto" w:sz="4" w:space="0"/>
            </w:tcBorders>
            <w:tcW w:w="1843" w:type="dxa"/>
            <w:vAlign w:val="center"/>
            <w:vMerge w:val="restart"/>
            <w:textDirection w:val="lrTb"/>
            <w:noWrap w:val="false"/>
          </w:tcPr>
          <w:p>
            <w:pPr>
              <w:jc w:val="center"/>
              <w:spacing w:line="360" w:lineRule="auto"/>
              <w:rPr>
                <w:color w:val="auto"/>
                <w:sz w:val="21"/>
                <w:szCs w:val="21"/>
                <w:highlight w:val="none"/>
              </w:rPr>
            </w:pPr>
            <w:r>
              <w:rPr>
                <w:color w:val="auto"/>
                <w:sz w:val="21"/>
                <w:szCs w:val="21"/>
                <w:highlight w:val="none"/>
              </w:rPr>
              <w:t xml:space="preserve">120.256506 </w:t>
            </w:r>
            <w:r/>
          </w:p>
        </w:tc>
        <w:tc>
          <w:tcPr>
            <w:shd w:val="clear" w:color="auto" w:fill="auto"/>
            <w:tcBorders>
              <w:top w:val="none" w:color="000000" w:sz="4" w:space="0"/>
              <w:left w:val="single" w:color="auto" w:sz="4" w:space="0"/>
              <w:bottom w:val="single" w:color="auto" w:sz="4" w:space="0"/>
              <w:right w:val="single" w:color="auto" w:sz="4" w:space="0"/>
            </w:tcBorders>
            <w:tcW w:w="1984" w:type="dxa"/>
            <w:vAlign w:val="center"/>
            <w:vMerge w:val="restart"/>
            <w:textDirection w:val="lrTb"/>
            <w:noWrap w:val="false"/>
          </w:tcPr>
          <w:p>
            <w:pPr>
              <w:jc w:val="center"/>
              <w:spacing w:line="360" w:lineRule="auto"/>
              <w:rPr>
                <w:color w:val="auto"/>
                <w:sz w:val="21"/>
                <w:szCs w:val="21"/>
                <w:highlight w:val="none"/>
              </w:rPr>
            </w:pPr>
            <w:r>
              <w:rPr>
                <w:color w:val="auto"/>
                <w:sz w:val="21"/>
                <w:szCs w:val="21"/>
                <w:highlight w:val="none"/>
              </w:rPr>
              <w:t xml:space="preserve">31.574741 </w:t>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tcPr>
          <w:p>
            <w:pPr>
              <w:spacing w:line="360" w:lineRule="auto"/>
              <w:rPr>
                <w:color w:val="auto"/>
                <w:sz w:val="21"/>
                <w:szCs w:val="21"/>
                <w:highlight w:val="none"/>
              </w:rPr>
            </w:pPr>
            <w:r>
              <w:rPr>
                <w:rFonts w:hint="eastAsia"/>
                <w:color w:val="auto"/>
                <w:sz w:val="21"/>
                <w:szCs w:val="21"/>
                <w:highlight w:val="none"/>
              </w:rPr>
              <w:t xml:space="preserve">青山东路</w:t>
            </w:r>
            <w:r>
              <w:rPr>
                <w:color w:val="auto"/>
                <w:sz w:val="21"/>
                <w:szCs w:val="21"/>
                <w:highlight w:val="none"/>
              </w:rPr>
              <w:t xml:space="preserve">-6</w:t>
            </w:r>
            <w:r/>
          </w:p>
        </w:tc>
        <w:tc>
          <w:tcPr>
            <w:tcBorders>
              <w:top w:val="none" w:color="000000" w:sz="4" w:space="0"/>
              <w:left w:val="single" w:color="auto" w:sz="4" w:space="0"/>
              <w:bottom w:val="single" w:color="auto" w:sz="4" w:space="0"/>
              <w:right w:val="single" w:color="auto" w:sz="4" w:space="0"/>
            </w:tcBorders>
            <w:tcW w:w="1843" w:type="dxa"/>
            <w:vAlign w:val="center"/>
            <w:vMerge w:val="continue"/>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1984" w:type="dxa"/>
            <w:vAlign w:val="center"/>
            <w:vMerge w:val="continue"/>
            <w:textDirection w:val="lrTb"/>
            <w:noWrap w:val="false"/>
          </w:tcPr>
          <w:p>
            <w:pPr>
              <w:spacing w:line="360" w:lineRule="auto"/>
              <w:rPr>
                <w:color w:val="auto"/>
                <w:sz w:val="21"/>
                <w:szCs w:val="21"/>
                <w:highlight w:val="none"/>
              </w:rPr>
            </w:pPr>
            <w:r>
              <w:rPr>
                <w:color w:val="auto"/>
                <w:sz w:val="21"/>
                <w:szCs w:val="21"/>
                <w:highlight w:val="none"/>
              </w:rPr>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tcPr>
          <w:p>
            <w:pPr>
              <w:spacing w:line="360" w:lineRule="auto"/>
              <w:rPr>
                <w:color w:val="auto"/>
                <w:sz w:val="21"/>
                <w:szCs w:val="21"/>
                <w:highlight w:val="none"/>
              </w:rPr>
            </w:pPr>
            <w:r>
              <w:rPr>
                <w:rFonts w:hint="eastAsia"/>
                <w:color w:val="auto"/>
                <w:sz w:val="21"/>
                <w:szCs w:val="21"/>
                <w:highlight w:val="none"/>
              </w:rPr>
              <w:t xml:space="preserve">青山东路</w:t>
            </w:r>
            <w:r>
              <w:rPr>
                <w:rFonts w:hint="eastAsia"/>
                <w:color w:val="auto"/>
                <w:sz w:val="21"/>
                <w:szCs w:val="21"/>
                <w:highlight w:val="none"/>
                <w:lang w:eastAsia="zh-CN"/>
              </w:rPr>
              <w:t xml:space="preserve">－</w:t>
            </w:r>
            <w:r>
              <w:rPr>
                <w:color w:val="auto"/>
                <w:sz w:val="21"/>
                <w:szCs w:val="21"/>
                <w:highlight w:val="none"/>
              </w:rPr>
              <w:t xml:space="preserve">青山支路</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120.259794 </w:t>
            </w:r>
            <w:r/>
          </w:p>
        </w:tc>
        <w:tc>
          <w:tcPr>
            <w:shd w:val="clear" w:color="auto" w:fill="auto"/>
            <w:tcBorders>
              <w:top w:val="none" w:color="000000" w:sz="4" w:space="0"/>
              <w:left w:val="none" w:color="000000" w:sz="4" w:space="0"/>
              <w:bottom w:val="single" w:color="auto" w:sz="4" w:space="0"/>
              <w:right w:val="single" w:color="auto" w:sz="4" w:space="0"/>
            </w:tcBorders>
            <w:tcW w:w="1984"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31.572669 </w:t>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tcPr>
          <w:p>
            <w:pPr>
              <w:spacing w:line="360" w:lineRule="auto"/>
              <w:rPr>
                <w:color w:val="auto"/>
                <w:sz w:val="21"/>
                <w:szCs w:val="21"/>
                <w:highlight w:val="none"/>
              </w:rPr>
            </w:pPr>
            <w:r>
              <w:rPr>
                <w:rFonts w:hint="eastAsia"/>
                <w:color w:val="auto"/>
                <w:sz w:val="21"/>
                <w:szCs w:val="21"/>
                <w:highlight w:val="none"/>
              </w:rPr>
              <w:t xml:space="preserve">青山东路</w:t>
            </w:r>
            <w:r>
              <w:rPr>
                <w:color w:val="auto"/>
                <w:sz w:val="21"/>
                <w:szCs w:val="21"/>
                <w:highlight w:val="none"/>
              </w:rPr>
              <w:t xml:space="preserve">-青山支路100M处</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120.260868 </w:t>
            </w:r>
            <w:r/>
          </w:p>
        </w:tc>
        <w:tc>
          <w:tcPr>
            <w:shd w:val="clear" w:color="auto" w:fill="auto"/>
            <w:tcBorders>
              <w:top w:val="none" w:color="000000" w:sz="4" w:space="0"/>
              <w:left w:val="none" w:color="000000" w:sz="4" w:space="0"/>
              <w:bottom w:val="single" w:color="auto" w:sz="4" w:space="0"/>
              <w:right w:val="single" w:color="auto" w:sz="4" w:space="0"/>
            </w:tcBorders>
            <w:tcW w:w="1984"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31.571662 </w:t>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tcPr>
          <w:p>
            <w:pPr>
              <w:spacing w:line="360" w:lineRule="auto"/>
              <w:rPr>
                <w:color w:val="auto"/>
                <w:sz w:val="21"/>
                <w:szCs w:val="21"/>
                <w:highlight w:val="none"/>
              </w:rPr>
            </w:pPr>
            <w:r>
              <w:rPr>
                <w:rFonts w:hint="eastAsia"/>
                <w:color w:val="auto"/>
                <w:sz w:val="21"/>
                <w:szCs w:val="21"/>
                <w:highlight w:val="none"/>
              </w:rPr>
              <w:t xml:space="preserve">青山东路</w:t>
            </w:r>
            <w:r>
              <w:rPr>
                <w:color w:val="auto"/>
                <w:sz w:val="21"/>
                <w:szCs w:val="21"/>
                <w:highlight w:val="none"/>
              </w:rPr>
              <w:t xml:space="preserve">-青山支路200M处</w:t>
            </w:r>
            <w:r/>
          </w:p>
        </w:tc>
        <w:tc>
          <w:tcPr>
            <w:shd w:val="clear" w:color="auto" w:fill="auto"/>
            <w:tcBorders>
              <w:top w:val="none" w:color="000000" w:sz="4" w:space="0"/>
              <w:left w:val="single" w:color="auto" w:sz="4" w:space="0"/>
              <w:bottom w:val="single" w:color="auto" w:sz="4" w:space="0"/>
              <w:right w:val="single" w:color="auto" w:sz="4" w:space="0"/>
            </w:tcBorders>
            <w:tcW w:w="1843" w:type="dxa"/>
            <w:vAlign w:val="center"/>
            <w:vMerge w:val="restart"/>
            <w:textDirection w:val="lrTb"/>
            <w:noWrap w:val="false"/>
          </w:tcPr>
          <w:p>
            <w:pPr>
              <w:jc w:val="center"/>
              <w:spacing w:line="360" w:lineRule="auto"/>
              <w:rPr>
                <w:color w:val="auto"/>
                <w:sz w:val="21"/>
                <w:szCs w:val="21"/>
                <w:highlight w:val="none"/>
              </w:rPr>
            </w:pPr>
            <w:r>
              <w:rPr>
                <w:color w:val="auto"/>
                <w:sz w:val="21"/>
                <w:szCs w:val="21"/>
                <w:highlight w:val="none"/>
              </w:rPr>
              <w:t xml:space="preserve">120.261056 </w:t>
            </w:r>
            <w:r/>
          </w:p>
        </w:tc>
        <w:tc>
          <w:tcPr>
            <w:shd w:val="clear" w:color="auto" w:fill="auto"/>
            <w:tcBorders>
              <w:top w:val="none" w:color="000000" w:sz="4" w:space="0"/>
              <w:left w:val="single" w:color="auto" w:sz="4" w:space="0"/>
              <w:bottom w:val="single" w:color="auto" w:sz="4" w:space="0"/>
              <w:right w:val="single" w:color="auto" w:sz="4" w:space="0"/>
            </w:tcBorders>
            <w:tcW w:w="1984" w:type="dxa"/>
            <w:vAlign w:val="center"/>
            <w:vMerge w:val="restart"/>
            <w:textDirection w:val="lrTb"/>
            <w:noWrap w:val="false"/>
          </w:tcPr>
          <w:p>
            <w:pPr>
              <w:jc w:val="center"/>
              <w:spacing w:line="360" w:lineRule="auto"/>
              <w:rPr>
                <w:color w:val="auto"/>
                <w:sz w:val="21"/>
                <w:szCs w:val="21"/>
                <w:highlight w:val="none"/>
              </w:rPr>
            </w:pPr>
            <w:r>
              <w:rPr>
                <w:color w:val="auto"/>
                <w:sz w:val="21"/>
                <w:szCs w:val="21"/>
                <w:highlight w:val="none"/>
              </w:rPr>
              <w:t xml:space="preserve">31.571776 </w:t>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tcPr>
          <w:p>
            <w:pPr>
              <w:spacing w:line="360" w:lineRule="auto"/>
              <w:rPr>
                <w:color w:val="auto"/>
                <w:sz w:val="21"/>
                <w:szCs w:val="21"/>
                <w:highlight w:val="none"/>
              </w:rPr>
            </w:pPr>
            <w:r>
              <w:rPr>
                <w:rFonts w:hint="eastAsia"/>
                <w:color w:val="auto"/>
                <w:sz w:val="21"/>
                <w:szCs w:val="21"/>
                <w:highlight w:val="none"/>
              </w:rPr>
              <w:t xml:space="preserve">青山东路</w:t>
            </w:r>
            <w:r>
              <w:rPr>
                <w:color w:val="auto"/>
                <w:sz w:val="21"/>
                <w:szCs w:val="21"/>
                <w:highlight w:val="none"/>
              </w:rPr>
              <w:t xml:space="preserve">-青山支路300M处</w:t>
            </w:r>
            <w:r/>
          </w:p>
        </w:tc>
        <w:tc>
          <w:tcPr>
            <w:tcBorders>
              <w:top w:val="none" w:color="000000" w:sz="4" w:space="0"/>
              <w:left w:val="single" w:color="auto" w:sz="4" w:space="0"/>
              <w:bottom w:val="single" w:color="auto" w:sz="4" w:space="0"/>
              <w:right w:val="single" w:color="auto" w:sz="4" w:space="0"/>
            </w:tcBorders>
            <w:tcW w:w="1843" w:type="dxa"/>
            <w:vAlign w:val="center"/>
            <w:vMerge w:val="continue"/>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1984" w:type="dxa"/>
            <w:vAlign w:val="center"/>
            <w:vMerge w:val="continue"/>
            <w:textDirection w:val="lrTb"/>
            <w:noWrap w:val="false"/>
          </w:tcPr>
          <w:p>
            <w:pPr>
              <w:spacing w:line="360" w:lineRule="auto"/>
              <w:rPr>
                <w:color w:val="auto"/>
                <w:sz w:val="21"/>
                <w:szCs w:val="21"/>
                <w:highlight w:val="none"/>
              </w:rPr>
            </w:pPr>
            <w:r>
              <w:rPr>
                <w:color w:val="auto"/>
                <w:sz w:val="21"/>
                <w:szCs w:val="21"/>
                <w:highlight w:val="none"/>
              </w:rPr>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tcPr>
          <w:p>
            <w:pPr>
              <w:spacing w:line="360" w:lineRule="auto"/>
              <w:rPr>
                <w:color w:val="auto"/>
                <w:sz w:val="21"/>
                <w:szCs w:val="21"/>
                <w:highlight w:val="none"/>
              </w:rPr>
            </w:pPr>
            <w:r>
              <w:rPr>
                <w:rFonts w:hint="eastAsia"/>
                <w:color w:val="auto"/>
                <w:sz w:val="21"/>
                <w:szCs w:val="21"/>
                <w:highlight w:val="none"/>
              </w:rPr>
              <w:t xml:space="preserve">孙蒋路</w:t>
            </w:r>
            <w:r>
              <w:rPr>
                <w:color w:val="auto"/>
                <w:sz w:val="21"/>
                <w:szCs w:val="21"/>
                <w:highlight w:val="none"/>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1843" w:type="dxa"/>
            <w:vAlign w:val="center"/>
            <w:vMerge w:val="restart"/>
            <w:textDirection w:val="lrTb"/>
            <w:noWrap w:val="false"/>
          </w:tcPr>
          <w:p>
            <w:pPr>
              <w:jc w:val="center"/>
              <w:spacing w:line="360" w:lineRule="auto"/>
              <w:rPr>
                <w:color w:val="auto"/>
                <w:sz w:val="21"/>
                <w:szCs w:val="21"/>
                <w:highlight w:val="none"/>
              </w:rPr>
            </w:pPr>
            <w:r>
              <w:rPr>
                <w:color w:val="auto"/>
                <w:sz w:val="21"/>
                <w:szCs w:val="21"/>
                <w:highlight w:val="none"/>
              </w:rPr>
              <w:t xml:space="preserve">120.271888 </w:t>
            </w:r>
            <w:r/>
          </w:p>
        </w:tc>
        <w:tc>
          <w:tcPr>
            <w:shd w:val="clear" w:color="auto" w:fill="auto"/>
            <w:tcBorders>
              <w:top w:val="none" w:color="000000" w:sz="4" w:space="0"/>
              <w:left w:val="single" w:color="auto" w:sz="4" w:space="0"/>
              <w:bottom w:val="single" w:color="auto" w:sz="4" w:space="0"/>
              <w:right w:val="single" w:color="auto" w:sz="4" w:space="0"/>
            </w:tcBorders>
            <w:tcW w:w="1984" w:type="dxa"/>
            <w:vAlign w:val="center"/>
            <w:vMerge w:val="restart"/>
            <w:textDirection w:val="lrTb"/>
            <w:noWrap w:val="false"/>
          </w:tcPr>
          <w:p>
            <w:pPr>
              <w:jc w:val="center"/>
              <w:spacing w:line="360" w:lineRule="auto"/>
              <w:rPr>
                <w:color w:val="auto"/>
                <w:sz w:val="21"/>
                <w:szCs w:val="21"/>
                <w:highlight w:val="none"/>
              </w:rPr>
            </w:pPr>
            <w:r>
              <w:rPr>
                <w:color w:val="auto"/>
                <w:sz w:val="21"/>
                <w:szCs w:val="21"/>
                <w:highlight w:val="none"/>
              </w:rPr>
              <w:t xml:space="preserve">31.560028 </w:t>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tcPr>
          <w:p>
            <w:pPr>
              <w:spacing w:line="360" w:lineRule="auto"/>
              <w:rPr>
                <w:color w:val="auto"/>
                <w:sz w:val="21"/>
                <w:szCs w:val="21"/>
                <w:highlight w:val="none"/>
              </w:rPr>
            </w:pPr>
            <w:r>
              <w:rPr>
                <w:rFonts w:hint="eastAsia"/>
                <w:color w:val="auto"/>
                <w:sz w:val="21"/>
                <w:szCs w:val="21"/>
                <w:highlight w:val="none"/>
              </w:rPr>
              <w:t xml:space="preserve">孙蒋路</w:t>
            </w:r>
            <w:r>
              <w:rPr>
                <w:color w:val="auto"/>
                <w:sz w:val="21"/>
                <w:szCs w:val="21"/>
                <w:highlight w:val="none"/>
              </w:rPr>
              <w:t xml:space="preserve">2</w:t>
            </w:r>
            <w:r/>
          </w:p>
        </w:tc>
        <w:tc>
          <w:tcPr>
            <w:tcBorders>
              <w:top w:val="none" w:color="000000" w:sz="4" w:space="0"/>
              <w:left w:val="single" w:color="auto" w:sz="4" w:space="0"/>
              <w:bottom w:val="single" w:color="auto" w:sz="4" w:space="0"/>
              <w:right w:val="single" w:color="auto" w:sz="4" w:space="0"/>
            </w:tcBorders>
            <w:tcW w:w="1843" w:type="dxa"/>
            <w:vAlign w:val="center"/>
            <w:vMerge w:val="continue"/>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1984" w:type="dxa"/>
            <w:vAlign w:val="center"/>
            <w:vMerge w:val="continue"/>
            <w:textDirection w:val="lrTb"/>
            <w:noWrap w:val="false"/>
          </w:tcPr>
          <w:p>
            <w:pPr>
              <w:spacing w:line="360" w:lineRule="auto"/>
              <w:rPr>
                <w:color w:val="auto"/>
                <w:sz w:val="21"/>
                <w:szCs w:val="21"/>
                <w:highlight w:val="none"/>
              </w:rPr>
            </w:pPr>
            <w:r>
              <w:rPr>
                <w:color w:val="auto"/>
                <w:sz w:val="21"/>
                <w:szCs w:val="21"/>
                <w:highlight w:val="none"/>
              </w:rPr>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tcPr>
          <w:p>
            <w:pPr>
              <w:spacing w:line="360" w:lineRule="auto"/>
              <w:rPr>
                <w:color w:val="auto"/>
                <w:sz w:val="21"/>
                <w:szCs w:val="21"/>
                <w:highlight w:val="none"/>
              </w:rPr>
            </w:pPr>
            <w:r>
              <w:rPr>
                <w:rFonts w:hint="eastAsia"/>
                <w:color w:val="auto"/>
                <w:sz w:val="21"/>
                <w:szCs w:val="21"/>
                <w:highlight w:val="none"/>
              </w:rPr>
              <w:t xml:space="preserve">孙蒋路</w:t>
            </w:r>
            <w:r>
              <w:rPr>
                <w:color w:val="auto"/>
                <w:sz w:val="21"/>
                <w:szCs w:val="21"/>
                <w:highlight w:val="none"/>
              </w:rPr>
              <w:t xml:space="preserve">3</w:t>
            </w:r>
            <w:r/>
          </w:p>
        </w:tc>
        <w:tc>
          <w:tcPr>
            <w:tcBorders>
              <w:top w:val="none" w:color="000000" w:sz="4" w:space="0"/>
              <w:left w:val="single" w:color="auto" w:sz="4" w:space="0"/>
              <w:bottom w:val="single" w:color="auto" w:sz="4" w:space="0"/>
              <w:right w:val="single" w:color="auto" w:sz="4" w:space="0"/>
            </w:tcBorders>
            <w:tcW w:w="1843" w:type="dxa"/>
            <w:vAlign w:val="center"/>
            <w:vMerge w:val="continue"/>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1984" w:type="dxa"/>
            <w:vAlign w:val="center"/>
            <w:vMerge w:val="continue"/>
            <w:textDirection w:val="lrTb"/>
            <w:noWrap w:val="false"/>
          </w:tcPr>
          <w:p>
            <w:pPr>
              <w:spacing w:line="360" w:lineRule="auto"/>
              <w:rPr>
                <w:color w:val="auto"/>
                <w:sz w:val="21"/>
                <w:szCs w:val="21"/>
                <w:highlight w:val="none"/>
              </w:rPr>
            </w:pPr>
            <w:r>
              <w:rPr>
                <w:color w:val="auto"/>
                <w:sz w:val="21"/>
                <w:szCs w:val="21"/>
                <w:highlight w:val="none"/>
              </w:rPr>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tcPr>
          <w:p>
            <w:pPr>
              <w:spacing w:line="360" w:lineRule="auto"/>
              <w:rPr>
                <w:color w:val="auto"/>
                <w:sz w:val="21"/>
                <w:szCs w:val="21"/>
                <w:highlight w:val="none"/>
              </w:rPr>
            </w:pPr>
            <w:r>
              <w:rPr>
                <w:rFonts w:hint="eastAsia"/>
                <w:color w:val="auto"/>
                <w:sz w:val="21"/>
                <w:szCs w:val="21"/>
                <w:highlight w:val="none"/>
              </w:rPr>
              <w:t xml:space="preserve">孙蒋路</w:t>
            </w:r>
            <w:r>
              <w:rPr>
                <w:color w:val="auto"/>
                <w:sz w:val="21"/>
                <w:szCs w:val="21"/>
                <w:highlight w:val="none"/>
              </w:rPr>
              <w:t xml:space="preserve">4</w:t>
            </w:r>
            <w:r/>
          </w:p>
        </w:tc>
        <w:tc>
          <w:tcPr>
            <w:shd w:val="clear" w:color="auto" w:fill="auto"/>
            <w:tcBorders>
              <w:top w:val="none" w:color="000000" w:sz="4" w:space="0"/>
              <w:left w:val="single" w:color="auto" w:sz="4" w:space="0"/>
              <w:bottom w:val="single" w:color="auto" w:sz="4" w:space="0"/>
              <w:right w:val="single" w:color="auto" w:sz="4" w:space="0"/>
            </w:tcBorders>
            <w:tcW w:w="1843" w:type="dxa"/>
            <w:vAlign w:val="center"/>
            <w:vMerge w:val="restart"/>
            <w:textDirection w:val="lrTb"/>
            <w:noWrap w:val="false"/>
          </w:tcPr>
          <w:p>
            <w:pPr>
              <w:jc w:val="center"/>
              <w:spacing w:line="360" w:lineRule="auto"/>
              <w:rPr>
                <w:color w:val="auto"/>
                <w:sz w:val="21"/>
                <w:szCs w:val="21"/>
                <w:highlight w:val="none"/>
              </w:rPr>
            </w:pPr>
            <w:r>
              <w:rPr>
                <w:color w:val="auto"/>
                <w:sz w:val="21"/>
                <w:szCs w:val="21"/>
                <w:highlight w:val="none"/>
              </w:rPr>
              <w:t xml:space="preserve">120.272015 </w:t>
            </w:r>
            <w:r/>
          </w:p>
        </w:tc>
        <w:tc>
          <w:tcPr>
            <w:shd w:val="clear" w:color="auto" w:fill="auto"/>
            <w:tcBorders>
              <w:top w:val="none" w:color="000000" w:sz="4" w:space="0"/>
              <w:left w:val="single" w:color="auto" w:sz="4" w:space="0"/>
              <w:bottom w:val="single" w:color="auto" w:sz="4" w:space="0"/>
              <w:right w:val="single" w:color="auto" w:sz="4" w:space="0"/>
            </w:tcBorders>
            <w:tcW w:w="1984" w:type="dxa"/>
            <w:vAlign w:val="center"/>
            <w:vMerge w:val="restart"/>
            <w:textDirection w:val="lrTb"/>
            <w:noWrap w:val="false"/>
          </w:tcPr>
          <w:p>
            <w:pPr>
              <w:jc w:val="center"/>
              <w:spacing w:line="360" w:lineRule="auto"/>
              <w:rPr>
                <w:color w:val="auto"/>
                <w:sz w:val="21"/>
                <w:szCs w:val="21"/>
                <w:highlight w:val="none"/>
              </w:rPr>
            </w:pPr>
            <w:r>
              <w:rPr>
                <w:color w:val="auto"/>
                <w:sz w:val="21"/>
                <w:szCs w:val="21"/>
                <w:highlight w:val="none"/>
              </w:rPr>
              <w:t xml:space="preserve">31.561905 </w:t>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tcPr>
          <w:p>
            <w:pPr>
              <w:spacing w:line="360" w:lineRule="auto"/>
              <w:rPr>
                <w:color w:val="auto"/>
                <w:sz w:val="21"/>
                <w:szCs w:val="21"/>
                <w:highlight w:val="none"/>
              </w:rPr>
            </w:pPr>
            <w:r>
              <w:rPr>
                <w:rFonts w:hint="eastAsia"/>
                <w:color w:val="auto"/>
                <w:sz w:val="21"/>
                <w:szCs w:val="21"/>
                <w:highlight w:val="none"/>
              </w:rPr>
              <w:t xml:space="preserve">孙蒋路</w:t>
            </w:r>
            <w:r>
              <w:rPr>
                <w:color w:val="auto"/>
                <w:sz w:val="21"/>
                <w:szCs w:val="21"/>
                <w:highlight w:val="none"/>
              </w:rPr>
              <w:t xml:space="preserve">5</w:t>
            </w:r>
            <w:r/>
          </w:p>
        </w:tc>
        <w:tc>
          <w:tcPr>
            <w:tcBorders>
              <w:top w:val="none" w:color="000000" w:sz="4" w:space="0"/>
              <w:left w:val="single" w:color="auto" w:sz="4" w:space="0"/>
              <w:bottom w:val="single" w:color="auto" w:sz="4" w:space="0"/>
              <w:right w:val="single" w:color="auto" w:sz="4" w:space="0"/>
            </w:tcBorders>
            <w:tcW w:w="1843" w:type="dxa"/>
            <w:vAlign w:val="center"/>
            <w:vMerge w:val="continue"/>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1984" w:type="dxa"/>
            <w:vAlign w:val="center"/>
            <w:vMerge w:val="continue"/>
            <w:textDirection w:val="lrTb"/>
            <w:noWrap w:val="false"/>
          </w:tcPr>
          <w:p>
            <w:pPr>
              <w:spacing w:line="360" w:lineRule="auto"/>
              <w:rPr>
                <w:color w:val="auto"/>
                <w:sz w:val="21"/>
                <w:szCs w:val="21"/>
                <w:highlight w:val="none"/>
              </w:rPr>
            </w:pPr>
            <w:r>
              <w:rPr>
                <w:color w:val="auto"/>
                <w:sz w:val="21"/>
                <w:szCs w:val="21"/>
                <w:highlight w:val="none"/>
              </w:rPr>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tcPr>
          <w:p>
            <w:pPr>
              <w:spacing w:line="360" w:lineRule="auto"/>
              <w:rPr>
                <w:color w:val="auto"/>
                <w:sz w:val="21"/>
                <w:szCs w:val="21"/>
                <w:highlight w:val="none"/>
              </w:rPr>
            </w:pPr>
            <w:r>
              <w:rPr>
                <w:rFonts w:hint="eastAsia"/>
                <w:color w:val="auto"/>
                <w:sz w:val="21"/>
                <w:szCs w:val="21"/>
                <w:highlight w:val="none"/>
              </w:rPr>
              <w:t xml:space="preserve">梁荷路</w:t>
            </w:r>
            <w:r>
              <w:rPr>
                <w:color w:val="auto"/>
                <w:sz w:val="21"/>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120.274898 </w:t>
            </w:r>
            <w:r/>
          </w:p>
        </w:tc>
        <w:tc>
          <w:tcPr>
            <w:shd w:val="clear" w:color="auto" w:fill="auto"/>
            <w:tcBorders>
              <w:top w:val="none" w:color="000000" w:sz="4" w:space="0"/>
              <w:left w:val="none" w:color="000000" w:sz="4" w:space="0"/>
              <w:bottom w:val="single" w:color="auto" w:sz="4" w:space="0"/>
              <w:right w:val="single" w:color="auto" w:sz="4" w:space="0"/>
            </w:tcBorders>
            <w:tcW w:w="1984"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31.559520 </w:t>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tcPr>
          <w:p>
            <w:pPr>
              <w:spacing w:line="360" w:lineRule="auto"/>
              <w:rPr>
                <w:color w:val="auto"/>
                <w:sz w:val="21"/>
                <w:szCs w:val="21"/>
                <w:highlight w:val="none"/>
              </w:rPr>
            </w:pPr>
            <w:r>
              <w:rPr>
                <w:rFonts w:hint="eastAsia"/>
                <w:color w:val="auto"/>
                <w:sz w:val="21"/>
                <w:szCs w:val="21"/>
                <w:highlight w:val="none"/>
              </w:rPr>
              <w:t xml:space="preserve">梁荷路</w:t>
            </w:r>
            <w:r>
              <w:rPr>
                <w:color w:val="auto"/>
                <w:sz w:val="21"/>
                <w:szCs w:val="21"/>
                <w:highlight w:val="none"/>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1843" w:type="dxa"/>
            <w:vAlign w:val="center"/>
            <w:vMerge w:val="restart"/>
            <w:textDirection w:val="lrTb"/>
            <w:noWrap w:val="false"/>
          </w:tcPr>
          <w:p>
            <w:pPr>
              <w:jc w:val="center"/>
              <w:spacing w:line="360" w:lineRule="auto"/>
              <w:rPr>
                <w:color w:val="auto"/>
                <w:sz w:val="21"/>
                <w:szCs w:val="21"/>
                <w:highlight w:val="none"/>
              </w:rPr>
            </w:pPr>
            <w:r>
              <w:rPr>
                <w:color w:val="auto"/>
                <w:sz w:val="21"/>
                <w:szCs w:val="21"/>
                <w:highlight w:val="none"/>
              </w:rPr>
              <w:t xml:space="preserve">120.274990 </w:t>
            </w:r>
            <w:r/>
          </w:p>
        </w:tc>
        <w:tc>
          <w:tcPr>
            <w:shd w:val="clear" w:color="auto" w:fill="auto"/>
            <w:tcBorders>
              <w:top w:val="none" w:color="000000" w:sz="4" w:space="0"/>
              <w:left w:val="single" w:color="auto" w:sz="4" w:space="0"/>
              <w:bottom w:val="single" w:color="auto" w:sz="4" w:space="0"/>
              <w:right w:val="single" w:color="auto" w:sz="4" w:space="0"/>
            </w:tcBorders>
            <w:tcW w:w="1984" w:type="dxa"/>
            <w:vAlign w:val="center"/>
            <w:vMerge w:val="restart"/>
            <w:textDirection w:val="lrTb"/>
            <w:noWrap w:val="false"/>
          </w:tcPr>
          <w:p>
            <w:pPr>
              <w:jc w:val="center"/>
              <w:spacing w:line="360" w:lineRule="auto"/>
              <w:rPr>
                <w:color w:val="auto"/>
                <w:sz w:val="21"/>
                <w:szCs w:val="21"/>
                <w:highlight w:val="none"/>
              </w:rPr>
            </w:pPr>
            <w:r>
              <w:rPr>
                <w:color w:val="auto"/>
                <w:sz w:val="21"/>
                <w:szCs w:val="21"/>
                <w:highlight w:val="none"/>
              </w:rPr>
              <w:t xml:space="preserve">31.559778 </w:t>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tcPr>
          <w:p>
            <w:pPr>
              <w:spacing w:line="360" w:lineRule="auto"/>
              <w:rPr>
                <w:color w:val="auto"/>
                <w:sz w:val="21"/>
                <w:szCs w:val="21"/>
                <w:highlight w:val="none"/>
              </w:rPr>
            </w:pPr>
            <w:r>
              <w:rPr>
                <w:rFonts w:hint="eastAsia"/>
                <w:color w:val="auto"/>
                <w:sz w:val="21"/>
                <w:szCs w:val="21"/>
                <w:highlight w:val="none"/>
              </w:rPr>
              <w:t xml:space="preserve">梁荷路</w:t>
            </w:r>
            <w:r>
              <w:rPr>
                <w:color w:val="auto"/>
                <w:sz w:val="21"/>
                <w:szCs w:val="21"/>
                <w:highlight w:val="none"/>
              </w:rPr>
              <w:t xml:space="preserve">-3</w:t>
            </w:r>
            <w:r/>
          </w:p>
        </w:tc>
        <w:tc>
          <w:tcPr>
            <w:tcBorders>
              <w:top w:val="none" w:color="000000" w:sz="4" w:space="0"/>
              <w:left w:val="single" w:color="auto" w:sz="4" w:space="0"/>
              <w:bottom w:val="single" w:color="auto" w:sz="4" w:space="0"/>
              <w:right w:val="single" w:color="auto" w:sz="4" w:space="0"/>
            </w:tcBorders>
            <w:tcW w:w="1843" w:type="dxa"/>
            <w:vAlign w:val="center"/>
            <w:vMerge w:val="continue"/>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1984" w:type="dxa"/>
            <w:vAlign w:val="center"/>
            <w:vMerge w:val="continue"/>
            <w:textDirection w:val="lrTb"/>
            <w:noWrap w:val="false"/>
          </w:tcPr>
          <w:p>
            <w:pPr>
              <w:spacing w:line="360" w:lineRule="auto"/>
              <w:rPr>
                <w:color w:val="auto"/>
                <w:sz w:val="21"/>
                <w:szCs w:val="21"/>
                <w:highlight w:val="none"/>
              </w:rPr>
            </w:pPr>
            <w:r>
              <w:rPr>
                <w:color w:val="auto"/>
                <w:sz w:val="21"/>
                <w:szCs w:val="21"/>
                <w:highlight w:val="none"/>
              </w:rPr>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tcPr>
          <w:p>
            <w:pPr>
              <w:spacing w:line="360" w:lineRule="auto"/>
              <w:rPr>
                <w:color w:val="auto"/>
                <w:sz w:val="21"/>
                <w:szCs w:val="21"/>
                <w:highlight w:val="none"/>
              </w:rPr>
            </w:pPr>
            <w:r>
              <w:rPr>
                <w:rFonts w:hint="eastAsia"/>
                <w:color w:val="auto"/>
                <w:sz w:val="21"/>
                <w:szCs w:val="21"/>
                <w:highlight w:val="none"/>
              </w:rPr>
              <w:t xml:space="preserve">梁荷路</w:t>
            </w:r>
            <w:r>
              <w:rPr>
                <w:color w:val="auto"/>
                <w:sz w:val="21"/>
                <w:szCs w:val="21"/>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120.275141 </w:t>
            </w:r>
            <w:r/>
          </w:p>
        </w:tc>
        <w:tc>
          <w:tcPr>
            <w:shd w:val="clear" w:color="auto" w:fill="auto"/>
            <w:tcBorders>
              <w:top w:val="none" w:color="000000" w:sz="4" w:space="0"/>
              <w:left w:val="none" w:color="000000" w:sz="4" w:space="0"/>
              <w:bottom w:val="single" w:color="auto" w:sz="4" w:space="0"/>
              <w:right w:val="single" w:color="auto" w:sz="4" w:space="0"/>
            </w:tcBorders>
            <w:tcW w:w="1984"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31.560665 </w:t>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tcPr>
          <w:p>
            <w:pPr>
              <w:spacing w:line="360" w:lineRule="auto"/>
              <w:rPr>
                <w:color w:val="auto"/>
                <w:sz w:val="21"/>
                <w:szCs w:val="21"/>
                <w:highlight w:val="none"/>
              </w:rPr>
            </w:pPr>
            <w:r>
              <w:rPr>
                <w:rFonts w:hint="eastAsia"/>
                <w:color w:val="auto"/>
                <w:sz w:val="21"/>
                <w:szCs w:val="21"/>
                <w:highlight w:val="none"/>
              </w:rPr>
              <w:t xml:space="preserve">梁荷路</w:t>
            </w:r>
            <w:r>
              <w:rPr>
                <w:color w:val="auto"/>
                <w:sz w:val="21"/>
                <w:szCs w:val="21"/>
                <w:highlight w:val="none"/>
              </w:rPr>
              <w:t xml:space="preserve">-5</w:t>
            </w:r>
            <w:r/>
          </w:p>
        </w:tc>
        <w:tc>
          <w:tcPr>
            <w:shd w:val="clear" w:color="auto" w:fill="auto"/>
            <w:tcBorders>
              <w:top w:val="none" w:color="000000" w:sz="4" w:space="0"/>
              <w:left w:val="single" w:color="auto" w:sz="4" w:space="0"/>
              <w:bottom w:val="single" w:color="auto" w:sz="4" w:space="0"/>
              <w:right w:val="single" w:color="auto" w:sz="4" w:space="0"/>
            </w:tcBorders>
            <w:tcW w:w="1843" w:type="dxa"/>
            <w:vAlign w:val="center"/>
            <w:vMerge w:val="restart"/>
            <w:textDirection w:val="lrTb"/>
            <w:noWrap w:val="false"/>
          </w:tcPr>
          <w:p>
            <w:pPr>
              <w:jc w:val="center"/>
              <w:spacing w:line="360" w:lineRule="auto"/>
              <w:rPr>
                <w:color w:val="auto"/>
                <w:sz w:val="21"/>
                <w:szCs w:val="21"/>
                <w:highlight w:val="none"/>
              </w:rPr>
            </w:pPr>
            <w:r>
              <w:rPr>
                <w:color w:val="auto"/>
                <w:sz w:val="21"/>
                <w:szCs w:val="21"/>
                <w:highlight w:val="none"/>
              </w:rPr>
              <w:t xml:space="preserve">120.275188 </w:t>
            </w:r>
            <w:r/>
          </w:p>
        </w:tc>
        <w:tc>
          <w:tcPr>
            <w:shd w:val="clear" w:color="auto" w:fill="auto"/>
            <w:tcBorders>
              <w:top w:val="none" w:color="000000" w:sz="4" w:space="0"/>
              <w:left w:val="single" w:color="auto" w:sz="4" w:space="0"/>
              <w:bottom w:val="single" w:color="auto" w:sz="4" w:space="0"/>
              <w:right w:val="single" w:color="auto" w:sz="4" w:space="0"/>
            </w:tcBorders>
            <w:tcW w:w="1984" w:type="dxa"/>
            <w:vAlign w:val="center"/>
            <w:vMerge w:val="restart"/>
            <w:textDirection w:val="lrTb"/>
            <w:noWrap w:val="false"/>
          </w:tcPr>
          <w:p>
            <w:pPr>
              <w:jc w:val="center"/>
              <w:spacing w:line="360" w:lineRule="auto"/>
              <w:rPr>
                <w:color w:val="auto"/>
                <w:sz w:val="21"/>
                <w:szCs w:val="21"/>
                <w:highlight w:val="none"/>
              </w:rPr>
            </w:pPr>
            <w:r>
              <w:rPr>
                <w:color w:val="auto"/>
                <w:sz w:val="21"/>
                <w:szCs w:val="21"/>
                <w:highlight w:val="none"/>
              </w:rPr>
              <w:t xml:space="preserve">31.560422 </w:t>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tcPr>
          <w:p>
            <w:pPr>
              <w:spacing w:line="360" w:lineRule="auto"/>
              <w:rPr>
                <w:color w:val="auto"/>
                <w:sz w:val="21"/>
                <w:szCs w:val="21"/>
                <w:highlight w:val="none"/>
              </w:rPr>
            </w:pPr>
            <w:r>
              <w:rPr>
                <w:rFonts w:hint="eastAsia"/>
                <w:color w:val="auto"/>
                <w:sz w:val="21"/>
                <w:szCs w:val="21"/>
                <w:highlight w:val="none"/>
              </w:rPr>
              <w:t xml:space="preserve">梁荷路</w:t>
            </w:r>
            <w:r>
              <w:rPr>
                <w:color w:val="auto"/>
                <w:sz w:val="21"/>
                <w:szCs w:val="21"/>
                <w:highlight w:val="none"/>
              </w:rPr>
              <w:t xml:space="preserve">-6</w:t>
            </w:r>
            <w:r/>
          </w:p>
        </w:tc>
        <w:tc>
          <w:tcPr>
            <w:tcBorders>
              <w:top w:val="none" w:color="000000" w:sz="4" w:space="0"/>
              <w:left w:val="single" w:color="auto" w:sz="4" w:space="0"/>
              <w:bottom w:val="single" w:color="auto" w:sz="4" w:space="0"/>
              <w:right w:val="single" w:color="auto" w:sz="4" w:space="0"/>
            </w:tcBorders>
            <w:tcW w:w="1843" w:type="dxa"/>
            <w:vAlign w:val="center"/>
            <w:vMerge w:val="continue"/>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1984" w:type="dxa"/>
            <w:vAlign w:val="center"/>
            <w:vMerge w:val="continue"/>
            <w:textDirection w:val="lrTb"/>
            <w:noWrap w:val="false"/>
          </w:tcPr>
          <w:p>
            <w:pPr>
              <w:spacing w:line="360" w:lineRule="auto"/>
              <w:rPr>
                <w:color w:val="auto"/>
                <w:sz w:val="21"/>
                <w:szCs w:val="21"/>
                <w:highlight w:val="none"/>
              </w:rPr>
            </w:pPr>
            <w:r>
              <w:rPr>
                <w:color w:val="auto"/>
                <w:sz w:val="21"/>
                <w:szCs w:val="21"/>
                <w:highlight w:val="none"/>
              </w:rPr>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tcPr>
          <w:p>
            <w:pPr>
              <w:spacing w:line="360" w:lineRule="auto"/>
              <w:rPr>
                <w:color w:val="auto"/>
                <w:sz w:val="21"/>
                <w:szCs w:val="21"/>
                <w:highlight w:val="none"/>
              </w:rPr>
            </w:pPr>
            <w:r>
              <w:rPr>
                <w:rFonts w:hint="eastAsia"/>
                <w:color w:val="auto"/>
                <w:sz w:val="21"/>
                <w:szCs w:val="21"/>
                <w:highlight w:val="none"/>
              </w:rPr>
              <w:t xml:space="preserve">梁荷路</w:t>
            </w:r>
            <w:r>
              <w:rPr>
                <w:color w:val="auto"/>
                <w:sz w:val="21"/>
                <w:szCs w:val="21"/>
                <w:highlight w:val="none"/>
              </w:rPr>
              <w:t xml:space="preserve">-7</w:t>
            </w:r>
            <w:r/>
          </w:p>
        </w:tc>
        <w:tc>
          <w:tcPr>
            <w:shd w:val="clear" w:color="auto" w:fill="auto"/>
            <w:tcBorders>
              <w:top w:val="none" w:color="000000" w:sz="4" w:space="0"/>
              <w:left w:val="single" w:color="auto" w:sz="4" w:space="0"/>
              <w:bottom w:val="single" w:color="auto" w:sz="4" w:space="0"/>
              <w:right w:val="single" w:color="auto" w:sz="4" w:space="0"/>
            </w:tcBorders>
            <w:tcW w:w="1843" w:type="dxa"/>
            <w:vAlign w:val="center"/>
            <w:vMerge w:val="restart"/>
            <w:textDirection w:val="lrTb"/>
            <w:noWrap w:val="false"/>
          </w:tcPr>
          <w:p>
            <w:pPr>
              <w:jc w:val="center"/>
              <w:spacing w:line="360" w:lineRule="auto"/>
              <w:rPr>
                <w:color w:val="auto"/>
                <w:sz w:val="21"/>
                <w:szCs w:val="21"/>
                <w:highlight w:val="none"/>
              </w:rPr>
            </w:pPr>
            <w:r>
              <w:rPr>
                <w:color w:val="auto"/>
                <w:sz w:val="21"/>
                <w:szCs w:val="21"/>
                <w:highlight w:val="none"/>
              </w:rPr>
              <w:t xml:space="preserve">120.275908 </w:t>
            </w:r>
            <w:r/>
          </w:p>
        </w:tc>
        <w:tc>
          <w:tcPr>
            <w:shd w:val="clear" w:color="auto" w:fill="auto"/>
            <w:tcBorders>
              <w:top w:val="none" w:color="000000" w:sz="4" w:space="0"/>
              <w:left w:val="single" w:color="auto" w:sz="4" w:space="0"/>
              <w:bottom w:val="single" w:color="auto" w:sz="4" w:space="0"/>
              <w:right w:val="single" w:color="auto" w:sz="4" w:space="0"/>
            </w:tcBorders>
            <w:tcW w:w="1984" w:type="dxa"/>
            <w:vAlign w:val="center"/>
            <w:vMerge w:val="restart"/>
            <w:textDirection w:val="lrTb"/>
            <w:noWrap w:val="false"/>
          </w:tcPr>
          <w:p>
            <w:pPr>
              <w:jc w:val="center"/>
              <w:spacing w:line="360" w:lineRule="auto"/>
              <w:rPr>
                <w:color w:val="auto"/>
                <w:sz w:val="21"/>
                <w:szCs w:val="21"/>
                <w:highlight w:val="none"/>
              </w:rPr>
            </w:pPr>
            <w:r>
              <w:rPr>
                <w:color w:val="auto"/>
                <w:sz w:val="21"/>
                <w:szCs w:val="21"/>
                <w:highlight w:val="none"/>
              </w:rPr>
              <w:t xml:space="preserve">31.560319</w:t>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tcPr>
          <w:p>
            <w:pPr>
              <w:spacing w:line="360" w:lineRule="auto"/>
              <w:rPr>
                <w:color w:val="auto"/>
                <w:sz w:val="21"/>
                <w:szCs w:val="21"/>
                <w:highlight w:val="none"/>
              </w:rPr>
            </w:pPr>
            <w:r>
              <w:rPr>
                <w:rFonts w:hint="eastAsia"/>
                <w:color w:val="auto"/>
                <w:sz w:val="21"/>
                <w:szCs w:val="21"/>
                <w:highlight w:val="none"/>
              </w:rPr>
              <w:t xml:space="preserve">梁荷路</w:t>
            </w:r>
            <w:r>
              <w:rPr>
                <w:color w:val="auto"/>
                <w:sz w:val="21"/>
                <w:szCs w:val="21"/>
                <w:highlight w:val="none"/>
              </w:rPr>
              <w:t xml:space="preserve">-8</w:t>
            </w:r>
            <w:r/>
          </w:p>
        </w:tc>
        <w:tc>
          <w:tcPr>
            <w:tcBorders>
              <w:top w:val="none" w:color="000000" w:sz="4" w:space="0"/>
              <w:left w:val="single" w:color="auto" w:sz="4" w:space="0"/>
              <w:bottom w:val="single" w:color="auto" w:sz="4" w:space="0"/>
              <w:right w:val="single" w:color="auto" w:sz="4" w:space="0"/>
            </w:tcBorders>
            <w:tcW w:w="1843" w:type="dxa"/>
            <w:vAlign w:val="center"/>
            <w:vMerge w:val="continue"/>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1984" w:type="dxa"/>
            <w:vAlign w:val="center"/>
            <w:vMerge w:val="continue"/>
            <w:textDirection w:val="lrTb"/>
            <w:noWrap w:val="false"/>
          </w:tcPr>
          <w:p>
            <w:pPr>
              <w:spacing w:line="360" w:lineRule="auto"/>
              <w:rPr>
                <w:color w:val="auto"/>
                <w:sz w:val="21"/>
                <w:szCs w:val="21"/>
                <w:highlight w:val="none"/>
              </w:rPr>
            </w:pPr>
            <w:r>
              <w:rPr>
                <w:color w:val="auto"/>
                <w:sz w:val="21"/>
                <w:szCs w:val="21"/>
                <w:highlight w:val="none"/>
              </w:rPr>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tcPr>
          <w:p>
            <w:pPr>
              <w:spacing w:line="360" w:lineRule="auto"/>
              <w:rPr>
                <w:color w:val="auto"/>
                <w:sz w:val="21"/>
                <w:szCs w:val="21"/>
                <w:highlight w:val="none"/>
              </w:rPr>
            </w:pPr>
            <w:r>
              <w:rPr>
                <w:rFonts w:hint="eastAsia"/>
                <w:color w:val="auto"/>
                <w:sz w:val="21"/>
                <w:szCs w:val="21"/>
                <w:highlight w:val="none"/>
              </w:rPr>
              <w:t xml:space="preserve">梁荷路</w:t>
            </w:r>
            <w:r>
              <w:rPr>
                <w:color w:val="auto"/>
                <w:sz w:val="21"/>
                <w:szCs w:val="21"/>
                <w:highlight w:val="none"/>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120.277931 </w:t>
            </w:r>
            <w:r/>
          </w:p>
        </w:tc>
        <w:tc>
          <w:tcPr>
            <w:shd w:val="clear" w:color="auto" w:fill="auto"/>
            <w:tcBorders>
              <w:top w:val="none" w:color="000000" w:sz="4" w:space="0"/>
              <w:left w:val="none" w:color="000000" w:sz="4" w:space="0"/>
              <w:bottom w:val="single" w:color="auto" w:sz="4" w:space="0"/>
              <w:right w:val="single" w:color="auto" w:sz="4" w:space="0"/>
            </w:tcBorders>
            <w:tcW w:w="1984"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31.560119 </w:t>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tcPr>
          <w:p>
            <w:pPr>
              <w:spacing w:line="360" w:lineRule="auto"/>
              <w:rPr>
                <w:color w:val="auto"/>
                <w:sz w:val="21"/>
                <w:szCs w:val="21"/>
                <w:highlight w:val="none"/>
              </w:rPr>
            </w:pPr>
            <w:r>
              <w:rPr>
                <w:rFonts w:hint="eastAsia"/>
                <w:color w:val="auto"/>
                <w:sz w:val="21"/>
                <w:szCs w:val="21"/>
                <w:highlight w:val="none"/>
              </w:rPr>
              <w:t xml:space="preserve">梁荷路</w:t>
            </w:r>
            <w:r>
              <w:rPr>
                <w:color w:val="auto"/>
                <w:sz w:val="21"/>
                <w:szCs w:val="21"/>
                <w:highlight w:val="none"/>
              </w:rPr>
              <w:t xml:space="preserve">-10</w:t>
            </w:r>
            <w:r/>
          </w:p>
        </w:tc>
        <w:tc>
          <w:tcPr>
            <w:shd w:val="clear" w:color="auto" w:fill="auto"/>
            <w:tcBorders>
              <w:top w:val="none" w:color="000000" w:sz="4" w:space="0"/>
              <w:left w:val="single" w:color="auto" w:sz="4" w:space="0"/>
              <w:bottom w:val="single" w:color="auto" w:sz="4" w:space="0"/>
              <w:right w:val="single" w:color="auto" w:sz="4" w:space="0"/>
            </w:tcBorders>
            <w:tcW w:w="1843" w:type="dxa"/>
            <w:vAlign w:val="center"/>
            <w:vMerge w:val="restart"/>
            <w:textDirection w:val="lrTb"/>
            <w:noWrap w:val="false"/>
          </w:tcPr>
          <w:p>
            <w:pPr>
              <w:jc w:val="center"/>
              <w:spacing w:line="360" w:lineRule="auto"/>
              <w:rPr>
                <w:color w:val="auto"/>
                <w:sz w:val="21"/>
                <w:szCs w:val="21"/>
                <w:highlight w:val="none"/>
              </w:rPr>
            </w:pPr>
            <w:r>
              <w:rPr>
                <w:color w:val="auto"/>
                <w:sz w:val="21"/>
                <w:szCs w:val="21"/>
                <w:highlight w:val="none"/>
              </w:rPr>
              <w:t xml:space="preserve">120.276208 </w:t>
            </w:r>
            <w:r/>
          </w:p>
        </w:tc>
        <w:tc>
          <w:tcPr>
            <w:shd w:val="clear" w:color="auto" w:fill="auto"/>
            <w:tcBorders>
              <w:top w:val="none" w:color="000000" w:sz="4" w:space="0"/>
              <w:left w:val="single" w:color="auto" w:sz="4" w:space="0"/>
              <w:bottom w:val="single" w:color="auto" w:sz="4" w:space="0"/>
              <w:right w:val="single" w:color="auto" w:sz="4" w:space="0"/>
            </w:tcBorders>
            <w:tcW w:w="1984" w:type="dxa"/>
            <w:vAlign w:val="center"/>
            <w:vMerge w:val="restart"/>
            <w:textDirection w:val="lrTb"/>
            <w:noWrap w:val="false"/>
          </w:tcPr>
          <w:p>
            <w:pPr>
              <w:jc w:val="center"/>
              <w:spacing w:line="360" w:lineRule="auto"/>
              <w:rPr>
                <w:color w:val="auto"/>
                <w:sz w:val="21"/>
                <w:szCs w:val="21"/>
                <w:highlight w:val="none"/>
              </w:rPr>
            </w:pPr>
            <w:r>
              <w:rPr>
                <w:color w:val="auto"/>
                <w:sz w:val="21"/>
                <w:szCs w:val="21"/>
                <w:highlight w:val="none"/>
              </w:rPr>
              <w:t xml:space="preserve">31.560208 </w:t>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tcPr>
          <w:p>
            <w:pPr>
              <w:spacing w:line="360" w:lineRule="auto"/>
              <w:rPr>
                <w:color w:val="auto"/>
                <w:sz w:val="21"/>
                <w:szCs w:val="21"/>
                <w:highlight w:val="none"/>
              </w:rPr>
            </w:pPr>
            <w:r>
              <w:rPr>
                <w:rFonts w:hint="eastAsia"/>
                <w:color w:val="auto"/>
                <w:sz w:val="21"/>
                <w:szCs w:val="21"/>
                <w:highlight w:val="none"/>
              </w:rPr>
              <w:t xml:space="preserve">梁荷路</w:t>
            </w:r>
            <w:r>
              <w:rPr>
                <w:color w:val="auto"/>
                <w:sz w:val="21"/>
                <w:szCs w:val="21"/>
                <w:highlight w:val="none"/>
              </w:rPr>
              <w:t xml:space="preserve">-11</w:t>
            </w:r>
            <w:r/>
          </w:p>
        </w:tc>
        <w:tc>
          <w:tcPr>
            <w:tcBorders>
              <w:top w:val="none" w:color="000000" w:sz="4" w:space="0"/>
              <w:left w:val="single" w:color="auto" w:sz="4" w:space="0"/>
              <w:bottom w:val="single" w:color="auto" w:sz="4" w:space="0"/>
              <w:right w:val="single" w:color="auto" w:sz="4" w:space="0"/>
            </w:tcBorders>
            <w:tcW w:w="1843" w:type="dxa"/>
            <w:vAlign w:val="center"/>
            <w:vMerge w:val="continue"/>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1984" w:type="dxa"/>
            <w:vAlign w:val="center"/>
            <w:vMerge w:val="continue"/>
            <w:textDirection w:val="lrTb"/>
            <w:noWrap w:val="false"/>
          </w:tcPr>
          <w:p>
            <w:pPr>
              <w:spacing w:line="360" w:lineRule="auto"/>
              <w:rPr>
                <w:color w:val="auto"/>
                <w:sz w:val="21"/>
                <w:szCs w:val="21"/>
                <w:highlight w:val="none"/>
              </w:rPr>
            </w:pPr>
            <w:r>
              <w:rPr>
                <w:color w:val="auto"/>
                <w:sz w:val="21"/>
                <w:szCs w:val="21"/>
                <w:highlight w:val="none"/>
              </w:rPr>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tcPr>
          <w:p>
            <w:pPr>
              <w:spacing w:line="360" w:lineRule="auto"/>
              <w:rPr>
                <w:color w:val="auto"/>
                <w:sz w:val="21"/>
                <w:szCs w:val="21"/>
                <w:highlight w:val="none"/>
              </w:rPr>
            </w:pPr>
            <w:r>
              <w:rPr>
                <w:rFonts w:hint="eastAsia"/>
                <w:color w:val="auto"/>
                <w:sz w:val="21"/>
                <w:szCs w:val="21"/>
                <w:highlight w:val="none"/>
              </w:rPr>
              <w:t xml:space="preserve">稻香路与湖滨路交叉口</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120.278865 </w:t>
            </w:r>
            <w:r/>
          </w:p>
        </w:tc>
        <w:tc>
          <w:tcPr>
            <w:shd w:val="clear" w:color="auto" w:fill="auto"/>
            <w:tcBorders>
              <w:top w:val="none" w:color="000000" w:sz="4" w:space="0"/>
              <w:left w:val="none" w:color="000000" w:sz="4" w:space="0"/>
              <w:bottom w:val="single" w:color="auto" w:sz="4" w:space="0"/>
              <w:right w:val="single" w:color="auto" w:sz="4" w:space="0"/>
            </w:tcBorders>
            <w:tcW w:w="1984"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31.546075 </w:t>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tcPr>
          <w:p>
            <w:pPr>
              <w:spacing w:line="360" w:lineRule="auto"/>
              <w:rPr>
                <w:color w:val="auto"/>
                <w:sz w:val="21"/>
                <w:szCs w:val="21"/>
                <w:highlight w:val="none"/>
              </w:rPr>
            </w:pPr>
            <w:r>
              <w:rPr>
                <w:rFonts w:hint="eastAsia"/>
                <w:color w:val="auto"/>
                <w:sz w:val="21"/>
                <w:szCs w:val="21"/>
                <w:highlight w:val="none"/>
              </w:rPr>
              <w:t xml:space="preserve">稻香路（稻香实验小学北门）朝东</w:t>
            </w:r>
            <w:r/>
          </w:p>
        </w:tc>
        <w:tc>
          <w:tcPr>
            <w:shd w:val="clear" w:color="auto" w:fill="auto"/>
            <w:tcBorders>
              <w:top w:val="none" w:color="000000" w:sz="4" w:space="0"/>
              <w:left w:val="single" w:color="auto" w:sz="4" w:space="0"/>
              <w:bottom w:val="single" w:color="auto" w:sz="4" w:space="0"/>
              <w:right w:val="single" w:color="auto" w:sz="4" w:space="0"/>
            </w:tcBorders>
            <w:tcW w:w="1843" w:type="dxa"/>
            <w:vAlign w:val="center"/>
            <w:vMerge w:val="restart"/>
            <w:textDirection w:val="lrTb"/>
            <w:noWrap w:val="false"/>
          </w:tcPr>
          <w:p>
            <w:pPr>
              <w:jc w:val="center"/>
              <w:spacing w:line="360" w:lineRule="auto"/>
              <w:rPr>
                <w:color w:val="auto"/>
                <w:sz w:val="21"/>
                <w:szCs w:val="21"/>
                <w:highlight w:val="none"/>
              </w:rPr>
            </w:pPr>
            <w:r>
              <w:rPr>
                <w:color w:val="auto"/>
                <w:sz w:val="21"/>
                <w:szCs w:val="21"/>
                <w:highlight w:val="none"/>
              </w:rPr>
              <w:t xml:space="preserve">120.276780 </w:t>
            </w:r>
            <w:r/>
          </w:p>
        </w:tc>
        <w:tc>
          <w:tcPr>
            <w:shd w:val="clear" w:color="auto" w:fill="auto"/>
            <w:tcBorders>
              <w:top w:val="none" w:color="000000" w:sz="4" w:space="0"/>
              <w:left w:val="single" w:color="auto" w:sz="4" w:space="0"/>
              <w:bottom w:val="single" w:color="auto" w:sz="4" w:space="0"/>
              <w:right w:val="single" w:color="auto" w:sz="4" w:space="0"/>
            </w:tcBorders>
            <w:tcW w:w="1984" w:type="dxa"/>
            <w:vAlign w:val="center"/>
            <w:vMerge w:val="restart"/>
            <w:textDirection w:val="lrTb"/>
            <w:noWrap w:val="false"/>
          </w:tcPr>
          <w:p>
            <w:pPr>
              <w:jc w:val="center"/>
              <w:spacing w:line="360" w:lineRule="auto"/>
              <w:rPr>
                <w:color w:val="auto"/>
                <w:sz w:val="21"/>
                <w:szCs w:val="21"/>
                <w:highlight w:val="none"/>
              </w:rPr>
            </w:pPr>
            <w:r>
              <w:rPr>
                <w:color w:val="auto"/>
                <w:sz w:val="21"/>
                <w:szCs w:val="21"/>
                <w:highlight w:val="none"/>
              </w:rPr>
              <w:t xml:space="preserve">31.545863 </w:t>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tcPr>
          <w:p>
            <w:pPr>
              <w:spacing w:line="360" w:lineRule="auto"/>
              <w:rPr>
                <w:color w:val="auto"/>
                <w:sz w:val="21"/>
                <w:szCs w:val="21"/>
                <w:highlight w:val="none"/>
              </w:rPr>
            </w:pPr>
            <w:r>
              <w:rPr>
                <w:rFonts w:hint="eastAsia"/>
                <w:color w:val="auto"/>
                <w:sz w:val="21"/>
                <w:szCs w:val="21"/>
                <w:highlight w:val="none"/>
              </w:rPr>
              <w:t xml:space="preserve">稻香路（稻香实验小学北门）朝西</w:t>
            </w:r>
            <w:r/>
          </w:p>
        </w:tc>
        <w:tc>
          <w:tcPr>
            <w:tcBorders>
              <w:top w:val="none" w:color="000000" w:sz="4" w:space="0"/>
              <w:left w:val="single" w:color="auto" w:sz="4" w:space="0"/>
              <w:bottom w:val="single" w:color="auto" w:sz="4" w:space="0"/>
              <w:right w:val="single" w:color="auto" w:sz="4" w:space="0"/>
            </w:tcBorders>
            <w:tcW w:w="1843" w:type="dxa"/>
            <w:vAlign w:val="center"/>
            <w:vMerge w:val="continue"/>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1984" w:type="dxa"/>
            <w:vAlign w:val="center"/>
            <w:vMerge w:val="continue"/>
            <w:textDirection w:val="lrTb"/>
            <w:noWrap w:val="false"/>
          </w:tcPr>
          <w:p>
            <w:pPr>
              <w:spacing w:line="360" w:lineRule="auto"/>
              <w:rPr>
                <w:color w:val="auto"/>
                <w:sz w:val="21"/>
                <w:szCs w:val="21"/>
                <w:highlight w:val="none"/>
              </w:rPr>
            </w:pPr>
            <w:r>
              <w:rPr>
                <w:color w:val="auto"/>
                <w:sz w:val="21"/>
                <w:szCs w:val="21"/>
                <w:highlight w:val="none"/>
              </w:rPr>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tcPr>
          <w:p>
            <w:pPr>
              <w:spacing w:line="360" w:lineRule="auto"/>
              <w:rPr>
                <w:color w:val="auto"/>
                <w:sz w:val="21"/>
                <w:szCs w:val="21"/>
                <w:highlight w:val="none"/>
              </w:rPr>
            </w:pPr>
            <w:r>
              <w:rPr>
                <w:rFonts w:hint="eastAsia"/>
                <w:color w:val="auto"/>
                <w:sz w:val="21"/>
                <w:szCs w:val="21"/>
                <w:highlight w:val="none"/>
              </w:rPr>
              <w:t xml:space="preserve">稻香路与北华路交叉口</w:t>
            </w:r>
            <w:r>
              <w:rPr>
                <w:color w:val="auto"/>
                <w:sz w:val="21"/>
                <w:szCs w:val="21"/>
                <w:highlight w:val="none"/>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1843" w:type="dxa"/>
            <w:vAlign w:val="center"/>
            <w:vMerge w:val="restart"/>
            <w:textDirection w:val="lrTb"/>
            <w:noWrap w:val="false"/>
          </w:tcPr>
          <w:p>
            <w:pPr>
              <w:jc w:val="center"/>
              <w:spacing w:line="360" w:lineRule="auto"/>
              <w:rPr>
                <w:color w:val="auto"/>
                <w:sz w:val="21"/>
                <w:szCs w:val="21"/>
                <w:highlight w:val="none"/>
              </w:rPr>
            </w:pPr>
            <w:r>
              <w:rPr>
                <w:color w:val="auto"/>
                <w:sz w:val="21"/>
                <w:szCs w:val="21"/>
                <w:highlight w:val="none"/>
              </w:rPr>
              <w:t xml:space="preserve">120.269539 </w:t>
            </w:r>
            <w:r/>
          </w:p>
        </w:tc>
        <w:tc>
          <w:tcPr>
            <w:shd w:val="clear" w:color="auto" w:fill="auto"/>
            <w:tcBorders>
              <w:top w:val="none" w:color="000000" w:sz="4" w:space="0"/>
              <w:left w:val="single" w:color="auto" w:sz="4" w:space="0"/>
              <w:bottom w:val="single" w:color="auto" w:sz="4" w:space="0"/>
              <w:right w:val="single" w:color="auto" w:sz="4" w:space="0"/>
            </w:tcBorders>
            <w:tcW w:w="1984" w:type="dxa"/>
            <w:vAlign w:val="center"/>
            <w:vMerge w:val="restart"/>
            <w:textDirection w:val="lrTb"/>
            <w:noWrap w:val="false"/>
          </w:tcPr>
          <w:p>
            <w:pPr>
              <w:jc w:val="center"/>
              <w:spacing w:line="360" w:lineRule="auto"/>
              <w:rPr>
                <w:color w:val="auto"/>
                <w:sz w:val="21"/>
                <w:szCs w:val="21"/>
                <w:highlight w:val="none"/>
              </w:rPr>
            </w:pPr>
            <w:r>
              <w:rPr>
                <w:color w:val="auto"/>
                <w:sz w:val="21"/>
                <w:szCs w:val="21"/>
                <w:highlight w:val="none"/>
              </w:rPr>
              <w:t xml:space="preserve">31.547139 </w:t>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tcPr>
          <w:p>
            <w:pPr>
              <w:spacing w:line="360" w:lineRule="auto"/>
              <w:rPr>
                <w:color w:val="auto"/>
                <w:sz w:val="21"/>
                <w:szCs w:val="21"/>
                <w:highlight w:val="none"/>
              </w:rPr>
            </w:pPr>
            <w:r>
              <w:rPr>
                <w:rFonts w:hint="eastAsia"/>
                <w:color w:val="auto"/>
                <w:sz w:val="21"/>
                <w:szCs w:val="21"/>
                <w:highlight w:val="none"/>
              </w:rPr>
              <w:t xml:space="preserve">稻香路与北华路交叉口</w:t>
            </w:r>
            <w:r>
              <w:rPr>
                <w:color w:val="auto"/>
                <w:sz w:val="21"/>
                <w:szCs w:val="21"/>
                <w:highlight w:val="none"/>
              </w:rPr>
              <w:t xml:space="preserve">2</w:t>
            </w:r>
            <w:r/>
          </w:p>
        </w:tc>
        <w:tc>
          <w:tcPr>
            <w:tcBorders>
              <w:top w:val="none" w:color="000000" w:sz="4" w:space="0"/>
              <w:left w:val="single" w:color="auto" w:sz="4" w:space="0"/>
              <w:bottom w:val="single" w:color="auto" w:sz="4" w:space="0"/>
              <w:right w:val="single" w:color="auto" w:sz="4" w:space="0"/>
            </w:tcBorders>
            <w:tcW w:w="1843" w:type="dxa"/>
            <w:vAlign w:val="center"/>
            <w:vMerge w:val="continue"/>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1984" w:type="dxa"/>
            <w:vAlign w:val="center"/>
            <w:vMerge w:val="continue"/>
            <w:textDirection w:val="lrTb"/>
            <w:noWrap w:val="false"/>
          </w:tcPr>
          <w:p>
            <w:pPr>
              <w:spacing w:line="360" w:lineRule="auto"/>
              <w:rPr>
                <w:color w:val="auto"/>
                <w:sz w:val="21"/>
                <w:szCs w:val="21"/>
                <w:highlight w:val="none"/>
              </w:rPr>
            </w:pPr>
            <w:r>
              <w:rPr>
                <w:color w:val="auto"/>
                <w:sz w:val="21"/>
                <w:szCs w:val="21"/>
                <w:highlight w:val="none"/>
              </w:rPr>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tcPr>
          <w:p>
            <w:pPr>
              <w:spacing w:line="360" w:lineRule="auto"/>
              <w:rPr>
                <w:color w:val="auto"/>
                <w:sz w:val="21"/>
                <w:szCs w:val="21"/>
                <w:highlight w:val="none"/>
              </w:rPr>
            </w:pPr>
            <w:r>
              <w:rPr>
                <w:rFonts w:hint="eastAsia"/>
                <w:color w:val="auto"/>
                <w:sz w:val="21"/>
                <w:szCs w:val="21"/>
                <w:highlight w:val="none"/>
              </w:rPr>
              <w:t xml:space="preserve">溪南农贸市场（朝东）</w:t>
            </w:r>
            <w:r/>
          </w:p>
        </w:tc>
        <w:tc>
          <w:tcPr>
            <w:shd w:val="clear" w:color="auto" w:fill="auto"/>
            <w:tcBorders>
              <w:top w:val="none" w:color="000000" w:sz="4" w:space="0"/>
              <w:left w:val="single" w:color="auto" w:sz="4" w:space="0"/>
              <w:bottom w:val="single" w:color="auto" w:sz="4" w:space="0"/>
              <w:right w:val="single" w:color="auto" w:sz="4" w:space="0"/>
            </w:tcBorders>
            <w:tcW w:w="1843" w:type="dxa"/>
            <w:vAlign w:val="center"/>
            <w:vMerge w:val="restart"/>
            <w:textDirection w:val="lrTb"/>
            <w:noWrap w:val="false"/>
          </w:tcPr>
          <w:p>
            <w:pPr>
              <w:jc w:val="center"/>
              <w:spacing w:line="360" w:lineRule="auto"/>
              <w:rPr>
                <w:color w:val="auto"/>
                <w:sz w:val="21"/>
                <w:szCs w:val="21"/>
                <w:highlight w:val="none"/>
              </w:rPr>
            </w:pPr>
            <w:r>
              <w:rPr>
                <w:color w:val="auto"/>
                <w:sz w:val="21"/>
                <w:szCs w:val="21"/>
                <w:highlight w:val="none"/>
              </w:rPr>
              <w:t xml:space="preserve">120.261069 </w:t>
            </w:r>
            <w:r/>
          </w:p>
        </w:tc>
        <w:tc>
          <w:tcPr>
            <w:shd w:val="clear" w:color="auto" w:fill="auto"/>
            <w:tcBorders>
              <w:top w:val="none" w:color="000000" w:sz="4" w:space="0"/>
              <w:left w:val="single" w:color="auto" w:sz="4" w:space="0"/>
              <w:bottom w:val="single" w:color="auto" w:sz="4" w:space="0"/>
              <w:right w:val="single" w:color="auto" w:sz="4" w:space="0"/>
            </w:tcBorders>
            <w:tcW w:w="1984" w:type="dxa"/>
            <w:vAlign w:val="center"/>
            <w:vMerge w:val="restart"/>
            <w:textDirection w:val="lrTb"/>
            <w:noWrap w:val="false"/>
          </w:tcPr>
          <w:p>
            <w:pPr>
              <w:jc w:val="center"/>
              <w:spacing w:line="360" w:lineRule="auto"/>
              <w:rPr>
                <w:color w:val="auto"/>
                <w:sz w:val="21"/>
                <w:szCs w:val="21"/>
                <w:highlight w:val="none"/>
              </w:rPr>
            </w:pPr>
            <w:r>
              <w:rPr>
                <w:color w:val="auto"/>
                <w:sz w:val="21"/>
                <w:szCs w:val="21"/>
                <w:highlight w:val="none"/>
              </w:rPr>
              <w:t xml:space="preserve">31.553462 </w:t>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33</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tcPr>
          <w:p>
            <w:pPr>
              <w:spacing w:line="360" w:lineRule="auto"/>
              <w:rPr>
                <w:color w:val="auto"/>
                <w:sz w:val="21"/>
                <w:szCs w:val="21"/>
                <w:highlight w:val="none"/>
              </w:rPr>
            </w:pPr>
            <w:r>
              <w:rPr>
                <w:rFonts w:hint="eastAsia"/>
                <w:color w:val="auto"/>
                <w:sz w:val="21"/>
                <w:szCs w:val="21"/>
                <w:highlight w:val="none"/>
              </w:rPr>
              <w:t xml:space="preserve">溪南农贸市场（朝西）</w:t>
            </w:r>
            <w:r/>
          </w:p>
        </w:tc>
        <w:tc>
          <w:tcPr>
            <w:tcBorders>
              <w:top w:val="none" w:color="000000" w:sz="4" w:space="0"/>
              <w:left w:val="single" w:color="auto" w:sz="4" w:space="0"/>
              <w:bottom w:val="single" w:color="auto" w:sz="4" w:space="0"/>
              <w:right w:val="single" w:color="auto" w:sz="4" w:space="0"/>
            </w:tcBorders>
            <w:tcW w:w="1843" w:type="dxa"/>
            <w:vAlign w:val="center"/>
            <w:vMerge w:val="continue"/>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1984" w:type="dxa"/>
            <w:vAlign w:val="center"/>
            <w:vMerge w:val="continue"/>
            <w:textDirection w:val="lrTb"/>
            <w:noWrap w:val="false"/>
          </w:tcPr>
          <w:p>
            <w:pPr>
              <w:spacing w:line="360" w:lineRule="auto"/>
              <w:rPr>
                <w:color w:val="auto"/>
                <w:sz w:val="21"/>
                <w:szCs w:val="21"/>
                <w:highlight w:val="none"/>
              </w:rPr>
            </w:pPr>
            <w:r>
              <w:rPr>
                <w:color w:val="auto"/>
                <w:sz w:val="21"/>
                <w:szCs w:val="21"/>
                <w:highlight w:val="none"/>
              </w:rPr>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34</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tcPr>
          <w:p>
            <w:pPr>
              <w:spacing w:line="360" w:lineRule="auto"/>
              <w:rPr>
                <w:color w:val="auto"/>
                <w:sz w:val="21"/>
                <w:szCs w:val="21"/>
                <w:highlight w:val="none"/>
              </w:rPr>
            </w:pPr>
            <w:r>
              <w:rPr>
                <w:rFonts w:hint="eastAsia"/>
                <w:color w:val="auto"/>
                <w:sz w:val="21"/>
                <w:szCs w:val="21"/>
                <w:highlight w:val="none"/>
              </w:rPr>
              <w:t xml:space="preserve">青祁路</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120.269686 </w:t>
            </w:r>
            <w:r/>
          </w:p>
        </w:tc>
        <w:tc>
          <w:tcPr>
            <w:shd w:val="clear" w:color="auto" w:fill="auto"/>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31.549222 </w:t>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b/>
                <w:bCs/>
                <w:color w:val="auto"/>
                <w:sz w:val="21"/>
                <w:szCs w:val="21"/>
                <w:highlight w:val="none"/>
              </w:rPr>
            </w:pPr>
            <w:r>
              <w:rPr>
                <w:rFonts w:hint="eastAsia"/>
                <w:b/>
                <w:bCs/>
                <w:color w:val="auto"/>
                <w:sz w:val="21"/>
                <w:szCs w:val="21"/>
                <w:highlight w:val="none"/>
              </w:rPr>
              <w:t xml:space="preserve">四</w:t>
            </w:r>
            <w:r/>
          </w:p>
        </w:tc>
        <w:tc>
          <w:tcPr>
            <w:gridSpan w:val="3"/>
            <w:shd w:val="clear" w:color="auto" w:fill="auto"/>
            <w:tcBorders>
              <w:top w:val="single" w:color="auto" w:sz="4" w:space="0"/>
              <w:left w:val="none" w:color="000000" w:sz="4" w:space="0"/>
              <w:bottom w:val="single" w:color="auto" w:sz="4" w:space="0"/>
              <w:right w:val="single" w:color="auto" w:sz="4" w:space="0"/>
            </w:tcBorders>
            <w:tcW w:w="7796" w:type="dxa"/>
            <w:vAlign w:val="center"/>
            <w:textDirection w:val="lrTb"/>
            <w:noWrap/>
          </w:tcPr>
          <w:p>
            <w:pPr>
              <w:spacing w:line="360" w:lineRule="auto"/>
              <w:rPr>
                <w:b/>
                <w:bCs/>
                <w:color w:val="auto"/>
                <w:sz w:val="21"/>
                <w:szCs w:val="21"/>
                <w:highlight w:val="none"/>
              </w:rPr>
            </w:pPr>
            <w:r>
              <w:rPr>
                <w:rFonts w:hint="eastAsia"/>
                <w:b/>
                <w:bCs/>
                <w:color w:val="auto"/>
                <w:sz w:val="21"/>
                <w:szCs w:val="21"/>
                <w:highlight w:val="none"/>
              </w:rPr>
              <w:t xml:space="preserve">荣巷街道</w:t>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tcPr>
          <w:p>
            <w:pPr>
              <w:spacing w:line="360" w:lineRule="auto"/>
              <w:rPr>
                <w:color w:val="auto"/>
                <w:sz w:val="21"/>
                <w:szCs w:val="21"/>
                <w:highlight w:val="none"/>
              </w:rPr>
            </w:pPr>
            <w:r>
              <w:rPr>
                <w:rFonts w:hint="eastAsia"/>
                <w:color w:val="auto"/>
                <w:sz w:val="21"/>
                <w:szCs w:val="21"/>
                <w:highlight w:val="none"/>
              </w:rPr>
              <w:t xml:space="preserve">钱胡路（鼎诚吸盘电机维修旁）东</w:t>
            </w:r>
            <w:r/>
          </w:p>
        </w:tc>
        <w:tc>
          <w:tcPr>
            <w:shd w:val="clear" w:color="auto" w:fill="auto"/>
            <w:tcBorders>
              <w:top w:val="none" w:color="000000" w:sz="4" w:space="0"/>
              <w:left w:val="single" w:color="auto" w:sz="4" w:space="0"/>
              <w:bottom w:val="single" w:color="auto" w:sz="4" w:space="0"/>
              <w:right w:val="single" w:color="auto" w:sz="4" w:space="0"/>
            </w:tcBorders>
            <w:tcW w:w="1843" w:type="dxa"/>
            <w:vAlign w:val="center"/>
            <w:vMerge w:val="restart"/>
            <w:textDirection w:val="lrTb"/>
            <w:noWrap/>
          </w:tcPr>
          <w:p>
            <w:pPr>
              <w:jc w:val="center"/>
              <w:spacing w:line="360" w:lineRule="auto"/>
              <w:rPr>
                <w:color w:val="auto"/>
                <w:sz w:val="21"/>
                <w:szCs w:val="21"/>
                <w:highlight w:val="none"/>
              </w:rPr>
            </w:pPr>
            <w:r>
              <w:rPr>
                <w:color w:val="auto"/>
                <w:sz w:val="21"/>
                <w:szCs w:val="21"/>
                <w:highlight w:val="none"/>
              </w:rPr>
              <w:t xml:space="preserve">120.224111 </w:t>
            </w:r>
            <w:r/>
          </w:p>
        </w:tc>
        <w:tc>
          <w:tcPr>
            <w:shd w:val="clear" w:color="auto" w:fill="auto"/>
            <w:tcBorders>
              <w:top w:val="none" w:color="000000" w:sz="4" w:space="0"/>
              <w:left w:val="single" w:color="auto" w:sz="4" w:space="0"/>
              <w:bottom w:val="single" w:color="auto" w:sz="4" w:space="0"/>
              <w:right w:val="single" w:color="auto" w:sz="4" w:space="0"/>
            </w:tcBorders>
            <w:tcW w:w="1984" w:type="dxa"/>
            <w:vAlign w:val="center"/>
            <w:vMerge w:val="restart"/>
            <w:textDirection w:val="lrTb"/>
            <w:noWrap/>
          </w:tcPr>
          <w:p>
            <w:pPr>
              <w:jc w:val="center"/>
              <w:spacing w:line="360" w:lineRule="auto"/>
              <w:rPr>
                <w:color w:val="auto"/>
                <w:sz w:val="21"/>
                <w:szCs w:val="21"/>
                <w:highlight w:val="none"/>
              </w:rPr>
            </w:pPr>
            <w:r>
              <w:rPr>
                <w:color w:val="auto"/>
                <w:sz w:val="21"/>
                <w:szCs w:val="21"/>
                <w:highlight w:val="none"/>
              </w:rPr>
              <w:t xml:space="preserve">31.591163 </w:t>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tcPr>
          <w:p>
            <w:pPr>
              <w:spacing w:line="360" w:lineRule="auto"/>
              <w:rPr>
                <w:color w:val="auto"/>
                <w:sz w:val="21"/>
                <w:szCs w:val="21"/>
                <w:highlight w:val="none"/>
              </w:rPr>
            </w:pPr>
            <w:r>
              <w:rPr>
                <w:rFonts w:hint="eastAsia"/>
                <w:color w:val="auto"/>
                <w:sz w:val="21"/>
                <w:szCs w:val="21"/>
                <w:highlight w:val="none"/>
              </w:rPr>
              <w:t xml:space="preserve">钱胡路（鼎诚吸盘电机维修旁）西</w:t>
            </w:r>
            <w:r/>
          </w:p>
        </w:tc>
        <w:tc>
          <w:tcPr>
            <w:tcBorders>
              <w:top w:val="none" w:color="000000" w:sz="4" w:space="0"/>
              <w:left w:val="single" w:color="auto" w:sz="4" w:space="0"/>
              <w:bottom w:val="single" w:color="auto" w:sz="4" w:space="0"/>
              <w:right w:val="single" w:color="auto" w:sz="4" w:space="0"/>
            </w:tcBorders>
            <w:tcW w:w="1843" w:type="dxa"/>
            <w:vAlign w:val="center"/>
            <w:vMerge w:val="continue"/>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1984" w:type="dxa"/>
            <w:vAlign w:val="center"/>
            <w:vMerge w:val="continue"/>
            <w:textDirection w:val="lrTb"/>
            <w:noWrap w:val="false"/>
          </w:tcPr>
          <w:p>
            <w:pPr>
              <w:spacing w:line="360" w:lineRule="auto"/>
              <w:rPr>
                <w:color w:val="auto"/>
                <w:sz w:val="21"/>
                <w:szCs w:val="21"/>
                <w:highlight w:val="none"/>
              </w:rPr>
            </w:pPr>
            <w:r>
              <w:rPr>
                <w:color w:val="auto"/>
                <w:sz w:val="21"/>
                <w:szCs w:val="21"/>
                <w:highlight w:val="none"/>
              </w:rPr>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tcPr>
          <w:p>
            <w:pPr>
              <w:spacing w:line="360" w:lineRule="auto"/>
              <w:rPr>
                <w:color w:val="auto"/>
                <w:sz w:val="21"/>
                <w:szCs w:val="21"/>
                <w:highlight w:val="none"/>
              </w:rPr>
            </w:pPr>
            <w:r>
              <w:rPr>
                <w:rFonts w:hint="eastAsia"/>
                <w:color w:val="auto"/>
                <w:sz w:val="21"/>
                <w:szCs w:val="21"/>
                <w:highlight w:val="none"/>
              </w:rPr>
              <w:t xml:space="preserve">钱胡路（天马池浴场）东</w:t>
            </w:r>
            <w:r/>
          </w:p>
        </w:tc>
        <w:tc>
          <w:tcPr>
            <w:shd w:val="clear" w:color="auto" w:fill="auto"/>
            <w:tcBorders>
              <w:top w:val="none" w:color="000000" w:sz="4" w:space="0"/>
              <w:left w:val="single" w:color="auto" w:sz="4" w:space="0"/>
              <w:bottom w:val="single" w:color="auto" w:sz="4" w:space="0"/>
              <w:right w:val="single" w:color="auto" w:sz="4" w:space="0"/>
            </w:tcBorders>
            <w:tcW w:w="1843" w:type="dxa"/>
            <w:vAlign w:val="center"/>
            <w:vMerge w:val="restart"/>
            <w:textDirection w:val="lrTb"/>
            <w:noWrap/>
          </w:tcPr>
          <w:p>
            <w:pPr>
              <w:jc w:val="center"/>
              <w:spacing w:line="360" w:lineRule="auto"/>
              <w:rPr>
                <w:color w:val="auto"/>
                <w:sz w:val="21"/>
                <w:szCs w:val="21"/>
                <w:highlight w:val="none"/>
              </w:rPr>
            </w:pPr>
            <w:r>
              <w:rPr>
                <w:color w:val="auto"/>
                <w:sz w:val="21"/>
                <w:szCs w:val="21"/>
                <w:highlight w:val="none"/>
              </w:rPr>
              <w:t xml:space="preserve">120.225365 </w:t>
            </w:r>
            <w:r/>
          </w:p>
        </w:tc>
        <w:tc>
          <w:tcPr>
            <w:shd w:val="clear" w:color="auto" w:fill="auto"/>
            <w:tcBorders>
              <w:top w:val="none" w:color="000000" w:sz="4" w:space="0"/>
              <w:left w:val="single" w:color="auto" w:sz="4" w:space="0"/>
              <w:bottom w:val="single" w:color="auto" w:sz="4" w:space="0"/>
              <w:right w:val="single" w:color="auto" w:sz="4" w:space="0"/>
            </w:tcBorders>
            <w:tcW w:w="1984" w:type="dxa"/>
            <w:vAlign w:val="center"/>
            <w:vMerge w:val="restart"/>
            <w:textDirection w:val="lrTb"/>
            <w:noWrap/>
          </w:tcPr>
          <w:p>
            <w:pPr>
              <w:jc w:val="center"/>
              <w:spacing w:line="360" w:lineRule="auto"/>
              <w:rPr>
                <w:color w:val="auto"/>
                <w:sz w:val="21"/>
                <w:szCs w:val="21"/>
                <w:highlight w:val="none"/>
              </w:rPr>
            </w:pPr>
            <w:r>
              <w:rPr>
                <w:color w:val="auto"/>
                <w:sz w:val="21"/>
                <w:szCs w:val="21"/>
                <w:highlight w:val="none"/>
              </w:rPr>
              <w:t xml:space="preserve">31.591576 </w:t>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tcPr>
          <w:p>
            <w:pPr>
              <w:spacing w:line="360" w:lineRule="auto"/>
              <w:rPr>
                <w:color w:val="auto"/>
                <w:sz w:val="21"/>
                <w:szCs w:val="21"/>
                <w:highlight w:val="none"/>
              </w:rPr>
            </w:pPr>
            <w:r>
              <w:rPr>
                <w:rFonts w:hint="eastAsia"/>
                <w:color w:val="auto"/>
                <w:sz w:val="21"/>
                <w:szCs w:val="21"/>
                <w:highlight w:val="none"/>
              </w:rPr>
              <w:t xml:space="preserve">钱胡路（天马池浴场）西</w:t>
            </w:r>
            <w:r/>
          </w:p>
        </w:tc>
        <w:tc>
          <w:tcPr>
            <w:tcBorders>
              <w:top w:val="none" w:color="000000" w:sz="4" w:space="0"/>
              <w:left w:val="single" w:color="auto" w:sz="4" w:space="0"/>
              <w:bottom w:val="single" w:color="auto" w:sz="4" w:space="0"/>
              <w:right w:val="single" w:color="auto" w:sz="4" w:space="0"/>
            </w:tcBorders>
            <w:tcW w:w="1843" w:type="dxa"/>
            <w:vAlign w:val="center"/>
            <w:vMerge w:val="continue"/>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1984" w:type="dxa"/>
            <w:vAlign w:val="center"/>
            <w:vMerge w:val="continue"/>
            <w:textDirection w:val="lrTb"/>
            <w:noWrap w:val="false"/>
          </w:tcPr>
          <w:p>
            <w:pPr>
              <w:spacing w:line="360" w:lineRule="auto"/>
              <w:rPr>
                <w:color w:val="auto"/>
                <w:sz w:val="21"/>
                <w:szCs w:val="21"/>
                <w:highlight w:val="none"/>
              </w:rPr>
            </w:pPr>
            <w:r>
              <w:rPr>
                <w:color w:val="auto"/>
                <w:sz w:val="21"/>
                <w:szCs w:val="21"/>
                <w:highlight w:val="none"/>
              </w:rPr>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tcPr>
          <w:p>
            <w:pPr>
              <w:spacing w:line="360" w:lineRule="auto"/>
              <w:rPr>
                <w:color w:val="auto"/>
                <w:sz w:val="21"/>
                <w:szCs w:val="21"/>
                <w:highlight w:val="none"/>
              </w:rPr>
            </w:pPr>
            <w:r>
              <w:rPr>
                <w:rFonts w:hint="eastAsia"/>
                <w:color w:val="auto"/>
                <w:sz w:val="21"/>
                <w:szCs w:val="21"/>
                <w:highlight w:val="none"/>
              </w:rPr>
              <w:t xml:space="preserve">徐巷农贸市场对面</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120.213998 </w:t>
            </w:r>
            <w:r/>
          </w:p>
        </w:tc>
        <w:tc>
          <w:tcPr>
            <w:shd w:val="clear" w:color="auto" w:fill="auto"/>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31.553981 </w:t>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tcPr>
          <w:p>
            <w:pPr>
              <w:spacing w:line="360" w:lineRule="auto"/>
              <w:rPr>
                <w:color w:val="auto"/>
                <w:sz w:val="21"/>
                <w:szCs w:val="21"/>
                <w:highlight w:val="none"/>
              </w:rPr>
            </w:pPr>
            <w:r>
              <w:rPr>
                <w:rFonts w:hint="eastAsia"/>
                <w:color w:val="auto"/>
                <w:sz w:val="21"/>
                <w:szCs w:val="21"/>
                <w:highlight w:val="none"/>
              </w:rPr>
              <w:t xml:space="preserve">勤新园小区南大门朝东</w:t>
            </w:r>
            <w:r/>
          </w:p>
        </w:tc>
        <w:tc>
          <w:tcPr>
            <w:shd w:val="clear" w:color="auto" w:fill="auto"/>
            <w:tcBorders>
              <w:top w:val="none" w:color="000000" w:sz="4" w:space="0"/>
              <w:left w:val="single" w:color="auto" w:sz="4" w:space="0"/>
              <w:bottom w:val="single" w:color="auto" w:sz="4" w:space="0"/>
              <w:right w:val="single" w:color="auto" w:sz="4" w:space="0"/>
            </w:tcBorders>
            <w:tcW w:w="1843" w:type="dxa"/>
            <w:vAlign w:val="center"/>
            <w:vMerge w:val="restart"/>
            <w:textDirection w:val="lrTb"/>
            <w:noWrap/>
          </w:tcPr>
          <w:p>
            <w:pPr>
              <w:jc w:val="center"/>
              <w:spacing w:line="360" w:lineRule="auto"/>
              <w:rPr>
                <w:color w:val="auto"/>
                <w:sz w:val="21"/>
                <w:szCs w:val="21"/>
                <w:highlight w:val="none"/>
              </w:rPr>
            </w:pPr>
            <w:r>
              <w:rPr>
                <w:color w:val="auto"/>
                <w:sz w:val="21"/>
                <w:szCs w:val="21"/>
                <w:highlight w:val="none"/>
              </w:rPr>
              <w:t xml:space="preserve">120.224783 </w:t>
            </w:r>
            <w:r/>
          </w:p>
        </w:tc>
        <w:tc>
          <w:tcPr>
            <w:shd w:val="clear" w:color="auto" w:fill="auto"/>
            <w:tcBorders>
              <w:top w:val="none" w:color="000000" w:sz="4" w:space="0"/>
              <w:left w:val="single" w:color="auto" w:sz="4" w:space="0"/>
              <w:bottom w:val="single" w:color="auto" w:sz="4" w:space="0"/>
              <w:right w:val="single" w:color="auto" w:sz="4" w:space="0"/>
            </w:tcBorders>
            <w:tcW w:w="1984" w:type="dxa"/>
            <w:vAlign w:val="center"/>
            <w:vMerge w:val="restart"/>
            <w:textDirection w:val="lrTb"/>
            <w:noWrap/>
          </w:tcPr>
          <w:p>
            <w:pPr>
              <w:jc w:val="center"/>
              <w:spacing w:line="360" w:lineRule="auto"/>
              <w:rPr>
                <w:color w:val="auto"/>
                <w:sz w:val="21"/>
                <w:szCs w:val="21"/>
                <w:highlight w:val="none"/>
              </w:rPr>
            </w:pPr>
            <w:r>
              <w:rPr>
                <w:color w:val="auto"/>
                <w:sz w:val="21"/>
                <w:szCs w:val="21"/>
                <w:highlight w:val="none"/>
              </w:rPr>
              <w:t xml:space="preserve">31.594082 </w:t>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tcPr>
          <w:p>
            <w:pPr>
              <w:spacing w:line="360" w:lineRule="auto"/>
              <w:rPr>
                <w:color w:val="auto"/>
                <w:sz w:val="21"/>
                <w:szCs w:val="21"/>
                <w:highlight w:val="none"/>
              </w:rPr>
            </w:pPr>
            <w:r>
              <w:rPr>
                <w:rFonts w:hint="eastAsia"/>
                <w:color w:val="auto"/>
                <w:sz w:val="21"/>
                <w:szCs w:val="21"/>
                <w:highlight w:val="none"/>
              </w:rPr>
              <w:t xml:space="preserve">勤新园小区南大门朝西</w:t>
            </w:r>
            <w:r/>
          </w:p>
        </w:tc>
        <w:tc>
          <w:tcPr>
            <w:tcBorders>
              <w:top w:val="none" w:color="000000" w:sz="4" w:space="0"/>
              <w:left w:val="single" w:color="auto" w:sz="4" w:space="0"/>
              <w:bottom w:val="single" w:color="auto" w:sz="4" w:space="0"/>
              <w:right w:val="single" w:color="auto" w:sz="4" w:space="0"/>
            </w:tcBorders>
            <w:tcW w:w="1843" w:type="dxa"/>
            <w:vAlign w:val="center"/>
            <w:vMerge w:val="continue"/>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1984" w:type="dxa"/>
            <w:vAlign w:val="center"/>
            <w:vMerge w:val="continue"/>
            <w:textDirection w:val="lrTb"/>
            <w:noWrap w:val="false"/>
          </w:tcPr>
          <w:p>
            <w:pPr>
              <w:spacing w:line="360" w:lineRule="auto"/>
              <w:rPr>
                <w:color w:val="auto"/>
                <w:sz w:val="21"/>
                <w:szCs w:val="21"/>
                <w:highlight w:val="none"/>
              </w:rPr>
            </w:pPr>
            <w:r>
              <w:rPr>
                <w:color w:val="auto"/>
                <w:sz w:val="21"/>
                <w:szCs w:val="21"/>
                <w:highlight w:val="none"/>
              </w:rPr>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tcPr>
          <w:p>
            <w:pPr>
              <w:spacing w:line="360" w:lineRule="auto"/>
              <w:rPr>
                <w:color w:val="auto"/>
                <w:sz w:val="21"/>
                <w:szCs w:val="21"/>
                <w:highlight w:val="none"/>
              </w:rPr>
            </w:pPr>
            <w:r>
              <w:rPr>
                <w:rFonts w:hint="eastAsia"/>
                <w:color w:val="auto"/>
                <w:sz w:val="21"/>
                <w:szCs w:val="21"/>
                <w:highlight w:val="none"/>
              </w:rPr>
              <w:t xml:space="preserve">徐巷农贸市场</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120.214449 </w:t>
            </w:r>
            <w:r/>
          </w:p>
        </w:tc>
        <w:tc>
          <w:tcPr>
            <w:shd w:val="clear" w:color="auto" w:fill="auto"/>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31.554530 </w:t>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tcPr>
          <w:p>
            <w:pPr>
              <w:spacing w:line="360" w:lineRule="auto"/>
              <w:rPr>
                <w:color w:val="auto"/>
                <w:sz w:val="21"/>
                <w:szCs w:val="21"/>
                <w:highlight w:val="none"/>
              </w:rPr>
            </w:pPr>
            <w:r>
              <w:rPr>
                <w:rFonts w:hint="eastAsia"/>
                <w:color w:val="auto"/>
                <w:sz w:val="21"/>
                <w:szCs w:val="21"/>
                <w:highlight w:val="none"/>
              </w:rPr>
              <w:t xml:space="preserve">蠡溪路与太康路交叉口朝东</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120.258012 </w:t>
            </w:r>
            <w:r/>
          </w:p>
        </w:tc>
        <w:tc>
          <w:tcPr>
            <w:shd w:val="clear" w:color="auto" w:fill="auto"/>
            <w:tcBorders>
              <w:top w:val="none" w:color="000000" w:sz="4" w:space="0"/>
              <w:left w:val="none" w:color="000000" w:sz="4" w:space="0"/>
              <w:bottom w:val="single" w:color="auto" w:sz="4" w:space="0"/>
              <w:right w:val="single" w:color="auto" w:sz="4" w:space="0"/>
            </w:tcBorders>
            <w:tcW w:w="1984"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31.562163 </w:t>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tcPr>
          <w:p>
            <w:pPr>
              <w:spacing w:line="360" w:lineRule="auto"/>
              <w:rPr>
                <w:color w:val="auto"/>
                <w:sz w:val="21"/>
                <w:szCs w:val="21"/>
                <w:highlight w:val="none"/>
              </w:rPr>
            </w:pPr>
            <w:r>
              <w:rPr>
                <w:rFonts w:hint="eastAsia"/>
                <w:color w:val="auto"/>
                <w:sz w:val="21"/>
                <w:szCs w:val="21"/>
                <w:highlight w:val="none"/>
              </w:rPr>
              <w:t xml:space="preserve">隐秀路与大丁路交叉口朝南</w:t>
            </w:r>
            <w:r/>
          </w:p>
        </w:tc>
        <w:tc>
          <w:tcPr>
            <w:shd w:val="clear" w:color="auto" w:fill="auto"/>
            <w:tcBorders>
              <w:top w:val="none" w:color="000000" w:sz="4" w:space="0"/>
              <w:left w:val="single" w:color="auto" w:sz="4" w:space="0"/>
              <w:bottom w:val="single" w:color="auto" w:sz="4" w:space="0"/>
              <w:right w:val="single" w:color="auto" w:sz="4" w:space="0"/>
            </w:tcBorders>
            <w:tcW w:w="1843" w:type="dxa"/>
            <w:vAlign w:val="center"/>
            <w:vMerge w:val="restart"/>
            <w:textDirection w:val="lrTb"/>
            <w:noWrap w:val="false"/>
          </w:tcPr>
          <w:p>
            <w:pPr>
              <w:jc w:val="center"/>
              <w:spacing w:line="360" w:lineRule="auto"/>
              <w:rPr>
                <w:color w:val="auto"/>
                <w:sz w:val="21"/>
                <w:szCs w:val="21"/>
                <w:highlight w:val="none"/>
              </w:rPr>
            </w:pPr>
            <w:r>
              <w:rPr>
                <w:color w:val="auto"/>
                <w:sz w:val="21"/>
                <w:szCs w:val="21"/>
                <w:highlight w:val="none"/>
              </w:rPr>
              <w:t xml:space="preserve">120.247609 </w:t>
            </w:r>
            <w:r/>
          </w:p>
        </w:tc>
        <w:tc>
          <w:tcPr>
            <w:shd w:val="clear" w:color="auto" w:fill="auto"/>
            <w:tcBorders>
              <w:top w:val="none" w:color="000000" w:sz="4" w:space="0"/>
              <w:left w:val="single" w:color="auto" w:sz="4" w:space="0"/>
              <w:bottom w:val="single" w:color="auto" w:sz="4" w:space="0"/>
              <w:right w:val="single" w:color="auto" w:sz="4" w:space="0"/>
            </w:tcBorders>
            <w:tcW w:w="1984" w:type="dxa"/>
            <w:vAlign w:val="center"/>
            <w:vMerge w:val="restart"/>
            <w:textDirection w:val="lrTb"/>
            <w:noWrap w:val="false"/>
          </w:tcPr>
          <w:p>
            <w:pPr>
              <w:jc w:val="center"/>
              <w:spacing w:line="360" w:lineRule="auto"/>
              <w:rPr>
                <w:color w:val="auto"/>
                <w:sz w:val="21"/>
                <w:szCs w:val="21"/>
                <w:highlight w:val="none"/>
              </w:rPr>
            </w:pPr>
            <w:r>
              <w:rPr>
                <w:color w:val="auto"/>
                <w:sz w:val="21"/>
                <w:szCs w:val="21"/>
                <w:highlight w:val="none"/>
              </w:rPr>
              <w:t xml:space="preserve">31.567633 </w:t>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tcPr>
          <w:p>
            <w:pPr>
              <w:spacing w:line="360" w:lineRule="auto"/>
              <w:rPr>
                <w:color w:val="auto"/>
                <w:sz w:val="21"/>
                <w:szCs w:val="21"/>
                <w:highlight w:val="none"/>
              </w:rPr>
            </w:pPr>
            <w:r>
              <w:rPr>
                <w:rFonts w:hint="eastAsia"/>
                <w:color w:val="auto"/>
                <w:sz w:val="21"/>
                <w:szCs w:val="21"/>
                <w:highlight w:val="none"/>
              </w:rPr>
              <w:t xml:space="preserve">隐秀路与大丁路交叉口朝北</w:t>
            </w:r>
            <w:r/>
          </w:p>
        </w:tc>
        <w:tc>
          <w:tcPr>
            <w:tcBorders>
              <w:top w:val="none" w:color="000000" w:sz="4" w:space="0"/>
              <w:left w:val="single" w:color="auto" w:sz="4" w:space="0"/>
              <w:bottom w:val="single" w:color="auto" w:sz="4" w:space="0"/>
              <w:right w:val="single" w:color="auto" w:sz="4" w:space="0"/>
            </w:tcBorders>
            <w:tcW w:w="1843" w:type="dxa"/>
            <w:vAlign w:val="center"/>
            <w:vMerge w:val="continue"/>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1984" w:type="dxa"/>
            <w:vAlign w:val="center"/>
            <w:vMerge w:val="continue"/>
            <w:textDirection w:val="lrTb"/>
            <w:noWrap w:val="false"/>
          </w:tcPr>
          <w:p>
            <w:pPr>
              <w:spacing w:line="360" w:lineRule="auto"/>
              <w:rPr>
                <w:color w:val="auto"/>
                <w:sz w:val="21"/>
                <w:szCs w:val="21"/>
                <w:highlight w:val="none"/>
              </w:rPr>
            </w:pPr>
            <w:r>
              <w:rPr>
                <w:color w:val="auto"/>
                <w:sz w:val="21"/>
                <w:szCs w:val="21"/>
                <w:highlight w:val="none"/>
              </w:rPr>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tcPr>
          <w:p>
            <w:pPr>
              <w:spacing w:line="360" w:lineRule="auto"/>
              <w:rPr>
                <w:color w:val="auto"/>
                <w:sz w:val="21"/>
                <w:szCs w:val="21"/>
                <w:highlight w:val="none"/>
              </w:rPr>
            </w:pPr>
            <w:r>
              <w:rPr>
                <w:rFonts w:hint="eastAsia"/>
                <w:color w:val="auto"/>
                <w:sz w:val="21"/>
                <w:szCs w:val="21"/>
                <w:highlight w:val="none"/>
              </w:rPr>
              <w:t xml:space="preserve">上里东新村</w:t>
            </w:r>
            <w:r>
              <w:rPr>
                <w:color w:val="auto"/>
                <w:sz w:val="21"/>
                <w:szCs w:val="21"/>
                <w:highlight w:val="none"/>
              </w:rPr>
              <w:t xml:space="preserve">8号</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120.253387 </w:t>
            </w:r>
            <w:r/>
          </w:p>
        </w:tc>
        <w:tc>
          <w:tcPr>
            <w:shd w:val="clear" w:color="auto" w:fill="auto"/>
            <w:tcBorders>
              <w:top w:val="none" w:color="000000" w:sz="4" w:space="0"/>
              <w:left w:val="none" w:color="000000" w:sz="4" w:space="0"/>
              <w:bottom w:val="single" w:color="auto" w:sz="4" w:space="0"/>
              <w:right w:val="single" w:color="auto" w:sz="4" w:space="0"/>
            </w:tcBorders>
            <w:tcW w:w="1984"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31.569895 </w:t>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tcPr>
          <w:p>
            <w:pPr>
              <w:spacing w:line="360" w:lineRule="auto"/>
              <w:rPr>
                <w:color w:val="auto"/>
                <w:sz w:val="21"/>
                <w:szCs w:val="21"/>
                <w:highlight w:val="none"/>
              </w:rPr>
            </w:pPr>
            <w:r>
              <w:rPr>
                <w:rFonts w:hint="eastAsia"/>
                <w:color w:val="auto"/>
                <w:sz w:val="21"/>
                <w:szCs w:val="21"/>
                <w:highlight w:val="none"/>
              </w:rPr>
              <w:t xml:space="preserve">梁溪路（梁溪路</w:t>
            </w:r>
            <w:r>
              <w:rPr>
                <w:rFonts w:hint="eastAsia"/>
                <w:color w:val="auto"/>
                <w:sz w:val="21"/>
                <w:szCs w:val="21"/>
                <w:highlight w:val="none"/>
                <w:lang w:eastAsia="zh-CN"/>
              </w:rPr>
              <w:t xml:space="preserve">－</w:t>
            </w:r>
            <w:r>
              <w:rPr>
                <w:color w:val="auto"/>
                <w:sz w:val="21"/>
                <w:szCs w:val="21"/>
                <w:highlight w:val="none"/>
              </w:rPr>
              <w:t xml:space="preserve">隐秀路）朝东</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120.250358 </w:t>
            </w:r>
            <w:r/>
          </w:p>
        </w:tc>
        <w:tc>
          <w:tcPr>
            <w:shd w:val="clear" w:color="auto" w:fill="auto"/>
            <w:tcBorders>
              <w:top w:val="none" w:color="000000" w:sz="4" w:space="0"/>
              <w:left w:val="none" w:color="000000" w:sz="4" w:space="0"/>
              <w:bottom w:val="single" w:color="auto" w:sz="4" w:space="0"/>
              <w:right w:val="single" w:color="auto" w:sz="4" w:space="0"/>
            </w:tcBorders>
            <w:tcW w:w="1984"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31.562804 </w:t>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tcPr>
          <w:p>
            <w:pPr>
              <w:spacing w:line="360" w:lineRule="auto"/>
              <w:rPr>
                <w:color w:val="auto"/>
                <w:sz w:val="21"/>
                <w:szCs w:val="21"/>
                <w:highlight w:val="none"/>
              </w:rPr>
            </w:pPr>
            <w:r>
              <w:rPr>
                <w:rFonts w:hint="eastAsia"/>
                <w:color w:val="auto"/>
                <w:sz w:val="21"/>
                <w:szCs w:val="21"/>
                <w:highlight w:val="none"/>
              </w:rPr>
              <w:t xml:space="preserve">梁溪路（梁溪路</w:t>
            </w:r>
            <w:r>
              <w:rPr>
                <w:rFonts w:hint="eastAsia"/>
                <w:color w:val="auto"/>
                <w:sz w:val="21"/>
                <w:szCs w:val="21"/>
                <w:highlight w:val="none"/>
                <w:lang w:eastAsia="zh-CN"/>
              </w:rPr>
              <w:t xml:space="preserve">－</w:t>
            </w:r>
            <w:r>
              <w:rPr>
                <w:color w:val="auto"/>
                <w:sz w:val="21"/>
                <w:szCs w:val="21"/>
                <w:highlight w:val="none"/>
              </w:rPr>
              <w:t xml:space="preserve">隐秀路）朝西</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120.250042 </w:t>
            </w:r>
            <w:r/>
          </w:p>
        </w:tc>
        <w:tc>
          <w:tcPr>
            <w:shd w:val="clear" w:color="auto" w:fill="auto"/>
            <w:tcBorders>
              <w:top w:val="none" w:color="000000" w:sz="4" w:space="0"/>
              <w:left w:val="none" w:color="000000" w:sz="4" w:space="0"/>
              <w:bottom w:val="single" w:color="auto" w:sz="4" w:space="0"/>
              <w:right w:val="single" w:color="auto" w:sz="4" w:space="0"/>
            </w:tcBorders>
            <w:tcW w:w="1984"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31.562509 </w:t>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tcPr>
          <w:p>
            <w:pPr>
              <w:spacing w:line="360" w:lineRule="auto"/>
              <w:rPr>
                <w:color w:val="auto"/>
                <w:sz w:val="21"/>
                <w:szCs w:val="21"/>
                <w:highlight w:val="none"/>
              </w:rPr>
            </w:pPr>
            <w:r>
              <w:rPr>
                <w:rFonts w:hint="eastAsia"/>
                <w:color w:val="auto"/>
                <w:sz w:val="21"/>
                <w:szCs w:val="21"/>
                <w:highlight w:val="none"/>
              </w:rPr>
              <w:t xml:space="preserve">梅园小学</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120.210538 </w:t>
            </w:r>
            <w:r/>
          </w:p>
        </w:tc>
        <w:tc>
          <w:tcPr>
            <w:shd w:val="clear" w:color="auto" w:fill="auto"/>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31.554758 </w:t>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b/>
                <w:bCs/>
                <w:color w:val="auto"/>
                <w:sz w:val="21"/>
                <w:szCs w:val="21"/>
                <w:highlight w:val="none"/>
              </w:rPr>
            </w:pPr>
            <w:r>
              <w:rPr>
                <w:rFonts w:hint="eastAsia"/>
                <w:b/>
                <w:bCs/>
                <w:color w:val="auto"/>
                <w:sz w:val="21"/>
                <w:szCs w:val="21"/>
                <w:highlight w:val="none"/>
              </w:rPr>
              <w:t xml:space="preserve">五</w:t>
            </w:r>
            <w:r/>
          </w:p>
        </w:tc>
        <w:tc>
          <w:tcPr>
            <w:gridSpan w:val="3"/>
            <w:shd w:val="clear" w:color="auto" w:fill="auto"/>
            <w:tcBorders>
              <w:top w:val="single" w:color="auto" w:sz="4" w:space="0"/>
              <w:left w:val="none" w:color="000000" w:sz="4" w:space="0"/>
              <w:bottom w:val="single" w:color="auto" w:sz="4" w:space="0"/>
              <w:right w:val="single" w:color="auto" w:sz="4" w:space="0"/>
            </w:tcBorders>
            <w:tcW w:w="7796" w:type="dxa"/>
            <w:vAlign w:val="center"/>
            <w:textDirection w:val="lrTb"/>
            <w:noWrap/>
          </w:tcPr>
          <w:p>
            <w:pPr>
              <w:spacing w:line="360" w:lineRule="auto"/>
              <w:rPr>
                <w:b/>
                <w:bCs/>
                <w:color w:val="auto"/>
                <w:sz w:val="21"/>
                <w:szCs w:val="21"/>
                <w:highlight w:val="none"/>
              </w:rPr>
            </w:pPr>
            <w:r>
              <w:rPr>
                <w:rFonts w:hint="eastAsia"/>
                <w:b/>
                <w:bCs/>
                <w:color w:val="auto"/>
                <w:sz w:val="21"/>
                <w:szCs w:val="21"/>
                <w:highlight w:val="none"/>
              </w:rPr>
              <w:t xml:space="preserve">蠡园街道</w:t>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tcPr>
          <w:p>
            <w:pPr>
              <w:spacing w:line="360" w:lineRule="auto"/>
              <w:rPr>
                <w:color w:val="auto"/>
                <w:sz w:val="21"/>
                <w:szCs w:val="21"/>
                <w:highlight w:val="none"/>
              </w:rPr>
            </w:pPr>
            <w:r>
              <w:rPr>
                <w:rFonts w:hint="eastAsia"/>
                <w:color w:val="auto"/>
                <w:sz w:val="21"/>
                <w:szCs w:val="21"/>
                <w:highlight w:val="none"/>
              </w:rPr>
              <w:t xml:space="preserve">蠡溪路</w:t>
            </w:r>
            <w:r>
              <w:rPr>
                <w:color w:val="auto"/>
                <w:sz w:val="21"/>
                <w:szCs w:val="21"/>
                <w:highlight w:val="none"/>
              </w:rPr>
              <w:t xml:space="preserve">520号（朝南）</w:t>
            </w:r>
            <w:r/>
          </w:p>
        </w:tc>
        <w:tc>
          <w:tcPr>
            <w:shd w:val="clear" w:color="auto" w:fill="auto"/>
            <w:tcBorders>
              <w:top w:val="none" w:color="000000" w:sz="4" w:space="0"/>
              <w:left w:val="single" w:color="auto" w:sz="4" w:space="0"/>
              <w:bottom w:val="single" w:color="auto" w:sz="4" w:space="0"/>
              <w:right w:val="single" w:color="auto" w:sz="4" w:space="0"/>
            </w:tcBorders>
            <w:tcW w:w="1843" w:type="dxa"/>
            <w:vAlign w:val="center"/>
            <w:vMerge w:val="restart"/>
            <w:textDirection w:val="lrTb"/>
            <w:noWrap w:val="false"/>
          </w:tcPr>
          <w:p>
            <w:pPr>
              <w:jc w:val="center"/>
              <w:spacing w:line="360" w:lineRule="auto"/>
              <w:rPr>
                <w:color w:val="auto"/>
                <w:sz w:val="21"/>
                <w:szCs w:val="21"/>
                <w:highlight w:val="none"/>
              </w:rPr>
            </w:pPr>
            <w:r>
              <w:rPr>
                <w:color w:val="auto"/>
                <w:sz w:val="21"/>
                <w:szCs w:val="21"/>
                <w:highlight w:val="none"/>
              </w:rPr>
              <w:t xml:space="preserve">120.257543 </w:t>
            </w:r>
            <w:r/>
          </w:p>
        </w:tc>
        <w:tc>
          <w:tcPr>
            <w:shd w:val="clear" w:color="auto" w:fill="auto"/>
            <w:tcBorders>
              <w:top w:val="none" w:color="000000" w:sz="4" w:space="0"/>
              <w:left w:val="single" w:color="auto" w:sz="4" w:space="0"/>
              <w:bottom w:val="single" w:color="auto" w:sz="4" w:space="0"/>
              <w:right w:val="single" w:color="auto" w:sz="4" w:space="0"/>
            </w:tcBorders>
            <w:tcW w:w="1984" w:type="dxa"/>
            <w:vAlign w:val="center"/>
            <w:vMerge w:val="restart"/>
            <w:textDirection w:val="lrTb"/>
            <w:noWrap w:val="false"/>
          </w:tcPr>
          <w:p>
            <w:pPr>
              <w:jc w:val="center"/>
              <w:spacing w:line="360" w:lineRule="auto"/>
              <w:rPr>
                <w:color w:val="auto"/>
                <w:sz w:val="21"/>
                <w:szCs w:val="21"/>
                <w:highlight w:val="none"/>
              </w:rPr>
            </w:pPr>
            <w:r>
              <w:rPr>
                <w:color w:val="auto"/>
                <w:sz w:val="21"/>
                <w:szCs w:val="21"/>
                <w:highlight w:val="none"/>
              </w:rPr>
              <w:t xml:space="preserve">31.547588 </w:t>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tcPr>
          <w:p>
            <w:pPr>
              <w:spacing w:line="360" w:lineRule="auto"/>
              <w:rPr>
                <w:color w:val="auto"/>
                <w:sz w:val="21"/>
                <w:szCs w:val="21"/>
                <w:highlight w:val="none"/>
              </w:rPr>
            </w:pPr>
            <w:r>
              <w:rPr>
                <w:rFonts w:hint="eastAsia"/>
                <w:color w:val="auto"/>
                <w:sz w:val="21"/>
                <w:szCs w:val="21"/>
                <w:highlight w:val="none"/>
              </w:rPr>
              <w:t xml:space="preserve">蠡溪路</w:t>
            </w:r>
            <w:r>
              <w:rPr>
                <w:color w:val="auto"/>
                <w:sz w:val="21"/>
                <w:szCs w:val="21"/>
                <w:highlight w:val="none"/>
              </w:rPr>
              <w:t xml:space="preserve">520号（朝北）</w:t>
            </w:r>
            <w:r/>
          </w:p>
        </w:tc>
        <w:tc>
          <w:tcPr>
            <w:tcBorders>
              <w:top w:val="none" w:color="000000" w:sz="4" w:space="0"/>
              <w:left w:val="single" w:color="auto" w:sz="4" w:space="0"/>
              <w:bottom w:val="single" w:color="auto" w:sz="4" w:space="0"/>
              <w:right w:val="single" w:color="auto" w:sz="4" w:space="0"/>
            </w:tcBorders>
            <w:tcW w:w="1843" w:type="dxa"/>
            <w:vAlign w:val="center"/>
            <w:vMerge w:val="continue"/>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1984" w:type="dxa"/>
            <w:vAlign w:val="center"/>
            <w:vMerge w:val="continue"/>
            <w:textDirection w:val="lrTb"/>
            <w:noWrap w:val="false"/>
          </w:tcPr>
          <w:p>
            <w:pPr>
              <w:spacing w:line="360" w:lineRule="auto"/>
              <w:rPr>
                <w:color w:val="auto"/>
                <w:sz w:val="21"/>
                <w:szCs w:val="21"/>
                <w:highlight w:val="none"/>
              </w:rPr>
            </w:pPr>
            <w:r>
              <w:rPr>
                <w:color w:val="auto"/>
                <w:sz w:val="21"/>
                <w:szCs w:val="21"/>
                <w:highlight w:val="none"/>
              </w:rPr>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tcPr>
          <w:p>
            <w:pPr>
              <w:spacing w:line="360" w:lineRule="auto"/>
              <w:rPr>
                <w:color w:val="auto"/>
                <w:sz w:val="21"/>
                <w:szCs w:val="21"/>
                <w:highlight w:val="none"/>
              </w:rPr>
            </w:pPr>
            <w:r>
              <w:rPr>
                <w:rFonts w:hint="eastAsia"/>
                <w:color w:val="auto"/>
                <w:sz w:val="21"/>
                <w:szCs w:val="21"/>
                <w:highlight w:val="none"/>
              </w:rPr>
              <w:t xml:space="preserve">红梅桥</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120.214964 </w:t>
            </w:r>
            <w:r/>
          </w:p>
        </w:tc>
        <w:tc>
          <w:tcPr>
            <w:shd w:val="clear" w:color="auto" w:fill="auto"/>
            <w:tcBorders>
              <w:top w:val="none" w:color="000000" w:sz="4" w:space="0"/>
              <w:left w:val="none" w:color="000000" w:sz="4" w:space="0"/>
              <w:bottom w:val="single" w:color="auto" w:sz="4" w:space="0"/>
              <w:right w:val="single" w:color="auto" w:sz="4" w:space="0"/>
            </w:tcBorders>
            <w:tcW w:w="1984"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31.552025 </w:t>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tcPr>
          <w:p>
            <w:pPr>
              <w:spacing w:line="360" w:lineRule="auto"/>
              <w:rPr>
                <w:color w:val="auto"/>
                <w:sz w:val="21"/>
                <w:szCs w:val="21"/>
                <w:highlight w:val="none"/>
              </w:rPr>
            </w:pPr>
            <w:r>
              <w:rPr>
                <w:rFonts w:hint="eastAsia"/>
                <w:color w:val="auto"/>
                <w:sz w:val="21"/>
                <w:szCs w:val="21"/>
                <w:highlight w:val="none"/>
              </w:rPr>
              <w:t xml:space="preserve">静安府售楼处门口朝南</w:t>
            </w:r>
            <w:r/>
          </w:p>
        </w:tc>
        <w:tc>
          <w:tcPr>
            <w:shd w:val="clear" w:color="auto" w:fill="auto"/>
            <w:tcBorders>
              <w:top w:val="none" w:color="000000" w:sz="4" w:space="0"/>
              <w:left w:val="single" w:color="auto" w:sz="4" w:space="0"/>
              <w:bottom w:val="single" w:color="auto" w:sz="4" w:space="0"/>
              <w:right w:val="single" w:color="auto" w:sz="4" w:space="0"/>
            </w:tcBorders>
            <w:tcW w:w="1843" w:type="dxa"/>
            <w:vAlign w:val="center"/>
            <w:vMerge w:val="restart"/>
            <w:textDirection w:val="lrTb"/>
            <w:noWrap w:val="false"/>
          </w:tcPr>
          <w:p>
            <w:pPr>
              <w:jc w:val="center"/>
              <w:spacing w:line="360" w:lineRule="auto"/>
              <w:rPr>
                <w:color w:val="auto"/>
                <w:sz w:val="21"/>
                <w:szCs w:val="21"/>
                <w:highlight w:val="none"/>
              </w:rPr>
            </w:pPr>
            <w:r>
              <w:rPr>
                <w:color w:val="auto"/>
                <w:sz w:val="21"/>
                <w:szCs w:val="21"/>
                <w:highlight w:val="none"/>
              </w:rPr>
              <w:t xml:space="preserve">120.257988 </w:t>
            </w:r>
            <w:r/>
          </w:p>
        </w:tc>
        <w:tc>
          <w:tcPr>
            <w:shd w:val="clear" w:color="auto" w:fill="auto"/>
            <w:tcBorders>
              <w:top w:val="none" w:color="000000" w:sz="4" w:space="0"/>
              <w:left w:val="single" w:color="auto" w:sz="4" w:space="0"/>
              <w:bottom w:val="single" w:color="auto" w:sz="4" w:space="0"/>
              <w:right w:val="single" w:color="auto" w:sz="4" w:space="0"/>
            </w:tcBorders>
            <w:tcW w:w="1984" w:type="dxa"/>
            <w:vAlign w:val="center"/>
            <w:vMerge w:val="restart"/>
            <w:textDirection w:val="lrTb"/>
            <w:noWrap w:val="false"/>
          </w:tcPr>
          <w:p>
            <w:pPr>
              <w:jc w:val="center"/>
              <w:spacing w:line="360" w:lineRule="auto"/>
              <w:rPr>
                <w:color w:val="auto"/>
                <w:sz w:val="21"/>
                <w:szCs w:val="21"/>
                <w:highlight w:val="none"/>
              </w:rPr>
            </w:pPr>
            <w:r>
              <w:rPr>
                <w:color w:val="auto"/>
                <w:sz w:val="21"/>
                <w:szCs w:val="21"/>
                <w:highlight w:val="none"/>
              </w:rPr>
              <w:t xml:space="preserve">31.544817 </w:t>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tcPr>
          <w:p>
            <w:pPr>
              <w:spacing w:line="360" w:lineRule="auto"/>
              <w:rPr>
                <w:color w:val="auto"/>
                <w:sz w:val="21"/>
                <w:szCs w:val="21"/>
                <w:highlight w:val="none"/>
              </w:rPr>
            </w:pPr>
            <w:r>
              <w:rPr>
                <w:rFonts w:hint="eastAsia"/>
                <w:color w:val="auto"/>
                <w:sz w:val="21"/>
                <w:szCs w:val="21"/>
                <w:highlight w:val="none"/>
              </w:rPr>
              <w:t xml:space="preserve">静安府售楼处门口朝北</w:t>
            </w:r>
            <w:r/>
          </w:p>
        </w:tc>
        <w:tc>
          <w:tcPr>
            <w:tcBorders>
              <w:top w:val="none" w:color="000000" w:sz="4" w:space="0"/>
              <w:left w:val="single" w:color="auto" w:sz="4" w:space="0"/>
              <w:bottom w:val="single" w:color="auto" w:sz="4" w:space="0"/>
              <w:right w:val="single" w:color="auto" w:sz="4" w:space="0"/>
            </w:tcBorders>
            <w:tcW w:w="1843" w:type="dxa"/>
            <w:vAlign w:val="center"/>
            <w:vMerge w:val="continue"/>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1984" w:type="dxa"/>
            <w:vAlign w:val="center"/>
            <w:vMerge w:val="continue"/>
            <w:textDirection w:val="lrTb"/>
            <w:noWrap w:val="false"/>
          </w:tcPr>
          <w:p>
            <w:pPr>
              <w:spacing w:line="360" w:lineRule="auto"/>
              <w:rPr>
                <w:color w:val="auto"/>
                <w:sz w:val="21"/>
                <w:szCs w:val="21"/>
                <w:highlight w:val="none"/>
              </w:rPr>
            </w:pPr>
            <w:r>
              <w:rPr>
                <w:color w:val="auto"/>
                <w:sz w:val="21"/>
                <w:szCs w:val="21"/>
                <w:highlight w:val="none"/>
              </w:rPr>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tcPr>
          <w:p>
            <w:pPr>
              <w:spacing w:line="360" w:lineRule="auto"/>
              <w:rPr>
                <w:color w:val="auto"/>
                <w:sz w:val="21"/>
                <w:szCs w:val="21"/>
                <w:highlight w:val="none"/>
              </w:rPr>
            </w:pPr>
            <w:r>
              <w:rPr>
                <w:rFonts w:hint="eastAsia"/>
                <w:color w:val="auto"/>
                <w:sz w:val="21"/>
                <w:szCs w:val="21"/>
                <w:highlight w:val="none"/>
              </w:rPr>
              <w:t xml:space="preserve">静安府售楼处门口朝西</w:t>
            </w:r>
            <w:r/>
          </w:p>
        </w:tc>
        <w:tc>
          <w:tcPr>
            <w:tcBorders>
              <w:top w:val="none" w:color="000000" w:sz="4" w:space="0"/>
              <w:left w:val="single" w:color="auto" w:sz="4" w:space="0"/>
              <w:bottom w:val="single" w:color="auto" w:sz="4" w:space="0"/>
              <w:right w:val="single" w:color="auto" w:sz="4" w:space="0"/>
            </w:tcBorders>
            <w:tcW w:w="1843" w:type="dxa"/>
            <w:vAlign w:val="center"/>
            <w:vMerge w:val="continue"/>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1984" w:type="dxa"/>
            <w:vAlign w:val="center"/>
            <w:vMerge w:val="continue"/>
            <w:textDirection w:val="lrTb"/>
            <w:noWrap w:val="false"/>
          </w:tcPr>
          <w:p>
            <w:pPr>
              <w:spacing w:line="360" w:lineRule="auto"/>
              <w:rPr>
                <w:color w:val="auto"/>
                <w:sz w:val="21"/>
                <w:szCs w:val="21"/>
                <w:highlight w:val="none"/>
              </w:rPr>
            </w:pPr>
            <w:r>
              <w:rPr>
                <w:color w:val="auto"/>
                <w:sz w:val="21"/>
                <w:szCs w:val="21"/>
                <w:highlight w:val="none"/>
              </w:rPr>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tcPr>
          <w:p>
            <w:pPr>
              <w:spacing w:line="360" w:lineRule="auto"/>
              <w:rPr>
                <w:color w:val="auto"/>
                <w:sz w:val="21"/>
                <w:szCs w:val="21"/>
                <w:highlight w:val="none"/>
              </w:rPr>
            </w:pPr>
            <w:r>
              <w:rPr>
                <w:rFonts w:hint="eastAsia"/>
                <w:color w:val="auto"/>
                <w:sz w:val="21"/>
                <w:szCs w:val="21"/>
                <w:highlight w:val="none"/>
              </w:rPr>
              <w:t xml:space="preserve">渔港农贸市场</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120.198267 </w:t>
            </w:r>
            <w:r/>
          </w:p>
        </w:tc>
        <w:tc>
          <w:tcPr>
            <w:shd w:val="clear" w:color="auto" w:fill="auto"/>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31.547359 </w:t>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tcPr>
          <w:p>
            <w:pPr>
              <w:spacing w:line="360" w:lineRule="auto"/>
              <w:rPr>
                <w:color w:val="auto"/>
                <w:sz w:val="21"/>
                <w:szCs w:val="21"/>
                <w:highlight w:val="none"/>
              </w:rPr>
            </w:pPr>
            <w:r>
              <w:rPr>
                <w:rFonts w:hint="eastAsia"/>
                <w:color w:val="auto"/>
                <w:sz w:val="21"/>
                <w:szCs w:val="21"/>
                <w:highlight w:val="none"/>
              </w:rPr>
              <w:t xml:space="preserve">滴翠路（蠡溪路</w:t>
            </w:r>
            <w:r>
              <w:rPr>
                <w:rFonts w:hint="eastAsia"/>
                <w:color w:val="auto"/>
                <w:sz w:val="21"/>
                <w:szCs w:val="21"/>
                <w:highlight w:val="none"/>
                <w:lang w:eastAsia="zh-CN"/>
              </w:rPr>
              <w:t xml:space="preserve">－</w:t>
            </w:r>
            <w:r>
              <w:rPr>
                <w:color w:val="auto"/>
                <w:sz w:val="21"/>
                <w:szCs w:val="21"/>
                <w:highlight w:val="none"/>
              </w:rPr>
              <w:t xml:space="preserve">隐秀路）1</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120.256474 </w:t>
            </w:r>
            <w:r/>
          </w:p>
        </w:tc>
        <w:tc>
          <w:tcPr>
            <w:shd w:val="clear" w:color="auto" w:fill="auto"/>
            <w:tcBorders>
              <w:top w:val="none" w:color="000000" w:sz="4" w:space="0"/>
              <w:left w:val="none" w:color="000000" w:sz="4" w:space="0"/>
              <w:bottom w:val="single" w:color="auto" w:sz="4" w:space="0"/>
              <w:right w:val="single" w:color="auto" w:sz="4" w:space="0"/>
            </w:tcBorders>
            <w:tcW w:w="1984"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31.546165 </w:t>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tcPr>
          <w:p>
            <w:pPr>
              <w:spacing w:line="360" w:lineRule="auto"/>
              <w:rPr>
                <w:color w:val="auto"/>
                <w:sz w:val="21"/>
                <w:szCs w:val="21"/>
                <w:highlight w:val="none"/>
              </w:rPr>
            </w:pPr>
            <w:r>
              <w:rPr>
                <w:rFonts w:hint="eastAsia"/>
                <w:color w:val="auto"/>
                <w:sz w:val="21"/>
                <w:szCs w:val="21"/>
                <w:highlight w:val="none"/>
              </w:rPr>
              <w:t xml:space="preserve">滴翠路（蠡溪路</w:t>
            </w:r>
            <w:r>
              <w:rPr>
                <w:rFonts w:hint="eastAsia"/>
                <w:color w:val="auto"/>
                <w:sz w:val="21"/>
                <w:szCs w:val="21"/>
                <w:highlight w:val="none"/>
                <w:lang w:eastAsia="zh-CN"/>
              </w:rPr>
              <w:t xml:space="preserve">－</w:t>
            </w:r>
            <w:r>
              <w:rPr>
                <w:color w:val="auto"/>
                <w:sz w:val="21"/>
                <w:szCs w:val="21"/>
                <w:highlight w:val="none"/>
              </w:rPr>
              <w:t xml:space="preserve">隐秀路）2</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120.254783 </w:t>
            </w:r>
            <w:r/>
          </w:p>
        </w:tc>
        <w:tc>
          <w:tcPr>
            <w:shd w:val="clear" w:color="auto" w:fill="auto"/>
            <w:tcBorders>
              <w:top w:val="none" w:color="000000" w:sz="4" w:space="0"/>
              <w:left w:val="none" w:color="000000" w:sz="4" w:space="0"/>
              <w:bottom w:val="single" w:color="auto" w:sz="4" w:space="0"/>
              <w:right w:val="single" w:color="auto" w:sz="4" w:space="0"/>
            </w:tcBorders>
            <w:tcW w:w="1984"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31.546098 </w:t>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tcPr>
          <w:p>
            <w:pPr>
              <w:spacing w:line="360" w:lineRule="auto"/>
              <w:rPr>
                <w:color w:val="auto"/>
                <w:sz w:val="21"/>
                <w:szCs w:val="21"/>
                <w:highlight w:val="none"/>
              </w:rPr>
            </w:pPr>
            <w:r>
              <w:rPr>
                <w:rFonts w:hint="eastAsia"/>
                <w:color w:val="auto"/>
                <w:sz w:val="21"/>
                <w:szCs w:val="21"/>
                <w:highlight w:val="none"/>
              </w:rPr>
              <w:t xml:space="preserve">渤公岛渤公遗廊旁（十里芳堤）</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120.228468 </w:t>
            </w:r>
            <w:r/>
          </w:p>
        </w:tc>
        <w:tc>
          <w:tcPr>
            <w:shd w:val="clear" w:color="auto" w:fill="auto"/>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31.545735 </w:t>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b/>
                <w:bCs/>
                <w:color w:val="auto"/>
                <w:sz w:val="21"/>
                <w:szCs w:val="21"/>
                <w:highlight w:val="none"/>
              </w:rPr>
            </w:pPr>
            <w:r>
              <w:rPr>
                <w:rFonts w:hint="eastAsia"/>
                <w:b/>
                <w:bCs/>
                <w:color w:val="auto"/>
                <w:sz w:val="21"/>
                <w:szCs w:val="21"/>
                <w:highlight w:val="none"/>
              </w:rPr>
              <w:t xml:space="preserve">六</w:t>
            </w:r>
            <w:r/>
          </w:p>
        </w:tc>
        <w:tc>
          <w:tcPr>
            <w:gridSpan w:val="3"/>
            <w:shd w:val="clear" w:color="auto" w:fill="auto"/>
            <w:tcBorders>
              <w:top w:val="single" w:color="auto" w:sz="4" w:space="0"/>
              <w:left w:val="none" w:color="000000" w:sz="4" w:space="0"/>
              <w:bottom w:val="single" w:color="auto" w:sz="4" w:space="0"/>
              <w:right w:val="single" w:color="auto" w:sz="4" w:space="0"/>
            </w:tcBorders>
            <w:tcW w:w="7796" w:type="dxa"/>
            <w:vAlign w:val="center"/>
            <w:textDirection w:val="lrTb"/>
            <w:noWrap/>
          </w:tcPr>
          <w:p>
            <w:pPr>
              <w:spacing w:line="360" w:lineRule="auto"/>
              <w:rPr>
                <w:b/>
                <w:bCs/>
                <w:color w:val="auto"/>
                <w:sz w:val="21"/>
                <w:szCs w:val="21"/>
                <w:highlight w:val="none"/>
              </w:rPr>
            </w:pPr>
            <w:r>
              <w:rPr>
                <w:rFonts w:hint="eastAsia"/>
                <w:b/>
                <w:bCs/>
                <w:color w:val="auto"/>
                <w:sz w:val="21"/>
                <w:szCs w:val="21"/>
                <w:highlight w:val="none"/>
              </w:rPr>
              <w:t xml:space="preserve">蠡湖街道</w:t>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tcPr>
          <w:p>
            <w:pPr>
              <w:spacing w:line="360" w:lineRule="auto"/>
              <w:rPr>
                <w:color w:val="auto"/>
                <w:sz w:val="21"/>
                <w:szCs w:val="21"/>
                <w:highlight w:val="none"/>
              </w:rPr>
            </w:pPr>
            <w:r>
              <w:rPr>
                <w:rFonts w:hint="eastAsia"/>
                <w:color w:val="auto"/>
                <w:sz w:val="21"/>
                <w:szCs w:val="21"/>
                <w:highlight w:val="none"/>
              </w:rPr>
              <w:t xml:space="preserve">东顾巷路（东顾巷家园商铺</w:t>
            </w:r>
            <w:r>
              <w:rPr>
                <w:color w:val="auto"/>
                <w:sz w:val="21"/>
                <w:szCs w:val="21"/>
                <w:highlight w:val="none"/>
              </w:rPr>
              <w:t xml:space="preserve">24-6）</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120.272006 </w:t>
            </w:r>
            <w:r/>
          </w:p>
        </w:tc>
        <w:tc>
          <w:tcPr>
            <w:shd w:val="clear" w:color="auto" w:fill="auto"/>
            <w:tcBorders>
              <w:top w:val="none" w:color="000000" w:sz="4" w:space="0"/>
              <w:left w:val="none" w:color="000000" w:sz="4" w:space="0"/>
              <w:bottom w:val="single" w:color="auto" w:sz="4" w:space="0"/>
              <w:right w:val="single" w:color="auto" w:sz="4" w:space="0"/>
            </w:tcBorders>
            <w:tcW w:w="1984"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31.541306 </w:t>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tcPr>
          <w:p>
            <w:pPr>
              <w:spacing w:line="360" w:lineRule="auto"/>
              <w:rPr>
                <w:color w:val="auto"/>
                <w:sz w:val="21"/>
                <w:szCs w:val="21"/>
                <w:highlight w:val="none"/>
              </w:rPr>
            </w:pPr>
            <w:r>
              <w:rPr>
                <w:rFonts w:hint="eastAsia"/>
                <w:color w:val="auto"/>
                <w:sz w:val="21"/>
                <w:szCs w:val="21"/>
                <w:highlight w:val="none"/>
              </w:rPr>
              <w:t xml:space="preserve">东顾巷家园</w:t>
            </w:r>
            <w:r>
              <w:rPr>
                <w:color w:val="auto"/>
                <w:sz w:val="21"/>
                <w:szCs w:val="21"/>
                <w:highlight w:val="none"/>
              </w:rPr>
              <w:t xml:space="preserve">D区（朝东）</w:t>
            </w:r>
            <w:r/>
          </w:p>
        </w:tc>
        <w:tc>
          <w:tcPr>
            <w:shd w:val="clear" w:color="auto" w:fill="auto"/>
            <w:tcBorders>
              <w:top w:val="none" w:color="000000" w:sz="4" w:space="0"/>
              <w:left w:val="single" w:color="auto" w:sz="4" w:space="0"/>
              <w:bottom w:val="single" w:color="auto" w:sz="4" w:space="0"/>
              <w:right w:val="single" w:color="auto" w:sz="4" w:space="0"/>
            </w:tcBorders>
            <w:tcW w:w="1843" w:type="dxa"/>
            <w:vAlign w:val="center"/>
            <w:vMerge w:val="restart"/>
            <w:textDirection w:val="lrTb"/>
            <w:noWrap w:val="false"/>
          </w:tcPr>
          <w:p>
            <w:pPr>
              <w:jc w:val="center"/>
              <w:spacing w:line="360" w:lineRule="auto"/>
              <w:rPr>
                <w:color w:val="auto"/>
                <w:sz w:val="21"/>
                <w:szCs w:val="21"/>
                <w:highlight w:val="none"/>
              </w:rPr>
            </w:pPr>
            <w:r>
              <w:rPr>
                <w:color w:val="auto"/>
                <w:sz w:val="21"/>
                <w:szCs w:val="21"/>
                <w:highlight w:val="none"/>
              </w:rPr>
              <w:t xml:space="preserve">120.269499 </w:t>
            </w:r>
            <w:r/>
          </w:p>
        </w:tc>
        <w:tc>
          <w:tcPr>
            <w:shd w:val="clear" w:color="auto" w:fill="auto"/>
            <w:tcBorders>
              <w:top w:val="none" w:color="000000" w:sz="4" w:space="0"/>
              <w:left w:val="single" w:color="auto" w:sz="4" w:space="0"/>
              <w:bottom w:val="single" w:color="auto" w:sz="4" w:space="0"/>
              <w:right w:val="single" w:color="auto" w:sz="4" w:space="0"/>
            </w:tcBorders>
            <w:tcW w:w="1984" w:type="dxa"/>
            <w:vAlign w:val="center"/>
            <w:vMerge w:val="restart"/>
            <w:textDirection w:val="lrTb"/>
            <w:noWrap w:val="false"/>
          </w:tcPr>
          <w:p>
            <w:pPr>
              <w:jc w:val="center"/>
              <w:spacing w:line="360" w:lineRule="auto"/>
              <w:rPr>
                <w:color w:val="auto"/>
                <w:sz w:val="21"/>
                <w:szCs w:val="21"/>
                <w:highlight w:val="none"/>
              </w:rPr>
            </w:pPr>
            <w:r>
              <w:rPr>
                <w:color w:val="auto"/>
                <w:sz w:val="21"/>
                <w:szCs w:val="21"/>
                <w:highlight w:val="none"/>
              </w:rPr>
              <w:t xml:space="preserve">31.541084 </w:t>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tcPr>
          <w:p>
            <w:pPr>
              <w:spacing w:line="360" w:lineRule="auto"/>
              <w:rPr>
                <w:color w:val="auto"/>
                <w:sz w:val="21"/>
                <w:szCs w:val="21"/>
                <w:highlight w:val="none"/>
              </w:rPr>
            </w:pPr>
            <w:r>
              <w:rPr>
                <w:rFonts w:hint="eastAsia"/>
                <w:color w:val="auto"/>
                <w:sz w:val="21"/>
                <w:szCs w:val="21"/>
                <w:highlight w:val="none"/>
              </w:rPr>
              <w:t xml:space="preserve">东顾巷家园</w:t>
            </w:r>
            <w:r>
              <w:rPr>
                <w:color w:val="auto"/>
                <w:sz w:val="21"/>
                <w:szCs w:val="21"/>
                <w:highlight w:val="none"/>
              </w:rPr>
              <w:t xml:space="preserve">D区（朝西）</w:t>
            </w:r>
            <w:r/>
          </w:p>
        </w:tc>
        <w:tc>
          <w:tcPr>
            <w:tcBorders>
              <w:top w:val="none" w:color="000000" w:sz="4" w:space="0"/>
              <w:left w:val="single" w:color="auto" w:sz="4" w:space="0"/>
              <w:bottom w:val="single" w:color="auto" w:sz="4" w:space="0"/>
              <w:right w:val="single" w:color="auto" w:sz="4" w:space="0"/>
            </w:tcBorders>
            <w:tcW w:w="1843" w:type="dxa"/>
            <w:vAlign w:val="center"/>
            <w:vMerge w:val="continue"/>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1984" w:type="dxa"/>
            <w:vAlign w:val="center"/>
            <w:vMerge w:val="continue"/>
            <w:textDirection w:val="lrTb"/>
            <w:noWrap w:val="false"/>
          </w:tcPr>
          <w:p>
            <w:pPr>
              <w:spacing w:line="360" w:lineRule="auto"/>
              <w:rPr>
                <w:color w:val="auto"/>
                <w:sz w:val="21"/>
                <w:szCs w:val="21"/>
                <w:highlight w:val="none"/>
              </w:rPr>
            </w:pPr>
            <w:r>
              <w:rPr>
                <w:color w:val="auto"/>
                <w:sz w:val="21"/>
                <w:szCs w:val="21"/>
                <w:highlight w:val="none"/>
              </w:rPr>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tcPr>
          <w:p>
            <w:pPr>
              <w:spacing w:line="360" w:lineRule="auto"/>
              <w:rPr>
                <w:color w:val="auto"/>
                <w:sz w:val="21"/>
                <w:szCs w:val="21"/>
                <w:highlight w:val="none"/>
              </w:rPr>
            </w:pPr>
            <w:r>
              <w:rPr>
                <w:rFonts w:hint="eastAsia"/>
                <w:color w:val="auto"/>
                <w:sz w:val="21"/>
                <w:szCs w:val="21"/>
                <w:highlight w:val="none"/>
              </w:rPr>
              <w:t xml:space="preserve">东顾巷家园</w:t>
            </w:r>
            <w:r>
              <w:rPr>
                <w:color w:val="auto"/>
                <w:sz w:val="21"/>
                <w:szCs w:val="21"/>
                <w:highlight w:val="none"/>
              </w:rPr>
              <w:t xml:space="preserve">C区南门</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120.269551 </w:t>
            </w:r>
            <w:r/>
          </w:p>
        </w:tc>
        <w:tc>
          <w:tcPr>
            <w:shd w:val="clear" w:color="auto" w:fill="auto"/>
            <w:tcBorders>
              <w:top w:val="none" w:color="000000" w:sz="4" w:space="0"/>
              <w:left w:val="none" w:color="000000" w:sz="4" w:space="0"/>
              <w:bottom w:val="single" w:color="auto" w:sz="4" w:space="0"/>
              <w:right w:val="single" w:color="auto" w:sz="4" w:space="0"/>
            </w:tcBorders>
            <w:tcW w:w="1984"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31.541237 </w:t>
            </w:r>
            <w:r/>
          </w:p>
        </w:tc>
      </w:tr>
      <w:tr>
        <w:trPr>
          <w:trHeight w:val="88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tcPr>
          <w:p>
            <w:pPr>
              <w:spacing w:line="360" w:lineRule="auto"/>
              <w:rPr>
                <w:color w:val="auto"/>
                <w:sz w:val="21"/>
                <w:szCs w:val="21"/>
                <w:highlight w:val="none"/>
              </w:rPr>
            </w:pPr>
            <w:r>
              <w:rPr>
                <w:rFonts w:hint="eastAsia"/>
                <w:color w:val="auto"/>
                <w:sz w:val="21"/>
                <w:szCs w:val="21"/>
                <w:highlight w:val="none"/>
              </w:rPr>
              <w:t xml:space="preserve">经贸路与蠡美路（朝西）</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120.271244 </w:t>
            </w:r>
            <w:r/>
          </w:p>
        </w:tc>
        <w:tc>
          <w:tcPr>
            <w:shd w:val="clear" w:color="auto" w:fill="auto"/>
            <w:tcBorders>
              <w:top w:val="none" w:color="000000" w:sz="4" w:space="0"/>
              <w:left w:val="none" w:color="000000" w:sz="4" w:space="0"/>
              <w:bottom w:val="single" w:color="auto" w:sz="4" w:space="0"/>
              <w:right w:val="single" w:color="auto" w:sz="4" w:space="0"/>
            </w:tcBorders>
            <w:tcW w:w="1984"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31.531397 </w:t>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tcPr>
          <w:p>
            <w:pPr>
              <w:spacing w:line="360" w:lineRule="auto"/>
              <w:rPr>
                <w:color w:val="auto"/>
                <w:sz w:val="21"/>
                <w:szCs w:val="21"/>
                <w:highlight w:val="none"/>
              </w:rPr>
            </w:pPr>
            <w:r>
              <w:rPr>
                <w:rFonts w:hint="eastAsia"/>
                <w:color w:val="auto"/>
                <w:sz w:val="21"/>
                <w:szCs w:val="21"/>
                <w:highlight w:val="none"/>
              </w:rPr>
              <w:t xml:space="preserve">经贸路与隐秀路交叉口（西南角）</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120.270736 </w:t>
            </w:r>
            <w:r/>
          </w:p>
        </w:tc>
        <w:tc>
          <w:tcPr>
            <w:shd w:val="clear" w:color="auto" w:fill="auto"/>
            <w:tcBorders>
              <w:top w:val="none" w:color="000000" w:sz="4" w:space="0"/>
              <w:left w:val="none" w:color="000000" w:sz="4" w:space="0"/>
              <w:bottom w:val="single" w:color="auto" w:sz="4" w:space="0"/>
              <w:right w:val="single" w:color="auto" w:sz="4" w:space="0"/>
            </w:tcBorders>
            <w:tcW w:w="1984"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31.529762 </w:t>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tcPr>
          <w:p>
            <w:pPr>
              <w:spacing w:line="360" w:lineRule="auto"/>
              <w:rPr>
                <w:color w:val="auto"/>
                <w:sz w:val="21"/>
                <w:szCs w:val="21"/>
                <w:highlight w:val="none"/>
              </w:rPr>
            </w:pPr>
            <w:r>
              <w:rPr>
                <w:rFonts w:hint="eastAsia"/>
                <w:color w:val="auto"/>
                <w:sz w:val="21"/>
                <w:szCs w:val="21"/>
                <w:highlight w:val="none"/>
              </w:rPr>
              <w:t xml:space="preserve">经贸路</w:t>
            </w:r>
            <w:r>
              <w:rPr>
                <w:color w:val="auto"/>
                <w:sz w:val="21"/>
                <w:szCs w:val="21"/>
                <w:highlight w:val="none"/>
              </w:rPr>
              <w:t xml:space="preserve">45号（朝南）</w:t>
            </w:r>
            <w:r/>
          </w:p>
        </w:tc>
        <w:tc>
          <w:tcPr>
            <w:shd w:val="clear" w:color="auto" w:fill="auto"/>
            <w:tcBorders>
              <w:top w:val="none" w:color="000000" w:sz="4" w:space="0"/>
              <w:left w:val="single" w:color="auto" w:sz="4" w:space="0"/>
              <w:bottom w:val="single" w:color="auto" w:sz="4" w:space="0"/>
              <w:right w:val="single" w:color="auto" w:sz="4" w:space="0"/>
            </w:tcBorders>
            <w:tcW w:w="1843" w:type="dxa"/>
            <w:vAlign w:val="center"/>
            <w:vMerge w:val="restart"/>
            <w:textDirection w:val="lrTb"/>
            <w:noWrap w:val="false"/>
          </w:tcPr>
          <w:p>
            <w:pPr>
              <w:jc w:val="center"/>
              <w:spacing w:line="360" w:lineRule="auto"/>
              <w:rPr>
                <w:color w:val="auto"/>
                <w:sz w:val="21"/>
                <w:szCs w:val="21"/>
                <w:highlight w:val="none"/>
              </w:rPr>
            </w:pPr>
            <w:r>
              <w:rPr>
                <w:color w:val="auto"/>
                <w:sz w:val="21"/>
                <w:szCs w:val="21"/>
                <w:highlight w:val="none"/>
              </w:rPr>
              <w:t xml:space="preserve">120.271394 </w:t>
            </w:r>
            <w:r/>
          </w:p>
        </w:tc>
        <w:tc>
          <w:tcPr>
            <w:shd w:val="clear" w:color="auto" w:fill="auto"/>
            <w:tcBorders>
              <w:top w:val="none" w:color="000000" w:sz="4" w:space="0"/>
              <w:left w:val="single" w:color="auto" w:sz="4" w:space="0"/>
              <w:bottom w:val="single" w:color="auto" w:sz="4" w:space="0"/>
              <w:right w:val="single" w:color="auto" w:sz="4" w:space="0"/>
            </w:tcBorders>
            <w:tcW w:w="1984" w:type="dxa"/>
            <w:vAlign w:val="center"/>
            <w:vMerge w:val="restart"/>
            <w:textDirection w:val="lrTb"/>
            <w:noWrap w:val="false"/>
          </w:tcPr>
          <w:p>
            <w:pPr>
              <w:jc w:val="center"/>
              <w:spacing w:line="360" w:lineRule="auto"/>
              <w:rPr>
                <w:color w:val="auto"/>
                <w:sz w:val="21"/>
                <w:szCs w:val="21"/>
                <w:highlight w:val="none"/>
              </w:rPr>
            </w:pPr>
            <w:r>
              <w:rPr>
                <w:color w:val="auto"/>
                <w:sz w:val="21"/>
                <w:szCs w:val="21"/>
                <w:highlight w:val="none"/>
              </w:rPr>
              <w:t xml:space="preserve">31.533835 </w:t>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tcPr>
          <w:p>
            <w:pPr>
              <w:spacing w:line="360" w:lineRule="auto"/>
              <w:rPr>
                <w:color w:val="auto"/>
                <w:sz w:val="21"/>
                <w:szCs w:val="21"/>
                <w:highlight w:val="none"/>
              </w:rPr>
            </w:pPr>
            <w:r>
              <w:rPr>
                <w:rFonts w:hint="eastAsia"/>
                <w:color w:val="auto"/>
                <w:sz w:val="21"/>
                <w:szCs w:val="21"/>
                <w:highlight w:val="none"/>
              </w:rPr>
              <w:t xml:space="preserve">经贸路</w:t>
            </w:r>
            <w:r>
              <w:rPr>
                <w:color w:val="auto"/>
                <w:sz w:val="21"/>
                <w:szCs w:val="21"/>
                <w:highlight w:val="none"/>
              </w:rPr>
              <w:t xml:space="preserve">45号（朝北）</w:t>
            </w:r>
            <w:r/>
          </w:p>
        </w:tc>
        <w:tc>
          <w:tcPr>
            <w:tcBorders>
              <w:top w:val="none" w:color="000000" w:sz="4" w:space="0"/>
              <w:left w:val="single" w:color="auto" w:sz="4" w:space="0"/>
              <w:bottom w:val="single" w:color="auto" w:sz="4" w:space="0"/>
              <w:right w:val="single" w:color="auto" w:sz="4" w:space="0"/>
            </w:tcBorders>
            <w:tcW w:w="1843" w:type="dxa"/>
            <w:vAlign w:val="center"/>
            <w:vMerge w:val="continue"/>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1984" w:type="dxa"/>
            <w:vAlign w:val="center"/>
            <w:vMerge w:val="continue"/>
            <w:textDirection w:val="lrTb"/>
            <w:noWrap w:val="false"/>
          </w:tcPr>
          <w:p>
            <w:pPr>
              <w:spacing w:line="360" w:lineRule="auto"/>
              <w:rPr>
                <w:color w:val="auto"/>
                <w:sz w:val="21"/>
                <w:szCs w:val="21"/>
                <w:highlight w:val="none"/>
              </w:rPr>
            </w:pPr>
            <w:r>
              <w:rPr>
                <w:color w:val="auto"/>
                <w:sz w:val="21"/>
                <w:szCs w:val="21"/>
                <w:highlight w:val="none"/>
              </w:rPr>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tcPr>
          <w:p>
            <w:pPr>
              <w:spacing w:line="360" w:lineRule="auto"/>
              <w:rPr>
                <w:color w:val="auto"/>
                <w:sz w:val="21"/>
                <w:szCs w:val="21"/>
                <w:highlight w:val="none"/>
              </w:rPr>
            </w:pPr>
            <w:r>
              <w:rPr>
                <w:rFonts w:hint="eastAsia"/>
                <w:color w:val="auto"/>
                <w:sz w:val="21"/>
                <w:szCs w:val="21"/>
                <w:highlight w:val="none"/>
              </w:rPr>
              <w:t xml:space="preserve">经贸路与望山路交叉口（西南）</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120.271083 </w:t>
            </w:r>
            <w:r/>
          </w:p>
        </w:tc>
        <w:tc>
          <w:tcPr>
            <w:shd w:val="clear" w:color="auto" w:fill="auto"/>
            <w:tcBorders>
              <w:top w:val="none" w:color="000000" w:sz="4" w:space="0"/>
              <w:left w:val="none" w:color="000000" w:sz="4" w:space="0"/>
              <w:bottom w:val="single" w:color="auto" w:sz="4" w:space="0"/>
              <w:right w:val="single" w:color="auto" w:sz="4" w:space="0"/>
            </w:tcBorders>
            <w:tcW w:w="1984"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31.534836 </w:t>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tcPr>
          <w:p>
            <w:pPr>
              <w:spacing w:line="360" w:lineRule="auto"/>
              <w:rPr>
                <w:color w:val="auto"/>
                <w:sz w:val="21"/>
                <w:szCs w:val="21"/>
                <w:highlight w:val="none"/>
              </w:rPr>
            </w:pPr>
            <w:r>
              <w:rPr>
                <w:rFonts w:hint="eastAsia"/>
                <w:color w:val="auto"/>
                <w:sz w:val="21"/>
                <w:szCs w:val="21"/>
                <w:highlight w:val="none"/>
              </w:rPr>
              <w:t xml:space="preserve">中南西路与震美路交叉口</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120.262901 </w:t>
            </w:r>
            <w:r/>
          </w:p>
        </w:tc>
        <w:tc>
          <w:tcPr>
            <w:shd w:val="clear" w:color="auto" w:fill="auto"/>
            <w:tcBorders>
              <w:top w:val="none" w:color="000000" w:sz="4" w:space="0"/>
              <w:left w:val="none" w:color="000000" w:sz="4" w:space="0"/>
              <w:bottom w:val="single" w:color="auto" w:sz="4" w:space="0"/>
              <w:right w:val="single" w:color="auto" w:sz="4" w:space="0"/>
            </w:tcBorders>
            <w:tcW w:w="1984"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31.539559 </w:t>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tcPr>
          <w:p>
            <w:pPr>
              <w:spacing w:line="360" w:lineRule="auto"/>
              <w:rPr>
                <w:color w:val="auto"/>
                <w:sz w:val="21"/>
                <w:szCs w:val="21"/>
                <w:highlight w:val="none"/>
              </w:rPr>
            </w:pPr>
            <w:r>
              <w:rPr>
                <w:rFonts w:hint="eastAsia"/>
                <w:color w:val="auto"/>
                <w:sz w:val="21"/>
                <w:szCs w:val="21"/>
                <w:highlight w:val="none"/>
              </w:rPr>
              <w:t xml:space="preserve">中南西路与震美路交叉口（北</w:t>
            </w:r>
            <w:r>
              <w:rPr>
                <w:color w:val="auto"/>
                <w:sz w:val="21"/>
                <w:szCs w:val="21"/>
                <w:highlight w:val="none"/>
              </w:rPr>
              <w:t xml:space="preserve">50m）</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120.262913 </w:t>
            </w:r>
            <w:r/>
          </w:p>
        </w:tc>
        <w:tc>
          <w:tcPr>
            <w:shd w:val="clear" w:color="auto" w:fill="auto"/>
            <w:tcBorders>
              <w:top w:val="none" w:color="000000" w:sz="4" w:space="0"/>
              <w:left w:val="none" w:color="000000" w:sz="4" w:space="0"/>
              <w:bottom w:val="single" w:color="auto" w:sz="4" w:space="0"/>
              <w:right w:val="single" w:color="auto" w:sz="4" w:space="0"/>
            </w:tcBorders>
            <w:tcW w:w="1984"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31.540090 </w:t>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tcPr>
          <w:p>
            <w:pPr>
              <w:spacing w:line="360" w:lineRule="auto"/>
              <w:rPr>
                <w:color w:val="auto"/>
                <w:sz w:val="21"/>
                <w:szCs w:val="21"/>
                <w:highlight w:val="none"/>
              </w:rPr>
            </w:pPr>
            <w:r>
              <w:rPr>
                <w:rFonts w:hint="eastAsia"/>
                <w:color w:val="auto"/>
                <w:sz w:val="21"/>
                <w:szCs w:val="21"/>
                <w:highlight w:val="none"/>
              </w:rPr>
              <w:t xml:space="preserve">中南西路与震美路交叉口（北</w:t>
            </w:r>
            <w:r>
              <w:rPr>
                <w:color w:val="auto"/>
                <w:sz w:val="21"/>
                <w:szCs w:val="21"/>
                <w:highlight w:val="none"/>
              </w:rPr>
              <w:t xml:space="preserve">150m）</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120.262886 </w:t>
            </w:r>
            <w:r/>
          </w:p>
        </w:tc>
        <w:tc>
          <w:tcPr>
            <w:shd w:val="clear" w:color="auto" w:fill="auto"/>
            <w:tcBorders>
              <w:top w:val="none" w:color="000000" w:sz="4" w:space="0"/>
              <w:left w:val="none" w:color="000000" w:sz="4" w:space="0"/>
              <w:bottom w:val="single" w:color="auto" w:sz="4" w:space="0"/>
              <w:right w:val="single" w:color="auto" w:sz="4" w:space="0"/>
            </w:tcBorders>
            <w:tcW w:w="1984"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31.541075 </w:t>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tcPr>
          <w:p>
            <w:pPr>
              <w:spacing w:line="360" w:lineRule="auto"/>
              <w:rPr>
                <w:color w:val="auto"/>
                <w:sz w:val="21"/>
                <w:szCs w:val="21"/>
                <w:highlight w:val="none"/>
              </w:rPr>
            </w:pPr>
            <w:r>
              <w:rPr>
                <w:rFonts w:hint="eastAsia"/>
                <w:color w:val="auto"/>
                <w:sz w:val="21"/>
                <w:szCs w:val="21"/>
                <w:highlight w:val="none"/>
              </w:rPr>
              <w:t xml:space="preserve">太湖大道与震美路交叉口（南</w:t>
            </w:r>
            <w:r>
              <w:rPr>
                <w:color w:val="auto"/>
                <w:sz w:val="21"/>
                <w:szCs w:val="21"/>
                <w:highlight w:val="none"/>
              </w:rPr>
              <w:t xml:space="preserve">50m）</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120.262881 </w:t>
            </w:r>
            <w:r/>
          </w:p>
        </w:tc>
        <w:tc>
          <w:tcPr>
            <w:shd w:val="clear" w:color="auto" w:fill="auto"/>
            <w:tcBorders>
              <w:top w:val="none" w:color="000000" w:sz="4" w:space="0"/>
              <w:left w:val="none" w:color="000000" w:sz="4" w:space="0"/>
              <w:bottom w:val="single" w:color="auto" w:sz="4" w:space="0"/>
              <w:right w:val="single" w:color="auto" w:sz="4" w:space="0"/>
            </w:tcBorders>
            <w:tcW w:w="1984"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31.542177 </w:t>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tcPr>
          <w:p>
            <w:pPr>
              <w:spacing w:line="360" w:lineRule="auto"/>
              <w:rPr>
                <w:color w:val="auto"/>
                <w:sz w:val="21"/>
                <w:szCs w:val="21"/>
                <w:highlight w:val="none"/>
              </w:rPr>
            </w:pPr>
            <w:r>
              <w:rPr>
                <w:rFonts w:hint="eastAsia"/>
                <w:color w:val="auto"/>
                <w:sz w:val="21"/>
                <w:szCs w:val="21"/>
                <w:highlight w:val="none"/>
              </w:rPr>
              <w:t xml:space="preserve">蠡湖集贸市场（蠡太路朝南）</w:t>
            </w:r>
            <w:r/>
          </w:p>
        </w:tc>
        <w:tc>
          <w:tcPr>
            <w:shd w:val="clear" w:color="auto" w:fill="auto"/>
            <w:tcBorders>
              <w:top w:val="none" w:color="000000" w:sz="4" w:space="0"/>
              <w:left w:val="single" w:color="auto" w:sz="4" w:space="0"/>
              <w:bottom w:val="single" w:color="auto" w:sz="4" w:space="0"/>
              <w:right w:val="single" w:color="auto" w:sz="4" w:space="0"/>
            </w:tcBorders>
            <w:tcW w:w="1843" w:type="dxa"/>
            <w:vAlign w:val="center"/>
            <w:vMerge w:val="restart"/>
            <w:textDirection w:val="lrTb"/>
            <w:noWrap w:val="false"/>
          </w:tcPr>
          <w:p>
            <w:pPr>
              <w:jc w:val="center"/>
              <w:spacing w:line="360" w:lineRule="auto"/>
              <w:rPr>
                <w:color w:val="auto"/>
                <w:sz w:val="21"/>
                <w:szCs w:val="21"/>
                <w:highlight w:val="none"/>
              </w:rPr>
            </w:pPr>
            <w:r>
              <w:rPr>
                <w:color w:val="auto"/>
                <w:sz w:val="21"/>
                <w:szCs w:val="21"/>
                <w:highlight w:val="none"/>
              </w:rPr>
              <w:t xml:space="preserve">120.273365 </w:t>
            </w:r>
            <w:r/>
          </w:p>
        </w:tc>
        <w:tc>
          <w:tcPr>
            <w:shd w:val="clear" w:color="auto" w:fill="auto"/>
            <w:tcBorders>
              <w:top w:val="none" w:color="000000" w:sz="4" w:space="0"/>
              <w:left w:val="single" w:color="auto" w:sz="4" w:space="0"/>
              <w:bottom w:val="single" w:color="auto" w:sz="4" w:space="0"/>
              <w:right w:val="single" w:color="auto" w:sz="4" w:space="0"/>
            </w:tcBorders>
            <w:tcW w:w="1984" w:type="dxa"/>
            <w:vAlign w:val="center"/>
            <w:vMerge w:val="restart"/>
            <w:textDirection w:val="lrTb"/>
            <w:noWrap w:val="false"/>
          </w:tcPr>
          <w:p>
            <w:pPr>
              <w:jc w:val="center"/>
              <w:spacing w:line="360" w:lineRule="auto"/>
              <w:rPr>
                <w:color w:val="auto"/>
                <w:sz w:val="21"/>
                <w:szCs w:val="21"/>
                <w:highlight w:val="none"/>
              </w:rPr>
            </w:pPr>
            <w:r>
              <w:rPr>
                <w:color w:val="auto"/>
                <w:sz w:val="21"/>
                <w:szCs w:val="21"/>
                <w:highlight w:val="none"/>
              </w:rPr>
              <w:t xml:space="preserve">31.537289 </w:t>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tcPr>
          <w:p>
            <w:pPr>
              <w:spacing w:line="360" w:lineRule="auto"/>
              <w:rPr>
                <w:color w:val="auto"/>
                <w:sz w:val="21"/>
                <w:szCs w:val="21"/>
                <w:highlight w:val="none"/>
              </w:rPr>
            </w:pPr>
            <w:r>
              <w:rPr>
                <w:rFonts w:hint="eastAsia"/>
                <w:color w:val="auto"/>
                <w:sz w:val="21"/>
                <w:szCs w:val="21"/>
                <w:highlight w:val="none"/>
              </w:rPr>
              <w:t xml:space="preserve">蠡湖集贸市场（蠡太路朝北）</w:t>
            </w:r>
            <w:r/>
          </w:p>
        </w:tc>
        <w:tc>
          <w:tcPr>
            <w:tcBorders>
              <w:top w:val="none" w:color="000000" w:sz="4" w:space="0"/>
              <w:left w:val="single" w:color="auto" w:sz="4" w:space="0"/>
              <w:bottom w:val="single" w:color="auto" w:sz="4" w:space="0"/>
              <w:right w:val="single" w:color="auto" w:sz="4" w:space="0"/>
            </w:tcBorders>
            <w:tcW w:w="1843" w:type="dxa"/>
            <w:vAlign w:val="center"/>
            <w:vMerge w:val="continue"/>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1984" w:type="dxa"/>
            <w:vAlign w:val="center"/>
            <w:vMerge w:val="continue"/>
            <w:textDirection w:val="lrTb"/>
            <w:noWrap w:val="false"/>
          </w:tcPr>
          <w:p>
            <w:pPr>
              <w:spacing w:line="360" w:lineRule="auto"/>
              <w:rPr>
                <w:color w:val="auto"/>
                <w:sz w:val="21"/>
                <w:szCs w:val="21"/>
                <w:highlight w:val="none"/>
              </w:rPr>
            </w:pPr>
            <w:r>
              <w:rPr>
                <w:color w:val="auto"/>
                <w:sz w:val="21"/>
                <w:szCs w:val="21"/>
                <w:highlight w:val="none"/>
              </w:rPr>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tcPr>
          <w:p>
            <w:pPr>
              <w:spacing w:line="360" w:lineRule="auto"/>
              <w:rPr>
                <w:color w:val="auto"/>
                <w:sz w:val="21"/>
                <w:szCs w:val="21"/>
                <w:highlight w:val="none"/>
              </w:rPr>
            </w:pPr>
            <w:r>
              <w:rPr>
                <w:rFonts w:hint="eastAsia"/>
                <w:color w:val="auto"/>
                <w:sz w:val="21"/>
                <w:szCs w:val="21"/>
                <w:highlight w:val="none"/>
              </w:rPr>
              <w:t xml:space="preserve">老湖滨路（蠡溪路</w:t>
            </w:r>
            <w:r>
              <w:rPr>
                <w:rFonts w:hint="eastAsia"/>
                <w:color w:val="auto"/>
                <w:sz w:val="21"/>
                <w:szCs w:val="21"/>
                <w:highlight w:val="none"/>
                <w:lang w:eastAsia="zh-CN"/>
              </w:rPr>
              <w:t xml:space="preserve">－</w:t>
            </w:r>
            <w:r>
              <w:rPr>
                <w:color w:val="auto"/>
                <w:sz w:val="21"/>
                <w:szCs w:val="21"/>
                <w:highlight w:val="none"/>
              </w:rPr>
              <w:t xml:space="preserve">蠡鸣路）1</w:t>
            </w:r>
            <w:r/>
          </w:p>
        </w:tc>
        <w:tc>
          <w:tcPr>
            <w:shd w:val="clear" w:color="auto" w:fill="auto"/>
            <w:tcBorders>
              <w:top w:val="none" w:color="000000" w:sz="4" w:space="0"/>
              <w:left w:val="single" w:color="auto" w:sz="4" w:space="0"/>
              <w:bottom w:val="single" w:color="auto" w:sz="4" w:space="0"/>
              <w:right w:val="single" w:color="auto" w:sz="4" w:space="0"/>
            </w:tcBorders>
            <w:tcW w:w="1843" w:type="dxa"/>
            <w:vAlign w:val="center"/>
            <w:vMerge w:val="restart"/>
            <w:textDirection w:val="lrTb"/>
            <w:noWrap w:val="false"/>
          </w:tcPr>
          <w:p>
            <w:pPr>
              <w:jc w:val="center"/>
              <w:spacing w:line="360" w:lineRule="auto"/>
              <w:rPr>
                <w:color w:val="auto"/>
                <w:sz w:val="21"/>
                <w:szCs w:val="21"/>
                <w:highlight w:val="none"/>
              </w:rPr>
            </w:pPr>
            <w:r>
              <w:rPr>
                <w:color w:val="auto"/>
                <w:sz w:val="21"/>
                <w:szCs w:val="21"/>
                <w:highlight w:val="none"/>
              </w:rPr>
              <w:t xml:space="preserve">120.261871 </w:t>
            </w:r>
            <w:r/>
          </w:p>
        </w:tc>
        <w:tc>
          <w:tcPr>
            <w:shd w:val="clear" w:color="auto" w:fill="auto"/>
            <w:tcBorders>
              <w:top w:val="none" w:color="000000" w:sz="4" w:space="0"/>
              <w:left w:val="single" w:color="auto" w:sz="4" w:space="0"/>
              <w:bottom w:val="single" w:color="auto" w:sz="4" w:space="0"/>
              <w:right w:val="single" w:color="auto" w:sz="4" w:space="0"/>
            </w:tcBorders>
            <w:tcW w:w="1984" w:type="dxa"/>
            <w:vAlign w:val="center"/>
            <w:vMerge w:val="restart"/>
            <w:textDirection w:val="lrTb"/>
            <w:noWrap w:val="false"/>
          </w:tcPr>
          <w:p>
            <w:pPr>
              <w:jc w:val="center"/>
              <w:spacing w:line="360" w:lineRule="auto"/>
              <w:rPr>
                <w:color w:val="auto"/>
                <w:sz w:val="21"/>
                <w:szCs w:val="21"/>
                <w:highlight w:val="none"/>
              </w:rPr>
            </w:pPr>
            <w:r>
              <w:rPr>
                <w:color w:val="auto"/>
                <w:sz w:val="21"/>
                <w:szCs w:val="21"/>
                <w:highlight w:val="none"/>
              </w:rPr>
              <w:t xml:space="preserve">31.532420 </w:t>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tcPr>
          <w:p>
            <w:pPr>
              <w:spacing w:line="360" w:lineRule="auto"/>
              <w:rPr>
                <w:color w:val="auto"/>
                <w:sz w:val="21"/>
                <w:szCs w:val="21"/>
                <w:highlight w:val="none"/>
              </w:rPr>
            </w:pPr>
            <w:r>
              <w:rPr>
                <w:rFonts w:hint="eastAsia"/>
                <w:color w:val="auto"/>
                <w:sz w:val="21"/>
                <w:szCs w:val="21"/>
                <w:highlight w:val="none"/>
              </w:rPr>
              <w:t xml:space="preserve">老湖滨路（蠡溪路</w:t>
            </w:r>
            <w:r>
              <w:rPr>
                <w:rFonts w:hint="eastAsia"/>
                <w:color w:val="auto"/>
                <w:sz w:val="21"/>
                <w:szCs w:val="21"/>
                <w:highlight w:val="none"/>
                <w:lang w:eastAsia="zh-CN"/>
              </w:rPr>
              <w:t xml:space="preserve">－</w:t>
            </w:r>
            <w:r>
              <w:rPr>
                <w:color w:val="auto"/>
                <w:sz w:val="21"/>
                <w:szCs w:val="21"/>
                <w:highlight w:val="none"/>
              </w:rPr>
              <w:t xml:space="preserve">蠡鸣路）2</w:t>
            </w:r>
            <w:r/>
          </w:p>
        </w:tc>
        <w:tc>
          <w:tcPr>
            <w:tcBorders>
              <w:top w:val="none" w:color="000000" w:sz="4" w:space="0"/>
              <w:left w:val="single" w:color="auto" w:sz="4" w:space="0"/>
              <w:bottom w:val="single" w:color="auto" w:sz="4" w:space="0"/>
              <w:right w:val="single" w:color="auto" w:sz="4" w:space="0"/>
            </w:tcBorders>
            <w:tcW w:w="1843" w:type="dxa"/>
            <w:vAlign w:val="center"/>
            <w:vMerge w:val="continue"/>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1984" w:type="dxa"/>
            <w:vAlign w:val="center"/>
            <w:vMerge w:val="continue"/>
            <w:textDirection w:val="lrTb"/>
            <w:noWrap w:val="false"/>
          </w:tcPr>
          <w:p>
            <w:pPr>
              <w:spacing w:line="360" w:lineRule="auto"/>
              <w:rPr>
                <w:color w:val="auto"/>
                <w:sz w:val="21"/>
                <w:szCs w:val="21"/>
                <w:highlight w:val="none"/>
              </w:rPr>
            </w:pPr>
            <w:r>
              <w:rPr>
                <w:color w:val="auto"/>
                <w:sz w:val="21"/>
                <w:szCs w:val="21"/>
                <w:highlight w:val="none"/>
              </w:rPr>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tcPr>
          <w:p>
            <w:pPr>
              <w:spacing w:line="360" w:lineRule="auto"/>
              <w:rPr>
                <w:color w:val="auto"/>
                <w:sz w:val="21"/>
                <w:szCs w:val="21"/>
                <w:highlight w:val="none"/>
              </w:rPr>
            </w:pPr>
            <w:r>
              <w:rPr>
                <w:rFonts w:hint="eastAsia"/>
                <w:color w:val="auto"/>
                <w:sz w:val="21"/>
                <w:szCs w:val="21"/>
                <w:highlight w:val="none"/>
              </w:rPr>
              <w:t xml:space="preserve">老湖滨路（蠡溪路</w:t>
            </w:r>
            <w:r>
              <w:rPr>
                <w:rFonts w:hint="eastAsia"/>
                <w:color w:val="auto"/>
                <w:sz w:val="21"/>
                <w:szCs w:val="21"/>
                <w:highlight w:val="none"/>
                <w:lang w:eastAsia="zh-CN"/>
              </w:rPr>
              <w:t xml:space="preserve">－</w:t>
            </w:r>
            <w:r>
              <w:rPr>
                <w:color w:val="auto"/>
                <w:sz w:val="21"/>
                <w:szCs w:val="21"/>
                <w:highlight w:val="none"/>
              </w:rPr>
              <w:t xml:space="preserve">蠡鸣路）3</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120.262876 </w:t>
            </w:r>
            <w:r/>
          </w:p>
        </w:tc>
        <w:tc>
          <w:tcPr>
            <w:shd w:val="clear" w:color="auto" w:fill="auto"/>
            <w:tcBorders>
              <w:top w:val="none" w:color="000000" w:sz="4" w:space="0"/>
              <w:left w:val="none" w:color="000000" w:sz="4" w:space="0"/>
              <w:bottom w:val="single" w:color="auto" w:sz="4" w:space="0"/>
              <w:right w:val="single" w:color="auto" w:sz="4" w:space="0"/>
            </w:tcBorders>
            <w:tcW w:w="1984"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31.532743 </w:t>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b/>
                <w:bCs/>
                <w:color w:val="auto"/>
                <w:sz w:val="21"/>
                <w:szCs w:val="21"/>
                <w:highlight w:val="none"/>
              </w:rPr>
            </w:pPr>
            <w:r>
              <w:rPr>
                <w:rFonts w:hint="eastAsia"/>
                <w:b/>
                <w:bCs/>
                <w:color w:val="auto"/>
                <w:sz w:val="21"/>
                <w:szCs w:val="21"/>
                <w:highlight w:val="none"/>
              </w:rPr>
              <w:t xml:space="preserve">七</w:t>
            </w:r>
            <w:r/>
          </w:p>
        </w:tc>
        <w:tc>
          <w:tcPr>
            <w:gridSpan w:val="3"/>
            <w:shd w:val="clear" w:color="auto" w:fill="auto"/>
            <w:tcBorders>
              <w:top w:val="single" w:color="auto" w:sz="4" w:space="0"/>
              <w:left w:val="none" w:color="000000" w:sz="4" w:space="0"/>
              <w:bottom w:val="single" w:color="auto" w:sz="4" w:space="0"/>
              <w:right w:val="single" w:color="auto" w:sz="4" w:space="0"/>
            </w:tcBorders>
            <w:tcW w:w="7796" w:type="dxa"/>
            <w:vAlign w:val="center"/>
            <w:textDirection w:val="lrTb"/>
            <w:noWrap/>
          </w:tcPr>
          <w:p>
            <w:pPr>
              <w:spacing w:line="360" w:lineRule="auto"/>
              <w:rPr>
                <w:b/>
                <w:bCs/>
                <w:color w:val="auto"/>
                <w:sz w:val="21"/>
                <w:szCs w:val="21"/>
                <w:highlight w:val="none"/>
              </w:rPr>
            </w:pPr>
            <w:r>
              <w:rPr>
                <w:rFonts w:hint="eastAsia"/>
                <w:b/>
                <w:bCs/>
                <w:color w:val="auto"/>
                <w:sz w:val="21"/>
                <w:szCs w:val="21"/>
                <w:highlight w:val="none"/>
              </w:rPr>
              <w:t xml:space="preserve">山水城</w:t>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tcPr>
          <w:p>
            <w:pPr>
              <w:spacing w:line="360" w:lineRule="auto"/>
              <w:rPr>
                <w:color w:val="auto"/>
                <w:sz w:val="21"/>
                <w:szCs w:val="21"/>
                <w:highlight w:val="none"/>
              </w:rPr>
            </w:pPr>
            <w:r>
              <w:rPr>
                <w:rFonts w:hint="eastAsia"/>
                <w:color w:val="auto"/>
                <w:sz w:val="21"/>
                <w:szCs w:val="21"/>
                <w:highlight w:val="none"/>
              </w:rPr>
              <w:t xml:space="preserve">锡南路与笠泽路交叉口</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120.265221 </w:t>
            </w:r>
            <w:r/>
          </w:p>
        </w:tc>
        <w:tc>
          <w:tcPr>
            <w:shd w:val="clear" w:color="auto" w:fill="auto"/>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31.444749 </w:t>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tcPr>
          <w:p>
            <w:pPr>
              <w:spacing w:line="360" w:lineRule="auto"/>
              <w:rPr>
                <w:color w:val="auto"/>
                <w:sz w:val="21"/>
                <w:szCs w:val="21"/>
                <w:highlight w:val="none"/>
              </w:rPr>
            </w:pPr>
            <w:r>
              <w:rPr>
                <w:rFonts w:hint="eastAsia"/>
                <w:color w:val="auto"/>
                <w:sz w:val="21"/>
                <w:szCs w:val="21"/>
                <w:highlight w:val="none"/>
              </w:rPr>
              <w:t xml:space="preserve">缘溪道吴巷拆迁地块（</w:t>
            </w:r>
            <w:r>
              <w:rPr>
                <w:color w:val="auto"/>
                <w:sz w:val="21"/>
                <w:szCs w:val="21"/>
                <w:highlight w:val="none"/>
              </w:rPr>
              <w:t xml:space="preserve">LD464）</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120.272691 </w:t>
            </w:r>
            <w:r/>
          </w:p>
        </w:tc>
        <w:tc>
          <w:tcPr>
            <w:shd w:val="clear" w:color="auto" w:fill="auto"/>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31.442041 </w:t>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tcPr>
          <w:p>
            <w:pPr>
              <w:spacing w:line="360" w:lineRule="auto"/>
              <w:rPr>
                <w:color w:val="auto"/>
                <w:sz w:val="21"/>
                <w:szCs w:val="21"/>
                <w:highlight w:val="none"/>
              </w:rPr>
            </w:pPr>
            <w:r>
              <w:rPr>
                <w:rFonts w:hint="eastAsia"/>
                <w:color w:val="auto"/>
                <w:sz w:val="21"/>
                <w:szCs w:val="21"/>
                <w:highlight w:val="none"/>
              </w:rPr>
              <w:t xml:space="preserve">南泉农贸市场（兴隆路）</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120.259781 </w:t>
            </w:r>
            <w:r/>
          </w:p>
        </w:tc>
        <w:tc>
          <w:tcPr>
            <w:shd w:val="clear" w:color="auto" w:fill="auto"/>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31.425992 </w:t>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tcPr>
          <w:p>
            <w:pPr>
              <w:spacing w:line="360" w:lineRule="auto"/>
              <w:rPr>
                <w:color w:val="auto"/>
                <w:sz w:val="21"/>
                <w:szCs w:val="21"/>
                <w:highlight w:val="none"/>
              </w:rPr>
            </w:pPr>
            <w:r>
              <w:rPr>
                <w:rFonts w:hint="eastAsia"/>
                <w:color w:val="auto"/>
                <w:sz w:val="21"/>
                <w:szCs w:val="21"/>
                <w:highlight w:val="none"/>
              </w:rPr>
              <w:t xml:space="preserve">塘绛路</w:t>
            </w:r>
            <w:r>
              <w:rPr>
                <w:rFonts w:hint="eastAsia"/>
                <w:color w:val="auto"/>
                <w:sz w:val="21"/>
                <w:szCs w:val="21"/>
                <w:highlight w:val="none"/>
                <w:lang w:eastAsia="zh-CN"/>
              </w:rPr>
              <w:t xml:space="preserve">（</w:t>
            </w:r>
            <w:r>
              <w:rPr>
                <w:color w:val="auto"/>
                <w:sz w:val="21"/>
                <w:szCs w:val="21"/>
                <w:highlight w:val="none"/>
              </w:rPr>
              <w:t xml:space="preserve">LD057)</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120.252920 </w:t>
            </w:r>
            <w:r/>
          </w:p>
        </w:tc>
        <w:tc>
          <w:tcPr>
            <w:shd w:val="clear" w:color="auto" w:fill="auto"/>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31.441386 </w:t>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tcPr>
          <w:p>
            <w:pPr>
              <w:spacing w:line="360" w:lineRule="auto"/>
              <w:rPr>
                <w:color w:val="auto"/>
                <w:sz w:val="21"/>
                <w:szCs w:val="21"/>
                <w:highlight w:val="none"/>
              </w:rPr>
            </w:pPr>
            <w:r>
              <w:rPr>
                <w:rFonts w:hint="eastAsia"/>
                <w:color w:val="auto"/>
                <w:sz w:val="21"/>
                <w:szCs w:val="21"/>
                <w:highlight w:val="none"/>
              </w:rPr>
              <w:t xml:space="preserve">塘绛路与羊北路交叉口</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120.253473 </w:t>
            </w:r>
            <w:r/>
          </w:p>
        </w:tc>
        <w:tc>
          <w:tcPr>
            <w:shd w:val="clear" w:color="auto" w:fill="auto"/>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31.447695 </w:t>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tcPr>
          <w:p>
            <w:pPr>
              <w:spacing w:line="360" w:lineRule="auto"/>
              <w:rPr>
                <w:color w:val="auto"/>
                <w:sz w:val="21"/>
                <w:szCs w:val="21"/>
                <w:highlight w:val="none"/>
              </w:rPr>
            </w:pPr>
            <w:r>
              <w:rPr>
                <w:rFonts w:hint="eastAsia"/>
                <w:color w:val="auto"/>
                <w:sz w:val="21"/>
                <w:szCs w:val="21"/>
                <w:highlight w:val="none"/>
              </w:rPr>
              <w:t xml:space="preserve">塘绛路（长泰禅寺）</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120.249421 </w:t>
            </w:r>
            <w:r/>
          </w:p>
        </w:tc>
        <w:tc>
          <w:tcPr>
            <w:shd w:val="clear" w:color="auto" w:fill="auto"/>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31.432440 </w:t>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tcPr>
          <w:p>
            <w:pPr>
              <w:spacing w:line="360" w:lineRule="auto"/>
              <w:rPr>
                <w:color w:val="auto"/>
                <w:sz w:val="21"/>
                <w:szCs w:val="21"/>
                <w:highlight w:val="none"/>
              </w:rPr>
            </w:pPr>
            <w:r>
              <w:rPr>
                <w:rFonts w:hint="eastAsia"/>
                <w:color w:val="auto"/>
                <w:sz w:val="21"/>
                <w:szCs w:val="21"/>
                <w:highlight w:val="none"/>
              </w:rPr>
              <w:t xml:space="preserve">江大东门地铁口</w:t>
            </w:r>
            <w:r>
              <w:rPr>
                <w:color w:val="auto"/>
                <w:sz w:val="21"/>
                <w:szCs w:val="21"/>
                <w:highlight w:val="none"/>
              </w:rPr>
              <w:t xml:space="preserve">-2号口</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120.274090 </w:t>
            </w:r>
            <w:r/>
          </w:p>
        </w:tc>
        <w:tc>
          <w:tcPr>
            <w:shd w:val="clear" w:color="auto" w:fill="auto"/>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31.485069 </w:t>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tcPr>
          <w:p>
            <w:pPr>
              <w:spacing w:line="360" w:lineRule="auto"/>
              <w:rPr>
                <w:color w:val="auto"/>
                <w:sz w:val="21"/>
                <w:szCs w:val="21"/>
                <w:highlight w:val="none"/>
              </w:rPr>
            </w:pPr>
            <w:r>
              <w:rPr>
                <w:rFonts w:hint="eastAsia"/>
                <w:color w:val="auto"/>
                <w:sz w:val="21"/>
                <w:szCs w:val="21"/>
                <w:highlight w:val="none"/>
              </w:rPr>
              <w:t xml:space="preserve">江大东门地铁口</w:t>
            </w:r>
            <w:r>
              <w:rPr>
                <w:color w:val="auto"/>
                <w:sz w:val="21"/>
                <w:szCs w:val="21"/>
                <w:highlight w:val="none"/>
              </w:rPr>
              <w:t xml:space="preserve">-1A口</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120.273742 </w:t>
            </w:r>
            <w:r/>
          </w:p>
        </w:tc>
        <w:tc>
          <w:tcPr>
            <w:shd w:val="clear" w:color="auto" w:fill="auto"/>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31.486575 </w:t>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tcPr>
          <w:p>
            <w:pPr>
              <w:spacing w:line="360" w:lineRule="auto"/>
              <w:rPr>
                <w:color w:val="auto"/>
                <w:sz w:val="21"/>
                <w:szCs w:val="21"/>
                <w:highlight w:val="none"/>
              </w:rPr>
            </w:pPr>
            <w:r>
              <w:rPr>
                <w:rFonts w:hint="eastAsia"/>
                <w:color w:val="auto"/>
                <w:sz w:val="21"/>
                <w:szCs w:val="21"/>
                <w:highlight w:val="none"/>
              </w:rPr>
              <w:t xml:space="preserve">江大南门（山水城）</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120.268749 </w:t>
            </w:r>
            <w:r/>
          </w:p>
        </w:tc>
        <w:tc>
          <w:tcPr>
            <w:shd w:val="clear" w:color="auto" w:fill="auto"/>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31.476162 </w:t>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tcPr>
          <w:p>
            <w:pPr>
              <w:spacing w:line="360" w:lineRule="auto"/>
              <w:rPr>
                <w:color w:val="auto"/>
                <w:sz w:val="21"/>
                <w:szCs w:val="21"/>
                <w:highlight w:val="none"/>
              </w:rPr>
            </w:pPr>
            <w:r>
              <w:rPr>
                <w:rFonts w:hint="eastAsia"/>
                <w:color w:val="auto"/>
                <w:sz w:val="21"/>
                <w:szCs w:val="21"/>
                <w:highlight w:val="none"/>
              </w:rPr>
              <w:t xml:space="preserve">长广溪地铁站</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120.272491 </w:t>
            </w:r>
            <w:r/>
          </w:p>
        </w:tc>
        <w:tc>
          <w:tcPr>
            <w:shd w:val="clear" w:color="auto" w:fill="auto"/>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31.475889 </w:t>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b/>
                <w:bCs/>
                <w:color w:val="auto"/>
                <w:sz w:val="21"/>
                <w:szCs w:val="21"/>
                <w:highlight w:val="none"/>
              </w:rPr>
            </w:pPr>
            <w:r>
              <w:rPr>
                <w:rFonts w:hint="eastAsia"/>
                <w:b/>
                <w:bCs/>
                <w:color w:val="auto"/>
                <w:sz w:val="21"/>
                <w:szCs w:val="21"/>
                <w:highlight w:val="none"/>
              </w:rPr>
              <w:t xml:space="preserve">八</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tcPr>
          <w:p>
            <w:pPr>
              <w:spacing w:line="360" w:lineRule="auto"/>
              <w:rPr>
                <w:b/>
                <w:bCs/>
                <w:color w:val="auto"/>
                <w:sz w:val="21"/>
                <w:szCs w:val="21"/>
                <w:highlight w:val="none"/>
              </w:rPr>
            </w:pPr>
            <w:r>
              <w:rPr>
                <w:rFonts w:hint="eastAsia"/>
                <w:b/>
                <w:bCs/>
                <w:color w:val="auto"/>
                <w:sz w:val="21"/>
                <w:szCs w:val="21"/>
                <w:highlight w:val="none"/>
              </w:rPr>
              <w:t xml:space="preserve">车牌识别及违停球</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spacing w:line="360" w:lineRule="auto"/>
              <w:rPr>
                <w:color w:val="auto"/>
                <w:sz w:val="21"/>
                <w:szCs w:val="21"/>
                <w:highlight w:val="none"/>
              </w:rPr>
            </w:pPr>
            <w:r>
              <w:rPr>
                <w:rFonts w:hint="eastAsia"/>
                <w:color w:val="auto"/>
                <w:sz w:val="21"/>
                <w:szCs w:val="21"/>
                <w:highlight w:val="none"/>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spacing w:line="360" w:lineRule="auto"/>
              <w:rPr>
                <w:color w:val="auto"/>
                <w:sz w:val="21"/>
                <w:szCs w:val="21"/>
                <w:highlight w:val="none"/>
              </w:rPr>
            </w:pPr>
            <w:r>
              <w:rPr>
                <w:rFonts w:hint="eastAsia"/>
                <w:color w:val="auto"/>
                <w:sz w:val="21"/>
                <w:szCs w:val="21"/>
                <w:highlight w:val="none"/>
              </w:rPr>
              <w:t xml:space="preserve">　</w:t>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tcPr>
          <w:p>
            <w:pPr>
              <w:spacing w:line="360" w:lineRule="auto"/>
              <w:rPr>
                <w:color w:val="auto"/>
                <w:sz w:val="21"/>
                <w:szCs w:val="21"/>
                <w:highlight w:val="none"/>
              </w:rPr>
            </w:pPr>
            <w:r>
              <w:rPr>
                <w:rFonts w:hint="eastAsia"/>
                <w:color w:val="auto"/>
                <w:sz w:val="21"/>
                <w:szCs w:val="21"/>
                <w:highlight w:val="none"/>
              </w:rPr>
              <w:t xml:space="preserve">鸿桥路与中南路北向南（车头）</w:t>
            </w:r>
            <w:r>
              <w:rPr>
                <w:color w:val="auto"/>
                <w:sz w:val="21"/>
                <w:szCs w:val="21"/>
                <w:highlight w:val="none"/>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1843" w:type="dxa"/>
            <w:vAlign w:val="center"/>
            <w:vMerge w:val="restart"/>
            <w:textDirection w:val="lrTb"/>
            <w:noWrap w:val="false"/>
          </w:tcPr>
          <w:p>
            <w:pPr>
              <w:jc w:val="center"/>
              <w:spacing w:line="360" w:lineRule="auto"/>
              <w:rPr>
                <w:color w:val="auto"/>
                <w:sz w:val="21"/>
                <w:szCs w:val="21"/>
                <w:highlight w:val="none"/>
              </w:rPr>
            </w:pPr>
            <w:r>
              <w:rPr>
                <w:color w:val="auto"/>
                <w:sz w:val="21"/>
                <w:szCs w:val="21"/>
                <w:highlight w:val="none"/>
              </w:rPr>
              <w:t xml:space="preserve">120.246944 </w:t>
            </w:r>
            <w:r/>
          </w:p>
        </w:tc>
        <w:tc>
          <w:tcPr>
            <w:shd w:val="clear" w:color="auto" w:fill="auto"/>
            <w:tcBorders>
              <w:top w:val="none" w:color="000000" w:sz="4" w:space="0"/>
              <w:left w:val="single" w:color="auto" w:sz="4" w:space="0"/>
              <w:bottom w:val="single" w:color="auto" w:sz="4" w:space="0"/>
              <w:right w:val="single" w:color="auto" w:sz="4" w:space="0"/>
            </w:tcBorders>
            <w:tcW w:w="1984" w:type="dxa"/>
            <w:vAlign w:val="center"/>
            <w:vMerge w:val="restart"/>
            <w:textDirection w:val="lrTb"/>
            <w:noWrap w:val="false"/>
          </w:tcPr>
          <w:p>
            <w:pPr>
              <w:jc w:val="center"/>
              <w:spacing w:line="360" w:lineRule="auto"/>
              <w:rPr>
                <w:color w:val="auto"/>
                <w:sz w:val="21"/>
                <w:szCs w:val="21"/>
                <w:highlight w:val="none"/>
              </w:rPr>
            </w:pPr>
            <w:r>
              <w:rPr>
                <w:color w:val="auto"/>
                <w:sz w:val="21"/>
                <w:szCs w:val="21"/>
                <w:highlight w:val="none"/>
              </w:rPr>
              <w:t xml:space="preserve">31.539722 </w:t>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tcPr>
          <w:p>
            <w:pPr>
              <w:spacing w:line="360" w:lineRule="auto"/>
              <w:rPr>
                <w:color w:val="auto"/>
                <w:sz w:val="21"/>
                <w:szCs w:val="21"/>
                <w:highlight w:val="none"/>
              </w:rPr>
            </w:pPr>
            <w:r>
              <w:rPr>
                <w:rFonts w:hint="eastAsia"/>
                <w:color w:val="auto"/>
                <w:sz w:val="21"/>
                <w:szCs w:val="21"/>
                <w:highlight w:val="none"/>
              </w:rPr>
              <w:t xml:space="preserve">鸿桥路与中南路北向南（车头）</w:t>
            </w:r>
            <w:r>
              <w:rPr>
                <w:color w:val="auto"/>
                <w:sz w:val="21"/>
                <w:szCs w:val="21"/>
                <w:highlight w:val="none"/>
              </w:rPr>
              <w:t xml:space="preserve">2</w:t>
            </w:r>
            <w:r/>
          </w:p>
        </w:tc>
        <w:tc>
          <w:tcPr>
            <w:tcBorders>
              <w:top w:val="none" w:color="000000" w:sz="4" w:space="0"/>
              <w:left w:val="single" w:color="auto" w:sz="4" w:space="0"/>
              <w:bottom w:val="single" w:color="auto" w:sz="4" w:space="0"/>
              <w:right w:val="single" w:color="auto" w:sz="4" w:space="0"/>
            </w:tcBorders>
            <w:tcW w:w="1843" w:type="dxa"/>
            <w:vAlign w:val="center"/>
            <w:vMerge w:val="continue"/>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1984" w:type="dxa"/>
            <w:vAlign w:val="center"/>
            <w:vMerge w:val="continue"/>
            <w:textDirection w:val="lrTb"/>
            <w:noWrap w:val="false"/>
          </w:tcPr>
          <w:p>
            <w:pPr>
              <w:spacing w:line="360" w:lineRule="auto"/>
              <w:rPr>
                <w:color w:val="auto"/>
                <w:sz w:val="21"/>
                <w:szCs w:val="21"/>
                <w:highlight w:val="none"/>
              </w:rPr>
            </w:pPr>
            <w:r>
              <w:rPr>
                <w:color w:val="auto"/>
                <w:sz w:val="21"/>
                <w:szCs w:val="21"/>
                <w:highlight w:val="none"/>
              </w:rPr>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tcPr>
          <w:p>
            <w:pPr>
              <w:spacing w:line="360" w:lineRule="auto"/>
              <w:rPr>
                <w:color w:val="auto"/>
                <w:sz w:val="21"/>
                <w:szCs w:val="21"/>
                <w:highlight w:val="none"/>
              </w:rPr>
            </w:pPr>
            <w:r>
              <w:rPr>
                <w:rFonts w:hint="eastAsia"/>
                <w:color w:val="auto"/>
                <w:sz w:val="21"/>
                <w:szCs w:val="21"/>
                <w:highlight w:val="none"/>
              </w:rPr>
              <w:t xml:space="preserve">鸿桥路与望山路北向南（车尾）</w:t>
            </w:r>
            <w:r>
              <w:rPr>
                <w:color w:val="auto"/>
                <w:sz w:val="21"/>
                <w:szCs w:val="21"/>
                <w:highlight w:val="none"/>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1843" w:type="dxa"/>
            <w:vAlign w:val="center"/>
            <w:vMerge w:val="restart"/>
            <w:textDirection w:val="lrTb"/>
            <w:noWrap w:val="false"/>
          </w:tcPr>
          <w:p>
            <w:pPr>
              <w:jc w:val="center"/>
              <w:spacing w:line="360" w:lineRule="auto"/>
              <w:rPr>
                <w:color w:val="auto"/>
                <w:sz w:val="21"/>
                <w:szCs w:val="21"/>
                <w:highlight w:val="none"/>
              </w:rPr>
            </w:pPr>
            <w:r>
              <w:rPr>
                <w:color w:val="auto"/>
                <w:sz w:val="21"/>
                <w:szCs w:val="21"/>
                <w:highlight w:val="none"/>
              </w:rPr>
              <w:t xml:space="preserve">120.245833 </w:t>
            </w:r>
            <w:r/>
          </w:p>
        </w:tc>
        <w:tc>
          <w:tcPr>
            <w:shd w:val="clear" w:color="auto" w:fill="auto"/>
            <w:tcBorders>
              <w:top w:val="none" w:color="000000" w:sz="4" w:space="0"/>
              <w:left w:val="single" w:color="auto" w:sz="4" w:space="0"/>
              <w:bottom w:val="single" w:color="auto" w:sz="4" w:space="0"/>
              <w:right w:val="single" w:color="auto" w:sz="4" w:space="0"/>
            </w:tcBorders>
            <w:tcW w:w="1984" w:type="dxa"/>
            <w:vAlign w:val="center"/>
            <w:vMerge w:val="restart"/>
            <w:textDirection w:val="lrTb"/>
            <w:noWrap w:val="false"/>
          </w:tcPr>
          <w:p>
            <w:pPr>
              <w:jc w:val="center"/>
              <w:spacing w:line="360" w:lineRule="auto"/>
              <w:rPr>
                <w:color w:val="auto"/>
                <w:sz w:val="21"/>
                <w:szCs w:val="21"/>
                <w:highlight w:val="none"/>
              </w:rPr>
            </w:pPr>
            <w:r>
              <w:rPr>
                <w:color w:val="auto"/>
                <w:sz w:val="21"/>
                <w:szCs w:val="21"/>
                <w:highlight w:val="none"/>
              </w:rPr>
              <w:t xml:space="preserve">31.533055 </w:t>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tcPr>
          <w:p>
            <w:pPr>
              <w:spacing w:line="360" w:lineRule="auto"/>
              <w:rPr>
                <w:color w:val="auto"/>
                <w:sz w:val="21"/>
                <w:szCs w:val="21"/>
                <w:highlight w:val="none"/>
              </w:rPr>
            </w:pPr>
            <w:r>
              <w:rPr>
                <w:rFonts w:hint="eastAsia"/>
                <w:color w:val="auto"/>
                <w:sz w:val="21"/>
                <w:szCs w:val="21"/>
                <w:highlight w:val="none"/>
              </w:rPr>
              <w:t xml:space="preserve">鸿桥路与望山路北向南（车尾）</w:t>
            </w:r>
            <w:r>
              <w:rPr>
                <w:color w:val="auto"/>
                <w:sz w:val="21"/>
                <w:szCs w:val="21"/>
                <w:highlight w:val="none"/>
              </w:rPr>
              <w:t xml:space="preserve">2</w:t>
            </w:r>
            <w:r/>
          </w:p>
        </w:tc>
        <w:tc>
          <w:tcPr>
            <w:tcBorders>
              <w:top w:val="none" w:color="000000" w:sz="4" w:space="0"/>
              <w:left w:val="single" w:color="auto" w:sz="4" w:space="0"/>
              <w:bottom w:val="single" w:color="auto" w:sz="4" w:space="0"/>
              <w:right w:val="single" w:color="auto" w:sz="4" w:space="0"/>
            </w:tcBorders>
            <w:tcW w:w="1843" w:type="dxa"/>
            <w:vAlign w:val="center"/>
            <w:vMerge w:val="continue"/>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1984" w:type="dxa"/>
            <w:vAlign w:val="center"/>
            <w:vMerge w:val="continue"/>
            <w:textDirection w:val="lrTb"/>
            <w:noWrap w:val="false"/>
          </w:tcPr>
          <w:p>
            <w:pPr>
              <w:spacing w:line="360" w:lineRule="auto"/>
              <w:rPr>
                <w:color w:val="auto"/>
                <w:sz w:val="21"/>
                <w:szCs w:val="21"/>
                <w:highlight w:val="none"/>
              </w:rPr>
            </w:pPr>
            <w:r>
              <w:rPr>
                <w:color w:val="auto"/>
                <w:sz w:val="21"/>
                <w:szCs w:val="21"/>
                <w:highlight w:val="none"/>
              </w:rPr>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tcPr>
          <w:p>
            <w:pPr>
              <w:spacing w:line="360" w:lineRule="auto"/>
              <w:rPr>
                <w:color w:val="auto"/>
                <w:sz w:val="21"/>
                <w:szCs w:val="21"/>
                <w:highlight w:val="none"/>
              </w:rPr>
            </w:pPr>
            <w:r>
              <w:rPr>
                <w:rFonts w:hint="eastAsia"/>
                <w:color w:val="auto"/>
                <w:sz w:val="21"/>
                <w:szCs w:val="21"/>
                <w:highlight w:val="none"/>
              </w:rPr>
              <w:t xml:space="preserve">鸿桥路与中南路南向北（车头）</w:t>
            </w:r>
            <w:r>
              <w:rPr>
                <w:color w:val="auto"/>
                <w:sz w:val="21"/>
                <w:szCs w:val="21"/>
                <w:highlight w:val="none"/>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1843" w:type="dxa"/>
            <w:vAlign w:val="center"/>
            <w:vMerge w:val="restart"/>
            <w:textDirection w:val="lrTb"/>
            <w:noWrap w:val="false"/>
          </w:tcPr>
          <w:p>
            <w:pPr>
              <w:jc w:val="center"/>
              <w:spacing w:line="360" w:lineRule="auto"/>
              <w:rPr>
                <w:color w:val="auto"/>
                <w:sz w:val="21"/>
                <w:szCs w:val="21"/>
                <w:highlight w:val="none"/>
              </w:rPr>
            </w:pPr>
            <w:r>
              <w:rPr>
                <w:color w:val="auto"/>
                <w:sz w:val="21"/>
                <w:szCs w:val="21"/>
                <w:highlight w:val="none"/>
              </w:rPr>
              <w:t xml:space="preserve">120.247222 </w:t>
            </w:r>
            <w:r/>
          </w:p>
        </w:tc>
        <w:tc>
          <w:tcPr>
            <w:shd w:val="clear" w:color="auto" w:fill="auto"/>
            <w:tcBorders>
              <w:top w:val="none" w:color="000000" w:sz="4" w:space="0"/>
              <w:left w:val="single" w:color="auto" w:sz="4" w:space="0"/>
              <w:bottom w:val="single" w:color="auto" w:sz="4" w:space="0"/>
              <w:right w:val="single" w:color="auto" w:sz="4" w:space="0"/>
            </w:tcBorders>
            <w:tcW w:w="1984" w:type="dxa"/>
            <w:vAlign w:val="center"/>
            <w:vMerge w:val="restart"/>
            <w:textDirection w:val="lrTb"/>
            <w:noWrap w:val="false"/>
          </w:tcPr>
          <w:p>
            <w:pPr>
              <w:jc w:val="center"/>
              <w:spacing w:line="360" w:lineRule="auto"/>
              <w:rPr>
                <w:color w:val="auto"/>
                <w:sz w:val="21"/>
                <w:szCs w:val="21"/>
                <w:highlight w:val="none"/>
              </w:rPr>
            </w:pPr>
            <w:r>
              <w:rPr>
                <w:color w:val="auto"/>
                <w:sz w:val="21"/>
                <w:szCs w:val="21"/>
                <w:highlight w:val="none"/>
              </w:rPr>
              <w:t xml:space="preserve">31.539166 </w:t>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tcPr>
          <w:p>
            <w:pPr>
              <w:spacing w:line="360" w:lineRule="auto"/>
              <w:rPr>
                <w:color w:val="auto"/>
                <w:sz w:val="21"/>
                <w:szCs w:val="21"/>
                <w:highlight w:val="none"/>
              </w:rPr>
            </w:pPr>
            <w:r>
              <w:rPr>
                <w:rFonts w:hint="eastAsia"/>
                <w:color w:val="auto"/>
                <w:sz w:val="21"/>
                <w:szCs w:val="21"/>
                <w:highlight w:val="none"/>
              </w:rPr>
              <w:t xml:space="preserve">鸿桥路与中南路南向北（车头）</w:t>
            </w:r>
            <w:r>
              <w:rPr>
                <w:color w:val="auto"/>
                <w:sz w:val="21"/>
                <w:szCs w:val="21"/>
                <w:highlight w:val="none"/>
              </w:rPr>
              <w:t xml:space="preserve">2</w:t>
            </w:r>
            <w:r/>
          </w:p>
        </w:tc>
        <w:tc>
          <w:tcPr>
            <w:tcBorders>
              <w:top w:val="none" w:color="000000" w:sz="4" w:space="0"/>
              <w:left w:val="single" w:color="auto" w:sz="4" w:space="0"/>
              <w:bottom w:val="single" w:color="auto" w:sz="4" w:space="0"/>
              <w:right w:val="single" w:color="auto" w:sz="4" w:space="0"/>
            </w:tcBorders>
            <w:tcW w:w="1843" w:type="dxa"/>
            <w:vAlign w:val="center"/>
            <w:vMerge w:val="continue"/>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1984" w:type="dxa"/>
            <w:vAlign w:val="center"/>
            <w:vMerge w:val="continue"/>
            <w:textDirection w:val="lrTb"/>
            <w:noWrap w:val="false"/>
          </w:tcPr>
          <w:p>
            <w:pPr>
              <w:spacing w:line="360" w:lineRule="auto"/>
              <w:rPr>
                <w:color w:val="auto"/>
                <w:sz w:val="21"/>
                <w:szCs w:val="21"/>
                <w:highlight w:val="none"/>
              </w:rPr>
            </w:pPr>
            <w:r>
              <w:rPr>
                <w:color w:val="auto"/>
                <w:sz w:val="21"/>
                <w:szCs w:val="21"/>
                <w:highlight w:val="none"/>
              </w:rPr>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tcPr>
          <w:p>
            <w:pPr>
              <w:spacing w:line="360" w:lineRule="auto"/>
              <w:rPr>
                <w:color w:val="auto"/>
                <w:sz w:val="21"/>
                <w:szCs w:val="21"/>
                <w:highlight w:val="none"/>
              </w:rPr>
            </w:pPr>
            <w:r>
              <w:rPr>
                <w:rFonts w:hint="eastAsia"/>
                <w:color w:val="auto"/>
                <w:sz w:val="21"/>
                <w:szCs w:val="21"/>
                <w:highlight w:val="none"/>
              </w:rPr>
              <w:t xml:space="preserve">鸿桥路与太湖西大道南向北（车尾）</w:t>
            </w:r>
            <w:r>
              <w:rPr>
                <w:color w:val="auto"/>
                <w:sz w:val="21"/>
                <w:szCs w:val="21"/>
                <w:highlight w:val="none"/>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1843" w:type="dxa"/>
            <w:vAlign w:val="center"/>
            <w:vMerge w:val="restart"/>
            <w:textDirection w:val="lrTb"/>
            <w:noWrap/>
          </w:tcPr>
          <w:p>
            <w:pPr>
              <w:jc w:val="center"/>
              <w:spacing w:line="360" w:lineRule="auto"/>
              <w:rPr>
                <w:color w:val="auto"/>
                <w:sz w:val="21"/>
                <w:szCs w:val="21"/>
                <w:highlight w:val="none"/>
              </w:rPr>
            </w:pPr>
            <w:r>
              <w:rPr>
                <w:color w:val="auto"/>
                <w:sz w:val="21"/>
                <w:szCs w:val="21"/>
                <w:highlight w:val="none"/>
              </w:rPr>
              <w:t xml:space="preserve">120.247222 </w:t>
            </w:r>
            <w:r/>
          </w:p>
        </w:tc>
        <w:tc>
          <w:tcPr>
            <w:shd w:val="clear" w:color="auto" w:fill="auto"/>
            <w:tcBorders>
              <w:top w:val="none" w:color="000000" w:sz="4" w:space="0"/>
              <w:left w:val="single" w:color="auto" w:sz="4" w:space="0"/>
              <w:bottom w:val="single" w:color="auto" w:sz="4" w:space="0"/>
              <w:right w:val="single" w:color="auto" w:sz="4" w:space="0"/>
            </w:tcBorders>
            <w:tcW w:w="1984" w:type="dxa"/>
            <w:vAlign w:val="center"/>
            <w:vMerge w:val="restart"/>
            <w:textDirection w:val="lrTb"/>
            <w:noWrap w:val="false"/>
          </w:tcPr>
          <w:p>
            <w:pPr>
              <w:jc w:val="center"/>
              <w:spacing w:line="360" w:lineRule="auto"/>
              <w:rPr>
                <w:color w:val="auto"/>
                <w:sz w:val="21"/>
                <w:szCs w:val="21"/>
                <w:highlight w:val="none"/>
              </w:rPr>
            </w:pPr>
            <w:r>
              <w:rPr>
                <w:color w:val="auto"/>
                <w:sz w:val="21"/>
                <w:szCs w:val="21"/>
                <w:highlight w:val="none"/>
              </w:rPr>
              <w:t xml:space="preserve">31.541944 </w:t>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tcPr>
          <w:p>
            <w:pPr>
              <w:spacing w:line="360" w:lineRule="auto"/>
              <w:rPr>
                <w:color w:val="auto"/>
                <w:sz w:val="21"/>
                <w:szCs w:val="21"/>
                <w:highlight w:val="none"/>
              </w:rPr>
            </w:pPr>
            <w:r>
              <w:rPr>
                <w:rFonts w:hint="eastAsia"/>
                <w:color w:val="auto"/>
                <w:sz w:val="21"/>
                <w:szCs w:val="21"/>
                <w:highlight w:val="none"/>
              </w:rPr>
              <w:t xml:space="preserve">鸿桥路与太湖西大道南向北（车尾）</w:t>
            </w:r>
            <w:r>
              <w:rPr>
                <w:color w:val="auto"/>
                <w:sz w:val="21"/>
                <w:szCs w:val="21"/>
                <w:highlight w:val="none"/>
              </w:rPr>
              <w:t xml:space="preserve">2</w:t>
            </w:r>
            <w:r/>
          </w:p>
        </w:tc>
        <w:tc>
          <w:tcPr>
            <w:tcBorders>
              <w:top w:val="none" w:color="000000" w:sz="4" w:space="0"/>
              <w:left w:val="single" w:color="auto" w:sz="4" w:space="0"/>
              <w:bottom w:val="single" w:color="auto" w:sz="4" w:space="0"/>
              <w:right w:val="single" w:color="auto" w:sz="4" w:space="0"/>
            </w:tcBorders>
            <w:tcW w:w="1843" w:type="dxa"/>
            <w:vAlign w:val="center"/>
            <w:vMerge w:val="continue"/>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1984" w:type="dxa"/>
            <w:vAlign w:val="center"/>
            <w:vMerge w:val="continue"/>
            <w:textDirection w:val="lrTb"/>
            <w:noWrap w:val="false"/>
          </w:tcPr>
          <w:p>
            <w:pPr>
              <w:spacing w:line="360" w:lineRule="auto"/>
              <w:rPr>
                <w:color w:val="auto"/>
                <w:sz w:val="21"/>
                <w:szCs w:val="21"/>
                <w:highlight w:val="none"/>
              </w:rPr>
            </w:pPr>
            <w:r>
              <w:rPr>
                <w:color w:val="auto"/>
                <w:sz w:val="21"/>
                <w:szCs w:val="21"/>
                <w:highlight w:val="none"/>
              </w:rPr>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tcPr>
          <w:p>
            <w:pPr>
              <w:spacing w:line="360" w:lineRule="auto"/>
              <w:rPr>
                <w:color w:val="auto"/>
                <w:sz w:val="21"/>
                <w:szCs w:val="21"/>
                <w:highlight w:val="none"/>
              </w:rPr>
            </w:pPr>
            <w:r>
              <w:rPr>
                <w:rFonts w:hint="eastAsia"/>
                <w:color w:val="auto"/>
                <w:sz w:val="21"/>
                <w:szCs w:val="21"/>
                <w:highlight w:val="none"/>
              </w:rPr>
              <w:t xml:space="preserve">山水东路与震泽路往北（车尾）</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120.253824 </w:t>
            </w:r>
            <w:r/>
          </w:p>
        </w:tc>
        <w:tc>
          <w:tcPr>
            <w:shd w:val="clear" w:color="auto" w:fill="auto"/>
            <w:tcBorders>
              <w:top w:val="none" w:color="000000" w:sz="4" w:space="0"/>
              <w:left w:val="none" w:color="000000" w:sz="4" w:space="0"/>
              <w:bottom w:val="single" w:color="auto" w:sz="4" w:space="0"/>
              <w:right w:val="single" w:color="auto" w:sz="4" w:space="0"/>
            </w:tcBorders>
            <w:tcW w:w="1984"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31.476575 </w:t>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tcPr>
          <w:p>
            <w:pPr>
              <w:spacing w:line="360" w:lineRule="auto"/>
              <w:rPr>
                <w:color w:val="auto"/>
                <w:sz w:val="21"/>
                <w:szCs w:val="21"/>
                <w:highlight w:val="none"/>
              </w:rPr>
            </w:pPr>
            <w:r>
              <w:rPr>
                <w:rFonts w:hint="eastAsia"/>
                <w:color w:val="auto"/>
                <w:sz w:val="21"/>
                <w:szCs w:val="21"/>
                <w:highlight w:val="none"/>
              </w:rPr>
              <w:t xml:space="preserve">建筑路与湖滨路往西（车头）</w:t>
            </w:r>
            <w:r>
              <w:rPr>
                <w:color w:val="auto"/>
                <w:sz w:val="21"/>
                <w:szCs w:val="21"/>
                <w:highlight w:val="none"/>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1843" w:type="dxa"/>
            <w:vAlign w:val="center"/>
            <w:vMerge w:val="restart"/>
            <w:textDirection w:val="lrTb"/>
            <w:noWrap w:val="false"/>
          </w:tcPr>
          <w:p>
            <w:pPr>
              <w:jc w:val="center"/>
              <w:spacing w:line="360" w:lineRule="auto"/>
              <w:rPr>
                <w:color w:val="auto"/>
                <w:sz w:val="21"/>
                <w:szCs w:val="21"/>
                <w:highlight w:val="none"/>
              </w:rPr>
            </w:pPr>
            <w:r>
              <w:rPr>
                <w:color w:val="auto"/>
                <w:sz w:val="21"/>
                <w:szCs w:val="21"/>
                <w:highlight w:val="none"/>
              </w:rPr>
              <w:t xml:space="preserve">120.280175 </w:t>
            </w:r>
            <w:r/>
          </w:p>
        </w:tc>
        <w:tc>
          <w:tcPr>
            <w:shd w:val="clear" w:color="auto" w:fill="auto"/>
            <w:tcBorders>
              <w:top w:val="none" w:color="000000" w:sz="4" w:space="0"/>
              <w:left w:val="single" w:color="auto" w:sz="4" w:space="0"/>
              <w:bottom w:val="single" w:color="auto" w:sz="4" w:space="0"/>
              <w:right w:val="single" w:color="auto" w:sz="4" w:space="0"/>
            </w:tcBorders>
            <w:tcW w:w="1984" w:type="dxa"/>
            <w:vAlign w:val="center"/>
            <w:vMerge w:val="restart"/>
            <w:textDirection w:val="lrTb"/>
            <w:noWrap w:val="false"/>
          </w:tcPr>
          <w:p>
            <w:pPr>
              <w:jc w:val="center"/>
              <w:spacing w:line="360" w:lineRule="auto"/>
              <w:rPr>
                <w:color w:val="auto"/>
                <w:sz w:val="21"/>
                <w:szCs w:val="21"/>
                <w:highlight w:val="none"/>
              </w:rPr>
            </w:pPr>
            <w:r>
              <w:rPr>
                <w:color w:val="auto"/>
                <w:sz w:val="21"/>
                <w:szCs w:val="21"/>
                <w:highlight w:val="none"/>
              </w:rPr>
              <w:t xml:space="preserve">31.561496 </w:t>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tcPr>
          <w:p>
            <w:pPr>
              <w:spacing w:line="360" w:lineRule="auto"/>
              <w:rPr>
                <w:color w:val="auto"/>
                <w:sz w:val="21"/>
                <w:szCs w:val="21"/>
                <w:highlight w:val="none"/>
              </w:rPr>
            </w:pPr>
            <w:r>
              <w:rPr>
                <w:rFonts w:hint="eastAsia"/>
                <w:color w:val="auto"/>
                <w:sz w:val="21"/>
                <w:szCs w:val="21"/>
                <w:highlight w:val="none"/>
              </w:rPr>
              <w:t xml:space="preserve">建筑路与湖滨路往西（车头）</w:t>
            </w:r>
            <w:r>
              <w:rPr>
                <w:color w:val="auto"/>
                <w:sz w:val="21"/>
                <w:szCs w:val="21"/>
                <w:highlight w:val="none"/>
              </w:rPr>
              <w:t xml:space="preserve">2</w:t>
            </w:r>
            <w:r/>
          </w:p>
        </w:tc>
        <w:tc>
          <w:tcPr>
            <w:tcBorders>
              <w:top w:val="none" w:color="000000" w:sz="4" w:space="0"/>
              <w:left w:val="single" w:color="auto" w:sz="4" w:space="0"/>
              <w:bottom w:val="single" w:color="auto" w:sz="4" w:space="0"/>
              <w:right w:val="single" w:color="auto" w:sz="4" w:space="0"/>
            </w:tcBorders>
            <w:tcW w:w="1843" w:type="dxa"/>
            <w:vAlign w:val="center"/>
            <w:vMerge w:val="continue"/>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1984" w:type="dxa"/>
            <w:vAlign w:val="center"/>
            <w:vMerge w:val="continue"/>
            <w:textDirection w:val="lrTb"/>
            <w:noWrap w:val="false"/>
          </w:tcPr>
          <w:p>
            <w:pPr>
              <w:spacing w:line="360" w:lineRule="auto"/>
              <w:rPr>
                <w:color w:val="auto"/>
                <w:sz w:val="21"/>
                <w:szCs w:val="21"/>
                <w:highlight w:val="none"/>
              </w:rPr>
            </w:pPr>
            <w:r>
              <w:rPr>
                <w:color w:val="auto"/>
                <w:sz w:val="21"/>
                <w:szCs w:val="21"/>
                <w:highlight w:val="none"/>
              </w:rPr>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tcPr>
          <w:p>
            <w:pPr>
              <w:spacing w:line="360" w:lineRule="auto"/>
              <w:rPr>
                <w:color w:val="auto"/>
                <w:sz w:val="21"/>
                <w:szCs w:val="21"/>
                <w:highlight w:val="none"/>
              </w:rPr>
            </w:pPr>
            <w:r>
              <w:rPr>
                <w:rFonts w:hint="eastAsia"/>
                <w:color w:val="auto"/>
                <w:sz w:val="21"/>
                <w:szCs w:val="21"/>
                <w:highlight w:val="none"/>
              </w:rPr>
              <w:t xml:space="preserve">环太湖公路和永固路往西（车头）</w:t>
            </w:r>
            <w:r>
              <w:rPr>
                <w:color w:val="auto"/>
                <w:sz w:val="21"/>
                <w:szCs w:val="21"/>
                <w:highlight w:val="none"/>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1843" w:type="dxa"/>
            <w:vAlign w:val="center"/>
            <w:vMerge w:val="restart"/>
            <w:textDirection w:val="lrTb"/>
            <w:noWrap w:val="false"/>
          </w:tcPr>
          <w:p>
            <w:pPr>
              <w:jc w:val="center"/>
              <w:spacing w:line="360" w:lineRule="auto"/>
              <w:rPr>
                <w:color w:val="auto"/>
                <w:sz w:val="21"/>
                <w:szCs w:val="21"/>
                <w:highlight w:val="none"/>
              </w:rPr>
            </w:pPr>
            <w:r>
              <w:rPr>
                <w:color w:val="auto"/>
                <w:sz w:val="21"/>
                <w:szCs w:val="21"/>
                <w:highlight w:val="none"/>
              </w:rPr>
              <w:t xml:space="preserve">120.215091 </w:t>
            </w:r>
            <w:r/>
          </w:p>
        </w:tc>
        <w:tc>
          <w:tcPr>
            <w:shd w:val="clear" w:color="auto" w:fill="auto"/>
            <w:tcBorders>
              <w:top w:val="none" w:color="000000" w:sz="4" w:space="0"/>
              <w:left w:val="single" w:color="auto" w:sz="4" w:space="0"/>
              <w:bottom w:val="single" w:color="auto" w:sz="4" w:space="0"/>
              <w:right w:val="single" w:color="auto" w:sz="4" w:space="0"/>
            </w:tcBorders>
            <w:tcW w:w="1984" w:type="dxa"/>
            <w:vAlign w:val="center"/>
            <w:vMerge w:val="restart"/>
            <w:textDirection w:val="lrTb"/>
            <w:noWrap w:val="false"/>
          </w:tcPr>
          <w:p>
            <w:pPr>
              <w:jc w:val="center"/>
              <w:spacing w:line="360" w:lineRule="auto"/>
              <w:rPr>
                <w:color w:val="auto"/>
                <w:sz w:val="21"/>
                <w:szCs w:val="21"/>
                <w:highlight w:val="none"/>
              </w:rPr>
            </w:pPr>
            <w:r>
              <w:rPr>
                <w:color w:val="auto"/>
                <w:sz w:val="21"/>
                <w:szCs w:val="21"/>
                <w:highlight w:val="none"/>
              </w:rPr>
              <w:t xml:space="preserve">31.552935 </w:t>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tcPr>
          <w:p>
            <w:pPr>
              <w:spacing w:line="360" w:lineRule="auto"/>
              <w:rPr>
                <w:color w:val="auto"/>
                <w:sz w:val="21"/>
                <w:szCs w:val="21"/>
                <w:highlight w:val="none"/>
              </w:rPr>
            </w:pPr>
            <w:r>
              <w:rPr>
                <w:rFonts w:hint="eastAsia"/>
                <w:color w:val="auto"/>
                <w:sz w:val="21"/>
                <w:szCs w:val="21"/>
                <w:highlight w:val="none"/>
              </w:rPr>
              <w:t xml:space="preserve">环太湖公路和永固路往西（车头）</w:t>
            </w:r>
            <w:r>
              <w:rPr>
                <w:color w:val="auto"/>
                <w:sz w:val="21"/>
                <w:szCs w:val="21"/>
                <w:highlight w:val="none"/>
              </w:rPr>
              <w:t xml:space="preserve">2</w:t>
            </w:r>
            <w:r/>
          </w:p>
        </w:tc>
        <w:tc>
          <w:tcPr>
            <w:tcBorders>
              <w:top w:val="none" w:color="000000" w:sz="4" w:space="0"/>
              <w:left w:val="single" w:color="auto" w:sz="4" w:space="0"/>
              <w:bottom w:val="single" w:color="auto" w:sz="4" w:space="0"/>
              <w:right w:val="single" w:color="auto" w:sz="4" w:space="0"/>
            </w:tcBorders>
            <w:tcW w:w="1843" w:type="dxa"/>
            <w:vAlign w:val="center"/>
            <w:vMerge w:val="continue"/>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none" w:color="000000" w:sz="4" w:space="0"/>
              <w:left w:val="single" w:color="auto" w:sz="4" w:space="0"/>
              <w:bottom w:val="single" w:color="auto" w:sz="4" w:space="0"/>
              <w:right w:val="single" w:color="auto" w:sz="4" w:space="0"/>
            </w:tcBorders>
            <w:tcW w:w="1984" w:type="dxa"/>
            <w:vAlign w:val="center"/>
            <w:vMerge w:val="continue"/>
            <w:textDirection w:val="lrTb"/>
            <w:noWrap w:val="false"/>
          </w:tcPr>
          <w:p>
            <w:pPr>
              <w:spacing w:line="360" w:lineRule="auto"/>
              <w:rPr>
                <w:color w:val="auto"/>
                <w:sz w:val="21"/>
                <w:szCs w:val="21"/>
                <w:highlight w:val="none"/>
              </w:rPr>
            </w:pPr>
            <w:r>
              <w:rPr>
                <w:color w:val="auto"/>
                <w:sz w:val="21"/>
                <w:szCs w:val="21"/>
                <w:highlight w:val="none"/>
              </w:rPr>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tcPr>
          <w:p>
            <w:pPr>
              <w:jc w:val="center"/>
              <w:spacing w:line="360" w:lineRule="auto"/>
              <w:rPr>
                <w:color w:val="auto"/>
                <w:sz w:val="21"/>
                <w:szCs w:val="21"/>
                <w:highlight w:val="none"/>
              </w:rPr>
            </w:pPr>
            <w:r>
              <w:rPr>
                <w:color w:val="auto"/>
                <w:sz w:val="21"/>
                <w:szCs w:val="21"/>
                <w:highlight w:val="none"/>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tcPr>
          <w:p>
            <w:pPr>
              <w:spacing w:line="360" w:lineRule="auto"/>
              <w:rPr>
                <w:color w:val="auto"/>
                <w:sz w:val="21"/>
                <w:szCs w:val="21"/>
                <w:highlight w:val="none"/>
              </w:rPr>
            </w:pPr>
            <w:r>
              <w:rPr>
                <w:rFonts w:hint="eastAsia"/>
                <w:color w:val="auto"/>
                <w:sz w:val="21"/>
                <w:szCs w:val="21"/>
                <w:highlight w:val="none"/>
              </w:rPr>
              <w:t xml:space="preserve">渔港路和环港路往西（车头）</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120.205785 </w:t>
            </w:r>
            <w:r/>
          </w:p>
        </w:tc>
        <w:tc>
          <w:tcPr>
            <w:shd w:val="clear" w:color="auto" w:fill="auto"/>
            <w:tcBorders>
              <w:top w:val="none" w:color="000000" w:sz="4" w:space="0"/>
              <w:left w:val="none" w:color="000000" w:sz="4" w:space="0"/>
              <w:bottom w:val="single" w:color="auto" w:sz="4" w:space="0"/>
              <w:right w:val="single" w:color="auto" w:sz="4" w:space="0"/>
            </w:tcBorders>
            <w:tcW w:w="1984"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31.546408 </w:t>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auto"/>
                <w:sz w:val="21"/>
                <w:szCs w:val="21"/>
                <w:highlight w:val="none"/>
              </w:rPr>
            </w:pPr>
            <w:r>
              <w:rPr>
                <w:rFonts w:hint="eastAsia"/>
                <w:color w:val="auto"/>
                <w:sz w:val="21"/>
                <w:szCs w:val="21"/>
                <w:highlight w:val="none"/>
              </w:rPr>
              <w:t xml:space="preserve">九</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严管道路违停电子抓拍</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984"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大丁佳苑北门</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120.264575</w:t>
            </w:r>
            <w:r/>
          </w:p>
        </w:tc>
        <w:tc>
          <w:tcPr>
            <w:shd w:val="clear" w:color="auto" w:fill="auto"/>
            <w:tcBorders>
              <w:top w:val="none" w:color="000000" w:sz="4" w:space="0"/>
              <w:left w:val="none" w:color="000000" w:sz="4" w:space="0"/>
              <w:bottom w:val="single" w:color="auto" w:sz="4" w:space="0"/>
              <w:right w:val="single" w:color="auto" w:sz="4" w:space="0"/>
            </w:tcBorders>
            <w:tcW w:w="1984"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31.567638</w:t>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环湖路与中南西路</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120.25221</w:t>
            </w:r>
            <w:r/>
          </w:p>
        </w:tc>
        <w:tc>
          <w:tcPr>
            <w:shd w:val="clear" w:color="auto" w:fill="auto"/>
            <w:tcBorders>
              <w:top w:val="none" w:color="000000" w:sz="4" w:space="0"/>
              <w:left w:val="none" w:color="000000" w:sz="4" w:space="0"/>
              <w:bottom w:val="single" w:color="auto" w:sz="4" w:space="0"/>
              <w:right w:val="single" w:color="auto" w:sz="4" w:space="0"/>
            </w:tcBorders>
            <w:tcW w:w="1984"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31.544193</w:t>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青祁路由北往南</w:t>
            </w:r>
            <w:r>
              <w:rPr>
                <w:rFonts w:hint="eastAsia"/>
                <w:color w:val="auto"/>
                <w:sz w:val="21"/>
                <w:szCs w:val="21"/>
                <w:highlight w:val="none"/>
                <w:lang w:eastAsia="zh-CN"/>
              </w:rPr>
              <w:t xml:space="preserve">－</w:t>
            </w:r>
            <w:r>
              <w:rPr>
                <w:color w:val="auto"/>
                <w:sz w:val="21"/>
                <w:szCs w:val="21"/>
                <w:highlight w:val="none"/>
              </w:rPr>
              <w:t xml:space="preserve">建筑路</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120.265</w:t>
            </w:r>
            <w:r/>
          </w:p>
        </w:tc>
        <w:tc>
          <w:tcPr>
            <w:shd w:val="clear" w:color="auto" w:fill="auto"/>
            <w:tcBorders>
              <w:top w:val="none" w:color="000000" w:sz="4" w:space="0"/>
              <w:left w:val="none" w:color="000000" w:sz="4" w:space="0"/>
              <w:bottom w:val="single" w:color="auto" w:sz="4" w:space="0"/>
              <w:right w:val="single" w:color="auto" w:sz="4" w:space="0"/>
            </w:tcBorders>
            <w:tcW w:w="1984"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31.5525</w:t>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融创茂门口缘溪道</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120.280181</w:t>
            </w:r>
            <w:r/>
          </w:p>
        </w:tc>
        <w:tc>
          <w:tcPr>
            <w:shd w:val="clear" w:color="auto" w:fill="auto"/>
            <w:tcBorders>
              <w:top w:val="none" w:color="000000" w:sz="4" w:space="0"/>
              <w:left w:val="none" w:color="000000" w:sz="4" w:space="0"/>
              <w:bottom w:val="single" w:color="auto" w:sz="4" w:space="0"/>
              <w:right w:val="single" w:color="auto" w:sz="4" w:space="0"/>
            </w:tcBorders>
            <w:tcW w:w="1984"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31.4548</w:t>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auto"/>
                <w:sz w:val="21"/>
                <w:szCs w:val="21"/>
                <w:highlight w:val="none"/>
              </w:rPr>
            </w:pPr>
            <w:r>
              <w:rPr>
                <w:rFonts w:hint="eastAsia"/>
                <w:color w:val="auto"/>
                <w:sz w:val="21"/>
                <w:szCs w:val="21"/>
                <w:highlight w:val="none"/>
              </w:rPr>
              <w:t xml:space="preserve">十</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道路内涝积水监测设备</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984"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隐秀路和五湖大道交叉口</w:t>
            </w:r>
            <w:r>
              <w:rPr>
                <w:rFonts w:hint="eastAsia"/>
                <w:color w:val="auto"/>
                <w:sz w:val="21"/>
                <w:szCs w:val="21"/>
                <w:highlight w:val="none"/>
                <w:lang w:eastAsia="zh-CN"/>
              </w:rPr>
              <w:t xml:space="preserve">（</w:t>
            </w:r>
            <w:r>
              <w:rPr>
                <w:color w:val="auto"/>
                <w:sz w:val="21"/>
                <w:szCs w:val="21"/>
                <w:highlight w:val="none"/>
              </w:rPr>
              <w:t xml:space="preserve">西南角</w:t>
            </w:r>
            <w:r>
              <w:rPr>
                <w:rFonts w:hint="eastAsia"/>
                <w:color w:val="auto"/>
                <w:sz w:val="21"/>
                <w:szCs w:val="21"/>
                <w:highlight w:val="none"/>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120.29311</w:t>
            </w:r>
            <w:r/>
          </w:p>
        </w:tc>
        <w:tc>
          <w:tcPr>
            <w:shd w:val="clear" w:color="auto" w:fill="auto"/>
            <w:tcBorders>
              <w:top w:val="none" w:color="000000" w:sz="4" w:space="0"/>
              <w:left w:val="none" w:color="000000" w:sz="4" w:space="0"/>
              <w:bottom w:val="single" w:color="auto" w:sz="4" w:space="0"/>
              <w:right w:val="single" w:color="auto" w:sz="4" w:space="0"/>
            </w:tcBorders>
            <w:tcW w:w="1984"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31.53497</w:t>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具区路与山水东路交叉口往东</w:t>
            </w:r>
            <w:r>
              <w:rPr>
                <w:color w:val="auto"/>
                <w:sz w:val="21"/>
                <w:szCs w:val="21"/>
                <w:highlight w:val="none"/>
              </w:rPr>
              <w:t xml:space="preserve">200米</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120.25385</w:t>
            </w:r>
            <w:r/>
          </w:p>
        </w:tc>
        <w:tc>
          <w:tcPr>
            <w:shd w:val="clear" w:color="auto" w:fill="auto"/>
            <w:tcBorders>
              <w:top w:val="none" w:color="000000" w:sz="4" w:space="0"/>
              <w:left w:val="none" w:color="000000" w:sz="4" w:space="0"/>
              <w:bottom w:val="single" w:color="auto" w:sz="4" w:space="0"/>
              <w:right w:val="single" w:color="auto" w:sz="4" w:space="0"/>
            </w:tcBorders>
            <w:tcW w:w="1984"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31.45304</w:t>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auto"/>
                <w:sz w:val="21"/>
                <w:szCs w:val="21"/>
                <w:highlight w:val="none"/>
              </w:rPr>
            </w:pPr>
            <w:r>
              <w:rPr>
                <w:rFonts w:hint="eastAsia"/>
                <w:color w:val="auto"/>
                <w:sz w:val="21"/>
                <w:szCs w:val="21"/>
                <w:highlight w:val="none"/>
              </w:rPr>
              <w:t xml:space="preserve">十一</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夜景亮化控制设备</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984"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建筑路（湖滨南苑）</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120.24986</w:t>
            </w:r>
            <w:r/>
          </w:p>
        </w:tc>
        <w:tc>
          <w:tcPr>
            <w:shd w:val="clear" w:color="auto" w:fill="auto"/>
            <w:tcBorders>
              <w:top w:val="none" w:color="000000" w:sz="4" w:space="0"/>
              <w:left w:val="none" w:color="000000" w:sz="4" w:space="0"/>
              <w:bottom w:val="single" w:color="auto" w:sz="4" w:space="0"/>
              <w:right w:val="single" w:color="auto" w:sz="4" w:space="0"/>
            </w:tcBorders>
            <w:tcW w:w="1984"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31.55457</w:t>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西郊酒店</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120.24788</w:t>
            </w:r>
            <w:r/>
          </w:p>
        </w:tc>
        <w:tc>
          <w:tcPr>
            <w:shd w:val="clear" w:color="auto" w:fill="auto"/>
            <w:tcBorders>
              <w:top w:val="none" w:color="000000" w:sz="4" w:space="0"/>
              <w:left w:val="none" w:color="000000" w:sz="4" w:space="0"/>
              <w:bottom w:val="single" w:color="auto" w:sz="4" w:space="0"/>
              <w:right w:val="single" w:color="auto" w:sz="4" w:space="0"/>
            </w:tcBorders>
            <w:tcW w:w="1984"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31.55375</w:t>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建筑路（鸿秀路）</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120.26118</w:t>
            </w:r>
            <w:r/>
          </w:p>
        </w:tc>
        <w:tc>
          <w:tcPr>
            <w:shd w:val="clear" w:color="auto" w:fill="auto"/>
            <w:tcBorders>
              <w:top w:val="none" w:color="000000" w:sz="4" w:space="0"/>
              <w:left w:val="none" w:color="000000" w:sz="4" w:space="0"/>
              <w:bottom w:val="single" w:color="auto" w:sz="4" w:space="0"/>
              <w:right w:val="single" w:color="auto" w:sz="4" w:space="0"/>
            </w:tcBorders>
            <w:tcW w:w="1984"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31.55471</w:t>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建筑路（蠡园街道社区卫生服务中心）</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120.25648</w:t>
            </w:r>
            <w:r/>
          </w:p>
        </w:tc>
        <w:tc>
          <w:tcPr>
            <w:shd w:val="clear" w:color="auto" w:fill="auto"/>
            <w:tcBorders>
              <w:top w:val="none" w:color="000000" w:sz="4" w:space="0"/>
              <w:left w:val="none" w:color="000000" w:sz="4" w:space="0"/>
              <w:bottom w:val="single" w:color="auto" w:sz="4" w:space="0"/>
              <w:right w:val="single" w:color="auto" w:sz="4" w:space="0"/>
            </w:tcBorders>
            <w:tcW w:w="1984"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31.55498</w:t>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瑜憬湾</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120.26123</w:t>
            </w:r>
            <w:r/>
          </w:p>
        </w:tc>
        <w:tc>
          <w:tcPr>
            <w:shd w:val="clear" w:color="auto" w:fill="auto"/>
            <w:tcBorders>
              <w:top w:val="none" w:color="000000" w:sz="4" w:space="0"/>
              <w:left w:val="none" w:color="000000" w:sz="4" w:space="0"/>
              <w:bottom w:val="single" w:color="auto" w:sz="4" w:space="0"/>
              <w:right w:val="single" w:color="auto" w:sz="4" w:space="0"/>
            </w:tcBorders>
            <w:tcW w:w="1984"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31.55501</w:t>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奥林花园</w:t>
            </w:r>
            <w:r>
              <w:rPr>
                <w:color w:val="auto"/>
                <w:sz w:val="21"/>
                <w:szCs w:val="21"/>
                <w:highlight w:val="none"/>
              </w:rPr>
              <w:t xml:space="preserve">D区</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120.26615</w:t>
            </w:r>
            <w:r/>
          </w:p>
        </w:tc>
        <w:tc>
          <w:tcPr>
            <w:shd w:val="clear" w:color="auto" w:fill="auto"/>
            <w:tcBorders>
              <w:top w:val="none" w:color="000000" w:sz="4" w:space="0"/>
              <w:left w:val="none" w:color="000000" w:sz="4" w:space="0"/>
              <w:bottom w:val="single" w:color="auto" w:sz="4" w:space="0"/>
              <w:right w:val="single" w:color="auto" w:sz="4" w:space="0"/>
            </w:tcBorders>
            <w:tcW w:w="1984"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31.55503</w:t>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建筑路蓝庭路东南角</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120.27254</w:t>
            </w:r>
            <w:r/>
          </w:p>
        </w:tc>
        <w:tc>
          <w:tcPr>
            <w:shd w:val="clear" w:color="auto" w:fill="auto"/>
            <w:tcBorders>
              <w:top w:val="none" w:color="000000" w:sz="4" w:space="0"/>
              <w:left w:val="none" w:color="000000" w:sz="4" w:space="0"/>
              <w:bottom w:val="single" w:color="auto" w:sz="4" w:space="0"/>
              <w:right w:val="single" w:color="auto" w:sz="4" w:space="0"/>
            </w:tcBorders>
            <w:tcW w:w="1984"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31.55474</w:t>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蠡溪苑南门</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120.27251</w:t>
            </w:r>
            <w:r/>
          </w:p>
        </w:tc>
        <w:tc>
          <w:tcPr>
            <w:shd w:val="clear" w:color="auto" w:fill="auto"/>
            <w:tcBorders>
              <w:top w:val="none" w:color="000000" w:sz="4" w:space="0"/>
              <w:left w:val="none" w:color="000000" w:sz="4" w:space="0"/>
              <w:bottom w:val="single" w:color="auto" w:sz="4" w:space="0"/>
              <w:right w:val="single" w:color="auto" w:sz="4" w:space="0"/>
            </w:tcBorders>
            <w:tcW w:w="1984"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31.55514</w:t>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auto"/>
                <w:sz w:val="21"/>
                <w:szCs w:val="21"/>
                <w:highlight w:val="none"/>
              </w:rPr>
            </w:pPr>
            <w:r>
              <w:rPr>
                <w:rFonts w:hint="eastAsia"/>
                <w:color w:val="auto"/>
                <w:sz w:val="21"/>
                <w:szCs w:val="21"/>
                <w:highlight w:val="none"/>
              </w:rPr>
              <w:t xml:space="preserve">十二</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智慧井盖设备</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984"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中南西路、蠡湖大道交叉口（东南角）</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120.27744</w:t>
            </w:r>
            <w:r/>
          </w:p>
        </w:tc>
        <w:tc>
          <w:tcPr>
            <w:shd w:val="clear" w:color="auto" w:fill="auto"/>
            <w:tcBorders>
              <w:top w:val="none" w:color="000000" w:sz="4" w:space="0"/>
              <w:left w:val="none" w:color="000000" w:sz="4" w:space="0"/>
              <w:bottom w:val="single" w:color="auto" w:sz="4" w:space="0"/>
              <w:right w:val="single" w:color="auto" w:sz="4" w:space="0"/>
            </w:tcBorders>
            <w:tcW w:w="1984"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31.54329</w:t>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隐秀路和金水路交叉口（西南角）</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120.27671</w:t>
            </w:r>
            <w:r/>
          </w:p>
        </w:tc>
        <w:tc>
          <w:tcPr>
            <w:shd w:val="clear" w:color="auto" w:fill="auto"/>
            <w:tcBorders>
              <w:top w:val="none" w:color="000000" w:sz="4" w:space="0"/>
              <w:left w:val="none" w:color="000000" w:sz="4" w:space="0"/>
              <w:bottom w:val="single" w:color="auto" w:sz="4" w:space="0"/>
              <w:right w:val="single" w:color="auto" w:sz="4" w:space="0"/>
            </w:tcBorders>
            <w:tcW w:w="1984"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31.53049</w:t>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蠡湖庄园北门对面，路灯</w:t>
            </w:r>
            <w:r>
              <w:rPr>
                <w:color w:val="auto"/>
                <w:sz w:val="21"/>
                <w:szCs w:val="21"/>
                <w:highlight w:val="none"/>
              </w:rPr>
              <w:t xml:space="preserve">LD067对面</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120.2617</w:t>
            </w:r>
            <w:r/>
          </w:p>
        </w:tc>
        <w:tc>
          <w:tcPr>
            <w:shd w:val="clear" w:color="auto" w:fill="auto"/>
            <w:tcBorders>
              <w:top w:val="none" w:color="000000" w:sz="4" w:space="0"/>
              <w:left w:val="none" w:color="000000" w:sz="4" w:space="0"/>
              <w:bottom w:val="single" w:color="auto" w:sz="4" w:space="0"/>
              <w:right w:val="single" w:color="auto" w:sz="4" w:space="0"/>
            </w:tcBorders>
            <w:tcW w:w="1984"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31.53763</w:t>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望山路与金水路交叉口西</w:t>
            </w:r>
            <w:r>
              <w:rPr>
                <w:color w:val="auto"/>
                <w:sz w:val="21"/>
                <w:szCs w:val="21"/>
                <w:highlight w:val="none"/>
              </w:rPr>
              <w:t xml:space="preserve">100米，路灯LD002</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120.27667</w:t>
            </w:r>
            <w:r/>
          </w:p>
        </w:tc>
        <w:tc>
          <w:tcPr>
            <w:shd w:val="clear" w:color="auto" w:fill="auto"/>
            <w:tcBorders>
              <w:top w:val="none" w:color="000000" w:sz="4" w:space="0"/>
              <w:left w:val="none" w:color="000000" w:sz="4" w:space="0"/>
              <w:bottom w:val="single" w:color="auto" w:sz="4" w:space="0"/>
              <w:right w:val="single" w:color="auto" w:sz="4" w:space="0"/>
            </w:tcBorders>
            <w:tcW w:w="1984"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31.535</w:t>
            </w:r>
            <w:r/>
          </w:p>
        </w:tc>
      </w:tr>
      <w:tr>
        <w:trPr>
          <w:trHeight w:val="522"/>
        </w:trPr>
        <w:tc>
          <w:tcPr>
            <w:shd w:val="clear" w:color="auto" w:fill="auto"/>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3969"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青龙山路，路灯</w:t>
            </w:r>
            <w:r>
              <w:rPr>
                <w:color w:val="auto"/>
                <w:sz w:val="21"/>
                <w:szCs w:val="21"/>
                <w:highlight w:val="none"/>
              </w:rPr>
              <w:t xml:space="preserve">LD089</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120.21524</w:t>
            </w:r>
            <w:r/>
          </w:p>
        </w:tc>
        <w:tc>
          <w:tcPr>
            <w:shd w:val="clear" w:color="auto" w:fill="auto"/>
            <w:tcBorders>
              <w:top w:val="none" w:color="000000" w:sz="4" w:space="0"/>
              <w:left w:val="none" w:color="000000" w:sz="4" w:space="0"/>
              <w:bottom w:val="single" w:color="auto" w:sz="4" w:space="0"/>
              <w:right w:val="single" w:color="auto" w:sz="4" w:space="0"/>
            </w:tcBorders>
            <w:tcW w:w="1984" w:type="dxa"/>
            <w:vAlign w:val="center"/>
            <w:textDirection w:val="lrTb"/>
            <w:noWrap w:val="false"/>
          </w:tcPr>
          <w:p>
            <w:pPr>
              <w:jc w:val="center"/>
              <w:spacing w:line="360" w:lineRule="auto"/>
              <w:rPr>
                <w:color w:val="auto"/>
                <w:sz w:val="21"/>
                <w:szCs w:val="21"/>
                <w:highlight w:val="none"/>
              </w:rPr>
            </w:pPr>
            <w:r>
              <w:rPr>
                <w:color w:val="auto"/>
                <w:sz w:val="21"/>
                <w:szCs w:val="21"/>
                <w:highlight w:val="none"/>
              </w:rPr>
              <w:t xml:space="preserve">31.55216</w:t>
            </w:r>
            <w:bookmarkEnd w:id="135"/>
            <w:r/>
          </w:p>
        </w:tc>
      </w:tr>
    </w:tbl>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（3）智慧城管平台软件功能服务</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平台软件系统的功能服务模块包括：</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基础业务平台</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无线数据采集子系统；</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基础业务平台</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业务受理子系统；</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基础业务平台</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协同工作子系统；</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基础业务平台</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监督指挥子系统；</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基础业务平台</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综合评价子系统；</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基础业务平台-地理编码子系统；</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基础业务平台</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基础数据管理子系统；</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基础业务平台</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应用维护子系统；</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基础业务平台</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数据交换共享中心；</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基础业务平台</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统一门户管理子系统；</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基础业务平台-物联网设备管控子系统；</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基础业务平台</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视频资源共享中心；</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基础业务平台-智能识别算法子系统；</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基础业务平台-AI案件分派机器人；</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基础业务平台-IM</w:t>
      </w:r>
      <w:r>
        <w:rPr>
          <w:rFonts w:hint="eastAsia" w:ascii="宋体" w:hAnsi="宋体" w:cs="宋体"/>
          <w:color w:val="auto"/>
          <w:sz w:val="24"/>
          <w:szCs w:val="24"/>
          <w:highlight w:val="none"/>
          <w:lang w:eastAsia="zh-CN"/>
        </w:rPr>
        <w:t xml:space="preserve">即时通信</w:t>
      </w:r>
      <w:r>
        <w:rPr>
          <w:rFonts w:hint="eastAsia" w:ascii="宋体" w:hAnsi="宋体" w:cs="宋体"/>
          <w:color w:val="auto"/>
          <w:sz w:val="24"/>
          <w:szCs w:val="24"/>
          <w:highlight w:val="none"/>
        </w:rPr>
        <w:t xml:space="preserve">；</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基础业务平台-大数据分析及预警；</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人工智能视频识别</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视频分析基础场景；</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人工智能视频识别</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视频分析拓展功能</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共享单车；</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人工智能视频识别</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视频分析拓展功能</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工地出入口监管；</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工程车辆监控及电子抓拍</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车牌库管理；</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工程车辆监控及电子抓拍</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区域管理；</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工程车辆监控及电子抓拍</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实时预警；</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工程车辆监控及电子抓拍</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报警联动；</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工程车辆监控及电子抓拍-APP联动处置；</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合格区创建；</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违建动态监管</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违建动态监管PC端；</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违建动态监管</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违建处理APP（Android）；</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环卫作业监管；</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公厕管理；</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市民信息互动APP；  </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道路积水检测（物联网应用）；</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夜景亮化管理（物联网应用）；</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智慧井盖检测（物联网应用）；</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软件内容安全防护；</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系统对接（数据按要求接入区城运中心）；</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平台模块功能服务内容需</w:t>
      </w:r>
      <w:r>
        <w:rPr>
          <w:rFonts w:hint="eastAsia" w:ascii="宋体" w:hAnsi="宋体" w:cs="宋体"/>
          <w:color w:val="auto"/>
          <w:sz w:val="24"/>
          <w:szCs w:val="24"/>
          <w:highlight w:val="none"/>
          <w:lang w:eastAsia="zh-CN"/>
        </w:rPr>
        <w:t xml:space="preserve">包括</w:t>
      </w:r>
      <w:r>
        <w:rPr>
          <w:rFonts w:hint="eastAsia" w:ascii="宋体" w:hAnsi="宋体" w:cs="宋体"/>
          <w:color w:val="auto"/>
          <w:sz w:val="24"/>
          <w:szCs w:val="24"/>
          <w:highlight w:val="none"/>
        </w:rPr>
        <w:t xml:space="preserve">定期功能巡检、问题预警、运营支持、重大节日保障、系统调优、数据异常分析、针对性平台优化服务。</w:t>
      </w:r>
      <w:r/>
    </w:p>
    <w:p>
      <w:pPr>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（4）信息网络安全服务</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信息网络安全服务要求智慧城管平台通过二级等保测评。</w:t>
      </w:r>
      <w:r/>
    </w:p>
    <w:p>
      <w:pPr>
        <w:pStyle w:val="680"/>
        <w:jc w:val="left"/>
        <w:pageBreakBefore w:val="0"/>
        <w:spacing w:before="0" w:after="0" w:line="360" w:lineRule="auto"/>
        <w:widowControl w:val="off"/>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四、采购标的的数量、采购项目交付或者实施的时间和地点：</w:t>
      </w:r>
      <w:r/>
    </w:p>
    <w:tbl>
      <w:tblPr>
        <w:tblStyle w:val="689"/>
        <w:tblW w:w="10641" w:type="dxa"/>
        <w:tblInd w:w="-572" w:type="dxa"/>
        <w:tblLayout w:type="fixed"/>
        <w:tblCellMar>
          <w:left w:w="108" w:type="dxa"/>
          <w:top w:w="0" w:type="dxa"/>
          <w:right w:w="108" w:type="dxa"/>
          <w:bottom w:w="0" w:type="dxa"/>
        </w:tblCellMar>
        <w:tblLook w:val="04A0" w:firstRow="1" w:lastRow="0" w:firstColumn="1" w:lastColumn="0" w:noHBand="0" w:noVBand="1"/>
      </w:tblPr>
      <w:tblGrid>
        <w:gridCol w:w="681"/>
        <w:gridCol w:w="2292"/>
        <w:gridCol w:w="4680"/>
        <w:gridCol w:w="732"/>
        <w:gridCol w:w="660"/>
        <w:gridCol w:w="1596"/>
      </w:tblGrid>
      <w:tr>
        <w:trPr>
          <w:trHeight w:val="500"/>
        </w:trPr>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pageBreakBefore w:val="0"/>
              <w:spacing w:line="360" w:lineRule="auto"/>
              <w:widowControl w:val="off"/>
              <w:rPr>
                <w:rFonts w:cs="方正仿宋_GBK"/>
                <w:b/>
                <w:bCs/>
                <w:color w:val="auto"/>
                <w:highlight w:val="none"/>
              </w:rPr>
            </w:pPr>
            <w:r>
              <w:rPr>
                <w:rFonts w:cs="方正仿宋_GBK"/>
                <w:b/>
                <w:bCs/>
                <w:color w:val="auto"/>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jc w:val="center"/>
              <w:pageBreakBefore w:val="0"/>
              <w:spacing w:line="360" w:lineRule="auto"/>
              <w:widowControl w:val="off"/>
              <w:rPr>
                <w:rFonts w:cs="方正仿宋_GBK"/>
                <w:b/>
                <w:bCs/>
                <w:color w:val="auto"/>
                <w:highlight w:val="none"/>
              </w:rPr>
            </w:pPr>
            <w:r>
              <w:rPr>
                <w:rFonts w:cs="方正仿宋_GBK"/>
                <w:b/>
                <w:bCs/>
                <w:color w:val="auto"/>
                <w:highlight w:val="none"/>
                <w:lang w:bidi="ar"/>
              </w:rPr>
              <w:t xml:space="preserve">分项名称</w:t>
            </w:r>
            <w:r/>
          </w:p>
        </w:tc>
        <w:tc>
          <w:tcPr>
            <w:tcBorders>
              <w:top w:val="single" w:color="000000" w:sz="4" w:space="0"/>
              <w:left w:val="single" w:color="000000" w:sz="4" w:space="0"/>
              <w:bottom w:val="single" w:color="000000" w:sz="4" w:space="0"/>
              <w:right w:val="single" w:color="000000" w:sz="4" w:space="0"/>
            </w:tcBorders>
            <w:tcW w:w="4680" w:type="dxa"/>
            <w:vAlign w:val="center"/>
            <w:textDirection w:val="lrTb"/>
            <w:noWrap w:val="false"/>
          </w:tcPr>
          <w:p>
            <w:pPr>
              <w:jc w:val="center"/>
              <w:pageBreakBefore w:val="0"/>
              <w:spacing w:line="360" w:lineRule="auto"/>
              <w:widowControl w:val="off"/>
              <w:rPr>
                <w:rFonts w:cs="方正仿宋_GBK"/>
                <w:b/>
                <w:bCs/>
                <w:color w:val="auto"/>
                <w:highlight w:val="none"/>
              </w:rPr>
            </w:pPr>
            <w:r>
              <w:rPr>
                <w:rFonts w:cs="方正仿宋_GBK"/>
                <w:b/>
                <w:bCs/>
                <w:color w:val="auto"/>
                <w:highlight w:val="none"/>
                <w:lang w:bidi="ar"/>
              </w:rPr>
              <w:t xml:space="preserve">性能指标</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pageBreakBefore w:val="0"/>
              <w:spacing w:line="360" w:lineRule="auto"/>
              <w:widowControl w:val="off"/>
              <w:rPr>
                <w:rFonts w:cs="方正仿宋_GBK"/>
                <w:b/>
                <w:bCs/>
                <w:color w:val="auto"/>
                <w:highlight w:val="none"/>
              </w:rPr>
            </w:pPr>
            <w:r>
              <w:rPr>
                <w:rFonts w:cs="方正仿宋_GBK"/>
                <w:b/>
                <w:bCs/>
                <w:color w:val="auto"/>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pageBreakBefore w:val="0"/>
              <w:spacing w:line="360" w:lineRule="auto"/>
              <w:widowControl w:val="off"/>
              <w:rPr>
                <w:rFonts w:cs="方正仿宋_GBK"/>
                <w:b/>
                <w:bCs/>
                <w:color w:val="auto"/>
                <w:highlight w:val="none"/>
                <w:lang w:bidi="ar"/>
              </w:rPr>
            </w:pPr>
            <w:r>
              <w:rPr>
                <w:rFonts w:hint="eastAsia" w:cs="方正仿宋_GBK"/>
                <w:b/>
                <w:bCs/>
                <w:color w:val="auto"/>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jc w:val="center"/>
              <w:pageBreakBefore w:val="0"/>
              <w:spacing w:line="360" w:lineRule="auto"/>
              <w:widowControl w:val="off"/>
              <w:rPr>
                <w:rFonts w:cs="方正仿宋_GBK"/>
                <w:b/>
                <w:bCs/>
                <w:color w:val="auto"/>
                <w:highlight w:val="none"/>
                <w:lang w:bidi="ar"/>
              </w:rPr>
            </w:pPr>
            <w:r>
              <w:rPr>
                <w:rFonts w:hint="eastAsia" w:cs="方正仿宋_GBK"/>
                <w:b/>
                <w:bCs/>
                <w:color w:val="auto"/>
                <w:highlight w:val="none"/>
                <w:lang w:bidi="ar"/>
              </w:rPr>
              <w:t xml:space="preserve">备注</w:t>
            </w:r>
            <w:r/>
          </w:p>
        </w:tc>
      </w:tr>
      <w:tr>
        <w:trPr>
          <w:trHeight w:val="500"/>
        </w:trPr>
        <w:tc>
          <w:tcPr>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spacing w:line="360" w:lineRule="auto"/>
              <w:rPr>
                <w:rFonts w:cs="方正仿宋_GBK"/>
                <w:b/>
                <w:color w:val="auto"/>
                <w:highlight w:val="none"/>
              </w:rPr>
            </w:pPr>
            <w:r>
              <w:rPr>
                <w:rFonts w:hint="eastAsia" w:cs="方正仿宋_GBK"/>
                <w:b/>
                <w:color w:val="auto"/>
                <w:highlight w:val="none"/>
              </w:rPr>
              <w:t xml:space="preserve">一</w:t>
            </w:r>
            <w:r/>
          </w:p>
        </w:tc>
        <w:tc>
          <w:tcPr>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spacing w:line="360" w:lineRule="auto"/>
              <w:rPr>
                <w:rFonts w:cs="方正仿宋_GBK"/>
                <w:b/>
                <w:color w:val="auto"/>
                <w:highlight w:val="none"/>
              </w:rPr>
            </w:pPr>
            <w:r>
              <w:rPr>
                <w:rFonts w:hint="eastAsia" w:cs="方正仿宋_GBK"/>
                <w:b/>
                <w:color w:val="auto"/>
                <w:highlight w:val="none"/>
              </w:rPr>
              <w:t xml:space="preserve">硬件</w:t>
            </w:r>
            <w:r/>
          </w:p>
        </w:tc>
        <w:tc>
          <w:tcPr>
            <w:tcBorders>
              <w:top w:val="single" w:color="000000" w:sz="4" w:space="0"/>
              <w:left w:val="single" w:color="000000" w:sz="4" w:space="0"/>
              <w:bottom w:val="single" w:color="000000" w:sz="4" w:space="0"/>
              <w:right w:val="single" w:color="000000" w:sz="4" w:space="0"/>
            </w:tcBorders>
            <w:tcW w:w="4680" w:type="dxa"/>
            <w:vAlign w:val="center"/>
            <w:textDirection w:val="lrTb"/>
            <w:noWrap w:val="false"/>
          </w:tcPr>
          <w:p>
            <w:pPr>
              <w:spacing w:line="360" w:lineRule="auto"/>
              <w:rPr>
                <w:rFonts w:cs="方正仿宋_GBK"/>
                <w:color w:val="auto"/>
                <w:highlight w:val="none"/>
              </w:rPr>
            </w:pPr>
            <w:r>
              <w:rPr>
                <w:rFonts w:cs="方正仿宋_GBK"/>
                <w:color w:val="auto"/>
                <w:highlight w:val="none"/>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spacing w:line="360" w:lineRule="auto"/>
              <w:rPr>
                <w:rFonts w:cs="方正仿宋_GBK"/>
                <w:color w:val="auto"/>
                <w:highlight w:val="none"/>
              </w:rPr>
            </w:pPr>
            <w:r>
              <w:rPr>
                <w:rFonts w:cs="方正仿宋_GBK"/>
                <w:color w:val="auto"/>
                <w:highlight w:val="none"/>
              </w:rPr>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spacing w:line="360" w:lineRule="auto"/>
              <w:rPr>
                <w:rFonts w:cs="方正仿宋_GBK"/>
                <w:bCs/>
                <w:color w:val="auto"/>
                <w:sz w:val="21"/>
                <w:szCs w:val="21"/>
                <w:highlight w:val="none"/>
                <w:lang w:bidi="ar"/>
              </w:rPr>
            </w:pPr>
            <w:r>
              <w:rPr>
                <w:rFonts w:cs="方正仿宋_GBK"/>
                <w:bCs/>
                <w:color w:val="auto"/>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spacing w:line="360" w:lineRule="auto"/>
              <w:rPr>
                <w:rFonts w:cs="方正仿宋_GBK"/>
                <w:color w:val="auto"/>
                <w:highlight w:val="none"/>
              </w:rPr>
            </w:pPr>
            <w:r>
              <w:rPr>
                <w:rFonts w:cs="方正仿宋_GBK"/>
                <w:color w:val="auto"/>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spacing w:line="360" w:lineRule="auto"/>
              <w:rPr>
                <w:color w:val="auto"/>
                <w:szCs w:val="21"/>
                <w:highlight w:val="none"/>
                <w:lang w:bidi="ar"/>
              </w:rPr>
            </w:pPr>
            <w:r>
              <w:rPr>
                <w:rFonts w:hint="eastAsia"/>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spacing w:line="360" w:lineRule="auto"/>
              <w:rPr>
                <w:color w:val="auto"/>
                <w:szCs w:val="21"/>
                <w:highlight w:val="none"/>
                <w:lang w:bidi="ar"/>
              </w:rPr>
            </w:pPr>
            <w:r>
              <w:rPr>
                <w:rFonts w:hint="eastAsia"/>
                <w:color w:val="auto"/>
                <w:szCs w:val="21"/>
                <w:highlight w:val="none"/>
                <w:lang w:bidi="ar"/>
              </w:rPr>
              <w:t xml:space="preserve">太阳能物联网视频监控枪机</w:t>
            </w:r>
            <w:r/>
          </w:p>
        </w:tc>
        <w:tc>
          <w:tcPr>
            <w:tcBorders>
              <w:top w:val="single" w:color="000000" w:sz="4" w:space="0"/>
              <w:left w:val="single" w:color="000000" w:sz="4" w:space="0"/>
              <w:bottom w:val="single" w:color="000000" w:sz="4" w:space="0"/>
              <w:right w:val="single" w:color="000000" w:sz="4" w:space="0"/>
            </w:tcBorders>
            <w:tcW w:w="4680" w:type="dxa"/>
            <w:vAlign w:val="center"/>
            <w:textDirection w:val="lrTb"/>
            <w:noWrap w:val="false"/>
          </w:tcPr>
          <w:p>
            <w:pPr>
              <w:spacing w:line="360" w:lineRule="auto"/>
              <w:rPr>
                <w:rFonts w:hint="eastAsia" w:eastAsia="宋体"/>
                <w:color w:val="auto"/>
                <w:sz w:val="21"/>
                <w:szCs w:val="21"/>
                <w:highlight w:val="none"/>
                <w:lang w:eastAsia="zh-CN"/>
              </w:rPr>
            </w:pPr>
            <w:r>
              <w:rPr>
                <w:rFonts w:hint="eastAsia"/>
                <w:color w:val="auto"/>
                <w:sz w:val="21"/>
                <w:szCs w:val="21"/>
                <w:highlight w:val="none"/>
              </w:rPr>
              <w:t xml:space="preserve">太阳能供电主模块</w:t>
            </w:r>
            <w:r>
              <w:rPr>
                <w:color w:val="auto"/>
                <w:sz w:val="21"/>
                <w:szCs w:val="21"/>
                <w:highlight w:val="none"/>
              </w:rPr>
              <w:t xml:space="preserve">*1 </w:t>
            </w:r>
            <w:r>
              <w:rPr>
                <w:rFonts w:hint="eastAsia"/>
                <w:color w:val="auto"/>
                <w:sz w:val="21"/>
                <w:szCs w:val="21"/>
                <w:highlight w:val="none"/>
              </w:rPr>
              <w:t xml:space="preserve">太阳能供电副模块</w:t>
            </w:r>
            <w:r>
              <w:rPr>
                <w:color w:val="auto"/>
                <w:sz w:val="21"/>
                <w:szCs w:val="21"/>
                <w:highlight w:val="none"/>
              </w:rPr>
              <w:t xml:space="preserve">*1 </w:t>
            </w:r>
            <w:r>
              <w:rPr>
                <w:rFonts w:hint="eastAsia"/>
                <w:color w:val="auto"/>
                <w:sz w:val="21"/>
                <w:szCs w:val="21"/>
                <w:highlight w:val="none"/>
              </w:rPr>
              <w:t xml:space="preserve">采用高性能太阳能磷酸铁锂电池系统供电，主副供电模块并联设计，具备光控功能以及稳压、过充保护等功能，可连续阴雨</w:t>
            </w:r>
            <w:r>
              <w:rPr>
                <w:color w:val="auto"/>
                <w:sz w:val="21"/>
                <w:szCs w:val="21"/>
                <w:highlight w:val="none"/>
              </w:rPr>
              <w:t xml:space="preserve">10</w:t>
            </w:r>
            <w:r>
              <w:rPr>
                <w:rFonts w:hint="eastAsia"/>
                <w:color w:val="auto"/>
                <w:sz w:val="21"/>
                <w:szCs w:val="21"/>
                <w:highlight w:val="none"/>
                <w:lang w:eastAsia="zh-CN"/>
              </w:rPr>
              <w:t xml:space="preserve">—</w:t>
            </w:r>
            <w:r>
              <w:rPr>
                <w:color w:val="auto"/>
                <w:sz w:val="21"/>
                <w:szCs w:val="21"/>
                <w:highlight w:val="none"/>
              </w:rPr>
              <w:t xml:space="preserve">15天不断电。</w:t>
            </w:r>
            <w:r/>
          </w:p>
          <w:p>
            <w:pPr>
              <w:spacing w:line="360" w:lineRule="auto"/>
              <w:rPr>
                <w:rFonts w:hint="eastAsia" w:eastAsia="宋体"/>
                <w:color w:val="auto"/>
                <w:sz w:val="21"/>
                <w:szCs w:val="21"/>
                <w:highlight w:val="none"/>
                <w:lang w:eastAsia="zh-CN"/>
              </w:rPr>
            </w:pPr>
            <w:r>
              <w:rPr>
                <w:rFonts w:hint="eastAsia"/>
                <w:color w:val="auto"/>
                <w:sz w:val="21"/>
                <w:szCs w:val="21"/>
                <w:highlight w:val="none"/>
              </w:rPr>
              <w:t xml:space="preserve">高清（</w:t>
            </w:r>
            <w:r>
              <w:rPr>
                <w:color w:val="auto"/>
                <w:sz w:val="21"/>
                <w:szCs w:val="21"/>
                <w:highlight w:val="none"/>
              </w:rPr>
              <w:t xml:space="preserve">1080P），视频压缩标准H.265，光圈控制：固定。变焦类型：定焦。</w:t>
            </w:r>
            <w:r/>
          </w:p>
          <w:p>
            <w:pPr>
              <w:spacing w:line="360" w:lineRule="auto"/>
              <w:rPr>
                <w:rFonts w:hint="eastAsia" w:eastAsia="宋体"/>
                <w:color w:val="auto"/>
                <w:sz w:val="21"/>
                <w:szCs w:val="21"/>
                <w:highlight w:val="none"/>
                <w:lang w:eastAsia="zh-CN"/>
              </w:rPr>
            </w:pPr>
            <w:r>
              <w:rPr>
                <w:color w:val="auto"/>
                <w:sz w:val="21"/>
                <w:szCs w:val="21"/>
                <w:highlight w:val="none"/>
              </w:rPr>
              <w:t xml:space="preserve">4G传输模块*1 </w:t>
            </w:r>
            <w:r>
              <w:rPr>
                <w:rFonts w:hint="eastAsia"/>
                <w:color w:val="auto"/>
                <w:sz w:val="21"/>
                <w:szCs w:val="21"/>
                <w:highlight w:val="none"/>
              </w:rPr>
              <w:t xml:space="preserve">支持</w:t>
            </w:r>
            <w:r>
              <w:rPr>
                <w:color w:val="auto"/>
                <w:sz w:val="21"/>
                <w:szCs w:val="21"/>
                <w:highlight w:val="none"/>
              </w:rPr>
              <w:t xml:space="preserve">MicroSIM卡和APN网络设置，低功耗设计，用于摄像头联网数据传输。</w:t>
            </w:r>
            <w:r/>
          </w:p>
          <w:p>
            <w:pPr>
              <w:spacing w:line="360" w:lineRule="auto"/>
              <w:rPr>
                <w:color w:val="auto"/>
                <w:szCs w:val="21"/>
                <w:highlight w:val="none"/>
                <w:lang w:bidi="ar"/>
              </w:rPr>
            </w:pPr>
            <w:r>
              <w:rPr>
                <w:rFonts w:hint="eastAsia"/>
                <w:color w:val="auto"/>
                <w:sz w:val="21"/>
                <w:szCs w:val="21"/>
                <w:highlight w:val="none"/>
              </w:rPr>
              <w:t xml:space="preserve">前端存储</w:t>
            </w:r>
            <w:r>
              <w:rPr>
                <w:color w:val="auto"/>
                <w:sz w:val="21"/>
                <w:szCs w:val="21"/>
                <w:highlight w:val="none"/>
              </w:rPr>
              <w:t xml:space="preserve">*1 </w:t>
            </w:r>
            <w:r>
              <w:rPr>
                <w:rFonts w:hint="eastAsia"/>
                <w:color w:val="auto"/>
                <w:sz w:val="21"/>
                <w:szCs w:val="21"/>
                <w:highlight w:val="none"/>
              </w:rPr>
              <w:t xml:space="preserve">采用</w:t>
            </w:r>
            <w:r>
              <w:rPr>
                <w:color w:val="auto"/>
                <w:sz w:val="21"/>
                <w:szCs w:val="21"/>
                <w:highlight w:val="none"/>
              </w:rPr>
              <w:t xml:space="preserve">128G高耐久度SD卡前端存储录像视频，高清录像存储一周，标清录像存储30天。</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spacing w:line="360" w:lineRule="auto"/>
              <w:rPr>
                <w:color w:val="auto"/>
                <w:szCs w:val="21"/>
                <w:highlight w:val="none"/>
                <w:lang w:bidi="ar"/>
              </w:rPr>
            </w:pPr>
            <w:r>
              <w:rPr>
                <w:rFonts w:hint="eastAsia"/>
                <w:color w:val="auto"/>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spacing w:line="360" w:lineRule="auto"/>
              <w:rPr>
                <w:rFonts w:cs="方正仿宋_GBK"/>
                <w:bCs/>
                <w:color w:val="auto"/>
                <w:szCs w:val="21"/>
                <w:highlight w:val="none"/>
                <w:lang w:bidi="ar"/>
              </w:rPr>
            </w:pPr>
            <w:r>
              <w:rPr>
                <w:rFonts w:hint="eastAsia" w:cs="方正仿宋_GBK"/>
                <w:bCs/>
                <w:color w:val="auto"/>
                <w:sz w:val="21"/>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spacing w:line="360" w:lineRule="auto"/>
              <w:rPr>
                <w:color w:val="auto"/>
                <w:szCs w:val="21"/>
                <w:highlight w:val="none"/>
                <w:lang w:bidi="ar"/>
              </w:rPr>
            </w:pPr>
            <w:r>
              <w:rPr>
                <w:rFonts w:hint="eastAsia"/>
                <w:color w:val="auto"/>
                <w:szCs w:val="21"/>
                <w:highlight w:val="none"/>
                <w:lang w:bidi="ar"/>
              </w:rPr>
              <w:t xml:space="preserve">包括租赁设备、维护、满足平台使用其他事项，期限</w:t>
            </w:r>
            <w:r>
              <w:rPr>
                <w:color w:val="auto"/>
                <w:szCs w:val="21"/>
                <w:highlight w:val="none"/>
                <w:lang w:bidi="ar"/>
              </w:rPr>
              <w:t xml:space="preserve">1年</w:t>
            </w:r>
            <w:r/>
          </w:p>
        </w:tc>
      </w:tr>
      <w:tr>
        <w:trPr>
          <w:trHeight w:val="500"/>
        </w:trPr>
        <w:tc>
          <w:tcPr>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spacing w:line="360" w:lineRule="auto"/>
              <w:rPr>
                <w:color w:val="auto"/>
                <w:szCs w:val="21"/>
                <w:highlight w:val="none"/>
                <w:lang w:bidi="ar"/>
              </w:rPr>
            </w:pPr>
            <w:r>
              <w:rPr>
                <w:rFonts w:hint="eastAsia"/>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2292" w:type="dxa"/>
            <w:vAlign w:val="center"/>
            <w:textDirection w:val="lrTb"/>
            <w:noWrap w:val="false"/>
          </w:tcPr>
          <w:p>
            <w:pPr>
              <w:spacing w:line="360" w:lineRule="auto"/>
              <w:rPr>
                <w:color w:val="auto"/>
                <w:szCs w:val="21"/>
                <w:highlight w:val="none"/>
                <w:lang w:bidi="ar"/>
              </w:rPr>
            </w:pPr>
            <w:r>
              <w:rPr>
                <w:rFonts w:hint="eastAsia"/>
                <w:color w:val="auto"/>
                <w:szCs w:val="21"/>
                <w:highlight w:val="none"/>
                <w:lang w:bidi="ar"/>
              </w:rPr>
              <w:t xml:space="preserve">太阳能物联网视频监控球机</w:t>
            </w:r>
            <w:r/>
          </w:p>
        </w:tc>
        <w:tc>
          <w:tcPr>
            <w:tcBorders>
              <w:top w:val="single" w:color="000000" w:sz="4" w:space="0"/>
              <w:left w:val="single" w:color="000000" w:sz="4" w:space="0"/>
              <w:bottom w:val="single" w:color="000000" w:sz="4" w:space="0"/>
              <w:right w:val="single" w:color="000000" w:sz="4" w:space="0"/>
            </w:tcBorders>
            <w:tcW w:w="4680" w:type="dxa"/>
            <w:vAlign w:val="center"/>
            <w:textDirection w:val="lrTb"/>
            <w:noWrap w:val="false"/>
          </w:tcPr>
          <w:p>
            <w:pPr>
              <w:spacing w:line="360" w:lineRule="auto"/>
              <w:rPr>
                <w:rFonts w:hint="eastAsia" w:eastAsia="宋体"/>
                <w:color w:val="auto"/>
                <w:sz w:val="21"/>
                <w:szCs w:val="21"/>
                <w:highlight w:val="none"/>
                <w:lang w:eastAsia="zh-CN"/>
              </w:rPr>
            </w:pPr>
            <w:r>
              <w:rPr>
                <w:rFonts w:hint="eastAsia"/>
                <w:color w:val="auto"/>
                <w:sz w:val="21"/>
                <w:szCs w:val="21"/>
                <w:highlight w:val="none"/>
              </w:rPr>
              <w:t xml:space="preserve">太阳能供电主模块</w:t>
            </w:r>
            <w:r>
              <w:rPr>
                <w:color w:val="auto"/>
                <w:sz w:val="21"/>
                <w:szCs w:val="21"/>
                <w:highlight w:val="none"/>
              </w:rPr>
              <w:t xml:space="preserve">*1 </w:t>
            </w:r>
            <w:r>
              <w:rPr>
                <w:rFonts w:hint="eastAsia"/>
                <w:color w:val="auto"/>
                <w:sz w:val="21"/>
                <w:szCs w:val="21"/>
                <w:highlight w:val="none"/>
              </w:rPr>
              <w:t xml:space="preserve">太阳能供电副模块</w:t>
            </w:r>
            <w:r>
              <w:rPr>
                <w:color w:val="auto"/>
                <w:sz w:val="21"/>
                <w:szCs w:val="21"/>
                <w:highlight w:val="none"/>
              </w:rPr>
              <w:t xml:space="preserve">*1 </w:t>
            </w:r>
            <w:r>
              <w:rPr>
                <w:rFonts w:hint="eastAsia"/>
                <w:color w:val="auto"/>
                <w:sz w:val="21"/>
                <w:szCs w:val="21"/>
                <w:highlight w:val="none"/>
              </w:rPr>
              <w:t xml:space="preserve">采用高性能太阳能磷酸铁锂电池系统供电，主副供电模块并联设计，具备光控功能以及稳压、过充保护等功能，可连续阴雨</w:t>
            </w:r>
            <w:r>
              <w:rPr>
                <w:color w:val="auto"/>
                <w:sz w:val="21"/>
                <w:szCs w:val="21"/>
                <w:highlight w:val="none"/>
              </w:rPr>
              <w:t xml:space="preserve">10</w:t>
            </w:r>
            <w:r>
              <w:rPr>
                <w:rFonts w:hint="eastAsia"/>
                <w:color w:val="auto"/>
                <w:sz w:val="21"/>
                <w:szCs w:val="21"/>
                <w:highlight w:val="none"/>
                <w:lang w:eastAsia="zh-CN"/>
              </w:rPr>
              <w:t xml:space="preserve">—</w:t>
            </w:r>
            <w:r>
              <w:rPr>
                <w:color w:val="auto"/>
                <w:sz w:val="21"/>
                <w:szCs w:val="21"/>
                <w:highlight w:val="none"/>
              </w:rPr>
              <w:t xml:space="preserve">15天不断电。</w:t>
            </w:r>
            <w:r/>
          </w:p>
          <w:p>
            <w:pPr>
              <w:spacing w:line="360" w:lineRule="auto"/>
              <w:rPr>
                <w:rFonts w:hint="eastAsia" w:eastAsia="宋体"/>
                <w:color w:val="auto"/>
                <w:sz w:val="21"/>
                <w:szCs w:val="21"/>
                <w:highlight w:val="none"/>
                <w:lang w:eastAsia="zh-CN"/>
              </w:rPr>
            </w:pPr>
            <w:r>
              <w:rPr>
                <w:rFonts w:hint="eastAsia"/>
                <w:color w:val="auto"/>
                <w:sz w:val="21"/>
                <w:szCs w:val="21"/>
                <w:highlight w:val="none"/>
              </w:rPr>
              <w:t xml:space="preserve">高清（</w:t>
            </w:r>
            <w:r>
              <w:rPr>
                <w:color w:val="auto"/>
                <w:sz w:val="21"/>
                <w:szCs w:val="21"/>
                <w:highlight w:val="none"/>
              </w:rPr>
              <w:t xml:space="preserve">1080P），视频压缩标准：H.265，光圈控制：支持360</w:t>
            </w:r>
            <w:r>
              <w:rPr>
                <w:rFonts w:cs="Calibri"/>
                <w:color w:val="auto"/>
                <w:sz w:val="21"/>
                <w:szCs w:val="21"/>
                <w:highlight w:val="none"/>
              </w:rPr>
              <w:t xml:space="preserve">°</w:t>
            </w:r>
            <w:r>
              <w:rPr>
                <w:rFonts w:hint="eastAsia"/>
                <w:color w:val="auto"/>
                <w:sz w:val="21"/>
                <w:szCs w:val="21"/>
                <w:highlight w:val="none"/>
              </w:rPr>
              <w:t xml:space="preserve">旋转、</w:t>
            </w:r>
            <w:r>
              <w:rPr>
                <w:color w:val="auto"/>
                <w:sz w:val="21"/>
                <w:szCs w:val="21"/>
                <w:highlight w:val="none"/>
              </w:rPr>
              <w:t xml:space="preserve">23倍变焦。</w:t>
            </w:r>
            <w:r/>
          </w:p>
          <w:p>
            <w:pPr>
              <w:spacing w:line="360" w:lineRule="auto"/>
              <w:rPr>
                <w:rFonts w:hint="eastAsia" w:eastAsia="宋体"/>
                <w:color w:val="auto"/>
                <w:sz w:val="21"/>
                <w:szCs w:val="21"/>
                <w:highlight w:val="none"/>
                <w:lang w:eastAsia="zh-CN"/>
              </w:rPr>
            </w:pPr>
            <w:r>
              <w:rPr>
                <w:color w:val="auto"/>
                <w:sz w:val="21"/>
                <w:szCs w:val="21"/>
                <w:highlight w:val="none"/>
              </w:rPr>
              <w:t xml:space="preserve">4G传输模块*1 </w:t>
            </w:r>
            <w:r>
              <w:rPr>
                <w:rFonts w:hint="eastAsia"/>
                <w:color w:val="auto"/>
                <w:sz w:val="21"/>
                <w:szCs w:val="21"/>
                <w:highlight w:val="none"/>
              </w:rPr>
              <w:t xml:space="preserve">支持</w:t>
            </w:r>
            <w:r>
              <w:rPr>
                <w:color w:val="auto"/>
                <w:sz w:val="21"/>
                <w:szCs w:val="21"/>
                <w:highlight w:val="none"/>
              </w:rPr>
              <w:t xml:space="preserve">MicroSIM卡和APN网络设置，低功耗设计，用于摄像头联网数据传输。</w:t>
            </w:r>
            <w:r/>
          </w:p>
          <w:p>
            <w:pPr>
              <w:spacing w:line="360" w:lineRule="auto"/>
              <w:rPr>
                <w:color w:val="auto"/>
                <w:szCs w:val="21"/>
                <w:highlight w:val="none"/>
                <w:lang w:bidi="ar"/>
              </w:rPr>
            </w:pPr>
            <w:r>
              <w:rPr>
                <w:rFonts w:hint="eastAsia"/>
                <w:color w:val="auto"/>
                <w:sz w:val="21"/>
                <w:szCs w:val="21"/>
                <w:highlight w:val="none"/>
              </w:rPr>
              <w:t xml:space="preserve">前端存储</w:t>
            </w:r>
            <w:r>
              <w:rPr>
                <w:color w:val="auto"/>
                <w:sz w:val="21"/>
                <w:szCs w:val="21"/>
                <w:highlight w:val="none"/>
              </w:rPr>
              <w:t xml:space="preserve">*1 </w:t>
            </w:r>
            <w:r>
              <w:rPr>
                <w:rFonts w:hint="eastAsia"/>
                <w:color w:val="auto"/>
                <w:sz w:val="21"/>
                <w:szCs w:val="21"/>
                <w:highlight w:val="none"/>
              </w:rPr>
              <w:t xml:space="preserve">采用</w:t>
            </w:r>
            <w:r>
              <w:rPr>
                <w:color w:val="auto"/>
                <w:sz w:val="21"/>
                <w:szCs w:val="21"/>
                <w:highlight w:val="none"/>
              </w:rPr>
              <w:t xml:space="preserve">256G高耐久度SD卡前端存储录像视频，高清录像存储一周，标清录像存储30天。</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spacing w:line="360" w:lineRule="auto"/>
              <w:rPr>
                <w:color w:val="auto"/>
                <w:szCs w:val="21"/>
                <w:highlight w:val="none"/>
                <w:lang w:bidi="ar"/>
              </w:rPr>
            </w:pPr>
            <w:r>
              <w:rPr>
                <w:rFonts w:hint="eastAsia"/>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spacing w:line="360" w:lineRule="auto"/>
              <w:rPr>
                <w:rFonts w:cs="方正仿宋_GBK"/>
                <w:bCs/>
                <w:color w:val="auto"/>
                <w:szCs w:val="21"/>
                <w:highlight w:val="none"/>
                <w:lang w:bidi="ar"/>
              </w:rPr>
            </w:pPr>
            <w:r>
              <w:rPr>
                <w:rFonts w:hint="eastAsia" w:cs="方正仿宋_GBK"/>
                <w:bCs/>
                <w:color w:val="auto"/>
                <w:sz w:val="21"/>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spacing w:line="360" w:lineRule="auto"/>
              <w:rPr>
                <w:color w:val="auto"/>
                <w:szCs w:val="21"/>
                <w:highlight w:val="none"/>
                <w:lang w:bidi="ar"/>
              </w:rPr>
            </w:pPr>
            <w:r>
              <w:rPr>
                <w:rFonts w:hint="eastAsia"/>
                <w:color w:val="auto"/>
                <w:szCs w:val="21"/>
                <w:highlight w:val="none"/>
                <w:lang w:bidi="ar"/>
              </w:rPr>
              <w:t xml:space="preserve">包括租赁设备、维护、满足平台使用其他事项，期限</w:t>
            </w:r>
            <w:r>
              <w:rPr>
                <w:color w:val="auto"/>
                <w:szCs w:val="21"/>
                <w:highlight w:val="none"/>
                <w:lang w:bidi="ar"/>
              </w:rPr>
              <w:t xml:space="preserve">1年</w:t>
            </w:r>
            <w:r/>
          </w:p>
        </w:tc>
      </w:tr>
      <w:tr>
        <w:trPr>
          <w:trHeight w:val="500"/>
        </w:trPr>
        <w:tc>
          <w:tcPr>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spacing w:line="360" w:lineRule="auto"/>
              <w:rPr>
                <w:rFonts w:cs="方正仿宋_GBK"/>
                <w:color w:val="auto"/>
                <w:szCs w:val="21"/>
                <w:highlight w:val="none"/>
              </w:rPr>
            </w:pPr>
            <w:r>
              <w:rPr>
                <w:rFonts w:cs="方正仿宋_GBK"/>
                <w:color w:val="auto"/>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spacing w:line="360" w:lineRule="auto"/>
              <w:rPr>
                <w:color w:val="auto"/>
                <w:szCs w:val="21"/>
                <w:highlight w:val="none"/>
              </w:rPr>
            </w:pPr>
            <w:r>
              <w:rPr>
                <w:rFonts w:hint="eastAsia"/>
                <w:color w:val="auto"/>
                <w:szCs w:val="21"/>
                <w:highlight w:val="none"/>
                <w:lang w:bidi="ar"/>
              </w:rPr>
              <w:t xml:space="preserve">工程车辆管控抓拍</w:t>
            </w:r>
            <w:r/>
          </w:p>
        </w:tc>
        <w:tc>
          <w:tcPr>
            <w:tcBorders>
              <w:top w:val="single" w:color="000000" w:sz="4" w:space="0"/>
              <w:left w:val="single" w:color="000000" w:sz="4" w:space="0"/>
              <w:bottom w:val="single" w:color="000000" w:sz="4" w:space="0"/>
              <w:right w:val="single" w:color="000000" w:sz="4" w:space="0"/>
            </w:tcBorders>
            <w:tcW w:w="4680" w:type="dxa"/>
            <w:vAlign w:val="center"/>
            <w:textDirection w:val="lrTb"/>
            <w:noWrap/>
          </w:tcPr>
          <w:p>
            <w:pPr>
              <w:spacing w:line="360" w:lineRule="auto"/>
              <w:rPr>
                <w:color w:val="auto"/>
                <w:szCs w:val="21"/>
                <w:highlight w:val="none"/>
              </w:rPr>
            </w:pPr>
            <w:r>
              <w:rPr>
                <w:rFonts w:hint="eastAsia"/>
                <w:color w:val="auto"/>
                <w:szCs w:val="21"/>
                <w:highlight w:val="none"/>
                <w:lang w:bidi="ar"/>
              </w:rPr>
              <w:t xml:space="preserve">工程车辆管控抓拍机，3个月1080P视频高清存储。</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spacing w:line="360" w:lineRule="auto"/>
              <w:rPr>
                <w:color w:val="auto"/>
                <w:szCs w:val="21"/>
                <w:highlight w:val="none"/>
              </w:rPr>
            </w:pPr>
            <w:r>
              <w:rPr>
                <w:rFonts w:hint="eastAsia"/>
                <w:color w:val="auto"/>
                <w:szCs w:val="21"/>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spacing w:line="360" w:lineRule="auto"/>
              <w:rPr>
                <w:rFonts w:cs="方正仿宋_GBK"/>
                <w:bCs/>
                <w:color w:val="auto"/>
                <w:szCs w:val="21"/>
                <w:highlight w:val="none"/>
                <w:lang w:bidi="ar"/>
              </w:rPr>
            </w:pPr>
            <w:r>
              <w:rPr>
                <w:rFonts w:hint="eastAsia" w:cs="方正仿宋_GBK"/>
                <w:bCs/>
                <w:color w:val="auto"/>
                <w:sz w:val="21"/>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spacing w:line="360" w:lineRule="auto"/>
              <w:rPr>
                <w:color w:val="auto"/>
                <w:szCs w:val="21"/>
                <w:highlight w:val="none"/>
                <w:lang w:bidi="ar"/>
              </w:rPr>
            </w:pPr>
            <w:r>
              <w:rPr>
                <w:rFonts w:hint="eastAsia"/>
                <w:color w:val="auto"/>
                <w:szCs w:val="21"/>
                <w:highlight w:val="none"/>
                <w:lang w:bidi="ar"/>
              </w:rPr>
              <w:t xml:space="preserve">包括租赁设备、维护、满足平台使用其他事项，期限</w:t>
            </w:r>
            <w:r>
              <w:rPr>
                <w:color w:val="auto"/>
                <w:szCs w:val="21"/>
                <w:highlight w:val="none"/>
                <w:lang w:bidi="ar"/>
              </w:rPr>
              <w:t xml:space="preserve">1年</w:t>
            </w:r>
            <w:r/>
          </w:p>
        </w:tc>
      </w:tr>
      <w:tr>
        <w:trPr>
          <w:trHeight w:val="500"/>
        </w:trPr>
        <w:tc>
          <w:tcPr>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spacing w:line="360" w:lineRule="auto"/>
              <w:rPr>
                <w:rFonts w:cs="方正仿宋_GBK"/>
                <w:color w:val="auto"/>
                <w:szCs w:val="21"/>
                <w:highlight w:val="none"/>
              </w:rPr>
            </w:pPr>
            <w:r>
              <w:rPr>
                <w:rFonts w:cs="方正仿宋_GBK"/>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spacing w:line="360" w:lineRule="auto"/>
              <w:rPr>
                <w:color w:val="auto"/>
                <w:szCs w:val="21"/>
                <w:highlight w:val="none"/>
              </w:rPr>
            </w:pPr>
            <w:r>
              <w:rPr>
                <w:rFonts w:hint="eastAsia"/>
                <w:color w:val="auto"/>
                <w:szCs w:val="21"/>
                <w:highlight w:val="none"/>
                <w:lang w:bidi="ar"/>
              </w:rPr>
              <w:t xml:space="preserve">严管道路违停电子抓拍</w:t>
            </w:r>
            <w:r/>
          </w:p>
        </w:tc>
        <w:tc>
          <w:tcPr>
            <w:tcBorders>
              <w:top w:val="single" w:color="000000" w:sz="4" w:space="0"/>
              <w:left w:val="single" w:color="000000" w:sz="4" w:space="0"/>
              <w:bottom w:val="single" w:color="000000" w:sz="4" w:space="0"/>
              <w:right w:val="single" w:color="000000" w:sz="4" w:space="0"/>
            </w:tcBorders>
            <w:tcW w:w="4680" w:type="dxa"/>
            <w:vAlign w:val="center"/>
            <w:textDirection w:val="lrTb"/>
            <w:noWrap/>
          </w:tcPr>
          <w:p>
            <w:pPr>
              <w:spacing w:line="360" w:lineRule="auto"/>
              <w:rPr>
                <w:color w:val="auto"/>
                <w:szCs w:val="21"/>
                <w:highlight w:val="none"/>
              </w:rPr>
            </w:pPr>
            <w:r>
              <w:rPr>
                <w:rFonts w:hint="eastAsia"/>
                <w:color w:val="auto"/>
                <w:szCs w:val="21"/>
                <w:highlight w:val="none"/>
                <w:lang w:bidi="ar"/>
              </w:rPr>
              <w:t xml:space="preserve">严管道路违停电子抓拍机，3个月1080P视频高清存储。</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spacing w:line="360" w:lineRule="auto"/>
              <w:rPr>
                <w:color w:val="auto"/>
                <w:szCs w:val="21"/>
                <w:highlight w:val="none"/>
              </w:rPr>
            </w:pPr>
            <w:r>
              <w:rPr>
                <w:rFonts w:hint="eastAsia"/>
                <w:color w:val="auto"/>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spacing w:line="360" w:lineRule="auto"/>
              <w:rPr>
                <w:rFonts w:cs="方正仿宋_GBK"/>
                <w:bCs/>
                <w:color w:val="auto"/>
                <w:szCs w:val="21"/>
                <w:highlight w:val="none"/>
                <w:lang w:bidi="ar"/>
              </w:rPr>
            </w:pPr>
            <w:r>
              <w:rPr>
                <w:rFonts w:hint="eastAsia" w:cs="方正仿宋_GBK"/>
                <w:bCs/>
                <w:color w:val="auto"/>
                <w:sz w:val="21"/>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spacing w:line="360" w:lineRule="auto"/>
              <w:rPr>
                <w:color w:val="auto"/>
                <w:szCs w:val="21"/>
                <w:highlight w:val="none"/>
                <w:lang w:bidi="ar"/>
              </w:rPr>
            </w:pPr>
            <w:r>
              <w:rPr>
                <w:rFonts w:hint="eastAsia"/>
                <w:color w:val="auto"/>
                <w:szCs w:val="21"/>
                <w:highlight w:val="none"/>
                <w:lang w:bidi="ar"/>
              </w:rPr>
              <w:t xml:space="preserve">包括租赁设备、维护、满足平台使用其他事项，期限</w:t>
            </w:r>
            <w:r>
              <w:rPr>
                <w:color w:val="auto"/>
                <w:szCs w:val="21"/>
                <w:highlight w:val="none"/>
                <w:lang w:bidi="ar"/>
              </w:rPr>
              <w:t xml:space="preserve">1年</w:t>
            </w:r>
            <w:r/>
          </w:p>
        </w:tc>
      </w:tr>
      <w:tr>
        <w:trPr>
          <w:trHeight w:val="500"/>
        </w:trPr>
        <w:tc>
          <w:tcPr>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spacing w:line="360" w:lineRule="auto"/>
              <w:rPr>
                <w:rFonts w:cs="方正仿宋_GBK"/>
                <w:color w:val="auto"/>
                <w:szCs w:val="21"/>
                <w:highlight w:val="none"/>
              </w:rPr>
            </w:pPr>
            <w:r>
              <w:rPr>
                <w:rFonts w:cs="方正仿宋_GBK"/>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spacing w:line="360" w:lineRule="auto"/>
              <w:rPr>
                <w:color w:val="auto"/>
                <w:szCs w:val="21"/>
                <w:highlight w:val="none"/>
              </w:rPr>
            </w:pPr>
            <w:r>
              <w:rPr>
                <w:rFonts w:hint="eastAsia"/>
                <w:color w:val="auto"/>
                <w:szCs w:val="21"/>
                <w:highlight w:val="none"/>
                <w:lang w:bidi="ar"/>
              </w:rPr>
              <w:t xml:space="preserve">固定视频监控</w:t>
            </w:r>
            <w:r/>
          </w:p>
        </w:tc>
        <w:tc>
          <w:tcPr>
            <w:tcBorders>
              <w:top w:val="single" w:color="000000" w:sz="4" w:space="0"/>
              <w:left w:val="single" w:color="000000" w:sz="4" w:space="0"/>
              <w:bottom w:val="single" w:color="000000" w:sz="4" w:space="0"/>
              <w:right w:val="single" w:color="000000" w:sz="4" w:space="0"/>
            </w:tcBorders>
            <w:tcW w:w="4680" w:type="dxa"/>
            <w:vAlign w:val="center"/>
            <w:textDirection w:val="lrTb"/>
            <w:noWrap/>
          </w:tcPr>
          <w:p>
            <w:pPr>
              <w:spacing w:line="360" w:lineRule="auto"/>
              <w:rPr>
                <w:color w:val="auto"/>
                <w:szCs w:val="21"/>
                <w:highlight w:val="none"/>
              </w:rPr>
            </w:pPr>
            <w:r>
              <w:rPr>
                <w:rFonts w:hint="eastAsia"/>
                <w:color w:val="auto"/>
                <w:szCs w:val="21"/>
                <w:highlight w:val="none"/>
                <w:lang w:bidi="ar"/>
              </w:rPr>
              <w:t xml:space="preserve">固定视频监控摄像机，3个月1080P视频高清存储。</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spacing w:line="360" w:lineRule="auto"/>
              <w:rPr>
                <w:color w:val="auto"/>
                <w:szCs w:val="21"/>
                <w:highlight w:val="none"/>
              </w:rPr>
            </w:pPr>
            <w:r>
              <w:rPr>
                <w:rFonts w:hint="eastAsia"/>
                <w:color w:val="auto"/>
                <w:szCs w:val="21"/>
                <w:highlight w:val="none"/>
                <w:lang w:bidi="ar"/>
              </w:rPr>
              <w:t xml:space="preserve">105</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spacing w:line="360" w:lineRule="auto"/>
              <w:rPr>
                <w:rFonts w:cs="方正仿宋_GBK"/>
                <w:bCs/>
                <w:color w:val="auto"/>
                <w:szCs w:val="21"/>
                <w:highlight w:val="none"/>
                <w:lang w:bidi="ar"/>
              </w:rPr>
            </w:pPr>
            <w:r>
              <w:rPr>
                <w:rFonts w:hint="eastAsia" w:cs="方正仿宋_GBK"/>
                <w:bCs/>
                <w:color w:val="auto"/>
                <w:sz w:val="21"/>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spacing w:line="360" w:lineRule="auto"/>
              <w:rPr>
                <w:color w:val="auto"/>
                <w:szCs w:val="21"/>
                <w:highlight w:val="none"/>
                <w:lang w:bidi="ar"/>
              </w:rPr>
            </w:pPr>
            <w:r>
              <w:rPr>
                <w:rFonts w:hint="eastAsia"/>
                <w:color w:val="auto"/>
                <w:szCs w:val="21"/>
                <w:highlight w:val="none"/>
                <w:lang w:bidi="ar"/>
              </w:rPr>
              <w:t xml:space="preserve">包括租赁设备、维护、满足平台使用其他事项，期限</w:t>
            </w:r>
            <w:r>
              <w:rPr>
                <w:color w:val="auto"/>
                <w:szCs w:val="21"/>
                <w:highlight w:val="none"/>
                <w:lang w:bidi="ar"/>
              </w:rPr>
              <w:t xml:space="preserve">1年</w:t>
            </w:r>
            <w:r/>
          </w:p>
        </w:tc>
      </w:tr>
      <w:tr>
        <w:trPr>
          <w:trHeight w:val="500"/>
        </w:trPr>
        <w:tc>
          <w:tcPr>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spacing w:line="360" w:lineRule="auto"/>
              <w:rPr>
                <w:rFonts w:cs="方正仿宋_GBK"/>
                <w:color w:val="auto"/>
                <w:szCs w:val="21"/>
                <w:highlight w:val="none"/>
              </w:rPr>
            </w:pPr>
            <w:r>
              <w:rPr>
                <w:rFonts w:cs="方正仿宋_GBK"/>
                <w:color w:val="auto"/>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spacing w:line="360" w:lineRule="auto"/>
              <w:rPr>
                <w:color w:val="auto"/>
                <w:szCs w:val="21"/>
                <w:highlight w:val="none"/>
              </w:rPr>
            </w:pPr>
            <w:r>
              <w:rPr>
                <w:rFonts w:hint="eastAsia"/>
                <w:color w:val="auto"/>
                <w:szCs w:val="21"/>
                <w:highlight w:val="none"/>
                <w:lang w:bidi="ar"/>
              </w:rPr>
              <w:t xml:space="preserve">道路内涝积水监测设备</w:t>
            </w:r>
            <w:r/>
          </w:p>
        </w:tc>
        <w:tc>
          <w:tcPr>
            <w:tcBorders>
              <w:top w:val="single" w:color="000000" w:sz="4" w:space="0"/>
              <w:left w:val="single" w:color="000000" w:sz="4" w:space="0"/>
              <w:bottom w:val="none" w:color="000000" w:sz="4" w:space="0"/>
              <w:right w:val="single" w:color="000000" w:sz="4" w:space="0"/>
            </w:tcBorders>
            <w:tcW w:w="4680" w:type="dxa"/>
            <w:vAlign w:val="center"/>
            <w:textDirection w:val="lrTb"/>
            <w:noWrap w:val="false"/>
          </w:tcPr>
          <w:p>
            <w:pPr>
              <w:spacing w:line="360" w:lineRule="auto"/>
              <w:rPr>
                <w:color w:val="auto"/>
                <w:szCs w:val="21"/>
                <w:highlight w:val="none"/>
                <w:lang w:bidi="ar"/>
              </w:rPr>
            </w:pPr>
            <w:r>
              <w:rPr>
                <w:rFonts w:hint="eastAsia"/>
                <w:color w:val="auto"/>
                <w:szCs w:val="21"/>
                <w:highlight w:val="none"/>
                <w:lang w:bidi="ar"/>
              </w:rPr>
              <w:t xml:space="preserve">1、水位量程：不小于1m</w:t>
            </w:r>
            <w:r/>
          </w:p>
          <w:p>
            <w:pPr>
              <w:spacing w:line="360" w:lineRule="auto"/>
              <w:rPr>
                <w:color w:val="auto"/>
                <w:szCs w:val="21"/>
                <w:highlight w:val="none"/>
                <w:lang w:bidi="ar"/>
              </w:rPr>
            </w:pPr>
            <w:r>
              <w:rPr>
                <w:rFonts w:hint="eastAsia"/>
                <w:color w:val="auto"/>
                <w:szCs w:val="21"/>
                <w:highlight w:val="none"/>
                <w:lang w:bidi="ar"/>
              </w:rPr>
              <w:t xml:space="preserve">2、水位误差：≤1cm</w:t>
            </w:r>
            <w:r/>
          </w:p>
          <w:p>
            <w:pPr>
              <w:spacing w:line="360" w:lineRule="auto"/>
              <w:rPr>
                <w:color w:val="auto"/>
                <w:szCs w:val="21"/>
                <w:highlight w:val="none"/>
                <w:lang w:bidi="ar"/>
              </w:rPr>
            </w:pPr>
            <w:r>
              <w:rPr>
                <w:rFonts w:hint="eastAsia"/>
                <w:color w:val="auto"/>
                <w:szCs w:val="21"/>
                <w:highlight w:val="none"/>
                <w:lang w:bidi="ar"/>
              </w:rPr>
              <w:t xml:space="preserve">3、水位分辨率：1mm</w:t>
            </w:r>
            <w:r/>
          </w:p>
          <w:p>
            <w:pPr>
              <w:spacing w:line="360" w:lineRule="auto"/>
              <w:rPr>
                <w:color w:val="auto"/>
                <w:szCs w:val="21"/>
                <w:highlight w:val="none"/>
              </w:rPr>
            </w:pPr>
            <w:r>
              <w:rPr>
                <w:rFonts w:hint="eastAsia"/>
                <w:color w:val="auto"/>
                <w:szCs w:val="21"/>
                <w:highlight w:val="none"/>
                <w:lang w:bidi="ar"/>
              </w:rPr>
              <w:t xml:space="preserve">4、数据储存容量：≥16MB</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spacing w:line="360" w:lineRule="auto"/>
              <w:rPr>
                <w:color w:val="auto"/>
                <w:szCs w:val="21"/>
                <w:highlight w:val="none"/>
              </w:rPr>
            </w:pPr>
            <w:r>
              <w:rPr>
                <w:rFonts w:hint="eastAsia"/>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spacing w:line="360" w:lineRule="auto"/>
              <w:rPr>
                <w:rFonts w:cs="方正仿宋_GBK"/>
                <w:bCs/>
                <w:color w:val="auto"/>
                <w:szCs w:val="21"/>
                <w:highlight w:val="none"/>
                <w:lang w:bidi="ar"/>
              </w:rPr>
            </w:pPr>
            <w:r>
              <w:rPr>
                <w:rFonts w:hint="eastAsia" w:cs="方正仿宋_GBK"/>
                <w:bCs/>
                <w:color w:val="auto"/>
                <w:sz w:val="21"/>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spacing w:line="360" w:lineRule="auto"/>
              <w:rPr>
                <w:color w:val="auto"/>
                <w:szCs w:val="21"/>
                <w:highlight w:val="none"/>
                <w:lang w:bidi="ar"/>
              </w:rPr>
            </w:pPr>
            <w:r>
              <w:rPr>
                <w:rFonts w:hint="eastAsia"/>
                <w:color w:val="auto"/>
                <w:szCs w:val="21"/>
                <w:highlight w:val="none"/>
                <w:lang w:bidi="ar"/>
              </w:rPr>
              <w:t xml:space="preserve">包括租赁设备、维护、满足平台使用其他事项，期限</w:t>
            </w:r>
            <w:r>
              <w:rPr>
                <w:color w:val="auto"/>
                <w:szCs w:val="21"/>
                <w:highlight w:val="none"/>
                <w:lang w:bidi="ar"/>
              </w:rPr>
              <w:t xml:space="preserve">1年</w:t>
            </w:r>
            <w:r/>
          </w:p>
        </w:tc>
      </w:tr>
      <w:tr>
        <w:trPr>
          <w:trHeight w:val="500"/>
        </w:trPr>
        <w:tc>
          <w:tcPr>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spacing w:line="360" w:lineRule="auto"/>
              <w:rPr>
                <w:rFonts w:cs="方正仿宋_GBK"/>
                <w:color w:val="auto"/>
                <w:szCs w:val="21"/>
                <w:highlight w:val="none"/>
              </w:rPr>
            </w:pPr>
            <w:r>
              <w:rPr>
                <w:rFonts w:cs="方正仿宋_GBK"/>
                <w:color w:val="auto"/>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spacing w:line="360" w:lineRule="auto"/>
              <w:rPr>
                <w:color w:val="auto"/>
                <w:szCs w:val="21"/>
                <w:highlight w:val="none"/>
              </w:rPr>
            </w:pPr>
            <w:r>
              <w:rPr>
                <w:rFonts w:hint="eastAsia"/>
                <w:color w:val="auto"/>
                <w:szCs w:val="21"/>
                <w:highlight w:val="none"/>
                <w:lang w:bidi="ar"/>
              </w:rPr>
              <w:t xml:space="preserve">夜景亮化控制设备</w:t>
            </w:r>
            <w:r/>
          </w:p>
        </w:tc>
        <w:tc>
          <w:tcPr>
            <w:tcBorders>
              <w:top w:val="single" w:color="000000" w:sz="4" w:space="0"/>
              <w:left w:val="single" w:color="000000" w:sz="4" w:space="0"/>
              <w:bottom w:val="single" w:color="000000" w:sz="4" w:space="0"/>
              <w:right w:val="single" w:color="000000" w:sz="4" w:space="0"/>
            </w:tcBorders>
            <w:tcW w:w="4680" w:type="dxa"/>
            <w:vAlign w:val="center"/>
            <w:textDirection w:val="lrTb"/>
            <w:noWrap/>
          </w:tcPr>
          <w:p>
            <w:pPr>
              <w:spacing w:line="360" w:lineRule="auto"/>
              <w:rPr>
                <w:color w:val="auto"/>
                <w:szCs w:val="21"/>
                <w:highlight w:val="none"/>
              </w:rPr>
            </w:pPr>
            <w:r>
              <w:rPr>
                <w:rFonts w:hint="eastAsia"/>
                <w:color w:val="auto"/>
                <w:szCs w:val="21"/>
                <w:highlight w:val="none"/>
                <w:lang w:bidi="ar"/>
              </w:rPr>
              <w:t xml:space="preserve">采用4G高速无线网络作为数据承载网络，为远程设备和中心站点之间的通信，提供安全高速的无线连接。具备1个千兆以太网电口和8个百兆以太网电口，以及2组千兆Combo口（光电复用）。</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spacing w:line="360" w:lineRule="auto"/>
              <w:rPr>
                <w:color w:val="auto"/>
                <w:szCs w:val="21"/>
                <w:highlight w:val="none"/>
              </w:rPr>
            </w:pPr>
            <w:r>
              <w:rPr>
                <w:rFonts w:hint="eastAsia"/>
                <w:color w:val="auto"/>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spacing w:line="360" w:lineRule="auto"/>
              <w:rPr>
                <w:rFonts w:cs="方正仿宋_GBK"/>
                <w:bCs/>
                <w:color w:val="auto"/>
                <w:szCs w:val="21"/>
                <w:highlight w:val="none"/>
                <w:lang w:bidi="ar"/>
              </w:rPr>
            </w:pPr>
            <w:r>
              <w:rPr>
                <w:rFonts w:hint="eastAsia" w:cs="方正仿宋_GBK"/>
                <w:bCs/>
                <w:color w:val="auto"/>
                <w:sz w:val="21"/>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spacing w:line="360" w:lineRule="auto"/>
              <w:rPr>
                <w:color w:val="auto"/>
                <w:szCs w:val="21"/>
                <w:highlight w:val="none"/>
                <w:lang w:bidi="ar"/>
              </w:rPr>
            </w:pPr>
            <w:r>
              <w:rPr>
                <w:rFonts w:hint="eastAsia"/>
                <w:color w:val="auto"/>
                <w:szCs w:val="21"/>
                <w:highlight w:val="none"/>
                <w:lang w:bidi="ar"/>
              </w:rPr>
              <w:t xml:space="preserve">包括租赁设备、维护、满足平台使用其他事项，期限</w:t>
            </w:r>
            <w:r>
              <w:rPr>
                <w:color w:val="auto"/>
                <w:szCs w:val="21"/>
                <w:highlight w:val="none"/>
                <w:lang w:bidi="ar"/>
              </w:rPr>
              <w:t xml:space="preserve">1年</w:t>
            </w:r>
            <w:r/>
          </w:p>
        </w:tc>
      </w:tr>
      <w:tr>
        <w:trPr>
          <w:trHeight w:val="500"/>
        </w:trPr>
        <w:tc>
          <w:tcPr>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spacing w:line="360" w:lineRule="auto"/>
              <w:rPr>
                <w:rFonts w:cs="方正仿宋_GBK"/>
                <w:color w:val="auto"/>
                <w:szCs w:val="21"/>
                <w:highlight w:val="none"/>
              </w:rPr>
            </w:pPr>
            <w:r>
              <w:rPr>
                <w:rFonts w:cs="方正仿宋_GBK"/>
                <w:color w:val="auto"/>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spacing w:line="360" w:lineRule="auto"/>
              <w:rPr>
                <w:color w:val="auto"/>
                <w:szCs w:val="21"/>
                <w:highlight w:val="none"/>
              </w:rPr>
            </w:pPr>
            <w:r>
              <w:rPr>
                <w:rFonts w:hint="eastAsia"/>
                <w:color w:val="auto"/>
                <w:szCs w:val="21"/>
                <w:highlight w:val="none"/>
                <w:lang w:bidi="ar"/>
              </w:rPr>
              <w:t xml:space="preserve">智慧井盖设备</w:t>
            </w:r>
            <w:r/>
          </w:p>
        </w:tc>
        <w:tc>
          <w:tcPr>
            <w:tcBorders>
              <w:top w:val="single" w:color="000000" w:sz="4" w:space="0"/>
              <w:left w:val="single" w:color="000000" w:sz="4" w:space="0"/>
              <w:bottom w:val="single" w:color="000000" w:sz="4" w:space="0"/>
              <w:right w:val="single" w:color="000000" w:sz="4" w:space="0"/>
            </w:tcBorders>
            <w:tcW w:w="4680" w:type="dxa"/>
            <w:vAlign w:val="center"/>
            <w:textDirection w:val="lrTb"/>
            <w:noWrap/>
          </w:tcPr>
          <w:p>
            <w:pPr>
              <w:spacing w:line="360" w:lineRule="auto"/>
              <w:rPr>
                <w:color w:val="auto"/>
                <w:szCs w:val="21"/>
                <w:highlight w:val="none"/>
              </w:rPr>
            </w:pPr>
            <w:r>
              <w:rPr>
                <w:rFonts w:hint="eastAsia"/>
                <w:color w:val="auto"/>
                <w:szCs w:val="21"/>
                <w:highlight w:val="none"/>
                <w:lang w:bidi="ar"/>
              </w:rPr>
              <w:t xml:space="preserve">井盖下面出现了水位异常或者它周围的环境湿度温度超过限定值等情况，或者井盖出现了下沉、打开、移位、不平整等种种可能存在安全隐患的问题，传感器能第一时间感知并通知平台。</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spacing w:line="360" w:lineRule="auto"/>
              <w:rPr>
                <w:color w:val="auto"/>
                <w:szCs w:val="21"/>
                <w:highlight w:val="none"/>
              </w:rPr>
            </w:pPr>
            <w:r>
              <w:rPr>
                <w:rFonts w:hint="eastAsia"/>
                <w:color w:val="auto"/>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spacing w:line="360" w:lineRule="auto"/>
              <w:rPr>
                <w:rFonts w:cs="方正仿宋_GBK"/>
                <w:bCs/>
                <w:color w:val="auto"/>
                <w:szCs w:val="21"/>
                <w:highlight w:val="none"/>
                <w:lang w:bidi="ar"/>
              </w:rPr>
            </w:pPr>
            <w:r>
              <w:rPr>
                <w:rFonts w:hint="eastAsia" w:cs="方正仿宋_GBK"/>
                <w:bCs/>
                <w:color w:val="auto"/>
                <w:sz w:val="21"/>
                <w:szCs w:val="21"/>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spacing w:line="360" w:lineRule="auto"/>
              <w:rPr>
                <w:color w:val="auto"/>
                <w:szCs w:val="21"/>
                <w:highlight w:val="none"/>
                <w:lang w:bidi="ar"/>
              </w:rPr>
            </w:pPr>
            <w:r>
              <w:rPr>
                <w:rFonts w:hint="eastAsia"/>
                <w:color w:val="auto"/>
                <w:szCs w:val="21"/>
                <w:highlight w:val="none"/>
                <w:lang w:bidi="ar"/>
              </w:rPr>
              <w:t xml:space="preserve">包括租赁设备、维护、满足平台使用其他事项，期限</w:t>
            </w:r>
            <w:r>
              <w:rPr>
                <w:color w:val="auto"/>
                <w:szCs w:val="21"/>
                <w:highlight w:val="none"/>
                <w:lang w:bidi="ar"/>
              </w:rPr>
              <w:t xml:space="preserve">1年</w:t>
            </w:r>
            <w:r/>
          </w:p>
        </w:tc>
      </w:tr>
      <w:tr>
        <w:trPr>
          <w:trHeight w:val="500"/>
        </w:trPr>
        <w:tc>
          <w:tcPr>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spacing w:line="360" w:lineRule="auto"/>
              <w:rPr>
                <w:rFonts w:cs="方正仿宋_GBK"/>
                <w:color w:val="auto"/>
                <w:szCs w:val="21"/>
                <w:highlight w:val="none"/>
              </w:rPr>
            </w:pPr>
            <w:r>
              <w:rPr>
                <w:rFonts w:hint="eastAsia" w:cs="方正仿宋_GBK"/>
                <w:color w:val="auto"/>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spacing w:line="360" w:lineRule="auto"/>
              <w:rPr>
                <w:color w:val="auto"/>
                <w:szCs w:val="21"/>
                <w:highlight w:val="none"/>
                <w:lang w:bidi="ar"/>
              </w:rPr>
            </w:pPr>
            <w:r>
              <w:rPr>
                <w:rFonts w:hint="eastAsia"/>
                <w:color w:val="auto"/>
                <w:szCs w:val="21"/>
                <w:highlight w:val="none"/>
                <w:lang w:bidi="ar"/>
              </w:rPr>
              <w:t xml:space="preserve">计算、存储及安全资源</w:t>
            </w:r>
            <w:r/>
          </w:p>
        </w:tc>
        <w:tc>
          <w:tcPr>
            <w:tcBorders>
              <w:top w:val="single" w:color="000000" w:sz="4" w:space="0"/>
              <w:left w:val="single" w:color="000000" w:sz="4" w:space="0"/>
              <w:bottom w:val="single" w:color="000000" w:sz="4" w:space="0"/>
              <w:right w:val="single" w:color="000000" w:sz="4" w:space="0"/>
            </w:tcBorders>
            <w:tcW w:w="4680" w:type="dxa"/>
            <w:vAlign w:val="center"/>
            <w:textDirection w:val="lrTb"/>
            <w:noWrap/>
          </w:tcPr>
          <w:p>
            <w:pPr>
              <w:spacing w:line="360" w:lineRule="auto"/>
              <w:rPr>
                <w:color w:val="auto"/>
                <w:szCs w:val="21"/>
                <w:highlight w:val="none"/>
                <w:lang w:bidi="ar"/>
              </w:rPr>
            </w:pPr>
            <w:r>
              <w:rPr>
                <w:rFonts w:hint="eastAsia"/>
                <w:color w:val="auto"/>
                <w:szCs w:val="21"/>
                <w:highlight w:val="none"/>
                <w:lang w:bidi="ar"/>
              </w:rPr>
              <w:t xml:space="preserve">1.计算资源</w:t>
            </w:r>
            <w:r>
              <w:rPr>
                <w:rFonts w:hint="eastAsia"/>
                <w:color w:val="auto"/>
                <w:szCs w:val="21"/>
                <w:highlight w:val="none"/>
                <w:lang w:eastAsia="zh-CN" w:bidi="ar"/>
              </w:rPr>
              <w:t xml:space="preserve">：</w:t>
            </w:r>
            <w:r>
              <w:rPr>
                <w:rFonts w:hint="eastAsia"/>
                <w:color w:val="auto"/>
                <w:szCs w:val="21"/>
                <w:highlight w:val="none"/>
                <w:lang w:bidi="ar"/>
              </w:rPr>
              <w:t xml:space="preserve">CPU≥120vCPU，内存≥192G； </w:t>
            </w:r>
            <w:r/>
          </w:p>
          <w:p>
            <w:pPr>
              <w:spacing w:line="360" w:lineRule="auto"/>
              <w:rPr>
                <w:color w:val="auto"/>
                <w:szCs w:val="21"/>
                <w:highlight w:val="none"/>
                <w:lang w:bidi="ar"/>
              </w:rPr>
            </w:pPr>
            <w:r>
              <w:rPr>
                <w:rFonts w:hint="eastAsia"/>
                <w:color w:val="auto"/>
                <w:szCs w:val="21"/>
                <w:highlight w:val="none"/>
                <w:lang w:bidi="ar"/>
              </w:rPr>
              <w:t xml:space="preserve">2.满足智慧城管平台及各相关系统7*24h高效稳定运行，平台数据须提供实时存储和异地备份机制，数据保存1年以上；</w:t>
            </w:r>
            <w:r/>
          </w:p>
          <w:p>
            <w:pPr>
              <w:spacing w:line="360" w:lineRule="auto"/>
              <w:rPr>
                <w:color w:val="auto"/>
                <w:szCs w:val="21"/>
                <w:highlight w:val="none"/>
                <w:lang w:bidi="ar"/>
              </w:rPr>
            </w:pPr>
            <w:r>
              <w:rPr>
                <w:rFonts w:hint="eastAsia"/>
                <w:color w:val="auto"/>
                <w:szCs w:val="21"/>
                <w:highlight w:val="none"/>
                <w:lang w:bidi="ar"/>
              </w:rPr>
              <w:t xml:space="preserve">3.平台资源具备高效视频图像处理性能，满足并发至少50路高清视频分钟级处理及流畅播放；</w:t>
            </w:r>
            <w:r/>
          </w:p>
          <w:p>
            <w:pPr>
              <w:spacing w:line="360" w:lineRule="auto"/>
              <w:rPr>
                <w:color w:val="auto"/>
                <w:szCs w:val="21"/>
                <w:highlight w:val="none"/>
                <w:lang w:bidi="ar"/>
              </w:rPr>
            </w:pPr>
            <w:r>
              <w:rPr>
                <w:rFonts w:hint="eastAsia"/>
                <w:color w:val="auto"/>
                <w:szCs w:val="21"/>
                <w:highlight w:val="none"/>
                <w:lang w:bidi="ar"/>
              </w:rPr>
              <w:t xml:space="preserve">4.计算及存储资源需提供虚拟化环境，用户可以按需自定义多个主机及资源分配。</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spacing w:line="360" w:lineRule="auto"/>
              <w:rPr>
                <w:color w:val="auto"/>
                <w:szCs w:val="21"/>
                <w:highlight w:val="none"/>
                <w:lang w:bidi="ar"/>
              </w:rPr>
            </w:pPr>
            <w:r>
              <w:rPr>
                <w:rFonts w:hint="eastAsia"/>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spacing w:line="360" w:lineRule="auto"/>
              <w:rPr>
                <w:rFonts w:cs="方正仿宋_GBK"/>
                <w:bCs/>
                <w:color w:val="auto"/>
                <w:szCs w:val="21"/>
                <w:highlight w:val="none"/>
                <w:lang w:bidi="ar"/>
              </w:rPr>
            </w:pPr>
            <w:r>
              <w:rPr>
                <w:rFonts w:hint="eastAsia" w:cs="方正仿宋_GBK"/>
                <w:bCs/>
                <w:color w:val="auto"/>
                <w:sz w:val="21"/>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spacing w:line="360" w:lineRule="auto"/>
              <w:rPr>
                <w:color w:val="auto"/>
                <w:szCs w:val="21"/>
                <w:highlight w:val="none"/>
                <w:lang w:bidi="ar"/>
              </w:rPr>
            </w:pPr>
            <w:r>
              <w:rPr>
                <w:color w:val="auto"/>
                <w:szCs w:val="21"/>
                <w:highlight w:val="none"/>
                <w:lang w:bidi="ar"/>
              </w:rPr>
            </w:r>
            <w:r/>
          </w:p>
        </w:tc>
      </w:tr>
      <w:tr>
        <w:trPr>
          <w:trHeight w:val="500"/>
        </w:trPr>
        <w:tc>
          <w:tcPr>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spacing w:line="360" w:lineRule="auto"/>
              <w:rPr>
                <w:rFonts w:cs="方正仿宋_GBK"/>
                <w:b/>
                <w:bCs/>
                <w:color w:val="auto"/>
                <w:szCs w:val="21"/>
                <w:highlight w:val="none"/>
              </w:rPr>
            </w:pPr>
            <w:r>
              <w:rPr>
                <w:rFonts w:hint="eastAsia" w:cs="方正仿宋_GBK"/>
                <w:b/>
                <w:bCs/>
                <w:color w:val="auto"/>
                <w:szCs w:val="21"/>
                <w:highlight w:val="none"/>
              </w:rPr>
              <w:t xml:space="preserve">二</w:t>
            </w:r>
            <w:r/>
          </w:p>
        </w:tc>
        <w:tc>
          <w:tcPr>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spacing w:line="360" w:lineRule="auto"/>
              <w:rPr>
                <w:rFonts w:cs="方正仿宋_GBK"/>
                <w:b/>
                <w:bCs/>
                <w:color w:val="auto"/>
                <w:szCs w:val="21"/>
                <w:highlight w:val="none"/>
              </w:rPr>
            </w:pPr>
            <w:r>
              <w:rPr>
                <w:rFonts w:hint="eastAsia" w:cs="方正仿宋_GBK"/>
                <w:b/>
                <w:bCs/>
                <w:color w:val="auto"/>
                <w:szCs w:val="21"/>
                <w:highlight w:val="none"/>
              </w:rPr>
              <w:t xml:space="preserve">定制开发软件</w:t>
            </w:r>
            <w:r/>
          </w:p>
        </w:tc>
        <w:tc>
          <w:tcPr>
            <w:tcBorders>
              <w:top w:val="single" w:color="000000" w:sz="4" w:space="0"/>
              <w:left w:val="single" w:color="000000" w:sz="4" w:space="0"/>
              <w:bottom w:val="single" w:color="000000" w:sz="4" w:space="0"/>
              <w:right w:val="single" w:color="000000" w:sz="4" w:space="0"/>
            </w:tcBorders>
            <w:tcW w:w="4680" w:type="dxa"/>
            <w:vAlign w:val="center"/>
            <w:textDirection w:val="lrTb"/>
            <w:noWrap/>
          </w:tcPr>
          <w:p>
            <w:pPr>
              <w:spacing w:line="360" w:lineRule="auto"/>
              <w:rPr>
                <w:rFonts w:cs="方正仿宋_GBK"/>
                <w:b/>
                <w:bCs/>
                <w:color w:val="auto"/>
                <w:szCs w:val="21"/>
                <w:highlight w:val="none"/>
              </w:rPr>
            </w:pPr>
            <w:r>
              <w:rPr>
                <w:rFonts w:cs="方正仿宋_GBK"/>
                <w:b/>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spacing w:line="360" w:lineRule="auto"/>
              <w:rPr>
                <w:b/>
                <w:bCs/>
                <w:color w:val="auto"/>
                <w:szCs w:val="21"/>
                <w:highlight w:val="none"/>
              </w:rPr>
            </w:pPr>
            <w:r>
              <w:rPr>
                <w:b/>
                <w:bCs/>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spacing w:line="360" w:lineRule="auto"/>
              <w:rPr>
                <w:rFonts w:cs="方正仿宋_GBK"/>
                <w:bCs/>
                <w:color w:val="auto"/>
                <w:szCs w:val="21"/>
                <w:highlight w:val="none"/>
                <w:lang w:bidi="ar"/>
              </w:rPr>
            </w:pPr>
            <w:r>
              <w:rPr>
                <w:rFonts w:cs="方正仿宋_GBK"/>
                <w:bCs/>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spacing w:line="360" w:lineRule="auto"/>
              <w:rPr>
                <w:b/>
                <w:bCs/>
                <w:color w:val="auto"/>
                <w:szCs w:val="21"/>
                <w:highlight w:val="none"/>
              </w:rPr>
            </w:pPr>
            <w:r>
              <w:rPr>
                <w:b/>
                <w:bCs/>
                <w:color w:val="auto"/>
                <w:szCs w:val="21"/>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spacing w:line="360" w:lineRule="auto"/>
              <w:rPr>
                <w:rFonts w:cs="方正仿宋_GBK"/>
                <w:color w:val="auto"/>
                <w:szCs w:val="21"/>
                <w:highlight w:val="none"/>
              </w:rPr>
            </w:pPr>
            <w:r>
              <w:rPr>
                <w:rFonts w:hint="eastAsia" w:cs="方正仿宋_GBK"/>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spacing w:line="360" w:lineRule="auto"/>
              <w:rPr>
                <w:color w:val="auto"/>
                <w:szCs w:val="21"/>
                <w:highlight w:val="none"/>
                <w:lang w:bidi="ar"/>
              </w:rPr>
            </w:pPr>
            <w:r>
              <w:rPr>
                <w:color w:val="auto"/>
                <w:szCs w:val="21"/>
                <w:highlight w:val="none"/>
              </w:rPr>
              <w:t xml:space="preserve">基础业务平台-无线数据采集子系统</w:t>
            </w:r>
            <w:r/>
          </w:p>
        </w:tc>
        <w:tc>
          <w:tcPr>
            <w:tcBorders>
              <w:top w:val="single" w:color="000000" w:sz="4" w:space="0"/>
              <w:left w:val="single" w:color="000000" w:sz="4" w:space="0"/>
              <w:bottom w:val="single" w:color="000000" w:sz="4" w:space="0"/>
              <w:right w:val="single" w:color="000000" w:sz="4" w:space="0"/>
            </w:tcBorders>
            <w:tcW w:w="4680" w:type="dxa"/>
            <w:vAlign w:val="center"/>
            <w:textDirection w:val="lrTb"/>
            <w:noWrap/>
          </w:tcPr>
          <w:p>
            <w:pPr>
              <w:spacing w:line="360" w:lineRule="auto"/>
              <w:rPr>
                <w:color w:val="auto"/>
                <w:szCs w:val="21"/>
                <w:highlight w:val="none"/>
                <w:lang w:bidi="ar"/>
              </w:rPr>
            </w:pPr>
            <w:r>
              <w:rPr>
                <w:rFonts w:hint="eastAsia"/>
                <w:color w:val="auto"/>
                <w:szCs w:val="21"/>
                <w:highlight w:val="none"/>
                <w:lang w:bidi="ar"/>
              </w:rPr>
              <w:t xml:space="preserve">功能运行维护</w:t>
            </w:r>
            <w:r>
              <w:rPr>
                <w:rFonts w:hint="eastAsia"/>
                <w:color w:val="auto"/>
                <w:szCs w:val="21"/>
                <w:highlight w:val="none"/>
                <w:lang w:eastAsia="zh-CN" w:bidi="ar"/>
              </w:rPr>
              <w:t xml:space="preserve">，</w:t>
            </w:r>
            <w:r>
              <w:rPr>
                <w:rFonts w:hint="eastAsia"/>
                <w:color w:val="auto"/>
                <w:szCs w:val="21"/>
                <w:highlight w:val="none"/>
                <w:lang w:bidi="ar"/>
              </w:rPr>
              <w:t xml:space="preserve">期限1年</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spacing w:line="360" w:lineRule="auto"/>
              <w:rPr>
                <w:rFonts w:cs="方正仿宋_GBK"/>
                <w:color w:val="auto"/>
                <w:szCs w:val="21"/>
                <w:highlight w:val="none"/>
              </w:rPr>
            </w:pPr>
            <w:r>
              <w:rPr>
                <w:rFonts w:hint="eastAsia" w:cs="方正仿宋_GBK"/>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spacing w:line="360" w:lineRule="auto"/>
              <w:rPr>
                <w:rFonts w:cs="方正仿宋_GBK"/>
                <w:bCs/>
                <w:color w:val="auto"/>
                <w:szCs w:val="21"/>
                <w:highlight w:val="none"/>
                <w:lang w:bidi="ar"/>
              </w:rPr>
            </w:pPr>
            <w:r>
              <w:rPr>
                <w:rFonts w:hint="eastAsia" w:cs="方正仿宋_GBK"/>
                <w:bCs/>
                <w:color w:val="auto"/>
                <w:sz w:val="21"/>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spacing w:line="360" w:lineRule="auto"/>
              <w:rPr>
                <w:rFonts w:cs="方正仿宋_GBK"/>
                <w:color w:val="auto"/>
                <w:szCs w:val="21"/>
                <w:highlight w:val="none"/>
              </w:rPr>
            </w:pPr>
            <w:r>
              <w:rPr>
                <w:rFonts w:cs="方正仿宋_GBK"/>
                <w:color w:val="auto"/>
                <w:szCs w:val="21"/>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spacing w:line="360" w:lineRule="auto"/>
              <w:rPr>
                <w:rFonts w:cs="方正仿宋_GBK"/>
                <w:color w:val="auto"/>
                <w:szCs w:val="21"/>
                <w:highlight w:val="none"/>
              </w:rPr>
            </w:pPr>
            <w:r>
              <w:rPr>
                <w:rFonts w:hint="eastAsia" w:cs="方正仿宋_GBK"/>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spacing w:line="360" w:lineRule="auto"/>
              <w:rPr>
                <w:color w:val="auto"/>
                <w:szCs w:val="21"/>
                <w:highlight w:val="none"/>
                <w:lang w:bidi="ar"/>
              </w:rPr>
            </w:pPr>
            <w:r>
              <w:rPr>
                <w:color w:val="auto"/>
                <w:szCs w:val="21"/>
                <w:highlight w:val="none"/>
              </w:rPr>
              <w:t xml:space="preserve">基础业务平台-业务受理子系统</w:t>
            </w:r>
            <w:r/>
          </w:p>
        </w:tc>
        <w:tc>
          <w:tcPr>
            <w:tcBorders>
              <w:top w:val="single" w:color="000000" w:sz="4" w:space="0"/>
              <w:left w:val="single" w:color="000000" w:sz="4" w:space="0"/>
              <w:bottom w:val="single" w:color="000000" w:sz="4" w:space="0"/>
              <w:right w:val="single" w:color="000000" w:sz="4" w:space="0"/>
            </w:tcBorders>
            <w:tcW w:w="4680" w:type="dxa"/>
            <w:vAlign w:val="center"/>
            <w:textDirection w:val="lrTb"/>
            <w:noWrap/>
          </w:tcPr>
          <w:p>
            <w:pPr>
              <w:spacing w:line="360" w:lineRule="auto"/>
              <w:rPr>
                <w:color w:val="auto"/>
                <w:szCs w:val="21"/>
                <w:highlight w:val="none"/>
                <w:lang w:bidi="ar"/>
              </w:rPr>
            </w:pPr>
            <w:r>
              <w:rPr>
                <w:rFonts w:hint="eastAsia"/>
                <w:color w:val="auto"/>
                <w:szCs w:val="21"/>
                <w:highlight w:val="none"/>
                <w:lang w:bidi="ar"/>
              </w:rPr>
              <w:t xml:space="preserve">功能运行维护</w:t>
            </w:r>
            <w:r>
              <w:rPr>
                <w:rFonts w:hint="eastAsia"/>
                <w:color w:val="auto"/>
                <w:szCs w:val="21"/>
                <w:highlight w:val="none"/>
                <w:lang w:eastAsia="zh-CN" w:bidi="ar"/>
              </w:rPr>
              <w:t xml:space="preserve">，</w:t>
            </w:r>
            <w:r>
              <w:rPr>
                <w:rFonts w:hint="eastAsia"/>
                <w:color w:val="auto"/>
                <w:szCs w:val="21"/>
                <w:highlight w:val="none"/>
                <w:lang w:bidi="ar"/>
              </w:rPr>
              <w:t xml:space="preserve">期限1年</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spacing w:line="360" w:lineRule="auto"/>
              <w:rPr>
                <w:rFonts w:cs="方正仿宋_GBK"/>
                <w:color w:val="auto"/>
                <w:szCs w:val="21"/>
                <w:highlight w:val="none"/>
              </w:rPr>
            </w:pPr>
            <w:r>
              <w:rPr>
                <w:rFonts w:hint="eastAsia" w:cs="方正仿宋_GBK"/>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spacing w:line="360" w:lineRule="auto"/>
              <w:rPr>
                <w:rFonts w:cs="方正仿宋_GBK"/>
                <w:bCs/>
                <w:color w:val="auto"/>
                <w:szCs w:val="21"/>
                <w:highlight w:val="none"/>
                <w:lang w:bidi="ar"/>
              </w:rPr>
            </w:pPr>
            <w:r>
              <w:rPr>
                <w:rFonts w:hint="eastAsia" w:cs="方正仿宋_GBK"/>
                <w:bCs/>
                <w:color w:val="auto"/>
                <w:sz w:val="21"/>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spacing w:line="360" w:lineRule="auto"/>
              <w:rPr>
                <w:rFonts w:cs="方正仿宋_GBK"/>
                <w:color w:val="auto"/>
                <w:szCs w:val="21"/>
                <w:highlight w:val="none"/>
              </w:rPr>
            </w:pPr>
            <w:r>
              <w:rPr>
                <w:rFonts w:cs="方正仿宋_GBK"/>
                <w:color w:val="auto"/>
                <w:szCs w:val="21"/>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spacing w:line="360" w:lineRule="auto"/>
              <w:rPr>
                <w:rFonts w:cs="方正仿宋_GBK"/>
                <w:color w:val="auto"/>
                <w:szCs w:val="21"/>
                <w:highlight w:val="none"/>
              </w:rPr>
            </w:pPr>
            <w:r>
              <w:rPr>
                <w:rFonts w:hint="eastAsia" w:cs="方正仿宋_GBK"/>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spacing w:line="360" w:lineRule="auto"/>
              <w:rPr>
                <w:color w:val="auto"/>
                <w:szCs w:val="21"/>
                <w:highlight w:val="none"/>
                <w:lang w:bidi="ar"/>
              </w:rPr>
            </w:pPr>
            <w:r>
              <w:rPr>
                <w:color w:val="auto"/>
                <w:szCs w:val="21"/>
                <w:highlight w:val="none"/>
              </w:rPr>
              <w:t xml:space="preserve">基础业务平台</w:t>
            </w:r>
            <w:r>
              <w:rPr>
                <w:rFonts w:hint="eastAsia"/>
                <w:color w:val="auto"/>
                <w:szCs w:val="21"/>
                <w:highlight w:val="none"/>
                <w:lang w:eastAsia="zh-CN"/>
              </w:rPr>
              <w:t xml:space="preserve">－</w:t>
            </w:r>
            <w:r>
              <w:rPr>
                <w:color w:val="auto"/>
                <w:szCs w:val="21"/>
                <w:highlight w:val="none"/>
              </w:rPr>
              <w:t xml:space="preserve">协同工作子系统</w:t>
            </w:r>
            <w:r/>
          </w:p>
        </w:tc>
        <w:tc>
          <w:tcPr>
            <w:tcBorders>
              <w:top w:val="single" w:color="000000" w:sz="4" w:space="0"/>
              <w:left w:val="single" w:color="000000" w:sz="4" w:space="0"/>
              <w:bottom w:val="single" w:color="000000" w:sz="4" w:space="0"/>
              <w:right w:val="single" w:color="000000" w:sz="4" w:space="0"/>
            </w:tcBorders>
            <w:tcW w:w="4680" w:type="dxa"/>
            <w:vAlign w:val="center"/>
            <w:textDirection w:val="lrTb"/>
            <w:noWrap/>
          </w:tcPr>
          <w:p>
            <w:pPr>
              <w:spacing w:line="360" w:lineRule="auto"/>
              <w:rPr>
                <w:color w:val="auto"/>
                <w:szCs w:val="21"/>
                <w:highlight w:val="none"/>
                <w:lang w:bidi="ar"/>
              </w:rPr>
            </w:pPr>
            <w:r>
              <w:rPr>
                <w:rFonts w:hint="eastAsia"/>
                <w:color w:val="auto"/>
                <w:szCs w:val="21"/>
                <w:highlight w:val="none"/>
                <w:lang w:bidi="ar"/>
              </w:rPr>
              <w:t xml:space="preserve">功能运行维护</w:t>
            </w:r>
            <w:r>
              <w:rPr>
                <w:rFonts w:hint="eastAsia"/>
                <w:color w:val="auto"/>
                <w:szCs w:val="21"/>
                <w:highlight w:val="none"/>
                <w:lang w:eastAsia="zh-CN" w:bidi="ar"/>
              </w:rPr>
              <w:t xml:space="preserve">，</w:t>
            </w:r>
            <w:r>
              <w:rPr>
                <w:rFonts w:hint="eastAsia"/>
                <w:color w:val="auto"/>
                <w:szCs w:val="21"/>
                <w:highlight w:val="none"/>
                <w:lang w:bidi="ar"/>
              </w:rPr>
              <w:t xml:space="preserve">期限1年</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spacing w:line="360" w:lineRule="auto"/>
              <w:rPr>
                <w:rFonts w:cs="方正仿宋_GBK"/>
                <w:color w:val="auto"/>
                <w:szCs w:val="21"/>
                <w:highlight w:val="none"/>
              </w:rPr>
            </w:pPr>
            <w:r>
              <w:rPr>
                <w:rFonts w:hint="eastAsia" w:cs="方正仿宋_GBK"/>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spacing w:line="360" w:lineRule="auto"/>
              <w:rPr>
                <w:rFonts w:cs="方正仿宋_GBK"/>
                <w:bCs/>
                <w:color w:val="auto"/>
                <w:szCs w:val="21"/>
                <w:highlight w:val="none"/>
                <w:lang w:bidi="ar"/>
              </w:rPr>
            </w:pPr>
            <w:r>
              <w:rPr>
                <w:rFonts w:hint="eastAsia" w:cs="方正仿宋_GBK"/>
                <w:bCs/>
                <w:color w:val="auto"/>
                <w:sz w:val="21"/>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spacing w:line="360" w:lineRule="auto"/>
              <w:rPr>
                <w:rFonts w:cs="方正仿宋_GBK"/>
                <w:color w:val="auto"/>
                <w:szCs w:val="21"/>
                <w:highlight w:val="none"/>
              </w:rPr>
            </w:pPr>
            <w:r>
              <w:rPr>
                <w:rFonts w:cs="方正仿宋_GBK"/>
                <w:color w:val="auto"/>
                <w:szCs w:val="21"/>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spacing w:line="360" w:lineRule="auto"/>
              <w:rPr>
                <w:rFonts w:cs="方正仿宋_GBK"/>
                <w:color w:val="auto"/>
                <w:szCs w:val="21"/>
                <w:highlight w:val="none"/>
              </w:rPr>
            </w:pPr>
            <w:r>
              <w:rPr>
                <w:rFonts w:hint="eastAsia" w:cs="方正仿宋_GBK"/>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spacing w:line="360" w:lineRule="auto"/>
              <w:rPr>
                <w:color w:val="auto"/>
                <w:szCs w:val="21"/>
                <w:highlight w:val="none"/>
                <w:lang w:bidi="ar"/>
              </w:rPr>
            </w:pPr>
            <w:r>
              <w:rPr>
                <w:color w:val="auto"/>
                <w:szCs w:val="21"/>
                <w:highlight w:val="none"/>
              </w:rPr>
              <w:t xml:space="preserve">基础业务平台</w:t>
            </w:r>
            <w:r>
              <w:rPr>
                <w:rFonts w:hint="eastAsia"/>
                <w:color w:val="auto"/>
                <w:szCs w:val="21"/>
                <w:highlight w:val="none"/>
                <w:lang w:eastAsia="zh-CN"/>
              </w:rPr>
              <w:t xml:space="preserve">－</w:t>
            </w:r>
            <w:r>
              <w:rPr>
                <w:color w:val="auto"/>
                <w:szCs w:val="21"/>
                <w:highlight w:val="none"/>
              </w:rPr>
              <w:t xml:space="preserve">监督指挥子系统</w:t>
            </w:r>
            <w:r/>
          </w:p>
        </w:tc>
        <w:tc>
          <w:tcPr>
            <w:tcBorders>
              <w:top w:val="single" w:color="000000" w:sz="4" w:space="0"/>
              <w:left w:val="single" w:color="000000" w:sz="4" w:space="0"/>
              <w:bottom w:val="single" w:color="000000" w:sz="4" w:space="0"/>
              <w:right w:val="single" w:color="000000" w:sz="4" w:space="0"/>
            </w:tcBorders>
            <w:tcW w:w="4680" w:type="dxa"/>
            <w:vAlign w:val="center"/>
            <w:textDirection w:val="lrTb"/>
            <w:noWrap/>
          </w:tcPr>
          <w:p>
            <w:pPr>
              <w:spacing w:line="360" w:lineRule="auto"/>
              <w:rPr>
                <w:color w:val="auto"/>
                <w:szCs w:val="21"/>
                <w:highlight w:val="none"/>
                <w:lang w:bidi="ar"/>
              </w:rPr>
            </w:pPr>
            <w:r>
              <w:rPr>
                <w:rFonts w:hint="eastAsia"/>
                <w:color w:val="auto"/>
                <w:szCs w:val="21"/>
                <w:highlight w:val="none"/>
                <w:lang w:bidi="ar"/>
              </w:rPr>
              <w:t xml:space="preserve">功能运行维护</w:t>
            </w:r>
            <w:r>
              <w:rPr>
                <w:rFonts w:hint="eastAsia"/>
                <w:color w:val="auto"/>
                <w:szCs w:val="21"/>
                <w:highlight w:val="none"/>
                <w:lang w:eastAsia="zh-CN" w:bidi="ar"/>
              </w:rPr>
              <w:t xml:space="preserve">，</w:t>
            </w:r>
            <w:r>
              <w:rPr>
                <w:rFonts w:hint="eastAsia"/>
                <w:color w:val="auto"/>
                <w:szCs w:val="21"/>
                <w:highlight w:val="none"/>
                <w:lang w:bidi="ar"/>
              </w:rPr>
              <w:t xml:space="preserve">期限1年</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spacing w:line="360" w:lineRule="auto"/>
              <w:rPr>
                <w:rFonts w:cs="方正仿宋_GBK"/>
                <w:color w:val="auto"/>
                <w:szCs w:val="21"/>
                <w:highlight w:val="none"/>
              </w:rPr>
            </w:pPr>
            <w:r>
              <w:rPr>
                <w:rFonts w:hint="eastAsia" w:cs="方正仿宋_GBK"/>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spacing w:line="360" w:lineRule="auto"/>
              <w:rPr>
                <w:rFonts w:cs="方正仿宋_GBK"/>
                <w:bCs/>
                <w:color w:val="auto"/>
                <w:szCs w:val="21"/>
                <w:highlight w:val="none"/>
                <w:lang w:bidi="ar"/>
              </w:rPr>
            </w:pPr>
            <w:r>
              <w:rPr>
                <w:rFonts w:hint="eastAsia" w:cs="方正仿宋_GBK"/>
                <w:bCs/>
                <w:color w:val="auto"/>
                <w:sz w:val="21"/>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spacing w:line="360" w:lineRule="auto"/>
              <w:rPr>
                <w:rFonts w:cs="方正仿宋_GBK"/>
                <w:color w:val="auto"/>
                <w:szCs w:val="21"/>
                <w:highlight w:val="none"/>
              </w:rPr>
            </w:pPr>
            <w:r>
              <w:rPr>
                <w:rFonts w:cs="方正仿宋_GBK"/>
                <w:color w:val="auto"/>
                <w:szCs w:val="21"/>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spacing w:line="360" w:lineRule="auto"/>
              <w:rPr>
                <w:rFonts w:cs="方正仿宋_GBK"/>
                <w:color w:val="auto"/>
                <w:szCs w:val="21"/>
                <w:highlight w:val="none"/>
              </w:rPr>
            </w:pPr>
            <w:r>
              <w:rPr>
                <w:rFonts w:hint="eastAsia" w:cs="方正仿宋_GBK"/>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spacing w:line="360" w:lineRule="auto"/>
              <w:rPr>
                <w:color w:val="auto"/>
                <w:szCs w:val="21"/>
                <w:highlight w:val="none"/>
                <w:lang w:bidi="ar"/>
              </w:rPr>
            </w:pPr>
            <w:r>
              <w:rPr>
                <w:color w:val="auto"/>
                <w:szCs w:val="21"/>
                <w:highlight w:val="none"/>
              </w:rPr>
              <w:t xml:space="preserve">基础业务平台-综合评价子系统</w:t>
            </w:r>
            <w:r/>
          </w:p>
        </w:tc>
        <w:tc>
          <w:tcPr>
            <w:tcBorders>
              <w:top w:val="single" w:color="000000" w:sz="4" w:space="0"/>
              <w:left w:val="single" w:color="000000" w:sz="4" w:space="0"/>
              <w:bottom w:val="single" w:color="000000" w:sz="4" w:space="0"/>
              <w:right w:val="single" w:color="000000" w:sz="4" w:space="0"/>
            </w:tcBorders>
            <w:tcW w:w="4680" w:type="dxa"/>
            <w:vAlign w:val="center"/>
            <w:textDirection w:val="lrTb"/>
            <w:noWrap/>
          </w:tcPr>
          <w:p>
            <w:pPr>
              <w:spacing w:line="360" w:lineRule="auto"/>
              <w:rPr>
                <w:color w:val="auto"/>
                <w:szCs w:val="21"/>
                <w:highlight w:val="none"/>
                <w:lang w:bidi="ar"/>
              </w:rPr>
            </w:pPr>
            <w:r>
              <w:rPr>
                <w:rFonts w:hint="eastAsia"/>
                <w:color w:val="auto"/>
                <w:szCs w:val="21"/>
                <w:highlight w:val="none"/>
                <w:lang w:bidi="ar"/>
              </w:rPr>
              <w:t xml:space="preserve">功能运行维护</w:t>
            </w:r>
            <w:r>
              <w:rPr>
                <w:rFonts w:hint="eastAsia"/>
                <w:color w:val="auto"/>
                <w:szCs w:val="21"/>
                <w:highlight w:val="none"/>
                <w:lang w:eastAsia="zh-CN" w:bidi="ar"/>
              </w:rPr>
              <w:t xml:space="preserve">，</w:t>
            </w:r>
            <w:r>
              <w:rPr>
                <w:rFonts w:hint="eastAsia"/>
                <w:color w:val="auto"/>
                <w:szCs w:val="21"/>
                <w:highlight w:val="none"/>
                <w:lang w:bidi="ar"/>
              </w:rPr>
              <w:t xml:space="preserve">期限1年</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spacing w:line="360" w:lineRule="auto"/>
              <w:rPr>
                <w:rFonts w:cs="方正仿宋_GBK"/>
                <w:color w:val="auto"/>
                <w:szCs w:val="21"/>
                <w:highlight w:val="none"/>
              </w:rPr>
            </w:pPr>
            <w:r>
              <w:rPr>
                <w:rFonts w:hint="eastAsia" w:cs="方正仿宋_GBK"/>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spacing w:line="360" w:lineRule="auto"/>
              <w:rPr>
                <w:rFonts w:cs="方正仿宋_GBK"/>
                <w:bCs/>
                <w:color w:val="auto"/>
                <w:szCs w:val="21"/>
                <w:highlight w:val="none"/>
                <w:lang w:bidi="ar"/>
              </w:rPr>
            </w:pPr>
            <w:r>
              <w:rPr>
                <w:rFonts w:hint="eastAsia" w:cs="方正仿宋_GBK"/>
                <w:bCs/>
                <w:color w:val="auto"/>
                <w:sz w:val="21"/>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spacing w:line="360" w:lineRule="auto"/>
              <w:rPr>
                <w:rFonts w:cs="方正仿宋_GBK"/>
                <w:color w:val="auto"/>
                <w:szCs w:val="21"/>
                <w:highlight w:val="none"/>
              </w:rPr>
            </w:pPr>
            <w:r>
              <w:rPr>
                <w:rFonts w:cs="方正仿宋_GBK"/>
                <w:color w:val="auto"/>
                <w:szCs w:val="21"/>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spacing w:line="360" w:lineRule="auto"/>
              <w:rPr>
                <w:rFonts w:cs="方正仿宋_GBK"/>
                <w:color w:val="auto"/>
                <w:szCs w:val="21"/>
                <w:highlight w:val="none"/>
              </w:rPr>
            </w:pPr>
            <w:r>
              <w:rPr>
                <w:rFonts w:hint="eastAsia" w:cs="方正仿宋_GBK"/>
                <w:color w:val="auto"/>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spacing w:line="360" w:lineRule="auto"/>
              <w:rPr>
                <w:color w:val="auto"/>
                <w:szCs w:val="21"/>
                <w:highlight w:val="none"/>
                <w:lang w:bidi="ar"/>
              </w:rPr>
            </w:pPr>
            <w:r>
              <w:rPr>
                <w:color w:val="auto"/>
                <w:szCs w:val="21"/>
                <w:highlight w:val="none"/>
              </w:rPr>
              <w:t xml:space="preserve">基础业务平台-地理编码子系统</w:t>
            </w:r>
            <w:r/>
          </w:p>
        </w:tc>
        <w:tc>
          <w:tcPr>
            <w:tcBorders>
              <w:top w:val="single" w:color="000000" w:sz="4" w:space="0"/>
              <w:left w:val="single" w:color="000000" w:sz="4" w:space="0"/>
              <w:bottom w:val="single" w:color="000000" w:sz="4" w:space="0"/>
              <w:right w:val="single" w:color="000000" w:sz="4" w:space="0"/>
            </w:tcBorders>
            <w:tcW w:w="4680" w:type="dxa"/>
            <w:vAlign w:val="center"/>
            <w:textDirection w:val="lrTb"/>
            <w:noWrap/>
          </w:tcPr>
          <w:p>
            <w:pPr>
              <w:spacing w:line="360" w:lineRule="auto"/>
              <w:rPr>
                <w:color w:val="auto"/>
                <w:szCs w:val="21"/>
                <w:highlight w:val="none"/>
                <w:lang w:bidi="ar"/>
              </w:rPr>
            </w:pPr>
            <w:r>
              <w:rPr>
                <w:rFonts w:hint="eastAsia"/>
                <w:color w:val="auto"/>
                <w:szCs w:val="21"/>
                <w:highlight w:val="none"/>
                <w:lang w:bidi="ar"/>
              </w:rPr>
              <w:t xml:space="preserve">功能运行维护</w:t>
            </w:r>
            <w:r>
              <w:rPr>
                <w:rFonts w:hint="eastAsia"/>
                <w:color w:val="auto"/>
                <w:szCs w:val="21"/>
                <w:highlight w:val="none"/>
                <w:lang w:eastAsia="zh-CN" w:bidi="ar"/>
              </w:rPr>
              <w:t xml:space="preserve">，</w:t>
            </w:r>
            <w:r>
              <w:rPr>
                <w:rFonts w:hint="eastAsia"/>
                <w:color w:val="auto"/>
                <w:szCs w:val="21"/>
                <w:highlight w:val="none"/>
                <w:lang w:bidi="ar"/>
              </w:rPr>
              <w:t xml:space="preserve">期限1年</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spacing w:line="360" w:lineRule="auto"/>
              <w:rPr>
                <w:rFonts w:cs="方正仿宋_GBK"/>
                <w:color w:val="auto"/>
                <w:szCs w:val="21"/>
                <w:highlight w:val="none"/>
              </w:rPr>
            </w:pPr>
            <w:r>
              <w:rPr>
                <w:rFonts w:hint="eastAsia" w:cs="方正仿宋_GBK"/>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spacing w:line="360" w:lineRule="auto"/>
              <w:rPr>
                <w:rFonts w:cs="方正仿宋_GBK"/>
                <w:bCs/>
                <w:color w:val="auto"/>
                <w:szCs w:val="21"/>
                <w:highlight w:val="none"/>
                <w:lang w:bidi="ar"/>
              </w:rPr>
            </w:pPr>
            <w:r>
              <w:rPr>
                <w:rFonts w:hint="eastAsia" w:cs="方正仿宋_GBK"/>
                <w:bCs/>
                <w:color w:val="auto"/>
                <w:sz w:val="21"/>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spacing w:line="360" w:lineRule="auto"/>
              <w:rPr>
                <w:rFonts w:cs="方正仿宋_GBK"/>
                <w:color w:val="auto"/>
                <w:szCs w:val="21"/>
                <w:highlight w:val="none"/>
              </w:rPr>
            </w:pPr>
            <w:r>
              <w:rPr>
                <w:rFonts w:cs="方正仿宋_GBK"/>
                <w:color w:val="auto"/>
                <w:szCs w:val="21"/>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spacing w:line="360" w:lineRule="auto"/>
              <w:rPr>
                <w:rFonts w:cs="方正仿宋_GBK"/>
                <w:color w:val="auto"/>
                <w:szCs w:val="21"/>
                <w:highlight w:val="none"/>
              </w:rPr>
            </w:pPr>
            <w:r>
              <w:rPr>
                <w:rFonts w:hint="eastAsia" w:cs="方正仿宋_GBK"/>
                <w:color w:val="auto"/>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spacing w:line="360" w:lineRule="auto"/>
              <w:rPr>
                <w:color w:val="auto"/>
                <w:szCs w:val="21"/>
                <w:highlight w:val="none"/>
                <w:lang w:bidi="ar"/>
              </w:rPr>
            </w:pPr>
            <w:r>
              <w:rPr>
                <w:color w:val="auto"/>
                <w:szCs w:val="21"/>
                <w:highlight w:val="none"/>
              </w:rPr>
              <w:t xml:space="preserve">基础业务平台</w:t>
            </w:r>
            <w:r>
              <w:rPr>
                <w:rFonts w:hint="eastAsia"/>
                <w:color w:val="auto"/>
                <w:szCs w:val="21"/>
                <w:highlight w:val="none"/>
                <w:lang w:eastAsia="zh-CN"/>
              </w:rPr>
              <w:t xml:space="preserve">－</w:t>
            </w:r>
            <w:r>
              <w:rPr>
                <w:color w:val="auto"/>
                <w:szCs w:val="21"/>
                <w:highlight w:val="none"/>
              </w:rPr>
              <w:t xml:space="preserve">基础数据管理子系统</w:t>
            </w:r>
            <w:r/>
          </w:p>
        </w:tc>
        <w:tc>
          <w:tcPr>
            <w:tcBorders>
              <w:top w:val="single" w:color="000000" w:sz="4" w:space="0"/>
              <w:left w:val="single" w:color="000000" w:sz="4" w:space="0"/>
              <w:bottom w:val="single" w:color="000000" w:sz="4" w:space="0"/>
              <w:right w:val="single" w:color="000000" w:sz="4" w:space="0"/>
            </w:tcBorders>
            <w:tcW w:w="4680" w:type="dxa"/>
            <w:vAlign w:val="center"/>
            <w:textDirection w:val="lrTb"/>
            <w:noWrap/>
          </w:tcPr>
          <w:p>
            <w:pPr>
              <w:spacing w:line="360" w:lineRule="auto"/>
              <w:rPr>
                <w:color w:val="auto"/>
                <w:szCs w:val="21"/>
                <w:highlight w:val="none"/>
                <w:lang w:bidi="ar"/>
              </w:rPr>
            </w:pPr>
            <w:r>
              <w:rPr>
                <w:rFonts w:hint="eastAsia"/>
                <w:color w:val="auto"/>
                <w:szCs w:val="21"/>
                <w:highlight w:val="none"/>
                <w:lang w:bidi="ar"/>
              </w:rPr>
              <w:t xml:space="preserve">功能运行维护</w:t>
            </w:r>
            <w:r>
              <w:rPr>
                <w:rFonts w:hint="eastAsia"/>
                <w:color w:val="auto"/>
                <w:szCs w:val="21"/>
                <w:highlight w:val="none"/>
                <w:lang w:eastAsia="zh-CN" w:bidi="ar"/>
              </w:rPr>
              <w:t xml:space="preserve">，</w:t>
            </w:r>
            <w:r>
              <w:rPr>
                <w:rFonts w:hint="eastAsia"/>
                <w:color w:val="auto"/>
                <w:szCs w:val="21"/>
                <w:highlight w:val="none"/>
                <w:lang w:bidi="ar"/>
              </w:rPr>
              <w:t xml:space="preserve">期限1年</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spacing w:line="360" w:lineRule="auto"/>
              <w:rPr>
                <w:rFonts w:cs="方正仿宋_GBK"/>
                <w:color w:val="auto"/>
                <w:szCs w:val="21"/>
                <w:highlight w:val="none"/>
              </w:rPr>
            </w:pPr>
            <w:r>
              <w:rPr>
                <w:rFonts w:hint="eastAsia" w:cs="方正仿宋_GBK"/>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spacing w:line="360" w:lineRule="auto"/>
              <w:rPr>
                <w:rFonts w:cs="方正仿宋_GBK"/>
                <w:bCs/>
                <w:color w:val="auto"/>
                <w:szCs w:val="21"/>
                <w:highlight w:val="none"/>
                <w:lang w:bidi="ar"/>
              </w:rPr>
            </w:pPr>
            <w:r>
              <w:rPr>
                <w:rFonts w:hint="eastAsia" w:cs="方正仿宋_GBK"/>
                <w:bCs/>
                <w:color w:val="auto"/>
                <w:sz w:val="21"/>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spacing w:line="360" w:lineRule="auto"/>
              <w:rPr>
                <w:rFonts w:cs="方正仿宋_GBK"/>
                <w:color w:val="auto"/>
                <w:szCs w:val="21"/>
                <w:highlight w:val="none"/>
              </w:rPr>
            </w:pPr>
            <w:r>
              <w:rPr>
                <w:rFonts w:cs="方正仿宋_GBK"/>
                <w:color w:val="auto"/>
                <w:szCs w:val="21"/>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spacing w:line="360" w:lineRule="auto"/>
              <w:rPr>
                <w:rFonts w:cs="方正仿宋_GBK"/>
                <w:color w:val="auto"/>
                <w:szCs w:val="21"/>
                <w:highlight w:val="none"/>
              </w:rPr>
            </w:pPr>
            <w:r>
              <w:rPr>
                <w:rFonts w:hint="eastAsia" w:cs="方正仿宋_GBK"/>
                <w:color w:val="auto"/>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spacing w:line="360" w:lineRule="auto"/>
              <w:rPr>
                <w:color w:val="auto"/>
                <w:szCs w:val="21"/>
                <w:highlight w:val="none"/>
                <w:lang w:bidi="ar"/>
              </w:rPr>
            </w:pPr>
            <w:r>
              <w:rPr>
                <w:color w:val="auto"/>
                <w:szCs w:val="21"/>
                <w:highlight w:val="none"/>
              </w:rPr>
              <w:t xml:space="preserve">基础业务平台</w:t>
            </w:r>
            <w:r>
              <w:rPr>
                <w:rFonts w:hint="eastAsia"/>
                <w:color w:val="auto"/>
                <w:szCs w:val="21"/>
                <w:highlight w:val="none"/>
                <w:lang w:eastAsia="zh-CN"/>
              </w:rPr>
              <w:t xml:space="preserve">－</w:t>
            </w:r>
            <w:r>
              <w:rPr>
                <w:color w:val="auto"/>
                <w:szCs w:val="21"/>
                <w:highlight w:val="none"/>
              </w:rPr>
              <w:t xml:space="preserve">应用维护子系统</w:t>
            </w:r>
            <w:r/>
          </w:p>
        </w:tc>
        <w:tc>
          <w:tcPr>
            <w:tcBorders>
              <w:top w:val="single" w:color="000000" w:sz="4" w:space="0"/>
              <w:left w:val="single" w:color="000000" w:sz="4" w:space="0"/>
              <w:bottom w:val="single" w:color="000000" w:sz="4" w:space="0"/>
              <w:right w:val="single" w:color="000000" w:sz="4" w:space="0"/>
            </w:tcBorders>
            <w:tcW w:w="4680" w:type="dxa"/>
            <w:vAlign w:val="center"/>
            <w:textDirection w:val="lrTb"/>
            <w:noWrap/>
          </w:tcPr>
          <w:p>
            <w:pPr>
              <w:spacing w:line="360" w:lineRule="auto"/>
              <w:rPr>
                <w:color w:val="auto"/>
                <w:szCs w:val="21"/>
                <w:highlight w:val="none"/>
                <w:lang w:bidi="ar"/>
              </w:rPr>
            </w:pPr>
            <w:r>
              <w:rPr>
                <w:rFonts w:hint="eastAsia"/>
                <w:color w:val="auto"/>
                <w:szCs w:val="21"/>
                <w:highlight w:val="none"/>
                <w:lang w:bidi="ar"/>
              </w:rPr>
              <w:t xml:space="preserve">功能运行维护</w:t>
            </w:r>
            <w:r>
              <w:rPr>
                <w:rFonts w:hint="eastAsia"/>
                <w:color w:val="auto"/>
                <w:szCs w:val="21"/>
                <w:highlight w:val="none"/>
                <w:lang w:eastAsia="zh-CN" w:bidi="ar"/>
              </w:rPr>
              <w:t xml:space="preserve">，</w:t>
            </w:r>
            <w:r>
              <w:rPr>
                <w:rFonts w:hint="eastAsia"/>
                <w:color w:val="auto"/>
                <w:szCs w:val="21"/>
                <w:highlight w:val="none"/>
                <w:lang w:bidi="ar"/>
              </w:rPr>
              <w:t xml:space="preserve">期限1年</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spacing w:line="360" w:lineRule="auto"/>
              <w:rPr>
                <w:rFonts w:cs="方正仿宋_GBK"/>
                <w:color w:val="auto"/>
                <w:szCs w:val="21"/>
                <w:highlight w:val="none"/>
              </w:rPr>
            </w:pPr>
            <w:r>
              <w:rPr>
                <w:rFonts w:hint="eastAsia" w:cs="方正仿宋_GBK"/>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spacing w:line="360" w:lineRule="auto"/>
              <w:rPr>
                <w:rFonts w:cs="方正仿宋_GBK"/>
                <w:bCs/>
                <w:color w:val="auto"/>
                <w:szCs w:val="21"/>
                <w:highlight w:val="none"/>
                <w:lang w:bidi="ar"/>
              </w:rPr>
            </w:pPr>
            <w:r>
              <w:rPr>
                <w:rFonts w:hint="eastAsia" w:cs="方正仿宋_GBK"/>
                <w:bCs/>
                <w:color w:val="auto"/>
                <w:sz w:val="21"/>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spacing w:line="360" w:lineRule="auto"/>
              <w:rPr>
                <w:rFonts w:cs="方正仿宋_GBK"/>
                <w:color w:val="auto"/>
                <w:szCs w:val="21"/>
                <w:highlight w:val="none"/>
              </w:rPr>
            </w:pPr>
            <w:r>
              <w:rPr>
                <w:rFonts w:cs="方正仿宋_GBK"/>
                <w:color w:val="auto"/>
                <w:szCs w:val="21"/>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spacing w:line="360" w:lineRule="auto"/>
              <w:rPr>
                <w:rFonts w:cs="方正仿宋_GBK"/>
                <w:color w:val="auto"/>
                <w:szCs w:val="21"/>
                <w:highlight w:val="none"/>
              </w:rPr>
            </w:pPr>
            <w:r>
              <w:rPr>
                <w:rFonts w:hint="eastAsia" w:cs="方正仿宋_GBK"/>
                <w:color w:val="auto"/>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spacing w:line="360" w:lineRule="auto"/>
              <w:rPr>
                <w:color w:val="auto"/>
                <w:szCs w:val="21"/>
                <w:highlight w:val="none"/>
                <w:lang w:bidi="ar"/>
              </w:rPr>
            </w:pPr>
            <w:r>
              <w:rPr>
                <w:color w:val="auto"/>
                <w:szCs w:val="21"/>
                <w:highlight w:val="none"/>
              </w:rPr>
              <w:t xml:space="preserve">基础业务平台</w:t>
            </w:r>
            <w:r>
              <w:rPr>
                <w:rFonts w:hint="eastAsia"/>
                <w:color w:val="auto"/>
                <w:szCs w:val="21"/>
                <w:highlight w:val="none"/>
                <w:lang w:eastAsia="zh-CN"/>
              </w:rPr>
              <w:t xml:space="preserve">－</w:t>
            </w:r>
            <w:r>
              <w:rPr>
                <w:color w:val="auto"/>
                <w:szCs w:val="21"/>
                <w:highlight w:val="none"/>
              </w:rPr>
              <w:t xml:space="preserve">数据交换共享中心</w:t>
            </w:r>
            <w:r/>
          </w:p>
        </w:tc>
        <w:tc>
          <w:tcPr>
            <w:tcBorders>
              <w:top w:val="single" w:color="000000" w:sz="4" w:space="0"/>
              <w:left w:val="single" w:color="000000" w:sz="4" w:space="0"/>
              <w:bottom w:val="single" w:color="000000" w:sz="4" w:space="0"/>
              <w:right w:val="single" w:color="000000" w:sz="4" w:space="0"/>
            </w:tcBorders>
            <w:tcW w:w="4680" w:type="dxa"/>
            <w:vAlign w:val="center"/>
            <w:textDirection w:val="lrTb"/>
            <w:noWrap/>
          </w:tcPr>
          <w:p>
            <w:pPr>
              <w:spacing w:line="360" w:lineRule="auto"/>
              <w:rPr>
                <w:color w:val="auto"/>
                <w:szCs w:val="21"/>
                <w:highlight w:val="none"/>
                <w:lang w:bidi="ar"/>
              </w:rPr>
            </w:pPr>
            <w:r>
              <w:rPr>
                <w:rFonts w:hint="eastAsia"/>
                <w:color w:val="auto"/>
                <w:szCs w:val="21"/>
                <w:highlight w:val="none"/>
                <w:lang w:bidi="ar"/>
              </w:rPr>
              <w:t xml:space="preserve">功能运行维护</w:t>
            </w:r>
            <w:r>
              <w:rPr>
                <w:rFonts w:hint="eastAsia"/>
                <w:color w:val="auto"/>
                <w:szCs w:val="21"/>
                <w:highlight w:val="none"/>
                <w:lang w:eastAsia="zh-CN" w:bidi="ar"/>
              </w:rPr>
              <w:t xml:space="preserve">，</w:t>
            </w:r>
            <w:r>
              <w:rPr>
                <w:rFonts w:hint="eastAsia"/>
                <w:color w:val="auto"/>
                <w:szCs w:val="21"/>
                <w:highlight w:val="none"/>
                <w:lang w:bidi="ar"/>
              </w:rPr>
              <w:t xml:space="preserve">期限1年</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spacing w:line="360" w:lineRule="auto"/>
              <w:rPr>
                <w:rFonts w:cs="方正仿宋_GBK"/>
                <w:color w:val="auto"/>
                <w:szCs w:val="21"/>
                <w:highlight w:val="none"/>
              </w:rPr>
            </w:pPr>
            <w:r>
              <w:rPr>
                <w:rFonts w:hint="eastAsia" w:cs="方正仿宋_GBK"/>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spacing w:line="360" w:lineRule="auto"/>
              <w:rPr>
                <w:rFonts w:cs="方正仿宋_GBK"/>
                <w:bCs/>
                <w:color w:val="auto"/>
                <w:szCs w:val="21"/>
                <w:highlight w:val="none"/>
                <w:lang w:bidi="ar"/>
              </w:rPr>
            </w:pPr>
            <w:r>
              <w:rPr>
                <w:rFonts w:hint="eastAsia" w:cs="方正仿宋_GBK"/>
                <w:bCs/>
                <w:color w:val="auto"/>
                <w:sz w:val="21"/>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spacing w:line="360" w:lineRule="auto"/>
              <w:rPr>
                <w:rFonts w:cs="方正仿宋_GBK"/>
                <w:color w:val="auto"/>
                <w:szCs w:val="21"/>
                <w:highlight w:val="none"/>
              </w:rPr>
            </w:pPr>
            <w:r>
              <w:rPr>
                <w:rFonts w:cs="方正仿宋_GBK"/>
                <w:color w:val="auto"/>
                <w:szCs w:val="21"/>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spacing w:line="360" w:lineRule="auto"/>
              <w:rPr>
                <w:rFonts w:cs="方正仿宋_GBK"/>
                <w:color w:val="auto"/>
                <w:szCs w:val="21"/>
                <w:highlight w:val="none"/>
              </w:rPr>
            </w:pPr>
            <w:r>
              <w:rPr>
                <w:rFonts w:hint="eastAsia" w:cs="方正仿宋_GBK"/>
                <w:color w:val="auto"/>
                <w:szCs w:val="21"/>
                <w:highlight w:val="none"/>
              </w:rPr>
              <w:t xml:space="preserve">1</w:t>
            </w:r>
            <w:r>
              <w:rPr>
                <w:rFonts w:cs="方正仿宋_GBK"/>
                <w:color w:val="auto"/>
                <w:szCs w:val="21"/>
                <w:highlight w:val="none"/>
              </w:rPr>
              <w:t xml:space="preserve">0</w:t>
            </w:r>
            <w:r/>
          </w:p>
        </w:tc>
        <w:tc>
          <w:tcPr>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spacing w:line="360" w:lineRule="auto"/>
              <w:rPr>
                <w:color w:val="auto"/>
                <w:szCs w:val="21"/>
                <w:highlight w:val="none"/>
                <w:lang w:bidi="ar"/>
              </w:rPr>
            </w:pPr>
            <w:r>
              <w:rPr>
                <w:color w:val="auto"/>
                <w:szCs w:val="21"/>
                <w:highlight w:val="none"/>
              </w:rPr>
              <w:t xml:space="preserve">基础业务平台</w:t>
            </w:r>
            <w:r>
              <w:rPr>
                <w:rFonts w:hint="eastAsia"/>
                <w:color w:val="auto"/>
                <w:szCs w:val="21"/>
                <w:highlight w:val="none"/>
                <w:lang w:eastAsia="zh-CN"/>
              </w:rPr>
              <w:t xml:space="preserve">－</w:t>
            </w:r>
            <w:r>
              <w:rPr>
                <w:color w:val="auto"/>
                <w:szCs w:val="21"/>
                <w:highlight w:val="none"/>
              </w:rPr>
              <w:t xml:space="preserve">统一门户管理子系统</w:t>
            </w:r>
            <w:r/>
          </w:p>
        </w:tc>
        <w:tc>
          <w:tcPr>
            <w:tcBorders>
              <w:top w:val="single" w:color="000000" w:sz="4" w:space="0"/>
              <w:left w:val="single" w:color="000000" w:sz="4" w:space="0"/>
              <w:bottom w:val="single" w:color="000000" w:sz="4" w:space="0"/>
              <w:right w:val="single" w:color="000000" w:sz="4" w:space="0"/>
            </w:tcBorders>
            <w:tcW w:w="4680" w:type="dxa"/>
            <w:vAlign w:val="center"/>
            <w:textDirection w:val="lrTb"/>
            <w:noWrap/>
          </w:tcPr>
          <w:p>
            <w:pPr>
              <w:spacing w:line="360" w:lineRule="auto"/>
              <w:rPr>
                <w:color w:val="auto"/>
                <w:szCs w:val="21"/>
                <w:highlight w:val="none"/>
                <w:lang w:bidi="ar"/>
              </w:rPr>
            </w:pPr>
            <w:r>
              <w:rPr>
                <w:rFonts w:hint="eastAsia"/>
                <w:color w:val="auto"/>
                <w:szCs w:val="21"/>
                <w:highlight w:val="none"/>
                <w:lang w:bidi="ar"/>
              </w:rPr>
              <w:t xml:space="preserve">功能运行维护</w:t>
            </w:r>
            <w:r>
              <w:rPr>
                <w:rFonts w:hint="eastAsia"/>
                <w:color w:val="auto"/>
                <w:szCs w:val="21"/>
                <w:highlight w:val="none"/>
                <w:lang w:eastAsia="zh-CN" w:bidi="ar"/>
              </w:rPr>
              <w:t xml:space="preserve">，</w:t>
            </w:r>
            <w:r>
              <w:rPr>
                <w:rFonts w:hint="eastAsia"/>
                <w:color w:val="auto"/>
                <w:szCs w:val="21"/>
                <w:highlight w:val="none"/>
                <w:lang w:bidi="ar"/>
              </w:rPr>
              <w:t xml:space="preserve">期限1年</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spacing w:line="360" w:lineRule="auto"/>
              <w:rPr>
                <w:rFonts w:cs="方正仿宋_GBK"/>
                <w:color w:val="auto"/>
                <w:szCs w:val="21"/>
                <w:highlight w:val="none"/>
              </w:rPr>
            </w:pPr>
            <w:r>
              <w:rPr>
                <w:rFonts w:hint="eastAsia" w:cs="方正仿宋_GBK"/>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spacing w:line="360" w:lineRule="auto"/>
              <w:rPr>
                <w:rFonts w:cs="方正仿宋_GBK"/>
                <w:bCs/>
                <w:color w:val="auto"/>
                <w:szCs w:val="21"/>
                <w:highlight w:val="none"/>
                <w:lang w:bidi="ar"/>
              </w:rPr>
            </w:pPr>
            <w:r>
              <w:rPr>
                <w:rFonts w:hint="eastAsia" w:cs="方正仿宋_GBK"/>
                <w:bCs/>
                <w:color w:val="auto"/>
                <w:sz w:val="21"/>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spacing w:line="360" w:lineRule="auto"/>
              <w:rPr>
                <w:rFonts w:cs="方正仿宋_GBK"/>
                <w:color w:val="auto"/>
                <w:szCs w:val="21"/>
                <w:highlight w:val="none"/>
              </w:rPr>
            </w:pPr>
            <w:r>
              <w:rPr>
                <w:rFonts w:cs="方正仿宋_GBK"/>
                <w:color w:val="auto"/>
                <w:szCs w:val="21"/>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spacing w:line="360" w:lineRule="auto"/>
              <w:rPr>
                <w:rFonts w:cs="方正仿宋_GBK"/>
                <w:color w:val="auto"/>
                <w:szCs w:val="21"/>
                <w:highlight w:val="none"/>
              </w:rPr>
            </w:pPr>
            <w:r>
              <w:rPr>
                <w:rFonts w:hint="eastAsia" w:cs="方正仿宋_GBK"/>
                <w:color w:val="auto"/>
                <w:szCs w:val="21"/>
                <w:highlight w:val="none"/>
              </w:rPr>
              <w:t xml:space="preserve">1</w:t>
            </w:r>
            <w:r>
              <w:rPr>
                <w:rFonts w:cs="方正仿宋_GBK"/>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spacing w:line="360" w:lineRule="auto"/>
              <w:rPr>
                <w:color w:val="auto"/>
                <w:szCs w:val="21"/>
                <w:highlight w:val="none"/>
                <w:lang w:bidi="ar"/>
              </w:rPr>
            </w:pPr>
            <w:r>
              <w:rPr>
                <w:color w:val="auto"/>
                <w:szCs w:val="21"/>
                <w:highlight w:val="none"/>
              </w:rPr>
              <w:t xml:space="preserve">基础业务平台</w:t>
            </w:r>
            <w:r>
              <w:rPr>
                <w:rFonts w:hint="eastAsia"/>
                <w:color w:val="auto"/>
                <w:szCs w:val="21"/>
                <w:highlight w:val="none"/>
                <w:lang w:eastAsia="zh-CN"/>
              </w:rPr>
              <w:t xml:space="preserve">一物</w:t>
            </w:r>
            <w:r>
              <w:rPr>
                <w:color w:val="auto"/>
                <w:szCs w:val="21"/>
                <w:highlight w:val="none"/>
              </w:rPr>
              <w:t xml:space="preserve">联网设备管控子系统</w:t>
            </w:r>
            <w:r/>
          </w:p>
        </w:tc>
        <w:tc>
          <w:tcPr>
            <w:tcBorders>
              <w:top w:val="single" w:color="000000" w:sz="4" w:space="0"/>
              <w:left w:val="single" w:color="000000" w:sz="4" w:space="0"/>
              <w:bottom w:val="single" w:color="000000" w:sz="4" w:space="0"/>
              <w:right w:val="single" w:color="000000" w:sz="4" w:space="0"/>
            </w:tcBorders>
            <w:tcW w:w="4680" w:type="dxa"/>
            <w:vAlign w:val="center"/>
            <w:textDirection w:val="lrTb"/>
            <w:noWrap/>
          </w:tcPr>
          <w:p>
            <w:pPr>
              <w:spacing w:line="360" w:lineRule="auto"/>
              <w:rPr>
                <w:color w:val="auto"/>
                <w:szCs w:val="21"/>
                <w:highlight w:val="none"/>
                <w:lang w:bidi="ar"/>
              </w:rPr>
            </w:pPr>
            <w:r>
              <w:rPr>
                <w:rFonts w:hint="eastAsia"/>
                <w:color w:val="auto"/>
                <w:szCs w:val="21"/>
                <w:highlight w:val="none"/>
                <w:lang w:bidi="ar"/>
              </w:rPr>
              <w:t xml:space="preserve">功能运行维护</w:t>
            </w:r>
            <w:r>
              <w:rPr>
                <w:rFonts w:hint="eastAsia"/>
                <w:color w:val="auto"/>
                <w:szCs w:val="21"/>
                <w:highlight w:val="none"/>
                <w:lang w:eastAsia="zh-CN" w:bidi="ar"/>
              </w:rPr>
              <w:t xml:space="preserve">，</w:t>
            </w:r>
            <w:r>
              <w:rPr>
                <w:rFonts w:hint="eastAsia"/>
                <w:color w:val="auto"/>
                <w:szCs w:val="21"/>
                <w:highlight w:val="none"/>
                <w:lang w:bidi="ar"/>
              </w:rPr>
              <w:t xml:space="preserve">期限1年</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spacing w:line="360" w:lineRule="auto"/>
              <w:rPr>
                <w:rFonts w:cs="方正仿宋_GBK"/>
                <w:color w:val="auto"/>
                <w:szCs w:val="21"/>
                <w:highlight w:val="none"/>
              </w:rPr>
            </w:pPr>
            <w:r>
              <w:rPr>
                <w:rFonts w:hint="eastAsia" w:cs="方正仿宋_GBK"/>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spacing w:line="360" w:lineRule="auto"/>
              <w:rPr>
                <w:rFonts w:cs="方正仿宋_GBK"/>
                <w:bCs/>
                <w:color w:val="auto"/>
                <w:szCs w:val="21"/>
                <w:highlight w:val="none"/>
                <w:lang w:bidi="ar"/>
              </w:rPr>
            </w:pPr>
            <w:r>
              <w:rPr>
                <w:rFonts w:hint="eastAsia" w:cs="方正仿宋_GBK"/>
                <w:bCs/>
                <w:color w:val="auto"/>
                <w:sz w:val="21"/>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spacing w:line="360" w:lineRule="auto"/>
              <w:rPr>
                <w:rFonts w:cs="方正仿宋_GBK"/>
                <w:color w:val="auto"/>
                <w:szCs w:val="21"/>
                <w:highlight w:val="none"/>
              </w:rPr>
            </w:pPr>
            <w:r>
              <w:rPr>
                <w:rFonts w:cs="方正仿宋_GBK"/>
                <w:color w:val="auto"/>
                <w:szCs w:val="21"/>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spacing w:line="360" w:lineRule="auto"/>
              <w:rPr>
                <w:rFonts w:cs="方正仿宋_GBK"/>
                <w:color w:val="auto"/>
                <w:szCs w:val="21"/>
                <w:highlight w:val="none"/>
              </w:rPr>
            </w:pPr>
            <w:r>
              <w:rPr>
                <w:rFonts w:hint="eastAsia" w:cs="方正仿宋_GBK"/>
                <w:color w:val="auto"/>
                <w:szCs w:val="21"/>
                <w:highlight w:val="none"/>
              </w:rPr>
              <w:t xml:space="preserve">1</w:t>
            </w:r>
            <w:r>
              <w:rPr>
                <w:rFonts w:cs="方正仿宋_GBK"/>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spacing w:line="360" w:lineRule="auto"/>
              <w:rPr>
                <w:color w:val="auto"/>
                <w:szCs w:val="21"/>
                <w:highlight w:val="none"/>
                <w:lang w:bidi="ar"/>
              </w:rPr>
            </w:pPr>
            <w:r>
              <w:rPr>
                <w:color w:val="auto"/>
                <w:szCs w:val="21"/>
                <w:highlight w:val="none"/>
              </w:rPr>
              <w:t xml:space="preserve">基础业务平台</w:t>
            </w:r>
            <w:r>
              <w:rPr>
                <w:rFonts w:hint="eastAsia"/>
                <w:color w:val="auto"/>
                <w:szCs w:val="21"/>
                <w:highlight w:val="none"/>
                <w:lang w:eastAsia="zh-CN"/>
              </w:rPr>
              <w:t xml:space="preserve">－</w:t>
            </w:r>
            <w:r>
              <w:rPr>
                <w:color w:val="auto"/>
                <w:szCs w:val="21"/>
                <w:highlight w:val="none"/>
              </w:rPr>
              <w:t xml:space="preserve">视频资源共享中心</w:t>
            </w:r>
            <w:r/>
          </w:p>
        </w:tc>
        <w:tc>
          <w:tcPr>
            <w:tcBorders>
              <w:top w:val="single" w:color="000000" w:sz="4" w:space="0"/>
              <w:left w:val="single" w:color="000000" w:sz="4" w:space="0"/>
              <w:bottom w:val="single" w:color="000000" w:sz="4" w:space="0"/>
              <w:right w:val="single" w:color="000000" w:sz="4" w:space="0"/>
            </w:tcBorders>
            <w:tcW w:w="4680" w:type="dxa"/>
            <w:vAlign w:val="center"/>
            <w:textDirection w:val="lrTb"/>
            <w:noWrap/>
          </w:tcPr>
          <w:p>
            <w:pPr>
              <w:spacing w:line="360" w:lineRule="auto"/>
              <w:rPr>
                <w:color w:val="auto"/>
                <w:szCs w:val="21"/>
                <w:highlight w:val="none"/>
                <w:lang w:bidi="ar"/>
              </w:rPr>
            </w:pPr>
            <w:r>
              <w:rPr>
                <w:rFonts w:hint="eastAsia"/>
                <w:color w:val="auto"/>
                <w:szCs w:val="21"/>
                <w:highlight w:val="none"/>
                <w:lang w:bidi="ar"/>
              </w:rPr>
              <w:t xml:space="preserve">功能运行维护</w:t>
            </w:r>
            <w:r>
              <w:rPr>
                <w:rFonts w:hint="eastAsia"/>
                <w:color w:val="auto"/>
                <w:szCs w:val="21"/>
                <w:highlight w:val="none"/>
                <w:lang w:eastAsia="zh-CN" w:bidi="ar"/>
              </w:rPr>
              <w:t xml:space="preserve">，</w:t>
            </w:r>
            <w:r>
              <w:rPr>
                <w:rFonts w:hint="eastAsia"/>
                <w:color w:val="auto"/>
                <w:szCs w:val="21"/>
                <w:highlight w:val="none"/>
                <w:lang w:bidi="ar"/>
              </w:rPr>
              <w:t xml:space="preserve">期限1年</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spacing w:line="360" w:lineRule="auto"/>
              <w:rPr>
                <w:rFonts w:cs="方正仿宋_GBK"/>
                <w:color w:val="auto"/>
                <w:szCs w:val="21"/>
                <w:highlight w:val="none"/>
              </w:rPr>
            </w:pPr>
            <w:r>
              <w:rPr>
                <w:rFonts w:hint="eastAsia" w:cs="方正仿宋_GBK"/>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spacing w:line="360" w:lineRule="auto"/>
              <w:rPr>
                <w:rFonts w:cs="方正仿宋_GBK"/>
                <w:bCs/>
                <w:color w:val="auto"/>
                <w:szCs w:val="21"/>
                <w:highlight w:val="none"/>
                <w:lang w:bidi="ar"/>
              </w:rPr>
            </w:pPr>
            <w:r>
              <w:rPr>
                <w:rFonts w:hint="eastAsia" w:cs="方正仿宋_GBK"/>
                <w:bCs/>
                <w:color w:val="auto"/>
                <w:sz w:val="21"/>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spacing w:line="360" w:lineRule="auto"/>
              <w:rPr>
                <w:rFonts w:cs="方正仿宋_GBK"/>
                <w:color w:val="auto"/>
                <w:szCs w:val="21"/>
                <w:highlight w:val="none"/>
              </w:rPr>
            </w:pPr>
            <w:r>
              <w:rPr>
                <w:rFonts w:cs="方正仿宋_GBK"/>
                <w:color w:val="auto"/>
                <w:szCs w:val="21"/>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spacing w:line="360" w:lineRule="auto"/>
              <w:rPr>
                <w:rFonts w:cs="方正仿宋_GBK"/>
                <w:color w:val="auto"/>
                <w:szCs w:val="21"/>
                <w:highlight w:val="none"/>
              </w:rPr>
            </w:pPr>
            <w:r>
              <w:rPr>
                <w:rFonts w:hint="eastAsia" w:cs="方正仿宋_GBK"/>
                <w:color w:val="auto"/>
                <w:szCs w:val="21"/>
                <w:highlight w:val="none"/>
              </w:rPr>
              <w:t xml:space="preserve">1</w:t>
            </w:r>
            <w:r>
              <w:rPr>
                <w:rFonts w:cs="方正仿宋_GBK"/>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spacing w:line="360" w:lineRule="auto"/>
              <w:rPr>
                <w:color w:val="auto"/>
                <w:szCs w:val="21"/>
                <w:highlight w:val="none"/>
                <w:lang w:bidi="ar"/>
              </w:rPr>
            </w:pPr>
            <w:r>
              <w:rPr>
                <w:color w:val="auto"/>
                <w:szCs w:val="21"/>
                <w:highlight w:val="none"/>
              </w:rPr>
              <w:t xml:space="preserve">基础业务平台-智能识别算法子系统</w:t>
            </w:r>
            <w:r/>
          </w:p>
        </w:tc>
        <w:tc>
          <w:tcPr>
            <w:tcBorders>
              <w:top w:val="single" w:color="000000" w:sz="4" w:space="0"/>
              <w:left w:val="single" w:color="000000" w:sz="4" w:space="0"/>
              <w:bottom w:val="single" w:color="000000" w:sz="4" w:space="0"/>
              <w:right w:val="single" w:color="000000" w:sz="4" w:space="0"/>
            </w:tcBorders>
            <w:tcW w:w="4680" w:type="dxa"/>
            <w:vAlign w:val="center"/>
            <w:textDirection w:val="lrTb"/>
            <w:noWrap/>
          </w:tcPr>
          <w:p>
            <w:pPr>
              <w:spacing w:line="360" w:lineRule="auto"/>
              <w:rPr>
                <w:color w:val="auto"/>
                <w:szCs w:val="21"/>
                <w:highlight w:val="none"/>
                <w:lang w:bidi="ar"/>
              </w:rPr>
            </w:pPr>
            <w:r>
              <w:rPr>
                <w:rFonts w:hint="eastAsia"/>
                <w:color w:val="auto"/>
                <w:szCs w:val="21"/>
                <w:highlight w:val="none"/>
                <w:lang w:bidi="ar"/>
              </w:rPr>
              <w:t xml:space="preserve">功能运行维护</w:t>
            </w:r>
            <w:r>
              <w:rPr>
                <w:rFonts w:hint="eastAsia"/>
                <w:color w:val="auto"/>
                <w:szCs w:val="21"/>
                <w:highlight w:val="none"/>
                <w:lang w:eastAsia="zh-CN" w:bidi="ar"/>
              </w:rPr>
              <w:t xml:space="preserve">，</w:t>
            </w:r>
            <w:r>
              <w:rPr>
                <w:rFonts w:hint="eastAsia"/>
                <w:color w:val="auto"/>
                <w:szCs w:val="21"/>
                <w:highlight w:val="none"/>
                <w:lang w:bidi="ar"/>
              </w:rPr>
              <w:t xml:space="preserve">期限1年</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spacing w:line="360" w:lineRule="auto"/>
              <w:rPr>
                <w:rFonts w:cs="方正仿宋_GBK"/>
                <w:color w:val="auto"/>
                <w:szCs w:val="21"/>
                <w:highlight w:val="none"/>
              </w:rPr>
            </w:pPr>
            <w:r>
              <w:rPr>
                <w:rFonts w:hint="eastAsia" w:cs="方正仿宋_GBK"/>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spacing w:line="360" w:lineRule="auto"/>
              <w:rPr>
                <w:rFonts w:cs="方正仿宋_GBK"/>
                <w:bCs/>
                <w:color w:val="auto"/>
                <w:szCs w:val="21"/>
                <w:highlight w:val="none"/>
                <w:lang w:bidi="ar"/>
              </w:rPr>
            </w:pPr>
            <w:r>
              <w:rPr>
                <w:rFonts w:hint="eastAsia" w:cs="方正仿宋_GBK"/>
                <w:bCs/>
                <w:color w:val="auto"/>
                <w:sz w:val="21"/>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spacing w:line="360" w:lineRule="auto"/>
              <w:rPr>
                <w:rFonts w:cs="方正仿宋_GBK"/>
                <w:color w:val="auto"/>
                <w:szCs w:val="21"/>
                <w:highlight w:val="none"/>
              </w:rPr>
            </w:pPr>
            <w:r>
              <w:rPr>
                <w:rFonts w:cs="方正仿宋_GBK"/>
                <w:color w:val="auto"/>
                <w:szCs w:val="21"/>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spacing w:line="360" w:lineRule="auto"/>
              <w:rPr>
                <w:rFonts w:cs="方正仿宋_GBK"/>
                <w:color w:val="auto"/>
                <w:szCs w:val="21"/>
                <w:highlight w:val="none"/>
              </w:rPr>
            </w:pPr>
            <w:r>
              <w:rPr>
                <w:rFonts w:hint="eastAsia" w:cs="方正仿宋_GBK"/>
                <w:color w:val="auto"/>
                <w:szCs w:val="21"/>
                <w:highlight w:val="none"/>
              </w:rPr>
              <w:t xml:space="preserve">1</w:t>
            </w:r>
            <w:r>
              <w:rPr>
                <w:rFonts w:cs="方正仿宋_GBK"/>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spacing w:line="360" w:lineRule="auto"/>
              <w:rPr>
                <w:color w:val="auto"/>
                <w:szCs w:val="21"/>
                <w:highlight w:val="none"/>
                <w:lang w:bidi="ar"/>
              </w:rPr>
            </w:pPr>
            <w:r>
              <w:rPr>
                <w:color w:val="auto"/>
                <w:szCs w:val="21"/>
                <w:highlight w:val="none"/>
              </w:rPr>
              <w:t xml:space="preserve">基础业务平台-AI案件分派机器人</w:t>
            </w:r>
            <w:r/>
          </w:p>
        </w:tc>
        <w:tc>
          <w:tcPr>
            <w:tcBorders>
              <w:top w:val="single" w:color="000000" w:sz="4" w:space="0"/>
              <w:left w:val="single" w:color="000000" w:sz="4" w:space="0"/>
              <w:bottom w:val="single" w:color="000000" w:sz="4" w:space="0"/>
              <w:right w:val="single" w:color="000000" w:sz="4" w:space="0"/>
            </w:tcBorders>
            <w:tcW w:w="4680" w:type="dxa"/>
            <w:vAlign w:val="center"/>
            <w:textDirection w:val="lrTb"/>
            <w:noWrap/>
          </w:tcPr>
          <w:p>
            <w:pPr>
              <w:spacing w:line="360" w:lineRule="auto"/>
              <w:rPr>
                <w:color w:val="auto"/>
                <w:szCs w:val="21"/>
                <w:highlight w:val="none"/>
                <w:lang w:bidi="ar"/>
              </w:rPr>
            </w:pPr>
            <w:r>
              <w:rPr>
                <w:rFonts w:hint="eastAsia"/>
                <w:color w:val="auto"/>
                <w:szCs w:val="21"/>
                <w:highlight w:val="none"/>
                <w:lang w:bidi="ar"/>
              </w:rPr>
              <w:t xml:space="preserve">功能运行维护</w:t>
            </w:r>
            <w:r>
              <w:rPr>
                <w:rFonts w:hint="eastAsia"/>
                <w:color w:val="auto"/>
                <w:szCs w:val="21"/>
                <w:highlight w:val="none"/>
                <w:lang w:eastAsia="zh-CN" w:bidi="ar"/>
              </w:rPr>
              <w:t xml:space="preserve">，</w:t>
            </w:r>
            <w:r>
              <w:rPr>
                <w:rFonts w:hint="eastAsia"/>
                <w:color w:val="auto"/>
                <w:szCs w:val="21"/>
                <w:highlight w:val="none"/>
                <w:lang w:bidi="ar"/>
              </w:rPr>
              <w:t xml:space="preserve">期限1年</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spacing w:line="360" w:lineRule="auto"/>
              <w:rPr>
                <w:rFonts w:cs="方正仿宋_GBK"/>
                <w:color w:val="auto"/>
                <w:szCs w:val="21"/>
                <w:highlight w:val="none"/>
              </w:rPr>
            </w:pPr>
            <w:r>
              <w:rPr>
                <w:rFonts w:hint="eastAsia" w:cs="方正仿宋_GBK"/>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spacing w:line="360" w:lineRule="auto"/>
              <w:rPr>
                <w:rFonts w:cs="方正仿宋_GBK"/>
                <w:bCs/>
                <w:color w:val="auto"/>
                <w:szCs w:val="21"/>
                <w:highlight w:val="none"/>
                <w:lang w:bidi="ar"/>
              </w:rPr>
            </w:pPr>
            <w:r>
              <w:rPr>
                <w:rFonts w:hint="eastAsia" w:cs="方正仿宋_GBK"/>
                <w:bCs/>
                <w:color w:val="auto"/>
                <w:sz w:val="21"/>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spacing w:line="360" w:lineRule="auto"/>
              <w:rPr>
                <w:rFonts w:cs="方正仿宋_GBK"/>
                <w:color w:val="auto"/>
                <w:szCs w:val="21"/>
                <w:highlight w:val="none"/>
              </w:rPr>
            </w:pPr>
            <w:r>
              <w:rPr>
                <w:rFonts w:cs="方正仿宋_GBK"/>
                <w:color w:val="auto"/>
                <w:szCs w:val="21"/>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spacing w:line="360" w:lineRule="auto"/>
              <w:rPr>
                <w:rFonts w:cs="方正仿宋_GBK"/>
                <w:color w:val="auto"/>
                <w:szCs w:val="21"/>
                <w:highlight w:val="none"/>
              </w:rPr>
            </w:pPr>
            <w:r>
              <w:rPr>
                <w:rFonts w:hint="eastAsia" w:cs="方正仿宋_GBK"/>
                <w:color w:val="auto"/>
                <w:szCs w:val="21"/>
                <w:highlight w:val="none"/>
              </w:rPr>
              <w:t xml:space="preserve">1</w:t>
            </w:r>
            <w:r>
              <w:rPr>
                <w:rFonts w:cs="方正仿宋_GBK"/>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spacing w:line="360" w:lineRule="auto"/>
              <w:rPr>
                <w:color w:val="auto"/>
                <w:szCs w:val="21"/>
                <w:highlight w:val="none"/>
                <w:lang w:bidi="ar"/>
              </w:rPr>
            </w:pPr>
            <w:r>
              <w:rPr>
                <w:color w:val="auto"/>
                <w:szCs w:val="21"/>
                <w:highlight w:val="none"/>
              </w:rPr>
              <w:t xml:space="preserve">基础业务平台-IM</w:t>
            </w:r>
            <w:r>
              <w:rPr>
                <w:rFonts w:hint="eastAsia"/>
                <w:color w:val="auto"/>
                <w:szCs w:val="21"/>
                <w:highlight w:val="none"/>
                <w:lang w:eastAsia="zh-CN"/>
              </w:rPr>
              <w:t xml:space="preserve">即时通信</w:t>
            </w:r>
            <w:r/>
          </w:p>
        </w:tc>
        <w:tc>
          <w:tcPr>
            <w:tcBorders>
              <w:top w:val="single" w:color="000000" w:sz="4" w:space="0"/>
              <w:left w:val="single" w:color="000000" w:sz="4" w:space="0"/>
              <w:bottom w:val="single" w:color="000000" w:sz="4" w:space="0"/>
              <w:right w:val="single" w:color="000000" w:sz="4" w:space="0"/>
            </w:tcBorders>
            <w:tcW w:w="4680" w:type="dxa"/>
            <w:vAlign w:val="center"/>
            <w:textDirection w:val="lrTb"/>
            <w:noWrap/>
          </w:tcPr>
          <w:p>
            <w:pPr>
              <w:spacing w:line="360" w:lineRule="auto"/>
              <w:rPr>
                <w:color w:val="auto"/>
                <w:szCs w:val="21"/>
                <w:highlight w:val="none"/>
                <w:lang w:bidi="ar"/>
              </w:rPr>
            </w:pPr>
            <w:r>
              <w:rPr>
                <w:rFonts w:hint="eastAsia"/>
                <w:color w:val="auto"/>
                <w:szCs w:val="21"/>
                <w:highlight w:val="none"/>
                <w:lang w:bidi="ar"/>
              </w:rPr>
              <w:t xml:space="preserve">功能运行维护</w:t>
            </w:r>
            <w:r>
              <w:rPr>
                <w:rFonts w:hint="eastAsia"/>
                <w:color w:val="auto"/>
                <w:szCs w:val="21"/>
                <w:highlight w:val="none"/>
                <w:lang w:eastAsia="zh-CN" w:bidi="ar"/>
              </w:rPr>
              <w:t xml:space="preserve">，</w:t>
            </w:r>
            <w:r>
              <w:rPr>
                <w:rFonts w:hint="eastAsia"/>
                <w:color w:val="auto"/>
                <w:szCs w:val="21"/>
                <w:highlight w:val="none"/>
                <w:lang w:bidi="ar"/>
              </w:rPr>
              <w:t xml:space="preserve">期限1年</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spacing w:line="360" w:lineRule="auto"/>
              <w:rPr>
                <w:rFonts w:cs="方正仿宋_GBK"/>
                <w:color w:val="auto"/>
                <w:szCs w:val="21"/>
                <w:highlight w:val="none"/>
              </w:rPr>
            </w:pPr>
            <w:r>
              <w:rPr>
                <w:rFonts w:hint="eastAsia" w:cs="方正仿宋_GBK"/>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spacing w:line="360" w:lineRule="auto"/>
              <w:rPr>
                <w:rFonts w:cs="方正仿宋_GBK"/>
                <w:bCs/>
                <w:color w:val="auto"/>
                <w:szCs w:val="21"/>
                <w:highlight w:val="none"/>
                <w:lang w:bidi="ar"/>
              </w:rPr>
            </w:pPr>
            <w:r>
              <w:rPr>
                <w:rFonts w:hint="eastAsia" w:cs="方正仿宋_GBK"/>
                <w:bCs/>
                <w:color w:val="auto"/>
                <w:sz w:val="21"/>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spacing w:line="360" w:lineRule="auto"/>
              <w:rPr>
                <w:rFonts w:cs="方正仿宋_GBK"/>
                <w:color w:val="auto"/>
                <w:szCs w:val="21"/>
                <w:highlight w:val="none"/>
              </w:rPr>
            </w:pPr>
            <w:r>
              <w:rPr>
                <w:rFonts w:cs="方正仿宋_GBK"/>
                <w:color w:val="auto"/>
                <w:szCs w:val="21"/>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spacing w:line="360" w:lineRule="auto"/>
              <w:rPr>
                <w:rFonts w:cs="方正仿宋_GBK"/>
                <w:color w:val="auto"/>
                <w:szCs w:val="21"/>
                <w:highlight w:val="none"/>
              </w:rPr>
            </w:pPr>
            <w:r>
              <w:rPr>
                <w:rFonts w:hint="eastAsia" w:cs="方正仿宋_GBK"/>
                <w:color w:val="auto"/>
                <w:szCs w:val="21"/>
                <w:highlight w:val="none"/>
              </w:rPr>
              <w:t xml:space="preserve">1</w:t>
            </w:r>
            <w:r>
              <w:rPr>
                <w:rFonts w:cs="方正仿宋_GBK"/>
                <w:color w:val="auto"/>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spacing w:line="360" w:lineRule="auto"/>
              <w:rPr>
                <w:color w:val="auto"/>
                <w:szCs w:val="21"/>
                <w:highlight w:val="none"/>
                <w:lang w:bidi="ar"/>
              </w:rPr>
            </w:pPr>
            <w:r>
              <w:rPr>
                <w:color w:val="auto"/>
                <w:szCs w:val="21"/>
                <w:highlight w:val="none"/>
              </w:rPr>
              <w:t xml:space="preserve">基础业务平台-大数据分析及预警</w:t>
            </w:r>
            <w:r/>
          </w:p>
        </w:tc>
        <w:tc>
          <w:tcPr>
            <w:tcBorders>
              <w:top w:val="single" w:color="000000" w:sz="4" w:space="0"/>
              <w:left w:val="single" w:color="000000" w:sz="4" w:space="0"/>
              <w:bottom w:val="single" w:color="000000" w:sz="4" w:space="0"/>
              <w:right w:val="single" w:color="000000" w:sz="4" w:space="0"/>
            </w:tcBorders>
            <w:tcW w:w="4680" w:type="dxa"/>
            <w:vAlign w:val="center"/>
            <w:textDirection w:val="lrTb"/>
            <w:noWrap/>
          </w:tcPr>
          <w:p>
            <w:pPr>
              <w:spacing w:line="360" w:lineRule="auto"/>
              <w:rPr>
                <w:color w:val="auto"/>
                <w:szCs w:val="21"/>
                <w:highlight w:val="none"/>
                <w:lang w:bidi="ar"/>
              </w:rPr>
            </w:pPr>
            <w:r>
              <w:rPr>
                <w:rFonts w:hint="eastAsia"/>
                <w:color w:val="auto"/>
                <w:szCs w:val="21"/>
                <w:highlight w:val="none"/>
                <w:lang w:bidi="ar"/>
              </w:rPr>
              <w:t xml:space="preserve">功能运行维护</w:t>
            </w:r>
            <w:r>
              <w:rPr>
                <w:rFonts w:hint="eastAsia"/>
                <w:color w:val="auto"/>
                <w:szCs w:val="21"/>
                <w:highlight w:val="none"/>
                <w:lang w:eastAsia="zh-CN" w:bidi="ar"/>
              </w:rPr>
              <w:t xml:space="preserve">，</w:t>
            </w:r>
            <w:r>
              <w:rPr>
                <w:rFonts w:hint="eastAsia"/>
                <w:color w:val="auto"/>
                <w:szCs w:val="21"/>
                <w:highlight w:val="none"/>
                <w:lang w:bidi="ar"/>
              </w:rPr>
              <w:t xml:space="preserve">期限1年</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spacing w:line="360" w:lineRule="auto"/>
              <w:rPr>
                <w:rFonts w:cs="方正仿宋_GBK"/>
                <w:color w:val="auto"/>
                <w:szCs w:val="21"/>
                <w:highlight w:val="none"/>
              </w:rPr>
            </w:pPr>
            <w:r>
              <w:rPr>
                <w:rFonts w:hint="eastAsia" w:cs="方正仿宋_GBK"/>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spacing w:line="360" w:lineRule="auto"/>
              <w:rPr>
                <w:rFonts w:cs="方正仿宋_GBK"/>
                <w:bCs/>
                <w:color w:val="auto"/>
                <w:szCs w:val="21"/>
                <w:highlight w:val="none"/>
                <w:lang w:bidi="ar"/>
              </w:rPr>
            </w:pPr>
            <w:r>
              <w:rPr>
                <w:rFonts w:hint="eastAsia" w:cs="方正仿宋_GBK"/>
                <w:bCs/>
                <w:color w:val="auto"/>
                <w:sz w:val="21"/>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spacing w:line="360" w:lineRule="auto"/>
              <w:rPr>
                <w:rFonts w:cs="方正仿宋_GBK"/>
                <w:color w:val="auto"/>
                <w:szCs w:val="21"/>
                <w:highlight w:val="none"/>
              </w:rPr>
            </w:pPr>
            <w:r>
              <w:rPr>
                <w:rFonts w:cs="方正仿宋_GBK"/>
                <w:color w:val="auto"/>
                <w:szCs w:val="21"/>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spacing w:line="360" w:lineRule="auto"/>
              <w:rPr>
                <w:rFonts w:cs="方正仿宋_GBK"/>
                <w:color w:val="auto"/>
                <w:szCs w:val="21"/>
                <w:highlight w:val="none"/>
              </w:rPr>
            </w:pPr>
            <w:r>
              <w:rPr>
                <w:rFonts w:hint="eastAsia" w:cs="方正仿宋_GBK"/>
                <w:color w:val="auto"/>
                <w:szCs w:val="21"/>
                <w:highlight w:val="none"/>
              </w:rPr>
              <w:t xml:space="preserve">1</w:t>
            </w:r>
            <w:r>
              <w:rPr>
                <w:rFonts w:cs="方正仿宋_GBK"/>
                <w:color w:val="auto"/>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spacing w:line="360" w:lineRule="auto"/>
              <w:rPr>
                <w:color w:val="auto"/>
                <w:szCs w:val="21"/>
                <w:highlight w:val="none"/>
                <w:lang w:bidi="ar"/>
              </w:rPr>
            </w:pPr>
            <w:r>
              <w:rPr>
                <w:color w:val="auto"/>
                <w:szCs w:val="21"/>
                <w:highlight w:val="none"/>
              </w:rPr>
              <w:t xml:space="preserve">人工智能视频识别</w:t>
            </w:r>
            <w:r>
              <w:rPr>
                <w:rFonts w:hint="eastAsia"/>
                <w:color w:val="auto"/>
                <w:szCs w:val="21"/>
                <w:highlight w:val="none"/>
                <w:lang w:eastAsia="zh-CN"/>
              </w:rPr>
              <w:t xml:space="preserve">－</w:t>
            </w:r>
            <w:r>
              <w:rPr>
                <w:color w:val="auto"/>
                <w:szCs w:val="21"/>
                <w:highlight w:val="none"/>
              </w:rPr>
              <w:t xml:space="preserve">视频分析基础场景</w:t>
            </w:r>
            <w:r/>
          </w:p>
        </w:tc>
        <w:tc>
          <w:tcPr>
            <w:tcBorders>
              <w:top w:val="single" w:color="000000" w:sz="4" w:space="0"/>
              <w:left w:val="single" w:color="000000" w:sz="4" w:space="0"/>
              <w:bottom w:val="single" w:color="000000" w:sz="4" w:space="0"/>
              <w:right w:val="single" w:color="000000" w:sz="4" w:space="0"/>
            </w:tcBorders>
            <w:tcW w:w="4680" w:type="dxa"/>
            <w:vAlign w:val="center"/>
            <w:textDirection w:val="lrTb"/>
            <w:noWrap/>
          </w:tcPr>
          <w:p>
            <w:pPr>
              <w:spacing w:line="360" w:lineRule="auto"/>
              <w:rPr>
                <w:color w:val="auto"/>
                <w:szCs w:val="21"/>
                <w:highlight w:val="none"/>
                <w:lang w:bidi="ar"/>
              </w:rPr>
            </w:pPr>
            <w:r>
              <w:rPr>
                <w:rFonts w:hint="eastAsia"/>
                <w:color w:val="auto"/>
                <w:szCs w:val="21"/>
                <w:highlight w:val="none"/>
                <w:lang w:bidi="ar"/>
              </w:rPr>
              <w:t xml:space="preserve">功能运行维护</w:t>
            </w:r>
            <w:r>
              <w:rPr>
                <w:rFonts w:hint="eastAsia"/>
                <w:color w:val="auto"/>
                <w:szCs w:val="21"/>
                <w:highlight w:val="none"/>
                <w:lang w:eastAsia="zh-CN" w:bidi="ar"/>
              </w:rPr>
              <w:t xml:space="preserve">，</w:t>
            </w:r>
            <w:r>
              <w:rPr>
                <w:rFonts w:hint="eastAsia"/>
                <w:color w:val="auto"/>
                <w:szCs w:val="21"/>
                <w:highlight w:val="none"/>
                <w:lang w:bidi="ar"/>
              </w:rPr>
              <w:t xml:space="preserve">期限1年</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spacing w:line="360" w:lineRule="auto"/>
              <w:rPr>
                <w:rFonts w:cs="方正仿宋_GBK"/>
                <w:color w:val="auto"/>
                <w:szCs w:val="21"/>
                <w:highlight w:val="none"/>
              </w:rPr>
            </w:pPr>
            <w:r>
              <w:rPr>
                <w:rFonts w:hint="eastAsia" w:cs="方正仿宋_GBK"/>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spacing w:line="360" w:lineRule="auto"/>
              <w:rPr>
                <w:rFonts w:cs="方正仿宋_GBK"/>
                <w:bCs/>
                <w:color w:val="auto"/>
                <w:szCs w:val="21"/>
                <w:highlight w:val="none"/>
                <w:lang w:bidi="ar"/>
              </w:rPr>
            </w:pPr>
            <w:r>
              <w:rPr>
                <w:rFonts w:hint="eastAsia" w:cs="方正仿宋_GBK"/>
                <w:bCs/>
                <w:color w:val="auto"/>
                <w:sz w:val="21"/>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spacing w:line="360" w:lineRule="auto"/>
              <w:rPr>
                <w:rFonts w:cs="方正仿宋_GBK"/>
                <w:color w:val="auto"/>
                <w:szCs w:val="21"/>
                <w:highlight w:val="none"/>
              </w:rPr>
            </w:pPr>
            <w:r>
              <w:rPr>
                <w:rFonts w:cs="方正仿宋_GBK"/>
                <w:color w:val="auto"/>
                <w:szCs w:val="21"/>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spacing w:line="360" w:lineRule="auto"/>
              <w:rPr>
                <w:rFonts w:cs="方正仿宋_GBK"/>
                <w:color w:val="auto"/>
                <w:szCs w:val="21"/>
                <w:highlight w:val="none"/>
              </w:rPr>
            </w:pPr>
            <w:r>
              <w:rPr>
                <w:rFonts w:hint="eastAsia" w:cs="方正仿宋_GBK"/>
                <w:color w:val="auto"/>
                <w:szCs w:val="21"/>
                <w:highlight w:val="none"/>
              </w:rPr>
              <w:t xml:space="preserve">1</w:t>
            </w:r>
            <w:r>
              <w:rPr>
                <w:rFonts w:cs="方正仿宋_GBK"/>
                <w:color w:val="auto"/>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spacing w:line="360" w:lineRule="auto"/>
              <w:rPr>
                <w:color w:val="auto"/>
                <w:szCs w:val="21"/>
                <w:highlight w:val="none"/>
                <w:lang w:bidi="ar"/>
              </w:rPr>
            </w:pPr>
            <w:r>
              <w:rPr>
                <w:color w:val="auto"/>
                <w:szCs w:val="21"/>
                <w:highlight w:val="none"/>
              </w:rPr>
              <w:t xml:space="preserve">人工智能视频识别</w:t>
            </w:r>
            <w:r>
              <w:rPr>
                <w:rFonts w:hint="eastAsia"/>
                <w:color w:val="auto"/>
                <w:szCs w:val="21"/>
                <w:highlight w:val="none"/>
                <w:lang w:eastAsia="zh-CN"/>
              </w:rPr>
              <w:t xml:space="preserve">－</w:t>
            </w:r>
            <w:r>
              <w:rPr>
                <w:color w:val="auto"/>
                <w:szCs w:val="21"/>
                <w:highlight w:val="none"/>
              </w:rPr>
              <w:t xml:space="preserve">视频分析拓展功能</w:t>
            </w:r>
            <w:r>
              <w:rPr>
                <w:rFonts w:hint="eastAsia"/>
                <w:color w:val="auto"/>
                <w:szCs w:val="21"/>
                <w:highlight w:val="none"/>
                <w:lang w:eastAsia="zh-CN"/>
              </w:rPr>
              <w:t xml:space="preserve">－</w:t>
            </w:r>
            <w:r>
              <w:rPr>
                <w:color w:val="auto"/>
                <w:szCs w:val="21"/>
                <w:highlight w:val="none"/>
              </w:rPr>
              <w:t xml:space="preserve">共享单车</w:t>
            </w:r>
            <w:r/>
          </w:p>
        </w:tc>
        <w:tc>
          <w:tcPr>
            <w:tcBorders>
              <w:top w:val="single" w:color="000000" w:sz="4" w:space="0"/>
              <w:left w:val="single" w:color="000000" w:sz="4" w:space="0"/>
              <w:bottom w:val="single" w:color="000000" w:sz="4" w:space="0"/>
              <w:right w:val="single" w:color="000000" w:sz="4" w:space="0"/>
            </w:tcBorders>
            <w:tcW w:w="4680" w:type="dxa"/>
            <w:vAlign w:val="center"/>
            <w:textDirection w:val="lrTb"/>
            <w:noWrap/>
          </w:tcPr>
          <w:p>
            <w:pPr>
              <w:spacing w:line="360" w:lineRule="auto"/>
              <w:rPr>
                <w:color w:val="auto"/>
                <w:szCs w:val="21"/>
                <w:highlight w:val="none"/>
                <w:lang w:bidi="ar"/>
              </w:rPr>
            </w:pPr>
            <w:r>
              <w:rPr>
                <w:rFonts w:hint="eastAsia"/>
                <w:color w:val="auto"/>
                <w:szCs w:val="21"/>
                <w:highlight w:val="none"/>
                <w:lang w:bidi="ar"/>
              </w:rPr>
              <w:t xml:space="preserve">功能运行维护</w:t>
            </w:r>
            <w:r>
              <w:rPr>
                <w:rFonts w:hint="eastAsia"/>
                <w:color w:val="auto"/>
                <w:szCs w:val="21"/>
                <w:highlight w:val="none"/>
                <w:lang w:eastAsia="zh-CN" w:bidi="ar"/>
              </w:rPr>
              <w:t xml:space="preserve">，</w:t>
            </w:r>
            <w:r>
              <w:rPr>
                <w:rFonts w:hint="eastAsia"/>
                <w:color w:val="auto"/>
                <w:szCs w:val="21"/>
                <w:highlight w:val="none"/>
                <w:lang w:bidi="ar"/>
              </w:rPr>
              <w:t xml:space="preserve">期限1年</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spacing w:line="360" w:lineRule="auto"/>
              <w:rPr>
                <w:rFonts w:cs="方正仿宋_GBK"/>
                <w:color w:val="auto"/>
                <w:szCs w:val="21"/>
                <w:highlight w:val="none"/>
              </w:rPr>
            </w:pPr>
            <w:r>
              <w:rPr>
                <w:rFonts w:hint="eastAsia" w:cs="方正仿宋_GBK"/>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spacing w:line="360" w:lineRule="auto"/>
              <w:rPr>
                <w:rFonts w:cs="方正仿宋_GBK"/>
                <w:bCs/>
                <w:color w:val="auto"/>
                <w:szCs w:val="21"/>
                <w:highlight w:val="none"/>
                <w:lang w:bidi="ar"/>
              </w:rPr>
            </w:pPr>
            <w:r>
              <w:rPr>
                <w:rFonts w:hint="eastAsia" w:cs="方正仿宋_GBK"/>
                <w:bCs/>
                <w:color w:val="auto"/>
                <w:sz w:val="21"/>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spacing w:line="360" w:lineRule="auto"/>
              <w:rPr>
                <w:rFonts w:cs="方正仿宋_GBK"/>
                <w:color w:val="auto"/>
                <w:szCs w:val="21"/>
                <w:highlight w:val="none"/>
              </w:rPr>
            </w:pPr>
            <w:r>
              <w:rPr>
                <w:rFonts w:cs="方正仿宋_GBK"/>
                <w:color w:val="auto"/>
                <w:szCs w:val="21"/>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spacing w:line="360" w:lineRule="auto"/>
              <w:rPr>
                <w:rFonts w:cs="方正仿宋_GBK"/>
                <w:color w:val="auto"/>
                <w:szCs w:val="21"/>
                <w:highlight w:val="none"/>
              </w:rPr>
            </w:pPr>
            <w:r>
              <w:rPr>
                <w:rFonts w:hint="eastAsia" w:cs="方正仿宋_GBK"/>
                <w:color w:val="auto"/>
                <w:szCs w:val="21"/>
                <w:highlight w:val="none"/>
              </w:rPr>
              <w:t xml:space="preserve">1</w:t>
            </w:r>
            <w:r>
              <w:rPr>
                <w:rFonts w:cs="方正仿宋_GBK"/>
                <w:color w:val="auto"/>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spacing w:line="360" w:lineRule="auto"/>
              <w:rPr>
                <w:color w:val="auto"/>
                <w:szCs w:val="21"/>
                <w:highlight w:val="none"/>
                <w:lang w:bidi="ar"/>
              </w:rPr>
            </w:pPr>
            <w:r>
              <w:rPr>
                <w:color w:val="auto"/>
                <w:szCs w:val="21"/>
                <w:highlight w:val="none"/>
              </w:rPr>
              <w:t xml:space="preserve">人工智能视频识别</w:t>
            </w:r>
            <w:r>
              <w:rPr>
                <w:rFonts w:hint="eastAsia"/>
                <w:color w:val="auto"/>
                <w:szCs w:val="21"/>
                <w:highlight w:val="none"/>
                <w:lang w:eastAsia="zh-CN"/>
              </w:rPr>
              <w:t xml:space="preserve">－</w:t>
            </w:r>
            <w:r>
              <w:rPr>
                <w:color w:val="auto"/>
                <w:szCs w:val="21"/>
                <w:highlight w:val="none"/>
              </w:rPr>
              <w:t xml:space="preserve">视频分析拓展功能</w:t>
            </w:r>
            <w:r>
              <w:rPr>
                <w:rFonts w:hint="eastAsia"/>
                <w:color w:val="auto"/>
                <w:szCs w:val="21"/>
                <w:highlight w:val="none"/>
                <w:lang w:eastAsia="zh-CN"/>
              </w:rPr>
              <w:t xml:space="preserve">－</w:t>
            </w:r>
            <w:r>
              <w:rPr>
                <w:color w:val="auto"/>
                <w:szCs w:val="21"/>
                <w:highlight w:val="none"/>
              </w:rPr>
              <w:t xml:space="preserve">工地出入口监管</w:t>
            </w:r>
            <w:r/>
          </w:p>
        </w:tc>
        <w:tc>
          <w:tcPr>
            <w:tcBorders>
              <w:top w:val="single" w:color="000000" w:sz="4" w:space="0"/>
              <w:left w:val="single" w:color="000000" w:sz="4" w:space="0"/>
              <w:bottom w:val="single" w:color="000000" w:sz="4" w:space="0"/>
              <w:right w:val="single" w:color="000000" w:sz="4" w:space="0"/>
            </w:tcBorders>
            <w:tcW w:w="4680" w:type="dxa"/>
            <w:vAlign w:val="center"/>
            <w:textDirection w:val="lrTb"/>
            <w:noWrap/>
          </w:tcPr>
          <w:p>
            <w:pPr>
              <w:spacing w:line="360" w:lineRule="auto"/>
              <w:rPr>
                <w:color w:val="auto"/>
                <w:szCs w:val="21"/>
                <w:highlight w:val="none"/>
                <w:lang w:bidi="ar"/>
              </w:rPr>
            </w:pPr>
            <w:r>
              <w:rPr>
                <w:rFonts w:hint="eastAsia"/>
                <w:color w:val="auto"/>
                <w:szCs w:val="21"/>
                <w:highlight w:val="none"/>
                <w:lang w:bidi="ar"/>
              </w:rPr>
              <w:t xml:space="preserve">功能运行维护</w:t>
            </w:r>
            <w:r>
              <w:rPr>
                <w:rFonts w:hint="eastAsia"/>
                <w:color w:val="auto"/>
                <w:szCs w:val="21"/>
                <w:highlight w:val="none"/>
                <w:lang w:eastAsia="zh-CN" w:bidi="ar"/>
              </w:rPr>
              <w:t xml:space="preserve">，</w:t>
            </w:r>
            <w:r>
              <w:rPr>
                <w:rFonts w:hint="eastAsia"/>
                <w:color w:val="auto"/>
                <w:szCs w:val="21"/>
                <w:highlight w:val="none"/>
                <w:lang w:bidi="ar"/>
              </w:rPr>
              <w:t xml:space="preserve">期限1年</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spacing w:line="360" w:lineRule="auto"/>
              <w:rPr>
                <w:rFonts w:cs="方正仿宋_GBK"/>
                <w:color w:val="auto"/>
                <w:szCs w:val="21"/>
                <w:highlight w:val="none"/>
              </w:rPr>
            </w:pPr>
            <w:r>
              <w:rPr>
                <w:rFonts w:hint="eastAsia" w:cs="方正仿宋_GBK"/>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spacing w:line="360" w:lineRule="auto"/>
              <w:rPr>
                <w:rFonts w:cs="方正仿宋_GBK"/>
                <w:bCs/>
                <w:color w:val="auto"/>
                <w:szCs w:val="21"/>
                <w:highlight w:val="none"/>
                <w:lang w:bidi="ar"/>
              </w:rPr>
            </w:pPr>
            <w:r>
              <w:rPr>
                <w:rFonts w:hint="eastAsia" w:cs="方正仿宋_GBK"/>
                <w:bCs/>
                <w:color w:val="auto"/>
                <w:sz w:val="21"/>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spacing w:line="360" w:lineRule="auto"/>
              <w:rPr>
                <w:rFonts w:cs="方正仿宋_GBK"/>
                <w:color w:val="auto"/>
                <w:szCs w:val="21"/>
                <w:highlight w:val="none"/>
              </w:rPr>
            </w:pPr>
            <w:r>
              <w:rPr>
                <w:rFonts w:cs="方正仿宋_GBK"/>
                <w:color w:val="auto"/>
                <w:szCs w:val="21"/>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spacing w:line="360" w:lineRule="auto"/>
              <w:rPr>
                <w:rFonts w:cs="方正仿宋_GBK"/>
                <w:color w:val="auto"/>
                <w:szCs w:val="21"/>
                <w:highlight w:val="none"/>
              </w:rPr>
            </w:pPr>
            <w:r>
              <w:rPr>
                <w:rFonts w:hint="eastAsia" w:cs="方正仿宋_GBK"/>
                <w:color w:val="auto"/>
                <w:szCs w:val="21"/>
                <w:highlight w:val="none"/>
              </w:rPr>
              <w:t xml:space="preserve">2</w:t>
            </w:r>
            <w:r>
              <w:rPr>
                <w:rFonts w:cs="方正仿宋_GBK"/>
                <w:color w:val="auto"/>
                <w:szCs w:val="21"/>
                <w:highlight w:val="none"/>
              </w:rPr>
              <w:t xml:space="preserve">0</w:t>
            </w:r>
            <w:r/>
          </w:p>
        </w:tc>
        <w:tc>
          <w:tcPr>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spacing w:line="360" w:lineRule="auto"/>
              <w:rPr>
                <w:color w:val="auto"/>
                <w:szCs w:val="21"/>
                <w:highlight w:val="none"/>
                <w:lang w:bidi="ar"/>
              </w:rPr>
            </w:pPr>
            <w:r>
              <w:rPr>
                <w:rFonts w:hint="eastAsia"/>
                <w:color w:val="auto"/>
                <w:szCs w:val="21"/>
                <w:highlight w:val="none"/>
                <w:lang w:bidi="ar"/>
              </w:rPr>
              <w:t xml:space="preserve">工程车辆监控及电子抓拍</w:t>
            </w:r>
            <w:r>
              <w:rPr>
                <w:rFonts w:hint="eastAsia"/>
                <w:color w:val="auto"/>
                <w:szCs w:val="21"/>
                <w:highlight w:val="none"/>
                <w:lang w:eastAsia="zh-CN" w:bidi="ar"/>
              </w:rPr>
              <w:t xml:space="preserve">－</w:t>
            </w:r>
            <w:r>
              <w:rPr>
                <w:rFonts w:hint="eastAsia"/>
                <w:color w:val="auto"/>
                <w:szCs w:val="21"/>
                <w:highlight w:val="none"/>
                <w:lang w:bidi="ar"/>
              </w:rPr>
              <w:t xml:space="preserve">车牌库管理</w:t>
            </w:r>
            <w:r/>
          </w:p>
        </w:tc>
        <w:tc>
          <w:tcPr>
            <w:tcBorders>
              <w:top w:val="single" w:color="000000" w:sz="4" w:space="0"/>
              <w:left w:val="single" w:color="000000" w:sz="4" w:space="0"/>
              <w:bottom w:val="single" w:color="000000" w:sz="4" w:space="0"/>
              <w:right w:val="single" w:color="000000" w:sz="4" w:space="0"/>
            </w:tcBorders>
            <w:tcW w:w="4680" w:type="dxa"/>
            <w:vAlign w:val="center"/>
            <w:textDirection w:val="lrTb"/>
            <w:noWrap/>
          </w:tcPr>
          <w:p>
            <w:pPr>
              <w:spacing w:line="360" w:lineRule="auto"/>
              <w:rPr>
                <w:color w:val="auto"/>
                <w:szCs w:val="21"/>
                <w:highlight w:val="none"/>
                <w:lang w:bidi="ar"/>
              </w:rPr>
            </w:pPr>
            <w:r>
              <w:rPr>
                <w:rFonts w:hint="eastAsia"/>
                <w:color w:val="auto"/>
                <w:szCs w:val="21"/>
                <w:highlight w:val="none"/>
                <w:lang w:bidi="ar"/>
              </w:rPr>
              <w:t xml:space="preserve">功能运行维护</w:t>
            </w:r>
            <w:r>
              <w:rPr>
                <w:rFonts w:hint="eastAsia"/>
                <w:color w:val="auto"/>
                <w:szCs w:val="21"/>
                <w:highlight w:val="none"/>
                <w:lang w:eastAsia="zh-CN" w:bidi="ar"/>
              </w:rPr>
              <w:t xml:space="preserve">，</w:t>
            </w:r>
            <w:r>
              <w:rPr>
                <w:rFonts w:hint="eastAsia"/>
                <w:color w:val="auto"/>
                <w:szCs w:val="21"/>
                <w:highlight w:val="none"/>
                <w:lang w:bidi="ar"/>
              </w:rPr>
              <w:t xml:space="preserve">期限1年</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spacing w:line="360" w:lineRule="auto"/>
              <w:rPr>
                <w:rFonts w:cs="方正仿宋_GBK"/>
                <w:color w:val="auto"/>
                <w:szCs w:val="21"/>
                <w:highlight w:val="none"/>
              </w:rPr>
            </w:pPr>
            <w:r>
              <w:rPr>
                <w:rFonts w:hint="eastAsia" w:cs="方正仿宋_GBK"/>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spacing w:line="360" w:lineRule="auto"/>
              <w:rPr>
                <w:rFonts w:cs="方正仿宋_GBK"/>
                <w:bCs/>
                <w:color w:val="auto"/>
                <w:szCs w:val="21"/>
                <w:highlight w:val="none"/>
                <w:lang w:bidi="ar"/>
              </w:rPr>
            </w:pPr>
            <w:r>
              <w:rPr>
                <w:rFonts w:hint="eastAsia" w:cs="方正仿宋_GBK"/>
                <w:bCs/>
                <w:color w:val="auto"/>
                <w:sz w:val="21"/>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spacing w:line="360" w:lineRule="auto"/>
              <w:rPr>
                <w:rFonts w:cs="方正仿宋_GBK"/>
                <w:color w:val="auto"/>
                <w:szCs w:val="21"/>
                <w:highlight w:val="none"/>
              </w:rPr>
            </w:pPr>
            <w:r>
              <w:rPr>
                <w:rFonts w:cs="方正仿宋_GBK"/>
                <w:color w:val="auto"/>
                <w:szCs w:val="21"/>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spacing w:line="360" w:lineRule="auto"/>
              <w:rPr>
                <w:rFonts w:cs="方正仿宋_GBK"/>
                <w:color w:val="auto"/>
                <w:szCs w:val="21"/>
                <w:highlight w:val="none"/>
              </w:rPr>
            </w:pPr>
            <w:r>
              <w:rPr>
                <w:rFonts w:hint="eastAsia" w:cs="方正仿宋_GBK"/>
                <w:color w:val="auto"/>
                <w:szCs w:val="21"/>
                <w:highlight w:val="none"/>
              </w:rPr>
              <w:t xml:space="preserve">2</w:t>
            </w:r>
            <w:r>
              <w:rPr>
                <w:rFonts w:cs="方正仿宋_GBK"/>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spacing w:line="360" w:lineRule="auto"/>
              <w:rPr>
                <w:color w:val="auto"/>
                <w:szCs w:val="21"/>
                <w:highlight w:val="none"/>
                <w:lang w:bidi="ar"/>
              </w:rPr>
            </w:pPr>
            <w:r>
              <w:rPr>
                <w:rFonts w:hint="eastAsia"/>
                <w:color w:val="auto"/>
                <w:szCs w:val="21"/>
                <w:highlight w:val="none"/>
                <w:lang w:bidi="ar"/>
              </w:rPr>
              <w:t xml:space="preserve">工程车辆监控及电子抓拍</w:t>
            </w:r>
            <w:r>
              <w:rPr>
                <w:rFonts w:hint="eastAsia"/>
                <w:color w:val="auto"/>
                <w:szCs w:val="21"/>
                <w:highlight w:val="none"/>
                <w:lang w:eastAsia="zh-CN" w:bidi="ar"/>
              </w:rPr>
              <w:t xml:space="preserve">－</w:t>
            </w:r>
            <w:r>
              <w:rPr>
                <w:rFonts w:hint="eastAsia"/>
                <w:color w:val="auto"/>
                <w:szCs w:val="21"/>
                <w:highlight w:val="none"/>
                <w:lang w:bidi="ar"/>
              </w:rPr>
              <w:t xml:space="preserve">区域管理</w:t>
            </w:r>
            <w:r/>
          </w:p>
        </w:tc>
        <w:tc>
          <w:tcPr>
            <w:tcBorders>
              <w:top w:val="single" w:color="000000" w:sz="4" w:space="0"/>
              <w:left w:val="single" w:color="000000" w:sz="4" w:space="0"/>
              <w:bottom w:val="single" w:color="000000" w:sz="4" w:space="0"/>
              <w:right w:val="single" w:color="000000" w:sz="4" w:space="0"/>
            </w:tcBorders>
            <w:tcW w:w="4680" w:type="dxa"/>
            <w:vAlign w:val="center"/>
            <w:textDirection w:val="lrTb"/>
            <w:noWrap/>
          </w:tcPr>
          <w:p>
            <w:pPr>
              <w:spacing w:line="360" w:lineRule="auto"/>
              <w:rPr>
                <w:color w:val="auto"/>
                <w:szCs w:val="21"/>
                <w:highlight w:val="none"/>
                <w:lang w:bidi="ar"/>
              </w:rPr>
            </w:pPr>
            <w:r>
              <w:rPr>
                <w:rFonts w:hint="eastAsia"/>
                <w:color w:val="auto"/>
                <w:szCs w:val="21"/>
                <w:highlight w:val="none"/>
                <w:lang w:bidi="ar"/>
              </w:rPr>
              <w:t xml:space="preserve">功能运行维护</w:t>
            </w:r>
            <w:r>
              <w:rPr>
                <w:rFonts w:hint="eastAsia"/>
                <w:color w:val="auto"/>
                <w:szCs w:val="21"/>
                <w:highlight w:val="none"/>
                <w:lang w:eastAsia="zh-CN" w:bidi="ar"/>
              </w:rPr>
              <w:t xml:space="preserve">，</w:t>
            </w:r>
            <w:r>
              <w:rPr>
                <w:rFonts w:hint="eastAsia"/>
                <w:color w:val="auto"/>
                <w:szCs w:val="21"/>
                <w:highlight w:val="none"/>
                <w:lang w:bidi="ar"/>
              </w:rPr>
              <w:t xml:space="preserve">期限1年</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spacing w:line="360" w:lineRule="auto"/>
              <w:rPr>
                <w:rFonts w:cs="方正仿宋_GBK"/>
                <w:color w:val="auto"/>
                <w:szCs w:val="21"/>
                <w:highlight w:val="none"/>
              </w:rPr>
            </w:pPr>
            <w:r>
              <w:rPr>
                <w:rFonts w:hint="eastAsia" w:cs="方正仿宋_GBK"/>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spacing w:line="360" w:lineRule="auto"/>
              <w:rPr>
                <w:rFonts w:cs="方正仿宋_GBK"/>
                <w:bCs/>
                <w:color w:val="auto"/>
                <w:szCs w:val="21"/>
                <w:highlight w:val="none"/>
                <w:lang w:bidi="ar"/>
              </w:rPr>
            </w:pPr>
            <w:r>
              <w:rPr>
                <w:rFonts w:hint="eastAsia" w:cs="方正仿宋_GBK"/>
                <w:bCs/>
                <w:color w:val="auto"/>
                <w:sz w:val="21"/>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spacing w:line="360" w:lineRule="auto"/>
              <w:rPr>
                <w:rFonts w:cs="方正仿宋_GBK"/>
                <w:color w:val="auto"/>
                <w:szCs w:val="21"/>
                <w:highlight w:val="none"/>
              </w:rPr>
            </w:pPr>
            <w:r>
              <w:rPr>
                <w:rFonts w:cs="方正仿宋_GBK"/>
                <w:color w:val="auto"/>
                <w:szCs w:val="21"/>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spacing w:line="360" w:lineRule="auto"/>
              <w:rPr>
                <w:rFonts w:cs="方正仿宋_GBK"/>
                <w:color w:val="auto"/>
                <w:szCs w:val="21"/>
                <w:highlight w:val="none"/>
              </w:rPr>
            </w:pPr>
            <w:r>
              <w:rPr>
                <w:rFonts w:hint="eastAsia" w:cs="方正仿宋_GBK"/>
                <w:color w:val="auto"/>
                <w:szCs w:val="21"/>
                <w:highlight w:val="none"/>
              </w:rPr>
              <w:t xml:space="preserve">2</w:t>
            </w:r>
            <w:r>
              <w:rPr>
                <w:rFonts w:cs="方正仿宋_GBK"/>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spacing w:line="360" w:lineRule="auto"/>
              <w:rPr>
                <w:color w:val="auto"/>
                <w:szCs w:val="21"/>
                <w:highlight w:val="none"/>
                <w:lang w:bidi="ar"/>
              </w:rPr>
            </w:pPr>
            <w:r>
              <w:rPr>
                <w:rFonts w:hint="eastAsia"/>
                <w:color w:val="auto"/>
                <w:szCs w:val="21"/>
                <w:highlight w:val="none"/>
                <w:lang w:bidi="ar"/>
              </w:rPr>
              <w:t xml:space="preserve">工程车辆监控及电子抓拍</w:t>
            </w:r>
            <w:r>
              <w:rPr>
                <w:rFonts w:hint="eastAsia"/>
                <w:color w:val="auto"/>
                <w:szCs w:val="21"/>
                <w:highlight w:val="none"/>
                <w:lang w:eastAsia="zh-CN" w:bidi="ar"/>
              </w:rPr>
              <w:t xml:space="preserve">－</w:t>
            </w:r>
            <w:r>
              <w:rPr>
                <w:rFonts w:hint="eastAsia"/>
                <w:color w:val="auto"/>
                <w:szCs w:val="21"/>
                <w:highlight w:val="none"/>
                <w:lang w:bidi="ar"/>
              </w:rPr>
              <w:t xml:space="preserve">实时预警</w:t>
            </w:r>
            <w:r/>
          </w:p>
        </w:tc>
        <w:tc>
          <w:tcPr>
            <w:tcBorders>
              <w:top w:val="single" w:color="000000" w:sz="4" w:space="0"/>
              <w:left w:val="single" w:color="000000" w:sz="4" w:space="0"/>
              <w:bottom w:val="single" w:color="000000" w:sz="4" w:space="0"/>
              <w:right w:val="single" w:color="000000" w:sz="4" w:space="0"/>
            </w:tcBorders>
            <w:tcW w:w="4680" w:type="dxa"/>
            <w:vAlign w:val="center"/>
            <w:textDirection w:val="lrTb"/>
            <w:noWrap/>
          </w:tcPr>
          <w:p>
            <w:pPr>
              <w:spacing w:line="360" w:lineRule="auto"/>
              <w:rPr>
                <w:color w:val="auto"/>
                <w:szCs w:val="21"/>
                <w:highlight w:val="none"/>
                <w:lang w:bidi="ar"/>
              </w:rPr>
            </w:pPr>
            <w:r>
              <w:rPr>
                <w:rFonts w:hint="eastAsia"/>
                <w:color w:val="auto"/>
                <w:szCs w:val="21"/>
                <w:highlight w:val="none"/>
                <w:lang w:bidi="ar"/>
              </w:rPr>
              <w:t xml:space="preserve">功能运行维护</w:t>
            </w:r>
            <w:r>
              <w:rPr>
                <w:rFonts w:hint="eastAsia"/>
                <w:color w:val="auto"/>
                <w:szCs w:val="21"/>
                <w:highlight w:val="none"/>
                <w:lang w:eastAsia="zh-CN" w:bidi="ar"/>
              </w:rPr>
              <w:t xml:space="preserve">，</w:t>
            </w:r>
            <w:r>
              <w:rPr>
                <w:rFonts w:hint="eastAsia"/>
                <w:color w:val="auto"/>
                <w:szCs w:val="21"/>
                <w:highlight w:val="none"/>
                <w:lang w:bidi="ar"/>
              </w:rPr>
              <w:t xml:space="preserve">期限1年</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spacing w:line="360" w:lineRule="auto"/>
              <w:rPr>
                <w:rFonts w:cs="方正仿宋_GBK"/>
                <w:color w:val="auto"/>
                <w:szCs w:val="21"/>
                <w:highlight w:val="none"/>
              </w:rPr>
            </w:pPr>
            <w:r>
              <w:rPr>
                <w:rFonts w:hint="eastAsia" w:cs="方正仿宋_GBK"/>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spacing w:line="360" w:lineRule="auto"/>
              <w:rPr>
                <w:rFonts w:cs="方正仿宋_GBK"/>
                <w:bCs/>
                <w:color w:val="auto"/>
                <w:szCs w:val="21"/>
                <w:highlight w:val="none"/>
                <w:lang w:bidi="ar"/>
              </w:rPr>
            </w:pPr>
            <w:r>
              <w:rPr>
                <w:rFonts w:hint="eastAsia" w:cs="方正仿宋_GBK"/>
                <w:bCs/>
                <w:color w:val="auto"/>
                <w:sz w:val="21"/>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spacing w:line="360" w:lineRule="auto"/>
              <w:rPr>
                <w:rFonts w:cs="方正仿宋_GBK"/>
                <w:color w:val="auto"/>
                <w:szCs w:val="21"/>
                <w:highlight w:val="none"/>
              </w:rPr>
            </w:pPr>
            <w:r>
              <w:rPr>
                <w:rFonts w:cs="方正仿宋_GBK"/>
                <w:color w:val="auto"/>
                <w:szCs w:val="21"/>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spacing w:line="360" w:lineRule="auto"/>
              <w:rPr>
                <w:rFonts w:cs="方正仿宋_GBK"/>
                <w:color w:val="auto"/>
                <w:szCs w:val="21"/>
                <w:highlight w:val="none"/>
              </w:rPr>
            </w:pPr>
            <w:r>
              <w:rPr>
                <w:rFonts w:hint="eastAsia" w:cs="方正仿宋_GBK"/>
                <w:color w:val="auto"/>
                <w:szCs w:val="21"/>
                <w:highlight w:val="none"/>
              </w:rPr>
              <w:t xml:space="preserve">2</w:t>
            </w:r>
            <w:r>
              <w:rPr>
                <w:rFonts w:cs="方正仿宋_GBK"/>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spacing w:line="360" w:lineRule="auto"/>
              <w:rPr>
                <w:color w:val="auto"/>
                <w:szCs w:val="21"/>
                <w:highlight w:val="none"/>
                <w:lang w:bidi="ar"/>
              </w:rPr>
            </w:pPr>
            <w:r>
              <w:rPr>
                <w:rFonts w:hint="eastAsia"/>
                <w:color w:val="auto"/>
                <w:szCs w:val="21"/>
                <w:highlight w:val="none"/>
                <w:lang w:bidi="ar"/>
              </w:rPr>
              <w:t xml:space="preserve">工程车辆监控及电子抓拍</w:t>
            </w:r>
            <w:r>
              <w:rPr>
                <w:rFonts w:hint="eastAsia"/>
                <w:color w:val="auto"/>
                <w:szCs w:val="21"/>
                <w:highlight w:val="none"/>
                <w:lang w:eastAsia="zh-CN" w:bidi="ar"/>
              </w:rPr>
              <w:t xml:space="preserve">－</w:t>
            </w:r>
            <w:r>
              <w:rPr>
                <w:rFonts w:hint="eastAsia"/>
                <w:color w:val="auto"/>
                <w:szCs w:val="21"/>
                <w:highlight w:val="none"/>
                <w:lang w:bidi="ar"/>
              </w:rPr>
              <w:t xml:space="preserve">报警联动</w:t>
            </w:r>
            <w:r/>
          </w:p>
        </w:tc>
        <w:tc>
          <w:tcPr>
            <w:tcBorders>
              <w:top w:val="single" w:color="000000" w:sz="4" w:space="0"/>
              <w:left w:val="single" w:color="000000" w:sz="4" w:space="0"/>
              <w:bottom w:val="single" w:color="000000" w:sz="4" w:space="0"/>
              <w:right w:val="single" w:color="000000" w:sz="4" w:space="0"/>
            </w:tcBorders>
            <w:tcW w:w="4680" w:type="dxa"/>
            <w:vAlign w:val="center"/>
            <w:textDirection w:val="lrTb"/>
            <w:noWrap/>
          </w:tcPr>
          <w:p>
            <w:pPr>
              <w:spacing w:line="360" w:lineRule="auto"/>
              <w:rPr>
                <w:color w:val="auto"/>
                <w:szCs w:val="21"/>
                <w:highlight w:val="none"/>
                <w:lang w:bidi="ar"/>
              </w:rPr>
            </w:pPr>
            <w:r>
              <w:rPr>
                <w:rFonts w:hint="eastAsia"/>
                <w:color w:val="auto"/>
                <w:szCs w:val="21"/>
                <w:highlight w:val="none"/>
                <w:lang w:bidi="ar"/>
              </w:rPr>
              <w:t xml:space="preserve">功能运行维护</w:t>
            </w:r>
            <w:r>
              <w:rPr>
                <w:rFonts w:hint="eastAsia"/>
                <w:color w:val="auto"/>
                <w:szCs w:val="21"/>
                <w:highlight w:val="none"/>
                <w:lang w:eastAsia="zh-CN" w:bidi="ar"/>
              </w:rPr>
              <w:t xml:space="preserve">，</w:t>
            </w:r>
            <w:r>
              <w:rPr>
                <w:rFonts w:hint="eastAsia"/>
                <w:color w:val="auto"/>
                <w:szCs w:val="21"/>
                <w:highlight w:val="none"/>
                <w:lang w:bidi="ar"/>
              </w:rPr>
              <w:t xml:space="preserve">期限1年</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spacing w:line="360" w:lineRule="auto"/>
              <w:rPr>
                <w:rFonts w:cs="方正仿宋_GBK"/>
                <w:color w:val="auto"/>
                <w:szCs w:val="21"/>
                <w:highlight w:val="none"/>
              </w:rPr>
            </w:pPr>
            <w:r>
              <w:rPr>
                <w:rFonts w:hint="eastAsia" w:cs="方正仿宋_GBK"/>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spacing w:line="360" w:lineRule="auto"/>
              <w:rPr>
                <w:rFonts w:cs="方正仿宋_GBK"/>
                <w:bCs/>
                <w:color w:val="auto"/>
                <w:szCs w:val="21"/>
                <w:highlight w:val="none"/>
                <w:lang w:bidi="ar"/>
              </w:rPr>
            </w:pPr>
            <w:r>
              <w:rPr>
                <w:rFonts w:hint="eastAsia" w:cs="方正仿宋_GBK"/>
                <w:bCs/>
                <w:color w:val="auto"/>
                <w:sz w:val="21"/>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spacing w:line="360" w:lineRule="auto"/>
              <w:rPr>
                <w:rFonts w:cs="方正仿宋_GBK"/>
                <w:color w:val="auto"/>
                <w:szCs w:val="21"/>
                <w:highlight w:val="none"/>
              </w:rPr>
            </w:pPr>
            <w:r>
              <w:rPr>
                <w:rFonts w:cs="方正仿宋_GBK"/>
                <w:color w:val="auto"/>
                <w:szCs w:val="21"/>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spacing w:line="360" w:lineRule="auto"/>
              <w:rPr>
                <w:rFonts w:cs="方正仿宋_GBK"/>
                <w:color w:val="auto"/>
                <w:szCs w:val="21"/>
                <w:highlight w:val="none"/>
              </w:rPr>
            </w:pPr>
            <w:r>
              <w:rPr>
                <w:rFonts w:hint="eastAsia" w:cs="方正仿宋_GBK"/>
                <w:color w:val="auto"/>
                <w:szCs w:val="21"/>
                <w:highlight w:val="none"/>
              </w:rPr>
              <w:t xml:space="preserve">2</w:t>
            </w:r>
            <w:r>
              <w:rPr>
                <w:rFonts w:cs="方正仿宋_GBK"/>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spacing w:line="360" w:lineRule="auto"/>
              <w:rPr>
                <w:color w:val="auto"/>
                <w:szCs w:val="21"/>
                <w:highlight w:val="none"/>
                <w:lang w:bidi="ar"/>
              </w:rPr>
            </w:pPr>
            <w:r>
              <w:rPr>
                <w:rFonts w:hint="eastAsia"/>
                <w:color w:val="auto"/>
                <w:szCs w:val="21"/>
                <w:highlight w:val="none"/>
                <w:lang w:bidi="ar"/>
              </w:rPr>
              <w:t xml:space="preserve">工程车辆监控及电子抓拍-APP联动处置</w:t>
            </w:r>
            <w:r/>
          </w:p>
        </w:tc>
        <w:tc>
          <w:tcPr>
            <w:tcBorders>
              <w:top w:val="single" w:color="000000" w:sz="4" w:space="0"/>
              <w:left w:val="single" w:color="000000" w:sz="4" w:space="0"/>
              <w:bottom w:val="single" w:color="000000" w:sz="4" w:space="0"/>
              <w:right w:val="single" w:color="000000" w:sz="4" w:space="0"/>
            </w:tcBorders>
            <w:tcW w:w="4680" w:type="dxa"/>
            <w:vAlign w:val="center"/>
            <w:textDirection w:val="lrTb"/>
            <w:noWrap/>
          </w:tcPr>
          <w:p>
            <w:pPr>
              <w:spacing w:line="360" w:lineRule="auto"/>
              <w:rPr>
                <w:color w:val="auto"/>
                <w:szCs w:val="21"/>
                <w:highlight w:val="none"/>
                <w:lang w:bidi="ar"/>
              </w:rPr>
            </w:pPr>
            <w:r>
              <w:rPr>
                <w:rFonts w:hint="eastAsia"/>
                <w:color w:val="auto"/>
                <w:szCs w:val="21"/>
                <w:highlight w:val="none"/>
                <w:lang w:bidi="ar"/>
              </w:rPr>
              <w:t xml:space="preserve">功能运行维护</w:t>
            </w:r>
            <w:r>
              <w:rPr>
                <w:rFonts w:hint="eastAsia"/>
                <w:color w:val="auto"/>
                <w:szCs w:val="21"/>
                <w:highlight w:val="none"/>
                <w:lang w:eastAsia="zh-CN" w:bidi="ar"/>
              </w:rPr>
              <w:t xml:space="preserve">，</w:t>
            </w:r>
            <w:r>
              <w:rPr>
                <w:rFonts w:hint="eastAsia"/>
                <w:color w:val="auto"/>
                <w:szCs w:val="21"/>
                <w:highlight w:val="none"/>
                <w:lang w:bidi="ar"/>
              </w:rPr>
              <w:t xml:space="preserve">期限1年</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spacing w:line="360" w:lineRule="auto"/>
              <w:rPr>
                <w:rFonts w:cs="方正仿宋_GBK"/>
                <w:color w:val="auto"/>
                <w:szCs w:val="21"/>
                <w:highlight w:val="none"/>
              </w:rPr>
            </w:pPr>
            <w:r>
              <w:rPr>
                <w:rFonts w:hint="eastAsia" w:cs="方正仿宋_GBK"/>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spacing w:line="360" w:lineRule="auto"/>
              <w:rPr>
                <w:rFonts w:cs="方正仿宋_GBK"/>
                <w:bCs/>
                <w:color w:val="auto"/>
                <w:szCs w:val="21"/>
                <w:highlight w:val="none"/>
                <w:lang w:bidi="ar"/>
              </w:rPr>
            </w:pPr>
            <w:r>
              <w:rPr>
                <w:rFonts w:hint="eastAsia" w:cs="方正仿宋_GBK"/>
                <w:bCs/>
                <w:color w:val="auto"/>
                <w:sz w:val="21"/>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spacing w:line="360" w:lineRule="auto"/>
              <w:rPr>
                <w:rFonts w:cs="方正仿宋_GBK"/>
                <w:color w:val="auto"/>
                <w:szCs w:val="21"/>
                <w:highlight w:val="none"/>
              </w:rPr>
            </w:pPr>
            <w:r>
              <w:rPr>
                <w:rFonts w:cs="方正仿宋_GBK"/>
                <w:color w:val="auto"/>
                <w:szCs w:val="21"/>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spacing w:line="360" w:lineRule="auto"/>
              <w:rPr>
                <w:rFonts w:cs="方正仿宋_GBK"/>
                <w:color w:val="auto"/>
                <w:szCs w:val="21"/>
                <w:highlight w:val="none"/>
              </w:rPr>
            </w:pPr>
            <w:r>
              <w:rPr>
                <w:rFonts w:hint="eastAsia" w:cs="方正仿宋_GBK"/>
                <w:color w:val="auto"/>
                <w:szCs w:val="21"/>
                <w:highlight w:val="none"/>
              </w:rPr>
              <w:t xml:space="preserve">2</w:t>
            </w:r>
            <w:r>
              <w:rPr>
                <w:rFonts w:cs="方正仿宋_GBK"/>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spacing w:line="360" w:lineRule="auto"/>
              <w:rPr>
                <w:color w:val="auto"/>
                <w:szCs w:val="21"/>
                <w:highlight w:val="none"/>
                <w:lang w:bidi="ar"/>
              </w:rPr>
            </w:pPr>
            <w:r>
              <w:rPr>
                <w:color w:val="auto"/>
                <w:szCs w:val="21"/>
                <w:highlight w:val="none"/>
              </w:rPr>
              <w:t xml:space="preserve">合格区创建</w:t>
            </w:r>
            <w:r/>
          </w:p>
        </w:tc>
        <w:tc>
          <w:tcPr>
            <w:tcBorders>
              <w:top w:val="single" w:color="000000" w:sz="4" w:space="0"/>
              <w:left w:val="single" w:color="000000" w:sz="4" w:space="0"/>
              <w:bottom w:val="single" w:color="000000" w:sz="4" w:space="0"/>
              <w:right w:val="single" w:color="000000" w:sz="4" w:space="0"/>
            </w:tcBorders>
            <w:tcW w:w="4680" w:type="dxa"/>
            <w:vAlign w:val="center"/>
            <w:textDirection w:val="lrTb"/>
            <w:noWrap/>
          </w:tcPr>
          <w:p>
            <w:pPr>
              <w:spacing w:line="360" w:lineRule="auto"/>
              <w:rPr>
                <w:color w:val="auto"/>
                <w:szCs w:val="21"/>
                <w:highlight w:val="none"/>
                <w:lang w:bidi="ar"/>
              </w:rPr>
            </w:pPr>
            <w:r>
              <w:rPr>
                <w:rFonts w:hint="eastAsia"/>
                <w:color w:val="auto"/>
                <w:szCs w:val="21"/>
                <w:highlight w:val="none"/>
                <w:lang w:bidi="ar"/>
              </w:rPr>
              <w:t xml:space="preserve">功能运行维护</w:t>
            </w:r>
            <w:r>
              <w:rPr>
                <w:rFonts w:hint="eastAsia"/>
                <w:color w:val="auto"/>
                <w:szCs w:val="21"/>
                <w:highlight w:val="none"/>
                <w:lang w:eastAsia="zh-CN" w:bidi="ar"/>
              </w:rPr>
              <w:t xml:space="preserve">，</w:t>
            </w:r>
            <w:r>
              <w:rPr>
                <w:rFonts w:hint="eastAsia"/>
                <w:color w:val="auto"/>
                <w:szCs w:val="21"/>
                <w:highlight w:val="none"/>
                <w:lang w:bidi="ar"/>
              </w:rPr>
              <w:t xml:space="preserve">期限1年</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spacing w:line="360" w:lineRule="auto"/>
              <w:rPr>
                <w:rFonts w:cs="方正仿宋_GBK"/>
                <w:color w:val="auto"/>
                <w:szCs w:val="21"/>
                <w:highlight w:val="none"/>
              </w:rPr>
            </w:pPr>
            <w:r>
              <w:rPr>
                <w:rFonts w:hint="eastAsia" w:cs="方正仿宋_GBK"/>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spacing w:line="360" w:lineRule="auto"/>
              <w:rPr>
                <w:rFonts w:cs="方正仿宋_GBK"/>
                <w:bCs/>
                <w:color w:val="auto"/>
                <w:szCs w:val="21"/>
                <w:highlight w:val="none"/>
                <w:lang w:bidi="ar"/>
              </w:rPr>
            </w:pPr>
            <w:r>
              <w:rPr>
                <w:rFonts w:hint="eastAsia" w:cs="方正仿宋_GBK"/>
                <w:bCs/>
                <w:color w:val="auto"/>
                <w:sz w:val="21"/>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spacing w:line="360" w:lineRule="auto"/>
              <w:rPr>
                <w:rFonts w:cs="方正仿宋_GBK"/>
                <w:color w:val="auto"/>
                <w:szCs w:val="21"/>
                <w:highlight w:val="none"/>
              </w:rPr>
            </w:pPr>
            <w:r>
              <w:rPr>
                <w:rFonts w:cs="方正仿宋_GBK"/>
                <w:color w:val="auto"/>
                <w:szCs w:val="21"/>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spacing w:line="360" w:lineRule="auto"/>
              <w:rPr>
                <w:rFonts w:cs="方正仿宋_GBK"/>
                <w:color w:val="auto"/>
                <w:szCs w:val="21"/>
                <w:highlight w:val="none"/>
              </w:rPr>
            </w:pPr>
            <w:r>
              <w:rPr>
                <w:rFonts w:hint="eastAsia" w:cs="方正仿宋_GBK"/>
                <w:color w:val="auto"/>
                <w:szCs w:val="21"/>
                <w:highlight w:val="none"/>
              </w:rPr>
              <w:t xml:space="preserve">2</w:t>
            </w:r>
            <w:r>
              <w:rPr>
                <w:rFonts w:cs="方正仿宋_GBK"/>
                <w:color w:val="auto"/>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spacing w:line="360" w:lineRule="auto"/>
              <w:rPr>
                <w:color w:val="auto"/>
                <w:szCs w:val="21"/>
                <w:highlight w:val="none"/>
                <w:lang w:bidi="ar"/>
              </w:rPr>
            </w:pPr>
            <w:r>
              <w:rPr>
                <w:color w:val="auto"/>
                <w:szCs w:val="21"/>
                <w:highlight w:val="none"/>
              </w:rPr>
              <w:t xml:space="preserve">违建动态监管</w:t>
            </w:r>
            <w:r>
              <w:rPr>
                <w:rFonts w:hint="eastAsia"/>
                <w:color w:val="auto"/>
                <w:szCs w:val="21"/>
                <w:highlight w:val="none"/>
                <w:lang w:eastAsia="zh-CN"/>
              </w:rPr>
              <w:t xml:space="preserve">－</w:t>
            </w:r>
            <w:r>
              <w:rPr>
                <w:color w:val="auto"/>
                <w:szCs w:val="21"/>
                <w:highlight w:val="none"/>
              </w:rPr>
              <w:t xml:space="preserve">违建动态监管PC端</w:t>
            </w:r>
            <w:r/>
          </w:p>
        </w:tc>
        <w:tc>
          <w:tcPr>
            <w:tcBorders>
              <w:top w:val="single" w:color="000000" w:sz="4" w:space="0"/>
              <w:left w:val="single" w:color="000000" w:sz="4" w:space="0"/>
              <w:bottom w:val="single" w:color="000000" w:sz="4" w:space="0"/>
              <w:right w:val="single" w:color="000000" w:sz="4" w:space="0"/>
            </w:tcBorders>
            <w:tcW w:w="4680" w:type="dxa"/>
            <w:vAlign w:val="center"/>
            <w:textDirection w:val="lrTb"/>
            <w:noWrap/>
          </w:tcPr>
          <w:p>
            <w:pPr>
              <w:spacing w:line="360" w:lineRule="auto"/>
              <w:rPr>
                <w:color w:val="auto"/>
                <w:szCs w:val="21"/>
                <w:highlight w:val="none"/>
                <w:lang w:bidi="ar"/>
              </w:rPr>
            </w:pPr>
            <w:r>
              <w:rPr>
                <w:rFonts w:hint="eastAsia"/>
                <w:color w:val="auto"/>
                <w:szCs w:val="21"/>
                <w:highlight w:val="none"/>
                <w:lang w:bidi="ar"/>
              </w:rPr>
              <w:t xml:space="preserve">功能运行维护</w:t>
            </w:r>
            <w:r>
              <w:rPr>
                <w:rFonts w:hint="eastAsia"/>
                <w:color w:val="auto"/>
                <w:szCs w:val="21"/>
                <w:highlight w:val="none"/>
                <w:lang w:eastAsia="zh-CN" w:bidi="ar"/>
              </w:rPr>
              <w:t xml:space="preserve">，</w:t>
            </w:r>
            <w:r>
              <w:rPr>
                <w:rFonts w:hint="eastAsia"/>
                <w:color w:val="auto"/>
                <w:szCs w:val="21"/>
                <w:highlight w:val="none"/>
                <w:lang w:bidi="ar"/>
              </w:rPr>
              <w:t xml:space="preserve">期限1年</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spacing w:line="360" w:lineRule="auto"/>
              <w:rPr>
                <w:rFonts w:cs="方正仿宋_GBK"/>
                <w:color w:val="auto"/>
                <w:szCs w:val="21"/>
                <w:highlight w:val="none"/>
              </w:rPr>
            </w:pPr>
            <w:r>
              <w:rPr>
                <w:rFonts w:hint="eastAsia" w:cs="方正仿宋_GBK"/>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spacing w:line="360" w:lineRule="auto"/>
              <w:rPr>
                <w:rFonts w:cs="方正仿宋_GBK"/>
                <w:bCs/>
                <w:color w:val="auto"/>
                <w:szCs w:val="21"/>
                <w:highlight w:val="none"/>
                <w:lang w:bidi="ar"/>
              </w:rPr>
            </w:pPr>
            <w:r>
              <w:rPr>
                <w:rFonts w:hint="eastAsia" w:cs="方正仿宋_GBK"/>
                <w:bCs/>
                <w:color w:val="auto"/>
                <w:sz w:val="21"/>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spacing w:line="360" w:lineRule="auto"/>
              <w:rPr>
                <w:rFonts w:cs="方正仿宋_GBK"/>
                <w:color w:val="auto"/>
                <w:szCs w:val="21"/>
                <w:highlight w:val="none"/>
              </w:rPr>
            </w:pPr>
            <w:r>
              <w:rPr>
                <w:rFonts w:cs="方正仿宋_GBK"/>
                <w:color w:val="auto"/>
                <w:szCs w:val="21"/>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spacing w:line="360" w:lineRule="auto"/>
              <w:rPr>
                <w:rFonts w:cs="方正仿宋_GBK"/>
                <w:color w:val="auto"/>
                <w:szCs w:val="21"/>
                <w:highlight w:val="none"/>
              </w:rPr>
            </w:pPr>
            <w:r>
              <w:rPr>
                <w:rFonts w:hint="eastAsia" w:cs="方正仿宋_GBK"/>
                <w:color w:val="auto"/>
                <w:szCs w:val="21"/>
                <w:highlight w:val="none"/>
              </w:rPr>
              <w:t xml:space="preserve">2</w:t>
            </w:r>
            <w:r>
              <w:rPr>
                <w:rFonts w:cs="方正仿宋_GBK"/>
                <w:color w:val="auto"/>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spacing w:line="360" w:lineRule="auto"/>
              <w:rPr>
                <w:color w:val="auto"/>
                <w:szCs w:val="21"/>
                <w:highlight w:val="none"/>
                <w:lang w:bidi="ar"/>
              </w:rPr>
            </w:pPr>
            <w:r>
              <w:rPr>
                <w:color w:val="auto"/>
                <w:szCs w:val="21"/>
                <w:highlight w:val="none"/>
              </w:rPr>
              <w:t xml:space="preserve">违建动态监管</w:t>
            </w:r>
            <w:r>
              <w:rPr>
                <w:rFonts w:hint="eastAsia"/>
                <w:color w:val="auto"/>
                <w:szCs w:val="21"/>
                <w:highlight w:val="none"/>
                <w:lang w:eastAsia="zh-CN"/>
              </w:rPr>
              <w:t xml:space="preserve">－</w:t>
            </w:r>
            <w:r>
              <w:rPr>
                <w:color w:val="auto"/>
                <w:szCs w:val="21"/>
                <w:highlight w:val="none"/>
              </w:rPr>
              <w:t xml:space="preserve">违建处理APP（Android）</w:t>
            </w:r>
            <w:r/>
          </w:p>
        </w:tc>
        <w:tc>
          <w:tcPr>
            <w:tcBorders>
              <w:top w:val="single" w:color="000000" w:sz="4" w:space="0"/>
              <w:left w:val="single" w:color="000000" w:sz="4" w:space="0"/>
              <w:bottom w:val="single" w:color="000000" w:sz="4" w:space="0"/>
              <w:right w:val="single" w:color="000000" w:sz="4" w:space="0"/>
            </w:tcBorders>
            <w:tcW w:w="4680" w:type="dxa"/>
            <w:vAlign w:val="center"/>
            <w:textDirection w:val="lrTb"/>
            <w:noWrap/>
          </w:tcPr>
          <w:p>
            <w:pPr>
              <w:spacing w:line="360" w:lineRule="auto"/>
              <w:rPr>
                <w:color w:val="auto"/>
                <w:szCs w:val="21"/>
                <w:highlight w:val="none"/>
                <w:lang w:bidi="ar"/>
              </w:rPr>
            </w:pPr>
            <w:r>
              <w:rPr>
                <w:rFonts w:hint="eastAsia"/>
                <w:color w:val="auto"/>
                <w:szCs w:val="21"/>
                <w:highlight w:val="none"/>
                <w:lang w:bidi="ar"/>
              </w:rPr>
              <w:t xml:space="preserve">功能运行维护</w:t>
            </w:r>
            <w:r>
              <w:rPr>
                <w:rFonts w:hint="eastAsia"/>
                <w:color w:val="auto"/>
                <w:szCs w:val="21"/>
                <w:highlight w:val="none"/>
                <w:lang w:eastAsia="zh-CN" w:bidi="ar"/>
              </w:rPr>
              <w:t xml:space="preserve">，</w:t>
            </w:r>
            <w:r>
              <w:rPr>
                <w:rFonts w:hint="eastAsia"/>
                <w:color w:val="auto"/>
                <w:szCs w:val="21"/>
                <w:highlight w:val="none"/>
                <w:lang w:bidi="ar"/>
              </w:rPr>
              <w:t xml:space="preserve">期限1年</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spacing w:line="360" w:lineRule="auto"/>
              <w:rPr>
                <w:rFonts w:cs="方正仿宋_GBK"/>
                <w:color w:val="auto"/>
                <w:szCs w:val="21"/>
                <w:highlight w:val="none"/>
              </w:rPr>
            </w:pPr>
            <w:r>
              <w:rPr>
                <w:rFonts w:hint="eastAsia" w:cs="方正仿宋_GBK"/>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spacing w:line="360" w:lineRule="auto"/>
              <w:rPr>
                <w:rFonts w:cs="方正仿宋_GBK"/>
                <w:bCs/>
                <w:color w:val="auto"/>
                <w:szCs w:val="21"/>
                <w:highlight w:val="none"/>
                <w:lang w:bidi="ar"/>
              </w:rPr>
            </w:pPr>
            <w:r>
              <w:rPr>
                <w:rFonts w:hint="eastAsia" w:cs="方正仿宋_GBK"/>
                <w:bCs/>
                <w:color w:val="auto"/>
                <w:sz w:val="21"/>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spacing w:line="360" w:lineRule="auto"/>
              <w:rPr>
                <w:rFonts w:cs="方正仿宋_GBK"/>
                <w:color w:val="auto"/>
                <w:szCs w:val="21"/>
                <w:highlight w:val="none"/>
              </w:rPr>
            </w:pPr>
            <w:r>
              <w:rPr>
                <w:rFonts w:cs="方正仿宋_GBK"/>
                <w:color w:val="auto"/>
                <w:szCs w:val="21"/>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spacing w:line="360" w:lineRule="auto"/>
              <w:rPr>
                <w:rFonts w:cs="方正仿宋_GBK"/>
                <w:color w:val="auto"/>
                <w:szCs w:val="21"/>
                <w:highlight w:val="none"/>
              </w:rPr>
            </w:pPr>
            <w:r>
              <w:rPr>
                <w:rFonts w:hint="eastAsia" w:cs="方正仿宋_GBK"/>
                <w:color w:val="auto"/>
                <w:szCs w:val="21"/>
                <w:highlight w:val="none"/>
              </w:rPr>
              <w:t xml:space="preserve">2</w:t>
            </w:r>
            <w:r>
              <w:rPr>
                <w:rFonts w:cs="方正仿宋_GBK"/>
                <w:color w:val="auto"/>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spacing w:line="360" w:lineRule="auto"/>
              <w:rPr>
                <w:color w:val="auto"/>
                <w:szCs w:val="21"/>
                <w:highlight w:val="none"/>
                <w:lang w:bidi="ar"/>
              </w:rPr>
            </w:pPr>
            <w:r>
              <w:rPr>
                <w:color w:val="auto"/>
                <w:szCs w:val="21"/>
                <w:highlight w:val="none"/>
              </w:rPr>
              <w:t xml:space="preserve">环卫作业监管</w:t>
            </w:r>
            <w:r/>
          </w:p>
        </w:tc>
        <w:tc>
          <w:tcPr>
            <w:tcBorders>
              <w:top w:val="single" w:color="000000" w:sz="4" w:space="0"/>
              <w:left w:val="single" w:color="000000" w:sz="4" w:space="0"/>
              <w:bottom w:val="single" w:color="000000" w:sz="4" w:space="0"/>
              <w:right w:val="single" w:color="000000" w:sz="4" w:space="0"/>
            </w:tcBorders>
            <w:tcW w:w="4680" w:type="dxa"/>
            <w:vAlign w:val="center"/>
            <w:textDirection w:val="lrTb"/>
            <w:noWrap/>
          </w:tcPr>
          <w:p>
            <w:pPr>
              <w:spacing w:line="360" w:lineRule="auto"/>
              <w:rPr>
                <w:color w:val="auto"/>
                <w:szCs w:val="21"/>
                <w:highlight w:val="none"/>
                <w:lang w:bidi="ar"/>
              </w:rPr>
            </w:pPr>
            <w:r>
              <w:rPr>
                <w:rFonts w:hint="eastAsia"/>
                <w:color w:val="auto"/>
                <w:szCs w:val="21"/>
                <w:highlight w:val="none"/>
                <w:lang w:bidi="ar"/>
              </w:rPr>
              <w:t xml:space="preserve">功能运行维护</w:t>
            </w:r>
            <w:r>
              <w:rPr>
                <w:rFonts w:hint="eastAsia"/>
                <w:color w:val="auto"/>
                <w:szCs w:val="21"/>
                <w:highlight w:val="none"/>
                <w:lang w:eastAsia="zh-CN" w:bidi="ar"/>
              </w:rPr>
              <w:t xml:space="preserve">，</w:t>
            </w:r>
            <w:r>
              <w:rPr>
                <w:rFonts w:hint="eastAsia"/>
                <w:color w:val="auto"/>
                <w:szCs w:val="21"/>
                <w:highlight w:val="none"/>
                <w:lang w:bidi="ar"/>
              </w:rPr>
              <w:t xml:space="preserve">期限1年</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spacing w:line="360" w:lineRule="auto"/>
              <w:rPr>
                <w:rFonts w:cs="方正仿宋_GBK"/>
                <w:color w:val="auto"/>
                <w:szCs w:val="21"/>
                <w:highlight w:val="none"/>
              </w:rPr>
            </w:pPr>
            <w:r>
              <w:rPr>
                <w:rFonts w:hint="eastAsia" w:cs="方正仿宋_GBK"/>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spacing w:line="360" w:lineRule="auto"/>
              <w:rPr>
                <w:rFonts w:cs="方正仿宋_GBK"/>
                <w:bCs/>
                <w:color w:val="auto"/>
                <w:szCs w:val="21"/>
                <w:highlight w:val="none"/>
                <w:lang w:bidi="ar"/>
              </w:rPr>
            </w:pPr>
            <w:r>
              <w:rPr>
                <w:rFonts w:hint="eastAsia" w:cs="方正仿宋_GBK"/>
                <w:bCs/>
                <w:color w:val="auto"/>
                <w:sz w:val="21"/>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spacing w:line="360" w:lineRule="auto"/>
              <w:rPr>
                <w:rFonts w:cs="方正仿宋_GBK"/>
                <w:color w:val="auto"/>
                <w:szCs w:val="21"/>
                <w:highlight w:val="none"/>
              </w:rPr>
            </w:pPr>
            <w:r>
              <w:rPr>
                <w:rFonts w:cs="方正仿宋_GBK"/>
                <w:color w:val="auto"/>
                <w:szCs w:val="21"/>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spacing w:line="360" w:lineRule="auto"/>
              <w:rPr>
                <w:rFonts w:cs="方正仿宋_GBK"/>
                <w:color w:val="auto"/>
                <w:szCs w:val="21"/>
                <w:highlight w:val="none"/>
              </w:rPr>
            </w:pPr>
            <w:r>
              <w:rPr>
                <w:rFonts w:hint="eastAsia" w:cs="方正仿宋_GBK"/>
                <w:color w:val="auto"/>
                <w:szCs w:val="21"/>
                <w:highlight w:val="none"/>
              </w:rPr>
              <w:t xml:space="preserve">2</w:t>
            </w:r>
            <w:r>
              <w:rPr>
                <w:rFonts w:cs="方正仿宋_GBK"/>
                <w:color w:val="auto"/>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spacing w:line="360" w:lineRule="auto"/>
              <w:rPr>
                <w:color w:val="auto"/>
                <w:szCs w:val="21"/>
                <w:highlight w:val="none"/>
                <w:lang w:bidi="ar"/>
              </w:rPr>
            </w:pPr>
            <w:r>
              <w:rPr>
                <w:color w:val="auto"/>
                <w:szCs w:val="21"/>
                <w:highlight w:val="none"/>
              </w:rPr>
              <w:t xml:space="preserve">公厕管理</w:t>
            </w:r>
            <w:r/>
          </w:p>
        </w:tc>
        <w:tc>
          <w:tcPr>
            <w:tcBorders>
              <w:top w:val="single" w:color="000000" w:sz="4" w:space="0"/>
              <w:left w:val="single" w:color="000000" w:sz="4" w:space="0"/>
              <w:bottom w:val="single" w:color="000000" w:sz="4" w:space="0"/>
              <w:right w:val="single" w:color="000000" w:sz="4" w:space="0"/>
            </w:tcBorders>
            <w:tcW w:w="4680" w:type="dxa"/>
            <w:vAlign w:val="center"/>
            <w:textDirection w:val="lrTb"/>
            <w:noWrap/>
          </w:tcPr>
          <w:p>
            <w:pPr>
              <w:spacing w:line="360" w:lineRule="auto"/>
              <w:rPr>
                <w:color w:val="auto"/>
                <w:szCs w:val="21"/>
                <w:highlight w:val="none"/>
                <w:lang w:bidi="ar"/>
              </w:rPr>
            </w:pPr>
            <w:r>
              <w:rPr>
                <w:rFonts w:hint="eastAsia"/>
                <w:color w:val="auto"/>
                <w:szCs w:val="21"/>
                <w:highlight w:val="none"/>
                <w:lang w:bidi="ar"/>
              </w:rPr>
              <w:t xml:space="preserve">功能运行维护</w:t>
            </w:r>
            <w:r>
              <w:rPr>
                <w:rFonts w:hint="eastAsia"/>
                <w:color w:val="auto"/>
                <w:szCs w:val="21"/>
                <w:highlight w:val="none"/>
                <w:lang w:eastAsia="zh-CN" w:bidi="ar"/>
              </w:rPr>
              <w:t xml:space="preserve">，</w:t>
            </w:r>
            <w:r>
              <w:rPr>
                <w:rFonts w:hint="eastAsia"/>
                <w:color w:val="auto"/>
                <w:szCs w:val="21"/>
                <w:highlight w:val="none"/>
                <w:lang w:bidi="ar"/>
              </w:rPr>
              <w:t xml:space="preserve">期限1年</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spacing w:line="360" w:lineRule="auto"/>
              <w:rPr>
                <w:rFonts w:cs="方正仿宋_GBK"/>
                <w:color w:val="auto"/>
                <w:szCs w:val="21"/>
                <w:highlight w:val="none"/>
              </w:rPr>
            </w:pPr>
            <w:r>
              <w:rPr>
                <w:rFonts w:hint="eastAsia" w:cs="方正仿宋_GBK"/>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spacing w:line="360" w:lineRule="auto"/>
              <w:rPr>
                <w:rFonts w:cs="方正仿宋_GBK"/>
                <w:bCs/>
                <w:color w:val="auto"/>
                <w:szCs w:val="21"/>
                <w:highlight w:val="none"/>
                <w:lang w:bidi="ar"/>
              </w:rPr>
            </w:pPr>
            <w:r>
              <w:rPr>
                <w:rFonts w:hint="eastAsia" w:cs="方正仿宋_GBK"/>
                <w:bCs/>
                <w:color w:val="auto"/>
                <w:sz w:val="21"/>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spacing w:line="360" w:lineRule="auto"/>
              <w:rPr>
                <w:rFonts w:cs="方正仿宋_GBK"/>
                <w:color w:val="auto"/>
                <w:szCs w:val="21"/>
                <w:highlight w:val="none"/>
              </w:rPr>
            </w:pPr>
            <w:r>
              <w:rPr>
                <w:rFonts w:cs="方正仿宋_GBK"/>
                <w:color w:val="auto"/>
                <w:szCs w:val="21"/>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spacing w:line="360" w:lineRule="auto"/>
              <w:rPr>
                <w:rFonts w:cs="方正仿宋_GBK"/>
                <w:color w:val="auto"/>
                <w:szCs w:val="21"/>
                <w:highlight w:val="none"/>
              </w:rPr>
            </w:pPr>
            <w:r>
              <w:rPr>
                <w:rFonts w:hint="eastAsia" w:cs="方正仿宋_GBK"/>
                <w:color w:val="auto"/>
                <w:szCs w:val="21"/>
                <w:highlight w:val="none"/>
              </w:rPr>
              <w:t xml:space="preserve">3</w:t>
            </w:r>
            <w:r>
              <w:rPr>
                <w:rFonts w:cs="方正仿宋_GBK"/>
                <w:color w:val="auto"/>
                <w:szCs w:val="21"/>
                <w:highlight w:val="none"/>
              </w:rPr>
              <w:t xml:space="preserve">0</w:t>
            </w:r>
            <w:r/>
          </w:p>
        </w:tc>
        <w:tc>
          <w:tcPr>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spacing w:line="360" w:lineRule="auto"/>
              <w:rPr>
                <w:color w:val="auto"/>
                <w:szCs w:val="21"/>
                <w:highlight w:val="none"/>
                <w:lang w:bidi="ar"/>
              </w:rPr>
            </w:pPr>
            <w:r>
              <w:rPr>
                <w:color w:val="auto"/>
                <w:szCs w:val="21"/>
                <w:highlight w:val="none"/>
              </w:rPr>
              <w:t xml:space="preserve">市民信息互动APP     </w:t>
            </w:r>
            <w:r/>
          </w:p>
        </w:tc>
        <w:tc>
          <w:tcPr>
            <w:tcBorders>
              <w:top w:val="single" w:color="000000" w:sz="4" w:space="0"/>
              <w:left w:val="single" w:color="000000" w:sz="4" w:space="0"/>
              <w:bottom w:val="single" w:color="000000" w:sz="4" w:space="0"/>
              <w:right w:val="single" w:color="000000" w:sz="4" w:space="0"/>
            </w:tcBorders>
            <w:tcW w:w="4680" w:type="dxa"/>
            <w:vAlign w:val="center"/>
            <w:textDirection w:val="lrTb"/>
            <w:noWrap/>
          </w:tcPr>
          <w:p>
            <w:pPr>
              <w:spacing w:line="360" w:lineRule="auto"/>
              <w:rPr>
                <w:color w:val="auto"/>
                <w:szCs w:val="21"/>
                <w:highlight w:val="none"/>
                <w:lang w:bidi="ar"/>
              </w:rPr>
            </w:pPr>
            <w:r>
              <w:rPr>
                <w:rFonts w:hint="eastAsia"/>
                <w:color w:val="auto"/>
                <w:szCs w:val="21"/>
                <w:highlight w:val="none"/>
                <w:lang w:bidi="ar"/>
              </w:rPr>
              <w:t xml:space="preserve">功能运行维护</w:t>
            </w:r>
            <w:r>
              <w:rPr>
                <w:rFonts w:hint="eastAsia"/>
                <w:color w:val="auto"/>
                <w:szCs w:val="21"/>
                <w:highlight w:val="none"/>
                <w:lang w:eastAsia="zh-CN" w:bidi="ar"/>
              </w:rPr>
              <w:t xml:space="preserve">，</w:t>
            </w:r>
            <w:r>
              <w:rPr>
                <w:rFonts w:hint="eastAsia"/>
                <w:color w:val="auto"/>
                <w:szCs w:val="21"/>
                <w:highlight w:val="none"/>
                <w:lang w:bidi="ar"/>
              </w:rPr>
              <w:t xml:space="preserve">期限1年</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spacing w:line="360" w:lineRule="auto"/>
              <w:rPr>
                <w:rFonts w:cs="方正仿宋_GBK"/>
                <w:color w:val="auto"/>
                <w:szCs w:val="21"/>
                <w:highlight w:val="none"/>
              </w:rPr>
            </w:pPr>
            <w:r>
              <w:rPr>
                <w:rFonts w:hint="eastAsia" w:cs="方正仿宋_GBK"/>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spacing w:line="360" w:lineRule="auto"/>
              <w:rPr>
                <w:rFonts w:cs="方正仿宋_GBK"/>
                <w:bCs/>
                <w:color w:val="auto"/>
                <w:szCs w:val="21"/>
                <w:highlight w:val="none"/>
                <w:lang w:bidi="ar"/>
              </w:rPr>
            </w:pPr>
            <w:r>
              <w:rPr>
                <w:rFonts w:hint="eastAsia" w:cs="方正仿宋_GBK"/>
                <w:bCs/>
                <w:color w:val="auto"/>
                <w:sz w:val="21"/>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spacing w:line="360" w:lineRule="auto"/>
              <w:rPr>
                <w:rFonts w:cs="方正仿宋_GBK"/>
                <w:color w:val="auto"/>
                <w:szCs w:val="21"/>
                <w:highlight w:val="none"/>
              </w:rPr>
            </w:pPr>
            <w:r>
              <w:rPr>
                <w:rFonts w:cs="方正仿宋_GBK"/>
                <w:color w:val="auto"/>
                <w:szCs w:val="21"/>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spacing w:line="360" w:lineRule="auto"/>
              <w:rPr>
                <w:rFonts w:cs="方正仿宋_GBK"/>
                <w:color w:val="auto"/>
                <w:szCs w:val="21"/>
                <w:highlight w:val="none"/>
              </w:rPr>
            </w:pPr>
            <w:r>
              <w:rPr>
                <w:rFonts w:hint="eastAsia" w:cs="方正仿宋_GBK"/>
                <w:color w:val="auto"/>
                <w:szCs w:val="21"/>
                <w:highlight w:val="none"/>
              </w:rPr>
              <w:t xml:space="preserve">3</w:t>
            </w:r>
            <w:r>
              <w:rPr>
                <w:rFonts w:cs="方正仿宋_GBK"/>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spacing w:line="360" w:lineRule="auto"/>
              <w:rPr>
                <w:color w:val="auto"/>
                <w:szCs w:val="21"/>
                <w:highlight w:val="none"/>
                <w:lang w:bidi="ar"/>
              </w:rPr>
            </w:pPr>
            <w:r>
              <w:rPr>
                <w:color w:val="auto"/>
                <w:szCs w:val="21"/>
                <w:highlight w:val="none"/>
              </w:rPr>
              <w:t xml:space="preserve">系统对接</w:t>
            </w:r>
            <w:r/>
          </w:p>
        </w:tc>
        <w:tc>
          <w:tcPr>
            <w:tcBorders>
              <w:top w:val="single" w:color="000000" w:sz="4" w:space="0"/>
              <w:left w:val="single" w:color="000000" w:sz="4" w:space="0"/>
              <w:bottom w:val="single" w:color="000000" w:sz="4" w:space="0"/>
              <w:right w:val="single" w:color="000000" w:sz="4" w:space="0"/>
            </w:tcBorders>
            <w:tcW w:w="4680" w:type="dxa"/>
            <w:vAlign w:val="center"/>
            <w:textDirection w:val="lrTb"/>
            <w:noWrap/>
          </w:tcPr>
          <w:p>
            <w:pPr>
              <w:spacing w:line="360" w:lineRule="auto"/>
              <w:rPr>
                <w:color w:val="auto"/>
                <w:szCs w:val="21"/>
                <w:highlight w:val="none"/>
                <w:lang w:bidi="ar"/>
              </w:rPr>
            </w:pPr>
            <w:r>
              <w:rPr>
                <w:rFonts w:hint="eastAsia"/>
                <w:color w:val="auto"/>
                <w:szCs w:val="21"/>
                <w:highlight w:val="none"/>
                <w:lang w:bidi="ar"/>
              </w:rPr>
              <w:t xml:space="preserve">功能运行维护</w:t>
            </w:r>
            <w:r>
              <w:rPr>
                <w:rFonts w:hint="eastAsia"/>
                <w:color w:val="auto"/>
                <w:szCs w:val="21"/>
                <w:highlight w:val="none"/>
                <w:lang w:eastAsia="zh-CN" w:bidi="ar"/>
              </w:rPr>
              <w:t xml:space="preserve">，</w:t>
            </w:r>
            <w:r>
              <w:rPr>
                <w:rFonts w:hint="eastAsia"/>
                <w:color w:val="auto"/>
                <w:szCs w:val="21"/>
                <w:highlight w:val="none"/>
                <w:lang w:bidi="ar"/>
              </w:rPr>
              <w:t xml:space="preserve">期限1年</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spacing w:line="360" w:lineRule="auto"/>
              <w:rPr>
                <w:rFonts w:cs="方正仿宋_GBK"/>
                <w:color w:val="auto"/>
                <w:szCs w:val="21"/>
                <w:highlight w:val="none"/>
              </w:rPr>
            </w:pPr>
            <w:r>
              <w:rPr>
                <w:rFonts w:hint="eastAsia" w:cs="方正仿宋_GBK"/>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spacing w:line="360" w:lineRule="auto"/>
              <w:rPr>
                <w:rFonts w:cs="方正仿宋_GBK"/>
                <w:bCs/>
                <w:color w:val="auto"/>
                <w:szCs w:val="21"/>
                <w:highlight w:val="none"/>
                <w:lang w:bidi="ar"/>
              </w:rPr>
            </w:pPr>
            <w:r>
              <w:rPr>
                <w:rFonts w:hint="eastAsia" w:cs="方正仿宋_GBK"/>
                <w:bCs/>
                <w:color w:val="auto"/>
                <w:sz w:val="21"/>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spacing w:line="360" w:lineRule="auto"/>
              <w:rPr>
                <w:rFonts w:cs="方正仿宋_GBK"/>
                <w:color w:val="auto"/>
                <w:szCs w:val="21"/>
                <w:highlight w:val="none"/>
              </w:rPr>
            </w:pPr>
            <w:r>
              <w:rPr>
                <w:rFonts w:cs="方正仿宋_GBK"/>
                <w:color w:val="auto"/>
                <w:szCs w:val="21"/>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spacing w:line="360" w:lineRule="auto"/>
              <w:rPr>
                <w:rFonts w:cs="方正仿宋_GBK"/>
                <w:color w:val="auto"/>
                <w:szCs w:val="21"/>
                <w:highlight w:val="none"/>
              </w:rPr>
            </w:pPr>
            <w:r>
              <w:rPr>
                <w:rFonts w:hint="eastAsia" w:cs="方正仿宋_GBK"/>
                <w:color w:val="auto"/>
                <w:szCs w:val="21"/>
                <w:highlight w:val="none"/>
              </w:rPr>
              <w:t xml:space="preserve">3</w:t>
            </w:r>
            <w:r>
              <w:rPr>
                <w:rFonts w:cs="方正仿宋_GBK"/>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spacing w:line="360" w:lineRule="auto"/>
              <w:rPr>
                <w:color w:val="auto"/>
                <w:szCs w:val="21"/>
                <w:highlight w:val="none"/>
                <w:lang w:bidi="ar"/>
              </w:rPr>
            </w:pPr>
            <w:r>
              <w:rPr>
                <w:color w:val="auto"/>
                <w:szCs w:val="21"/>
                <w:highlight w:val="none"/>
              </w:rPr>
              <w:t xml:space="preserve">道路积水检测（物联网应用）</w:t>
            </w:r>
            <w:r/>
          </w:p>
        </w:tc>
        <w:tc>
          <w:tcPr>
            <w:tcBorders>
              <w:top w:val="single" w:color="000000" w:sz="4" w:space="0"/>
              <w:left w:val="single" w:color="000000" w:sz="4" w:space="0"/>
              <w:bottom w:val="single" w:color="000000" w:sz="4" w:space="0"/>
              <w:right w:val="single" w:color="000000" w:sz="4" w:space="0"/>
            </w:tcBorders>
            <w:tcW w:w="4680" w:type="dxa"/>
            <w:vAlign w:val="center"/>
            <w:textDirection w:val="lrTb"/>
            <w:noWrap/>
          </w:tcPr>
          <w:p>
            <w:pPr>
              <w:spacing w:line="360" w:lineRule="auto"/>
              <w:rPr>
                <w:color w:val="auto"/>
                <w:szCs w:val="21"/>
                <w:highlight w:val="none"/>
                <w:lang w:bidi="ar"/>
              </w:rPr>
            </w:pPr>
            <w:r>
              <w:rPr>
                <w:rFonts w:hint="eastAsia"/>
                <w:color w:val="auto"/>
                <w:szCs w:val="21"/>
                <w:highlight w:val="none"/>
                <w:lang w:bidi="ar"/>
              </w:rPr>
              <w:t xml:space="preserve">功能运行维护</w:t>
            </w:r>
            <w:r>
              <w:rPr>
                <w:rFonts w:hint="eastAsia"/>
                <w:color w:val="auto"/>
                <w:szCs w:val="21"/>
                <w:highlight w:val="none"/>
                <w:lang w:eastAsia="zh-CN" w:bidi="ar"/>
              </w:rPr>
              <w:t xml:space="preserve">，</w:t>
            </w:r>
            <w:r>
              <w:rPr>
                <w:rFonts w:hint="eastAsia"/>
                <w:color w:val="auto"/>
                <w:szCs w:val="21"/>
                <w:highlight w:val="none"/>
                <w:lang w:bidi="ar"/>
              </w:rPr>
              <w:t xml:space="preserve">期限1年</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spacing w:line="360" w:lineRule="auto"/>
              <w:rPr>
                <w:rFonts w:cs="方正仿宋_GBK"/>
                <w:color w:val="auto"/>
                <w:szCs w:val="21"/>
                <w:highlight w:val="none"/>
              </w:rPr>
            </w:pPr>
            <w:r>
              <w:rPr>
                <w:rFonts w:hint="eastAsia" w:cs="方正仿宋_GBK"/>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spacing w:line="360" w:lineRule="auto"/>
              <w:rPr>
                <w:rFonts w:cs="方正仿宋_GBK"/>
                <w:bCs/>
                <w:color w:val="auto"/>
                <w:szCs w:val="21"/>
                <w:highlight w:val="none"/>
                <w:lang w:bidi="ar"/>
              </w:rPr>
            </w:pPr>
            <w:r>
              <w:rPr>
                <w:rFonts w:hint="eastAsia" w:cs="方正仿宋_GBK"/>
                <w:bCs/>
                <w:color w:val="auto"/>
                <w:sz w:val="21"/>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spacing w:line="360" w:lineRule="auto"/>
              <w:rPr>
                <w:rFonts w:cs="方正仿宋_GBK"/>
                <w:color w:val="auto"/>
                <w:szCs w:val="21"/>
                <w:highlight w:val="none"/>
              </w:rPr>
            </w:pPr>
            <w:r>
              <w:rPr>
                <w:rFonts w:cs="方正仿宋_GBK"/>
                <w:color w:val="auto"/>
                <w:szCs w:val="21"/>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spacing w:line="360" w:lineRule="auto"/>
              <w:rPr>
                <w:rFonts w:cs="方正仿宋_GBK"/>
                <w:color w:val="auto"/>
                <w:szCs w:val="21"/>
                <w:highlight w:val="none"/>
              </w:rPr>
            </w:pPr>
            <w:r>
              <w:rPr>
                <w:rFonts w:hint="eastAsia" w:cs="方正仿宋_GBK"/>
                <w:color w:val="auto"/>
                <w:szCs w:val="21"/>
                <w:highlight w:val="none"/>
              </w:rPr>
              <w:t xml:space="preserve">3</w:t>
            </w:r>
            <w:r>
              <w:rPr>
                <w:rFonts w:cs="方正仿宋_GBK"/>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spacing w:line="360" w:lineRule="auto"/>
              <w:rPr>
                <w:color w:val="auto"/>
                <w:szCs w:val="21"/>
                <w:highlight w:val="none"/>
                <w:lang w:bidi="ar"/>
              </w:rPr>
            </w:pPr>
            <w:r>
              <w:rPr>
                <w:color w:val="auto"/>
                <w:szCs w:val="21"/>
                <w:highlight w:val="none"/>
              </w:rPr>
              <w:t xml:space="preserve">夜景亮化管理（物联网应用）</w:t>
            </w:r>
            <w:r/>
          </w:p>
        </w:tc>
        <w:tc>
          <w:tcPr>
            <w:tcBorders>
              <w:top w:val="single" w:color="000000" w:sz="4" w:space="0"/>
              <w:left w:val="single" w:color="000000" w:sz="4" w:space="0"/>
              <w:bottom w:val="single" w:color="000000" w:sz="4" w:space="0"/>
              <w:right w:val="single" w:color="000000" w:sz="4" w:space="0"/>
            </w:tcBorders>
            <w:tcW w:w="4680" w:type="dxa"/>
            <w:vAlign w:val="center"/>
            <w:textDirection w:val="lrTb"/>
            <w:noWrap/>
          </w:tcPr>
          <w:p>
            <w:pPr>
              <w:spacing w:line="360" w:lineRule="auto"/>
              <w:rPr>
                <w:color w:val="auto"/>
                <w:szCs w:val="21"/>
                <w:highlight w:val="none"/>
                <w:lang w:bidi="ar"/>
              </w:rPr>
            </w:pPr>
            <w:r>
              <w:rPr>
                <w:rFonts w:hint="eastAsia"/>
                <w:color w:val="auto"/>
                <w:szCs w:val="21"/>
                <w:highlight w:val="none"/>
                <w:lang w:bidi="ar"/>
              </w:rPr>
              <w:t xml:space="preserve">功能运行维护</w:t>
            </w:r>
            <w:r>
              <w:rPr>
                <w:rFonts w:hint="eastAsia"/>
                <w:color w:val="auto"/>
                <w:szCs w:val="21"/>
                <w:highlight w:val="none"/>
                <w:lang w:eastAsia="zh-CN" w:bidi="ar"/>
              </w:rPr>
              <w:t xml:space="preserve">，</w:t>
            </w:r>
            <w:r>
              <w:rPr>
                <w:rFonts w:hint="eastAsia"/>
                <w:color w:val="auto"/>
                <w:szCs w:val="21"/>
                <w:highlight w:val="none"/>
                <w:lang w:bidi="ar"/>
              </w:rPr>
              <w:t xml:space="preserve">期限1年</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spacing w:line="360" w:lineRule="auto"/>
              <w:rPr>
                <w:rFonts w:cs="方正仿宋_GBK"/>
                <w:color w:val="auto"/>
                <w:szCs w:val="21"/>
                <w:highlight w:val="none"/>
              </w:rPr>
            </w:pPr>
            <w:r>
              <w:rPr>
                <w:rFonts w:hint="eastAsia" w:cs="方正仿宋_GBK"/>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spacing w:line="360" w:lineRule="auto"/>
              <w:rPr>
                <w:rFonts w:cs="方正仿宋_GBK"/>
                <w:bCs/>
                <w:color w:val="auto"/>
                <w:szCs w:val="21"/>
                <w:highlight w:val="none"/>
                <w:lang w:bidi="ar"/>
              </w:rPr>
            </w:pPr>
            <w:r>
              <w:rPr>
                <w:rFonts w:hint="eastAsia" w:cs="方正仿宋_GBK"/>
                <w:bCs/>
                <w:color w:val="auto"/>
                <w:sz w:val="21"/>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spacing w:line="360" w:lineRule="auto"/>
              <w:rPr>
                <w:rFonts w:cs="方正仿宋_GBK"/>
                <w:color w:val="auto"/>
                <w:szCs w:val="21"/>
                <w:highlight w:val="none"/>
              </w:rPr>
            </w:pPr>
            <w:r>
              <w:rPr>
                <w:rFonts w:cs="方正仿宋_GBK"/>
                <w:color w:val="auto"/>
                <w:szCs w:val="21"/>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spacing w:line="360" w:lineRule="auto"/>
              <w:rPr>
                <w:rFonts w:cs="方正仿宋_GBK"/>
                <w:color w:val="auto"/>
                <w:szCs w:val="21"/>
                <w:highlight w:val="none"/>
              </w:rPr>
            </w:pPr>
            <w:r>
              <w:rPr>
                <w:rFonts w:hint="eastAsia" w:cs="方正仿宋_GBK"/>
                <w:color w:val="auto"/>
                <w:szCs w:val="21"/>
                <w:highlight w:val="none"/>
              </w:rPr>
              <w:t xml:space="preserve">3</w:t>
            </w:r>
            <w:r>
              <w:rPr>
                <w:rFonts w:cs="方正仿宋_GBK"/>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spacing w:line="360" w:lineRule="auto"/>
              <w:rPr>
                <w:color w:val="auto"/>
                <w:szCs w:val="21"/>
                <w:highlight w:val="none"/>
                <w:lang w:bidi="ar"/>
              </w:rPr>
            </w:pPr>
            <w:r>
              <w:rPr>
                <w:color w:val="auto"/>
                <w:szCs w:val="21"/>
                <w:highlight w:val="none"/>
              </w:rPr>
              <w:t xml:space="preserve">智慧井盖检测（物联网应用）</w:t>
            </w:r>
            <w:r/>
          </w:p>
        </w:tc>
        <w:tc>
          <w:tcPr>
            <w:tcBorders>
              <w:top w:val="single" w:color="000000" w:sz="4" w:space="0"/>
              <w:left w:val="single" w:color="000000" w:sz="4" w:space="0"/>
              <w:bottom w:val="single" w:color="000000" w:sz="4" w:space="0"/>
              <w:right w:val="single" w:color="000000" w:sz="4" w:space="0"/>
            </w:tcBorders>
            <w:tcW w:w="4680" w:type="dxa"/>
            <w:vAlign w:val="center"/>
            <w:textDirection w:val="lrTb"/>
            <w:noWrap/>
          </w:tcPr>
          <w:p>
            <w:pPr>
              <w:spacing w:line="360" w:lineRule="auto"/>
              <w:rPr>
                <w:color w:val="auto"/>
                <w:szCs w:val="21"/>
                <w:highlight w:val="none"/>
                <w:lang w:bidi="ar"/>
              </w:rPr>
            </w:pPr>
            <w:r>
              <w:rPr>
                <w:rFonts w:hint="eastAsia"/>
                <w:color w:val="auto"/>
                <w:szCs w:val="21"/>
                <w:highlight w:val="none"/>
                <w:lang w:bidi="ar"/>
              </w:rPr>
              <w:t xml:space="preserve">功能运行维护</w:t>
            </w:r>
            <w:r>
              <w:rPr>
                <w:rFonts w:hint="eastAsia"/>
                <w:color w:val="auto"/>
                <w:szCs w:val="21"/>
                <w:highlight w:val="none"/>
                <w:lang w:eastAsia="zh-CN" w:bidi="ar"/>
              </w:rPr>
              <w:t xml:space="preserve">，</w:t>
            </w:r>
            <w:r>
              <w:rPr>
                <w:rFonts w:hint="eastAsia"/>
                <w:color w:val="auto"/>
                <w:szCs w:val="21"/>
                <w:highlight w:val="none"/>
                <w:lang w:bidi="ar"/>
              </w:rPr>
              <w:t xml:space="preserve">期限1年</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spacing w:line="360" w:lineRule="auto"/>
              <w:rPr>
                <w:rFonts w:cs="方正仿宋_GBK"/>
                <w:color w:val="auto"/>
                <w:szCs w:val="21"/>
                <w:highlight w:val="none"/>
              </w:rPr>
            </w:pPr>
            <w:r>
              <w:rPr>
                <w:rFonts w:hint="eastAsia" w:cs="方正仿宋_GBK"/>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spacing w:line="360" w:lineRule="auto"/>
              <w:rPr>
                <w:rFonts w:cs="方正仿宋_GBK"/>
                <w:bCs/>
                <w:color w:val="auto"/>
                <w:szCs w:val="21"/>
                <w:highlight w:val="none"/>
                <w:lang w:bidi="ar"/>
              </w:rPr>
            </w:pPr>
            <w:r>
              <w:rPr>
                <w:rFonts w:hint="eastAsia" w:cs="方正仿宋_GBK"/>
                <w:bCs/>
                <w:color w:val="auto"/>
                <w:sz w:val="21"/>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spacing w:line="360" w:lineRule="auto"/>
              <w:rPr>
                <w:rFonts w:cs="方正仿宋_GBK"/>
                <w:color w:val="auto"/>
                <w:szCs w:val="21"/>
                <w:highlight w:val="none"/>
              </w:rPr>
            </w:pPr>
            <w:r>
              <w:rPr>
                <w:rFonts w:cs="方正仿宋_GBK"/>
                <w:color w:val="auto"/>
                <w:szCs w:val="21"/>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spacing w:line="360" w:lineRule="auto"/>
              <w:rPr>
                <w:rFonts w:cs="方正仿宋_GBK"/>
                <w:color w:val="auto"/>
                <w:szCs w:val="21"/>
                <w:highlight w:val="none"/>
              </w:rPr>
            </w:pPr>
            <w:r>
              <w:rPr>
                <w:rFonts w:hint="eastAsia" w:cs="方正仿宋_GBK"/>
                <w:color w:val="auto"/>
                <w:szCs w:val="21"/>
                <w:highlight w:val="none"/>
              </w:rPr>
              <w:t xml:space="preserve">3</w:t>
            </w:r>
            <w:r>
              <w:rPr>
                <w:rFonts w:cs="方正仿宋_GBK"/>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spacing w:line="360" w:lineRule="auto"/>
              <w:rPr>
                <w:color w:val="auto"/>
                <w:szCs w:val="21"/>
                <w:highlight w:val="none"/>
              </w:rPr>
            </w:pPr>
            <w:r>
              <w:rPr>
                <w:color w:val="auto"/>
                <w:szCs w:val="21"/>
                <w:highlight w:val="none"/>
              </w:rPr>
              <w:t xml:space="preserve">软件内容安全防护</w:t>
            </w:r>
            <w:r/>
          </w:p>
        </w:tc>
        <w:tc>
          <w:tcPr>
            <w:tcBorders>
              <w:top w:val="single" w:color="000000" w:sz="4" w:space="0"/>
              <w:left w:val="single" w:color="000000" w:sz="4" w:space="0"/>
              <w:bottom w:val="single" w:color="000000" w:sz="4" w:space="0"/>
              <w:right w:val="single" w:color="000000" w:sz="4" w:space="0"/>
            </w:tcBorders>
            <w:tcW w:w="4680" w:type="dxa"/>
            <w:vAlign w:val="center"/>
            <w:textDirection w:val="lrTb"/>
            <w:noWrap/>
          </w:tcPr>
          <w:p>
            <w:pPr>
              <w:spacing w:line="360" w:lineRule="auto"/>
              <w:rPr>
                <w:color w:val="auto"/>
                <w:szCs w:val="21"/>
                <w:highlight w:val="none"/>
                <w:lang w:bidi="ar"/>
              </w:rPr>
            </w:pPr>
            <w:r>
              <w:rPr>
                <w:rFonts w:hint="eastAsia"/>
                <w:color w:val="auto"/>
                <w:szCs w:val="21"/>
                <w:highlight w:val="none"/>
                <w:lang w:bidi="ar"/>
              </w:rPr>
              <w:t xml:space="preserve">功能运行维护</w:t>
            </w:r>
            <w:r>
              <w:rPr>
                <w:rFonts w:hint="eastAsia"/>
                <w:color w:val="auto"/>
                <w:szCs w:val="21"/>
                <w:highlight w:val="none"/>
                <w:lang w:eastAsia="zh-CN" w:bidi="ar"/>
              </w:rPr>
              <w:t xml:space="preserve">，</w:t>
            </w:r>
            <w:r>
              <w:rPr>
                <w:rFonts w:hint="eastAsia"/>
                <w:color w:val="auto"/>
                <w:szCs w:val="21"/>
                <w:highlight w:val="none"/>
                <w:lang w:bidi="ar"/>
              </w:rPr>
              <w:t xml:space="preserve">期限1年</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spacing w:line="360" w:lineRule="auto"/>
              <w:rPr>
                <w:rFonts w:cs="方正仿宋_GBK"/>
                <w:color w:val="auto"/>
                <w:szCs w:val="21"/>
                <w:highlight w:val="none"/>
              </w:rPr>
            </w:pPr>
            <w:r>
              <w:rPr>
                <w:rFonts w:hint="eastAsia" w:cs="方正仿宋_GBK"/>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spacing w:line="360" w:lineRule="auto"/>
              <w:rPr>
                <w:rFonts w:cs="方正仿宋_GBK"/>
                <w:bCs/>
                <w:color w:val="auto"/>
                <w:szCs w:val="21"/>
                <w:highlight w:val="none"/>
                <w:lang w:bidi="ar"/>
              </w:rPr>
            </w:pPr>
            <w:r>
              <w:rPr>
                <w:rFonts w:hint="eastAsia" w:cs="方正仿宋_GBK"/>
                <w:bCs/>
                <w:color w:val="auto"/>
                <w:sz w:val="21"/>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spacing w:line="360" w:lineRule="auto"/>
              <w:rPr>
                <w:rFonts w:cs="方正仿宋_GBK"/>
                <w:color w:val="auto"/>
                <w:szCs w:val="21"/>
                <w:highlight w:val="none"/>
              </w:rPr>
            </w:pPr>
            <w:r>
              <w:rPr>
                <w:rFonts w:cs="方正仿宋_GBK"/>
                <w:color w:val="auto"/>
                <w:szCs w:val="21"/>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spacing w:line="360" w:lineRule="auto"/>
              <w:rPr>
                <w:rFonts w:cs="方正仿宋_GBK"/>
                <w:b/>
                <w:color w:val="auto"/>
                <w:szCs w:val="21"/>
                <w:highlight w:val="none"/>
              </w:rPr>
            </w:pPr>
            <w:r>
              <w:rPr>
                <w:rFonts w:hint="eastAsia" w:cs="方正仿宋_GBK"/>
                <w:b/>
                <w:color w:val="auto"/>
                <w:szCs w:val="21"/>
                <w:highlight w:val="none"/>
              </w:rPr>
              <w:t xml:space="preserve">三</w:t>
            </w:r>
            <w:r/>
          </w:p>
        </w:tc>
        <w:tc>
          <w:tcPr>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spacing w:line="360" w:lineRule="auto"/>
              <w:rPr>
                <w:b/>
                <w:color w:val="auto"/>
                <w:szCs w:val="21"/>
                <w:highlight w:val="none"/>
              </w:rPr>
            </w:pPr>
            <w:r>
              <w:rPr>
                <w:rFonts w:hint="eastAsia"/>
                <w:b/>
                <w:color w:val="auto"/>
                <w:szCs w:val="21"/>
                <w:highlight w:val="none"/>
              </w:rPr>
              <w:t xml:space="preserve">链路租用</w:t>
            </w:r>
            <w:r/>
          </w:p>
        </w:tc>
        <w:tc>
          <w:tcPr>
            <w:tcBorders>
              <w:top w:val="single" w:color="000000" w:sz="4" w:space="0"/>
              <w:left w:val="single" w:color="000000" w:sz="4" w:space="0"/>
              <w:bottom w:val="single" w:color="000000" w:sz="4" w:space="0"/>
              <w:right w:val="single" w:color="000000" w:sz="4" w:space="0"/>
            </w:tcBorders>
            <w:tcW w:w="4680" w:type="dxa"/>
            <w:vAlign w:val="center"/>
            <w:textDirection w:val="lrTb"/>
            <w:noWrap/>
          </w:tcPr>
          <w:p>
            <w:pPr>
              <w:spacing w:line="360" w:lineRule="auto"/>
              <w:rPr>
                <w:color w:val="auto"/>
                <w:szCs w:val="21"/>
                <w:highlight w:val="none"/>
                <w:lang w:bidi="ar"/>
              </w:rPr>
            </w:pPr>
            <w:r>
              <w:rPr>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spacing w:line="360" w:lineRule="auto"/>
              <w:rPr>
                <w:rFonts w:cs="方正仿宋_GBK"/>
                <w:color w:val="auto"/>
                <w:szCs w:val="21"/>
                <w:highlight w:val="none"/>
              </w:rPr>
            </w:pPr>
            <w:r>
              <w:rPr>
                <w:rFonts w:cs="方正仿宋_GBK"/>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spacing w:line="360" w:lineRule="auto"/>
              <w:rPr>
                <w:rFonts w:cs="方正仿宋_GBK"/>
                <w:bCs/>
                <w:color w:val="auto"/>
                <w:szCs w:val="21"/>
                <w:highlight w:val="none"/>
                <w:lang w:bidi="ar"/>
              </w:rPr>
            </w:pPr>
            <w:r>
              <w:rPr>
                <w:rFonts w:cs="方正仿宋_GBK"/>
                <w:bCs/>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spacing w:line="360" w:lineRule="auto"/>
              <w:rPr>
                <w:rFonts w:cs="方正仿宋_GBK"/>
                <w:color w:val="auto"/>
                <w:szCs w:val="21"/>
                <w:highlight w:val="none"/>
              </w:rPr>
            </w:pPr>
            <w:r>
              <w:rPr>
                <w:rFonts w:cs="方正仿宋_GBK"/>
                <w:color w:val="auto"/>
                <w:szCs w:val="21"/>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spacing w:line="360" w:lineRule="auto"/>
              <w:rPr>
                <w:rFonts w:cs="方正仿宋_GBK"/>
                <w:color w:val="auto"/>
                <w:szCs w:val="21"/>
                <w:highlight w:val="none"/>
              </w:rPr>
            </w:pPr>
            <w:r>
              <w:rPr>
                <w:rFonts w:hint="eastAsia" w:cs="方正仿宋_GBK"/>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spacing w:line="360" w:lineRule="auto"/>
              <w:rPr>
                <w:color w:val="auto"/>
                <w:szCs w:val="21"/>
                <w:highlight w:val="none"/>
              </w:rPr>
            </w:pPr>
            <w:r>
              <w:rPr>
                <w:color w:val="auto"/>
                <w:szCs w:val="21"/>
                <w:highlight w:val="none"/>
              </w:rPr>
              <w:t xml:space="preserve">专线</w:t>
            </w:r>
            <w:r/>
          </w:p>
        </w:tc>
        <w:tc>
          <w:tcPr>
            <w:tcBorders>
              <w:top w:val="single" w:color="000000" w:sz="4" w:space="0"/>
              <w:left w:val="single" w:color="000000" w:sz="4" w:space="0"/>
              <w:bottom w:val="single" w:color="000000" w:sz="4" w:space="0"/>
              <w:right w:val="single" w:color="000000" w:sz="4" w:space="0"/>
            </w:tcBorders>
            <w:tcW w:w="4680" w:type="dxa"/>
            <w:vAlign w:val="center"/>
            <w:textDirection w:val="lrTb"/>
            <w:noWrap/>
          </w:tcPr>
          <w:p>
            <w:pPr>
              <w:spacing w:line="360" w:lineRule="auto"/>
              <w:rPr>
                <w:color w:val="auto"/>
                <w:szCs w:val="21"/>
                <w:highlight w:val="none"/>
              </w:rPr>
            </w:pPr>
            <w:r>
              <w:rPr>
                <w:color w:val="auto"/>
                <w:sz w:val="21"/>
                <w:szCs w:val="21"/>
                <w:highlight w:val="none"/>
              </w:rPr>
              <w:t xml:space="preserve">123条前端监控专线链路费用，期限1年</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spacing w:line="360" w:lineRule="auto"/>
              <w:rPr>
                <w:rFonts w:cs="方正仿宋_GBK"/>
                <w:color w:val="auto"/>
                <w:szCs w:val="21"/>
                <w:highlight w:val="none"/>
              </w:rPr>
            </w:pPr>
            <w:r>
              <w:rPr>
                <w:rFonts w:hint="eastAsia" w:cs="方正仿宋_GBK"/>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spacing w:line="360" w:lineRule="auto"/>
              <w:rPr>
                <w:rFonts w:cs="方正仿宋_GBK"/>
                <w:bCs/>
                <w:color w:val="auto"/>
                <w:szCs w:val="21"/>
                <w:highlight w:val="none"/>
                <w:lang w:bidi="ar"/>
              </w:rPr>
            </w:pPr>
            <w:r>
              <w:rPr>
                <w:rFonts w:hint="eastAsia" w:cs="方正仿宋_GBK"/>
                <w:bCs/>
                <w:color w:val="auto"/>
                <w:sz w:val="21"/>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spacing w:line="360" w:lineRule="auto"/>
              <w:rPr>
                <w:rFonts w:cs="方正仿宋_GBK"/>
                <w:color w:val="auto"/>
                <w:szCs w:val="21"/>
                <w:highlight w:val="none"/>
              </w:rPr>
            </w:pPr>
            <w:r>
              <w:rPr>
                <w:rFonts w:cs="方正仿宋_GBK"/>
                <w:color w:val="auto"/>
                <w:szCs w:val="21"/>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spacing w:line="360" w:lineRule="auto"/>
              <w:rPr>
                <w:rFonts w:cs="方正仿宋_GBK"/>
                <w:color w:val="auto"/>
                <w:szCs w:val="21"/>
                <w:highlight w:val="none"/>
              </w:rPr>
            </w:pPr>
            <w:r>
              <w:rPr>
                <w:rFonts w:hint="eastAsia" w:cs="方正仿宋_GBK"/>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spacing w:line="360" w:lineRule="auto"/>
              <w:rPr>
                <w:color w:val="auto"/>
                <w:szCs w:val="21"/>
                <w:highlight w:val="none"/>
              </w:rPr>
            </w:pPr>
            <w:r>
              <w:rPr>
                <w:rFonts w:hint="eastAsia"/>
                <w:color w:val="auto"/>
                <w:szCs w:val="21"/>
                <w:highlight w:val="none"/>
              </w:rPr>
              <w:t xml:space="preserve">互联网专线</w:t>
            </w:r>
            <w:r/>
          </w:p>
        </w:tc>
        <w:tc>
          <w:tcPr>
            <w:tcBorders>
              <w:top w:val="single" w:color="000000" w:sz="4" w:space="0"/>
              <w:left w:val="single" w:color="000000" w:sz="4" w:space="0"/>
              <w:bottom w:val="single" w:color="000000" w:sz="4" w:space="0"/>
              <w:right w:val="single" w:color="000000" w:sz="4" w:space="0"/>
            </w:tcBorders>
            <w:tcW w:w="4680" w:type="dxa"/>
            <w:vAlign w:val="center"/>
            <w:textDirection w:val="lrTb"/>
            <w:noWrap/>
          </w:tcPr>
          <w:p>
            <w:pPr>
              <w:spacing w:line="360" w:lineRule="auto"/>
              <w:rPr>
                <w:color w:val="auto"/>
                <w:szCs w:val="21"/>
                <w:highlight w:val="none"/>
              </w:rPr>
            </w:pPr>
            <w:r>
              <w:rPr>
                <w:color w:val="auto"/>
                <w:sz w:val="21"/>
                <w:szCs w:val="21"/>
                <w:highlight w:val="none"/>
              </w:rPr>
              <w:t xml:space="preserve">1条200M主线专线链路费用，期限1年</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spacing w:line="360" w:lineRule="auto"/>
              <w:rPr>
                <w:rFonts w:cs="方正仿宋_GBK"/>
                <w:color w:val="auto"/>
                <w:szCs w:val="21"/>
                <w:highlight w:val="none"/>
              </w:rPr>
            </w:pPr>
            <w:r>
              <w:rPr>
                <w:rFonts w:cs="方正仿宋_GBK"/>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spacing w:line="360" w:lineRule="auto"/>
              <w:rPr>
                <w:rFonts w:cs="方正仿宋_GBK"/>
                <w:bCs/>
                <w:color w:val="auto"/>
                <w:szCs w:val="21"/>
                <w:highlight w:val="none"/>
                <w:lang w:bidi="ar"/>
              </w:rPr>
            </w:pPr>
            <w:r>
              <w:rPr>
                <w:rFonts w:hint="eastAsia" w:cs="方正仿宋_GBK"/>
                <w:bCs/>
                <w:color w:val="auto"/>
                <w:sz w:val="21"/>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spacing w:line="360" w:lineRule="auto"/>
              <w:rPr>
                <w:rFonts w:cs="方正仿宋_GBK"/>
                <w:color w:val="auto"/>
                <w:szCs w:val="21"/>
                <w:highlight w:val="none"/>
              </w:rPr>
            </w:pPr>
            <w:r>
              <w:rPr>
                <w:rFonts w:cs="方正仿宋_GBK"/>
                <w:color w:val="auto"/>
                <w:szCs w:val="21"/>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spacing w:line="360" w:lineRule="auto"/>
              <w:rPr>
                <w:rFonts w:cs="方正仿宋_GBK"/>
                <w:color w:val="auto"/>
                <w:szCs w:val="21"/>
                <w:highlight w:val="none"/>
              </w:rPr>
            </w:pPr>
            <w:r>
              <w:rPr>
                <w:rFonts w:hint="eastAsia" w:cs="方正仿宋_GBK"/>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spacing w:line="360" w:lineRule="auto"/>
              <w:rPr>
                <w:color w:val="auto"/>
                <w:szCs w:val="21"/>
                <w:highlight w:val="none"/>
              </w:rPr>
            </w:pPr>
            <w:r>
              <w:rPr>
                <w:color w:val="auto"/>
                <w:szCs w:val="21"/>
                <w:highlight w:val="none"/>
              </w:rPr>
              <w:t xml:space="preserve">数据专线</w:t>
            </w:r>
            <w:r/>
          </w:p>
        </w:tc>
        <w:tc>
          <w:tcPr>
            <w:tcBorders>
              <w:top w:val="single" w:color="000000" w:sz="4" w:space="0"/>
              <w:left w:val="single" w:color="000000" w:sz="4" w:space="0"/>
              <w:bottom w:val="single" w:color="000000" w:sz="4" w:space="0"/>
              <w:right w:val="single" w:color="000000" w:sz="4" w:space="0"/>
            </w:tcBorders>
            <w:tcW w:w="4680" w:type="dxa"/>
            <w:vAlign w:val="center"/>
            <w:textDirection w:val="lrTb"/>
            <w:noWrap/>
          </w:tcPr>
          <w:p>
            <w:pPr>
              <w:spacing w:line="360" w:lineRule="auto"/>
              <w:rPr>
                <w:color w:val="auto"/>
                <w:szCs w:val="21"/>
                <w:highlight w:val="none"/>
              </w:rPr>
            </w:pPr>
            <w:r>
              <w:rPr>
                <w:color w:val="auto"/>
                <w:sz w:val="21"/>
                <w:szCs w:val="21"/>
                <w:highlight w:val="none"/>
              </w:rPr>
              <w:t xml:space="preserve">1条100M专线链路费用，期限1年</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spacing w:line="360" w:lineRule="auto"/>
              <w:rPr>
                <w:rFonts w:cs="方正仿宋_GBK"/>
                <w:color w:val="auto"/>
                <w:szCs w:val="21"/>
                <w:highlight w:val="none"/>
              </w:rPr>
            </w:pPr>
            <w:r>
              <w:rPr>
                <w:rFonts w:hint="eastAsia" w:cs="方正仿宋_GBK"/>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spacing w:line="360" w:lineRule="auto"/>
              <w:rPr>
                <w:rFonts w:cs="方正仿宋_GBK"/>
                <w:bCs/>
                <w:color w:val="auto"/>
                <w:szCs w:val="21"/>
                <w:highlight w:val="none"/>
                <w:lang w:bidi="ar"/>
              </w:rPr>
            </w:pPr>
            <w:r>
              <w:rPr>
                <w:rFonts w:hint="eastAsia" w:cs="方正仿宋_GBK"/>
                <w:bCs/>
                <w:color w:val="auto"/>
                <w:sz w:val="21"/>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spacing w:line="360" w:lineRule="auto"/>
              <w:rPr>
                <w:rFonts w:cs="方正仿宋_GBK"/>
                <w:color w:val="auto"/>
                <w:szCs w:val="21"/>
                <w:highlight w:val="none"/>
              </w:rPr>
            </w:pPr>
            <w:r>
              <w:rPr>
                <w:rFonts w:cs="方正仿宋_GBK"/>
                <w:color w:val="auto"/>
                <w:szCs w:val="21"/>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spacing w:line="360" w:lineRule="auto"/>
              <w:rPr>
                <w:rFonts w:cs="方正仿宋_GBK"/>
                <w:color w:val="auto"/>
                <w:szCs w:val="21"/>
                <w:highlight w:val="none"/>
              </w:rPr>
            </w:pPr>
            <w:r>
              <w:rPr>
                <w:rFonts w:hint="eastAsia" w:cs="方正仿宋_GBK"/>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spacing w:line="360" w:lineRule="auto"/>
              <w:rPr>
                <w:color w:val="auto"/>
                <w:szCs w:val="21"/>
                <w:highlight w:val="none"/>
              </w:rPr>
            </w:pPr>
            <w:r>
              <w:rPr>
                <w:rFonts w:hint="eastAsia"/>
                <w:color w:val="auto"/>
                <w:szCs w:val="21"/>
                <w:highlight w:val="none"/>
              </w:rPr>
              <w:t xml:space="preserve">太阳能物联网数据卡</w:t>
            </w:r>
            <w:r/>
          </w:p>
        </w:tc>
        <w:tc>
          <w:tcPr>
            <w:tcBorders>
              <w:top w:val="single" w:color="000000" w:sz="4" w:space="0"/>
              <w:left w:val="single" w:color="000000" w:sz="4" w:space="0"/>
              <w:bottom w:val="single" w:color="000000" w:sz="4" w:space="0"/>
              <w:right w:val="single" w:color="000000" w:sz="4" w:space="0"/>
            </w:tcBorders>
            <w:tcW w:w="4680" w:type="dxa"/>
            <w:vAlign w:val="center"/>
            <w:textDirection w:val="lrTb"/>
            <w:noWrap/>
          </w:tcPr>
          <w:p>
            <w:pPr>
              <w:spacing w:line="360" w:lineRule="auto"/>
              <w:rPr>
                <w:color w:val="auto"/>
                <w:szCs w:val="21"/>
                <w:highlight w:val="none"/>
              </w:rPr>
            </w:pPr>
            <w:r>
              <w:rPr>
                <w:rFonts w:hint="eastAsia"/>
                <w:color w:val="auto"/>
                <w:sz w:val="21"/>
                <w:szCs w:val="21"/>
                <w:highlight w:val="none"/>
              </w:rPr>
              <w:t xml:space="preserve">通讯数据卡</w:t>
            </w:r>
            <w:r>
              <w:rPr>
                <w:color w:val="auto"/>
                <w:sz w:val="21"/>
                <w:szCs w:val="21"/>
                <w:highlight w:val="none"/>
              </w:rPr>
              <w:t xml:space="preserve">15张，每张可含200G流量，期限1年</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spacing w:line="360" w:lineRule="auto"/>
              <w:rPr>
                <w:rFonts w:cs="方正仿宋_GBK"/>
                <w:color w:val="auto"/>
                <w:szCs w:val="21"/>
                <w:highlight w:val="none"/>
              </w:rPr>
            </w:pPr>
            <w:r>
              <w:rPr>
                <w:rFonts w:hint="eastAsia" w:cs="方正仿宋_GBK"/>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spacing w:line="360" w:lineRule="auto"/>
              <w:rPr>
                <w:rFonts w:cs="方正仿宋_GBK"/>
                <w:bCs/>
                <w:color w:val="auto"/>
                <w:szCs w:val="21"/>
                <w:highlight w:val="none"/>
                <w:lang w:bidi="ar"/>
              </w:rPr>
            </w:pPr>
            <w:r>
              <w:rPr>
                <w:rFonts w:hint="eastAsia" w:cs="方正仿宋_GBK"/>
                <w:bCs/>
                <w:color w:val="auto"/>
                <w:sz w:val="21"/>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spacing w:line="360" w:lineRule="auto"/>
              <w:rPr>
                <w:rFonts w:cs="方正仿宋_GBK"/>
                <w:color w:val="auto"/>
                <w:szCs w:val="21"/>
                <w:highlight w:val="none"/>
              </w:rPr>
            </w:pPr>
            <w:r>
              <w:rPr>
                <w:rFonts w:cs="方正仿宋_GBK"/>
                <w:color w:val="auto"/>
                <w:szCs w:val="21"/>
                <w:highlight w:val="none"/>
              </w:rPr>
            </w:r>
            <w:r/>
          </w:p>
        </w:tc>
      </w:tr>
      <w:tr>
        <w:trPr>
          <w:trHeight w:val="500"/>
        </w:trPr>
        <w:tc>
          <w:tcPr>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spacing w:line="360" w:lineRule="auto"/>
              <w:rPr>
                <w:rFonts w:cs="方正仿宋_GBK"/>
                <w:color w:val="auto"/>
                <w:szCs w:val="21"/>
                <w:highlight w:val="none"/>
              </w:rPr>
            </w:pPr>
            <w:r>
              <w:rPr>
                <w:rFonts w:cs="方正仿宋_GBK"/>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2292" w:type="dxa"/>
            <w:vAlign w:val="center"/>
            <w:textDirection w:val="lrTb"/>
            <w:noWrap/>
          </w:tcPr>
          <w:p>
            <w:pPr>
              <w:spacing w:line="360" w:lineRule="auto"/>
              <w:rPr>
                <w:color w:val="auto"/>
                <w:szCs w:val="21"/>
                <w:highlight w:val="none"/>
              </w:rPr>
            </w:pPr>
            <w:r>
              <w:rPr>
                <w:color w:val="auto"/>
                <w:szCs w:val="21"/>
                <w:highlight w:val="none"/>
              </w:rPr>
              <w:t xml:space="preserve">机柜托管</w:t>
            </w:r>
            <w:r/>
          </w:p>
        </w:tc>
        <w:tc>
          <w:tcPr>
            <w:tcBorders>
              <w:top w:val="single" w:color="000000" w:sz="4" w:space="0"/>
              <w:left w:val="single" w:color="000000" w:sz="4" w:space="0"/>
              <w:bottom w:val="single" w:color="000000" w:sz="4" w:space="0"/>
              <w:right w:val="single" w:color="000000" w:sz="4" w:space="0"/>
            </w:tcBorders>
            <w:tcW w:w="4680" w:type="dxa"/>
            <w:vAlign w:val="center"/>
            <w:textDirection w:val="lrTb"/>
            <w:noWrap/>
          </w:tcPr>
          <w:p>
            <w:pPr>
              <w:spacing w:line="360" w:lineRule="auto"/>
              <w:rPr>
                <w:color w:val="auto"/>
                <w:szCs w:val="21"/>
                <w:highlight w:val="none"/>
              </w:rPr>
            </w:pPr>
            <w:r>
              <w:rPr>
                <w:rFonts w:hint="eastAsia"/>
                <w:color w:val="auto"/>
                <w:sz w:val="21"/>
                <w:szCs w:val="21"/>
                <w:highlight w:val="none"/>
              </w:rPr>
              <w:t xml:space="preserve">机柜托管费用，期限</w:t>
            </w:r>
            <w:r>
              <w:rPr>
                <w:color w:val="auto"/>
                <w:sz w:val="21"/>
                <w:szCs w:val="21"/>
                <w:highlight w:val="none"/>
              </w:rPr>
              <w:t xml:space="preserve">1年</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tcPr>
          <w:p>
            <w:pPr>
              <w:jc w:val="center"/>
              <w:spacing w:line="360" w:lineRule="auto"/>
              <w:rPr>
                <w:rFonts w:cs="方正仿宋_GBK"/>
                <w:color w:val="auto"/>
                <w:szCs w:val="21"/>
                <w:highlight w:val="none"/>
              </w:rPr>
            </w:pPr>
            <w:r>
              <w:rPr>
                <w:rFonts w:hint="eastAsia" w:cs="方正仿宋_GBK"/>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spacing w:line="360" w:lineRule="auto"/>
              <w:rPr>
                <w:rFonts w:cs="方正仿宋_GBK"/>
                <w:bCs/>
                <w:color w:val="auto"/>
                <w:szCs w:val="21"/>
                <w:highlight w:val="none"/>
                <w:lang w:bidi="ar"/>
              </w:rPr>
            </w:pPr>
            <w:r>
              <w:rPr>
                <w:rFonts w:hint="eastAsia" w:cs="方正仿宋_GBK"/>
                <w:bCs/>
                <w:color w:val="auto"/>
                <w:sz w:val="21"/>
                <w:szCs w:val="21"/>
                <w:highlight w:val="none"/>
                <w:lang w:bidi="ar"/>
              </w:rPr>
              <w:t xml:space="preserve">项</w:t>
            </w:r>
            <w:r/>
          </w:p>
        </w:tc>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spacing w:line="360" w:lineRule="auto"/>
              <w:rPr>
                <w:rFonts w:cs="方正仿宋_GBK"/>
                <w:color w:val="auto"/>
                <w:szCs w:val="21"/>
                <w:highlight w:val="none"/>
              </w:rPr>
            </w:pPr>
            <w:r>
              <w:rPr>
                <w:rFonts w:cs="方正仿宋_GBK"/>
                <w:color w:val="auto"/>
                <w:szCs w:val="21"/>
                <w:highlight w:val="none"/>
              </w:rPr>
            </w:r>
            <w:r/>
          </w:p>
        </w:tc>
      </w:tr>
    </w:tbl>
    <w:p>
      <w:pPr>
        <w:ind w:firstLine="482"/>
        <w:pageBreakBefore w:val="0"/>
        <w:spacing w:line="360" w:lineRule="auto"/>
        <w:widowControl w:val="off"/>
        <w:tabs>
          <w:tab w:val="left" w:pos="42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采购标的数量参考上述软硬件清单。</w:t>
      </w:r>
      <w:r/>
    </w:p>
    <w:p>
      <w:pPr>
        <w:ind w:firstLine="482"/>
        <w:pageBreakBefore w:val="0"/>
        <w:spacing w:line="360" w:lineRule="auto"/>
        <w:widowControl w:val="off"/>
        <w:tabs>
          <w:tab w:val="left" w:pos="42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采购项目交付或者实施的时间和地点：甲方指定时间和地点。</w:t>
      </w:r>
      <w:r/>
    </w:p>
    <w:p>
      <w:pPr>
        <w:pStyle w:val="680"/>
        <w:jc w:val="left"/>
        <w:pageBreakBefore w:val="0"/>
        <w:spacing w:before="0"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五、采购标的需满足的服务标准、期限、效率等要求：</w:t>
      </w:r>
      <w:r/>
    </w:p>
    <w:p>
      <w:pPr>
        <w:ind w:firstLine="482"/>
        <w:pageBreakBefore w:val="0"/>
        <w:spacing w:line="360" w:lineRule="auto"/>
        <w:widowControl w:val="off"/>
        <w:tabs>
          <w:tab w:val="left" w:pos="42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（1）服务期限：</w:t>
      </w:r>
      <w:r/>
    </w:p>
    <w:p>
      <w:pPr>
        <w:ind w:firstLine="482"/>
        <w:pageBreakBefore w:val="0"/>
        <w:spacing w:line="360" w:lineRule="auto"/>
        <w:widowControl w:val="off"/>
        <w:tabs>
          <w:tab w:val="left" w:pos="42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服务期一年，项目整体质保时间为</w:t>
      </w:r>
      <w:r>
        <w:rPr>
          <w:rFonts w:hint="eastAsia" w:ascii="宋体" w:hAnsi="宋体" w:cs="宋体"/>
          <w:b w:val="0"/>
          <w:bCs w:val="0"/>
          <w:color w:val="auto"/>
          <w:sz w:val="24"/>
          <w:szCs w:val="24"/>
          <w:highlight w:val="none"/>
          <w:lang w:eastAsia="zh-CN"/>
        </w:rPr>
        <w:t xml:space="preserve">一</w:t>
      </w:r>
      <w:r>
        <w:rPr>
          <w:rFonts w:hint="eastAsia" w:ascii="宋体" w:hAnsi="宋体" w:eastAsia="宋体" w:cs="宋体"/>
          <w:b w:val="0"/>
          <w:bCs w:val="0"/>
          <w:color w:val="auto"/>
          <w:sz w:val="24"/>
          <w:szCs w:val="24"/>
          <w:highlight w:val="none"/>
        </w:rPr>
        <w:t xml:space="preserve">年。</w:t>
      </w:r>
      <w:r/>
    </w:p>
    <w:p>
      <w:pPr>
        <w:ind w:firstLine="482"/>
        <w:pageBreakBefore w:val="0"/>
        <w:spacing w:line="360" w:lineRule="auto"/>
        <w:widowControl w:val="off"/>
        <w:tabs>
          <w:tab w:val="left" w:pos="42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（2）服务标准：</w:t>
      </w:r>
      <w:r/>
    </w:p>
    <w:p>
      <w:pPr>
        <w:ind w:firstLine="482"/>
        <w:pageBreakBefore w:val="0"/>
        <w:spacing w:line="360" w:lineRule="auto"/>
        <w:widowControl w:val="off"/>
        <w:tabs>
          <w:tab w:val="left" w:pos="42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1）中标人负责整个项目的建设（建设内容详见招标清单及要求）以及运行维护，采购人支付相关费用。中标人应按照采购人需求提供服务，并有相关的资料提供给采购人备查。</w:t>
      </w:r>
      <w:r/>
    </w:p>
    <w:p>
      <w:pPr>
        <w:ind w:firstLine="482"/>
        <w:pageBreakBefore w:val="0"/>
        <w:spacing w:line="360" w:lineRule="auto"/>
        <w:widowControl w:val="off"/>
        <w:tabs>
          <w:tab w:val="left" w:pos="42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2）中标人保证所提供的设备达到采购人的采购要求。中标人向采购人保障本项目系统、平台软件的稳定性和效果。</w:t>
      </w:r>
      <w:r/>
    </w:p>
    <w:p>
      <w:pPr>
        <w:ind w:firstLine="482"/>
        <w:pageBreakBefore w:val="0"/>
        <w:spacing w:line="360" w:lineRule="auto"/>
        <w:widowControl w:val="off"/>
        <w:tabs>
          <w:tab w:val="left" w:pos="42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3）中标人有权根据工程实际情况需要向采购人提出变更申请，在征得采购人同意后可进行变更。</w:t>
      </w:r>
      <w:r/>
    </w:p>
    <w:p>
      <w:pPr>
        <w:ind w:firstLine="482"/>
        <w:pageBreakBefore w:val="0"/>
        <w:spacing w:line="360" w:lineRule="auto"/>
        <w:widowControl w:val="off"/>
        <w:tabs>
          <w:tab w:val="left" w:pos="42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4）本项目中的所有平台及数据，中标方需无条件开放所有的对接接口，供采购方指定的第三方系统调用。</w:t>
      </w:r>
      <w:r/>
    </w:p>
    <w:p>
      <w:pPr>
        <w:ind w:firstLine="482"/>
        <w:pageBreakBefore w:val="0"/>
        <w:spacing w:line="360" w:lineRule="auto"/>
        <w:widowControl w:val="off"/>
        <w:tabs>
          <w:tab w:val="left" w:pos="42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5）传输链路要专用，与其他网络物理隔绝，并不得接入</w:t>
      </w:r>
      <w:r>
        <w:rPr>
          <w:rFonts w:hint="eastAsia" w:ascii="宋体" w:hAnsi="宋体" w:cs="宋体"/>
          <w:b w:val="0"/>
          <w:bCs w:val="0"/>
          <w:color w:val="auto"/>
          <w:sz w:val="24"/>
          <w:szCs w:val="24"/>
          <w:highlight w:val="none"/>
          <w:lang w:eastAsia="zh-CN"/>
        </w:rPr>
        <w:t xml:space="preserve">任何其他</w:t>
      </w:r>
      <w:r>
        <w:rPr>
          <w:rFonts w:hint="eastAsia" w:ascii="宋体" w:hAnsi="宋体" w:eastAsia="宋体" w:cs="宋体"/>
          <w:b w:val="0"/>
          <w:bCs w:val="0"/>
          <w:color w:val="auto"/>
          <w:sz w:val="24"/>
          <w:szCs w:val="24"/>
          <w:highlight w:val="none"/>
        </w:rPr>
        <w:t xml:space="preserve">网络。不得出现信息泄露或危及采购人网络安全的</w:t>
      </w:r>
      <w:r>
        <w:rPr>
          <w:rFonts w:hint="eastAsia" w:ascii="宋体" w:hAnsi="宋体" w:cs="宋体"/>
          <w:b w:val="0"/>
          <w:bCs w:val="0"/>
          <w:color w:val="auto"/>
          <w:sz w:val="24"/>
          <w:szCs w:val="24"/>
          <w:highlight w:val="none"/>
          <w:lang w:eastAsia="zh-CN"/>
        </w:rPr>
        <w:t xml:space="preserve">危险</w:t>
      </w:r>
      <w:r>
        <w:rPr>
          <w:rFonts w:hint="eastAsia" w:ascii="宋体" w:hAnsi="宋体" w:eastAsia="宋体" w:cs="宋体"/>
          <w:b w:val="0"/>
          <w:bCs w:val="0"/>
          <w:color w:val="auto"/>
          <w:sz w:val="24"/>
          <w:szCs w:val="24"/>
          <w:highlight w:val="none"/>
        </w:rPr>
        <w:t xml:space="preserve">事件发生。</w:t>
      </w:r>
      <w:r/>
    </w:p>
    <w:p>
      <w:pPr>
        <w:ind w:firstLine="482"/>
        <w:pageBreakBefore w:val="0"/>
        <w:spacing w:line="360" w:lineRule="auto"/>
        <w:widowControl w:val="off"/>
        <w:tabs>
          <w:tab w:val="left" w:pos="42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6）为确保工程在验收后正常运行，中标人为采购人的相关人员在工程完工后进行免费的系统操作培训，在网络和设备扩容及软件升级时，需派技术人员免费到场支持。</w:t>
      </w:r>
      <w:r/>
    </w:p>
    <w:p>
      <w:pPr>
        <w:ind w:firstLine="482"/>
        <w:pageBreakBefore w:val="0"/>
        <w:spacing w:line="360" w:lineRule="auto"/>
        <w:widowControl w:val="off"/>
        <w:tabs>
          <w:tab w:val="left" w:pos="42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7）合同期内免费对系统运行中出现的问题，进行及时修正；提供合同期内的软件产品的免费升级，并提供技术支持和售后服务。</w:t>
      </w:r>
      <w:r/>
    </w:p>
    <w:p>
      <w:pPr>
        <w:pStyle w:val="680"/>
        <w:jc w:val="left"/>
        <w:pageBreakBefore w:val="0"/>
        <w:spacing w:before="0"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六、采购标的的验收标准：</w:t>
      </w:r>
      <w:r/>
    </w:p>
    <w:p>
      <w:pPr>
        <w:ind w:firstLine="482"/>
        <w:pageBreakBefore w:val="0"/>
        <w:spacing w:line="360" w:lineRule="auto"/>
        <w:widowControl w:val="off"/>
        <w:tabs>
          <w:tab w:val="left" w:pos="420" w:leader="none"/>
        </w:tabs>
        <w:rPr>
          <w:color w:val="auto"/>
          <w:highlight w:val="none"/>
        </w:rPr>
      </w:pPr>
      <w:r>
        <w:rPr>
          <w:rFonts w:hint="eastAsia" w:ascii="宋体" w:hAnsi="宋体" w:eastAsia="宋体" w:cs="宋体"/>
          <w:b w:val="0"/>
          <w:bCs w:val="0"/>
          <w:color w:val="auto"/>
          <w:sz w:val="24"/>
          <w:szCs w:val="24"/>
          <w:highlight w:val="none"/>
        </w:rPr>
        <w:t xml:space="preserve">按行业通行标准、厂方出厂标准、招标文件要求和供方投标文件的承诺，并不低于国家相关标准。</w:t>
      </w:r>
      <w:r/>
    </w:p>
    <w:p>
      <w:pPr>
        <w:jc w:val="center"/>
        <w:spacing w:after="20" w:line="360" w:lineRule="auto"/>
        <w:tabs>
          <w:tab w:val="left" w:pos="420" w:leader="none"/>
        </w:tabs>
        <w:rPr>
          <w:color w:val="auto"/>
          <w:highlight w:val="none"/>
        </w:rPr>
      </w:pPr>
      <w:r>
        <w:rPr>
          <w:rFonts w:hint="eastAsia"/>
          <w:color w:val="auto"/>
          <w:highlight w:val="none"/>
        </w:rPr>
        <w:t xml:space="preserve">考核表</w:t>
      </w:r>
      <w:r/>
    </w:p>
    <w:tbl>
      <w:tblPr>
        <w:tblStyle w:val="71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47"/>
        <w:gridCol w:w="7747"/>
        <w:gridCol w:w="843"/>
      </w:tblGrid>
      <w:tr>
        <w:trPr>
          <w:trHeight w:val="637"/>
        </w:trPr>
        <w:tc>
          <w:tcPr>
            <w:tcW w:w="763" w:type="pct"/>
            <w:vAlign w:val="center"/>
            <w:textDirection w:val="lrTb"/>
            <w:noWrap w:val="false"/>
          </w:tcPr>
          <w:p>
            <w:pPr>
              <w:jc w:val="center"/>
              <w:spacing w:after="0" w:line="360" w:lineRule="auto"/>
              <w:rPr>
                <w:rFonts w:cs="仿宋" w:asciiTheme="minorEastAsia" w:hAnsiTheme="minorEastAsia"/>
                <w:b/>
                <w:color w:val="auto"/>
                <w:szCs w:val="21"/>
                <w:highlight w:val="none"/>
              </w:rPr>
            </w:pPr>
            <w:r>
              <w:rPr>
                <w:rFonts w:hint="eastAsia" w:cs="仿宋" w:asciiTheme="minorEastAsia" w:hAnsiTheme="minorEastAsia"/>
                <w:b/>
                <w:color w:val="auto"/>
                <w:szCs w:val="21"/>
                <w:highlight w:val="none"/>
              </w:rPr>
              <w:t xml:space="preserve">指标</w:t>
            </w:r>
            <w:r/>
          </w:p>
        </w:tc>
        <w:tc>
          <w:tcPr>
            <w:tcW w:w="3821" w:type="pct"/>
            <w:vAlign w:val="center"/>
            <w:textDirection w:val="lrTb"/>
            <w:noWrap w:val="false"/>
          </w:tcPr>
          <w:p>
            <w:pPr>
              <w:jc w:val="center"/>
              <w:spacing w:after="0" w:line="360" w:lineRule="auto"/>
              <w:rPr>
                <w:rFonts w:cs="仿宋" w:asciiTheme="minorEastAsia" w:hAnsiTheme="minorEastAsia"/>
                <w:b/>
                <w:color w:val="auto"/>
                <w:szCs w:val="21"/>
                <w:highlight w:val="none"/>
              </w:rPr>
            </w:pPr>
            <w:r>
              <w:rPr>
                <w:rFonts w:hint="eastAsia" w:cs="仿宋" w:asciiTheme="minorEastAsia" w:hAnsiTheme="minorEastAsia"/>
                <w:b/>
                <w:color w:val="auto"/>
                <w:szCs w:val="21"/>
                <w:highlight w:val="none"/>
              </w:rPr>
              <w:t xml:space="preserve">考核评价内容</w:t>
            </w:r>
            <w:r/>
          </w:p>
        </w:tc>
        <w:tc>
          <w:tcPr>
            <w:tcW w:w="416" w:type="pct"/>
            <w:vAlign w:val="center"/>
            <w:textDirection w:val="lrTb"/>
            <w:noWrap w:val="false"/>
          </w:tcPr>
          <w:p>
            <w:pPr>
              <w:jc w:val="center"/>
              <w:spacing w:after="0" w:line="360" w:lineRule="auto"/>
              <w:rPr>
                <w:rFonts w:cs="仿宋" w:asciiTheme="minorEastAsia" w:hAnsiTheme="minorEastAsia"/>
                <w:b/>
                <w:color w:val="auto"/>
                <w:szCs w:val="21"/>
                <w:highlight w:val="none"/>
              </w:rPr>
            </w:pPr>
            <w:r>
              <w:rPr>
                <w:rFonts w:hint="eastAsia" w:cs="仿宋" w:asciiTheme="minorEastAsia" w:hAnsiTheme="minorEastAsia"/>
                <w:b/>
                <w:color w:val="auto"/>
                <w:szCs w:val="21"/>
                <w:highlight w:val="none"/>
              </w:rPr>
              <w:t xml:space="preserve">考核得分</w:t>
            </w:r>
            <w:r/>
          </w:p>
        </w:tc>
      </w:tr>
      <w:tr>
        <w:trPr>
          <w:trHeight w:val="787"/>
        </w:trPr>
        <w:tc>
          <w:tcPr>
            <w:tcW w:w="763" w:type="pct"/>
            <w:vAlign w:val="center"/>
            <w:vMerge w:val="restart"/>
            <w:textDirection w:val="lrTb"/>
            <w:noWrap w:val="false"/>
          </w:tcPr>
          <w:p>
            <w:pPr>
              <w:jc w:val="center"/>
              <w:spacing w:after="0" w:line="360" w:lineRule="auto"/>
              <w:rPr>
                <w:rFonts w:cs="仿宋" w:asciiTheme="minorEastAsia" w:hAnsiTheme="minorEastAsia"/>
                <w:b/>
                <w:color w:val="auto"/>
                <w:szCs w:val="21"/>
                <w:highlight w:val="none"/>
              </w:rPr>
            </w:pPr>
            <w:r>
              <w:rPr>
                <w:rFonts w:hint="eastAsia" w:cs="仿宋" w:asciiTheme="minorEastAsia" w:hAnsiTheme="minorEastAsia"/>
                <w:b/>
                <w:color w:val="auto"/>
                <w:szCs w:val="21"/>
                <w:highlight w:val="none"/>
              </w:rPr>
              <w:t xml:space="preserve">人员配置与制度完善</w:t>
            </w:r>
            <w:r/>
          </w:p>
          <w:p>
            <w:pPr>
              <w:jc w:val="center"/>
              <w:spacing w:after="0" w:line="360" w:lineRule="auto"/>
              <w:rPr>
                <w:rFonts w:cs="仿宋" w:asciiTheme="minorEastAsia" w:hAnsiTheme="minorEastAsia"/>
                <w:b/>
                <w:color w:val="auto"/>
                <w:szCs w:val="21"/>
                <w:highlight w:val="none"/>
              </w:rPr>
            </w:pPr>
            <w:r>
              <w:rPr>
                <w:rFonts w:hint="eastAsia" w:cs="仿宋" w:asciiTheme="minorEastAsia" w:hAnsiTheme="minorEastAsia"/>
                <w:b/>
                <w:color w:val="auto"/>
                <w:szCs w:val="21"/>
                <w:highlight w:val="none"/>
              </w:rPr>
              <w:t xml:space="preserve">（15分）</w:t>
            </w:r>
            <w:r/>
          </w:p>
        </w:tc>
        <w:tc>
          <w:tcPr>
            <w:tcW w:w="3821" w:type="pct"/>
            <w:vAlign w:val="center"/>
            <w:textDirection w:val="lrTb"/>
            <w:noWrap w:val="false"/>
          </w:tcPr>
          <w:p>
            <w:pPr>
              <w:spacing w:after="0" w:line="360" w:lineRule="auto"/>
              <w:rPr>
                <w:rFonts w:cs="仿宋" w:asciiTheme="minorEastAsia" w:hAnsiTheme="minorEastAsia"/>
                <w:color w:val="auto"/>
                <w:szCs w:val="21"/>
                <w:highlight w:val="none"/>
              </w:rPr>
            </w:pPr>
            <w:r>
              <w:rPr>
                <w:rFonts w:hint="eastAsia" w:cs="仿宋" w:asciiTheme="minorEastAsia" w:hAnsiTheme="minorEastAsia"/>
                <w:color w:val="auto"/>
                <w:szCs w:val="21"/>
                <w:highlight w:val="none"/>
              </w:rPr>
              <w:t xml:space="preserve">按照合同要求对应的人员配置要求来进行评分。人员配置基本满足合同要求（4-5）；人员配置不合理（1-3）。</w:t>
            </w:r>
            <w:r/>
          </w:p>
        </w:tc>
        <w:tc>
          <w:tcPr>
            <w:tcW w:w="416" w:type="pct"/>
            <w:vAlign w:val="center"/>
            <w:textDirection w:val="lrTb"/>
            <w:noWrap w:val="false"/>
          </w:tcPr>
          <w:p>
            <w:pPr>
              <w:jc w:val="center"/>
              <w:spacing w:after="0" w:line="360" w:lineRule="auto"/>
              <w:rPr>
                <w:rFonts w:cs="Times New Roman" w:asciiTheme="minorEastAsia" w:hAnsiTheme="minorEastAsia"/>
                <w:color w:val="auto"/>
                <w:szCs w:val="21"/>
                <w:highlight w:val="none"/>
              </w:rPr>
            </w:pPr>
            <w:r>
              <w:rPr>
                <w:rFonts w:cs="Times New Roman" w:asciiTheme="minorEastAsia" w:hAnsiTheme="minorEastAsia"/>
                <w:color w:val="auto"/>
                <w:szCs w:val="21"/>
                <w:highlight w:val="none"/>
              </w:rPr>
            </w:r>
            <w:r/>
          </w:p>
        </w:tc>
      </w:tr>
      <w:tr>
        <w:trPr>
          <w:trHeight w:val="1124"/>
        </w:trPr>
        <w:tc>
          <w:tcPr>
            <w:tcW w:w="763" w:type="pct"/>
            <w:vAlign w:val="center"/>
            <w:vMerge w:val="continue"/>
            <w:textDirection w:val="lrTb"/>
            <w:noWrap w:val="false"/>
          </w:tcPr>
          <w:p>
            <w:pPr>
              <w:jc w:val="center"/>
              <w:spacing w:after="0" w:line="360" w:lineRule="auto"/>
              <w:rPr>
                <w:rFonts w:cs="仿宋" w:asciiTheme="minorEastAsia" w:hAnsiTheme="minorEastAsia"/>
                <w:b/>
                <w:color w:val="auto"/>
                <w:szCs w:val="21"/>
                <w:highlight w:val="none"/>
              </w:rPr>
            </w:pPr>
            <w:r>
              <w:rPr>
                <w:rFonts w:cs="仿宋" w:asciiTheme="minorEastAsia" w:hAnsiTheme="minorEastAsia"/>
                <w:b/>
                <w:color w:val="auto"/>
                <w:szCs w:val="21"/>
                <w:highlight w:val="none"/>
              </w:rPr>
            </w:r>
            <w:r/>
          </w:p>
        </w:tc>
        <w:tc>
          <w:tcPr>
            <w:tcW w:w="3821" w:type="pct"/>
            <w:vAlign w:val="center"/>
            <w:textDirection w:val="lrTb"/>
            <w:noWrap w:val="false"/>
          </w:tcPr>
          <w:p>
            <w:pPr>
              <w:spacing w:after="0" w:line="360" w:lineRule="auto"/>
              <w:rPr>
                <w:rFonts w:cs="仿宋" w:asciiTheme="minorEastAsia" w:hAnsiTheme="minorEastAsia"/>
                <w:color w:val="auto"/>
                <w:szCs w:val="21"/>
                <w:highlight w:val="none"/>
              </w:rPr>
            </w:pPr>
            <w:r>
              <w:rPr>
                <w:rFonts w:hint="eastAsia" w:cs="仿宋" w:asciiTheme="minorEastAsia" w:hAnsiTheme="minorEastAsia"/>
                <w:color w:val="auto"/>
                <w:szCs w:val="21"/>
                <w:highlight w:val="none"/>
              </w:rPr>
              <w:t xml:space="preserve">建立合同要求各项严格的运维管理制度。制度完善且月度工作计划完备（8-10）；制度基本完善，月度计划有所欠缺（5-7）；制度不完善，月度工作计划缺失（0-4）。</w:t>
            </w:r>
            <w:r/>
          </w:p>
        </w:tc>
        <w:tc>
          <w:tcPr>
            <w:tcW w:w="416" w:type="pct"/>
            <w:vAlign w:val="center"/>
            <w:textDirection w:val="lrTb"/>
            <w:noWrap w:val="false"/>
          </w:tcPr>
          <w:p>
            <w:pPr>
              <w:jc w:val="center"/>
              <w:spacing w:after="0" w:line="360" w:lineRule="auto"/>
              <w:rPr>
                <w:rFonts w:cs="Times New Roman" w:asciiTheme="minorEastAsia" w:hAnsiTheme="minorEastAsia"/>
                <w:color w:val="auto"/>
                <w:szCs w:val="21"/>
                <w:highlight w:val="none"/>
              </w:rPr>
            </w:pPr>
            <w:r>
              <w:rPr>
                <w:rFonts w:cs="Times New Roman" w:asciiTheme="minorEastAsia" w:hAnsiTheme="minorEastAsia"/>
                <w:color w:val="auto"/>
                <w:szCs w:val="21"/>
                <w:highlight w:val="none"/>
              </w:rPr>
            </w:r>
            <w:r/>
          </w:p>
        </w:tc>
      </w:tr>
      <w:tr>
        <w:trPr>
          <w:trHeight w:val="1125"/>
        </w:trPr>
        <w:tc>
          <w:tcPr>
            <w:tcW w:w="763" w:type="pct"/>
            <w:vAlign w:val="center"/>
            <w:vMerge w:val="restart"/>
            <w:textDirection w:val="lrTb"/>
            <w:noWrap w:val="false"/>
          </w:tcPr>
          <w:p>
            <w:pPr>
              <w:jc w:val="center"/>
              <w:spacing w:after="0" w:line="360" w:lineRule="auto"/>
              <w:rPr>
                <w:rFonts w:cs="仿宋" w:asciiTheme="minorEastAsia" w:hAnsiTheme="minorEastAsia"/>
                <w:b/>
                <w:color w:val="auto"/>
                <w:szCs w:val="21"/>
                <w:highlight w:val="none"/>
              </w:rPr>
            </w:pPr>
            <w:r>
              <w:rPr>
                <w:rFonts w:hint="eastAsia" w:cs="仿宋" w:asciiTheme="minorEastAsia" w:hAnsiTheme="minorEastAsia"/>
                <w:b/>
                <w:color w:val="auto"/>
                <w:szCs w:val="21"/>
                <w:highlight w:val="none"/>
              </w:rPr>
              <w:t xml:space="preserve">运维服务</w:t>
            </w:r>
            <w:r/>
          </w:p>
          <w:p>
            <w:pPr>
              <w:jc w:val="center"/>
              <w:spacing w:after="0" w:line="360" w:lineRule="auto"/>
              <w:rPr>
                <w:rFonts w:cs="仿宋" w:asciiTheme="minorEastAsia" w:hAnsiTheme="minorEastAsia"/>
                <w:b/>
                <w:color w:val="auto"/>
                <w:szCs w:val="21"/>
                <w:highlight w:val="none"/>
              </w:rPr>
            </w:pPr>
            <w:r>
              <w:rPr>
                <w:rFonts w:hint="eastAsia" w:cs="仿宋" w:asciiTheme="minorEastAsia" w:hAnsiTheme="minorEastAsia"/>
                <w:b/>
                <w:color w:val="auto"/>
                <w:szCs w:val="21"/>
                <w:highlight w:val="none"/>
              </w:rPr>
              <w:t xml:space="preserve">（60分）</w:t>
            </w:r>
            <w:r/>
          </w:p>
        </w:tc>
        <w:tc>
          <w:tcPr>
            <w:tcW w:w="3821" w:type="pct"/>
            <w:vAlign w:val="center"/>
            <w:textDirection w:val="lrTb"/>
            <w:noWrap w:val="false"/>
          </w:tcPr>
          <w:p>
            <w:pPr>
              <w:spacing w:after="0" w:line="360" w:lineRule="auto"/>
              <w:rPr>
                <w:rFonts w:cs="仿宋" w:asciiTheme="minorEastAsia" w:hAnsiTheme="minorEastAsia"/>
                <w:color w:val="auto"/>
                <w:szCs w:val="21"/>
                <w:highlight w:val="none"/>
              </w:rPr>
            </w:pPr>
            <w:r>
              <w:rPr>
                <w:rFonts w:hint="eastAsia" w:cs="仿宋" w:asciiTheme="minorEastAsia" w:hAnsiTheme="minorEastAsia"/>
                <w:color w:val="auto"/>
                <w:szCs w:val="21"/>
                <w:highlight w:val="none"/>
              </w:rPr>
              <w:t xml:space="preserve">每日软硬件设备巡检，发现故障及时处理（7-</w:t>
            </w:r>
            <w:r>
              <w:rPr>
                <w:rFonts w:cs="仿宋" w:asciiTheme="minorEastAsia" w:hAnsiTheme="minorEastAsia"/>
                <w:color w:val="auto"/>
                <w:szCs w:val="21"/>
                <w:highlight w:val="none"/>
              </w:rPr>
              <w:t xml:space="preserve">10</w:t>
            </w:r>
            <w:r>
              <w:rPr>
                <w:rFonts w:hint="eastAsia" w:cs="仿宋" w:asciiTheme="minorEastAsia" w:hAnsiTheme="minorEastAsia"/>
                <w:color w:val="auto"/>
                <w:szCs w:val="21"/>
                <w:highlight w:val="none"/>
              </w:rPr>
              <w:t xml:space="preserve">）；发现故障没有及时处理，未造成重大影响（4-</w:t>
            </w:r>
            <w:r>
              <w:rPr>
                <w:rFonts w:cs="仿宋" w:asciiTheme="minorEastAsia" w:hAnsiTheme="minorEastAsia"/>
                <w:color w:val="auto"/>
                <w:szCs w:val="21"/>
                <w:highlight w:val="none"/>
              </w:rPr>
              <w:t xml:space="preserve">6</w:t>
            </w:r>
            <w:r>
              <w:rPr>
                <w:rFonts w:hint="eastAsia" w:cs="仿宋" w:asciiTheme="minorEastAsia" w:hAnsiTheme="minorEastAsia"/>
                <w:color w:val="auto"/>
                <w:szCs w:val="21"/>
                <w:highlight w:val="none"/>
              </w:rPr>
              <w:t xml:space="preserve">）；设备故障没有发现，或者没有及时处理，造成重大影响（0-</w:t>
            </w:r>
            <w:r>
              <w:rPr>
                <w:rFonts w:cs="仿宋" w:asciiTheme="minorEastAsia" w:hAnsiTheme="minorEastAsia"/>
                <w:color w:val="auto"/>
                <w:szCs w:val="21"/>
                <w:highlight w:val="none"/>
              </w:rPr>
              <w:t xml:space="preserve">3</w:t>
            </w:r>
            <w:r>
              <w:rPr>
                <w:rFonts w:hint="eastAsia" w:cs="仿宋" w:asciiTheme="minorEastAsia" w:hAnsiTheme="minorEastAsia"/>
                <w:color w:val="auto"/>
                <w:szCs w:val="21"/>
                <w:highlight w:val="none"/>
              </w:rPr>
              <w:t xml:space="preserve">）。其中事故报告百分比小于8</w:t>
            </w:r>
            <w:r>
              <w:rPr>
                <w:rFonts w:cs="仿宋" w:asciiTheme="minorEastAsia" w:hAnsiTheme="minorEastAsia"/>
                <w:color w:val="auto"/>
                <w:szCs w:val="21"/>
                <w:highlight w:val="none"/>
              </w:rPr>
              <w:t xml:space="preserve">5%</w:t>
            </w:r>
            <w:r>
              <w:rPr>
                <w:rFonts w:hint="eastAsia" w:cs="仿宋" w:asciiTheme="minorEastAsia" w:hAnsiTheme="minorEastAsia"/>
                <w:color w:val="auto"/>
                <w:szCs w:val="21"/>
                <w:highlight w:val="none"/>
              </w:rPr>
              <w:t xml:space="preserve">整体不得分。</w:t>
            </w:r>
            <w:r/>
          </w:p>
        </w:tc>
        <w:tc>
          <w:tcPr>
            <w:tcW w:w="416" w:type="pct"/>
            <w:vAlign w:val="center"/>
            <w:textDirection w:val="lrTb"/>
            <w:noWrap w:val="false"/>
          </w:tcPr>
          <w:p>
            <w:pPr>
              <w:jc w:val="center"/>
              <w:spacing w:after="0" w:line="360" w:lineRule="auto"/>
              <w:rPr>
                <w:rFonts w:cs="Times New Roman" w:asciiTheme="minorEastAsia" w:hAnsiTheme="minorEastAsia"/>
                <w:color w:val="auto"/>
                <w:szCs w:val="21"/>
                <w:highlight w:val="none"/>
              </w:rPr>
            </w:pPr>
            <w:r>
              <w:rPr>
                <w:rFonts w:cs="Times New Roman" w:asciiTheme="minorEastAsia" w:hAnsiTheme="minorEastAsia"/>
                <w:color w:val="auto"/>
                <w:szCs w:val="21"/>
                <w:highlight w:val="none"/>
              </w:rPr>
            </w:r>
            <w:r/>
          </w:p>
        </w:tc>
      </w:tr>
      <w:tr>
        <w:trPr>
          <w:trHeight w:val="1128"/>
        </w:trPr>
        <w:tc>
          <w:tcPr>
            <w:tcW w:w="763" w:type="pct"/>
            <w:vAlign w:val="center"/>
            <w:vMerge w:val="continue"/>
            <w:textDirection w:val="lrTb"/>
            <w:noWrap w:val="false"/>
          </w:tcPr>
          <w:p>
            <w:pPr>
              <w:jc w:val="center"/>
              <w:spacing w:after="0" w:line="360" w:lineRule="auto"/>
              <w:rPr>
                <w:rFonts w:cs="仿宋" w:asciiTheme="minorEastAsia" w:hAnsiTheme="minorEastAsia"/>
                <w:b/>
                <w:color w:val="auto"/>
                <w:szCs w:val="21"/>
                <w:highlight w:val="none"/>
              </w:rPr>
            </w:pPr>
            <w:r>
              <w:rPr>
                <w:rFonts w:cs="仿宋" w:asciiTheme="minorEastAsia" w:hAnsiTheme="minorEastAsia"/>
                <w:b/>
                <w:color w:val="auto"/>
                <w:szCs w:val="21"/>
                <w:highlight w:val="none"/>
              </w:rPr>
            </w:r>
            <w:r/>
          </w:p>
        </w:tc>
        <w:tc>
          <w:tcPr>
            <w:tcW w:w="3821" w:type="pct"/>
            <w:vAlign w:val="center"/>
            <w:textDirection w:val="lrTb"/>
            <w:noWrap w:val="false"/>
          </w:tcPr>
          <w:p>
            <w:pPr>
              <w:spacing w:after="0" w:line="360" w:lineRule="auto"/>
              <w:rPr>
                <w:rFonts w:cs="仿宋" w:asciiTheme="minorEastAsia" w:hAnsiTheme="minorEastAsia"/>
                <w:color w:val="auto"/>
                <w:szCs w:val="21"/>
                <w:highlight w:val="none"/>
              </w:rPr>
            </w:pPr>
            <w:r>
              <w:rPr>
                <w:rFonts w:hint="eastAsia" w:cs="仿宋" w:asciiTheme="minorEastAsia" w:hAnsiTheme="minorEastAsia"/>
                <w:color w:val="auto"/>
                <w:szCs w:val="21"/>
                <w:highlight w:val="none"/>
              </w:rPr>
              <w:t xml:space="preserve">月度运维工作规划清晰，定期提交月度运维总结（4-5）；月度运维工作规划不够明确或</w:t>
            </w:r>
            <w:r>
              <w:rPr>
                <w:rFonts w:cs="仿宋" w:asciiTheme="minorEastAsia" w:hAnsiTheme="minorEastAsia"/>
                <w:color w:val="auto"/>
                <w:szCs w:val="21"/>
                <w:highlight w:val="none"/>
              </w:rPr>
              <w:t xml:space="preserve">未能提交月度运维总结</w:t>
            </w:r>
            <w:r>
              <w:rPr>
                <w:rFonts w:hint="eastAsia" w:cs="仿宋" w:asciiTheme="minorEastAsia" w:hAnsiTheme="minorEastAsia"/>
                <w:color w:val="auto"/>
                <w:szCs w:val="21"/>
                <w:highlight w:val="none"/>
              </w:rPr>
              <w:t xml:space="preserve">（2-3）；月度运维工作规划混乱或运维总结未能及时提交（0-1）</w:t>
            </w:r>
            <w:r/>
          </w:p>
        </w:tc>
        <w:tc>
          <w:tcPr>
            <w:tcW w:w="416" w:type="pct"/>
            <w:vAlign w:val="center"/>
            <w:textDirection w:val="lrTb"/>
            <w:noWrap w:val="false"/>
          </w:tcPr>
          <w:p>
            <w:pPr>
              <w:jc w:val="center"/>
              <w:spacing w:after="0" w:line="360" w:lineRule="auto"/>
              <w:rPr>
                <w:rFonts w:cs="Times New Roman" w:asciiTheme="minorEastAsia" w:hAnsiTheme="minorEastAsia"/>
                <w:color w:val="auto"/>
                <w:szCs w:val="21"/>
                <w:highlight w:val="none"/>
              </w:rPr>
            </w:pPr>
            <w:r>
              <w:rPr>
                <w:rFonts w:cs="Times New Roman" w:asciiTheme="minorEastAsia" w:hAnsiTheme="minorEastAsia"/>
                <w:color w:val="auto"/>
                <w:szCs w:val="21"/>
                <w:highlight w:val="none"/>
              </w:rPr>
            </w:r>
            <w:r/>
          </w:p>
        </w:tc>
      </w:tr>
      <w:tr>
        <w:trPr>
          <w:trHeight w:val="1776"/>
        </w:trPr>
        <w:tc>
          <w:tcPr>
            <w:tcW w:w="763" w:type="pct"/>
            <w:vAlign w:val="center"/>
            <w:vMerge w:val="continue"/>
            <w:textDirection w:val="lrTb"/>
            <w:noWrap w:val="false"/>
          </w:tcPr>
          <w:p>
            <w:pPr>
              <w:jc w:val="center"/>
              <w:spacing w:after="0" w:line="360" w:lineRule="auto"/>
              <w:rPr>
                <w:rFonts w:cs="仿宋" w:asciiTheme="minorEastAsia" w:hAnsiTheme="minorEastAsia"/>
                <w:b/>
                <w:color w:val="auto"/>
                <w:szCs w:val="21"/>
                <w:highlight w:val="none"/>
              </w:rPr>
            </w:pPr>
            <w:r>
              <w:rPr>
                <w:rFonts w:cs="仿宋" w:asciiTheme="minorEastAsia" w:hAnsiTheme="minorEastAsia"/>
                <w:b/>
                <w:color w:val="auto"/>
                <w:szCs w:val="21"/>
                <w:highlight w:val="none"/>
              </w:rPr>
            </w:r>
            <w:r/>
          </w:p>
        </w:tc>
        <w:tc>
          <w:tcPr>
            <w:tcW w:w="3821" w:type="pct"/>
            <w:vAlign w:val="center"/>
            <w:textDirection w:val="lrTb"/>
            <w:noWrap w:val="false"/>
          </w:tcPr>
          <w:p>
            <w:pPr>
              <w:spacing w:after="0" w:line="360" w:lineRule="auto"/>
              <w:rPr>
                <w:rFonts w:cs="仿宋" w:asciiTheme="minorEastAsia" w:hAnsiTheme="minorEastAsia"/>
                <w:color w:val="auto"/>
                <w:szCs w:val="21"/>
                <w:highlight w:val="none"/>
              </w:rPr>
            </w:pPr>
            <w:r>
              <w:rPr>
                <w:rFonts w:hint="eastAsia" w:cs="仿宋" w:asciiTheme="minorEastAsia" w:hAnsiTheme="minorEastAsia"/>
                <w:color w:val="auto"/>
                <w:szCs w:val="21"/>
                <w:highlight w:val="none"/>
              </w:rPr>
              <w:t xml:space="preserve">按照用户的要求开设资源，对单位资源使用情况监控到位，发生问题能够提前预警（8-10）；未能对资源使用临界的单位提前预警，影响业务单位系统正常运行，或者未按用户要求及时开设资源（5-7）；未能对资源使用临界的单位提前预警，导致业务单位系统重大故障，或者随意进行资源开设、扩容、删除等操作，管理混乱（0-4）。</w:t>
            </w:r>
            <w:r/>
          </w:p>
        </w:tc>
        <w:tc>
          <w:tcPr>
            <w:tcW w:w="416" w:type="pct"/>
            <w:vAlign w:val="center"/>
            <w:textDirection w:val="lrTb"/>
            <w:noWrap w:val="false"/>
          </w:tcPr>
          <w:p>
            <w:pPr>
              <w:jc w:val="center"/>
              <w:spacing w:after="0" w:line="360" w:lineRule="auto"/>
              <w:rPr>
                <w:rFonts w:cs="Times New Roman" w:asciiTheme="minorEastAsia" w:hAnsiTheme="minorEastAsia"/>
                <w:color w:val="auto"/>
                <w:szCs w:val="21"/>
                <w:highlight w:val="none"/>
              </w:rPr>
            </w:pPr>
            <w:r>
              <w:rPr>
                <w:rFonts w:cs="Times New Roman" w:asciiTheme="minorEastAsia" w:hAnsiTheme="minorEastAsia"/>
                <w:color w:val="auto"/>
                <w:szCs w:val="21"/>
                <w:highlight w:val="none"/>
              </w:rPr>
            </w:r>
            <w:r/>
          </w:p>
        </w:tc>
      </w:tr>
      <w:tr>
        <w:trPr>
          <w:trHeight w:val="1036"/>
        </w:trPr>
        <w:tc>
          <w:tcPr>
            <w:tcW w:w="763" w:type="pct"/>
            <w:vAlign w:val="center"/>
            <w:vMerge w:val="continue"/>
            <w:textDirection w:val="lrTb"/>
            <w:noWrap w:val="false"/>
          </w:tcPr>
          <w:p>
            <w:pPr>
              <w:jc w:val="center"/>
              <w:spacing w:after="0" w:line="360" w:lineRule="auto"/>
              <w:rPr>
                <w:rFonts w:cs="仿宋" w:asciiTheme="minorEastAsia" w:hAnsiTheme="minorEastAsia"/>
                <w:b/>
                <w:color w:val="auto"/>
                <w:szCs w:val="21"/>
                <w:highlight w:val="none"/>
              </w:rPr>
            </w:pPr>
            <w:r>
              <w:rPr>
                <w:rFonts w:cs="仿宋" w:asciiTheme="minorEastAsia" w:hAnsiTheme="minorEastAsia"/>
                <w:b/>
                <w:color w:val="auto"/>
                <w:szCs w:val="21"/>
                <w:highlight w:val="none"/>
              </w:rPr>
            </w:r>
            <w:r/>
          </w:p>
        </w:tc>
        <w:tc>
          <w:tcPr>
            <w:tcW w:w="3821" w:type="pct"/>
            <w:vAlign w:val="center"/>
            <w:textDirection w:val="lrTb"/>
            <w:noWrap w:val="false"/>
          </w:tcPr>
          <w:p>
            <w:pPr>
              <w:spacing w:after="0" w:line="360" w:lineRule="auto"/>
              <w:rPr>
                <w:rFonts w:cs="仿宋" w:asciiTheme="minorEastAsia" w:hAnsiTheme="minorEastAsia"/>
                <w:color w:val="auto"/>
                <w:szCs w:val="21"/>
                <w:highlight w:val="none"/>
              </w:rPr>
            </w:pPr>
            <w:r>
              <w:rPr>
                <w:rFonts w:hint="eastAsia" w:cs="仿宋" w:asciiTheme="minorEastAsia" w:hAnsiTheme="minorEastAsia"/>
                <w:color w:val="auto"/>
                <w:szCs w:val="21"/>
                <w:highlight w:val="none"/>
              </w:rPr>
              <w:t xml:space="preserve">按照要求处置安全方面的工作，定期进行安全漏洞扫描和安装补丁（8-10）；未完全按照要求及时进行安全漏洞扫描和安装补丁（</w:t>
            </w:r>
            <w:r>
              <w:rPr>
                <w:rFonts w:hint="eastAsia" w:cs="仿宋" w:asciiTheme="minorEastAsia" w:hAnsiTheme="minorEastAsia"/>
                <w:color w:val="auto"/>
                <w:szCs w:val="21"/>
                <w:highlight w:val="none"/>
                <w:lang w:val="en-US" w:eastAsia="zh-CN"/>
              </w:rPr>
              <w:t xml:space="preserve">5-7</w:t>
            </w:r>
            <w:r>
              <w:rPr>
                <w:rFonts w:hint="eastAsia" w:cs="仿宋" w:asciiTheme="minorEastAsia" w:hAnsiTheme="minorEastAsia"/>
                <w:color w:val="auto"/>
                <w:szCs w:val="21"/>
                <w:highlight w:val="none"/>
              </w:rPr>
              <w:t xml:space="preserve">）；未进行安全相关工作处理（0-4）。</w:t>
            </w:r>
            <w:r/>
          </w:p>
        </w:tc>
        <w:tc>
          <w:tcPr>
            <w:tcW w:w="416" w:type="pct"/>
            <w:vAlign w:val="center"/>
            <w:textDirection w:val="lrTb"/>
            <w:noWrap w:val="false"/>
          </w:tcPr>
          <w:p>
            <w:pPr>
              <w:jc w:val="center"/>
              <w:spacing w:after="0" w:line="360" w:lineRule="auto"/>
              <w:rPr>
                <w:rFonts w:cs="Times New Roman" w:asciiTheme="minorEastAsia" w:hAnsiTheme="minorEastAsia"/>
                <w:color w:val="auto"/>
                <w:szCs w:val="21"/>
                <w:highlight w:val="none"/>
              </w:rPr>
            </w:pPr>
            <w:r>
              <w:rPr>
                <w:rFonts w:cs="Times New Roman" w:asciiTheme="minorEastAsia" w:hAnsiTheme="minorEastAsia"/>
                <w:color w:val="auto"/>
                <w:szCs w:val="21"/>
                <w:highlight w:val="none"/>
              </w:rPr>
            </w:r>
            <w:r/>
          </w:p>
        </w:tc>
      </w:tr>
      <w:tr>
        <w:trPr>
          <w:trHeight w:val="993"/>
        </w:trPr>
        <w:tc>
          <w:tcPr>
            <w:tcW w:w="763" w:type="pct"/>
            <w:vAlign w:val="center"/>
            <w:vMerge w:val="continue"/>
            <w:textDirection w:val="lrTb"/>
            <w:noWrap w:val="false"/>
          </w:tcPr>
          <w:p>
            <w:pPr>
              <w:jc w:val="center"/>
              <w:spacing w:after="0" w:line="360" w:lineRule="auto"/>
              <w:rPr>
                <w:rFonts w:cs="仿宋" w:asciiTheme="minorEastAsia" w:hAnsiTheme="minorEastAsia"/>
                <w:b/>
                <w:color w:val="auto"/>
                <w:szCs w:val="21"/>
                <w:highlight w:val="none"/>
              </w:rPr>
            </w:pPr>
            <w:r>
              <w:rPr>
                <w:rFonts w:cs="仿宋" w:asciiTheme="minorEastAsia" w:hAnsiTheme="minorEastAsia"/>
                <w:b/>
                <w:color w:val="auto"/>
                <w:szCs w:val="21"/>
                <w:highlight w:val="none"/>
              </w:rPr>
            </w:r>
            <w:r/>
          </w:p>
        </w:tc>
        <w:tc>
          <w:tcPr>
            <w:tcW w:w="3821" w:type="pct"/>
            <w:vAlign w:val="center"/>
            <w:textDirection w:val="lrTb"/>
            <w:noWrap w:val="false"/>
          </w:tcPr>
          <w:p>
            <w:pPr>
              <w:spacing w:after="0" w:line="360" w:lineRule="auto"/>
              <w:rPr>
                <w:rFonts w:cs="仿宋" w:asciiTheme="minorEastAsia" w:hAnsiTheme="minorEastAsia"/>
                <w:color w:val="auto"/>
                <w:szCs w:val="21"/>
                <w:highlight w:val="none"/>
              </w:rPr>
            </w:pPr>
            <w:r>
              <w:rPr>
                <w:rFonts w:hint="eastAsia" w:cs="仿宋" w:asciiTheme="minorEastAsia" w:hAnsiTheme="minorEastAsia"/>
                <w:color w:val="auto"/>
                <w:szCs w:val="21"/>
                <w:highlight w:val="none"/>
              </w:rPr>
              <w:t xml:space="preserve">按照信息系统等级保护二级要求建立运维管理体系，定期升级安全设备，定</w:t>
            </w:r>
            <w:r>
              <w:rPr>
                <w:rFonts w:cs="仿宋" w:asciiTheme="minorEastAsia" w:hAnsiTheme="minorEastAsia"/>
                <w:color w:val="auto"/>
                <w:szCs w:val="21"/>
                <w:highlight w:val="none"/>
              </w:rPr>
              <w:t xml:space="preserve">期</w:t>
            </w:r>
            <w:r>
              <w:rPr>
                <w:rFonts w:hint="eastAsia" w:cs="仿宋" w:asciiTheme="minorEastAsia" w:hAnsiTheme="minorEastAsia"/>
                <w:color w:val="auto"/>
                <w:szCs w:val="21"/>
                <w:highlight w:val="none"/>
              </w:rPr>
              <w:t xml:space="preserve">备份</w:t>
            </w:r>
            <w:r>
              <w:rPr>
                <w:rFonts w:cs="仿宋" w:asciiTheme="minorEastAsia" w:hAnsiTheme="minorEastAsia"/>
                <w:color w:val="auto"/>
                <w:szCs w:val="21"/>
                <w:highlight w:val="none"/>
              </w:rPr>
              <w:t xml:space="preserve">平台管理软件</w:t>
            </w:r>
            <w:r>
              <w:rPr>
                <w:rFonts w:hint="eastAsia" w:cs="仿宋" w:asciiTheme="minorEastAsia" w:hAnsiTheme="minorEastAsia"/>
                <w:color w:val="auto"/>
                <w:szCs w:val="21"/>
                <w:highlight w:val="none"/>
              </w:rPr>
              <w:t xml:space="preserve">（4-5）；以上</w:t>
            </w:r>
            <w:r>
              <w:rPr>
                <w:rFonts w:hint="eastAsia" w:cs="仿宋" w:asciiTheme="minorEastAsia" w:hAnsiTheme="minorEastAsia"/>
                <w:color w:val="auto"/>
                <w:szCs w:val="21"/>
                <w:highlight w:val="none"/>
                <w:lang w:eastAsia="zh-CN"/>
              </w:rPr>
              <w:t xml:space="preserve">三项</w:t>
            </w:r>
            <w:r>
              <w:rPr>
                <w:rFonts w:hint="eastAsia" w:cs="仿宋" w:asciiTheme="minorEastAsia" w:hAnsiTheme="minorEastAsia"/>
                <w:color w:val="auto"/>
                <w:szCs w:val="21"/>
                <w:highlight w:val="none"/>
              </w:rPr>
              <w:t xml:space="preserve">工作有1-</w:t>
            </w:r>
            <w:r>
              <w:rPr>
                <w:rFonts w:cs="仿宋" w:asciiTheme="minorEastAsia" w:hAnsiTheme="minorEastAsia"/>
                <w:color w:val="auto"/>
                <w:szCs w:val="21"/>
                <w:highlight w:val="none"/>
              </w:rPr>
              <w:t xml:space="preserve">2</w:t>
            </w:r>
            <w:r>
              <w:rPr>
                <w:rFonts w:hint="eastAsia" w:cs="仿宋" w:asciiTheme="minorEastAsia" w:hAnsiTheme="minorEastAsia"/>
                <w:color w:val="auto"/>
                <w:szCs w:val="21"/>
                <w:highlight w:val="none"/>
              </w:rPr>
              <w:t xml:space="preserve">项未做好（</w:t>
            </w:r>
            <w:r>
              <w:rPr>
                <w:rFonts w:hint="eastAsia" w:cs="仿宋" w:asciiTheme="minorEastAsia" w:hAnsiTheme="minorEastAsia"/>
                <w:color w:val="auto"/>
                <w:szCs w:val="21"/>
                <w:highlight w:val="none"/>
                <w:lang w:val="en-US" w:eastAsia="zh-CN"/>
              </w:rPr>
              <w:t xml:space="preserve">1-3</w:t>
            </w:r>
            <w:r>
              <w:rPr>
                <w:rFonts w:hint="eastAsia" w:cs="仿宋" w:asciiTheme="minorEastAsia" w:hAnsiTheme="minorEastAsia"/>
                <w:color w:val="auto"/>
                <w:szCs w:val="21"/>
                <w:highlight w:val="none"/>
              </w:rPr>
              <w:t xml:space="preserve">）；以上三</w:t>
            </w:r>
            <w:r>
              <w:rPr>
                <w:rFonts w:hint="eastAsia" w:cs="仿宋" w:asciiTheme="minorEastAsia" w:hAnsiTheme="minorEastAsia"/>
                <w:color w:val="auto"/>
                <w:szCs w:val="21"/>
                <w:highlight w:val="none"/>
                <w:lang w:eastAsia="zh-CN"/>
              </w:rPr>
              <w:t xml:space="preserve">项工</w:t>
            </w:r>
            <w:r>
              <w:rPr>
                <w:rFonts w:hint="eastAsia" w:cs="仿宋" w:asciiTheme="minorEastAsia" w:hAnsiTheme="minorEastAsia"/>
                <w:color w:val="auto"/>
                <w:szCs w:val="21"/>
                <w:highlight w:val="none"/>
              </w:rPr>
              <w:t xml:space="preserve">作均未做好（0）。</w:t>
            </w:r>
            <w:r/>
          </w:p>
        </w:tc>
        <w:tc>
          <w:tcPr>
            <w:tcW w:w="416" w:type="pct"/>
            <w:vAlign w:val="center"/>
            <w:textDirection w:val="lrTb"/>
            <w:noWrap w:val="false"/>
          </w:tcPr>
          <w:p>
            <w:pPr>
              <w:jc w:val="center"/>
              <w:spacing w:after="0" w:line="360" w:lineRule="auto"/>
              <w:rPr>
                <w:rFonts w:cs="Times New Roman" w:asciiTheme="minorEastAsia" w:hAnsiTheme="minorEastAsia"/>
                <w:color w:val="auto"/>
                <w:szCs w:val="21"/>
                <w:highlight w:val="none"/>
              </w:rPr>
            </w:pPr>
            <w:r>
              <w:rPr>
                <w:rFonts w:cs="Times New Roman" w:asciiTheme="minorEastAsia" w:hAnsiTheme="minorEastAsia"/>
                <w:color w:val="auto"/>
                <w:szCs w:val="21"/>
                <w:highlight w:val="none"/>
              </w:rPr>
            </w:r>
            <w:r/>
          </w:p>
        </w:tc>
      </w:tr>
      <w:tr>
        <w:trPr>
          <w:trHeight w:val="714"/>
        </w:trPr>
        <w:tc>
          <w:tcPr>
            <w:tcW w:w="763" w:type="pct"/>
            <w:vAlign w:val="center"/>
            <w:vMerge w:val="continue"/>
            <w:textDirection w:val="lrTb"/>
            <w:noWrap w:val="false"/>
          </w:tcPr>
          <w:p>
            <w:pPr>
              <w:jc w:val="center"/>
              <w:spacing w:after="0" w:line="360" w:lineRule="auto"/>
              <w:rPr>
                <w:rFonts w:cs="仿宋" w:asciiTheme="minorEastAsia" w:hAnsiTheme="minorEastAsia"/>
                <w:b/>
                <w:color w:val="auto"/>
                <w:szCs w:val="21"/>
                <w:highlight w:val="none"/>
              </w:rPr>
            </w:pPr>
            <w:r>
              <w:rPr>
                <w:rFonts w:cs="仿宋" w:asciiTheme="minorEastAsia" w:hAnsiTheme="minorEastAsia"/>
                <w:b/>
                <w:color w:val="auto"/>
                <w:szCs w:val="21"/>
                <w:highlight w:val="none"/>
              </w:rPr>
            </w:r>
            <w:r/>
          </w:p>
        </w:tc>
        <w:tc>
          <w:tcPr>
            <w:tcW w:w="3821" w:type="pct"/>
            <w:vAlign w:val="center"/>
            <w:textDirection w:val="lrTb"/>
            <w:noWrap w:val="false"/>
          </w:tcPr>
          <w:p>
            <w:pPr>
              <w:spacing w:after="0" w:line="360" w:lineRule="auto"/>
              <w:rPr>
                <w:rFonts w:cs="仿宋" w:asciiTheme="minorEastAsia" w:hAnsiTheme="minorEastAsia"/>
                <w:color w:val="auto"/>
                <w:szCs w:val="21"/>
                <w:highlight w:val="none"/>
              </w:rPr>
            </w:pPr>
            <w:r>
              <w:rPr>
                <w:rFonts w:hint="eastAsia" w:cs="仿宋" w:asciiTheme="minorEastAsia" w:hAnsiTheme="minorEastAsia"/>
                <w:color w:val="auto"/>
                <w:szCs w:val="21"/>
                <w:highlight w:val="none"/>
              </w:rPr>
              <w:t xml:space="preserve">考核期内收到业务单位投诉1次以内（8-10）；大于2次小于5次（4-7）；大于5次（0-3）。</w:t>
            </w:r>
            <w:r/>
          </w:p>
        </w:tc>
        <w:tc>
          <w:tcPr>
            <w:tcW w:w="416" w:type="pct"/>
            <w:vAlign w:val="center"/>
            <w:textDirection w:val="lrTb"/>
            <w:noWrap w:val="false"/>
          </w:tcPr>
          <w:p>
            <w:pPr>
              <w:jc w:val="center"/>
              <w:spacing w:after="0" w:line="360" w:lineRule="auto"/>
              <w:rPr>
                <w:rFonts w:cs="Times New Roman" w:asciiTheme="minorEastAsia" w:hAnsiTheme="minorEastAsia"/>
                <w:color w:val="auto"/>
                <w:szCs w:val="21"/>
                <w:highlight w:val="none"/>
              </w:rPr>
            </w:pPr>
            <w:r>
              <w:rPr>
                <w:rFonts w:cs="Times New Roman" w:asciiTheme="minorEastAsia" w:hAnsiTheme="minorEastAsia"/>
                <w:color w:val="auto"/>
                <w:szCs w:val="21"/>
                <w:highlight w:val="none"/>
              </w:rPr>
            </w:r>
            <w:r/>
          </w:p>
        </w:tc>
      </w:tr>
      <w:tr>
        <w:trPr>
          <w:trHeight w:val="457"/>
        </w:trPr>
        <w:tc>
          <w:tcPr>
            <w:tcW w:w="763" w:type="pct"/>
            <w:vAlign w:val="center"/>
            <w:vMerge w:val="continue"/>
            <w:textDirection w:val="lrTb"/>
            <w:noWrap w:val="false"/>
          </w:tcPr>
          <w:p>
            <w:pPr>
              <w:jc w:val="center"/>
              <w:spacing w:after="0" w:line="360" w:lineRule="auto"/>
              <w:rPr>
                <w:rFonts w:cs="仿宋" w:asciiTheme="minorEastAsia" w:hAnsiTheme="minorEastAsia"/>
                <w:b/>
                <w:color w:val="auto"/>
                <w:szCs w:val="21"/>
                <w:highlight w:val="none"/>
              </w:rPr>
            </w:pPr>
            <w:r>
              <w:rPr>
                <w:rFonts w:cs="仿宋" w:asciiTheme="minorEastAsia" w:hAnsiTheme="minorEastAsia"/>
                <w:b/>
                <w:color w:val="auto"/>
                <w:szCs w:val="21"/>
                <w:highlight w:val="none"/>
              </w:rPr>
            </w:r>
            <w:r/>
          </w:p>
        </w:tc>
        <w:tc>
          <w:tcPr>
            <w:tcW w:w="3821" w:type="pct"/>
            <w:vAlign w:val="center"/>
            <w:textDirection w:val="lrTb"/>
            <w:noWrap w:val="false"/>
          </w:tcPr>
          <w:p>
            <w:pPr>
              <w:spacing w:after="0" w:line="360" w:lineRule="auto"/>
              <w:rPr>
                <w:rFonts w:cs="仿宋" w:asciiTheme="minorEastAsia" w:hAnsiTheme="minorEastAsia"/>
                <w:color w:val="auto"/>
                <w:szCs w:val="21"/>
                <w:highlight w:val="none"/>
              </w:rPr>
            </w:pPr>
            <w:r>
              <w:rPr>
                <w:rFonts w:hint="eastAsia" w:cs="仿宋" w:asciiTheme="minorEastAsia" w:hAnsiTheme="minorEastAsia"/>
                <w:color w:val="auto"/>
                <w:szCs w:val="21"/>
                <w:highlight w:val="none"/>
              </w:rPr>
              <w:t xml:space="preserve">安全责任（10分）</w:t>
            </w:r>
            <w:r>
              <w:rPr>
                <w:rFonts w:hint="eastAsia" w:cs="仿宋" w:asciiTheme="minorEastAsia" w:hAnsiTheme="minorEastAsia"/>
                <w:color w:val="auto"/>
                <w:szCs w:val="21"/>
                <w:highlight w:val="none"/>
                <w:lang w:eastAsia="zh-CN"/>
              </w:rPr>
              <w:t xml:space="preserve">，</w:t>
            </w:r>
            <w:r>
              <w:rPr>
                <w:rFonts w:hint="eastAsia" w:cs="仿宋" w:asciiTheme="minorEastAsia" w:hAnsiTheme="minorEastAsia"/>
                <w:color w:val="auto"/>
                <w:szCs w:val="21"/>
                <w:highlight w:val="none"/>
              </w:rPr>
              <w:t xml:space="preserve">因维护方安全工作不到位等自身原因造成的安全责任事故或系统性事故，每发生一次扣5分，扣完为止。</w:t>
            </w:r>
            <w:r/>
          </w:p>
        </w:tc>
        <w:tc>
          <w:tcPr>
            <w:tcW w:w="416" w:type="pct"/>
            <w:textDirection w:val="lrTb"/>
            <w:noWrap w:val="false"/>
          </w:tcPr>
          <w:p>
            <w:pPr>
              <w:jc w:val="center"/>
              <w:spacing w:after="0" w:line="360" w:lineRule="auto"/>
              <w:rPr>
                <w:rFonts w:cs="Times New Roman" w:asciiTheme="minorEastAsia" w:hAnsiTheme="minorEastAsia"/>
                <w:color w:val="auto"/>
                <w:szCs w:val="21"/>
                <w:highlight w:val="none"/>
              </w:rPr>
            </w:pPr>
            <w:r>
              <w:rPr>
                <w:rFonts w:cs="Times New Roman" w:asciiTheme="minorEastAsia" w:hAnsiTheme="minorEastAsia"/>
                <w:color w:val="auto"/>
                <w:szCs w:val="21"/>
                <w:highlight w:val="none"/>
              </w:rPr>
            </w:r>
            <w:r/>
          </w:p>
        </w:tc>
      </w:tr>
      <w:tr>
        <w:trPr>
          <w:trHeight w:val="1999"/>
        </w:trPr>
        <w:tc>
          <w:tcPr>
            <w:tcW w:w="763" w:type="pct"/>
            <w:vAlign w:val="center"/>
            <w:vMerge w:val="restart"/>
            <w:textDirection w:val="lrTb"/>
            <w:noWrap w:val="false"/>
          </w:tcPr>
          <w:p>
            <w:pPr>
              <w:jc w:val="center"/>
              <w:spacing w:after="0" w:line="360" w:lineRule="auto"/>
              <w:rPr>
                <w:rFonts w:cs="仿宋" w:asciiTheme="minorEastAsia" w:hAnsiTheme="minorEastAsia"/>
                <w:b/>
                <w:color w:val="auto"/>
                <w:szCs w:val="21"/>
                <w:highlight w:val="none"/>
              </w:rPr>
            </w:pPr>
            <w:r>
              <w:rPr>
                <w:rFonts w:hint="eastAsia" w:cs="仿宋" w:asciiTheme="minorEastAsia" w:hAnsiTheme="minorEastAsia"/>
                <w:b/>
                <w:color w:val="auto"/>
                <w:szCs w:val="21"/>
                <w:highlight w:val="none"/>
              </w:rPr>
              <w:t xml:space="preserve">故障响应</w:t>
            </w:r>
            <w:r/>
          </w:p>
          <w:p>
            <w:pPr>
              <w:jc w:val="center"/>
              <w:spacing w:after="0" w:line="360" w:lineRule="auto"/>
              <w:rPr>
                <w:rFonts w:cs="仿宋" w:asciiTheme="minorEastAsia" w:hAnsiTheme="minorEastAsia"/>
                <w:b/>
                <w:color w:val="auto"/>
                <w:szCs w:val="21"/>
                <w:highlight w:val="none"/>
              </w:rPr>
            </w:pPr>
            <w:r>
              <w:rPr>
                <w:rFonts w:hint="eastAsia" w:cs="仿宋" w:asciiTheme="minorEastAsia" w:hAnsiTheme="minorEastAsia"/>
                <w:b/>
                <w:color w:val="auto"/>
                <w:szCs w:val="21"/>
                <w:highlight w:val="none"/>
              </w:rPr>
              <w:t xml:space="preserve">与处理</w:t>
            </w:r>
            <w:r/>
          </w:p>
          <w:p>
            <w:pPr>
              <w:jc w:val="center"/>
              <w:spacing w:after="0" w:line="360" w:lineRule="auto"/>
              <w:rPr>
                <w:rFonts w:cs="仿宋" w:asciiTheme="minorEastAsia" w:hAnsiTheme="minorEastAsia"/>
                <w:b/>
                <w:color w:val="auto"/>
                <w:szCs w:val="21"/>
                <w:highlight w:val="none"/>
              </w:rPr>
            </w:pPr>
            <w:r>
              <w:rPr>
                <w:rFonts w:hint="eastAsia" w:cs="仿宋" w:asciiTheme="minorEastAsia" w:hAnsiTheme="minorEastAsia"/>
                <w:b/>
                <w:color w:val="auto"/>
                <w:szCs w:val="21"/>
                <w:highlight w:val="none"/>
              </w:rPr>
              <w:t xml:space="preserve">（2</w:t>
            </w:r>
            <w:r>
              <w:rPr>
                <w:rFonts w:cs="仿宋" w:asciiTheme="minorEastAsia" w:hAnsiTheme="minorEastAsia"/>
                <w:b/>
                <w:color w:val="auto"/>
                <w:szCs w:val="21"/>
                <w:highlight w:val="none"/>
              </w:rPr>
              <w:t xml:space="preserve">5</w:t>
            </w:r>
            <w:r>
              <w:rPr>
                <w:rFonts w:hint="eastAsia" w:cs="仿宋" w:asciiTheme="minorEastAsia" w:hAnsiTheme="minorEastAsia"/>
                <w:b/>
                <w:color w:val="auto"/>
                <w:szCs w:val="21"/>
                <w:highlight w:val="none"/>
              </w:rPr>
              <w:t xml:space="preserve">分）</w:t>
            </w:r>
            <w:r/>
          </w:p>
        </w:tc>
        <w:tc>
          <w:tcPr>
            <w:tcW w:w="3821" w:type="pct"/>
            <w:vAlign w:val="center"/>
            <w:textDirection w:val="lrTb"/>
            <w:noWrap w:val="false"/>
          </w:tcPr>
          <w:p>
            <w:pPr>
              <w:spacing w:after="0" w:line="360" w:lineRule="auto"/>
              <w:rPr>
                <w:rFonts w:cs="仿宋" w:asciiTheme="minorEastAsia" w:hAnsiTheme="minorEastAsia"/>
                <w:color w:val="auto"/>
                <w:szCs w:val="21"/>
                <w:highlight w:val="none"/>
              </w:rPr>
            </w:pPr>
            <w:r>
              <w:rPr>
                <w:rFonts w:hint="eastAsia" w:cs="仿宋" w:asciiTheme="minorEastAsia" w:hAnsiTheme="minorEastAsia"/>
                <w:color w:val="auto"/>
                <w:szCs w:val="21"/>
                <w:highlight w:val="none"/>
              </w:rPr>
              <w:t xml:space="preserve">系统局部故障或受到外部攻击，均在2小时（非工作日4小时）内恢复，对业务单位系统影响轻微（15-20）；系统局部故障或受到外部攻击超出2小时（非工作日4小时）恢复，对业务非关键系统造成影响的（8-14）；系统局部故障或受到外部攻击，导致多个业务系统出现问题，无法在短时间内恢复，造成较大影响（0-7）。</w:t>
            </w:r>
            <w:r/>
          </w:p>
        </w:tc>
        <w:tc>
          <w:tcPr>
            <w:tcW w:w="416" w:type="pct"/>
            <w:vAlign w:val="center"/>
            <w:textDirection w:val="lrTb"/>
            <w:noWrap w:val="false"/>
          </w:tcPr>
          <w:p>
            <w:pPr>
              <w:jc w:val="center"/>
              <w:spacing w:after="0" w:line="360" w:lineRule="auto"/>
              <w:rPr>
                <w:rFonts w:cs="Times New Roman" w:asciiTheme="minorEastAsia" w:hAnsiTheme="minorEastAsia"/>
                <w:color w:val="auto"/>
                <w:szCs w:val="21"/>
                <w:highlight w:val="none"/>
              </w:rPr>
            </w:pPr>
            <w:r>
              <w:rPr>
                <w:rFonts w:cs="Times New Roman" w:asciiTheme="minorEastAsia" w:hAnsiTheme="minorEastAsia"/>
                <w:color w:val="auto"/>
                <w:szCs w:val="21"/>
                <w:highlight w:val="none"/>
              </w:rPr>
            </w:r>
            <w:r/>
          </w:p>
        </w:tc>
      </w:tr>
      <w:tr>
        <w:trPr>
          <w:trHeight w:val="699"/>
        </w:trPr>
        <w:tc>
          <w:tcPr>
            <w:tcW w:w="763" w:type="pct"/>
            <w:vAlign w:val="center"/>
            <w:vMerge w:val="continue"/>
            <w:textDirection w:val="lrTb"/>
            <w:noWrap w:val="false"/>
          </w:tcPr>
          <w:p>
            <w:pPr>
              <w:jc w:val="center"/>
              <w:spacing w:after="0" w:line="360" w:lineRule="auto"/>
              <w:rPr>
                <w:rFonts w:cs="仿宋" w:asciiTheme="minorEastAsia" w:hAnsiTheme="minorEastAsia"/>
                <w:b/>
                <w:color w:val="auto"/>
                <w:szCs w:val="21"/>
                <w:highlight w:val="none"/>
              </w:rPr>
            </w:pPr>
            <w:r>
              <w:rPr>
                <w:rFonts w:cs="仿宋" w:asciiTheme="minorEastAsia" w:hAnsiTheme="minorEastAsia"/>
                <w:b/>
                <w:color w:val="auto"/>
                <w:szCs w:val="21"/>
                <w:highlight w:val="none"/>
              </w:rPr>
            </w:r>
            <w:r/>
          </w:p>
        </w:tc>
        <w:tc>
          <w:tcPr>
            <w:tcW w:w="3821" w:type="pct"/>
            <w:vAlign w:val="center"/>
            <w:textDirection w:val="lrTb"/>
            <w:noWrap w:val="false"/>
          </w:tcPr>
          <w:p>
            <w:pPr>
              <w:spacing w:after="0" w:line="360" w:lineRule="auto"/>
              <w:rPr>
                <w:rFonts w:cs="仿宋" w:asciiTheme="minorEastAsia" w:hAnsiTheme="minorEastAsia"/>
                <w:color w:val="auto"/>
                <w:szCs w:val="21"/>
                <w:highlight w:val="none"/>
              </w:rPr>
            </w:pPr>
            <w:r>
              <w:rPr>
                <w:rFonts w:hint="eastAsia" w:cs="仿宋" w:asciiTheme="minorEastAsia" w:hAnsiTheme="minorEastAsia"/>
                <w:color w:val="auto"/>
                <w:szCs w:val="21"/>
                <w:highlight w:val="none"/>
              </w:rPr>
              <w:t xml:space="preserve">由于运维管理问题导致业务单位数据泄露、丢失、被篡改事故，</w:t>
            </w:r>
            <w:r>
              <w:rPr>
                <w:rFonts w:hint="eastAsia" w:cs="仿宋" w:asciiTheme="minorEastAsia" w:hAnsiTheme="minorEastAsia"/>
                <w:color w:val="auto"/>
                <w:szCs w:val="21"/>
                <w:highlight w:val="none"/>
                <w:lang w:val="en-US" w:eastAsia="zh-CN"/>
              </w:rPr>
              <w:t xml:space="preserve">采购人</w:t>
            </w:r>
            <w:r>
              <w:rPr>
                <w:rFonts w:hint="eastAsia" w:cs="仿宋" w:asciiTheme="minorEastAsia" w:hAnsiTheme="minorEastAsia"/>
                <w:color w:val="auto"/>
                <w:szCs w:val="21"/>
                <w:highlight w:val="none"/>
              </w:rPr>
              <w:t xml:space="preserve">将根据泄露、丢失、被篡改数据的重要程度及影响进行综合评价并扣分（0－5）。</w:t>
            </w:r>
            <w:r/>
          </w:p>
        </w:tc>
        <w:tc>
          <w:tcPr>
            <w:tcW w:w="416" w:type="pct"/>
            <w:vAlign w:val="center"/>
            <w:textDirection w:val="lrTb"/>
            <w:noWrap w:val="false"/>
          </w:tcPr>
          <w:p>
            <w:pPr>
              <w:jc w:val="center"/>
              <w:spacing w:after="0" w:line="360" w:lineRule="auto"/>
              <w:rPr>
                <w:rFonts w:cs="Times New Roman" w:asciiTheme="minorEastAsia" w:hAnsiTheme="minorEastAsia"/>
                <w:color w:val="auto"/>
                <w:szCs w:val="21"/>
                <w:highlight w:val="none"/>
              </w:rPr>
            </w:pPr>
            <w:r>
              <w:rPr>
                <w:rFonts w:cs="Times New Roman" w:asciiTheme="minorEastAsia" w:hAnsiTheme="minorEastAsia"/>
                <w:color w:val="auto"/>
                <w:szCs w:val="21"/>
                <w:highlight w:val="none"/>
              </w:rPr>
            </w:r>
            <w:r/>
          </w:p>
        </w:tc>
      </w:tr>
    </w:tbl>
    <w:p>
      <w:pPr>
        <w:pStyle w:val="680"/>
        <w:jc w:val="left"/>
        <w:spacing w:before="0" w:after="0"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七、采购标的的其他技术、服务等要求</w:t>
      </w:r>
      <w:r>
        <w:rPr>
          <w:rFonts w:hint="eastAsia" w:ascii="宋体" w:hAnsi="宋体" w:eastAsia="宋体" w:cs="宋体"/>
          <w:b/>
          <w:bCs/>
          <w:color w:val="auto"/>
          <w:sz w:val="24"/>
          <w:szCs w:val="24"/>
          <w:highlight w:val="none"/>
          <w:lang w:eastAsia="zh-CN"/>
        </w:rPr>
        <w:t xml:space="preserve">；</w:t>
      </w:r>
      <w:bookmarkEnd w:id="132"/>
      <w:r/>
    </w:p>
    <w:p>
      <w:pP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（1）中标人须按照采购人实际要求，提供服务范围内的监控设备安装（借杆和立杆等）、维护、通信、迁移和维修（含维修配件）等服务。</w:t>
      </w:r>
      <w:r/>
    </w:p>
    <w:p>
      <w:pP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（2）中标人须配合采购人开展临时点位布控、监控视频调取、视频内容分析等工作，按照采购人指定期限内提交服务报告。</w:t>
      </w:r>
      <w:r/>
    </w:p>
    <w:p>
      <w:pP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（3）服务期内所有需要中标人提供的施工服务、施工机具、网络环境和相关设备均由中标人无偿提供。</w:t>
      </w:r>
      <w:r/>
    </w:p>
    <w:p>
      <w:pP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本项目除新租太阳能物联网视频监控设备外，其余非链路设备仍处租赁期，现产权归属为出租人所有，中标供应商中标后，须与原出租人完成对接，确保智慧城管平台正常运行。（6）本项目定制开发部分产生的软件产权和数据成果归采购人所有。</w:t>
      </w:r>
      <w:r/>
    </w:p>
    <w:p>
      <w:pP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（7）本项目核心人工智能模型算法部分，采购人拥有永久使用权，质保期内中标人后续对该算法进行免费迭代升级。</w:t>
      </w:r>
      <w:r/>
    </w:p>
    <w:p>
      <w:pP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（8）本项目租赁服务期内须免费提供视频监控应用软件（包含电脑版和手机客户端）和视频监控运维软件。</w:t>
      </w:r>
      <w:r/>
    </w:p>
    <w:p>
      <w:pP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（9）本项目视频资源须按采购方</w:t>
      </w:r>
      <w:r>
        <w:rPr>
          <w:rFonts w:hint="eastAsia" w:ascii="宋体" w:hAnsi="宋体" w:cs="宋体"/>
          <w:b w:val="0"/>
          <w:bCs w:val="0"/>
          <w:color w:val="auto"/>
          <w:sz w:val="24"/>
          <w:szCs w:val="24"/>
          <w:highlight w:val="none"/>
          <w:lang w:eastAsia="zh-CN"/>
        </w:rPr>
        <w:t xml:space="preserve">要求</w:t>
      </w:r>
      <w:r>
        <w:rPr>
          <w:rFonts w:hint="eastAsia" w:ascii="宋体" w:hAnsi="宋体" w:eastAsia="宋体" w:cs="宋体"/>
          <w:b w:val="0"/>
          <w:bCs w:val="0"/>
          <w:color w:val="auto"/>
          <w:sz w:val="24"/>
          <w:szCs w:val="24"/>
          <w:highlight w:val="none"/>
        </w:rPr>
        <w:t xml:space="preserve">汇聚至无锡市城市管理局、滨湖区公安分局、滨湖区城运中心相关平台等。</w:t>
      </w:r>
      <w:r/>
    </w:p>
    <w:p>
      <w:pP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（10）本项目需配备至少2名驻场人员，负责保障平台软件和硬件正常运行。</w:t>
      </w:r>
      <w:r/>
    </w:p>
    <w:p>
      <w:pPr>
        <w:spacing w:line="360" w:lineRule="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八、</w:t>
      </w:r>
      <w:r>
        <w:rPr>
          <w:rFonts w:hint="eastAsia" w:ascii="宋体" w:hAnsi="宋体" w:eastAsia="宋体" w:cs="宋体"/>
          <w:bCs/>
          <w:color w:val="auto"/>
          <w:sz w:val="24"/>
          <w:szCs w:val="24"/>
          <w:highlight w:val="none"/>
        </w:rPr>
        <w:t xml:space="preserve">有关说明： </w:t>
      </w:r>
      <w:r/>
    </w:p>
    <w:p>
      <w:pPr>
        <w:numPr>
          <w:ilvl w:val="1"/>
          <w:numId w:val="7"/>
        </w:numPr>
        <w:ind w:left="0" w:firstLine="525"/>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通过中国海关报关验放进入中国境内且产自关境外的产品不在本项目的报价范围。（如财政部门审核同意购买进口产品的，本条改为：本项目中……可以采购进口产品。）</w:t>
      </w:r>
      <w:r/>
    </w:p>
    <w:p>
      <w:pPr>
        <w:numPr>
          <w:ilvl w:val="1"/>
          <w:numId w:val="7"/>
        </w:numPr>
        <w:ind w:left="0" w:firstLine="525"/>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本项目中有信息安全产品的，必须选择经国家认证的信息安全产品，并提供由中国信息安全认证中心（中国网络安全审查技术与认证中心）颁发的有效认证证书复印件。</w:t>
      </w:r>
      <w:r/>
    </w:p>
    <w:p>
      <w:pPr>
        <w:numPr>
          <w:ilvl w:val="1"/>
          <w:numId w:val="7"/>
        </w:numPr>
        <w:ind w:left="0" w:firstLine="525"/>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依据财政部、发展改革委发布的《节能产品政府采购品目清单》，本项目采购</w:t>
      </w:r>
      <w:r>
        <w:rPr>
          <w:rFonts w:hint="eastAsia" w:ascii="宋体" w:hAnsi="宋体" w:eastAsia="宋体" w:cs="宋体"/>
          <w:color w:val="auto"/>
          <w:sz w:val="24"/>
          <w:szCs w:val="24"/>
          <w:highlight w:val="none"/>
          <w:lang w:eastAsia="zh-CN"/>
        </w:rPr>
        <w:t xml:space="preserve">中有</w:t>
      </w:r>
      <w:r>
        <w:rPr>
          <w:rFonts w:hint="eastAsia" w:ascii="宋体" w:hAnsi="宋体" w:eastAsia="宋体" w:cs="宋体"/>
          <w:color w:val="auto"/>
          <w:sz w:val="24"/>
          <w:szCs w:val="24"/>
          <w:highlight w:val="none"/>
        </w:rPr>
        <w:t xml:space="preserve">政府强制采购节能产品（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numPr>
          <w:ilvl w:val="1"/>
          <w:numId w:val="7"/>
        </w:numPr>
        <w:ind w:left="0" w:firstLine="525"/>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投标人必须在满足招标文件要求的基础上进行报价，如有技术偏离请于投标偏离表中说明。</w:t>
      </w:r>
      <w:r/>
    </w:p>
    <w:p>
      <w:pPr>
        <w:numPr>
          <w:ilvl w:val="1"/>
          <w:numId w:val="7"/>
        </w:numPr>
        <w:ind w:left="0" w:firstLine="525"/>
        <w:spacing w:line="360" w:lineRule="auto"/>
        <w:tabs>
          <w:tab w:val="left" w:pos="525" w:leader="none"/>
          <w:tab w:val="left" w:pos="630" w:leader="none"/>
          <w:tab w:val="left" w:pos="73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本项目合同履行地点：</w:t>
      </w:r>
      <w:r>
        <w:rPr>
          <w:rFonts w:hint="eastAsia" w:ascii="宋体" w:hAnsi="宋体" w:eastAsia="宋体" w:cs="宋体"/>
          <w:color w:val="auto"/>
          <w:sz w:val="24"/>
          <w:szCs w:val="24"/>
          <w:highlight w:val="none"/>
        </w:rPr>
        <w:t xml:space="preserve">无锡市</w:t>
      </w:r>
      <w:r>
        <w:rPr>
          <w:rFonts w:hint="eastAsia" w:ascii="宋体" w:hAnsi="宋体" w:cs="宋体"/>
          <w:color w:val="auto"/>
          <w:sz w:val="24"/>
          <w:szCs w:val="24"/>
          <w:highlight w:val="none"/>
          <w:lang w:val="en-US" w:eastAsia="zh-CN"/>
        </w:rPr>
        <w:t xml:space="preserve">滨湖</w:t>
      </w:r>
      <w:r>
        <w:rPr>
          <w:rFonts w:hint="eastAsia" w:ascii="宋体" w:hAnsi="宋体" w:eastAsia="宋体" w:cs="宋体"/>
          <w:color w:val="auto"/>
          <w:sz w:val="24"/>
          <w:szCs w:val="24"/>
          <w:highlight w:val="none"/>
        </w:rPr>
        <w:t xml:space="preserve">区，具体地点以合同书约定为准</w:t>
      </w:r>
      <w:r>
        <w:rPr>
          <w:rFonts w:hint="eastAsia" w:ascii="宋体" w:hAnsi="宋体" w:eastAsia="宋体" w:cs="宋体"/>
          <w:bCs/>
          <w:color w:val="auto"/>
          <w:sz w:val="24"/>
          <w:szCs w:val="24"/>
          <w:highlight w:val="none"/>
        </w:rPr>
        <w:t xml:space="preserve">。中标方必须按采购人要求将本项目中货物送到指定地点</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包括可能的分布范围</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，并分地实施安装调试。</w:t>
      </w:r>
      <w:r/>
    </w:p>
    <w:p>
      <w:pPr>
        <w:numPr>
          <w:ilvl w:val="1"/>
          <w:numId w:val="7"/>
        </w:numPr>
        <w:ind w:left="0" w:firstLine="525"/>
        <w:spacing w:line="360" w:lineRule="auto"/>
        <w:tabs>
          <w:tab w:val="left" w:pos="525" w:leader="none"/>
          <w:tab w:val="left" w:pos="630" w:leader="none"/>
          <w:tab w:val="left" w:pos="73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付款方式：</w:t>
      </w:r>
      <w:r>
        <w:rPr>
          <w:rFonts w:hint="eastAsia" w:ascii="宋体" w:hAnsi="宋体" w:eastAsia="宋体" w:cs="宋体"/>
          <w:bCs/>
          <w:color w:val="auto"/>
          <w:sz w:val="24"/>
          <w:szCs w:val="24"/>
          <w:highlight w:val="none"/>
          <w:lang w:eastAsia="zh-CN"/>
        </w:rPr>
        <w:t xml:space="preserve">合同签订后支付至合同价的30%，服务满6个月支付至合同价的50%，服务结束并通过招标人考核后支付</w:t>
      </w:r>
      <w:r>
        <w:rPr>
          <w:rFonts w:hint="eastAsia" w:ascii="宋体" w:hAnsi="宋体" w:cs="宋体"/>
          <w:bCs/>
          <w:color w:val="auto"/>
          <w:sz w:val="24"/>
          <w:szCs w:val="24"/>
          <w:highlight w:val="none"/>
          <w:lang w:val="en-US" w:eastAsia="zh-CN"/>
        </w:rPr>
        <w:t xml:space="preserve">至</w:t>
      </w:r>
      <w:r>
        <w:rPr>
          <w:rFonts w:hint="eastAsia" w:ascii="宋体" w:hAnsi="宋体" w:eastAsia="宋体" w:cs="宋体"/>
          <w:bCs/>
          <w:color w:val="auto"/>
          <w:sz w:val="24"/>
          <w:szCs w:val="24"/>
          <w:highlight w:val="none"/>
          <w:lang w:eastAsia="zh-CN"/>
        </w:rPr>
        <w:t xml:space="preserve">合同总额的100%。</w:t>
      </w:r>
      <w:r/>
    </w:p>
    <w:p>
      <w:pPr>
        <w:numPr>
          <w:ilvl w:val="1"/>
          <w:numId w:val="7"/>
        </w:numPr>
        <w:ind w:left="0" w:firstLine="525"/>
        <w:spacing w:line="360" w:lineRule="auto"/>
        <w:tabs>
          <w:tab w:val="left" w:pos="525" w:leader="none"/>
          <w:tab w:val="left" w:pos="630" w:leader="none"/>
          <w:tab w:val="left" w:pos="73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r/>
    </w:p>
    <w:p>
      <w:pPr>
        <w:spacing w:after="0" w:line="360" w:lineRule="auto"/>
        <w:tabs>
          <w:tab w:val="left" w:pos="42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p>
    <w:p>
      <w:pPr>
        <w:ind w:firstLine="480"/>
        <w:spacing w:after="0" w:line="360" w:lineRule="auto"/>
        <w:tabs>
          <w:tab w:val="left" w:pos="420" w:leader="none"/>
        </w:tabs>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8.关于功能定制环卫调度模块，具体软件开发区以业务科室实际需求为准。</w:t>
      </w:r>
      <w:r/>
    </w:p>
    <w:p>
      <w:pPr>
        <w:rPr>
          <w:color w:val="auto"/>
          <w:highlight w:val="none"/>
        </w:rPr>
      </w:pPr>
      <w:r>
        <w:rPr>
          <w:color w:val="auto"/>
          <w:highlight w:val="none"/>
        </w:rPr>
      </w:r>
      <w:r/>
    </w:p>
    <w:p>
      <w:pPr>
        <w:rPr>
          <w:rFonts w:hint="eastAsia" w:ascii="宋体" w:hAnsi="宋体" w:eastAsia="宋体" w:cs="宋体"/>
          <w:b w:val="0"/>
          <w:color w:val="auto"/>
          <w:sz w:val="24"/>
          <w:szCs w:val="24"/>
          <w:highlight w:val="none"/>
          <w:lang w:eastAsia="zh-CN"/>
        </w:rPr>
      </w:pPr>
      <w:r>
        <w:rPr>
          <w:rFonts w:hint="eastAsia" w:ascii="宋体" w:hAnsi="宋体" w:eastAsia="宋体" w:cs="宋体"/>
          <w:b w:val="0"/>
          <w:color w:val="auto"/>
          <w:sz w:val="24"/>
          <w:szCs w:val="24"/>
          <w:highlight w:val="none"/>
          <w:lang w:eastAsia="zh-CN"/>
        </w:rPr>
        <w:br w:type="page" w:clear="all"/>
      </w:r>
      <w:r/>
    </w:p>
    <w:p>
      <w:pPr>
        <w:pStyle w:val="717"/>
        <w:pageBreakBefore w:val="0"/>
        <w:spacing w:line="360" w:lineRule="auto"/>
        <w:rPr>
          <w:rFonts w:hint="eastAsia" w:ascii="宋体" w:hAnsi="宋体" w:eastAsia="宋体" w:cs="宋体"/>
          <w:b w:val="0"/>
          <w:color w:val="auto"/>
          <w:sz w:val="24"/>
          <w:szCs w:val="24"/>
          <w:highlight w:val="none"/>
          <w:lang w:eastAsia="zh-CN"/>
        </w:rPr>
      </w:pPr>
      <w:r>
        <w:rPr>
          <w:rFonts w:hint="eastAsia" w:ascii="宋体" w:hAnsi="宋体" w:eastAsia="宋体" w:cs="宋体"/>
          <w:b w:val="0"/>
          <w:color w:val="auto"/>
          <w:sz w:val="24"/>
          <w:szCs w:val="24"/>
          <w:highlight w:val="none"/>
          <w:lang w:eastAsia="zh-CN"/>
        </w:rPr>
        <w:t xml:space="preserve">第四章</w:t>
      </w:r>
      <w:r>
        <w:rPr>
          <w:rFonts w:hint="eastAsia" w:ascii="宋体" w:hAnsi="宋体" w:eastAsia="宋体" w:cs="宋体"/>
          <w:b w:val="0"/>
          <w:color w:val="auto"/>
          <w:sz w:val="24"/>
          <w:szCs w:val="24"/>
          <w:highlight w:val="none"/>
          <w:lang w:val="en-US" w:eastAsia="zh-CN"/>
        </w:rPr>
        <w:t xml:space="preserve">  </w:t>
      </w:r>
      <w:r>
        <w:rPr>
          <w:rFonts w:hint="eastAsia" w:ascii="宋体" w:hAnsi="宋体" w:eastAsia="宋体" w:cs="宋体"/>
          <w:b w:val="0"/>
          <w:color w:val="auto"/>
          <w:sz w:val="24"/>
          <w:szCs w:val="24"/>
          <w:highlight w:val="none"/>
        </w:rPr>
        <w:t xml:space="preserve">合同书（格式文本）</w:t>
      </w:r>
      <w:bookmarkEnd w:id="133"/>
      <w:r/>
      <w:r/>
    </w:p>
    <w:p>
      <w:pPr>
        <w:ind w:firstLine="480"/>
        <w:spacing w:line="400" w:lineRule="exact"/>
        <w:rPr>
          <w:rFonts w:hint="default" w:ascii="宋体" w:hAnsi="宋体" w:cs="Times New Roman"/>
          <w:bCs/>
          <w:sz w:val="24"/>
          <w:szCs w:val="22"/>
        </w:rPr>
      </w:pPr>
      <w:r>
        <w:rPr>
          <w:rFonts w:hint="eastAsia" w:ascii="宋体" w:hAnsi="宋体" w:cs="Times New Roman"/>
          <w:bCs/>
          <w:sz w:val="24"/>
          <w:szCs w:val="22"/>
        </w:rPr>
        <w:t xml:space="preserve">以下为中标后签订本项目合同的通用条款，中标人不得提出实质性的修改。</w:t>
      </w:r>
      <w:r/>
    </w:p>
    <w:p>
      <w:pPr>
        <w:jc w:val="center"/>
        <w:spacing w:line="400" w:lineRule="exact"/>
        <w:rPr>
          <w:rFonts w:hint="default" w:ascii="宋体" w:hAnsi="宋体" w:cs="Times New Roman"/>
          <w:b/>
          <w:bCs/>
          <w:sz w:val="30"/>
          <w:szCs w:val="20"/>
        </w:rPr>
        <w:outlineLvl w:val="0"/>
      </w:pPr>
      <w:r>
        <w:rPr>
          <w:rFonts w:hint="eastAsia" w:ascii="宋体" w:hAnsi="宋体" w:cs="Times New Roman"/>
          <w:b/>
          <w:sz w:val="30"/>
          <w:szCs w:val="22"/>
        </w:rPr>
        <w:t xml:space="preserve">江苏省政府采购合同（服务）（合同编号）</w:t>
      </w:r>
      <w:r/>
    </w:p>
    <w:p>
      <w:pPr>
        <w:jc w:val="both"/>
        <w:spacing w:line="400" w:lineRule="exact"/>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项目名称：                                       项目编号：</w:t>
      </w:r>
      <w:r/>
    </w:p>
    <w:p>
      <w:pPr>
        <w:jc w:val="both"/>
        <w:spacing w:line="400" w:lineRule="exact"/>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甲方：（买方、需方、采购人）_________</w:t>
      </w:r>
      <w:r/>
    </w:p>
    <w:p>
      <w:pPr>
        <w:jc w:val="both"/>
        <w:spacing w:line="400" w:lineRule="exact"/>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乙方：（卖方、供方、供应商）_________</w:t>
      </w:r>
      <w:r/>
    </w:p>
    <w:p>
      <w:pPr>
        <w:jc w:val="both"/>
        <w:spacing w:line="400" w:lineRule="exact"/>
        <w:widowControl w:val="off"/>
        <w:rPr>
          <w:rFonts w:ascii="宋体" w:hAnsi="宋体" w:eastAsia="宋体" w:cs="Times New Roman"/>
          <w:b/>
          <w:sz w:val="24"/>
          <w:szCs w:val="24"/>
          <w:lang w:val="en-US" w:eastAsia="zh-CN" w:bidi="ar-SA"/>
        </w:rPr>
      </w:pPr>
      <w:r>
        <w:rPr>
          <w:rFonts w:ascii="宋体" w:hAnsi="宋体" w:eastAsia="宋体" w:cs="Times New Roman"/>
          <w:sz w:val="24"/>
          <w:szCs w:val="24"/>
          <w:lang w:val="en-US" w:eastAsia="zh-CN" w:bidi="ar-SA"/>
        </w:rPr>
        <w:t xml:space="preserve">甲、乙双方根据</w:t>
      </w:r>
      <w:r>
        <w:rPr>
          <w:rFonts w:hint="eastAsia" w:ascii="宋体" w:hAnsi="宋体" w:eastAsia="宋体" w:cs="Times New Roman"/>
          <w:sz w:val="24"/>
          <w:szCs w:val="24"/>
          <w:lang w:val="en-US" w:eastAsia="zh-CN" w:bidi="ar-SA"/>
        </w:rPr>
        <w:t xml:space="preserve">无锡市滨湖区公共资源交易中心</w:t>
      </w:r>
      <w:r>
        <w:rPr>
          <w:rFonts w:ascii="宋体" w:hAnsi="宋体" w:eastAsia="宋体" w:cs="Times New Roman"/>
          <w:sz w:val="24"/>
          <w:szCs w:val="24"/>
          <w:lang w:val="en-US" w:eastAsia="zh-CN" w:bidi="ar-SA"/>
        </w:rPr>
        <w:t xml:space="preserve">项目公开招标的结果，签署本合同。</w:t>
      </w:r>
      <w:r/>
    </w:p>
    <w:p>
      <w:pPr>
        <w:ind w:firstLine="482"/>
        <w:jc w:val="both"/>
        <w:spacing w:line="400" w:lineRule="exact"/>
        <w:widowControl w:val="off"/>
        <w:rPr>
          <w:rFonts w:ascii="宋体" w:hAnsi="宋体" w:eastAsia="宋体" w:cs="Times New Roman"/>
          <w:b/>
          <w:sz w:val="24"/>
          <w:szCs w:val="24"/>
          <w:lang w:val="en-US" w:eastAsia="zh-CN" w:bidi="ar-SA"/>
        </w:rPr>
      </w:pPr>
      <w:r>
        <w:rPr>
          <w:rFonts w:ascii="宋体" w:hAnsi="宋体" w:eastAsia="宋体" w:cs="Times New Roman"/>
          <w:b/>
          <w:sz w:val="24"/>
          <w:szCs w:val="24"/>
          <w:lang w:val="en-US" w:eastAsia="zh-CN" w:bidi="ar-SA"/>
        </w:rPr>
        <w:t xml:space="preserve">一、</w:t>
      </w:r>
      <w:r>
        <w:rPr>
          <w:rFonts w:hint="eastAsia" w:ascii="宋体" w:hAnsi="宋体" w:eastAsia="宋体" w:cs="Times New Roman"/>
          <w:b/>
          <w:sz w:val="24"/>
          <w:szCs w:val="24"/>
          <w:lang w:val="en-US" w:eastAsia="zh-CN" w:bidi="ar-SA"/>
        </w:rPr>
        <w:t xml:space="preserve">合同</w:t>
      </w:r>
      <w:r>
        <w:rPr>
          <w:rFonts w:ascii="宋体" w:hAnsi="宋体" w:eastAsia="宋体" w:cs="Times New Roman"/>
          <w:b/>
          <w:sz w:val="24"/>
          <w:szCs w:val="24"/>
          <w:lang w:val="en-US" w:eastAsia="zh-CN" w:bidi="ar-SA"/>
        </w:rPr>
        <w:t xml:space="preserve">内容</w:t>
      </w:r>
      <w:r/>
    </w:p>
    <w:p>
      <w:pPr>
        <w:ind w:firstLine="480"/>
        <w:jc w:val="both"/>
        <w:spacing w:line="400" w:lineRule="exact"/>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1.1 </w:t>
      </w:r>
      <w:r>
        <w:rPr>
          <w:rFonts w:hint="eastAsia" w:ascii="宋体" w:hAnsi="宋体" w:eastAsia="宋体" w:cs="Times New Roman"/>
          <w:sz w:val="24"/>
          <w:szCs w:val="24"/>
          <w:lang w:val="en-US" w:eastAsia="zh-CN" w:bidi="ar-SA"/>
        </w:rPr>
        <w:t xml:space="preserve">标的</w:t>
      </w:r>
      <w:r>
        <w:rPr>
          <w:rFonts w:ascii="宋体" w:hAnsi="宋体" w:eastAsia="宋体" w:cs="Times New Roman"/>
          <w:sz w:val="24"/>
          <w:szCs w:val="24"/>
          <w:lang w:val="en-US" w:eastAsia="zh-CN" w:bidi="ar-SA"/>
        </w:rPr>
        <w:t xml:space="preserve">名称：</w:t>
      </w:r>
      <w:r/>
    </w:p>
    <w:p>
      <w:pPr>
        <w:ind w:firstLine="480"/>
        <w:jc w:val="both"/>
        <w:spacing w:line="400" w:lineRule="exact"/>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1.2</w:t>
      </w:r>
      <w:r>
        <w:rPr>
          <w:rFonts w:hint="eastAsia" w:ascii="宋体" w:hAnsi="宋体" w:eastAsia="宋体" w:cs="Times New Roman"/>
          <w:sz w:val="24"/>
          <w:szCs w:val="24"/>
          <w:lang w:val="en-US" w:eastAsia="zh-CN" w:bidi="ar-SA"/>
        </w:rPr>
        <w:t xml:space="preserve">标的质量：</w:t>
      </w:r>
      <w:r/>
    </w:p>
    <w:p>
      <w:pPr>
        <w:ind w:firstLine="480"/>
        <w:jc w:val="both"/>
        <w:spacing w:line="400" w:lineRule="exact"/>
        <w:widowControl w:val="off"/>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1.3 标的数量（规模）：</w:t>
      </w:r>
      <w:r/>
    </w:p>
    <w:p>
      <w:pPr>
        <w:ind w:firstLine="480"/>
        <w:jc w:val="both"/>
        <w:spacing w:line="400" w:lineRule="exact"/>
        <w:widowControl w:val="off"/>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1.4 履行时间（期限）：</w:t>
      </w:r>
      <w:r/>
    </w:p>
    <w:p>
      <w:pPr>
        <w:ind w:firstLine="480"/>
        <w:jc w:val="both"/>
        <w:spacing w:line="400" w:lineRule="exact"/>
        <w:widowControl w:val="off"/>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1.5 履行地点：</w:t>
      </w:r>
      <w:r/>
    </w:p>
    <w:p>
      <w:pPr>
        <w:ind w:firstLine="480"/>
        <w:jc w:val="both"/>
        <w:spacing w:line="400" w:lineRule="exact"/>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w:t>
      </w:r>
      <w:r>
        <w:rPr>
          <w:rFonts w:hint="eastAsia" w:ascii="宋体" w:hAnsi="宋体" w:eastAsia="宋体" w:cs="Times New Roman"/>
          <w:sz w:val="24"/>
          <w:szCs w:val="24"/>
          <w:lang w:val="en-US" w:eastAsia="zh-CN" w:bidi="ar-SA"/>
        </w:rPr>
        <w:t xml:space="preserve">6履行方式：</w:t>
      </w:r>
      <w:r/>
    </w:p>
    <w:p>
      <w:pPr>
        <w:ind w:firstLine="482"/>
        <w:jc w:val="both"/>
        <w:spacing w:line="400" w:lineRule="exact"/>
        <w:widowControl w:val="off"/>
        <w:rPr>
          <w:rFonts w:ascii="宋体" w:hAnsi="宋体" w:eastAsia="宋体" w:cs="Times New Roman"/>
          <w:b/>
          <w:sz w:val="24"/>
          <w:szCs w:val="24"/>
          <w:lang w:val="en-US" w:eastAsia="zh-CN" w:bidi="ar-SA"/>
        </w:rPr>
      </w:pPr>
      <w:r>
        <w:rPr>
          <w:rFonts w:ascii="宋体" w:hAnsi="宋体" w:eastAsia="宋体" w:cs="Times New Roman"/>
          <w:b/>
          <w:sz w:val="24"/>
          <w:szCs w:val="24"/>
          <w:lang w:val="en-US" w:eastAsia="zh-CN" w:bidi="ar-SA"/>
        </w:rPr>
        <w:t xml:space="preserve">二、合同金额</w:t>
      </w:r>
      <w:r/>
    </w:p>
    <w:p>
      <w:pPr>
        <w:ind w:firstLine="480"/>
        <w:jc w:val="both"/>
        <w:spacing w:line="400" w:lineRule="exact"/>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2.1 本合同金额为（大写）： ____________</w:t>
      </w:r>
      <w:r>
        <w:rPr>
          <w:rFonts w:hint="eastAsia" w:ascii="宋体" w:hAnsi="宋体" w:eastAsia="宋体" w:cs="Times New Roman"/>
          <w:sz w:val="24"/>
          <w:szCs w:val="24"/>
          <w:lang w:val="en-US" w:eastAsia="zh-CN" w:bidi="ar-SA"/>
        </w:rPr>
        <w:t xml:space="preserve">元</w:t>
      </w:r>
      <w:r>
        <w:rPr>
          <w:rFonts w:ascii="宋体" w:hAnsi="宋体" w:eastAsia="宋体" w:cs="Times New Roman"/>
          <w:sz w:val="24"/>
          <w:szCs w:val="24"/>
          <w:lang w:val="en-US" w:eastAsia="zh-CN" w:bidi="ar-SA"/>
        </w:rPr>
        <w:t xml:space="preserve">（______元）人民币</w:t>
      </w:r>
      <w:r>
        <w:rPr>
          <w:rFonts w:hint="eastAsia" w:ascii="宋体" w:hAnsi="宋体" w:eastAsia="宋体" w:cs="Times New Roman"/>
          <w:sz w:val="24"/>
          <w:szCs w:val="24"/>
          <w:lang w:val="en-US" w:eastAsia="zh-CN" w:bidi="ar-SA"/>
        </w:rPr>
        <w:t xml:space="preserve">或其他币种</w:t>
      </w:r>
      <w:r>
        <w:rPr>
          <w:rFonts w:ascii="宋体" w:hAnsi="宋体" w:eastAsia="宋体" w:cs="Times New Roman"/>
          <w:sz w:val="24"/>
          <w:szCs w:val="24"/>
          <w:lang w:val="en-US" w:eastAsia="zh-CN" w:bidi="ar-SA"/>
        </w:rPr>
        <w:t xml:space="preserve">。</w:t>
      </w:r>
      <w:r/>
    </w:p>
    <w:p>
      <w:pPr>
        <w:ind w:firstLine="482"/>
        <w:jc w:val="both"/>
        <w:spacing w:line="400" w:lineRule="exact"/>
        <w:widowControl w:val="off"/>
        <w:rPr>
          <w:rFonts w:ascii="宋体" w:hAnsi="宋体" w:eastAsia="宋体" w:cs="Times New Roman"/>
          <w:b/>
          <w:sz w:val="24"/>
          <w:szCs w:val="24"/>
          <w:lang w:val="en-US" w:eastAsia="zh-CN" w:bidi="ar-SA"/>
        </w:rPr>
      </w:pPr>
      <w:r>
        <w:rPr>
          <w:rFonts w:ascii="宋体" w:hAnsi="宋体" w:eastAsia="宋体" w:cs="Times New Roman"/>
          <w:b/>
          <w:sz w:val="24"/>
          <w:szCs w:val="24"/>
          <w:lang w:val="en-US" w:eastAsia="zh-CN" w:bidi="ar-SA"/>
        </w:rPr>
        <w:t xml:space="preserve">三、技术资料</w:t>
      </w:r>
      <w:r/>
    </w:p>
    <w:p>
      <w:pPr>
        <w:ind w:firstLine="480"/>
        <w:jc w:val="both"/>
        <w:spacing w:line="400" w:lineRule="exact"/>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3.1乙方应按招标文件规定的时间向甲方提供服务</w:t>
      </w:r>
      <w:r>
        <w:rPr>
          <w:rFonts w:hint="eastAsia" w:ascii="宋体" w:hAnsi="宋体" w:eastAsia="宋体" w:cs="Times New Roman"/>
          <w:sz w:val="24"/>
          <w:szCs w:val="24"/>
          <w:lang w:val="en-US" w:eastAsia="zh-CN" w:bidi="ar-SA"/>
        </w:rPr>
        <w:t xml:space="preserve">（包含与服务相关的货物）</w:t>
      </w:r>
      <w:r>
        <w:rPr>
          <w:rFonts w:ascii="宋体" w:hAnsi="宋体" w:eastAsia="宋体" w:cs="Times New Roman"/>
          <w:sz w:val="24"/>
          <w:szCs w:val="24"/>
          <w:lang w:val="en-US" w:eastAsia="zh-CN" w:bidi="ar-SA"/>
        </w:rPr>
        <w:t xml:space="preserve">的有关技术资料。</w:t>
      </w:r>
      <w:r/>
    </w:p>
    <w:p>
      <w:pPr>
        <w:ind w:firstLine="480"/>
        <w:jc w:val="both"/>
        <w:spacing w:line="400" w:lineRule="exact"/>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3.2 没有甲方事先书面同意，乙方不得将由甲方提供的有关合同或任何合同条文、规格、计划、图纸、样品或资料</w:t>
      </w:r>
      <w:r>
        <w:rPr>
          <w:rFonts w:hint="eastAsia" w:ascii="宋体" w:hAnsi="宋体" w:eastAsia="宋体" w:cs="Times New Roman"/>
          <w:sz w:val="24"/>
          <w:szCs w:val="24"/>
          <w:lang w:val="en-US" w:eastAsia="zh-CN" w:bidi="ar-SA"/>
        </w:rPr>
        <w:t xml:space="preserve">提供基于</w:t>
      </w:r>
      <w:r>
        <w:rPr>
          <w:rFonts w:ascii="宋体" w:hAnsi="宋体" w:eastAsia="宋体" w:cs="Times New Roman"/>
          <w:sz w:val="24"/>
          <w:szCs w:val="24"/>
          <w:lang w:val="en-US" w:eastAsia="zh-CN" w:bidi="ar-SA"/>
        </w:rPr>
        <w:t xml:space="preserve">履行本合同无关的任何其他人。即使向履行本合同有关的人员提供，也应注意保密并限于履行合同的必需范围。</w:t>
      </w:r>
      <w:r/>
    </w:p>
    <w:p>
      <w:pPr>
        <w:ind w:firstLine="482"/>
        <w:jc w:val="both"/>
        <w:spacing w:line="400" w:lineRule="exact"/>
        <w:widowControl w:val="off"/>
        <w:rPr>
          <w:rFonts w:ascii="宋体" w:hAnsi="宋体" w:eastAsia="宋体" w:cs="Times New Roman"/>
          <w:b/>
          <w:sz w:val="24"/>
          <w:szCs w:val="24"/>
          <w:lang w:val="en-US" w:eastAsia="zh-CN" w:bidi="ar-SA"/>
        </w:rPr>
      </w:pPr>
      <w:r>
        <w:rPr>
          <w:rFonts w:ascii="宋体" w:hAnsi="宋体" w:eastAsia="宋体" w:cs="Times New Roman"/>
          <w:b/>
          <w:sz w:val="24"/>
          <w:szCs w:val="24"/>
          <w:lang w:val="en-US" w:eastAsia="zh-CN" w:bidi="ar-SA"/>
        </w:rPr>
        <w:t xml:space="preserve">四、知识产权</w:t>
      </w:r>
      <w:r/>
    </w:p>
    <w:p>
      <w:pPr>
        <w:ind w:firstLine="480"/>
        <w:jc w:val="both"/>
        <w:spacing w:line="400" w:lineRule="exact"/>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4.1乙</w:t>
      </w:r>
      <w:r>
        <w:rPr>
          <w:rFonts w:hint="eastAsia" w:ascii="宋体" w:hAnsi="宋体" w:eastAsia="宋体" w:cs="Times New Roman"/>
          <w:sz w:val="24"/>
          <w:szCs w:val="24"/>
          <w:lang w:val="en-US" w:eastAsia="zh-CN" w:bidi="ar-SA"/>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jc w:val="both"/>
        <w:spacing w:line="400" w:lineRule="exact"/>
        <w:widowControl w:val="off"/>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（注：采购项目如涉及采购标的的知识产权归属、处理的，如订购、设计、定制开发的信息化建设项目等，应当约定知识产权的归属和处理方式）</w:t>
      </w:r>
      <w:r/>
    </w:p>
    <w:p>
      <w:pPr>
        <w:ind w:firstLine="482"/>
        <w:jc w:val="both"/>
        <w:spacing w:line="400" w:lineRule="exact"/>
        <w:widowControl w:val="off"/>
        <w:rPr>
          <w:rFonts w:ascii="宋体" w:hAnsi="宋体" w:eastAsia="宋体" w:cs="Times New Roman"/>
          <w:sz w:val="24"/>
          <w:szCs w:val="24"/>
          <w:u w:val="single"/>
          <w:lang w:val="en-US" w:eastAsia="zh-CN" w:bidi="ar-SA"/>
        </w:rPr>
      </w:pPr>
      <w:r>
        <w:rPr>
          <w:rFonts w:ascii="宋体" w:hAnsi="宋体" w:eastAsia="宋体" w:cs="Times New Roman"/>
          <w:b/>
          <w:sz w:val="24"/>
          <w:szCs w:val="24"/>
          <w:lang w:val="en-US" w:eastAsia="zh-CN" w:bidi="ar-SA"/>
        </w:rPr>
        <w:t xml:space="preserve">五、产权担保</w:t>
      </w:r>
      <w:r/>
    </w:p>
    <w:p>
      <w:pPr>
        <w:ind w:firstLine="480"/>
        <w:jc w:val="both"/>
        <w:spacing w:line="400" w:lineRule="exact"/>
        <w:widowControl w:val="off"/>
        <w:rPr>
          <w:rFonts w:ascii="宋体" w:hAnsi="宋体" w:eastAsia="宋体" w:cs="Times New Roman"/>
          <w:sz w:val="24"/>
          <w:szCs w:val="24"/>
          <w:u w:val="single"/>
          <w:lang w:val="en-US" w:eastAsia="zh-CN" w:bidi="ar-SA"/>
        </w:rPr>
      </w:pPr>
      <w:r>
        <w:rPr>
          <w:rFonts w:ascii="宋体" w:hAnsi="宋体" w:eastAsia="宋体" w:cs="Times New Roman"/>
          <w:sz w:val="24"/>
          <w:szCs w:val="24"/>
          <w:lang w:val="en-US" w:eastAsia="zh-CN" w:bidi="ar-SA"/>
        </w:rPr>
        <w:t xml:space="preserve">5.1 乙方保证所交付的</w:t>
      </w:r>
      <w:r>
        <w:rPr>
          <w:rFonts w:hint="eastAsia" w:ascii="宋体" w:hAnsi="宋体" w:eastAsia="宋体" w:cs="Times New Roman"/>
          <w:sz w:val="24"/>
          <w:szCs w:val="24"/>
          <w:lang w:val="en-US" w:eastAsia="zh-CN" w:bidi="ar-SA"/>
        </w:rPr>
        <w:t xml:space="preserve">服务（包含与服务相关的货物）</w:t>
      </w:r>
      <w:r>
        <w:rPr>
          <w:rFonts w:ascii="宋体" w:hAnsi="宋体" w:eastAsia="宋体" w:cs="Times New Roman"/>
          <w:sz w:val="24"/>
          <w:szCs w:val="24"/>
          <w:lang w:val="en-US" w:eastAsia="zh-CN" w:bidi="ar-SA"/>
        </w:rPr>
        <w:t xml:space="preserve">的所有权完全属于乙方且无任何抵押、查封等产权瑕疵。</w:t>
      </w:r>
      <w:r/>
    </w:p>
    <w:p>
      <w:pPr>
        <w:ind w:firstLine="482"/>
        <w:jc w:val="both"/>
        <w:spacing w:line="400" w:lineRule="exact"/>
        <w:widowControl w:val="off"/>
        <w:rPr>
          <w:rFonts w:ascii="宋体" w:hAnsi="宋体" w:eastAsia="宋体" w:cs="Times New Roman"/>
          <w:b/>
          <w:sz w:val="24"/>
          <w:szCs w:val="24"/>
          <w:lang w:val="en-US" w:eastAsia="zh-CN" w:bidi="ar-SA"/>
        </w:rPr>
      </w:pPr>
      <w:r>
        <w:rPr>
          <w:rFonts w:ascii="宋体" w:hAnsi="宋体" w:eastAsia="宋体" w:cs="Times New Roman"/>
          <w:b/>
          <w:sz w:val="24"/>
          <w:szCs w:val="24"/>
          <w:lang w:val="en-US" w:eastAsia="zh-CN" w:bidi="ar-SA"/>
        </w:rPr>
        <w:t xml:space="preserve">六、履约保证金</w:t>
      </w:r>
      <w:r/>
    </w:p>
    <w:p>
      <w:pPr>
        <w:ind w:firstLine="480"/>
        <w:jc w:val="both"/>
        <w:spacing w:line="400" w:lineRule="exact"/>
        <w:widowControl w:val="off"/>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本项目不收取</w:t>
      </w:r>
      <w:r>
        <w:rPr>
          <w:rFonts w:ascii="宋体" w:hAnsi="宋体" w:eastAsia="宋体" w:cs="Times New Roman"/>
          <w:sz w:val="24"/>
          <w:szCs w:val="24"/>
          <w:lang w:val="en-US" w:eastAsia="zh-CN" w:bidi="ar-SA"/>
        </w:rPr>
        <w:t xml:space="preserve">履约保证金。</w:t>
      </w:r>
      <w:r/>
    </w:p>
    <w:p>
      <w:pPr>
        <w:ind w:firstLine="482"/>
        <w:spacing w:line="400" w:lineRule="exact"/>
        <w:rPr>
          <w:rFonts w:hint="default" w:ascii="宋体" w:hAnsi="宋体" w:eastAsia="仿宋_GB2312" w:cs="Times New Roman"/>
          <w:b/>
          <w:sz w:val="24"/>
          <w:szCs w:val="24"/>
        </w:rPr>
      </w:pPr>
      <w:r>
        <w:rPr>
          <w:rFonts w:hint="eastAsia" w:ascii="宋体" w:hAnsi="宋体" w:cs="Times New Roman"/>
          <w:b/>
          <w:sz w:val="24"/>
          <w:szCs w:val="24"/>
        </w:rPr>
        <w:t xml:space="preserve">七、合同转包或分包</w:t>
      </w:r>
      <w:r/>
    </w:p>
    <w:p>
      <w:pPr>
        <w:ind w:firstLine="480"/>
        <w:spacing w:line="400" w:lineRule="exact"/>
        <w:rPr>
          <w:rFonts w:hint="default" w:ascii="宋体" w:hAnsi="宋体" w:cs="Times New Roman"/>
          <w:sz w:val="24"/>
          <w:szCs w:val="24"/>
        </w:rPr>
      </w:pPr>
      <w:r>
        <w:rPr>
          <w:rFonts w:hint="eastAsia" w:ascii="宋体" w:hAnsi="宋体" w:cs="Times New Roman"/>
          <w:sz w:val="24"/>
          <w:szCs w:val="24"/>
        </w:rPr>
        <w:t xml:space="preserve">7.1乙方不得将合同标的转包给他人履行。</w:t>
      </w:r>
      <w:r/>
    </w:p>
    <w:p>
      <w:pPr>
        <w:ind w:firstLine="480"/>
        <w:spacing w:line="400" w:lineRule="exact"/>
        <w:rPr>
          <w:rFonts w:hint="default" w:ascii="宋体" w:hAnsi="宋体" w:cs="Times New Roman"/>
          <w:sz w:val="24"/>
          <w:szCs w:val="24"/>
        </w:rPr>
      </w:pPr>
      <w:r>
        <w:rPr>
          <w:rFonts w:hint="eastAsia" w:ascii="宋体" w:hAnsi="宋体" w:cs="Times New Roman"/>
          <w:sz w:val="24"/>
          <w:szCs w:val="24"/>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hint="default" w:ascii="宋体" w:hAnsi="宋体" w:eastAsia="仿宋_GB2312" w:cs="Times New Roman"/>
          <w:sz w:val="24"/>
          <w:szCs w:val="24"/>
        </w:rPr>
      </w:pPr>
      <w:r>
        <w:rPr>
          <w:rFonts w:hint="default" w:ascii="宋体" w:hAnsi="宋体" w:cs="Times New Roman"/>
          <w:sz w:val="24"/>
          <w:szCs w:val="24"/>
        </w:rPr>
        <w:t xml:space="preserve">7.3</w:t>
      </w:r>
      <w:r>
        <w:rPr>
          <w:rFonts w:hint="eastAsia" w:ascii="宋体" w:hAnsi="宋体" w:cs="Times New Roman"/>
          <w:sz w:val="24"/>
          <w:szCs w:val="24"/>
        </w:rPr>
        <w:t xml:space="preserve">乙方如有转包或未经甲方同意的分包行为，甲方有权解除合同。</w:t>
      </w:r>
      <w:r/>
    </w:p>
    <w:p>
      <w:pPr>
        <w:ind w:firstLine="482"/>
        <w:jc w:val="both"/>
        <w:spacing w:line="400" w:lineRule="exact"/>
        <w:widowControl w:val="off"/>
        <w:rPr>
          <w:rFonts w:ascii="宋体" w:hAnsi="宋体" w:eastAsia="宋体" w:cs="Times New Roman"/>
          <w:b/>
          <w:sz w:val="24"/>
          <w:szCs w:val="24"/>
          <w:lang w:val="en-US" w:eastAsia="zh-CN" w:bidi="ar-SA"/>
        </w:rPr>
      </w:pPr>
      <w:r>
        <w:rPr>
          <w:rFonts w:hint="eastAsia" w:ascii="宋体" w:hAnsi="宋体" w:eastAsia="宋体" w:cs="Times New Roman"/>
          <w:b/>
          <w:sz w:val="24"/>
          <w:szCs w:val="24"/>
          <w:lang w:val="en-US" w:eastAsia="zh-CN" w:bidi="ar-SA"/>
        </w:rPr>
        <w:t xml:space="preserve">八</w:t>
      </w:r>
      <w:r>
        <w:rPr>
          <w:rFonts w:ascii="宋体" w:hAnsi="宋体" w:eastAsia="宋体" w:cs="Times New Roman"/>
          <w:b/>
          <w:sz w:val="24"/>
          <w:szCs w:val="24"/>
          <w:lang w:val="en-US" w:eastAsia="zh-CN" w:bidi="ar-SA"/>
        </w:rPr>
        <w:t xml:space="preserve">、</w:t>
      </w:r>
      <w:r>
        <w:rPr>
          <w:rFonts w:hint="eastAsia" w:ascii="宋体" w:hAnsi="宋体" w:eastAsia="宋体" w:cs="Times New Roman"/>
          <w:b/>
          <w:sz w:val="24"/>
          <w:szCs w:val="24"/>
          <w:lang w:val="en-US" w:eastAsia="zh-CN" w:bidi="ar-SA"/>
        </w:rPr>
        <w:t xml:space="preserve">合同款项</w:t>
      </w:r>
      <w:r>
        <w:rPr>
          <w:rFonts w:ascii="宋体" w:hAnsi="宋体" w:eastAsia="宋体" w:cs="Times New Roman"/>
          <w:b/>
          <w:sz w:val="24"/>
          <w:szCs w:val="24"/>
          <w:lang w:val="en-US" w:eastAsia="zh-CN" w:bidi="ar-SA"/>
        </w:rPr>
        <w:t xml:space="preserve">支付</w:t>
      </w:r>
      <w:r/>
    </w:p>
    <w:p>
      <w:pPr>
        <w:ind w:firstLine="480"/>
        <w:jc w:val="both"/>
        <w:spacing w:line="400" w:lineRule="exact"/>
        <w:widowControl w:val="off"/>
        <w:rPr>
          <w:rFonts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8</w:t>
      </w:r>
      <w:r>
        <w:rPr>
          <w:rFonts w:ascii="宋体" w:hAnsi="宋体" w:eastAsia="宋体" w:cs="Times New Roman"/>
          <w:bCs/>
          <w:sz w:val="24"/>
          <w:szCs w:val="24"/>
          <w:lang w:val="en-US" w:eastAsia="zh-CN" w:bidi="ar-SA"/>
        </w:rPr>
        <w:t xml:space="preserve">.1</w:t>
      </w:r>
      <w:r>
        <w:rPr>
          <w:rFonts w:hint="eastAsia" w:ascii="宋体" w:hAnsi="宋体" w:eastAsia="宋体" w:cs="Times New Roman"/>
          <w:bCs/>
          <w:sz w:val="24"/>
          <w:szCs w:val="24"/>
          <w:lang w:val="en-US" w:eastAsia="zh-CN" w:bidi="ar-SA"/>
        </w:rPr>
        <w:t xml:space="preserve">合同款项的支付方式及进度安排：</w:t>
      </w:r>
      <w:r>
        <w:rPr>
          <w:rFonts w:hint="eastAsia" w:ascii="宋体" w:hAnsi="宋体" w:eastAsia="宋体" w:cs="宋体"/>
          <w:bCs/>
          <w:color w:val="auto"/>
          <w:sz w:val="24"/>
          <w:szCs w:val="24"/>
          <w:highlight w:val="none"/>
          <w:lang w:eastAsia="zh-CN"/>
        </w:rPr>
        <w:t xml:space="preserve">合同签订后支付至合同价的30%，服务满6个月支付至合同价的50%，服务结束并通过招标人考核后支付</w:t>
      </w:r>
      <w:r>
        <w:rPr>
          <w:rFonts w:hint="eastAsia" w:ascii="宋体" w:hAnsi="宋体" w:cs="宋体"/>
          <w:bCs/>
          <w:color w:val="auto"/>
          <w:sz w:val="24"/>
          <w:szCs w:val="24"/>
          <w:highlight w:val="none"/>
          <w:lang w:val="en-US" w:eastAsia="zh-CN"/>
        </w:rPr>
        <w:t xml:space="preserve">至</w:t>
      </w:r>
      <w:r>
        <w:rPr>
          <w:rFonts w:hint="eastAsia" w:ascii="宋体" w:hAnsi="宋体" w:eastAsia="宋体" w:cs="宋体"/>
          <w:bCs/>
          <w:color w:val="auto"/>
          <w:sz w:val="24"/>
          <w:szCs w:val="24"/>
          <w:highlight w:val="none"/>
          <w:lang w:eastAsia="zh-CN"/>
        </w:rPr>
        <w:t xml:space="preserve">合同总额的100%。</w:t>
      </w:r>
      <w:r/>
    </w:p>
    <w:p>
      <w:pPr>
        <w:ind w:firstLine="482"/>
        <w:spacing w:line="400" w:lineRule="exact"/>
        <w:rPr>
          <w:rFonts w:hint="default" w:ascii="宋体" w:hAnsi="宋体" w:eastAsia="仿宋_GB2312" w:cs="Times New Roman"/>
          <w:b/>
          <w:sz w:val="24"/>
          <w:szCs w:val="24"/>
        </w:rPr>
      </w:pPr>
      <w:r>
        <w:rPr>
          <w:rFonts w:hint="eastAsia" w:ascii="宋体" w:hAnsi="宋体" w:cs="Times New Roman"/>
          <w:b/>
          <w:sz w:val="24"/>
          <w:szCs w:val="24"/>
        </w:rPr>
        <w:t xml:space="preserve">九、税费</w:t>
      </w:r>
      <w:r/>
    </w:p>
    <w:p>
      <w:pPr>
        <w:ind w:firstLine="480"/>
        <w:spacing w:line="400" w:lineRule="exact"/>
        <w:rPr>
          <w:rFonts w:hint="default" w:ascii="宋体" w:hAnsi="宋体" w:eastAsia="仿宋_GB2312" w:cs="Times New Roman"/>
          <w:sz w:val="24"/>
          <w:szCs w:val="24"/>
        </w:rPr>
      </w:pPr>
      <w:r>
        <w:rPr>
          <w:rFonts w:hint="eastAsia" w:ascii="宋体" w:hAnsi="宋体" w:cs="Times New Roman"/>
          <w:sz w:val="24"/>
          <w:szCs w:val="24"/>
        </w:rPr>
        <w:t xml:space="preserve">9</w:t>
      </w:r>
      <w:r>
        <w:rPr>
          <w:rFonts w:hint="default" w:ascii="宋体" w:hAnsi="宋体" w:cs="Times New Roman"/>
          <w:sz w:val="24"/>
          <w:szCs w:val="24"/>
        </w:rPr>
        <w:t xml:space="preserve">.1</w:t>
      </w:r>
      <w:r>
        <w:rPr>
          <w:rFonts w:hint="eastAsia" w:ascii="宋体" w:hAnsi="宋体" w:cs="Times New Roman"/>
          <w:sz w:val="24"/>
          <w:szCs w:val="24"/>
        </w:rPr>
        <w:t xml:space="preserve">本合同执行中相关的一切税费均由乙方负担。</w:t>
      </w:r>
      <w:r/>
    </w:p>
    <w:p>
      <w:pPr>
        <w:ind w:firstLine="482"/>
        <w:jc w:val="both"/>
        <w:spacing w:line="400" w:lineRule="exact"/>
        <w:widowControl w:val="off"/>
        <w:rPr>
          <w:rFonts w:ascii="宋体" w:hAnsi="宋体" w:eastAsia="宋体" w:cs="Times New Roman"/>
          <w:b/>
          <w:sz w:val="24"/>
          <w:szCs w:val="24"/>
          <w:lang w:val="en-US" w:eastAsia="zh-CN" w:bidi="ar-SA"/>
        </w:rPr>
      </w:pPr>
      <w:r>
        <w:rPr>
          <w:rFonts w:ascii="宋体" w:hAnsi="宋体" w:eastAsia="宋体" w:cs="Times New Roman"/>
          <w:b/>
          <w:sz w:val="24"/>
          <w:szCs w:val="24"/>
          <w:lang w:val="en-US" w:eastAsia="zh-CN" w:bidi="ar-SA"/>
        </w:rPr>
        <w:t xml:space="preserve">十、</w:t>
      </w:r>
      <w:r>
        <w:rPr>
          <w:rFonts w:hint="eastAsia" w:ascii="宋体" w:hAnsi="宋体" w:eastAsia="宋体" w:cs="Times New Roman"/>
          <w:b/>
          <w:sz w:val="24"/>
          <w:szCs w:val="24"/>
          <w:lang w:val="en-US" w:eastAsia="zh-CN" w:bidi="ar-SA"/>
        </w:rPr>
        <w:t xml:space="preserve">项目</w:t>
      </w:r>
      <w:r>
        <w:rPr>
          <w:rFonts w:ascii="宋体" w:hAnsi="宋体" w:eastAsia="宋体" w:cs="Times New Roman"/>
          <w:b/>
          <w:sz w:val="24"/>
          <w:szCs w:val="24"/>
          <w:lang w:val="en-US" w:eastAsia="zh-CN" w:bidi="ar-SA"/>
        </w:rPr>
        <w:t xml:space="preserve">验收</w:t>
      </w:r>
      <w:r/>
    </w:p>
    <w:p>
      <w:pPr>
        <w:ind w:firstLine="480"/>
        <w:jc w:val="both"/>
        <w:spacing w:line="400" w:lineRule="exact"/>
        <w:widowControl w:val="off"/>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10.1 甲方依法组织履约验收工作。</w:t>
      </w:r>
      <w:r/>
    </w:p>
    <w:p>
      <w:pPr>
        <w:ind w:firstLine="480"/>
        <w:jc w:val="both"/>
        <w:spacing w:line="400" w:lineRule="exact"/>
        <w:widowControl w:val="off"/>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both"/>
        <w:spacing w:line="400" w:lineRule="exact"/>
        <w:widowControl w:val="off"/>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10.3 对于实际使用人和甲方分离的项目，甲方邀请实际使用人参与验收。</w:t>
      </w:r>
      <w:r/>
    </w:p>
    <w:p>
      <w:pPr>
        <w:ind w:firstLine="480"/>
        <w:jc w:val="both"/>
        <w:spacing w:line="400" w:lineRule="exact"/>
        <w:widowControl w:val="off"/>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10.4 如有必要，甲方邀请参加本项目的其他供应商或第三方专业机构及专家参与验收，相关意见将作为验收书的参考资料。</w:t>
      </w:r>
      <w:r/>
    </w:p>
    <w:p>
      <w:pPr>
        <w:ind w:firstLine="480"/>
        <w:jc w:val="both"/>
        <w:spacing w:line="400" w:lineRule="exact"/>
        <w:widowControl w:val="off"/>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both"/>
        <w:spacing w:line="400" w:lineRule="exact"/>
        <w:widowControl w:val="off"/>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2"/>
        <w:jc w:val="both"/>
        <w:spacing w:line="400" w:lineRule="exact"/>
        <w:widowControl w:val="off"/>
        <w:rPr>
          <w:rFonts w:ascii="宋体" w:hAnsi="宋体" w:eastAsia="宋体" w:cs="Times New Roman"/>
          <w:b/>
          <w:sz w:val="24"/>
          <w:szCs w:val="24"/>
          <w:lang w:val="en-US" w:eastAsia="zh-CN" w:bidi="ar-SA"/>
        </w:rPr>
      </w:pPr>
      <w:r>
        <w:rPr>
          <w:rFonts w:ascii="宋体" w:hAnsi="宋体" w:eastAsia="宋体" w:cs="Times New Roman"/>
          <w:b/>
          <w:sz w:val="24"/>
          <w:szCs w:val="24"/>
          <w:lang w:val="en-US" w:eastAsia="zh-CN" w:bidi="ar-SA"/>
        </w:rPr>
        <w:t xml:space="preserve">十</w:t>
      </w:r>
      <w:r>
        <w:rPr>
          <w:rFonts w:hint="eastAsia" w:ascii="宋体" w:hAnsi="宋体" w:eastAsia="宋体" w:cs="Times New Roman"/>
          <w:b/>
          <w:sz w:val="24"/>
          <w:szCs w:val="24"/>
          <w:lang w:val="en-US" w:eastAsia="zh-CN" w:bidi="ar-SA"/>
        </w:rPr>
        <w:t xml:space="preserve">一</w:t>
      </w:r>
      <w:r>
        <w:rPr>
          <w:rFonts w:ascii="宋体" w:hAnsi="宋体" w:eastAsia="宋体" w:cs="Times New Roman"/>
          <w:b/>
          <w:sz w:val="24"/>
          <w:szCs w:val="24"/>
          <w:lang w:val="en-US" w:eastAsia="zh-CN" w:bidi="ar-SA"/>
        </w:rPr>
        <w:t xml:space="preserve">、违约责任</w:t>
      </w:r>
      <w:r/>
    </w:p>
    <w:p>
      <w:pPr>
        <w:ind w:firstLine="480"/>
        <w:jc w:val="both"/>
        <w:spacing w:line="400" w:lineRule="exact"/>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w:t>
      </w:r>
      <w:r>
        <w:rPr>
          <w:rFonts w:hint="eastAsia" w:ascii="宋体" w:hAnsi="宋体" w:eastAsia="宋体" w:cs="Times New Roman"/>
          <w:sz w:val="24"/>
          <w:szCs w:val="24"/>
          <w:lang w:val="en-US" w:eastAsia="zh-CN" w:bidi="ar-SA"/>
        </w:rPr>
        <w:t xml:space="preserve">1</w:t>
      </w:r>
      <w:r>
        <w:rPr>
          <w:rFonts w:ascii="宋体" w:hAnsi="宋体" w:eastAsia="宋体" w:cs="Times New Roman"/>
          <w:sz w:val="24"/>
          <w:szCs w:val="24"/>
          <w:lang w:val="en-US" w:eastAsia="zh-CN" w:bidi="ar-SA"/>
        </w:rPr>
        <w:t xml:space="preserve">.1 甲方无正当理由</w:t>
      </w:r>
      <w:r>
        <w:rPr>
          <w:rFonts w:hint="eastAsia" w:ascii="宋体" w:hAnsi="宋体" w:eastAsia="宋体" w:cs="Times New Roman"/>
          <w:sz w:val="24"/>
          <w:szCs w:val="24"/>
          <w:lang w:val="en-US" w:eastAsia="zh-CN" w:bidi="ar-SA"/>
        </w:rPr>
        <w:t xml:space="preserve">拒绝接受乙方提供服务</w:t>
      </w:r>
      <w:r>
        <w:rPr>
          <w:rFonts w:ascii="宋体" w:hAnsi="宋体" w:eastAsia="宋体" w:cs="Times New Roman"/>
          <w:sz w:val="24"/>
          <w:szCs w:val="24"/>
          <w:lang w:val="en-US" w:eastAsia="zh-CN" w:bidi="ar-SA"/>
        </w:rPr>
        <w:t xml:space="preserve">的，甲方向乙方偿付</w:t>
      </w:r>
      <w:r>
        <w:rPr>
          <w:rFonts w:hint="eastAsia" w:ascii="宋体" w:hAnsi="宋体" w:eastAsia="宋体" w:cs="Times New Roman"/>
          <w:sz w:val="24"/>
          <w:szCs w:val="24"/>
          <w:lang w:val="en-US" w:eastAsia="zh-CN" w:bidi="ar-SA"/>
        </w:rPr>
        <w:t xml:space="preserve">拒绝接受服务合同价款</w:t>
      </w:r>
      <w:r>
        <w:rPr>
          <w:rFonts w:ascii="宋体" w:hAnsi="宋体" w:eastAsia="宋体" w:cs="Times New Roman"/>
          <w:sz w:val="24"/>
          <w:szCs w:val="24"/>
          <w:lang w:val="en-US" w:eastAsia="zh-CN" w:bidi="ar-SA"/>
        </w:rPr>
        <w:t xml:space="preserve">总值的违约金。</w:t>
      </w:r>
      <w:r/>
    </w:p>
    <w:p>
      <w:pPr>
        <w:ind w:firstLine="480"/>
        <w:jc w:val="both"/>
        <w:spacing w:line="400" w:lineRule="exact"/>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w:t>
      </w:r>
      <w:r>
        <w:rPr>
          <w:rFonts w:hint="eastAsia" w:ascii="宋体" w:hAnsi="宋体" w:eastAsia="宋体" w:cs="Times New Roman"/>
          <w:sz w:val="24"/>
          <w:szCs w:val="24"/>
          <w:lang w:val="en-US" w:eastAsia="zh-CN" w:bidi="ar-SA"/>
        </w:rPr>
        <w:t xml:space="preserve">1</w:t>
      </w:r>
      <w:r>
        <w:rPr>
          <w:rFonts w:ascii="宋体" w:hAnsi="宋体" w:eastAsia="宋体" w:cs="Times New Roman"/>
          <w:sz w:val="24"/>
          <w:szCs w:val="24"/>
          <w:lang w:val="en-US" w:eastAsia="zh-CN" w:bidi="ar-SA"/>
        </w:rPr>
        <w:t xml:space="preserve">.2 甲方无故逾期验收和办理</w:t>
      </w:r>
      <w:r>
        <w:rPr>
          <w:rFonts w:hint="eastAsia" w:ascii="宋体" w:hAnsi="宋体" w:eastAsia="宋体" w:cs="Times New Roman"/>
          <w:sz w:val="24"/>
          <w:szCs w:val="24"/>
          <w:lang w:val="en-US" w:eastAsia="zh-CN" w:bidi="ar-SA"/>
        </w:rPr>
        <w:t xml:space="preserve">合同款项</w:t>
      </w:r>
      <w:r>
        <w:rPr>
          <w:rFonts w:ascii="宋体" w:hAnsi="宋体" w:eastAsia="宋体" w:cs="Times New Roman"/>
          <w:sz w:val="24"/>
          <w:szCs w:val="24"/>
          <w:lang w:val="en-US" w:eastAsia="zh-CN" w:bidi="ar-SA"/>
        </w:rPr>
        <w:t xml:space="preserve">支付手续的</w:t>
      </w:r>
      <w:r>
        <w:rPr>
          <w:rFonts w:hint="eastAsia" w:ascii="宋体" w:hAnsi="宋体" w:eastAsia="宋体" w:cs="Times New Roman"/>
          <w:sz w:val="24"/>
          <w:szCs w:val="24"/>
          <w:lang w:val="en-US" w:eastAsia="zh-CN" w:bidi="ar-SA"/>
        </w:rPr>
        <w:t xml:space="preserve">，</w:t>
      </w:r>
      <w:r>
        <w:rPr>
          <w:rFonts w:ascii="宋体" w:hAnsi="宋体" w:eastAsia="宋体" w:cs="Times New Roman"/>
          <w:sz w:val="24"/>
          <w:szCs w:val="24"/>
          <w:lang w:val="en-US" w:eastAsia="zh-CN" w:bidi="ar-SA"/>
        </w:rPr>
        <w:t xml:space="preserve">甲方应按逾期付款总额每日向乙方支付违约金。</w:t>
      </w:r>
      <w:r/>
    </w:p>
    <w:p>
      <w:pPr>
        <w:ind w:firstLine="480"/>
        <w:jc w:val="both"/>
        <w:spacing w:line="400" w:lineRule="exact"/>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w:t>
      </w:r>
      <w:r>
        <w:rPr>
          <w:rFonts w:hint="eastAsia" w:ascii="宋体" w:hAnsi="宋体" w:eastAsia="宋体" w:cs="Times New Roman"/>
          <w:sz w:val="24"/>
          <w:szCs w:val="24"/>
          <w:lang w:val="en-US" w:eastAsia="zh-CN" w:bidi="ar-SA"/>
        </w:rPr>
        <w:t xml:space="preserve">1</w:t>
      </w:r>
      <w:r>
        <w:rPr>
          <w:rFonts w:ascii="宋体" w:hAnsi="宋体" w:eastAsia="宋体" w:cs="Times New Roman"/>
          <w:sz w:val="24"/>
          <w:szCs w:val="24"/>
          <w:lang w:val="en-US" w:eastAsia="zh-CN" w:bidi="ar-SA"/>
        </w:rPr>
        <w:t xml:space="preserve">.3 乙方逾期</w:t>
      </w:r>
      <w:r>
        <w:rPr>
          <w:rFonts w:hint="eastAsia" w:ascii="宋体" w:hAnsi="宋体" w:eastAsia="宋体" w:cs="Times New Roman"/>
          <w:sz w:val="24"/>
          <w:szCs w:val="24"/>
          <w:lang w:val="en-US" w:eastAsia="zh-CN" w:bidi="ar-SA"/>
        </w:rPr>
        <w:t xml:space="preserve">提供服务</w:t>
      </w:r>
      <w:r>
        <w:rPr>
          <w:rFonts w:ascii="宋体" w:hAnsi="宋体" w:eastAsia="宋体" w:cs="Times New Roman"/>
          <w:sz w:val="24"/>
          <w:szCs w:val="24"/>
          <w:lang w:val="en-US" w:eastAsia="zh-CN" w:bidi="ar-SA"/>
        </w:rPr>
        <w:t xml:space="preserve">的，乙方应按逾期</w:t>
      </w:r>
      <w:r>
        <w:rPr>
          <w:rFonts w:hint="eastAsia" w:ascii="宋体" w:hAnsi="宋体" w:eastAsia="宋体" w:cs="Times New Roman"/>
          <w:sz w:val="24"/>
          <w:szCs w:val="24"/>
          <w:lang w:val="en-US" w:eastAsia="zh-CN" w:bidi="ar-SA"/>
        </w:rPr>
        <w:t xml:space="preserve">提供服务合同</w:t>
      </w:r>
      <w:r>
        <w:rPr>
          <w:rFonts w:ascii="宋体" w:hAnsi="宋体" w:eastAsia="宋体" w:cs="Times New Roman"/>
          <w:sz w:val="24"/>
          <w:szCs w:val="24"/>
          <w:lang w:val="en-US" w:eastAsia="zh-CN" w:bidi="ar-SA"/>
        </w:rPr>
        <w:t xml:space="preserve">总额每日千分之六向甲方支付违约金，由甲方从待付</w:t>
      </w:r>
      <w:r>
        <w:rPr>
          <w:rFonts w:hint="eastAsia" w:ascii="宋体" w:hAnsi="宋体" w:eastAsia="宋体" w:cs="Times New Roman"/>
          <w:sz w:val="24"/>
          <w:szCs w:val="24"/>
          <w:lang w:val="en-US" w:eastAsia="zh-CN" w:bidi="ar-SA"/>
        </w:rPr>
        <w:t xml:space="preserve">合同款项</w:t>
      </w:r>
      <w:r>
        <w:rPr>
          <w:rFonts w:ascii="宋体" w:hAnsi="宋体" w:eastAsia="宋体" w:cs="Times New Roman"/>
          <w:sz w:val="24"/>
          <w:szCs w:val="24"/>
          <w:lang w:val="en-US" w:eastAsia="zh-CN" w:bidi="ar-SA"/>
        </w:rPr>
        <w:t xml:space="preserve">中扣除。逾期超过约定日期10个工作日不能</w:t>
      </w:r>
      <w:r>
        <w:rPr>
          <w:rFonts w:hint="eastAsia" w:ascii="宋体" w:hAnsi="宋体" w:eastAsia="宋体" w:cs="Times New Roman"/>
          <w:sz w:val="24"/>
          <w:szCs w:val="24"/>
          <w:lang w:val="en-US" w:eastAsia="zh-CN" w:bidi="ar-SA"/>
        </w:rPr>
        <w:t xml:space="preserve">提供服务</w:t>
      </w:r>
      <w:r>
        <w:rPr>
          <w:rFonts w:ascii="宋体" w:hAnsi="宋体" w:eastAsia="宋体" w:cs="Times New Roman"/>
          <w:sz w:val="24"/>
          <w:szCs w:val="24"/>
          <w:lang w:val="en-US" w:eastAsia="zh-CN" w:bidi="ar-SA"/>
        </w:rPr>
        <w:t xml:space="preserve">的，甲方可解除本合同。乙方因逾期</w:t>
      </w:r>
      <w:r>
        <w:rPr>
          <w:rFonts w:hint="eastAsia" w:ascii="宋体" w:hAnsi="宋体" w:eastAsia="宋体" w:cs="Times New Roman"/>
          <w:sz w:val="24"/>
          <w:szCs w:val="24"/>
          <w:lang w:val="en-US" w:eastAsia="zh-CN" w:bidi="ar-SA"/>
        </w:rPr>
        <w:t xml:space="preserve">提供服务</w:t>
      </w:r>
      <w:r>
        <w:rPr>
          <w:rFonts w:ascii="宋体" w:hAnsi="宋体" w:eastAsia="宋体" w:cs="Times New Roman"/>
          <w:sz w:val="24"/>
          <w:szCs w:val="24"/>
          <w:lang w:val="en-US" w:eastAsia="zh-CN" w:bidi="ar-SA"/>
        </w:rPr>
        <w:t xml:space="preserve">或因其他违约行为导致甲方解除合同的，乙方应向甲方支付合同</w:t>
      </w:r>
      <w:r>
        <w:rPr>
          <w:rFonts w:hint="eastAsia" w:ascii="宋体" w:hAnsi="宋体" w:eastAsia="宋体" w:cs="Times New Roman"/>
          <w:sz w:val="24"/>
          <w:szCs w:val="24"/>
          <w:lang w:val="en-US" w:eastAsia="zh-CN" w:bidi="ar-SA"/>
        </w:rPr>
        <w:t xml:space="preserve">价款总额</w:t>
      </w:r>
      <w:r>
        <w:rPr>
          <w:rFonts w:ascii="宋体" w:hAnsi="宋体" w:eastAsia="宋体" w:cs="Times New Roman"/>
          <w:sz w:val="24"/>
          <w:szCs w:val="24"/>
          <w:lang w:val="en-US" w:eastAsia="zh-CN" w:bidi="ar-SA"/>
        </w:rPr>
        <w:t xml:space="preserve">的违约金，如造成甲方损失超过违约金的，超出部分由乙方继续承担赔偿责任。 </w:t>
      </w:r>
      <w:r/>
    </w:p>
    <w:p>
      <w:pPr>
        <w:ind w:firstLine="480"/>
        <w:jc w:val="both"/>
        <w:spacing w:line="400" w:lineRule="exact"/>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w:t>
      </w:r>
      <w:r>
        <w:rPr>
          <w:rFonts w:hint="eastAsia" w:ascii="宋体" w:hAnsi="宋体" w:eastAsia="宋体" w:cs="Times New Roman"/>
          <w:sz w:val="24"/>
          <w:szCs w:val="24"/>
          <w:lang w:val="en-US" w:eastAsia="zh-CN" w:bidi="ar-SA"/>
        </w:rPr>
        <w:t xml:space="preserve">1</w:t>
      </w:r>
      <w:r>
        <w:rPr>
          <w:rFonts w:ascii="宋体" w:hAnsi="宋体" w:eastAsia="宋体" w:cs="Times New Roman"/>
          <w:sz w:val="24"/>
          <w:szCs w:val="24"/>
          <w:lang w:val="en-US" w:eastAsia="zh-CN" w:bidi="ar-SA"/>
        </w:rPr>
        <w:t xml:space="preserve">.4 乙方</w:t>
      </w:r>
      <w:r>
        <w:rPr>
          <w:rFonts w:hint="eastAsia" w:ascii="宋体" w:hAnsi="宋体" w:eastAsia="宋体" w:cs="Times New Roman"/>
          <w:sz w:val="24"/>
          <w:szCs w:val="24"/>
          <w:lang w:val="en-US" w:eastAsia="zh-CN" w:bidi="ar-SA"/>
        </w:rPr>
        <w:t xml:space="preserve">所提供服务的标准</w:t>
      </w:r>
      <w:r>
        <w:rPr>
          <w:rFonts w:ascii="宋体" w:hAnsi="宋体" w:eastAsia="宋体" w:cs="Times New Roman"/>
          <w:sz w:val="24"/>
          <w:szCs w:val="24"/>
          <w:lang w:val="en-US" w:eastAsia="zh-CN" w:bidi="ar-SA"/>
        </w:rPr>
        <w:t xml:space="preserve">不符合合同规定及招标文件规定标准的，甲方有权</w:t>
      </w:r>
      <w:r>
        <w:rPr>
          <w:rFonts w:hint="eastAsia" w:ascii="宋体" w:hAnsi="宋体" w:eastAsia="宋体" w:cs="Times New Roman"/>
          <w:sz w:val="24"/>
          <w:szCs w:val="24"/>
          <w:lang w:val="en-US" w:eastAsia="zh-CN" w:bidi="ar-SA"/>
        </w:rPr>
        <w:t xml:space="preserve">拒绝接受服务</w:t>
      </w:r>
      <w:r>
        <w:rPr>
          <w:rFonts w:ascii="宋体" w:hAnsi="宋体" w:eastAsia="宋体" w:cs="Times New Roman"/>
          <w:sz w:val="24"/>
          <w:szCs w:val="24"/>
          <w:lang w:val="en-US" w:eastAsia="zh-CN" w:bidi="ar-SA"/>
        </w:rPr>
        <w:t xml:space="preserve">，</w:t>
      </w:r>
      <w:r>
        <w:rPr>
          <w:rFonts w:hint="eastAsia" w:ascii="宋体" w:hAnsi="宋体" w:eastAsia="宋体" w:cs="Times New Roman"/>
          <w:sz w:val="24"/>
          <w:szCs w:val="24"/>
          <w:lang w:val="en-US" w:eastAsia="zh-CN" w:bidi="ar-SA"/>
        </w:rPr>
        <w:t xml:space="preserve">并</w:t>
      </w:r>
      <w:r>
        <w:rPr>
          <w:rFonts w:ascii="宋体" w:hAnsi="宋体" w:eastAsia="宋体" w:cs="Times New Roman"/>
          <w:sz w:val="24"/>
          <w:szCs w:val="24"/>
          <w:lang w:val="en-US" w:eastAsia="zh-CN" w:bidi="ar-SA"/>
        </w:rPr>
        <w:t xml:space="preserve">可单方面解除合同。</w:t>
      </w:r>
      <w:r/>
    </w:p>
    <w:p>
      <w:pPr>
        <w:ind w:firstLine="482"/>
        <w:jc w:val="both"/>
        <w:spacing w:line="400" w:lineRule="exact"/>
        <w:widowControl w:val="off"/>
        <w:rPr>
          <w:rFonts w:ascii="宋体" w:hAnsi="宋体" w:eastAsia="宋体" w:cs="Times New Roman"/>
          <w:b/>
          <w:sz w:val="24"/>
          <w:szCs w:val="24"/>
          <w:lang w:val="en-US" w:eastAsia="zh-CN" w:bidi="ar-SA"/>
        </w:rPr>
      </w:pPr>
      <w:r>
        <w:rPr>
          <w:rFonts w:ascii="宋体" w:hAnsi="宋体" w:eastAsia="宋体" w:cs="Times New Roman"/>
          <w:b/>
          <w:sz w:val="24"/>
          <w:szCs w:val="24"/>
          <w:lang w:val="en-US" w:eastAsia="zh-CN" w:bidi="ar-SA"/>
        </w:rPr>
        <w:t xml:space="preserve">十</w:t>
      </w:r>
      <w:r>
        <w:rPr>
          <w:rFonts w:hint="eastAsia" w:ascii="宋体" w:hAnsi="宋体" w:eastAsia="宋体" w:cs="Times New Roman"/>
          <w:b/>
          <w:sz w:val="24"/>
          <w:szCs w:val="24"/>
          <w:lang w:val="en-US" w:eastAsia="zh-CN" w:bidi="ar-SA"/>
        </w:rPr>
        <w:t xml:space="preserve">二</w:t>
      </w:r>
      <w:r>
        <w:rPr>
          <w:rFonts w:ascii="宋体" w:hAnsi="宋体" w:eastAsia="宋体" w:cs="Times New Roman"/>
          <w:b/>
          <w:sz w:val="24"/>
          <w:szCs w:val="24"/>
          <w:lang w:val="en-US" w:eastAsia="zh-CN" w:bidi="ar-SA"/>
        </w:rPr>
        <w:t xml:space="preserve">、不可抗力事件处理</w:t>
      </w:r>
      <w:r/>
    </w:p>
    <w:p>
      <w:pPr>
        <w:ind w:firstLine="480"/>
        <w:jc w:val="both"/>
        <w:spacing w:line="400" w:lineRule="exact"/>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.1 在合同有效期内，任何一方因不可抗力事件导致不能履行合同，则合同履行期可延长，其延长期与不可抗力影响期相同。</w:t>
      </w:r>
      <w:r/>
    </w:p>
    <w:p>
      <w:pPr>
        <w:ind w:firstLine="480"/>
        <w:jc w:val="both"/>
        <w:spacing w:line="400" w:lineRule="exact"/>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.2 不可抗力事件发生后，应立即通知对方，并寄送有关权威机构出具的证明。</w:t>
      </w:r>
      <w:r/>
    </w:p>
    <w:p>
      <w:pPr>
        <w:ind w:firstLine="480"/>
        <w:jc w:val="both"/>
        <w:spacing w:line="400" w:lineRule="exact"/>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w:t>
      </w:r>
      <w:r>
        <w:rPr>
          <w:rFonts w:hint="eastAsia" w:ascii="宋体" w:hAnsi="宋体" w:eastAsia="宋体" w:cs="Times New Roman"/>
          <w:sz w:val="24"/>
          <w:szCs w:val="24"/>
          <w:lang w:val="en-US" w:eastAsia="zh-CN" w:bidi="ar-SA"/>
        </w:rPr>
        <w:t xml:space="preserve">2</w:t>
      </w:r>
      <w:r>
        <w:rPr>
          <w:rFonts w:ascii="宋体" w:hAnsi="宋体" w:eastAsia="宋体" w:cs="Times New Roman"/>
          <w:sz w:val="24"/>
          <w:szCs w:val="24"/>
          <w:lang w:val="en-US" w:eastAsia="zh-CN" w:bidi="ar-SA"/>
        </w:rPr>
        <w:t xml:space="preserve">.3 不可抗力事件延续120天以上，双方应通过友好协商，确定是否继续履行合同。</w:t>
      </w:r>
      <w:r/>
    </w:p>
    <w:p>
      <w:pPr>
        <w:ind w:firstLine="482"/>
        <w:jc w:val="both"/>
        <w:spacing w:line="400" w:lineRule="exact"/>
        <w:widowControl w:val="off"/>
        <w:rPr>
          <w:rFonts w:ascii="宋体" w:hAnsi="宋体" w:eastAsia="宋体" w:cs="Times New Roman"/>
          <w:b/>
          <w:sz w:val="24"/>
          <w:szCs w:val="24"/>
          <w:lang w:val="en-US" w:eastAsia="zh-CN" w:bidi="ar-SA"/>
        </w:rPr>
      </w:pPr>
      <w:r>
        <w:rPr>
          <w:rFonts w:ascii="宋体" w:hAnsi="宋体" w:eastAsia="宋体" w:cs="Times New Roman"/>
          <w:b/>
          <w:sz w:val="24"/>
          <w:szCs w:val="24"/>
          <w:lang w:val="en-US" w:eastAsia="zh-CN" w:bidi="ar-SA"/>
        </w:rPr>
        <w:t xml:space="preserve">十</w:t>
      </w:r>
      <w:r>
        <w:rPr>
          <w:rFonts w:hint="eastAsia" w:ascii="宋体" w:hAnsi="宋体" w:eastAsia="宋体" w:cs="Times New Roman"/>
          <w:b/>
          <w:sz w:val="24"/>
          <w:szCs w:val="24"/>
          <w:lang w:val="en-US" w:eastAsia="zh-CN" w:bidi="ar-SA"/>
        </w:rPr>
        <w:t xml:space="preserve">三</w:t>
      </w:r>
      <w:r>
        <w:rPr>
          <w:rFonts w:ascii="宋体" w:hAnsi="宋体" w:eastAsia="宋体" w:cs="Times New Roman"/>
          <w:b/>
          <w:sz w:val="24"/>
          <w:szCs w:val="24"/>
          <w:lang w:val="en-US" w:eastAsia="zh-CN" w:bidi="ar-SA"/>
        </w:rPr>
        <w:t xml:space="preserve">、</w:t>
      </w:r>
      <w:r>
        <w:rPr>
          <w:rFonts w:hint="eastAsia" w:ascii="宋体" w:hAnsi="宋体" w:eastAsia="宋体" w:cs="Times New Roman"/>
          <w:b/>
          <w:sz w:val="24"/>
          <w:szCs w:val="24"/>
          <w:lang w:val="en-US" w:eastAsia="zh-CN" w:bidi="ar-SA"/>
        </w:rPr>
        <w:t xml:space="preserve">解决争议的方法</w:t>
      </w:r>
      <w:r/>
    </w:p>
    <w:p>
      <w:pPr>
        <w:ind w:firstLine="480"/>
        <w:jc w:val="both"/>
        <w:spacing w:line="400" w:lineRule="exact"/>
        <w:widowControl w:val="off"/>
        <w:rPr>
          <w:rFonts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13.1双方在签订、履行合同中所发生的一切争议，应通过友好协商解决。如协商不成，由甲方住所地人民法院管辖。</w:t>
      </w:r>
      <w:r/>
    </w:p>
    <w:p>
      <w:pPr>
        <w:ind w:firstLine="482"/>
        <w:jc w:val="both"/>
        <w:spacing w:line="400" w:lineRule="exact"/>
        <w:widowControl w:val="off"/>
        <w:rPr>
          <w:rFonts w:ascii="宋体" w:hAnsi="宋体" w:eastAsia="宋体" w:cs="Times New Roman"/>
          <w:b/>
          <w:sz w:val="24"/>
          <w:szCs w:val="24"/>
          <w:lang w:val="en-US" w:eastAsia="zh-CN" w:bidi="ar-SA"/>
        </w:rPr>
      </w:pPr>
      <w:r>
        <w:rPr>
          <w:rFonts w:ascii="宋体" w:hAnsi="宋体" w:eastAsia="宋体" w:cs="Times New Roman"/>
          <w:b/>
          <w:sz w:val="24"/>
          <w:szCs w:val="24"/>
          <w:lang w:val="en-US" w:eastAsia="zh-CN" w:bidi="ar-SA"/>
        </w:rPr>
        <w:t xml:space="preserve">十</w:t>
      </w:r>
      <w:r>
        <w:rPr>
          <w:rFonts w:hint="eastAsia" w:ascii="宋体" w:hAnsi="宋体" w:eastAsia="宋体" w:cs="Times New Roman"/>
          <w:b/>
          <w:sz w:val="24"/>
          <w:szCs w:val="24"/>
          <w:lang w:val="en-US" w:eastAsia="zh-CN" w:bidi="ar-SA"/>
        </w:rPr>
        <w:t xml:space="preserve">四</w:t>
      </w:r>
      <w:r>
        <w:rPr>
          <w:rFonts w:ascii="宋体" w:hAnsi="宋体" w:eastAsia="宋体" w:cs="Times New Roman"/>
          <w:b/>
          <w:sz w:val="24"/>
          <w:szCs w:val="24"/>
          <w:lang w:val="en-US" w:eastAsia="zh-CN" w:bidi="ar-SA"/>
        </w:rPr>
        <w:t xml:space="preserve">、合同生效</w:t>
      </w:r>
      <w:r>
        <w:rPr>
          <w:rFonts w:hint="eastAsia" w:ascii="宋体" w:hAnsi="宋体" w:eastAsia="宋体" w:cs="Times New Roman"/>
          <w:b/>
          <w:sz w:val="24"/>
          <w:szCs w:val="24"/>
          <w:lang w:val="en-US" w:eastAsia="zh-CN" w:bidi="ar-SA"/>
        </w:rPr>
        <w:t xml:space="preserve">及其他</w:t>
      </w:r>
      <w:r/>
    </w:p>
    <w:p>
      <w:pPr>
        <w:ind w:firstLine="480"/>
        <w:jc w:val="both"/>
        <w:spacing w:line="400" w:lineRule="exact"/>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w:t>
      </w:r>
      <w:r>
        <w:rPr>
          <w:rFonts w:hint="eastAsia" w:ascii="宋体" w:hAnsi="宋体" w:eastAsia="宋体" w:cs="Times New Roman"/>
          <w:sz w:val="24"/>
          <w:szCs w:val="24"/>
          <w:lang w:val="en-US" w:eastAsia="zh-CN" w:bidi="ar-SA"/>
        </w:rPr>
        <w:t xml:space="preserve">4</w:t>
      </w:r>
      <w:r>
        <w:rPr>
          <w:rFonts w:ascii="宋体" w:hAnsi="宋体" w:eastAsia="宋体" w:cs="Times New Roman"/>
          <w:sz w:val="24"/>
          <w:szCs w:val="24"/>
          <w:lang w:val="en-US" w:eastAsia="zh-CN" w:bidi="ar-SA"/>
        </w:rPr>
        <w:t xml:space="preserve">.1 合同经双方法定代表人或授权委托代</w:t>
      </w:r>
      <w:r>
        <w:rPr>
          <w:rFonts w:hint="eastAsia" w:ascii="宋体" w:hAnsi="宋体" w:eastAsia="宋体" w:cs="Times New Roman"/>
          <w:sz w:val="24"/>
          <w:szCs w:val="24"/>
          <w:lang w:val="en-US" w:eastAsia="zh-CN" w:bidi="ar-SA"/>
        </w:rPr>
        <w:t xml:space="preserve">表</w:t>
      </w:r>
      <w:r>
        <w:rPr>
          <w:rFonts w:ascii="宋体" w:hAnsi="宋体" w:eastAsia="宋体" w:cs="Times New Roman"/>
          <w:sz w:val="24"/>
          <w:szCs w:val="24"/>
          <w:lang w:val="en-US" w:eastAsia="zh-CN" w:bidi="ar-SA"/>
        </w:rPr>
        <w:t xml:space="preserve">人签字并加盖单位公章后生效。</w:t>
      </w:r>
      <w:r/>
    </w:p>
    <w:p>
      <w:pPr>
        <w:ind w:firstLine="480"/>
        <w:jc w:val="both"/>
        <w:spacing w:line="400" w:lineRule="exact"/>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w:t>
      </w:r>
      <w:r>
        <w:rPr>
          <w:rFonts w:hint="eastAsia" w:ascii="宋体" w:hAnsi="宋体" w:eastAsia="宋体" w:cs="Times New Roman"/>
          <w:sz w:val="24"/>
          <w:szCs w:val="24"/>
          <w:lang w:val="en-US" w:eastAsia="zh-CN" w:bidi="ar-SA"/>
        </w:rPr>
        <w:t xml:space="preserve">4</w:t>
      </w:r>
      <w:r>
        <w:rPr>
          <w:rFonts w:ascii="宋体" w:hAnsi="宋体" w:eastAsia="宋体" w:cs="Times New Roman"/>
          <w:sz w:val="24"/>
          <w:szCs w:val="24"/>
          <w:lang w:val="en-US" w:eastAsia="zh-CN" w:bidi="ar-SA"/>
        </w:rPr>
        <w:t xml:space="preserve">.2本合同未尽事宜，遵照</w:t>
      </w:r>
      <w:r>
        <w:rPr>
          <w:rFonts w:hint="eastAsia" w:ascii="宋体" w:hAnsi="宋体" w:eastAsia="宋体" w:cs="Times New Roman"/>
          <w:sz w:val="24"/>
          <w:szCs w:val="24"/>
          <w:lang w:val="en-US" w:eastAsia="zh-CN" w:bidi="ar-SA"/>
        </w:rPr>
        <w:t xml:space="preserve">《民法典》《政府采购法》</w:t>
      </w:r>
      <w:r>
        <w:rPr>
          <w:rFonts w:ascii="宋体" w:hAnsi="宋体" w:eastAsia="宋体" w:cs="Times New Roman"/>
          <w:sz w:val="24"/>
          <w:szCs w:val="24"/>
          <w:lang w:val="en-US" w:eastAsia="zh-CN" w:bidi="ar-SA"/>
        </w:rPr>
        <w:t xml:space="preserve">有关条文执行。</w:t>
      </w:r>
      <w:r/>
    </w:p>
    <w:p>
      <w:pPr>
        <w:ind w:firstLine="480"/>
        <w:jc w:val="both"/>
        <w:spacing w:line="400" w:lineRule="exact"/>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w:t>
      </w:r>
      <w:r>
        <w:rPr>
          <w:rFonts w:hint="eastAsia" w:ascii="宋体" w:hAnsi="宋体" w:eastAsia="宋体" w:cs="Times New Roman"/>
          <w:sz w:val="24"/>
          <w:szCs w:val="24"/>
          <w:lang w:val="en-US" w:eastAsia="zh-CN" w:bidi="ar-SA"/>
        </w:rPr>
        <w:t xml:space="preserve">4</w:t>
      </w:r>
      <w:r>
        <w:rPr>
          <w:rFonts w:ascii="宋体" w:hAnsi="宋体" w:eastAsia="宋体" w:cs="Times New Roman"/>
          <w:sz w:val="24"/>
          <w:szCs w:val="24"/>
          <w:lang w:val="en-US" w:eastAsia="zh-CN" w:bidi="ar-SA"/>
        </w:rPr>
        <w:t xml:space="preserve">.</w:t>
      </w:r>
      <w:r>
        <w:rPr>
          <w:rFonts w:hint="eastAsia" w:ascii="宋体" w:hAnsi="宋体" w:eastAsia="宋体" w:cs="Times New Roman"/>
          <w:sz w:val="24"/>
          <w:szCs w:val="24"/>
          <w:lang w:val="en-US" w:eastAsia="zh-CN" w:bidi="ar-SA"/>
        </w:rPr>
        <w:t xml:space="preserve">3</w:t>
      </w:r>
      <w:r>
        <w:rPr>
          <w:rFonts w:ascii="宋体" w:hAnsi="宋体" w:eastAsia="宋体" w:cs="Times New Roman"/>
          <w:sz w:val="24"/>
          <w:szCs w:val="24"/>
          <w:lang w:val="en-US" w:eastAsia="zh-CN" w:bidi="ar-SA"/>
        </w:rPr>
        <w:t xml:space="preserve"> 本合同正本一式</w:t>
      </w:r>
      <w:r>
        <w:rPr>
          <w:rFonts w:hint="eastAsia" w:ascii="宋体" w:hAnsi="宋体" w:eastAsia="宋体" w:cs="Times New Roman"/>
          <w:sz w:val="24"/>
          <w:szCs w:val="24"/>
          <w:lang w:val="en-US" w:eastAsia="zh-CN" w:bidi="ar-SA"/>
        </w:rPr>
        <w:t xml:space="preserve">叁</w:t>
      </w:r>
      <w:r>
        <w:rPr>
          <w:rFonts w:ascii="宋体" w:hAnsi="宋体" w:eastAsia="宋体" w:cs="Times New Roman"/>
          <w:sz w:val="24"/>
          <w:szCs w:val="24"/>
          <w:lang w:val="en-US" w:eastAsia="zh-CN" w:bidi="ar-SA"/>
        </w:rPr>
        <w:t xml:space="preserve">份，具有同等法律效力，甲</w:t>
      </w:r>
      <w:r>
        <w:rPr>
          <w:rFonts w:hint="eastAsia" w:ascii="宋体" w:hAnsi="宋体" w:eastAsia="宋体" w:cs="Times New Roman"/>
          <w:sz w:val="24"/>
          <w:szCs w:val="24"/>
          <w:lang w:val="en-US" w:eastAsia="zh-CN" w:bidi="ar-SA"/>
        </w:rPr>
        <w:t xml:space="preserve">方、</w:t>
      </w:r>
      <w:r>
        <w:rPr>
          <w:rFonts w:ascii="宋体" w:hAnsi="宋体" w:eastAsia="宋体" w:cs="Times New Roman"/>
          <w:sz w:val="24"/>
          <w:szCs w:val="24"/>
          <w:lang w:val="en-US" w:eastAsia="zh-CN" w:bidi="ar-SA"/>
        </w:rPr>
        <w:t xml:space="preserve">乙方</w:t>
      </w:r>
      <w:r>
        <w:rPr>
          <w:rFonts w:hint="eastAsia" w:ascii="宋体" w:hAnsi="宋体" w:eastAsia="宋体" w:cs="Times New Roman"/>
          <w:sz w:val="24"/>
          <w:szCs w:val="24"/>
          <w:lang w:val="en-US" w:eastAsia="zh-CN" w:bidi="ar-SA"/>
        </w:rPr>
        <w:t xml:space="preserve">、见证单位</w:t>
      </w:r>
      <w:r>
        <w:rPr>
          <w:rFonts w:ascii="宋体" w:hAnsi="宋体" w:eastAsia="宋体" w:cs="Times New Roman"/>
          <w:sz w:val="24"/>
          <w:szCs w:val="24"/>
          <w:lang w:val="en-US" w:eastAsia="zh-CN" w:bidi="ar-SA"/>
        </w:rPr>
        <w:t xml:space="preserve">各执一份。</w:t>
      </w:r>
      <w:r/>
    </w:p>
    <w:p>
      <w:pPr>
        <w:ind w:left="480" w:hanging="480"/>
        <w:jc w:val="both"/>
        <w:spacing w:line="400" w:lineRule="exact"/>
        <w:widowControl w:val="off"/>
        <w:rPr>
          <w:rFonts w:ascii="宋体" w:hAnsi="宋体" w:eastAsia="宋体" w:cs="Times New Roman"/>
          <w:sz w:val="24"/>
          <w:szCs w:val="24"/>
          <w:lang w:val="en-US" w:eastAsia="en-US" w:bidi="ar-SA"/>
        </w:rPr>
      </w:pPr>
      <w:r>
        <w:rPr>
          <w:rFonts w:ascii="宋体" w:hAnsi="宋体" w:eastAsia="宋体" w:cs="Times New Roman"/>
          <w:sz w:val="24"/>
          <w:szCs w:val="24"/>
          <w:lang w:val="en-US" w:eastAsia="en-US" w:bidi="ar-SA"/>
        </w:rPr>
        <w:t xml:space="preserve">甲方：                        乙方： </w:t>
      </w:r>
      <w:r/>
    </w:p>
    <w:p>
      <w:pPr>
        <w:jc w:val="both"/>
        <w:spacing w:line="400" w:lineRule="exact"/>
        <w:widowControl w:val="off"/>
        <w:rPr>
          <w:rFonts w:ascii="宋体" w:hAnsi="宋体" w:eastAsia="宋体" w:cs="Times New Roman"/>
          <w:sz w:val="24"/>
          <w:szCs w:val="24"/>
          <w:lang w:val="en-US" w:eastAsia="en-US" w:bidi="ar-SA"/>
        </w:rPr>
      </w:pPr>
      <w:r>
        <w:rPr>
          <w:rFonts w:ascii="宋体" w:hAnsi="宋体" w:eastAsia="宋体" w:cs="Times New Roman"/>
          <w:sz w:val="24"/>
          <w:szCs w:val="24"/>
          <w:lang w:val="en-US" w:eastAsia="en-US" w:bidi="ar-SA"/>
        </w:rPr>
        <w:t xml:space="preserve">  地址：                       地址： </w:t>
      </w:r>
      <w:r/>
    </w:p>
    <w:p>
      <w:pPr>
        <w:jc w:val="both"/>
        <w:spacing w:line="400" w:lineRule="exact"/>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法定代表人</w:t>
      </w:r>
      <w:r>
        <w:rPr>
          <w:rFonts w:hint="eastAsia" w:ascii="宋体" w:hAnsi="宋体" w:eastAsia="宋体" w:cs="Times New Roman"/>
          <w:sz w:val="24"/>
          <w:szCs w:val="24"/>
          <w:lang w:val="en-US" w:eastAsia="zh-CN" w:bidi="ar-SA"/>
        </w:rPr>
        <w:t xml:space="preserve">或授权代表</w:t>
      </w:r>
      <w:r>
        <w:rPr>
          <w:rFonts w:ascii="宋体" w:hAnsi="宋体" w:eastAsia="宋体" w:cs="Times New Roman"/>
          <w:sz w:val="24"/>
          <w:szCs w:val="24"/>
          <w:lang w:val="en-US" w:eastAsia="zh-CN" w:bidi="ar-SA"/>
        </w:rPr>
        <w:t xml:space="preserve">：        法定代表人</w:t>
      </w:r>
      <w:r>
        <w:rPr>
          <w:rFonts w:hint="eastAsia" w:ascii="宋体" w:hAnsi="宋体" w:eastAsia="宋体" w:cs="Times New Roman"/>
          <w:sz w:val="24"/>
          <w:szCs w:val="24"/>
          <w:lang w:val="en-US" w:eastAsia="zh-CN" w:bidi="ar-SA"/>
        </w:rPr>
        <w:t xml:space="preserve">或授权代表</w:t>
      </w:r>
      <w:r>
        <w:rPr>
          <w:rFonts w:ascii="宋体" w:hAnsi="宋体" w:eastAsia="宋体" w:cs="Times New Roman"/>
          <w:sz w:val="24"/>
          <w:szCs w:val="24"/>
          <w:lang w:val="en-US" w:eastAsia="zh-CN" w:bidi="ar-SA"/>
        </w:rPr>
        <w:t xml:space="preserve">：</w:t>
      </w:r>
      <w:r/>
    </w:p>
    <w:p>
      <w:pPr>
        <w:ind w:firstLine="240"/>
        <w:jc w:val="both"/>
        <w:spacing w:line="400" w:lineRule="exact"/>
        <w:widowControl w:val="off"/>
        <w:rPr>
          <w:rFonts w:ascii="宋体" w:hAnsi="Courier New" w:eastAsia="宋体" w:cs="Times New Roman"/>
          <w:sz w:val="20"/>
          <w:szCs w:val="21"/>
          <w:lang w:val="en-US" w:eastAsia="zh-CN" w:bidi="ar-SA"/>
        </w:rPr>
      </w:pPr>
      <w:r>
        <w:rPr>
          <w:rFonts w:hint="eastAsia" w:ascii="宋体" w:hAnsi="宋体" w:eastAsia="宋体" w:cs="Times New Roman"/>
          <w:sz w:val="24"/>
          <w:szCs w:val="24"/>
          <w:lang w:val="en-US" w:eastAsia="zh-CN" w:bidi="ar-SA"/>
        </w:rPr>
        <w:t xml:space="preserve">联系电话：                    联系电话：          </w:t>
      </w:r>
      <w:r/>
    </w:p>
    <w:p>
      <w:pPr>
        <w:spacing w:line="400" w:lineRule="exact"/>
        <w:rPr>
          <w:rFonts w:hint="default" w:ascii="Times New Roman" w:hAnsi="Times New Roman" w:cs="Times New Roman"/>
          <w:sz w:val="24"/>
          <w:szCs w:val="24"/>
        </w:rPr>
      </w:pPr>
      <w:r>
        <w:rPr>
          <w:rFonts w:hint="eastAsia" w:ascii="宋体" w:hAnsi="宋体" w:eastAsia="宋体" w:cs="Times New Roman"/>
          <w:sz w:val="24"/>
          <w:szCs w:val="24"/>
          <w:lang w:val="en-US" w:eastAsia="zh-CN" w:bidi="ar-SA"/>
        </w:rPr>
        <w:t xml:space="preserve">见证单位</w:t>
      </w:r>
      <w:r>
        <w:rPr>
          <w:rFonts w:hint="eastAsia" w:ascii="宋体" w:hAnsi="宋体" w:cs="Times New Roman"/>
          <w:sz w:val="24"/>
          <w:szCs w:val="24"/>
          <w:lang w:val="en-US" w:eastAsia="zh-CN" w:bidi="ar-SA"/>
        </w:rPr>
        <w:t xml:space="preserve">：                                         </w:t>
      </w:r>
      <w:r>
        <w:rPr>
          <w:rFonts w:hint="default" w:ascii="Calibri" w:hAnsi="Calibri" w:cs="Times New Roman"/>
          <w:sz w:val="24"/>
          <w:szCs w:val="24"/>
        </w:rPr>
        <w:t xml:space="preserve">签订日期：      年  月  日</w:t>
      </w:r>
      <w:r/>
    </w:p>
    <w:p>
      <w:pPr>
        <w:rPr>
          <w:rFonts w:hint="eastAsia" w:ascii="宋体" w:hAnsi="宋体" w:eastAsia="宋体" w:cs="宋体"/>
          <w:b w:val="0"/>
          <w:color w:val="auto"/>
          <w:sz w:val="24"/>
          <w:szCs w:val="24"/>
          <w:highlight w:val="none"/>
          <w:lang w:eastAsia="zh-CN"/>
        </w:rPr>
      </w:pPr>
      <w:r>
        <w:rPr>
          <w:rFonts w:hint="eastAsia" w:ascii="宋体" w:hAnsi="宋体" w:eastAsia="宋体" w:cs="宋体"/>
          <w:b w:val="0"/>
          <w:color w:val="auto"/>
          <w:sz w:val="24"/>
          <w:szCs w:val="24"/>
          <w:highlight w:val="none"/>
          <w:lang w:eastAsia="zh-CN"/>
        </w:rPr>
      </w:r>
      <w:r/>
    </w:p>
    <w:p>
      <w:pPr>
        <w:rPr>
          <w:rFonts w:hint="eastAsia" w:ascii="宋体" w:hAnsi="宋体" w:eastAsia="宋体" w:cs="宋体"/>
          <w:b w:val="0"/>
          <w:color w:val="auto"/>
          <w:sz w:val="24"/>
          <w:szCs w:val="24"/>
          <w:highlight w:val="none"/>
          <w:lang w:eastAsia="zh-CN"/>
        </w:rPr>
      </w:pPr>
      <w:r>
        <w:rPr>
          <w:rFonts w:hint="eastAsia" w:ascii="宋体" w:hAnsi="宋体" w:eastAsia="宋体" w:cs="宋体"/>
          <w:b w:val="0"/>
          <w:color w:val="auto"/>
          <w:sz w:val="24"/>
          <w:szCs w:val="24"/>
          <w:highlight w:val="none"/>
          <w:lang w:eastAsia="zh-CN"/>
        </w:rPr>
        <w:br w:type="page" w:clear="all"/>
      </w:r>
      <w:r/>
    </w:p>
    <w:p>
      <w:pPr>
        <w:pStyle w:val="717"/>
        <w:pageBreakBefore w:val="0"/>
        <w:spacing w:line="360" w:lineRule="auto"/>
        <w:rPr>
          <w:rFonts w:hint="eastAsia" w:ascii="宋体" w:hAnsi="宋体" w:eastAsia="宋体" w:cs="宋体"/>
          <w:bCs w:val="0"/>
          <w:color w:val="auto"/>
          <w:sz w:val="24"/>
          <w:szCs w:val="24"/>
          <w:highlight w:val="none"/>
          <w:lang w:eastAsia="zh-CN"/>
        </w:rPr>
      </w:pPr>
      <w:r>
        <w:rPr>
          <w:rFonts w:hint="eastAsia" w:ascii="宋体" w:hAnsi="宋体" w:eastAsia="宋体" w:cs="宋体"/>
          <w:b w:val="0"/>
          <w:color w:val="auto"/>
          <w:sz w:val="24"/>
          <w:szCs w:val="24"/>
          <w:highlight w:val="none"/>
          <w:lang w:eastAsia="zh-CN"/>
        </w:rPr>
        <w:t xml:space="preserve">第五章</w:t>
      </w:r>
      <w:r>
        <w:rPr>
          <w:rFonts w:hint="eastAsia" w:ascii="宋体" w:hAnsi="宋体" w:eastAsia="宋体" w:cs="宋体"/>
          <w:b w:val="0"/>
          <w:color w:val="auto"/>
          <w:sz w:val="24"/>
          <w:szCs w:val="24"/>
          <w:highlight w:val="none"/>
          <w:lang w:val="en-US" w:eastAsia="zh-CN"/>
        </w:rPr>
        <w:t xml:space="preserve">  </w:t>
      </w:r>
      <w:r>
        <w:rPr>
          <w:rFonts w:hint="eastAsia" w:ascii="宋体" w:hAnsi="宋体" w:eastAsia="宋体" w:cs="宋体"/>
          <w:b w:val="0"/>
          <w:color w:val="auto"/>
          <w:sz w:val="24"/>
          <w:szCs w:val="24"/>
          <w:highlight w:val="none"/>
          <w:lang w:eastAsia="zh-CN"/>
        </w:rPr>
        <w:t xml:space="preserve">评分方法与评分标准</w:t>
      </w:r>
      <w:r/>
    </w:p>
    <w:p>
      <w:pPr>
        <w:pStyle w:val="1043"/>
        <w:ind w:firstLine="602"/>
        <w:spacing w:before="0" w:after="0"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第一部分  评标方法</w:t>
      </w:r>
      <w:r/>
    </w:p>
    <w:p>
      <w:pPr>
        <w:pStyle w:val="1043"/>
        <w:spacing w:before="0" w:after="0" w:line="360" w:lineRule="auto"/>
        <w:rPr>
          <w:rFonts w:hint="eastAsia" w:ascii="宋体" w:hAnsi="宋体" w:cs="宋体"/>
          <w:color w:val="auto"/>
          <w:highlight w:val="none"/>
        </w:rPr>
      </w:pPr>
      <w:r>
        <w:rPr>
          <w:rFonts w:hint="eastAsia" w:ascii="宋体" w:hAnsi="宋体" w:cs="宋体"/>
          <w:color w:val="auto"/>
          <w:highlight w:val="none"/>
        </w:rPr>
        <w:t xml:space="preserve">投标人通过初审的，方可进入比较与评价程序。</w:t>
      </w:r>
      <w:r/>
    </w:p>
    <w:p>
      <w:pPr>
        <w:pStyle w:val="1043"/>
        <w:spacing w:before="0" w:after="0" w:line="360" w:lineRule="auto"/>
        <w:rPr>
          <w:rFonts w:hint="eastAsia" w:ascii="宋体" w:hAnsi="宋体" w:cs="宋体"/>
          <w:color w:val="auto"/>
          <w:highlight w:val="none"/>
        </w:rPr>
      </w:pPr>
      <w:r>
        <w:rPr>
          <w:rFonts w:hint="eastAsia" w:ascii="宋体" w:hAnsi="宋体" w:cs="宋体"/>
          <w:color w:val="auto"/>
          <w:highlight w:val="none"/>
        </w:rPr>
        <w:t xml:space="preserve">比较与评价采用综合评分法。</w:t>
      </w:r>
      <w:r/>
    </w:p>
    <w:p>
      <w:pPr>
        <w:pStyle w:val="1043"/>
        <w:spacing w:before="0" w:after="0" w:line="360" w:lineRule="auto"/>
        <w:rPr>
          <w:rStyle w:val="1037"/>
          <w:rFonts w:hint="eastAsia" w:ascii="宋体" w:hAnsi="宋体" w:cs="宋体"/>
          <w:color w:val="auto"/>
          <w:sz w:val="24"/>
          <w:highlight w:val="none"/>
        </w:rPr>
      </w:pPr>
      <w:r>
        <w:rPr>
          <w:rFonts w:hint="eastAsia" w:ascii="宋体" w:hAnsi="宋体" w:cs="宋体"/>
          <w:bCs/>
          <w:color w:val="auto"/>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w:t>
      </w:r>
      <w:r>
        <w:rPr>
          <w:rFonts w:hint="eastAsia" w:ascii="宋体" w:hAnsi="宋体" w:cs="宋体"/>
          <w:bCs/>
          <w:color w:val="auto"/>
          <w:highlight w:val="none"/>
          <w:lang w:val="en-US" w:eastAsia="zh-CN"/>
        </w:rPr>
        <w:t xml:space="preserve">1</w:t>
      </w:r>
      <w:r>
        <w:rPr>
          <w:rFonts w:hint="eastAsia" w:ascii="宋体" w:hAnsi="宋体" w:cs="宋体"/>
          <w:bCs/>
          <w:color w:val="auto"/>
          <w:highlight w:val="none"/>
        </w:rPr>
        <w:t xml:space="preserve">名中标候选人。</w:t>
      </w:r>
      <w:r/>
    </w:p>
    <w:p>
      <w:pPr>
        <w:pStyle w:val="1043"/>
        <w:spacing w:before="0" w:after="0" w:line="360" w:lineRule="auto"/>
        <w:rPr>
          <w:rFonts w:hint="eastAsia" w:ascii="宋体" w:hAnsi="宋体" w:cs="宋体"/>
          <w:color w:val="auto"/>
          <w:highlight w:val="none"/>
          <w:shd w:val="clear" w:color="ffffff" w:fill="d9d9d9"/>
        </w:rPr>
      </w:pPr>
      <w:r>
        <w:rPr>
          <w:rFonts w:hint="eastAsia" w:ascii="宋体" w:hAnsi="宋体" w:cs="宋体"/>
          <w:bCs/>
          <w:color w:val="auto"/>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1043"/>
        <w:ind w:firstLine="602"/>
        <w:spacing w:before="0" w:after="0"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第二部分  评标标准</w:t>
      </w:r>
      <w:r/>
    </w:p>
    <w:p>
      <w:pPr>
        <w:pStyle w:val="1043"/>
        <w:ind w:firstLine="562"/>
        <w:spacing w:before="0" w:after="0" w:line="500" w:lineRule="exact"/>
        <w:rPr>
          <w:rFonts w:hint="eastAsia" w:ascii="宋体" w:hAnsi="宋体"/>
          <w:b/>
          <w:color w:val="auto"/>
          <w:sz w:val="28"/>
          <w:szCs w:val="28"/>
          <w:highlight w:val="none"/>
        </w:rPr>
      </w:pPr>
      <w:r>
        <w:rPr>
          <w:rFonts w:hint="eastAsia" w:ascii="宋体" w:hAnsi="宋体"/>
          <w:b/>
          <w:color w:val="auto"/>
          <w:sz w:val="28"/>
          <w:szCs w:val="28"/>
          <w:highlight w:val="none"/>
        </w:rPr>
        <w:t xml:space="preserve">一、落实政府采购政策的价格调整</w:t>
      </w:r>
      <w:r/>
    </w:p>
    <w:p>
      <w:pPr>
        <w:ind w:firstLine="482"/>
        <w:jc w:val="left"/>
        <w:spacing w:line="5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小微型企业价格扣除：专门面向中小/小微企业的项目不做价格扣除。</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1.对小型和微型企业产品的价格给予10</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的扣除，用扣除后的价格参与评审。参加投标的中小企业，应当按照《政府采购促进中小企业发展管理办法》</w:t>
      </w:r>
      <w:r>
        <w:rPr>
          <w:rFonts w:ascii="宋体" w:hAnsi="宋体"/>
          <w:bCs/>
          <w:color w:val="auto"/>
          <w:sz w:val="24"/>
          <w:szCs w:val="24"/>
          <w:highlight w:val="none"/>
        </w:rPr>
        <w:t xml:space="preserve">（财库﹝2020﹞46 号）</w:t>
      </w:r>
      <w:r>
        <w:rPr>
          <w:rFonts w:hint="eastAsia" w:ascii="宋体" w:hAnsi="宋体"/>
          <w:bCs/>
          <w:color w:val="auto"/>
          <w:sz w:val="24"/>
          <w:szCs w:val="24"/>
          <w:highlight w:val="none"/>
        </w:rPr>
        <w:t xml:space="preserve">的规定提供《中小企业声明函》（中小企业划型标准详见《关于印发中小企业划型标准规定的通知》工信部联企业〔</w:t>
      </w:r>
      <w:r>
        <w:rPr>
          <w:rFonts w:ascii="宋体" w:hAnsi="宋体"/>
          <w:bCs/>
          <w:color w:val="auto"/>
          <w:sz w:val="24"/>
          <w:szCs w:val="24"/>
          <w:highlight w:val="none"/>
        </w:rPr>
        <w:t xml:space="preserve">2011</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300</w:t>
      </w:r>
      <w:r>
        <w:rPr>
          <w:rFonts w:hint="eastAsia" w:ascii="宋体" w:hAnsi="宋体"/>
          <w:bCs/>
          <w:color w:val="auto"/>
          <w:sz w:val="24"/>
          <w:szCs w:val="24"/>
          <w:highlight w:val="none"/>
        </w:rPr>
        <w:t xml:space="preserve">号）。</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含新疆生产建设兵团</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出具的属于监狱企业的证明文件扫描件。</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4.残疾人福利单位、监狱企业属于小型、微型企业的，不重复享受政策。</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5.如允许联合体投标的项目，且存在联合投标的</w:t>
      </w:r>
      <w:r>
        <w:rPr>
          <w:rFonts w:ascii="宋体" w:hAnsi="宋体"/>
          <w:bCs/>
          <w:color w:val="auto"/>
          <w:sz w:val="24"/>
          <w:szCs w:val="24"/>
          <w:highlight w:val="none"/>
        </w:rPr>
        <w:t xml:space="preserve">，联合协议中约定，小型、微型企业（</w:t>
      </w:r>
      <w:r>
        <w:rPr>
          <w:rFonts w:hint="eastAsia" w:ascii="宋体" w:hAnsi="宋体"/>
          <w:bCs/>
          <w:color w:val="auto"/>
          <w:sz w:val="24"/>
          <w:szCs w:val="24"/>
          <w:highlight w:val="none"/>
        </w:rPr>
        <w:t xml:space="preserve">监狱</w:t>
      </w:r>
      <w:r>
        <w:rPr>
          <w:rFonts w:ascii="宋体" w:hAnsi="宋体"/>
          <w:bCs/>
          <w:color w:val="auto"/>
          <w:sz w:val="24"/>
          <w:szCs w:val="24"/>
          <w:highlight w:val="none"/>
        </w:rPr>
        <w:t xml:space="preserve">企业、残疾人福利性单位视同小型、微型企业，下同）</w:t>
      </w:r>
      <w:r>
        <w:rPr>
          <w:rFonts w:hint="eastAsia" w:ascii="宋体" w:hAnsi="宋体"/>
          <w:bCs/>
          <w:color w:val="auto"/>
          <w:sz w:val="24"/>
          <w:szCs w:val="24"/>
          <w:highlight w:val="none"/>
        </w:rPr>
        <w:t xml:space="preserve">的</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合同</w:t>
      </w:r>
      <w:r>
        <w:rPr>
          <w:rFonts w:ascii="宋体" w:hAnsi="宋体"/>
          <w:bCs/>
          <w:color w:val="auto"/>
          <w:sz w:val="24"/>
          <w:szCs w:val="24"/>
          <w:highlight w:val="none"/>
        </w:rPr>
        <w:t xml:space="preserve">金额占到联合体协议合同总金额</w:t>
      </w:r>
      <w:r>
        <w:rPr>
          <w:rFonts w:hint="eastAsia" w:ascii="宋体" w:hAnsi="宋体"/>
          <w:bCs/>
          <w:color w:val="auto"/>
          <w:sz w:val="24"/>
          <w:szCs w:val="24"/>
          <w:highlight w:val="none"/>
        </w:rPr>
        <w:t xml:space="preserve">30</w:t>
      </w:r>
      <w:r>
        <w:rPr>
          <w:rFonts w:ascii="宋体" w:hAnsi="宋体"/>
          <w:bCs/>
          <w:color w:val="auto"/>
          <w:sz w:val="24"/>
          <w:szCs w:val="24"/>
          <w:highlight w:val="none"/>
        </w:rPr>
        <w:t xml:space="preserve">%以上的，可给予联合体</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%的价格扣除，</w:t>
      </w:r>
      <w:r>
        <w:rPr>
          <w:rFonts w:hint="eastAsia" w:ascii="宋体" w:hAnsi="宋体"/>
          <w:bCs/>
          <w:color w:val="auto"/>
          <w:sz w:val="24"/>
          <w:szCs w:val="24"/>
          <w:highlight w:val="none"/>
        </w:rPr>
        <w:t xml:space="preserve">用扣除后的价格参与评审。投标人须在《联合</w:t>
      </w:r>
      <w:r>
        <w:rPr>
          <w:rFonts w:ascii="宋体" w:hAnsi="宋体"/>
          <w:bCs/>
          <w:color w:val="auto"/>
          <w:sz w:val="24"/>
          <w:szCs w:val="24"/>
          <w:highlight w:val="none"/>
        </w:rPr>
        <w:t xml:space="preserve">体各方共同</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》中明确，否则不得享受价格扣除。</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联合体</w:t>
      </w:r>
      <w:r>
        <w:rPr>
          <w:rFonts w:ascii="宋体" w:hAnsi="宋体"/>
          <w:bCs/>
          <w:color w:val="auto"/>
          <w:sz w:val="24"/>
          <w:szCs w:val="24"/>
          <w:highlight w:val="none"/>
        </w:rPr>
        <w:t xml:space="preserve">各方均为小型、微型企业的，联合体视同为小型、微型企业按规定享受价格扣除</w:t>
      </w:r>
      <w:r>
        <w:rPr>
          <w:rFonts w:hint="eastAsia" w:ascii="宋体" w:hAnsi="宋体"/>
          <w:bCs/>
          <w:color w:val="auto"/>
          <w:sz w:val="24"/>
          <w:szCs w:val="24"/>
          <w:highlight w:val="none"/>
        </w:rPr>
        <w:t xml:space="preserve">。</w:t>
      </w:r>
      <w:r/>
    </w:p>
    <w:p>
      <w:pPr>
        <w:ind w:firstLine="480"/>
        <w:jc w:val="left"/>
        <w:spacing w:line="500" w:lineRule="exact"/>
        <w:rPr>
          <w:color w:val="auto"/>
          <w:highlight w:val="none"/>
        </w:rPr>
      </w:pPr>
      <w:r>
        <w:rPr>
          <w:rFonts w:hint="eastAsia" w:ascii="宋体" w:hAnsi="宋体"/>
          <w:bCs/>
          <w:color w:val="auto"/>
          <w:sz w:val="24"/>
          <w:szCs w:val="24"/>
          <w:highlight w:val="none"/>
        </w:rPr>
        <w:t xml:space="preserve">组成联合体的小微企业与联合体内其他企业之间存在直接控股、管理关系的，不享受价格扣除。组成</w:t>
      </w:r>
      <w:r>
        <w:rPr>
          <w:rFonts w:ascii="宋体" w:hAnsi="宋体"/>
          <w:bCs/>
          <w:color w:val="auto"/>
          <w:sz w:val="24"/>
          <w:szCs w:val="24"/>
          <w:highlight w:val="none"/>
        </w:rPr>
        <w:t xml:space="preserve">联合体的法人与参加联合体的小型、微型企业之间存在投资关系的，不得享受价格扣除</w:t>
      </w:r>
      <w:r>
        <w:rPr>
          <w:rFonts w:hint="eastAsia" w:ascii="宋体" w:hAnsi="宋体"/>
          <w:bCs/>
          <w:color w:val="auto"/>
          <w:sz w:val="24"/>
          <w:szCs w:val="24"/>
          <w:highlight w:val="none"/>
        </w:rPr>
        <w:t xml:space="preserve">。投标人</w:t>
      </w:r>
      <w:r>
        <w:rPr>
          <w:rFonts w:ascii="宋体" w:hAnsi="宋体"/>
          <w:bCs/>
          <w:color w:val="auto"/>
          <w:sz w:val="24"/>
          <w:szCs w:val="24"/>
          <w:highlight w:val="none"/>
        </w:rPr>
        <w:t xml:space="preserve">须在</w:t>
      </w:r>
      <w:r>
        <w:rPr>
          <w:rFonts w:hint="eastAsia" w:ascii="宋体" w:hAnsi="宋体"/>
          <w:bCs/>
          <w:color w:val="auto"/>
          <w:sz w:val="24"/>
          <w:szCs w:val="24"/>
          <w:highlight w:val="none"/>
        </w:rPr>
        <w:t xml:space="preserve">《联合</w:t>
      </w:r>
      <w:r>
        <w:rPr>
          <w:rFonts w:ascii="宋体" w:hAnsi="宋体"/>
          <w:bCs/>
          <w:color w:val="auto"/>
          <w:sz w:val="24"/>
          <w:szCs w:val="24"/>
          <w:highlight w:val="none"/>
        </w:rPr>
        <w:t xml:space="preserve">体各方共同</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》中</w:t>
      </w:r>
      <w:r>
        <w:rPr>
          <w:rFonts w:ascii="宋体" w:hAnsi="宋体"/>
          <w:bCs/>
          <w:color w:val="auto"/>
          <w:sz w:val="24"/>
          <w:szCs w:val="24"/>
          <w:highlight w:val="none"/>
        </w:rPr>
        <w:t xml:space="preserve">明确联合体各方是否存在</w:t>
      </w:r>
      <w:r>
        <w:rPr>
          <w:rFonts w:hint="eastAsia" w:ascii="宋体" w:hAnsi="宋体"/>
          <w:bCs/>
          <w:color w:val="auto"/>
          <w:sz w:val="24"/>
          <w:szCs w:val="24"/>
          <w:highlight w:val="none"/>
        </w:rPr>
        <w:t xml:space="preserve">上述</w:t>
      </w:r>
      <w:r>
        <w:rPr>
          <w:rFonts w:ascii="宋体" w:hAnsi="宋体"/>
          <w:bCs/>
          <w:color w:val="auto"/>
          <w:sz w:val="24"/>
          <w:szCs w:val="24"/>
          <w:highlight w:val="none"/>
        </w:rPr>
        <w:t xml:space="preserve">关系，如未进行明确的亦不得享受价格扣除</w:t>
      </w:r>
      <w:r>
        <w:rPr>
          <w:rFonts w:hint="eastAsia" w:ascii="宋体" w:hAnsi="宋体"/>
          <w:bCs/>
          <w:color w:val="auto"/>
          <w:sz w:val="24"/>
          <w:szCs w:val="24"/>
          <w:highlight w:val="none"/>
        </w:rPr>
        <w:t xml:space="preserve">。</w:t>
      </w:r>
      <w:r/>
    </w:p>
    <w:p>
      <w:pPr>
        <w:jc w:val="left"/>
        <w:rPr>
          <w:rFonts w:hint="eastAsia" w:ascii="黑体" w:eastAsia="黑体"/>
          <w:bCs/>
          <w:color w:val="auto"/>
          <w:sz w:val="24"/>
          <w:szCs w:val="24"/>
          <w:highlight w:val="none"/>
        </w:rPr>
      </w:pPr>
      <w:r>
        <w:rPr>
          <w:rFonts w:hint="eastAsia" w:ascii="黑体" w:eastAsia="黑体"/>
          <w:bCs/>
          <w:color w:val="auto"/>
          <w:sz w:val="24"/>
          <w:szCs w:val="24"/>
          <w:highlight w:val="none"/>
        </w:rPr>
      </w:r>
      <w:r/>
    </w:p>
    <w:p>
      <w:pPr>
        <w:jc w:val="left"/>
        <w:rPr>
          <w:rFonts w:hint="eastAsia" w:ascii="黑体" w:eastAsia="黑体"/>
          <w:bCs/>
          <w:color w:val="auto"/>
          <w:sz w:val="24"/>
          <w:szCs w:val="24"/>
          <w:highlight w:val="none"/>
        </w:rPr>
      </w:pPr>
      <w:r>
        <w:rPr>
          <w:rFonts w:hint="eastAsia" w:ascii="黑体" w:eastAsia="黑体"/>
          <w:bCs/>
          <w:color w:val="auto"/>
          <w:sz w:val="24"/>
          <w:szCs w:val="24"/>
          <w:highlight w:val="none"/>
        </w:rPr>
      </w:r>
      <w:r/>
    </w:p>
    <w:p>
      <w:pPr>
        <w:jc w:val="left"/>
        <w:rPr>
          <w:rFonts w:hint="eastAsia" w:ascii="黑体" w:eastAsia="黑体"/>
          <w:bCs/>
          <w:color w:val="auto"/>
          <w:sz w:val="24"/>
          <w:szCs w:val="24"/>
          <w:highlight w:val="none"/>
        </w:rPr>
      </w:pPr>
      <w:r>
        <w:rPr>
          <w:rFonts w:hint="eastAsia" w:ascii="黑体" w:eastAsia="黑体"/>
          <w:bCs/>
          <w:color w:val="auto"/>
          <w:sz w:val="24"/>
          <w:szCs w:val="24"/>
          <w:highlight w:val="none"/>
        </w:rPr>
      </w:r>
      <w:r/>
    </w:p>
    <w:p>
      <w:pPr>
        <w:jc w:val="left"/>
        <w:rPr>
          <w:rFonts w:hint="eastAsia" w:ascii="黑体" w:eastAsia="黑体"/>
          <w:bCs/>
          <w:color w:val="auto"/>
          <w:sz w:val="24"/>
          <w:szCs w:val="24"/>
          <w:highlight w:val="none"/>
        </w:rPr>
      </w:pPr>
      <w:r>
        <w:rPr>
          <w:rFonts w:hint="eastAsia" w:ascii="黑体" w:eastAsia="黑体"/>
          <w:bCs/>
          <w:color w:val="auto"/>
          <w:sz w:val="24"/>
          <w:szCs w:val="24"/>
          <w:highlight w:val="none"/>
        </w:rPr>
      </w:r>
      <w:r/>
    </w:p>
    <w:p>
      <w:pPr>
        <w:jc w:val="left"/>
        <w:rPr>
          <w:rFonts w:hint="eastAsia" w:ascii="黑体" w:eastAsia="黑体"/>
          <w:bCs/>
          <w:color w:val="auto"/>
          <w:sz w:val="24"/>
          <w:szCs w:val="24"/>
          <w:highlight w:val="none"/>
        </w:rPr>
      </w:pPr>
      <w:r>
        <w:rPr>
          <w:rFonts w:hint="eastAsia" w:ascii="黑体" w:eastAsia="黑体"/>
          <w:bCs/>
          <w:color w:val="auto"/>
          <w:sz w:val="24"/>
          <w:szCs w:val="24"/>
          <w:highlight w:val="none"/>
        </w:rPr>
      </w:r>
      <w:r/>
    </w:p>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column"/>
      </w:r>
      <w:r>
        <w:rPr>
          <w:rFonts w:hint="eastAsia" w:ascii="宋体" w:hAnsi="宋体" w:eastAsia="宋体" w:cs="宋体"/>
          <w:bCs/>
          <w:color w:val="auto"/>
          <w:sz w:val="24"/>
          <w:szCs w:val="24"/>
          <w:highlight w:val="none"/>
        </w:rPr>
        <w:t xml:space="preserve">附件一：评分标准</w:t>
      </w:r>
      <w:r/>
    </w:p>
    <w:p>
      <w:pPr>
        <w:ind w:firstLine="1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评分项目及总分（总分100分）</w:t>
      </w:r>
      <w:r/>
    </w:p>
    <w:p>
      <w:pPr>
        <w:ind w:firstLine="718"/>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1、报价                       </w:t>
      </w:r>
      <w:r>
        <w:rPr>
          <w:rFonts w:hint="eastAsia" w:ascii="宋体" w:hAnsi="宋体" w:cs="宋体"/>
          <w:b/>
          <w:color w:val="auto"/>
          <w:sz w:val="24"/>
          <w:szCs w:val="24"/>
          <w:highlight w:val="none"/>
          <w:lang w:val="en-US" w:eastAsia="zh-CN"/>
        </w:rPr>
        <w:t xml:space="preserve">25</w:t>
      </w:r>
      <w:r>
        <w:rPr>
          <w:rFonts w:hint="eastAsia" w:ascii="宋体" w:hAnsi="宋体" w:eastAsia="宋体" w:cs="宋体"/>
          <w:b/>
          <w:color w:val="auto"/>
          <w:sz w:val="24"/>
          <w:szCs w:val="24"/>
          <w:highlight w:val="none"/>
        </w:rPr>
        <w:t xml:space="preserve">分</w:t>
      </w:r>
      <w:r/>
    </w:p>
    <w:p>
      <w:pPr>
        <w:ind w:firstLine="723"/>
        <w:spacing w:line="360"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2、报价供应商综合情况</w:t>
      </w:r>
      <w:r>
        <w:rPr>
          <w:rFonts w:hint="eastAsia" w:ascii="宋体" w:hAnsi="宋体" w:eastAsia="宋体" w:cs="宋体"/>
          <w:b/>
          <w:bCs/>
          <w:color w:val="auto"/>
          <w:sz w:val="24"/>
          <w:szCs w:val="24"/>
          <w:highlight w:val="none"/>
        </w:rPr>
        <w:t xml:space="preserve">         </w:t>
      </w: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5分</w:t>
      </w:r>
      <w:r/>
    </w:p>
    <w:p>
      <w:pPr>
        <w:ind w:firstLine="718"/>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3、服务方案                   4</w:t>
      </w:r>
      <w:r>
        <w:rPr>
          <w:rFonts w:hint="eastAsia" w:ascii="宋体" w:hAnsi="宋体" w:cs="宋体"/>
          <w:b/>
          <w:color w:val="auto"/>
          <w:sz w:val="24"/>
          <w:szCs w:val="24"/>
          <w:highlight w:val="none"/>
          <w:lang w:val="en-US" w:eastAsia="zh-CN"/>
        </w:rPr>
        <w:t xml:space="preserve">8</w:t>
      </w:r>
      <w:r>
        <w:rPr>
          <w:rFonts w:hint="eastAsia" w:ascii="宋体" w:hAnsi="宋体" w:eastAsia="宋体" w:cs="宋体"/>
          <w:b/>
          <w:color w:val="auto"/>
          <w:sz w:val="24"/>
          <w:szCs w:val="24"/>
          <w:highlight w:val="none"/>
        </w:rPr>
        <w:t xml:space="preserve">分</w:t>
      </w:r>
      <w:r/>
    </w:p>
    <w:p>
      <w:pPr>
        <w:ind w:firstLine="718"/>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w:t>
      </w:r>
      <w:r>
        <w:rPr>
          <w:rFonts w:hint="eastAsia" w:ascii="宋体" w:hAnsi="宋体" w:eastAsia="宋体" w:cs="宋体"/>
          <w:b/>
          <w:bCs/>
          <w:color w:val="auto"/>
          <w:sz w:val="24"/>
          <w:szCs w:val="24"/>
          <w:highlight w:val="none"/>
        </w:rPr>
        <w:t xml:space="preserve">环保节能加分                2分</w:t>
      </w:r>
      <w:r/>
    </w:p>
    <w:p>
      <w:pPr>
        <w:ind w:firstLine="1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各项目评分标准</w:t>
      </w:r>
      <w:r/>
    </w:p>
    <w:p>
      <w:pPr>
        <w:ind w:firstLine="472"/>
        <w:spacing w:line="360" w:lineRule="auto"/>
        <w:tabs>
          <w:tab w:val="left" w:pos="525" w:leader="none"/>
          <w:tab w:val="left" w:pos="945" w:leader="none"/>
          <w:tab w:val="left" w:pos="1155" w:leader="none"/>
          <w:tab w:val="left" w:pos="33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1、报价（</w:t>
      </w:r>
      <w:r>
        <w:rPr>
          <w:rFonts w:hint="eastAsia" w:ascii="宋体" w:hAnsi="宋体" w:cs="宋体"/>
          <w:b/>
          <w:bCs/>
          <w:color w:val="auto"/>
          <w:sz w:val="24"/>
          <w:szCs w:val="24"/>
          <w:highlight w:val="none"/>
          <w:lang w:val="en-US" w:eastAsia="zh-CN"/>
        </w:rPr>
        <w:t xml:space="preserve">25</w:t>
      </w:r>
      <w:r>
        <w:rPr>
          <w:rFonts w:hint="eastAsia" w:ascii="宋体" w:hAnsi="宋体" w:eastAsia="宋体" w:cs="宋体"/>
          <w:b/>
          <w:bCs/>
          <w:color w:val="auto"/>
          <w:sz w:val="24"/>
          <w:szCs w:val="24"/>
          <w:highlight w:val="none"/>
        </w:rPr>
        <w:t xml:space="preserve">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采用低价优先法计算，即满足采购文件要求且投标价格最低的投标报价为评标基准价，其价格分为满分。其他投标人的价格分统一按照下列公式计算：</w:t>
      </w:r>
      <w:r/>
    </w:p>
    <w:p>
      <w:pPr>
        <w:ind w:firstLine="48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rPr>
        <w:t xml:space="preserve">投标报价得分=（评标基准价/投标报价）×价格权值</w:t>
      </w:r>
      <w:r/>
    </w:p>
    <w:p>
      <w:pPr>
        <w:numPr>
          <w:ilvl w:val="0"/>
          <w:numId w:val="8"/>
        </w:numPr>
        <w:ind w:firstLine="482"/>
        <w:spacing w:line="360" w:lineRule="auto"/>
        <w:tabs>
          <w:tab w:val="left" w:pos="525" w:leader="none"/>
          <w:tab w:val="left" w:pos="945" w:leader="none"/>
          <w:tab w:val="left" w:pos="1155" w:leader="none"/>
          <w:tab w:val="left" w:pos="330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报价供应商综合情况（</w:t>
      </w:r>
      <w:r>
        <w:rPr>
          <w:rFonts w:hint="eastAsia" w:ascii="宋体" w:hAnsi="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5分）</w:t>
      </w:r>
      <w:r/>
    </w:p>
    <w:p>
      <w:pPr>
        <w:ind w:firstLine="472"/>
        <w:spacing w:line="360" w:lineRule="auto"/>
        <w:tabs>
          <w:tab w:val="left" w:pos="525" w:leader="none"/>
          <w:tab w:val="left" w:pos="945" w:leader="none"/>
          <w:tab w:val="left" w:pos="1155" w:leader="none"/>
          <w:tab w:val="left" w:pos="33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（1）投标人业绩（</w:t>
      </w: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分）：</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投标人2022年1月1日以来承担过同类项目业绩的，有1个得</w:t>
      </w: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分，最高得</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w:t>
      </w:r>
      <w:r>
        <w:rPr>
          <w:rFonts w:hint="eastAsia" w:ascii="宋体" w:hAnsi="宋体" w:eastAsia="宋体" w:cs="宋体"/>
          <w:b/>
          <w:bCs/>
          <w:color w:val="auto"/>
          <w:sz w:val="24"/>
          <w:szCs w:val="24"/>
          <w:highlight w:val="none"/>
        </w:rPr>
        <w:t xml:space="preserve">以合同签订日期为准，须提供合同原件扫描上传至投标系统中，不提供或提供不全不得分。</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（2）投标人资质（</w:t>
      </w: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分）</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投标人具有有效期内的ITSS信息技术服务运行维护标准三级及以上资质，得</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w:t>
      </w:r>
      <w:r>
        <w:rPr>
          <w:rFonts w:hint="eastAsia" w:ascii="宋体" w:hAnsi="宋体" w:eastAsia="宋体" w:cs="宋体"/>
          <w:b/>
          <w:bCs/>
          <w:color w:val="auto"/>
          <w:sz w:val="24"/>
          <w:szCs w:val="24"/>
          <w:highlight w:val="none"/>
        </w:rPr>
        <w:t xml:space="preserve">须提供</w:t>
      </w:r>
      <w:r>
        <w:rPr>
          <w:rFonts w:hint="eastAsia" w:ascii="宋体" w:hAnsi="宋体" w:eastAsia="宋体" w:cs="宋体"/>
          <w:b/>
          <w:color w:val="auto"/>
          <w:sz w:val="24"/>
          <w:szCs w:val="24"/>
          <w:highlight w:val="none"/>
        </w:rPr>
        <w:t xml:space="preserve">有效证书原件扫描</w:t>
      </w:r>
      <w:r>
        <w:rPr>
          <w:rFonts w:hint="eastAsia" w:ascii="宋体" w:hAnsi="宋体" w:eastAsia="宋体" w:cs="宋体"/>
          <w:b/>
          <w:bCs/>
          <w:color w:val="auto"/>
          <w:sz w:val="24"/>
          <w:szCs w:val="24"/>
          <w:highlight w:val="none"/>
        </w:rPr>
        <w:t xml:space="preserve">上传至投标系统中，不提供或提供不全不得分。</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投标人具有有效期内的电子与智能化工程专业承包二级及以上资质，得</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w:t>
      </w:r>
      <w:r>
        <w:rPr>
          <w:rFonts w:hint="eastAsia" w:ascii="宋体" w:hAnsi="宋体" w:eastAsia="宋体" w:cs="宋体"/>
          <w:b/>
          <w:bCs/>
          <w:color w:val="auto"/>
          <w:sz w:val="24"/>
          <w:szCs w:val="24"/>
          <w:highlight w:val="none"/>
        </w:rPr>
        <w:t xml:space="preserve">须提供</w:t>
      </w:r>
      <w:r>
        <w:rPr>
          <w:rFonts w:hint="eastAsia" w:ascii="宋体" w:hAnsi="宋体" w:eastAsia="宋体" w:cs="宋体"/>
          <w:b/>
          <w:color w:val="auto"/>
          <w:sz w:val="24"/>
          <w:szCs w:val="24"/>
          <w:highlight w:val="none"/>
        </w:rPr>
        <w:t xml:space="preserve">有效证书原件扫描</w:t>
      </w:r>
      <w:r>
        <w:rPr>
          <w:rFonts w:hint="eastAsia" w:ascii="宋体" w:hAnsi="宋体" w:eastAsia="宋体" w:cs="宋体"/>
          <w:b/>
          <w:bCs/>
          <w:color w:val="auto"/>
          <w:sz w:val="24"/>
          <w:szCs w:val="24"/>
          <w:highlight w:val="none"/>
        </w:rPr>
        <w:t xml:space="preserve">上传至投标系统中，不提供或提供不全不得分。</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（3）投标人证书（</w:t>
      </w: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投标人具有有效期内的质量管理体系认证证书、信息安全管理体系认证证书，每提供一个证书得</w:t>
      </w: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分，最高得</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w:t>
      </w:r>
      <w:r>
        <w:rPr>
          <w:rFonts w:hint="eastAsia" w:ascii="宋体" w:hAnsi="宋体" w:eastAsia="宋体" w:cs="宋体"/>
          <w:b/>
          <w:bCs/>
          <w:color w:val="auto"/>
          <w:sz w:val="24"/>
          <w:szCs w:val="24"/>
          <w:highlight w:val="none"/>
        </w:rPr>
        <w:t xml:space="preserve">须提供</w:t>
      </w:r>
      <w:r>
        <w:rPr>
          <w:rFonts w:hint="eastAsia" w:ascii="宋体" w:hAnsi="宋体" w:eastAsia="宋体" w:cs="宋体"/>
          <w:b/>
          <w:color w:val="auto"/>
          <w:sz w:val="24"/>
          <w:szCs w:val="24"/>
          <w:highlight w:val="none"/>
        </w:rPr>
        <w:t xml:space="preserve">有效证书原件扫描</w:t>
      </w:r>
      <w:r>
        <w:rPr>
          <w:rFonts w:hint="eastAsia" w:ascii="宋体" w:hAnsi="宋体" w:eastAsia="宋体" w:cs="宋体"/>
          <w:b/>
          <w:bCs/>
          <w:color w:val="auto"/>
          <w:sz w:val="24"/>
          <w:szCs w:val="24"/>
          <w:highlight w:val="none"/>
        </w:rPr>
        <w:t xml:space="preserve">上传至投标系统中，不提供或提供不全不得分。</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（4）项目人员配置（</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分）</w:t>
      </w:r>
      <w:r/>
    </w:p>
    <w:p>
      <w:pPr>
        <w:ind w:firstLine="482"/>
        <w:spacing w:line="360" w:lineRule="auto"/>
        <w:tabs>
          <w:tab w:val="left" w:pos="945" w:leader="none"/>
          <w:tab w:val="left" w:pos="1155"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主要考察本项目实施及维护人员的配置情况，投标人自行拟制《项目人员配置清单》并按要求提供证明材料（人员证书原件和投标人为其缴纳的连续三个月（不含开标当月</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的社保缴纳证明材料）原件扫描上传至投标系统中，不提供或提供不全不得分。</w:t>
      </w:r>
      <w:r/>
    </w:p>
    <w:p>
      <w:pPr>
        <w:ind w:firstLine="480"/>
        <w:spacing w:line="360" w:lineRule="auto"/>
        <w:tabs>
          <w:tab w:val="left" w:pos="945" w:leader="none"/>
          <w:tab w:val="left" w:pos="11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①项目经理（</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分）：具有ITSS-IT服务项目经理证书的，每有一人得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分，最高</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ind w:firstLine="480"/>
        <w:spacing w:line="360" w:lineRule="auto"/>
        <w:tabs>
          <w:tab w:val="left" w:pos="945" w:leader="none"/>
          <w:tab w:val="left" w:pos="11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②项目技术工程师（</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bCs/>
          <w:color w:val="auto"/>
          <w:sz w:val="24"/>
          <w:szCs w:val="24"/>
          <w:highlight w:val="none"/>
        </w:rPr>
        <w:t xml:space="preserve">具有</w:t>
      </w:r>
      <w:r>
        <w:rPr>
          <w:rFonts w:hint="eastAsia" w:ascii="宋体" w:hAnsi="宋体" w:cs="宋体"/>
          <w:bCs/>
          <w:color w:val="auto"/>
          <w:sz w:val="24"/>
          <w:szCs w:val="24"/>
          <w:highlight w:val="none"/>
          <w:lang w:val="en-US" w:eastAsia="zh-CN"/>
        </w:rPr>
        <w:t xml:space="preserve">通信和信息化</w:t>
      </w:r>
      <w:r>
        <w:rPr>
          <w:rFonts w:hint="eastAsia" w:ascii="宋体" w:hAnsi="宋体" w:eastAsia="宋体" w:cs="宋体"/>
          <w:color w:val="auto"/>
          <w:sz w:val="24"/>
          <w:szCs w:val="24"/>
          <w:highlight w:val="none"/>
        </w:rPr>
        <w:t xml:space="preserve">中级及以上职称证书的，每有一人得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分，最高</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ind w:firstLine="480"/>
        <w:spacing w:line="360" w:lineRule="auto"/>
        <w:tabs>
          <w:tab w:val="left" w:pos="945" w:leader="none"/>
          <w:tab w:val="left" w:pos="115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③项目实施组成员（2分）：具有注册信息安全管理人员证书的，每有一人得2分，最高2分。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④项目实施和维护人员（2分）：具有IT服务工程师证书的，每有一人得1分，最高2分；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注：同一项目人员在以上成员计分项中只计一次，不重复计算。</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）产品配置（11分）：</w:t>
      </w:r>
      <w:r/>
    </w:p>
    <w:p>
      <w:pPr>
        <w:pStyle w:val="954"/>
        <w:ind w:left="425"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1）太阳能视频监控设备（2分）</w:t>
      </w:r>
      <w:r/>
    </w:p>
    <w:p>
      <w:pPr>
        <w:pStyle w:val="954"/>
        <w:ind w:left="425"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①满足连续10个阴雨天以上保持不断电功能。满足该功能的，得1分。</w:t>
      </w:r>
      <w:r>
        <w:rPr>
          <w:rFonts w:hint="eastAsia" w:ascii="宋体" w:hAnsi="宋体" w:eastAsia="宋体" w:cs="宋体"/>
          <w:b/>
          <w:bCs/>
          <w:color w:val="auto"/>
          <w:sz w:val="24"/>
          <w:szCs w:val="24"/>
          <w:highlight w:val="none"/>
        </w:rPr>
        <w:t xml:space="preserve">（须提供国家认可的第三方具有CNAS或CMA认证资质机构出具的检测报告原件扫描上传至投标文件内，不提供不得分。）</w:t>
      </w:r>
      <w:r/>
    </w:p>
    <w:p>
      <w:pPr>
        <w:pStyle w:val="954"/>
        <w:ind w:left="425"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②符合路灯杆挂载安全要求。满足该功能的，得1分。</w:t>
      </w:r>
      <w:r>
        <w:rPr>
          <w:rFonts w:hint="eastAsia" w:ascii="宋体" w:hAnsi="宋体" w:eastAsia="宋体" w:cs="宋体"/>
          <w:b/>
          <w:bCs/>
          <w:color w:val="auto"/>
          <w:sz w:val="24"/>
          <w:szCs w:val="24"/>
          <w:highlight w:val="none"/>
        </w:rPr>
        <w:t xml:space="preserve">（须提供第三方安全分析报告，不提供不得分。）</w:t>
      </w:r>
      <w:r/>
    </w:p>
    <w:p>
      <w:pPr>
        <w:pStyle w:val="954"/>
        <w:ind w:left="425"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2）工程车辆管控抓拍机（</w:t>
      </w: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分）</w:t>
      </w:r>
      <w:r/>
    </w:p>
    <w:p>
      <w:pPr>
        <w:pStyle w:val="954"/>
        <w:ind w:left="425"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①支持对机动车、非机动车、行人等混合目标进行检测，样机能同时检测不少于100个混合的静态目标并对这些目标进行绿框跟踪、优选、抓拍及属性分析。满足该功能的，得1分。</w:t>
      </w:r>
      <w:r>
        <w:rPr>
          <w:rFonts w:hint="eastAsia" w:ascii="宋体" w:hAnsi="宋体" w:eastAsia="宋体" w:cs="宋体"/>
          <w:b/>
          <w:bCs/>
          <w:color w:val="auto"/>
          <w:sz w:val="24"/>
          <w:szCs w:val="24"/>
          <w:highlight w:val="none"/>
        </w:rPr>
        <w:t xml:space="preserve">（须提供国家认可的第三方具有CNAS或CMA认证资质机构出具的检测报告原件扫描上传至投标文件内，不提供不得分。）</w:t>
      </w:r>
      <w:r/>
    </w:p>
    <w:p>
      <w:pPr>
        <w:pStyle w:val="954"/>
        <w:ind w:left="425"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②支持识别43种车型，包括轻型普通货车、轻型厢式货车、轻型平板货车、微型轿车、小型轿车、小型客车、小型越野客车、小型面包车、中型罐式货车、中型仓栅式货车、中型普通货车、</w:t>
      </w:r>
      <w:r>
        <w:rPr>
          <w:rFonts w:hint="eastAsia" w:ascii="宋体" w:hAnsi="宋体" w:eastAsia="宋体" w:cs="宋体"/>
          <w:bCs/>
          <w:color w:val="auto"/>
          <w:sz w:val="24"/>
          <w:szCs w:val="24"/>
          <w:highlight w:val="none"/>
        </w:rPr>
        <w:t xml:space="preserve">中型普通半挂车、中型普通客车、中型平板货车、中型牵引车、中型厢式货车、中型厢式半挂车、中型特殊结构货车、中型平板半挂车、重型特殊结构货车、重型罐式挂车、重型普通货车、重型牵引力车、重型多结构货车、重型厢式挂车、重型车辆运输车，重型集装箱车，重型集装箱车挂车、重型普通全挂车、重型厢式货车、大型无轨电车、大型普通客车、大型双层客车、大型专用校车、专用客车、大型专项作业车、轮式平地机械，轮式挖掘机械，轮式装载机械，普通二轮摩托车，轻便侧三轮摩托车，轻便正三轮载货摩托车，轻便正三轮载客摩托车。满足该功能的，得1分。</w:t>
      </w:r>
      <w:r>
        <w:rPr>
          <w:rFonts w:hint="eastAsia" w:ascii="宋体" w:hAnsi="宋体" w:eastAsia="宋体" w:cs="宋体"/>
          <w:b/>
          <w:bCs/>
          <w:color w:val="auto"/>
          <w:sz w:val="24"/>
          <w:szCs w:val="24"/>
          <w:highlight w:val="none"/>
        </w:rPr>
        <w:t xml:space="preserve">（须提供国家认可的第三方具有CNAS或CMA认证资质机构出具的检测报告原件扫描上传至投标文件内，不提供不得分。）</w:t>
      </w:r>
      <w:r/>
    </w:p>
    <w:p>
      <w:pPr>
        <w:pStyle w:val="954"/>
        <w:ind w:left="425"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③支持人体检测、跟踪、抓拍，支持正面、背面抓拍，抓拍率≥99%；在同一个视频画面中，最多可同时检测100个运动人体目标。满足该功能的，得1分。</w:t>
      </w:r>
      <w:r>
        <w:rPr>
          <w:rFonts w:hint="eastAsia" w:ascii="宋体" w:hAnsi="宋体" w:eastAsia="宋体" w:cs="宋体"/>
          <w:b/>
          <w:bCs/>
          <w:color w:val="auto"/>
          <w:sz w:val="24"/>
          <w:szCs w:val="24"/>
          <w:highlight w:val="none"/>
        </w:rPr>
        <w:t xml:space="preserve">（须提供国家认可的第三方具有CNAS或CMA认证资质机构出具的检测报告原件扫描上传至投标文件内，不提供不得分。）</w:t>
      </w:r>
      <w:r/>
    </w:p>
    <w:p>
      <w:pPr>
        <w:pStyle w:val="954"/>
        <w:ind w:left="425"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④支持人脸检测、跟踪、抓拍，在同一个视频画面中，最多可同时检测100个运动人脸目标；在同一个视频画面中，可检测、跟踪、抓拍≥60个运动人脸目标。满足该功能的，得1分。</w:t>
      </w:r>
      <w:r>
        <w:rPr>
          <w:rFonts w:hint="eastAsia" w:ascii="宋体" w:hAnsi="宋体" w:eastAsia="宋体" w:cs="宋体"/>
          <w:b/>
          <w:bCs/>
          <w:color w:val="auto"/>
          <w:sz w:val="24"/>
          <w:szCs w:val="24"/>
          <w:highlight w:val="none"/>
        </w:rPr>
        <w:t xml:space="preserve">（须提供国家认可的第三方具有CNAS或CMA认证资质机构出具的检测报告原件扫描上传至投标文件内，不提供不得分。）</w:t>
      </w:r>
      <w:r/>
    </w:p>
    <w:p>
      <w:pPr>
        <w:pStyle w:val="954"/>
        <w:ind w:left="425"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3）严管道路违停电子抓拍（5分）</w:t>
      </w:r>
      <w:r/>
    </w:p>
    <w:p>
      <w:pPr>
        <w:pStyle w:val="954"/>
        <w:ind w:left="425"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①设备支持违章取证图片单张或者多张合成上传，合成图片的数量可设置。满足该功能的，得1分。</w:t>
      </w:r>
      <w:r>
        <w:rPr>
          <w:rFonts w:hint="eastAsia" w:ascii="宋体" w:hAnsi="宋体" w:eastAsia="宋体" w:cs="宋体"/>
          <w:b/>
          <w:bCs/>
          <w:color w:val="auto"/>
          <w:sz w:val="24"/>
          <w:szCs w:val="24"/>
          <w:highlight w:val="none"/>
        </w:rPr>
        <w:t xml:space="preserve">（须提供国家认可的第三方具有CNAS或CMA认证资质机构出具的检测报告原件扫描上传至投标文件内，不提供不得分。）</w:t>
      </w:r>
      <w:r/>
    </w:p>
    <w:p>
      <w:pPr>
        <w:pStyle w:val="954"/>
        <w:ind w:left="425"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②设备可将多张抓拍图片合成一张大图，可分别在每张抓拍图片及合成后的大图上叠加字符，每张抓拍图片及大图叠加字符的内容可设置。满足该功能的，得1分。</w:t>
      </w:r>
      <w:r>
        <w:rPr>
          <w:rFonts w:hint="eastAsia" w:ascii="宋体" w:hAnsi="宋体" w:eastAsia="宋体" w:cs="宋体"/>
          <w:b/>
          <w:bCs/>
          <w:color w:val="auto"/>
          <w:sz w:val="24"/>
          <w:szCs w:val="24"/>
          <w:highlight w:val="none"/>
        </w:rPr>
        <w:t xml:space="preserve">（须提供国家认可的第三方具有CNAS或CMA认证资质机构出具的检测报告原件扫描上传至投标文件内，不提供不得分。）</w:t>
      </w:r>
      <w:r/>
    </w:p>
    <w:p>
      <w:pPr>
        <w:pStyle w:val="954"/>
        <w:ind w:left="425"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③设备进行违法停车检测时，镜头倍率为1倍，白天有效检测距离最大为150米，其他倍率下，白天有效检测距离最大为300米。满足该功能的，得1分。</w:t>
      </w:r>
      <w:r>
        <w:rPr>
          <w:rFonts w:hint="eastAsia" w:ascii="宋体" w:hAnsi="宋体" w:eastAsia="宋体" w:cs="宋体"/>
          <w:b/>
          <w:bCs/>
          <w:color w:val="auto"/>
          <w:sz w:val="24"/>
          <w:szCs w:val="24"/>
          <w:highlight w:val="none"/>
        </w:rPr>
        <w:t xml:space="preserve">（须提供国家认可的第三方具有CNAS或CMA认证资质机构出具的检测报告原件扫描上传至投标文件内，不提供不得分。）</w:t>
      </w:r>
      <w:r/>
    </w:p>
    <w:p>
      <w:pPr>
        <w:pStyle w:val="954"/>
        <w:ind w:left="425"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④设备违停取证图片类型支持远景、中景、近景、特写、自定义五种类型，抓拍时间间隔（1</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1800S）可设。满足该功能的，得1分。</w:t>
      </w:r>
      <w:r>
        <w:rPr>
          <w:rFonts w:hint="eastAsia" w:ascii="宋体" w:hAnsi="宋体" w:eastAsia="宋体" w:cs="宋体"/>
          <w:b/>
          <w:bCs/>
          <w:color w:val="auto"/>
          <w:sz w:val="24"/>
          <w:szCs w:val="24"/>
          <w:highlight w:val="none"/>
        </w:rPr>
        <w:t xml:space="preserve">（须提供国家认可的第三方具有CNAS或CMA认证资质机构出具的检测报告原件扫描上传至投标文件内，不提供不得分。）</w:t>
      </w:r>
      <w:r/>
    </w:p>
    <w:p>
      <w:pPr>
        <w:pStyle w:val="954"/>
        <w:ind w:left="425"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⑤设备可对非法摆摊、店外经营、占道经营、乱堆物料、非机动车乱停放、户外广告、打包垃圾、违规撑伞、垃圾箱满溢、暴露垃圾、沿街晾晒进行检测。满足该功能的，得1分。</w:t>
      </w:r>
      <w:r>
        <w:rPr>
          <w:rFonts w:hint="eastAsia" w:ascii="宋体" w:hAnsi="宋体" w:eastAsia="宋体" w:cs="宋体"/>
          <w:b/>
          <w:bCs/>
          <w:color w:val="auto"/>
          <w:sz w:val="24"/>
          <w:szCs w:val="24"/>
          <w:highlight w:val="none"/>
        </w:rPr>
        <w:t xml:space="preserve">（须提供国家认可的第三方具有CNAS或CMA认证资质机构出具的检测报告原件扫描上传至投标文件内，不提供不得分。）</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3.服务方案（4</w:t>
      </w:r>
      <w:r>
        <w:rPr>
          <w:rFonts w:hint="eastAsia" w:ascii="宋体" w:hAnsi="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分）</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（1）项目技术方案（10分）</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根据采购人的需求制定出完整的技术解决方案，投标人需对采购人的需求进行分析，考察技术方案与现状的结合情况、运维方案的科学合理性、软硬件之间的匹配性及稳定性以及如何保障线路接入服务的及时性等方面。方案详细完整，针对性强、可操作性强，符合项目实际情况的得10分，方案清晰、合理、详细、全面得7分，方案基本满足招标文件要求得4分，无方案不得分。</w:t>
      </w:r>
      <w:r/>
    </w:p>
    <w:p>
      <w:pPr>
        <w:ind w:firstLine="482"/>
        <w:spacing w:line="360" w:lineRule="auto"/>
        <w:tabs>
          <w:tab w:val="left" w:pos="298"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（2）组织实施方案（10分）</w:t>
      </w:r>
      <w:r/>
    </w:p>
    <w:p>
      <w:pPr>
        <w:ind w:firstLine="480"/>
        <w:spacing w:line="360" w:lineRule="auto"/>
        <w:tabs>
          <w:tab w:val="left" w:pos="298"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根据招标文件采购要求，考察各投标供应商提供的组织施工方案，就其工作进度安排是否合理、各工作方案内容是否</w:t>
      </w:r>
      <w:r>
        <w:rPr>
          <w:rFonts w:hint="eastAsia" w:ascii="宋体" w:hAnsi="宋体" w:cs="宋体"/>
          <w:bCs/>
          <w:color w:val="auto"/>
          <w:sz w:val="24"/>
          <w:szCs w:val="24"/>
          <w:highlight w:val="none"/>
          <w:lang w:eastAsia="zh-CN"/>
        </w:rPr>
        <w:t xml:space="preserve">切实可行</w:t>
      </w:r>
      <w:r>
        <w:rPr>
          <w:rFonts w:hint="eastAsia" w:ascii="宋体" w:hAnsi="宋体" w:eastAsia="宋体" w:cs="宋体"/>
          <w:bCs/>
          <w:color w:val="auto"/>
          <w:sz w:val="24"/>
          <w:szCs w:val="24"/>
          <w:highlight w:val="none"/>
        </w:rPr>
        <w:t xml:space="preserve">等方面。方案详细完整，针对性强、可操作性强，符合项目实际情况的，得10分；方案较详细，针对性、可操作性较强，基本符合项目实际情况的，得7分；方案普通，针对性、可操作性一般，与项目实际情况符合度一般的，得4分；方案无可操作性，不符合项目实际情况或未提供执行方案的，不得分。</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（3）售后服务方案（10分）</w:t>
      </w:r>
      <w:r/>
    </w:p>
    <w:p>
      <w:pPr>
        <w:ind w:firstLine="480"/>
        <w:spacing w:line="360" w:lineRule="auto"/>
        <w:tabs>
          <w:tab w:val="left" w:pos="298"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根据投标供应商</w:t>
      </w:r>
      <w:r>
        <w:rPr>
          <w:rFonts w:hint="eastAsia" w:ascii="宋体" w:hAnsi="宋体" w:cs="宋体"/>
          <w:bCs/>
          <w:color w:val="auto"/>
          <w:sz w:val="24"/>
          <w:szCs w:val="24"/>
          <w:highlight w:val="none"/>
          <w:lang w:eastAsia="zh-CN"/>
        </w:rPr>
        <w:t xml:space="preserve">提供的</w:t>
      </w:r>
      <w:r>
        <w:rPr>
          <w:rFonts w:hint="eastAsia" w:ascii="宋体" w:hAnsi="宋体" w:eastAsia="宋体" w:cs="宋体"/>
          <w:bCs/>
          <w:color w:val="auto"/>
          <w:sz w:val="24"/>
          <w:szCs w:val="24"/>
          <w:highlight w:val="none"/>
        </w:rPr>
        <w:t xml:space="preserve">方案，主要考察管理服务体系、服务质量保障、服务能力，故障处理流程、响应时间、备品备件等方面。方案详细完整，针对性强、可操作性强，符合项目实际情况的，得10分；方案较详细，针对性、可操作性较强，基本符合项目实际情况的，得7分；方案普通，针对性、可操作性一般，与项目实际情况符合度一般的，得4分；方案无可操作性，不符合项目实际情况或未提供执行方案的，不得分。</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（4）培训方案（</w:t>
      </w:r>
      <w:r>
        <w:rPr>
          <w:rFonts w:hint="eastAsia" w:ascii="宋体" w:hAnsi="宋体" w:cs="宋体"/>
          <w:b/>
          <w:bCs/>
          <w:color w:val="auto"/>
          <w:sz w:val="24"/>
          <w:szCs w:val="24"/>
          <w:highlight w:val="none"/>
          <w:lang w:val="en-US" w:eastAsia="zh-CN"/>
        </w:rPr>
        <w:t xml:space="preserve">9</w:t>
      </w:r>
      <w:r>
        <w:rPr>
          <w:rFonts w:hint="eastAsia" w:ascii="宋体" w:hAnsi="宋体" w:eastAsia="宋体" w:cs="宋体"/>
          <w:b/>
          <w:bCs/>
          <w:color w:val="auto"/>
          <w:sz w:val="24"/>
          <w:szCs w:val="24"/>
          <w:highlight w:val="none"/>
        </w:rPr>
        <w:t xml:space="preserve">分）</w:t>
      </w:r>
      <w:r/>
    </w:p>
    <w:p>
      <w:pPr>
        <w:ind w:firstLine="480"/>
        <w:spacing w:line="360" w:lineRule="auto"/>
        <w:tabs>
          <w:tab w:val="left" w:pos="298"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考察投标供应商的培训方案，应切合实际，方便可行等。方案详细完整，针对性强、可操作性强，符合项目实际情况的，得</w:t>
      </w:r>
      <w:r>
        <w:rPr>
          <w:rFonts w:hint="eastAsia" w:ascii="宋体" w:hAnsi="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分；方案较详细，针对性、可操作性较强，基本符合项目实际情况的，得</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分；方案普通，针对性、可操作性一般，与项目实际情况符合度一般的，得</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分；方案无可操作性，不符合项目实际情况或未提供执行方案的，不得分。</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（5）考核方案（9分）</w:t>
      </w:r>
      <w:r/>
    </w:p>
    <w:p>
      <w:pPr>
        <w:ind w:firstLine="480"/>
        <w:spacing w:line="360" w:lineRule="auto"/>
        <w:tabs>
          <w:tab w:val="left" w:pos="298"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考察投标供应商是否提出了完善可实施的考核方案及应急预案等方面。方案详细完整，针对性强、可操作性强，符合项目实际情况的，得9分；方案较详细，针对性、可操作性较强，基本符合项目实际情况的，得</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分；方案普通，针对性、可操作性一般，与项目实际情况符合度一般的，得</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分；方案无可操作性，不符合项目实际情况或未提供执行方案的，不得分。</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4.环保节能加分（2分）</w:t>
      </w:r>
      <w:r/>
    </w:p>
    <w:p>
      <w:pPr>
        <w:ind w:firstLine="480"/>
        <w:spacing w:line="360" w:lineRule="auto"/>
        <w:rPr>
          <w:rFonts w:asciiTheme="minorEastAsia" w:hAnsiTheme="minorEastAsia"/>
          <w:b/>
          <w:bCs/>
          <w:color w:val="auto"/>
          <w:highlight w:val="none"/>
        </w:rPr>
      </w:pPr>
      <w:r>
        <w:rPr>
          <w:rFonts w:hint="eastAsia" w:ascii="宋体" w:hAnsi="宋体" w:eastAsia="宋体" w:cs="宋体"/>
          <w:bCs/>
          <w:color w:val="auto"/>
          <w:sz w:val="24"/>
          <w:szCs w:val="24"/>
          <w:highlight w:val="none"/>
        </w:rPr>
        <w:t xml:space="preserve">所选用设备、材料</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除强制采购产品外</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属于节能产品、环境标志产品品目清单范围的，提供由国家确定的认证机构（根据《市场监管总局关于发布参与实施政府采购节能产品、环境标志产品认证机构名录的公告》（2019年第16号）中确认的《参与实施政府采购节能产品认证机构名录》《参与实施政府采购环境标志产品认证机构名录》）出具的、处于有效期之内的节能产品、环境标志产品认证证书的，落实政府优先采购政策，分别予以加1分，满分2分（同一产品同时具有节能产品、环境标志产品认证证书的不重复加分）</w:t>
      </w:r>
      <w:r/>
    </w:p>
    <w:p>
      <w:pPr>
        <w:rPr>
          <w:rFonts w:asciiTheme="minorEastAsia" w:hAnsiTheme="minorEastAsia"/>
          <w:bCs/>
          <w:color w:val="auto"/>
          <w:highlight w:val="none"/>
        </w:rPr>
      </w:pPr>
      <w:r>
        <w:rPr>
          <w:rFonts w:asciiTheme="minorEastAsia" w:hAnsiTheme="minorEastAsia"/>
          <w:bCs/>
          <w:color w:val="auto"/>
          <w:highlight w:val="none"/>
        </w:rPr>
      </w:r>
      <w:r/>
    </w:p>
    <w:p>
      <w:pPr>
        <w:ind w:firstLine="480"/>
        <w:keepLines w:val="0"/>
        <w:keepNext w:val="0"/>
        <w:pageBreakBefore w:val="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ind w:firstLine="480"/>
        <w:jc w:val="left"/>
        <w:spacing w:line="360" w:lineRule="auto"/>
        <w:rPr>
          <w:rFonts w:hint="eastAsia" w:ascii="宋体" w:hAnsi="宋体" w:eastAsia="宋体"/>
          <w:bCs/>
          <w:color w:val="auto"/>
          <w:sz w:val="24"/>
          <w:szCs w:val="24"/>
          <w:highlight w:val="none"/>
          <w:u w:val="none"/>
          <w:lang w:val="en-US" w:eastAsia="zh-CN"/>
        </w:rPr>
      </w:pPr>
      <w:r>
        <w:rPr>
          <w:rFonts w:hint="eastAsia" w:ascii="宋体" w:hAnsi="宋体" w:eastAsia="宋体"/>
          <w:bCs/>
          <w:color w:val="auto"/>
          <w:sz w:val="24"/>
          <w:szCs w:val="24"/>
          <w:highlight w:val="none"/>
          <w:u w:val="none"/>
          <w:lang w:val="en-US" w:eastAsia="zh-CN"/>
        </w:rPr>
      </w:r>
      <w:r/>
    </w:p>
    <w:p>
      <w:pPr>
        <w:jc w:val="left"/>
        <w:spacing w:line="360" w:lineRule="auto"/>
        <w:rPr>
          <w:rFonts w:hint="eastAsia" w:ascii="宋体" w:hAnsi="宋体" w:eastAsia="宋体"/>
          <w:bCs/>
          <w:color w:val="auto"/>
          <w:sz w:val="24"/>
          <w:szCs w:val="24"/>
          <w:highlight w:val="none"/>
          <w:u w:val="none"/>
          <w:lang w:val="en-US" w:eastAsia="zh-CN"/>
        </w:rPr>
      </w:pPr>
      <w:r>
        <w:rPr>
          <w:rFonts w:hint="eastAsia" w:ascii="宋体" w:hAnsi="宋体" w:eastAsia="宋体"/>
          <w:bCs/>
          <w:color w:val="auto"/>
          <w:sz w:val="24"/>
          <w:szCs w:val="24"/>
          <w:highlight w:val="none"/>
          <w:u w:val="none"/>
          <w:lang w:val="en-US" w:eastAsia="zh-CN"/>
        </w:rPr>
      </w:r>
      <w:r/>
    </w:p>
    <w:p>
      <w:pPr>
        <w:numPr>
          <w:ilvl w:val="0"/>
          <w:numId w:val="9"/>
        </w:numPr>
        <w:jc w:val="center"/>
        <w:spacing w:line="400" w:lineRule="exact"/>
        <w:tabs>
          <w:tab w:val="left" w:pos="1050" w:leader="none"/>
        </w:tabs>
        <w:rPr>
          <w:rFonts w:hint="eastAsia" w:ascii="黑体" w:eastAsia="黑体"/>
          <w:bCs/>
          <w:color w:val="auto"/>
          <w:sz w:val="32"/>
          <w:szCs w:val="32"/>
          <w:highlight w:val="none"/>
        </w:rPr>
      </w:pPr>
      <w:r/>
      <w:bookmarkStart w:id="136" w:name="_Toc61444677"/>
      <w:r>
        <w:rPr>
          <w:rFonts w:hint="eastAsia" w:ascii="黑体" w:eastAsia="黑体"/>
          <w:bCs/>
          <w:color w:val="auto"/>
          <w:sz w:val="32"/>
          <w:szCs w:val="32"/>
          <w:highlight w:val="none"/>
        </w:rPr>
        <w:t xml:space="preserve"> 投标文件内容与格式</w:t>
      </w:r>
      <w:r/>
    </w:p>
    <w:p>
      <w:pPr>
        <w:pStyle w:val="1043"/>
        <w:numPr>
          <w:ilvl w:val="0"/>
          <w:numId w:val="10"/>
        </w:numPr>
        <w:ind w:firstLine="602"/>
        <w:jc w:val="center"/>
        <w:spacing w:before="0" w:after="0" w:line="500" w:lineRule="exact"/>
        <w:rPr>
          <w:rFonts w:hint="eastAsia" w:cs="Arial"/>
          <w:b/>
          <w:color w:val="auto"/>
          <w:sz w:val="30"/>
          <w:szCs w:val="30"/>
          <w:highlight w:val="none"/>
        </w:rPr>
      </w:pPr>
      <w:r>
        <w:rPr>
          <w:rFonts w:hint="eastAsia" w:cs="Arial"/>
          <w:b/>
          <w:color w:val="auto"/>
          <w:sz w:val="30"/>
          <w:szCs w:val="30"/>
          <w:highlight w:val="none"/>
        </w:rPr>
        <w:t xml:space="preserve"> 投标文件内容</w:t>
      </w:r>
      <w:r/>
    </w:p>
    <w:p>
      <w:pPr>
        <w:pStyle w:val="1043"/>
        <w:ind w:firstLine="0"/>
        <w:spacing w:before="0" w:after="0" w:line="500" w:lineRule="exact"/>
        <w:rPr>
          <w:rFonts w:hint="eastAsia" w:cs="Arial"/>
          <w:b/>
          <w:color w:val="auto"/>
          <w:sz w:val="28"/>
          <w:szCs w:val="28"/>
          <w:highlight w:val="none"/>
        </w:rPr>
      </w:pPr>
      <w:r>
        <w:rPr>
          <w:b/>
          <w:color w:val="auto"/>
          <w:sz w:val="28"/>
          <w:szCs w:val="28"/>
          <w:highlight w:val="none"/>
        </w:rPr>
        <w:t xml:space="preserve">一、</w:t>
      </w:r>
      <w:r>
        <w:rPr>
          <w:rFonts w:hint="eastAsia"/>
          <w:b/>
          <w:color w:val="auto"/>
          <w:sz w:val="28"/>
          <w:szCs w:val="28"/>
          <w:highlight w:val="none"/>
        </w:rPr>
        <w:t xml:space="preserve">资格证明文件</w:t>
      </w:r>
      <w:r/>
    </w:p>
    <w:tbl>
      <w:tblPr>
        <w:tblStyle w:val="689"/>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043"/>
              <w:ind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序号</w:t>
            </w:r>
            <w:r/>
          </w:p>
        </w:tc>
        <w:tc>
          <w:tcPr>
            <w:tcW w:w="6104" w:type="dxa"/>
            <w:vAlign w:val="center"/>
            <w:textDirection w:val="lrTb"/>
            <w:noWrap w:val="false"/>
          </w:tcPr>
          <w:p>
            <w:pPr>
              <w:pStyle w:val="1043"/>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评审项及评审要求</w:t>
            </w:r>
            <w:r/>
          </w:p>
        </w:tc>
        <w:tc>
          <w:tcPr>
            <w:tcW w:w="2449" w:type="dxa"/>
            <w:vAlign w:val="center"/>
            <w:textDirection w:val="lrTb"/>
            <w:noWrap w:val="false"/>
          </w:tcPr>
          <w:p>
            <w:pPr>
              <w:pStyle w:val="1043"/>
              <w:ind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审查因素</w:t>
            </w:r>
            <w:r/>
          </w:p>
        </w:tc>
      </w:tr>
      <w:tr>
        <w:trPr>
          <w:jc w:val="center"/>
          <w:trHeight w:val="1335"/>
        </w:trPr>
        <w:tc>
          <w:tcPr>
            <w:tcW w:w="719" w:type="dxa"/>
            <w:vAlign w:val="center"/>
            <w:textDirection w:val="lrTb"/>
            <w:noWrap w:val="false"/>
          </w:tcPr>
          <w:p>
            <w:pPr>
              <w:pStyle w:val="1043"/>
              <w:ind w:firstLine="0"/>
              <w:jc w:val="center"/>
              <w:spacing w:before="0"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6104" w:type="dxa"/>
            <w:vAlign w:val="center"/>
            <w:textDirection w:val="lrTb"/>
            <w:noWrap w:val="false"/>
          </w:tcPr>
          <w:p>
            <w:pPr>
              <w:pStyle w:val="1043"/>
              <w:ind w:firstLine="0"/>
              <w:jc w:val="both"/>
              <w:spacing w:before="0"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具有独立承担民事责任能力的投标人营业执照或相关部门的登记证明文件扫描件（投标人</w:t>
            </w:r>
            <w:r>
              <w:rPr>
                <w:rFonts w:hint="eastAsia" w:ascii="宋体" w:hAnsi="宋体" w:cs="宋体"/>
                <w:color w:val="auto"/>
                <w:sz w:val="24"/>
                <w:szCs w:val="24"/>
                <w:highlight w:val="none"/>
                <w:lang w:eastAsia="zh-CN"/>
              </w:rPr>
              <w:t xml:space="preserve">如</w:t>
            </w:r>
            <w:r>
              <w:rPr>
                <w:rFonts w:hint="eastAsia" w:ascii="宋体" w:hAnsi="宋体" w:cs="宋体"/>
                <w:color w:val="auto"/>
                <w:sz w:val="24"/>
                <w:szCs w:val="24"/>
                <w:highlight w:val="none"/>
              </w:rPr>
              <w:t xml:space="preserve">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043"/>
              <w:ind w:firstLine="0"/>
              <w:spacing w:before="0"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通用资格要求，详见第一章《投标邀请》</w:t>
            </w:r>
            <w:r/>
          </w:p>
        </w:tc>
      </w:tr>
      <w:tr>
        <w:trPr>
          <w:jc w:val="center"/>
          <w:trHeight w:val="812"/>
        </w:trPr>
        <w:tc>
          <w:tcPr>
            <w:tcW w:w="719" w:type="dxa"/>
            <w:vAlign w:val="center"/>
            <w:textDirection w:val="lrTb"/>
            <w:noWrap w:val="false"/>
          </w:tcPr>
          <w:p>
            <w:pPr>
              <w:pStyle w:val="1043"/>
              <w:ind w:firstLine="0"/>
              <w:jc w:val="center"/>
              <w:spacing w:before="0"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6104" w:type="dxa"/>
            <w:vAlign w:val="center"/>
            <w:textDirection w:val="lrTb"/>
            <w:noWrap w:val="false"/>
          </w:tcPr>
          <w:p>
            <w:pPr>
              <w:pStyle w:val="1043"/>
              <w:ind w:firstLine="0"/>
              <w:jc w:val="both"/>
              <w:spacing w:before="0"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《授权委托书》（给定格式；投标人如是自然人情形的</w:t>
            </w:r>
            <w:r>
              <w:rPr>
                <w:rFonts w:hint="eastAsia" w:ascii="宋体" w:hAnsi="宋体" w:cs="宋体"/>
                <w:color w:val="auto"/>
                <w:sz w:val="24"/>
                <w:szCs w:val="24"/>
                <w:highlight w:val="none"/>
                <w:lang w:eastAsia="zh-CN"/>
              </w:rPr>
              <w:t xml:space="preserve">或法人亲自参与的</w:t>
            </w:r>
            <w:r>
              <w:rPr>
                <w:rFonts w:hint="eastAsia" w:ascii="宋体" w:hAnsi="宋体" w:cs="宋体"/>
                <w:color w:val="auto"/>
                <w:sz w:val="24"/>
                <w:szCs w:val="24"/>
                <w:highlight w:val="none"/>
              </w:rPr>
              <w:t xml:space="preserve">，可不提供）。</w:t>
            </w:r>
            <w:r/>
          </w:p>
        </w:tc>
        <w:tc>
          <w:tcPr>
            <w:tcW w:w="2449" w:type="dxa"/>
            <w:vAlign w:val="center"/>
            <w:vMerge w:val="continue"/>
            <w:textDirection w:val="lrTb"/>
            <w:noWrap w:val="false"/>
          </w:tcPr>
          <w:p>
            <w:pPr>
              <w:pStyle w:val="1043"/>
              <w:ind w:firstLine="0"/>
              <w:spacing w:before="0"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1684"/>
        </w:trPr>
        <w:tc>
          <w:tcPr>
            <w:tcW w:w="719" w:type="dxa"/>
            <w:vAlign w:val="center"/>
            <w:textDirection w:val="lrTb"/>
            <w:noWrap w:val="false"/>
          </w:tcPr>
          <w:p>
            <w:pPr>
              <w:pStyle w:val="1043"/>
              <w:ind w:firstLine="0"/>
              <w:jc w:val="center"/>
              <w:spacing w:before="0"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6104" w:type="dxa"/>
            <w:vAlign w:val="center"/>
            <w:textDirection w:val="lrTb"/>
            <w:noWrap w:val="false"/>
          </w:tcPr>
          <w:p>
            <w:pPr>
              <w:pStyle w:val="1043"/>
              <w:ind w:firstLine="0"/>
              <w:jc w:val="both"/>
              <w:spacing w:before="0"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投标人近一年中任意一个月份</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不含投标当月</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037"/>
                <w:rFonts w:hint="eastAsia" w:ascii="宋体" w:hAnsi="宋体" w:cs="宋体"/>
                <w:color w:val="auto"/>
                <w:sz w:val="24"/>
                <w:szCs w:val="24"/>
                <w:highlight w:val="none"/>
              </w:rPr>
              <w:t xml:space="preserve">。</w:t>
            </w:r>
            <w:r/>
          </w:p>
        </w:tc>
        <w:tc>
          <w:tcPr>
            <w:tcW w:w="2449" w:type="dxa"/>
            <w:vAlign w:val="center"/>
            <w:vMerge w:val="continue"/>
            <w:textDirection w:val="lrTb"/>
            <w:noWrap w:val="false"/>
          </w:tcPr>
          <w:p>
            <w:pPr>
              <w:pStyle w:val="1043"/>
              <w:ind w:firstLine="0"/>
              <w:spacing w:before="0"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963"/>
        </w:trPr>
        <w:tc>
          <w:tcPr>
            <w:tcW w:w="719" w:type="dxa"/>
            <w:vAlign w:val="center"/>
            <w:textDirection w:val="lrTb"/>
            <w:noWrap w:val="false"/>
          </w:tcPr>
          <w:p>
            <w:pPr>
              <w:pStyle w:val="1043"/>
              <w:ind w:firstLine="0"/>
              <w:jc w:val="center"/>
              <w:spacing w:before="0"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6104" w:type="dxa"/>
            <w:vAlign w:val="center"/>
            <w:textDirection w:val="lrTb"/>
            <w:noWrap w:val="false"/>
          </w:tcPr>
          <w:p>
            <w:pPr>
              <w:pStyle w:val="1043"/>
              <w:ind w:firstLine="0"/>
              <w:jc w:val="both"/>
              <w:spacing w:before="0"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投标人近一年中任意一个月份</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不含投标当月</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的依法缴纳税收的相关材料（提供相关主管部门证明或银行代扣证明）。</w:t>
            </w:r>
            <w:r/>
          </w:p>
        </w:tc>
        <w:tc>
          <w:tcPr>
            <w:tcW w:w="2449" w:type="dxa"/>
            <w:vAlign w:val="center"/>
            <w:vMerge w:val="continue"/>
            <w:textDirection w:val="lrTb"/>
            <w:noWrap w:val="false"/>
          </w:tcPr>
          <w:p>
            <w:pPr>
              <w:pStyle w:val="1043"/>
              <w:ind w:firstLine="0"/>
              <w:spacing w:before="0"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1023"/>
        </w:trPr>
        <w:tc>
          <w:tcPr>
            <w:tcW w:w="719" w:type="dxa"/>
            <w:vAlign w:val="center"/>
            <w:textDirection w:val="lrTb"/>
            <w:noWrap w:val="false"/>
          </w:tcPr>
          <w:p>
            <w:pPr>
              <w:pStyle w:val="1043"/>
              <w:ind w:firstLine="0"/>
              <w:jc w:val="center"/>
              <w:spacing w:before="0"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6104" w:type="dxa"/>
            <w:vAlign w:val="center"/>
            <w:textDirection w:val="lrTb"/>
            <w:noWrap w:val="false"/>
          </w:tcPr>
          <w:p>
            <w:pPr>
              <w:pStyle w:val="1043"/>
              <w:ind w:firstLine="0"/>
              <w:jc w:val="both"/>
              <w:spacing w:before="0"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投标人近一年中任意一个月份</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不含投标当月</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的依法缴纳社会保障资金的相关材料（提供相关主管部门证明或银行代扣证明）。</w:t>
            </w:r>
            <w:r/>
          </w:p>
        </w:tc>
        <w:tc>
          <w:tcPr>
            <w:tcW w:w="2449" w:type="dxa"/>
            <w:vAlign w:val="center"/>
            <w:vMerge w:val="continue"/>
            <w:textDirection w:val="lrTb"/>
            <w:noWrap w:val="false"/>
          </w:tcPr>
          <w:p>
            <w:pPr>
              <w:pStyle w:val="1043"/>
              <w:ind w:firstLine="0"/>
              <w:spacing w:before="0"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705"/>
        </w:trPr>
        <w:tc>
          <w:tcPr>
            <w:tcW w:w="719" w:type="dxa"/>
            <w:vAlign w:val="center"/>
            <w:textDirection w:val="lrTb"/>
            <w:noWrap w:val="false"/>
          </w:tcPr>
          <w:p>
            <w:pPr>
              <w:pStyle w:val="1043"/>
              <w:ind w:firstLine="0"/>
              <w:jc w:val="center"/>
              <w:spacing w:before="0"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6104" w:type="dxa"/>
            <w:vAlign w:val="center"/>
            <w:textDirection w:val="lrTb"/>
            <w:noWrap w:val="false"/>
          </w:tcPr>
          <w:p>
            <w:pPr>
              <w:pStyle w:val="1043"/>
              <w:ind w:firstLine="0"/>
              <w:jc w:val="both"/>
              <w:spacing w:before="0"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《资格声明函》（给定格式）。</w:t>
            </w:r>
            <w:r/>
          </w:p>
        </w:tc>
        <w:tc>
          <w:tcPr>
            <w:tcW w:w="2449" w:type="dxa"/>
            <w:vAlign w:val="center"/>
            <w:vMerge w:val="continue"/>
            <w:textDirection w:val="lrTb"/>
            <w:noWrap w:val="false"/>
          </w:tcPr>
          <w:p>
            <w:pPr>
              <w:pStyle w:val="1043"/>
              <w:ind w:firstLine="0"/>
              <w:spacing w:before="0"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700"/>
        </w:trPr>
        <w:tc>
          <w:tcPr>
            <w:tcW w:w="719" w:type="dxa"/>
            <w:vAlign w:val="center"/>
            <w:textDirection w:val="lrTb"/>
            <w:noWrap w:val="false"/>
          </w:tcPr>
          <w:p>
            <w:pPr>
              <w:pStyle w:val="1043"/>
              <w:ind w:firstLine="0"/>
              <w:jc w:val="center"/>
              <w:spacing w:before="0"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6104" w:type="dxa"/>
            <w:vAlign w:val="center"/>
            <w:textDirection w:val="lrTb"/>
            <w:noWrap w:val="false"/>
          </w:tcPr>
          <w:p>
            <w:pPr>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中小企业申明函</w:t>
            </w:r>
            <w:r>
              <w:rPr>
                <w:rFonts w:hint="eastAsia" w:ascii="宋体" w:hAnsi="宋体" w:cs="宋体"/>
                <w:color w:val="auto"/>
                <w:sz w:val="24"/>
                <w:szCs w:val="24"/>
                <w:highlight w:val="none"/>
              </w:rPr>
              <w:t xml:space="preserve">（给定格式</w:t>
            </w:r>
            <w:r>
              <w:rPr>
                <w:rFonts w:hint="eastAsia" w:ascii="宋体" w:hAnsi="宋体" w:cs="宋体"/>
                <w:color w:val="auto"/>
                <w:sz w:val="24"/>
                <w:szCs w:val="24"/>
                <w:highlight w:val="none"/>
                <w:lang w:eastAsia="zh-CN"/>
              </w:rPr>
              <w:t xml:space="preserve">）</w:t>
            </w:r>
            <w:r/>
          </w:p>
        </w:tc>
        <w:tc>
          <w:tcPr>
            <w:tcW w:w="2449" w:type="dxa"/>
            <w:vAlign w:val="center"/>
            <w:vMerge w:val="continue"/>
            <w:textDirection w:val="lrTb"/>
            <w:noWrap w:val="false"/>
          </w:tcPr>
          <w:p>
            <w:pPr>
              <w:pStyle w:val="1043"/>
              <w:ind w:firstLine="0"/>
              <w:spacing w:before="0" w:after="0" w:line="24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726"/>
        </w:trPr>
        <w:tc>
          <w:tcPr>
            <w:tcW w:w="719" w:type="dxa"/>
            <w:vAlign w:val="center"/>
            <w:textDirection w:val="lrTb"/>
            <w:noWrap w:val="false"/>
          </w:tcPr>
          <w:p>
            <w:pPr>
              <w:pStyle w:val="1043"/>
              <w:ind w:firstLine="0"/>
              <w:jc w:val="center"/>
              <w:spacing w:before="0" w:after="0" w:line="24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8</w:t>
            </w:r>
            <w:r/>
          </w:p>
        </w:tc>
        <w:tc>
          <w:tcPr>
            <w:tcW w:w="6104" w:type="dxa"/>
            <w:vAlign w:val="center"/>
            <w:textDirection w:val="lrTb"/>
            <w:noWrap w:val="false"/>
          </w:tcPr>
          <w:p>
            <w:pPr>
              <w:pStyle w:val="1043"/>
              <w:ind w:firstLine="0"/>
              <w:jc w:val="both"/>
              <w:spacing w:before="0" w:after="0" w:line="24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本项目要求的特定资格证明</w:t>
            </w:r>
            <w:r>
              <w:rPr>
                <w:rFonts w:hint="eastAsia" w:ascii="宋体" w:hAnsi="宋体" w:cs="宋体"/>
                <w:color w:val="auto"/>
                <w:sz w:val="24"/>
                <w:szCs w:val="24"/>
                <w:highlight w:val="none"/>
              </w:rPr>
              <w:t xml:space="preserve">文件（</w:t>
            </w:r>
            <w:r>
              <w:rPr>
                <w:rFonts w:hint="eastAsia" w:ascii="宋体" w:hAnsi="宋体" w:cs="宋体"/>
                <w:bCs/>
                <w:color w:val="auto"/>
                <w:sz w:val="24"/>
                <w:szCs w:val="24"/>
                <w:highlight w:val="none"/>
              </w:rPr>
              <w:t xml:space="preserve">如有</w:t>
            </w:r>
            <w:r>
              <w:rPr>
                <w:rFonts w:hint="eastAsia" w:ascii="宋体" w:hAnsi="宋体" w:cs="宋体"/>
                <w:color w:val="auto"/>
                <w:sz w:val="24"/>
                <w:szCs w:val="24"/>
                <w:highlight w:val="none"/>
              </w:rPr>
              <w:t xml:space="preserve">）。</w:t>
            </w:r>
            <w:r/>
          </w:p>
        </w:tc>
        <w:tc>
          <w:tcPr>
            <w:tcW w:w="2449" w:type="dxa"/>
            <w:vAlign w:val="center"/>
            <w:textDirection w:val="lrTb"/>
            <w:noWrap w:val="false"/>
          </w:tcPr>
          <w:p>
            <w:pPr>
              <w:pStyle w:val="1043"/>
              <w:ind w:firstLine="0"/>
              <w:spacing w:before="0" w:after="0" w:line="240" w:lineRule="auto"/>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特定资格要求，详见第一章《投标邀请》</w:t>
            </w:r>
            <w:r/>
          </w:p>
        </w:tc>
      </w:tr>
      <w:tr>
        <w:trPr>
          <w:jc w:val="center"/>
          <w:trHeight w:val="632"/>
        </w:trPr>
        <w:tc>
          <w:tcPr>
            <w:tcW w:w="719" w:type="dxa"/>
            <w:vAlign w:val="center"/>
            <w:textDirection w:val="lrTb"/>
            <w:noWrap w:val="false"/>
          </w:tcPr>
          <w:p>
            <w:pPr>
              <w:pStyle w:val="1043"/>
              <w:ind w:firstLine="0"/>
              <w:jc w:val="center"/>
              <w:spacing w:before="0" w:after="0" w:line="24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9</w:t>
            </w:r>
            <w:r/>
          </w:p>
        </w:tc>
        <w:tc>
          <w:tcPr>
            <w:tcW w:w="6104" w:type="dxa"/>
            <w:vAlign w:val="center"/>
            <w:textDirection w:val="lrTb"/>
            <w:noWrap w:val="false"/>
          </w:tcPr>
          <w:p>
            <w:pPr>
              <w:pStyle w:val="1043"/>
              <w:ind w:firstLine="0"/>
              <w:jc w:val="both"/>
              <w:spacing w:before="0" w:after="0" w:line="24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《联合体协议》（如有，格式自拟）。</w:t>
            </w:r>
            <w:r/>
          </w:p>
        </w:tc>
        <w:tc>
          <w:tcPr>
            <w:tcW w:w="2449" w:type="dxa"/>
            <w:vAlign w:val="center"/>
            <w:textDirection w:val="lrTb"/>
            <w:noWrap w:val="false"/>
          </w:tcPr>
          <w:p>
            <w:pPr>
              <w:pStyle w:val="1043"/>
              <w:ind w:firstLine="0"/>
              <w:spacing w:before="0" w:after="0" w:line="240" w:lineRule="auto"/>
              <w:rPr>
                <w:rFonts w:hint="eastAsia" w:ascii="宋体" w:hAnsi="宋体" w:cs="宋体"/>
                <w:color w:val="auto"/>
                <w:sz w:val="24"/>
                <w:szCs w:val="24"/>
                <w:highlight w:val="none"/>
              </w:rPr>
            </w:pPr>
            <w:r>
              <w:rPr>
                <w:rFonts w:hint="eastAsia" w:ascii="宋体" w:hAnsi="宋体"/>
                <w:color w:val="auto"/>
                <w:sz w:val="24"/>
                <w:szCs w:val="24"/>
                <w:highlight w:val="none"/>
              </w:rPr>
              <w:t xml:space="preserve">如接受联合体投标且投标人为联合体时</w:t>
            </w:r>
            <w:r/>
          </w:p>
        </w:tc>
      </w:tr>
    </w:tbl>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0"/>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1.</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项必须全部按要求提供（有给定格式的，必须按给定格式的要求正确填报并提供，相应格式见本章第二部分），否则投标文件无效。</w:t>
      </w:r>
      <w:r>
        <w:rPr>
          <w:rFonts w:ascii="宋体" w:hAnsi="宋体"/>
          <w:color w:val="auto"/>
          <w:sz w:val="24"/>
          <w:szCs w:val="24"/>
          <w:highlight w:val="none"/>
        </w:rPr>
        <w:t xml:space="preserve">如遇年检、换证，则必须提供法定年检、换证单位出具的有效证明扫描件。</w:t>
      </w:r>
      <w:r>
        <w:rPr>
          <w:rFonts w:hint="eastAsia" w:ascii="宋体" w:hAnsi="宋体"/>
          <w:color w:val="auto"/>
          <w:sz w:val="24"/>
          <w:szCs w:val="24"/>
          <w:highlight w:val="none"/>
        </w:rPr>
        <w:t xml:space="preserve">其中</w:t>
      </w:r>
      <w:r>
        <w:rPr>
          <w:rFonts w:ascii="宋体" w:hAnsi="宋体"/>
          <w:color w:val="auto"/>
          <w:sz w:val="24"/>
          <w:szCs w:val="24"/>
          <w:highlight w:val="none"/>
        </w:rPr>
        <w:t xml:space="preserve">第</w:t>
      </w:r>
      <w:r>
        <w:rPr>
          <w:rFonts w:hint="eastAsia" w:ascii="宋体" w:hAnsi="宋体"/>
          <w:color w:val="auto"/>
          <w:sz w:val="24"/>
          <w:szCs w:val="24"/>
          <w:highlight w:val="none"/>
        </w:rPr>
        <w:t xml:space="preserve">3</w:t>
      </w:r>
      <w:r>
        <w:rPr>
          <w:rFonts w:ascii="宋体" w:hAnsi="宋体"/>
          <w:color w:val="auto"/>
          <w:sz w:val="24"/>
          <w:szCs w:val="24"/>
          <w:highlight w:val="none"/>
        </w:rPr>
        <w:t xml:space="preserve">、</w:t>
      </w:r>
      <w:r>
        <w:rPr>
          <w:rFonts w:hint="eastAsia" w:ascii="宋体" w:hAnsi="宋体"/>
          <w:color w:val="auto"/>
          <w:sz w:val="24"/>
          <w:szCs w:val="24"/>
          <w:highlight w:val="none"/>
        </w:rPr>
        <w:t xml:space="preserve">4</w:t>
      </w:r>
      <w:r>
        <w:rPr>
          <w:rFonts w:ascii="宋体" w:hAnsi="宋体"/>
          <w:color w:val="auto"/>
          <w:sz w:val="24"/>
          <w:szCs w:val="24"/>
          <w:highlight w:val="none"/>
        </w:rPr>
        <w:t xml:space="preserve">、</w:t>
      </w:r>
      <w:r>
        <w:rPr>
          <w:rFonts w:hint="eastAsia" w:ascii="宋体" w:hAnsi="宋体"/>
          <w:color w:val="auto"/>
          <w:sz w:val="24"/>
          <w:szCs w:val="24"/>
          <w:highlight w:val="none"/>
        </w:rPr>
        <w:t xml:space="preserve">5</w:t>
      </w:r>
      <w:r>
        <w:rPr>
          <w:rFonts w:ascii="宋体" w:hAnsi="宋体"/>
          <w:color w:val="auto"/>
          <w:sz w:val="24"/>
          <w:szCs w:val="24"/>
          <w:highlight w:val="none"/>
        </w:rPr>
        <w:t xml:space="preserve">项如遇有国家相关政策规定可不具备的（如依法享受缓缴、免缴税收、社会保障资金</w:t>
      </w:r>
      <w:r>
        <w:rPr>
          <w:rFonts w:hint="eastAsia" w:ascii="宋体" w:hAnsi="宋体"/>
          <w:color w:val="auto"/>
          <w:sz w:val="24"/>
          <w:szCs w:val="24"/>
          <w:highlight w:val="none"/>
        </w:rPr>
        <w:t xml:space="preserve">等</w:t>
      </w:r>
      <w:r>
        <w:rPr>
          <w:rFonts w:ascii="宋体" w:hAnsi="宋体"/>
          <w:color w:val="auto"/>
          <w:sz w:val="24"/>
          <w:szCs w:val="24"/>
          <w:highlight w:val="none"/>
        </w:rPr>
        <w:t xml:space="preserve">），必须提供相关政策规定或相关单位出具的有效证明扫描件；如因新成立</w:t>
      </w:r>
      <w:r>
        <w:rPr>
          <w:rFonts w:hint="eastAsia" w:ascii="宋体" w:hAnsi="宋体"/>
          <w:color w:val="auto"/>
          <w:sz w:val="24"/>
          <w:szCs w:val="24"/>
          <w:highlight w:val="none"/>
        </w:rPr>
        <w:t xml:space="preserve">确无法提供</w:t>
      </w:r>
      <w:r>
        <w:rPr>
          <w:rFonts w:ascii="宋体" w:hAnsi="宋体"/>
          <w:color w:val="auto"/>
          <w:sz w:val="24"/>
          <w:szCs w:val="24"/>
          <w:highlight w:val="none"/>
        </w:rPr>
        <w:t xml:space="preserve">的，可以不提供。</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0"/>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7项，如本项目有落实政府采购政策需满足的资格要求的（详见第一章《投标邀请》），必须提供相应证明文件，否则投标文件无效。</w:t>
      </w:r>
      <w:r/>
    </w:p>
    <w:p>
      <w:pPr>
        <w:ind w:firstLine="480"/>
        <w:spacing w:line="500" w:lineRule="exact"/>
        <w:rPr>
          <w:rFonts w:hint="eastAsia" w:ascii="宋体" w:hAnsi="宋体"/>
          <w:color w:val="auto"/>
          <w:sz w:val="24"/>
          <w:szCs w:val="24"/>
          <w:highlight w:val="none"/>
        </w:rPr>
      </w:pPr>
      <w:r>
        <w:rPr>
          <w:rFonts w:ascii="宋体" w:hAnsi="宋体"/>
          <w:color w:val="auto"/>
          <w:sz w:val="24"/>
          <w:szCs w:val="24"/>
          <w:highlight w:val="none"/>
        </w:rPr>
        <w:t xml:space="preserve">专门面向中小</w:t>
      </w:r>
      <w:r>
        <w:rPr>
          <w:rFonts w:hint="eastAsia" w:ascii="宋体" w:hAnsi="宋体"/>
          <w:color w:val="auto"/>
          <w:sz w:val="24"/>
          <w:szCs w:val="24"/>
          <w:highlight w:val="none"/>
        </w:rPr>
        <w:t xml:space="preserve">企业的，投标人须为中小微企业、监狱企业或残疾人福利性单位；专门面向小微企业的，投标人须为小微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0"/>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8项，如本项目有特定资格要求的（详见第一章《投标邀请》），须提供相应的特定资格证明文件。</w:t>
      </w:r>
      <w:r/>
    </w:p>
    <w:p>
      <w:pPr>
        <w:numPr>
          <w:ilvl w:val="0"/>
          <w:numId w:val="0"/>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如项目接受联合体投标且投标人为联合体时，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中：第2、6项可由联合体主体单位（即联合体牵头人）代表联合体提供；第1、3、4、5、7（如有）、8（如有）项，联合体各方均须提供。</w:t>
      </w:r>
      <w:r/>
    </w:p>
    <w:p>
      <w:pPr>
        <w:pStyle w:val="1043"/>
        <w:numPr>
          <w:ilvl w:val="0"/>
          <w:numId w:val="0"/>
        </w:numPr>
        <w:jc w:val="both"/>
        <w:spacing w:before="0" w:after="0" w:line="500" w:lineRule="exact"/>
        <w:rPr>
          <w:rFonts w:hint="eastAsia" w:cs="Arial"/>
          <w:b/>
          <w:color w:val="auto"/>
          <w:sz w:val="24"/>
          <w:szCs w:val="24"/>
          <w:highlight w:val="none"/>
        </w:rPr>
      </w:pPr>
      <w:r>
        <w:rPr>
          <w:rFonts w:hint="eastAsia" w:cs="Arial"/>
          <w:b/>
          <w:color w:val="auto"/>
          <w:sz w:val="24"/>
          <w:szCs w:val="24"/>
          <w:highlight w:val="none"/>
        </w:rPr>
      </w:r>
      <w:r/>
    </w:p>
    <w:p>
      <w:pPr>
        <w:pStyle w:val="1043"/>
        <w:numPr>
          <w:ilvl w:val="0"/>
          <w:numId w:val="0"/>
        </w:numPr>
        <w:jc w:val="both"/>
        <w:spacing w:before="0" w:after="0" w:line="500" w:lineRule="exact"/>
        <w:rPr>
          <w:rFonts w:hint="eastAsia" w:cs="Arial"/>
          <w:b/>
          <w:color w:val="auto"/>
          <w:sz w:val="30"/>
          <w:szCs w:val="30"/>
          <w:highlight w:val="none"/>
        </w:rPr>
      </w:pPr>
      <w:r>
        <w:rPr>
          <w:rFonts w:hint="eastAsia" w:cs="Arial"/>
          <w:b/>
          <w:color w:val="auto"/>
          <w:sz w:val="30"/>
          <w:szCs w:val="30"/>
          <w:highlight w:val="none"/>
        </w:rPr>
      </w:r>
      <w:r/>
    </w:p>
    <w:p>
      <w:pPr>
        <w:pStyle w:val="1043"/>
        <w:numPr>
          <w:ilvl w:val="0"/>
          <w:numId w:val="0"/>
        </w:numPr>
        <w:jc w:val="both"/>
        <w:spacing w:before="0" w:after="0" w:line="500" w:lineRule="exact"/>
        <w:rPr>
          <w:rFonts w:hint="eastAsia" w:cs="Arial"/>
          <w:b/>
          <w:color w:val="auto"/>
          <w:sz w:val="30"/>
          <w:szCs w:val="30"/>
          <w:highlight w:val="none"/>
        </w:rPr>
      </w:pPr>
      <w:r>
        <w:rPr>
          <w:rFonts w:hint="eastAsia" w:cs="Arial"/>
          <w:b/>
          <w:color w:val="auto"/>
          <w:sz w:val="30"/>
          <w:szCs w:val="30"/>
          <w:highlight w:val="none"/>
        </w:rPr>
      </w:r>
      <w:r/>
    </w:p>
    <w:p>
      <w:pPr>
        <w:pStyle w:val="1043"/>
        <w:numPr>
          <w:ilvl w:val="0"/>
          <w:numId w:val="0"/>
        </w:numPr>
        <w:jc w:val="both"/>
        <w:spacing w:before="0" w:after="0" w:line="500" w:lineRule="exact"/>
        <w:rPr>
          <w:rFonts w:hint="eastAsia" w:cs="Arial"/>
          <w:b/>
          <w:color w:val="auto"/>
          <w:sz w:val="30"/>
          <w:szCs w:val="30"/>
          <w:highlight w:val="none"/>
        </w:rPr>
      </w:pPr>
      <w:r>
        <w:rPr>
          <w:rFonts w:hint="eastAsia" w:cs="Arial"/>
          <w:b/>
          <w:color w:val="auto"/>
          <w:sz w:val="30"/>
          <w:szCs w:val="30"/>
          <w:highlight w:val="none"/>
        </w:rPr>
      </w:r>
      <w:r/>
    </w:p>
    <w:p>
      <w:pPr>
        <w:pStyle w:val="1043"/>
        <w:numPr>
          <w:ilvl w:val="0"/>
          <w:numId w:val="0"/>
        </w:numPr>
        <w:jc w:val="both"/>
        <w:spacing w:before="0" w:after="0" w:line="500" w:lineRule="exact"/>
        <w:rPr>
          <w:rFonts w:hint="eastAsia" w:cs="Arial"/>
          <w:b/>
          <w:color w:val="auto"/>
          <w:sz w:val="30"/>
          <w:szCs w:val="30"/>
          <w:highlight w:val="none"/>
        </w:rPr>
      </w:pPr>
      <w:r>
        <w:rPr>
          <w:rFonts w:hint="eastAsia" w:cs="Arial"/>
          <w:b/>
          <w:color w:val="auto"/>
          <w:sz w:val="30"/>
          <w:szCs w:val="30"/>
          <w:highlight w:val="none"/>
        </w:rPr>
      </w:r>
      <w:r/>
    </w:p>
    <w:p>
      <w:pPr>
        <w:pStyle w:val="1043"/>
        <w:numPr>
          <w:ilvl w:val="0"/>
          <w:numId w:val="0"/>
        </w:numPr>
        <w:jc w:val="both"/>
        <w:spacing w:before="0" w:after="0" w:line="500" w:lineRule="exact"/>
        <w:rPr>
          <w:rFonts w:hint="eastAsia" w:cs="Arial"/>
          <w:b/>
          <w:color w:val="auto"/>
          <w:sz w:val="30"/>
          <w:szCs w:val="30"/>
          <w:highlight w:val="none"/>
        </w:rPr>
      </w:pPr>
      <w:r>
        <w:rPr>
          <w:rFonts w:hint="eastAsia" w:cs="Arial"/>
          <w:b/>
          <w:color w:val="auto"/>
          <w:sz w:val="30"/>
          <w:szCs w:val="30"/>
          <w:highlight w:val="none"/>
        </w:rPr>
      </w:r>
      <w:r/>
    </w:p>
    <w:p>
      <w:pPr>
        <w:pStyle w:val="1043"/>
        <w:numPr>
          <w:ilvl w:val="0"/>
          <w:numId w:val="0"/>
        </w:numPr>
        <w:jc w:val="both"/>
        <w:spacing w:before="0" w:after="0" w:line="500" w:lineRule="exact"/>
        <w:rPr>
          <w:rFonts w:hint="eastAsia" w:cs="Arial"/>
          <w:b/>
          <w:color w:val="auto"/>
          <w:sz w:val="30"/>
          <w:szCs w:val="30"/>
          <w:highlight w:val="none"/>
        </w:rPr>
      </w:pPr>
      <w:r>
        <w:rPr>
          <w:rFonts w:hint="eastAsia" w:cs="Arial"/>
          <w:b/>
          <w:color w:val="auto"/>
          <w:sz w:val="30"/>
          <w:szCs w:val="30"/>
          <w:highlight w:val="none"/>
        </w:rPr>
      </w:r>
      <w:r/>
    </w:p>
    <w:p>
      <w:pPr>
        <w:pStyle w:val="1043"/>
        <w:numPr>
          <w:ilvl w:val="0"/>
          <w:numId w:val="0"/>
        </w:numPr>
        <w:jc w:val="both"/>
        <w:spacing w:before="0" w:after="0" w:line="500" w:lineRule="exact"/>
        <w:rPr>
          <w:rFonts w:hint="eastAsia" w:cs="Arial"/>
          <w:b/>
          <w:color w:val="auto"/>
          <w:sz w:val="30"/>
          <w:szCs w:val="30"/>
          <w:highlight w:val="none"/>
        </w:rPr>
      </w:pPr>
      <w:r>
        <w:rPr>
          <w:rFonts w:hint="eastAsia" w:cs="Arial"/>
          <w:b/>
          <w:color w:val="auto"/>
          <w:sz w:val="30"/>
          <w:szCs w:val="30"/>
          <w:highlight w:val="none"/>
        </w:rPr>
      </w:r>
      <w:r/>
    </w:p>
    <w:p>
      <w:pPr>
        <w:pStyle w:val="1043"/>
        <w:numPr>
          <w:ilvl w:val="0"/>
          <w:numId w:val="0"/>
        </w:numPr>
        <w:jc w:val="both"/>
        <w:spacing w:before="0" w:after="0" w:line="500" w:lineRule="exact"/>
        <w:rPr>
          <w:rFonts w:hint="eastAsia" w:cs="Arial"/>
          <w:b/>
          <w:color w:val="auto"/>
          <w:sz w:val="30"/>
          <w:szCs w:val="30"/>
          <w:highlight w:val="none"/>
        </w:rPr>
      </w:pPr>
      <w:r>
        <w:rPr>
          <w:rFonts w:hint="eastAsia" w:cs="Arial"/>
          <w:b/>
          <w:color w:val="auto"/>
          <w:sz w:val="30"/>
          <w:szCs w:val="30"/>
          <w:highlight w:val="none"/>
        </w:rPr>
      </w:r>
      <w:r/>
    </w:p>
    <w:p>
      <w:pPr>
        <w:pStyle w:val="1043"/>
        <w:numPr>
          <w:ilvl w:val="0"/>
          <w:numId w:val="0"/>
        </w:numPr>
        <w:jc w:val="both"/>
        <w:spacing w:before="0" w:after="0" w:line="500" w:lineRule="exact"/>
        <w:rPr>
          <w:rFonts w:hint="eastAsia" w:cs="Arial"/>
          <w:b/>
          <w:color w:val="auto"/>
          <w:sz w:val="30"/>
          <w:szCs w:val="30"/>
          <w:highlight w:val="none"/>
        </w:rPr>
      </w:pPr>
      <w:r>
        <w:rPr>
          <w:rFonts w:hint="eastAsia" w:cs="Arial"/>
          <w:b/>
          <w:color w:val="auto"/>
          <w:sz w:val="30"/>
          <w:szCs w:val="30"/>
          <w:highlight w:val="none"/>
        </w:rPr>
      </w:r>
      <w:r/>
    </w:p>
    <w:p>
      <w:pPr>
        <w:rPr>
          <w:b/>
          <w:color w:val="auto"/>
          <w:sz w:val="28"/>
          <w:szCs w:val="28"/>
          <w:highlight w:val="none"/>
        </w:rPr>
      </w:pPr>
      <w:r>
        <w:rPr>
          <w:rFonts w:hint="eastAsia"/>
          <w:b/>
          <w:color w:val="auto"/>
          <w:sz w:val="28"/>
          <w:szCs w:val="28"/>
          <w:highlight w:val="none"/>
        </w:rPr>
        <w:t xml:space="preserve">二、符合性证明文件及其他证明文件</w:t>
      </w:r>
      <w:r/>
    </w:p>
    <w:tbl>
      <w:tblPr>
        <w:tblStyle w:val="68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525"/>
        <w:gridCol w:w="1549"/>
      </w:tblGrid>
      <w:tr>
        <w:trPr>
          <w:jc w:val="center"/>
          <w:trHeight w:val="567"/>
        </w:trPr>
        <w:tc>
          <w:tcPr>
            <w:tcW w:w="823" w:type="dxa"/>
            <w:vAlign w:val="center"/>
            <w:textDirection w:val="lrTb"/>
            <w:noWrap w:val="false"/>
          </w:tcPr>
          <w:p>
            <w:pPr>
              <w:pStyle w:val="1043"/>
              <w:ind w:firstLine="0"/>
              <w:jc w:val="center"/>
              <w:spacing w:before="0" w:after="0" w:line="240" w:lineRule="auto"/>
              <w:rPr>
                <w:rFonts w:hint="eastAsia" w:cs="Arial"/>
                <w:b/>
                <w:color w:val="auto"/>
                <w:highlight w:val="none"/>
              </w:rPr>
            </w:pPr>
            <w:r>
              <w:rPr>
                <w:rFonts w:hint="eastAsia" w:cs="Arial"/>
                <w:b/>
                <w:color w:val="auto"/>
                <w:highlight w:val="none"/>
              </w:rPr>
              <w:t xml:space="preserve">序号</w:t>
            </w:r>
            <w:r/>
          </w:p>
        </w:tc>
        <w:tc>
          <w:tcPr>
            <w:tcW w:w="6525" w:type="dxa"/>
            <w:vAlign w:val="center"/>
            <w:textDirection w:val="lrTb"/>
            <w:noWrap w:val="false"/>
          </w:tcPr>
          <w:p>
            <w:pPr>
              <w:pStyle w:val="1043"/>
              <w:ind w:firstLine="0"/>
              <w:jc w:val="center"/>
              <w:spacing w:before="0" w:after="0" w:line="240" w:lineRule="auto"/>
              <w:rPr>
                <w:rFonts w:hint="eastAsia" w:cs="Arial"/>
                <w:b/>
                <w:color w:val="auto"/>
                <w:highlight w:val="none"/>
              </w:rPr>
            </w:pPr>
            <w:r>
              <w:rPr>
                <w:rFonts w:hint="eastAsia" w:ascii="宋体" w:hAnsi="宋体" w:cs="宋体"/>
                <w:b/>
                <w:color w:val="auto"/>
                <w:highlight w:val="none"/>
              </w:rPr>
              <w:t xml:space="preserve">评审项及评审要求</w:t>
            </w:r>
            <w:r/>
          </w:p>
        </w:tc>
        <w:tc>
          <w:tcPr>
            <w:tcW w:w="1549" w:type="dxa"/>
            <w:vAlign w:val="center"/>
            <w:textDirection w:val="lrTb"/>
            <w:noWrap w:val="false"/>
          </w:tcPr>
          <w:p>
            <w:pPr>
              <w:pStyle w:val="1043"/>
              <w:ind w:firstLine="0"/>
              <w:jc w:val="center"/>
              <w:spacing w:before="0" w:after="0" w:line="240" w:lineRule="auto"/>
              <w:rPr>
                <w:rFonts w:hint="eastAsia" w:cs="Arial"/>
                <w:b/>
                <w:color w:val="auto"/>
                <w:highlight w:val="none"/>
              </w:rPr>
            </w:pPr>
            <w:r>
              <w:rPr>
                <w:rFonts w:hint="eastAsia" w:cs="Arial"/>
                <w:b/>
                <w:color w:val="auto"/>
                <w:highlight w:val="none"/>
              </w:rPr>
              <w:t xml:space="preserve">审查因素</w:t>
            </w:r>
            <w:r/>
          </w:p>
        </w:tc>
      </w:tr>
      <w:tr>
        <w:trPr>
          <w:jc w:val="center"/>
          <w:trHeight w:val="567"/>
        </w:trPr>
        <w:tc>
          <w:tcPr>
            <w:tcW w:w="823" w:type="dxa"/>
            <w:vAlign w:val="center"/>
            <w:textDirection w:val="lrTb"/>
            <w:noWrap w:val="false"/>
          </w:tcPr>
          <w:p>
            <w:pPr>
              <w:pStyle w:val="1043"/>
              <w:ind w:firstLine="0"/>
              <w:jc w:val="center"/>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1</w:t>
            </w:r>
            <w:r/>
          </w:p>
        </w:tc>
        <w:tc>
          <w:tcPr>
            <w:tcW w:w="6525" w:type="dxa"/>
            <w:vAlign w:val="center"/>
            <w:textDirection w:val="lrTb"/>
            <w:noWrap w:val="false"/>
          </w:tcPr>
          <w:p>
            <w:pPr>
              <w:pStyle w:val="1043"/>
              <w:ind w:firstLine="0"/>
              <w:jc w:val="both"/>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投标函（给定格式）</w:t>
            </w:r>
            <w:r/>
          </w:p>
        </w:tc>
        <w:tc>
          <w:tcPr>
            <w:tcW w:w="1549" w:type="dxa"/>
            <w:vAlign w:val="center"/>
            <w:vMerge w:val="restart"/>
            <w:textDirection w:val="lrTb"/>
            <w:noWrap w:val="false"/>
          </w:tcPr>
          <w:p>
            <w:pPr>
              <w:pStyle w:val="1043"/>
              <w:ind w:firstLine="0"/>
              <w:jc w:val="both"/>
              <w:spacing w:before="0" w:after="0" w:line="240" w:lineRule="auto"/>
              <w:rPr>
                <w:rFonts w:hint="eastAsia" w:cs="Arial"/>
                <w:color w:val="auto"/>
                <w:highlight w:val="none"/>
              </w:rPr>
            </w:pPr>
            <w:r>
              <w:rPr>
                <w:rFonts w:hint="eastAsia" w:cs="Arial"/>
                <w:color w:val="auto"/>
                <w:highlight w:val="none"/>
              </w:rPr>
              <w:t xml:space="preserve">符合性证明文件</w:t>
            </w:r>
            <w:r/>
          </w:p>
        </w:tc>
      </w:tr>
      <w:tr>
        <w:trPr>
          <w:jc w:val="center"/>
          <w:trHeight w:val="567"/>
        </w:trPr>
        <w:tc>
          <w:tcPr>
            <w:tcW w:w="823" w:type="dxa"/>
            <w:vAlign w:val="center"/>
            <w:textDirection w:val="lrTb"/>
            <w:noWrap w:val="false"/>
          </w:tcPr>
          <w:p>
            <w:pPr>
              <w:pStyle w:val="1043"/>
              <w:ind w:firstLine="0"/>
              <w:jc w:val="center"/>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2</w:t>
            </w:r>
            <w:r/>
          </w:p>
        </w:tc>
        <w:tc>
          <w:tcPr>
            <w:tcW w:w="6525" w:type="dxa"/>
            <w:vAlign w:val="center"/>
            <w:textDirection w:val="lrTb"/>
            <w:noWrap w:val="false"/>
          </w:tcPr>
          <w:p>
            <w:pPr>
              <w:pStyle w:val="1043"/>
              <w:ind w:firstLine="0"/>
              <w:jc w:val="both"/>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承诺书（给定格式）</w:t>
            </w:r>
            <w:r/>
          </w:p>
        </w:tc>
        <w:tc>
          <w:tcPr>
            <w:tcW w:w="1549" w:type="dxa"/>
            <w:vAlign w:val="center"/>
            <w:vMerge w:val="continue"/>
            <w:textDirection w:val="lrTb"/>
            <w:noWrap w:val="false"/>
          </w:tcPr>
          <w:p>
            <w:pPr>
              <w:pStyle w:val="1043"/>
              <w:ind w:firstLine="0"/>
              <w:jc w:val="both"/>
              <w:spacing w:before="0" w:after="0" w:line="240" w:lineRule="auto"/>
              <w:rPr>
                <w:rFonts w:hint="eastAsia" w:cs="Arial"/>
                <w:color w:val="auto"/>
                <w:highlight w:val="none"/>
              </w:rPr>
            </w:pPr>
            <w:r>
              <w:rPr>
                <w:rFonts w:hint="eastAsia" w:cs="Arial"/>
                <w:color w:val="auto"/>
                <w:highlight w:val="none"/>
              </w:rPr>
            </w:r>
            <w:r/>
          </w:p>
        </w:tc>
      </w:tr>
      <w:tr>
        <w:trPr>
          <w:jc w:val="center"/>
          <w:trHeight w:val="567"/>
        </w:trPr>
        <w:tc>
          <w:tcPr>
            <w:tcW w:w="823" w:type="dxa"/>
            <w:vAlign w:val="center"/>
            <w:textDirection w:val="lrTb"/>
            <w:noWrap w:val="false"/>
          </w:tcPr>
          <w:p>
            <w:pPr>
              <w:pStyle w:val="1043"/>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3</w:t>
            </w:r>
            <w:r/>
          </w:p>
        </w:tc>
        <w:tc>
          <w:tcPr>
            <w:tcW w:w="6525" w:type="dxa"/>
            <w:vAlign w:val="center"/>
            <w:textDirection w:val="lrTb"/>
            <w:noWrap w:val="false"/>
          </w:tcPr>
          <w:p>
            <w:pPr>
              <w:pStyle w:val="1043"/>
              <w:ind w:firstLine="0"/>
              <w:jc w:val="both"/>
              <w:spacing w:before="0" w:after="0" w:line="240" w:lineRule="auto"/>
              <w:rPr>
                <w:rFonts w:hint="eastAsia" w:ascii="宋体" w:hAnsi="宋体" w:eastAsia="宋体" w:cs="Arial"/>
                <w:color w:val="auto"/>
                <w:highlight w:val="none"/>
                <w:lang w:eastAsia="zh-CN"/>
              </w:rPr>
            </w:pPr>
            <w:r>
              <w:rPr>
                <w:rFonts w:hint="eastAsia" w:ascii="宋体" w:hAnsi="宋体"/>
                <w:color w:val="auto"/>
                <w:highlight w:val="none"/>
              </w:rPr>
              <w:t xml:space="preserve">开标一览表（给定格式）</w:t>
            </w:r>
            <w:r/>
          </w:p>
        </w:tc>
        <w:tc>
          <w:tcPr>
            <w:tcW w:w="1549" w:type="dxa"/>
            <w:vAlign w:val="center"/>
            <w:vMerge w:val="continue"/>
            <w:textDirection w:val="lrTb"/>
            <w:noWrap w:val="false"/>
          </w:tcPr>
          <w:p>
            <w:pPr>
              <w:pStyle w:val="1043"/>
              <w:ind w:firstLine="0"/>
              <w:jc w:val="both"/>
              <w:spacing w:before="0" w:after="0" w:line="240" w:lineRule="auto"/>
              <w:rPr>
                <w:rFonts w:hint="eastAsia" w:cs="Arial"/>
                <w:color w:val="auto"/>
                <w:highlight w:val="none"/>
              </w:rPr>
            </w:pPr>
            <w:r>
              <w:rPr>
                <w:rFonts w:hint="eastAsia" w:cs="Arial"/>
                <w:color w:val="auto"/>
                <w:highlight w:val="none"/>
              </w:rPr>
            </w:r>
            <w:r/>
          </w:p>
        </w:tc>
      </w:tr>
      <w:tr>
        <w:trPr>
          <w:jc w:val="center"/>
          <w:trHeight w:val="567"/>
        </w:trPr>
        <w:tc>
          <w:tcPr>
            <w:tcW w:w="823" w:type="dxa"/>
            <w:vAlign w:val="center"/>
            <w:textDirection w:val="lrTb"/>
            <w:noWrap w:val="false"/>
          </w:tcPr>
          <w:p>
            <w:pPr>
              <w:pStyle w:val="1043"/>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4</w:t>
            </w:r>
            <w:r/>
          </w:p>
        </w:tc>
        <w:tc>
          <w:tcPr>
            <w:tcW w:w="6525" w:type="dxa"/>
            <w:vAlign w:val="center"/>
            <w:textDirection w:val="lrTb"/>
            <w:noWrap w:val="false"/>
          </w:tcPr>
          <w:p>
            <w:pPr>
              <w:pStyle w:val="1043"/>
              <w:ind w:firstLine="0"/>
              <w:jc w:val="both"/>
              <w:spacing w:before="0" w:after="0" w:line="240" w:lineRule="auto"/>
              <w:rPr>
                <w:rFonts w:hint="eastAsia" w:ascii="宋体" w:hAnsi="宋体" w:eastAsia="宋体" w:cs="Arial"/>
                <w:color w:val="auto"/>
                <w:highlight w:val="none"/>
                <w:lang w:val="en-US" w:eastAsia="zh-CN"/>
              </w:rPr>
            </w:pPr>
            <w:r>
              <w:rPr>
                <w:rFonts w:hint="eastAsia" w:ascii="宋体" w:hAnsi="宋体"/>
                <w:color w:val="auto"/>
                <w:highlight w:val="none"/>
              </w:rPr>
              <w:t xml:space="preserve">分项报价表（给定格式</w:t>
            </w:r>
            <w:r>
              <w:rPr>
                <w:rFonts w:hint="eastAsia" w:ascii="宋体" w:hAnsi="宋体"/>
                <w:color w:val="auto"/>
                <w:highlight w:val="none"/>
                <w:lang w:eastAsia="zh-CN"/>
              </w:rPr>
              <w:t xml:space="preserve">）</w:t>
            </w:r>
            <w:r/>
          </w:p>
        </w:tc>
        <w:tc>
          <w:tcPr>
            <w:tcW w:w="1549" w:type="dxa"/>
            <w:vAlign w:val="center"/>
            <w:vMerge w:val="continue"/>
            <w:textDirection w:val="lrTb"/>
            <w:noWrap w:val="false"/>
          </w:tcPr>
          <w:p>
            <w:pPr>
              <w:pStyle w:val="1043"/>
              <w:ind w:firstLine="0"/>
              <w:jc w:val="both"/>
              <w:spacing w:before="0" w:after="0" w:line="240" w:lineRule="auto"/>
              <w:rPr>
                <w:rFonts w:hint="eastAsia" w:cs="Arial"/>
                <w:color w:val="auto"/>
                <w:highlight w:val="none"/>
              </w:rPr>
            </w:pPr>
            <w:r>
              <w:rPr>
                <w:rFonts w:hint="eastAsia" w:cs="Arial"/>
                <w:color w:val="auto"/>
                <w:highlight w:val="none"/>
              </w:rPr>
            </w:r>
            <w:r/>
          </w:p>
        </w:tc>
      </w:tr>
      <w:tr>
        <w:trPr>
          <w:jc w:val="center"/>
          <w:trHeight w:val="567"/>
        </w:trPr>
        <w:tc>
          <w:tcPr>
            <w:tcW w:w="823" w:type="dxa"/>
            <w:vAlign w:val="center"/>
            <w:textDirection w:val="lrTb"/>
            <w:noWrap w:val="false"/>
          </w:tcPr>
          <w:p>
            <w:pPr>
              <w:pStyle w:val="1043"/>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5</w:t>
            </w:r>
            <w:r/>
          </w:p>
        </w:tc>
        <w:tc>
          <w:tcPr>
            <w:tcW w:w="6525" w:type="dxa"/>
            <w:vAlign w:val="center"/>
            <w:textDirection w:val="lrTb"/>
            <w:noWrap w:val="false"/>
          </w:tcPr>
          <w:p>
            <w:pPr>
              <w:pStyle w:val="1043"/>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投标偏离表（给定格式）</w:t>
            </w:r>
            <w:r/>
          </w:p>
        </w:tc>
        <w:tc>
          <w:tcPr>
            <w:tcW w:w="1549" w:type="dxa"/>
            <w:vAlign w:val="center"/>
            <w:vMerge w:val="continue"/>
            <w:textDirection w:val="lrTb"/>
            <w:noWrap w:val="false"/>
          </w:tcPr>
          <w:p>
            <w:pPr>
              <w:pStyle w:val="1043"/>
              <w:ind w:firstLine="0"/>
              <w:jc w:val="both"/>
              <w:spacing w:before="0" w:after="0" w:line="240" w:lineRule="auto"/>
              <w:rPr>
                <w:rFonts w:hint="eastAsia" w:cs="Arial"/>
                <w:color w:val="auto"/>
                <w:highlight w:val="none"/>
              </w:rPr>
            </w:pPr>
            <w:r>
              <w:rPr>
                <w:rFonts w:hint="eastAsia" w:cs="Arial"/>
                <w:color w:val="auto"/>
                <w:highlight w:val="none"/>
              </w:rPr>
            </w:r>
            <w:r/>
          </w:p>
        </w:tc>
      </w:tr>
      <w:tr>
        <w:trPr>
          <w:jc w:val="center"/>
          <w:trHeight w:val="567"/>
        </w:trPr>
        <w:tc>
          <w:tcPr>
            <w:tcW w:w="823" w:type="dxa"/>
            <w:vAlign w:val="center"/>
            <w:textDirection w:val="lrTb"/>
            <w:noWrap w:val="false"/>
          </w:tcPr>
          <w:p>
            <w:pPr>
              <w:pStyle w:val="1043"/>
              <w:ind w:firstLine="0"/>
              <w:jc w:val="center"/>
              <w:spacing w:before="0" w:after="0" w:line="240" w:lineRule="auto"/>
              <w:rPr>
                <w:rFonts w:ascii="宋体" w:hAnsi="宋体" w:eastAsia="宋体"/>
                <w:color w:val="auto"/>
                <w:highlight w:val="none"/>
                <w:lang w:val="en-US" w:eastAsia="zh-CN"/>
              </w:rPr>
            </w:pPr>
            <w:r>
              <w:rPr>
                <w:rFonts w:hint="eastAsia" w:ascii="宋体" w:hAnsi="宋体" w:eastAsia="宋体"/>
                <w:color w:val="auto"/>
                <w:highlight w:val="none"/>
                <w:lang w:val="en-US" w:eastAsia="zh-CN"/>
              </w:rPr>
              <w:t xml:space="preserve">6</w:t>
            </w:r>
            <w:r/>
          </w:p>
        </w:tc>
        <w:tc>
          <w:tcPr>
            <w:tcW w:w="6525" w:type="dxa"/>
            <w:vAlign w:val="center"/>
            <w:textDirection w:val="lrTb"/>
            <w:noWrap w:val="false"/>
          </w:tcPr>
          <w:p>
            <w:pPr>
              <w:pStyle w:val="1043"/>
              <w:ind w:firstLine="0"/>
              <w:jc w:val="both"/>
              <w:spacing w:before="0" w:after="0" w:line="240" w:lineRule="auto"/>
              <w:rPr>
                <w:rFonts w:hint="eastAsia" w:ascii="宋体" w:hAnsi="宋体"/>
                <w:color w:val="auto"/>
                <w:highlight w:val="none"/>
              </w:rPr>
            </w:pPr>
            <w:r>
              <w:rPr>
                <w:rFonts w:hint="eastAsia" w:ascii="宋体" w:hAnsi="宋体"/>
                <w:color w:val="auto"/>
                <w:highlight w:val="none"/>
              </w:rPr>
              <w:t xml:space="preserve">《评标方法与评标标准》中涉及的证明文件</w:t>
            </w:r>
            <w:r/>
          </w:p>
        </w:tc>
        <w:tc>
          <w:tcPr>
            <w:tcW w:w="1549" w:type="dxa"/>
            <w:vAlign w:val="center"/>
            <w:vMerge w:val="restart"/>
            <w:textDirection w:val="lrTb"/>
            <w:noWrap w:val="false"/>
          </w:tcPr>
          <w:p>
            <w:pPr>
              <w:pStyle w:val="1043"/>
              <w:ind w:firstLine="0"/>
              <w:jc w:val="both"/>
              <w:spacing w:before="0" w:after="0" w:line="240" w:lineRule="auto"/>
              <w:rPr>
                <w:rFonts w:hint="eastAsia" w:cs="Arial"/>
                <w:color w:val="auto"/>
                <w:highlight w:val="none"/>
              </w:rPr>
            </w:pPr>
            <w:r>
              <w:rPr>
                <w:rFonts w:hint="eastAsia" w:cs="Arial"/>
                <w:color w:val="auto"/>
                <w:highlight w:val="none"/>
              </w:rPr>
              <w:t xml:space="preserve">其他证明文件</w:t>
            </w:r>
            <w:r/>
          </w:p>
        </w:tc>
      </w:tr>
      <w:tr>
        <w:trPr>
          <w:jc w:val="center"/>
          <w:trHeight w:val="567"/>
        </w:trPr>
        <w:tc>
          <w:tcPr>
            <w:tcW w:w="823" w:type="dxa"/>
            <w:vAlign w:val="center"/>
            <w:textDirection w:val="lrTb"/>
            <w:noWrap w:val="false"/>
          </w:tcPr>
          <w:p>
            <w:pPr>
              <w:pStyle w:val="1043"/>
              <w:ind w:firstLine="0"/>
              <w:jc w:val="center"/>
              <w:spacing w:before="0" w:after="0" w:line="240" w:lineRule="auto"/>
              <w:rPr>
                <w:rFonts w:ascii="宋体" w:hAnsi="宋体" w:eastAsia="宋体"/>
                <w:color w:val="auto"/>
                <w:highlight w:val="none"/>
                <w:lang w:val="en-US" w:eastAsia="zh-CN"/>
              </w:rPr>
            </w:pPr>
            <w:r>
              <w:rPr>
                <w:rFonts w:hint="eastAsia" w:ascii="宋体" w:hAnsi="宋体" w:eastAsia="宋体"/>
                <w:color w:val="auto"/>
                <w:highlight w:val="none"/>
                <w:lang w:val="en-US" w:eastAsia="zh-CN"/>
              </w:rPr>
              <w:t xml:space="preserve">7</w:t>
            </w:r>
            <w:r/>
          </w:p>
        </w:tc>
        <w:tc>
          <w:tcPr>
            <w:tcW w:w="6525" w:type="dxa"/>
            <w:vAlign w:val="center"/>
            <w:textDirection w:val="lrTb"/>
            <w:noWrap w:val="false"/>
          </w:tcPr>
          <w:p>
            <w:pPr>
              <w:pStyle w:val="1043"/>
              <w:ind w:firstLine="0"/>
              <w:jc w:val="both"/>
              <w:spacing w:before="0" w:after="0" w:line="240" w:lineRule="auto"/>
              <w:rPr>
                <w:rFonts w:hint="eastAsia" w:ascii="宋体" w:hAnsi="宋体"/>
                <w:color w:val="auto"/>
                <w:highlight w:val="none"/>
              </w:rPr>
            </w:pPr>
            <w:r>
              <w:rPr>
                <w:rFonts w:hint="eastAsia" w:ascii="宋体" w:hAnsi="宋体"/>
                <w:color w:val="auto"/>
                <w:highlight w:val="none"/>
              </w:rPr>
              <w:t xml:space="preserve">其他投标人认为应附的文件（如有，自拟并自行添加）</w:t>
            </w:r>
            <w:r/>
          </w:p>
        </w:tc>
        <w:tc>
          <w:tcPr>
            <w:tcW w:w="1549" w:type="dxa"/>
            <w:vAlign w:val="top"/>
            <w:vMerge w:val="continue"/>
            <w:textDirection w:val="lrTb"/>
            <w:noWrap w:val="false"/>
          </w:tcPr>
          <w:p>
            <w:pPr>
              <w:pStyle w:val="1043"/>
              <w:ind w:firstLine="0"/>
              <w:spacing w:before="0" w:after="0" w:line="240" w:lineRule="auto"/>
              <w:rPr>
                <w:rFonts w:hint="eastAsia" w:cs="Arial"/>
                <w:color w:val="auto"/>
                <w:highlight w:val="none"/>
              </w:rPr>
            </w:pPr>
            <w:r>
              <w:rPr>
                <w:rFonts w:hint="eastAsia" w:cs="Arial"/>
                <w:color w:val="auto"/>
                <w:highlight w:val="none"/>
              </w:rPr>
            </w:r>
            <w:r/>
          </w:p>
        </w:tc>
      </w:tr>
    </w:tbl>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0"/>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上述</w:t>
      </w:r>
      <w:r>
        <w:rPr>
          <w:rFonts w:hint="eastAsia" w:cs="Arial"/>
          <w:color w:val="auto"/>
          <w:sz w:val="24"/>
          <w:szCs w:val="24"/>
          <w:highlight w:val="none"/>
        </w:rPr>
        <w:t xml:space="preserve">符合性证明文件及其他证明文件</w:t>
      </w: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项必须按要求全部提供（有给定格式的，必须按给定格式的要求正确填报并提供，相应格式见本章第二部分），否则投标文件无效。</w:t>
      </w:r>
      <w:r/>
    </w:p>
    <w:p>
      <w:pPr>
        <w:numPr>
          <w:ilvl w:val="0"/>
          <w:numId w:val="0"/>
        </w:numPr>
        <w:ind w:firstLine="480"/>
        <w:spacing w:line="500" w:lineRule="exact"/>
        <w:rPr>
          <w:rFonts w:hint="eastAsia" w:cs="Arial"/>
          <w:b/>
          <w:color w:val="auto"/>
          <w:sz w:val="30"/>
          <w:szCs w:val="30"/>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如项目接受联合体投标，且投标人为联合体时，上述</w:t>
      </w:r>
      <w:r>
        <w:rPr>
          <w:rFonts w:hint="eastAsia" w:cs="Arial"/>
          <w:color w:val="auto"/>
          <w:sz w:val="24"/>
          <w:szCs w:val="24"/>
          <w:highlight w:val="none"/>
        </w:rPr>
        <w:t xml:space="preserve">符合性证明文件及其他证明文件</w:t>
      </w:r>
      <w:r>
        <w:rPr>
          <w:rFonts w:hint="eastAsia" w:ascii="宋体" w:hAnsi="宋体" w:cs="宋体"/>
          <w:color w:val="auto"/>
          <w:sz w:val="24"/>
          <w:szCs w:val="24"/>
          <w:highlight w:val="none"/>
        </w:rPr>
        <w:t xml:space="preserve">第1～5项可由联合体主体单位（即联合体牵头人）代表联合体提供。</w:t>
      </w:r>
      <w:bookmarkEnd w:id="136"/>
      <w:r/>
    </w:p>
    <w:p>
      <w:pPr>
        <w:ind w:firstLine="480"/>
        <w:jc w:val="center"/>
        <w:rPr>
          <w:rFonts w:hint="eastAsia" w:cs="Arial"/>
          <w:b/>
          <w:color w:val="auto"/>
          <w:sz w:val="30"/>
          <w:szCs w:val="30"/>
          <w:highlight w:val="none"/>
        </w:rPr>
      </w:pPr>
      <w:r>
        <w:rPr>
          <w:rFonts w:hint="eastAsia" w:cs="Arial"/>
          <w:b/>
          <w:color w:val="auto"/>
          <w:sz w:val="30"/>
          <w:szCs w:val="30"/>
          <w:highlight w:val="none"/>
        </w:rPr>
      </w:r>
      <w:r/>
    </w:p>
    <w:p>
      <w:pPr>
        <w:ind w:firstLine="480"/>
        <w:jc w:val="center"/>
        <w:rPr>
          <w:rFonts w:hint="eastAsia" w:cs="Arial"/>
          <w:b/>
          <w:color w:val="auto"/>
          <w:sz w:val="30"/>
          <w:szCs w:val="30"/>
          <w:highlight w:val="none"/>
        </w:rPr>
      </w:pPr>
      <w:r>
        <w:rPr>
          <w:rFonts w:hint="eastAsia" w:cs="Arial"/>
          <w:b/>
          <w:color w:val="auto"/>
          <w:sz w:val="30"/>
          <w:szCs w:val="30"/>
          <w:highlight w:val="none"/>
        </w:rPr>
      </w:r>
      <w:r/>
    </w:p>
    <w:p>
      <w:pPr>
        <w:ind w:firstLine="480"/>
        <w:jc w:val="center"/>
        <w:rPr>
          <w:rFonts w:hint="eastAsia" w:cs="Arial"/>
          <w:b/>
          <w:color w:val="auto"/>
          <w:sz w:val="30"/>
          <w:szCs w:val="30"/>
          <w:highlight w:val="none"/>
        </w:rPr>
      </w:pPr>
      <w:r>
        <w:rPr>
          <w:rFonts w:hint="eastAsia" w:cs="Arial"/>
          <w:b/>
          <w:color w:val="auto"/>
          <w:sz w:val="30"/>
          <w:szCs w:val="30"/>
          <w:highlight w:val="none"/>
        </w:rPr>
      </w:r>
      <w:r/>
    </w:p>
    <w:p>
      <w:pPr>
        <w:ind w:firstLine="480"/>
        <w:jc w:val="center"/>
        <w:rPr>
          <w:rFonts w:hint="eastAsia" w:cs="Arial"/>
          <w:b/>
          <w:color w:val="auto"/>
          <w:sz w:val="30"/>
          <w:szCs w:val="30"/>
          <w:highlight w:val="none"/>
        </w:rPr>
      </w:pPr>
      <w:r>
        <w:rPr>
          <w:rFonts w:hint="eastAsia" w:cs="Arial"/>
          <w:b/>
          <w:color w:val="auto"/>
          <w:sz w:val="30"/>
          <w:szCs w:val="30"/>
          <w:highlight w:val="none"/>
        </w:rPr>
      </w:r>
      <w:r/>
    </w:p>
    <w:p>
      <w:pPr>
        <w:ind w:firstLine="480"/>
        <w:jc w:val="center"/>
        <w:rPr>
          <w:rFonts w:hint="eastAsia" w:cs="Arial"/>
          <w:b/>
          <w:color w:val="auto"/>
          <w:sz w:val="30"/>
          <w:szCs w:val="30"/>
          <w:highlight w:val="none"/>
        </w:rPr>
      </w:pPr>
      <w:r>
        <w:rPr>
          <w:rFonts w:hint="eastAsia" w:cs="Arial"/>
          <w:b/>
          <w:color w:val="auto"/>
          <w:sz w:val="30"/>
          <w:szCs w:val="30"/>
          <w:highlight w:val="none"/>
        </w:rPr>
      </w:r>
      <w:r/>
    </w:p>
    <w:p>
      <w:pPr>
        <w:ind w:firstLine="480"/>
        <w:jc w:val="center"/>
        <w:rPr>
          <w:rFonts w:hint="eastAsia" w:cs="Arial"/>
          <w:b/>
          <w:color w:val="auto"/>
          <w:sz w:val="30"/>
          <w:szCs w:val="30"/>
          <w:highlight w:val="none"/>
        </w:rPr>
      </w:pPr>
      <w:r>
        <w:rPr>
          <w:rFonts w:hint="eastAsia" w:cs="Arial"/>
          <w:b/>
          <w:color w:val="auto"/>
          <w:sz w:val="30"/>
          <w:szCs w:val="30"/>
          <w:highlight w:val="none"/>
        </w:rPr>
      </w:r>
      <w:r/>
    </w:p>
    <w:p>
      <w:pPr>
        <w:ind w:firstLine="480"/>
        <w:jc w:val="center"/>
        <w:rPr>
          <w:rFonts w:hint="eastAsia" w:cs="Arial"/>
          <w:b/>
          <w:color w:val="auto"/>
          <w:sz w:val="30"/>
          <w:szCs w:val="30"/>
          <w:highlight w:val="none"/>
        </w:rPr>
      </w:pPr>
      <w:r>
        <w:rPr>
          <w:rFonts w:hint="eastAsia" w:cs="Arial"/>
          <w:b/>
          <w:color w:val="auto"/>
          <w:sz w:val="30"/>
          <w:szCs w:val="30"/>
          <w:highlight w:val="none"/>
        </w:rPr>
      </w:r>
      <w:r/>
    </w:p>
    <w:p>
      <w:pPr>
        <w:ind w:firstLine="480"/>
        <w:jc w:val="center"/>
        <w:rPr>
          <w:rFonts w:hint="eastAsia" w:cs="Arial"/>
          <w:b/>
          <w:color w:val="auto"/>
          <w:sz w:val="30"/>
          <w:szCs w:val="30"/>
          <w:highlight w:val="none"/>
        </w:rPr>
      </w:pPr>
      <w:r>
        <w:rPr>
          <w:rFonts w:hint="eastAsia" w:cs="Arial"/>
          <w:b/>
          <w:color w:val="auto"/>
          <w:sz w:val="30"/>
          <w:szCs w:val="30"/>
          <w:highlight w:val="none"/>
        </w:rPr>
      </w:r>
      <w:r/>
    </w:p>
    <w:p>
      <w:pPr>
        <w:ind w:firstLine="480"/>
        <w:jc w:val="center"/>
        <w:rPr>
          <w:rFonts w:hint="eastAsia" w:cs="Arial"/>
          <w:b/>
          <w:color w:val="auto"/>
          <w:sz w:val="30"/>
          <w:szCs w:val="30"/>
          <w:highlight w:val="none"/>
        </w:rPr>
      </w:pPr>
      <w:r>
        <w:rPr>
          <w:rFonts w:hint="eastAsia" w:cs="Arial"/>
          <w:b/>
          <w:color w:val="auto"/>
          <w:sz w:val="30"/>
          <w:szCs w:val="30"/>
          <w:highlight w:val="none"/>
        </w:rPr>
      </w:r>
      <w:r/>
    </w:p>
    <w:p>
      <w:pPr>
        <w:ind w:firstLine="480"/>
        <w:jc w:val="center"/>
        <w:rPr>
          <w:rFonts w:hint="eastAsia" w:cs="Arial"/>
          <w:b/>
          <w:color w:val="auto"/>
          <w:sz w:val="30"/>
          <w:szCs w:val="30"/>
          <w:highlight w:val="none"/>
        </w:rPr>
      </w:pPr>
      <w:r>
        <w:rPr>
          <w:rFonts w:hint="eastAsia" w:cs="Arial"/>
          <w:b/>
          <w:color w:val="auto"/>
          <w:sz w:val="30"/>
          <w:szCs w:val="30"/>
          <w:highlight w:val="none"/>
        </w:rPr>
      </w:r>
      <w:r/>
    </w:p>
    <w:p>
      <w:pPr>
        <w:ind w:firstLine="480"/>
        <w:jc w:val="center"/>
        <w:rPr>
          <w:rFonts w:hint="eastAsia" w:cs="Arial"/>
          <w:b/>
          <w:color w:val="auto"/>
          <w:sz w:val="30"/>
          <w:szCs w:val="30"/>
          <w:highlight w:val="none"/>
        </w:rPr>
      </w:pPr>
      <w:r>
        <w:rPr>
          <w:rFonts w:hint="eastAsia" w:cs="Arial"/>
          <w:b/>
          <w:color w:val="auto"/>
          <w:sz w:val="30"/>
          <w:szCs w:val="30"/>
          <w:highlight w:val="none"/>
        </w:rPr>
      </w:r>
      <w:r/>
    </w:p>
    <w:p>
      <w:pPr>
        <w:ind w:firstLine="480"/>
        <w:jc w:val="center"/>
        <w:rPr>
          <w:rFonts w:hint="eastAsia" w:cs="Arial"/>
          <w:b/>
          <w:color w:val="auto"/>
          <w:sz w:val="30"/>
          <w:szCs w:val="30"/>
          <w:highlight w:val="none"/>
        </w:rPr>
      </w:pPr>
      <w:r>
        <w:rPr>
          <w:rFonts w:hint="eastAsia" w:cs="Arial"/>
          <w:b/>
          <w:color w:val="auto"/>
          <w:sz w:val="30"/>
          <w:szCs w:val="30"/>
          <w:highlight w:val="none"/>
        </w:rPr>
      </w:r>
      <w:r/>
    </w:p>
    <w:p>
      <w:pPr>
        <w:pStyle w:val="691"/>
        <w:rPr>
          <w:rFonts w:hint="eastAsia" w:cs="Arial"/>
          <w:b/>
          <w:color w:val="auto"/>
          <w:sz w:val="30"/>
          <w:szCs w:val="30"/>
          <w:highlight w:val="none"/>
        </w:rPr>
      </w:pPr>
      <w:r>
        <w:rPr>
          <w:rFonts w:hint="eastAsia" w:cs="Arial"/>
          <w:b/>
          <w:color w:val="auto"/>
          <w:sz w:val="30"/>
          <w:szCs w:val="30"/>
          <w:highlight w:val="none"/>
        </w:rPr>
      </w:r>
      <w:r/>
    </w:p>
    <w:p>
      <w:pPr>
        <w:pStyle w:val="691"/>
        <w:rPr>
          <w:rFonts w:hint="eastAsia" w:cs="Arial"/>
          <w:b/>
          <w:color w:val="auto"/>
          <w:sz w:val="30"/>
          <w:szCs w:val="30"/>
          <w:highlight w:val="none"/>
        </w:rPr>
      </w:pPr>
      <w:r>
        <w:rPr>
          <w:rFonts w:hint="eastAsia" w:cs="Arial"/>
          <w:b/>
          <w:color w:val="auto"/>
          <w:sz w:val="30"/>
          <w:szCs w:val="30"/>
          <w:highlight w:val="none"/>
        </w:rPr>
      </w:r>
      <w:r/>
    </w:p>
    <w:p>
      <w:pPr>
        <w:pStyle w:val="691"/>
        <w:rPr>
          <w:rFonts w:hint="eastAsia" w:cs="Arial"/>
          <w:b/>
          <w:color w:val="auto"/>
          <w:sz w:val="30"/>
          <w:szCs w:val="30"/>
          <w:highlight w:val="none"/>
        </w:rPr>
      </w:pPr>
      <w:r>
        <w:rPr>
          <w:rFonts w:hint="eastAsia" w:cs="Arial"/>
          <w:b/>
          <w:color w:val="auto"/>
          <w:sz w:val="30"/>
          <w:szCs w:val="30"/>
          <w:highlight w:val="none"/>
        </w:rPr>
      </w:r>
      <w:r/>
    </w:p>
    <w:p>
      <w:pPr>
        <w:pStyle w:val="691"/>
        <w:rPr>
          <w:rFonts w:hint="eastAsia" w:cs="Arial"/>
          <w:b/>
          <w:color w:val="auto"/>
          <w:sz w:val="30"/>
          <w:szCs w:val="30"/>
          <w:highlight w:val="none"/>
        </w:rPr>
      </w:pPr>
      <w:r>
        <w:rPr>
          <w:rFonts w:hint="eastAsia" w:cs="Arial"/>
          <w:b/>
          <w:color w:val="auto"/>
          <w:sz w:val="30"/>
          <w:szCs w:val="30"/>
          <w:highlight w:val="none"/>
        </w:rPr>
      </w:r>
      <w:r/>
    </w:p>
    <w:p>
      <w:pPr>
        <w:pStyle w:val="691"/>
        <w:rPr>
          <w:rFonts w:hint="eastAsia" w:cs="Arial"/>
          <w:b/>
          <w:color w:val="auto"/>
          <w:sz w:val="30"/>
          <w:szCs w:val="30"/>
          <w:highlight w:val="none"/>
        </w:rPr>
      </w:pPr>
      <w:r>
        <w:rPr>
          <w:rFonts w:hint="eastAsia" w:cs="Arial"/>
          <w:b/>
          <w:color w:val="auto"/>
          <w:sz w:val="30"/>
          <w:szCs w:val="30"/>
          <w:highlight w:val="none"/>
        </w:rPr>
      </w:r>
      <w:r/>
    </w:p>
    <w:p>
      <w:pPr>
        <w:ind w:firstLine="480"/>
        <w:jc w:val="center"/>
        <w:rPr>
          <w:rFonts w:hint="eastAsia" w:cs="Arial"/>
          <w:b/>
          <w:color w:val="auto"/>
          <w:sz w:val="30"/>
          <w:szCs w:val="30"/>
          <w:highlight w:val="none"/>
        </w:rPr>
      </w:pPr>
      <w:r>
        <w:rPr>
          <w:rFonts w:hint="eastAsia" w:cs="Arial"/>
          <w:b/>
          <w:color w:val="auto"/>
          <w:sz w:val="30"/>
          <w:szCs w:val="30"/>
          <w:highlight w:val="none"/>
        </w:rPr>
      </w:r>
      <w:r/>
    </w:p>
    <w:p>
      <w:pPr>
        <w:ind w:firstLine="480"/>
        <w:jc w:val="center"/>
        <w:rPr>
          <w:rFonts w:hint="eastAsia" w:cs="Arial"/>
          <w:b/>
          <w:color w:val="auto"/>
          <w:sz w:val="30"/>
          <w:szCs w:val="30"/>
          <w:highlight w:val="none"/>
        </w:rPr>
      </w:pPr>
      <w:r>
        <w:rPr>
          <w:rFonts w:hint="eastAsia" w:cs="Arial"/>
          <w:b/>
          <w:color w:val="auto"/>
          <w:sz w:val="30"/>
          <w:szCs w:val="30"/>
          <w:highlight w:val="none"/>
        </w:rPr>
      </w:r>
      <w:r/>
    </w:p>
    <w:p>
      <w:pPr>
        <w:ind w:firstLine="480"/>
        <w:jc w:val="center"/>
        <w:rPr>
          <w:rFonts w:hint="eastAsia" w:cs="Arial"/>
          <w:b/>
          <w:color w:val="auto"/>
          <w:sz w:val="30"/>
          <w:szCs w:val="30"/>
          <w:highlight w:val="none"/>
        </w:rPr>
      </w:pPr>
      <w:r>
        <w:rPr>
          <w:rFonts w:hint="eastAsia" w:cs="Arial"/>
          <w:b/>
          <w:color w:val="auto"/>
          <w:sz w:val="30"/>
          <w:szCs w:val="30"/>
          <w:highlight w:val="none"/>
        </w:rPr>
        <w:t xml:space="preserve">第二部分  投标文件格式</w:t>
      </w:r>
      <w:r/>
    </w:p>
    <w:p>
      <w:pPr>
        <w:pStyle w:val="1043"/>
        <w:ind w:firstLine="0"/>
        <w:spacing w:before="0" w:after="0"/>
        <w:rPr>
          <w:rFonts w:cs="Arial"/>
          <w:b/>
          <w:color w:val="auto"/>
          <w:sz w:val="28"/>
          <w:szCs w:val="28"/>
          <w:highlight w:val="none"/>
        </w:rPr>
      </w:pPr>
      <w:r>
        <w:rPr>
          <w:rFonts w:hint="eastAsia" w:cs="Arial"/>
          <w:b/>
          <w:color w:val="auto"/>
          <w:sz w:val="28"/>
          <w:szCs w:val="28"/>
          <w:highlight w:val="none"/>
        </w:rPr>
        <w:t xml:space="preserve">一、封面格式（参考格式）：</w:t>
      </w:r>
      <w:r/>
    </w:p>
    <w:p>
      <w:pPr>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jc w:val="center"/>
        <w:rPr>
          <w:rFonts w:hint="eastAsia"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投  标  文  件</w:t>
      </w:r>
      <w:r/>
    </w:p>
    <w:p>
      <w:pPr>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p>
    <w:p>
      <w:pPr>
        <w:ind w:firstLine="1800"/>
        <w:spacing w:line="480" w:lineRule="auto"/>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项目编号：</w:t>
      </w:r>
      <w:r>
        <w:rPr>
          <w:rFonts w:hint="eastAsia" w:ascii="黑体" w:hAnsi="华文中宋" w:eastAsia="黑体"/>
          <w:bCs/>
          <w:color w:val="auto"/>
          <w:sz w:val="30"/>
          <w:szCs w:val="30"/>
          <w:highlight w:val="none"/>
          <w:lang w:eastAsia="zh-CN"/>
        </w:rPr>
        <w:t xml:space="preserve">JSZC-320211-JAGC-G2024-0005</w:t>
      </w:r>
      <w:r>
        <w:rPr>
          <w:rFonts w:hint="eastAsia" w:ascii="黑体" w:hAnsi="华文中宋" w:eastAsia="黑体" w:cs="Times New Roman"/>
          <w:bCs/>
          <w:color w:val="auto"/>
          <w:sz w:val="30"/>
          <w:szCs w:val="30"/>
          <w:highlight w:val="none"/>
          <w:lang w:eastAsia="zh-CN"/>
        </w:rPr>
        <w:t xml:space="preserve"> </w:t>
      </w:r>
      <w:r/>
    </w:p>
    <w:p>
      <w:pPr>
        <w:ind w:firstLine="1800"/>
        <w:spacing w:line="480" w:lineRule="auto"/>
        <w:rPr>
          <w:rFonts w:hint="eastAsia" w:ascii="黑体" w:hAnsi="华文中宋" w:eastAsia="黑体"/>
          <w:bCs/>
          <w:color w:val="auto"/>
          <w:sz w:val="30"/>
          <w:szCs w:val="30"/>
          <w:highlight w:val="none"/>
          <w:lang w:val="en-US" w:eastAsia="zh-CN"/>
        </w:rPr>
      </w:pPr>
      <w:r>
        <w:rPr>
          <w:rFonts w:hint="eastAsia" w:ascii="黑体" w:hAnsi="华文中宋" w:eastAsia="黑体"/>
          <w:bCs/>
          <w:color w:val="auto"/>
          <w:sz w:val="30"/>
          <w:szCs w:val="30"/>
          <w:highlight w:val="none"/>
        </w:rPr>
        <w:t xml:space="preserve">项目名称：</w:t>
      </w:r>
      <w:r>
        <w:rPr>
          <w:rFonts w:hint="eastAsia" w:ascii="黑体" w:hAnsi="华文中宋" w:eastAsia="黑体"/>
          <w:bCs/>
          <w:color w:val="auto"/>
          <w:sz w:val="30"/>
          <w:szCs w:val="30"/>
          <w:highlight w:val="none"/>
          <w:lang w:val="en-US" w:eastAsia="zh-CN"/>
        </w:rPr>
        <w:t xml:space="preserve">智慧城管平台延续服务采购项目</w:t>
      </w:r>
      <w:r/>
    </w:p>
    <w:p>
      <w:pPr>
        <w:ind w:firstLine="1800"/>
        <w:spacing w:line="480" w:lineRule="auto"/>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投 标 人：</w:t>
      </w:r>
      <w:r/>
    </w:p>
    <w:p>
      <w:pPr>
        <w:ind w:firstLine="1800"/>
        <w:spacing w:line="480" w:lineRule="auto"/>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日    期：</w:t>
      </w:r>
      <w:r/>
    </w:p>
    <w:p>
      <w:pPr>
        <w:pageBreakBefore/>
        <w:rPr>
          <w:rFonts w:hint="eastAsia" w:ascii="黑体" w:hAnsi="宋体" w:eastAsia="黑体"/>
          <w:bCs/>
          <w:color w:val="auto"/>
          <w:sz w:val="24"/>
          <w:szCs w:val="24"/>
          <w:highlight w:val="none"/>
        </w:rPr>
        <w:outlineLvl w:val="0"/>
      </w:pPr>
      <w:r>
        <w:rPr>
          <w:rFonts w:hint="eastAsia" w:ascii="黑体" w:hAnsi="宋体" w:eastAsia="黑体"/>
          <w:bCs/>
          <w:color w:val="auto"/>
          <w:sz w:val="24"/>
          <w:szCs w:val="24"/>
          <w:highlight w:val="none"/>
        </w:rPr>
      </w:r>
      <w:r/>
    </w:p>
    <w:p>
      <w:pPr>
        <w:spacing w:line="440" w:lineRule="exact"/>
        <w:rPr>
          <w:rFonts w:hint="eastAsia" w:ascii="Arial" w:hAnsi="Arial"/>
          <w:b/>
          <w:color w:val="auto"/>
          <w:sz w:val="28"/>
          <w:szCs w:val="28"/>
          <w:highlight w:val="none"/>
        </w:rPr>
      </w:pPr>
      <w:r/>
      <w:bookmarkStart w:id="137" w:name="_Toc61444678"/>
      <w:r>
        <w:rPr>
          <w:rFonts w:hint="eastAsia" w:ascii="宋体" w:hAnsi="宋体" w:cs="宋体"/>
          <w:b/>
          <w:color w:val="auto"/>
          <w:sz w:val="28"/>
          <w:szCs w:val="28"/>
          <w:highlight w:val="none"/>
        </w:rPr>
        <w:t xml:space="preserve">二、授权委托书（给定格式）：</w:t>
      </w:r>
      <w:r/>
    </w:p>
    <w:p>
      <w:pPr>
        <w:jc w:val="center"/>
        <w:rPr>
          <w:rFonts w:ascii="宋体" w:hAnsi="宋体"/>
          <w:color w:val="auto"/>
          <w:sz w:val="24"/>
          <w:highlight w:val="none"/>
          <w:shd w:val="clear" w:color="ffffff" w:fill="d9d9d9"/>
        </w:rPr>
        <w:outlineLvl w:val="0"/>
      </w:pPr>
      <w:r>
        <w:rPr>
          <w:rFonts w:hint="eastAsia" w:ascii="黑体" w:eastAsia="黑体"/>
          <w:bCs/>
          <w:color w:val="auto"/>
          <w:sz w:val="28"/>
          <w:szCs w:val="28"/>
          <w:highlight w:val="none"/>
        </w:rPr>
        <w:t xml:space="preserve">授权委托书</w:t>
      </w:r>
      <w:r/>
    </w:p>
    <w:p>
      <w:pPr>
        <w:pStyle w:val="1044"/>
        <w:ind w:firstLine="480"/>
        <w:keepLines w:val="0"/>
        <w:keepNext w:val="0"/>
        <w:pageBreakBefore w:val="0"/>
        <w:spacing w:line="460" w:lineRule="exact"/>
        <w:widowControl w:val="off"/>
        <w:rPr>
          <w:rFonts w:hint="eastAsia"/>
          <w:color w:val="auto"/>
          <w:sz w:val="24"/>
          <w:szCs w:val="24"/>
          <w:highlight w:val="none"/>
        </w:rPr>
      </w:pPr>
      <w:r>
        <w:rPr>
          <w:rFonts w:hint="eastAsia"/>
          <w:color w:val="auto"/>
          <w:sz w:val="24"/>
          <w:szCs w:val="24"/>
          <w:highlight w:val="none"/>
        </w:rPr>
        <w:t xml:space="preserve">我公司（单位）针对</w:t>
      </w:r>
      <w:r>
        <w:rPr>
          <w:rFonts w:hint="eastAsia"/>
          <w:color w:val="auto"/>
          <w:sz w:val="24"/>
          <w:szCs w:val="24"/>
          <w:highlight w:val="none"/>
          <w:lang w:eastAsia="zh-CN"/>
        </w:rPr>
        <w:t xml:space="preserve">JSZC-320211-JAGC-G2024-0005</w:t>
      </w:r>
      <w:r>
        <w:rPr>
          <w:rFonts w:hint="eastAsia" w:ascii="黑体" w:hAnsi="Times New Roman" w:eastAsia="黑体" w:cs="Times New Roman"/>
          <w:bCs/>
          <w:color w:val="auto"/>
          <w:sz w:val="24"/>
          <w:szCs w:val="24"/>
          <w:highlight w:val="none"/>
          <w:lang w:eastAsia="zh-CN"/>
        </w:rPr>
        <w:t xml:space="preserve"> </w:t>
      </w:r>
      <w:r>
        <w:rPr>
          <w:rFonts w:hint="eastAsia" w:ascii="宋体" w:hAnsi="宋体"/>
          <w:bCs/>
          <w:color w:val="auto"/>
          <w:sz w:val="24"/>
          <w:szCs w:val="24"/>
          <w:highlight w:val="none"/>
        </w:rPr>
        <w:t xml:space="preserve">项目，兹授权：</w:t>
      </w:r>
      <w:r/>
    </w:p>
    <w:p>
      <w:pPr>
        <w:pStyle w:val="1044"/>
        <w:ind w:firstLine="480"/>
        <w:keepLines w:val="0"/>
        <w:keepNext w:val="0"/>
        <w:pageBreakBefore w:val="0"/>
        <w:spacing w:line="460" w:lineRule="exact"/>
        <w:widowControl w:val="off"/>
        <w:rPr>
          <w:rFonts w:hint="eastAsia"/>
          <w:color w:val="auto"/>
          <w:sz w:val="24"/>
          <w:szCs w:val="24"/>
          <w:highlight w:val="none"/>
        </w:rPr>
      </w:pPr>
      <w:r>
        <w:rPr>
          <w:rFonts w:hint="eastAsia"/>
          <w:color w:val="auto"/>
          <w:sz w:val="24"/>
          <w:szCs w:val="24"/>
          <w:highlight w:val="none"/>
        </w:rPr>
        <w:t xml:space="preserve">被授权人的姓名：</w:t>
      </w:r>
      <w:r>
        <w:rPr>
          <w:rFonts w:hint="eastAsia"/>
          <w:color w:val="auto"/>
          <w:sz w:val="24"/>
          <w:szCs w:val="24"/>
          <w:highlight w:val="none"/>
          <w:u w:val="single"/>
        </w:rPr>
        <w:t xml:space="preserve">      </w:t>
      </w:r>
      <w:r>
        <w:rPr>
          <w:rFonts w:hint="eastAsia"/>
          <w:color w:val="auto"/>
          <w:sz w:val="24"/>
          <w:szCs w:val="24"/>
          <w:highlight w:val="none"/>
        </w:rPr>
        <w:t xml:space="preserve">；性别：</w:t>
      </w:r>
      <w:r>
        <w:rPr>
          <w:rFonts w:hint="eastAsia"/>
          <w:color w:val="auto"/>
          <w:sz w:val="24"/>
          <w:szCs w:val="24"/>
          <w:highlight w:val="none"/>
          <w:u w:val="single"/>
        </w:rPr>
        <w:t xml:space="preserve">    </w:t>
      </w:r>
      <w:r>
        <w:rPr>
          <w:rFonts w:hint="eastAsia"/>
          <w:color w:val="auto"/>
          <w:sz w:val="24"/>
          <w:szCs w:val="24"/>
          <w:highlight w:val="none"/>
        </w:rPr>
        <w:t xml:space="preserve">；年龄：</w:t>
      </w:r>
      <w:r>
        <w:rPr>
          <w:rFonts w:hint="eastAsia"/>
          <w:color w:val="auto"/>
          <w:sz w:val="24"/>
          <w:szCs w:val="24"/>
          <w:highlight w:val="none"/>
          <w:u w:val="single"/>
        </w:rPr>
        <w:t xml:space="preserve">    </w:t>
      </w:r>
      <w:r>
        <w:rPr>
          <w:rFonts w:hint="eastAsia"/>
          <w:color w:val="auto"/>
          <w:sz w:val="24"/>
          <w:szCs w:val="24"/>
          <w:highlight w:val="none"/>
        </w:rPr>
        <w:t xml:space="preserve">；职务：</w:t>
      </w:r>
      <w:r>
        <w:rPr>
          <w:rFonts w:hint="eastAsia"/>
          <w:color w:val="auto"/>
          <w:sz w:val="24"/>
          <w:szCs w:val="24"/>
          <w:highlight w:val="none"/>
          <w:u w:val="single"/>
        </w:rPr>
        <w:t xml:space="preserve">      </w:t>
      </w:r>
      <w:r>
        <w:rPr>
          <w:rFonts w:hint="eastAsia"/>
          <w:color w:val="auto"/>
          <w:sz w:val="24"/>
          <w:szCs w:val="24"/>
          <w:highlight w:val="none"/>
        </w:rPr>
        <w:t xml:space="preserve">；</w:t>
      </w:r>
      <w:r/>
    </w:p>
    <w:p>
      <w:pPr>
        <w:pStyle w:val="1044"/>
        <w:ind w:firstLine="480"/>
        <w:keepLines w:val="0"/>
        <w:keepNext w:val="0"/>
        <w:pageBreakBefore w:val="0"/>
        <w:spacing w:line="460" w:lineRule="exact"/>
        <w:widowControl w:val="off"/>
        <w:rPr>
          <w:rFonts w:hint="eastAsia"/>
          <w:color w:val="auto"/>
          <w:sz w:val="24"/>
          <w:szCs w:val="24"/>
          <w:highlight w:val="none"/>
        </w:rPr>
      </w:pPr>
      <w:r>
        <w:rPr>
          <w:rFonts w:hint="eastAsia"/>
          <w:color w:val="auto"/>
          <w:sz w:val="24"/>
          <w:szCs w:val="24"/>
          <w:highlight w:val="none"/>
        </w:rPr>
        <w:t xml:space="preserve">被授权人的身份证号码：</w:t>
      </w:r>
      <w:r>
        <w:rPr>
          <w:rFonts w:hint="eastAsia"/>
          <w:color w:val="auto"/>
          <w:sz w:val="24"/>
          <w:szCs w:val="24"/>
          <w:highlight w:val="none"/>
          <w:u w:val="single"/>
        </w:rPr>
        <w:t xml:space="preserve">                  </w:t>
      </w:r>
      <w:r>
        <w:rPr>
          <w:rFonts w:hint="eastAsia"/>
          <w:color w:val="auto"/>
          <w:sz w:val="24"/>
          <w:szCs w:val="24"/>
          <w:highlight w:val="none"/>
        </w:rPr>
        <w:t xml:space="preserve">；联系方式：</w:t>
      </w:r>
      <w:r>
        <w:rPr>
          <w:rFonts w:hint="eastAsia"/>
          <w:color w:val="auto"/>
          <w:sz w:val="24"/>
          <w:szCs w:val="24"/>
          <w:highlight w:val="none"/>
          <w:u w:val="single"/>
        </w:rPr>
        <w:t xml:space="preserve">          </w:t>
      </w:r>
      <w:r>
        <w:rPr>
          <w:rFonts w:hint="eastAsia"/>
          <w:color w:val="auto"/>
          <w:sz w:val="24"/>
          <w:szCs w:val="24"/>
          <w:highlight w:val="none"/>
        </w:rPr>
        <w:t xml:space="preserve">；</w:t>
      </w:r>
      <w:r/>
    </w:p>
    <w:p>
      <w:pPr>
        <w:pStyle w:val="1044"/>
        <w:ind w:firstLine="480"/>
        <w:keepLines w:val="0"/>
        <w:keepNext w:val="0"/>
        <w:pageBreakBefore w:val="0"/>
        <w:spacing w:line="460" w:lineRule="exact"/>
        <w:widowControl w:val="off"/>
        <w:rPr>
          <w:rFonts w:hint="eastAsia"/>
          <w:color w:val="auto"/>
          <w:sz w:val="24"/>
          <w:szCs w:val="24"/>
          <w:highlight w:val="none"/>
        </w:rPr>
      </w:pPr>
      <w:r>
        <w:rPr>
          <w:rFonts w:hint="eastAsia"/>
          <w:color w:val="auto"/>
          <w:sz w:val="24"/>
          <w:szCs w:val="24"/>
          <w:highlight w:val="none"/>
        </w:rPr>
        <w:t xml:space="preserve">为我方合法代理人，以本单位名义全权处理</w:t>
      </w:r>
      <w:r>
        <w:rPr>
          <w:rFonts w:hint="eastAsia" w:ascii="宋体" w:hAnsi="宋体"/>
          <w:bCs/>
          <w:color w:val="auto"/>
          <w:sz w:val="24"/>
          <w:szCs w:val="24"/>
          <w:highlight w:val="none"/>
        </w:rPr>
        <w:t xml:space="preserve">针对本次项目的投标、参与开标、评标、签约等具体工作，并签署全部有关的文件、协议及合同以及其他</w:t>
      </w:r>
      <w:r>
        <w:rPr>
          <w:rFonts w:hint="eastAsia"/>
          <w:color w:val="auto"/>
          <w:sz w:val="24"/>
          <w:szCs w:val="24"/>
          <w:highlight w:val="none"/>
        </w:rPr>
        <w:t xml:space="preserve">一切与该项目采购有关的事务。</w:t>
      </w:r>
      <w:r/>
    </w:p>
    <w:p>
      <w:pPr>
        <w:pStyle w:val="1044"/>
        <w:ind w:firstLine="480"/>
        <w:keepLines w:val="0"/>
        <w:keepNext w:val="0"/>
        <w:pageBreakBefore w:val="0"/>
        <w:spacing w:line="460" w:lineRule="exact"/>
        <w:widowControl w:val="off"/>
        <w:rPr>
          <w:rFonts w:hint="eastAsia" w:ascii="宋体" w:hAnsi="宋体"/>
          <w:bCs/>
          <w:color w:val="auto"/>
          <w:sz w:val="24"/>
          <w:szCs w:val="24"/>
          <w:highlight w:val="none"/>
        </w:rPr>
      </w:pPr>
      <w:r>
        <w:rPr>
          <w:rFonts w:hint="eastAsia"/>
          <w:color w:val="auto"/>
          <w:sz w:val="24"/>
          <w:szCs w:val="24"/>
          <w:highlight w:val="none"/>
        </w:rPr>
        <w:t xml:space="preserve">本授权委托书自授权之日起生效，</w:t>
      </w:r>
      <w:r>
        <w:rPr>
          <w:rFonts w:hint="eastAsia" w:ascii="宋体" w:hAnsi="宋体"/>
          <w:bCs/>
          <w:color w:val="auto"/>
          <w:sz w:val="24"/>
          <w:szCs w:val="24"/>
          <w:highlight w:val="none"/>
        </w:rPr>
        <w:t xml:space="preserve">在撤销授权的书面通知送达你处以前，本授权书一直有效，被授权人签署的所有文件（在</w:t>
      </w:r>
      <w:r>
        <w:rPr>
          <w:rFonts w:hint="eastAsia"/>
          <w:color w:val="auto"/>
          <w:sz w:val="24"/>
          <w:szCs w:val="24"/>
          <w:highlight w:val="none"/>
        </w:rPr>
        <w:t xml:space="preserve">授权委托</w:t>
      </w:r>
      <w:r>
        <w:rPr>
          <w:rFonts w:hint="eastAsia" w:ascii="宋体" w:hAnsi="宋体"/>
          <w:bCs/>
          <w:color w:val="auto"/>
          <w:sz w:val="24"/>
          <w:szCs w:val="24"/>
          <w:highlight w:val="none"/>
        </w:rPr>
        <w:t xml:space="preserve">书有效期内签署的）不因授权的撤销而失效。</w:t>
      </w:r>
      <w:r/>
    </w:p>
    <w:p>
      <w:pPr>
        <w:pStyle w:val="1044"/>
        <w:ind w:firstLine="480"/>
        <w:keepLines w:val="0"/>
        <w:keepNext w:val="0"/>
        <w:pageBreakBefore w:val="0"/>
        <w:spacing w:line="460" w:lineRule="exact"/>
        <w:widowControl w:val="off"/>
        <w:rPr>
          <w:rFonts w:hint="eastAsia"/>
          <w:color w:val="auto"/>
          <w:sz w:val="24"/>
          <w:szCs w:val="24"/>
          <w:highlight w:val="none"/>
        </w:rPr>
      </w:pPr>
      <w:r>
        <w:rPr>
          <w:rFonts w:hint="eastAsia"/>
          <w:color w:val="auto"/>
          <w:sz w:val="24"/>
          <w:szCs w:val="24"/>
          <w:highlight w:val="none"/>
        </w:rPr>
        <w:t xml:space="preserve">特此授权委托。</w:t>
      </w:r>
      <w:r/>
    </w:p>
    <w:p>
      <w:pPr>
        <w:pStyle w:val="1044"/>
        <w:ind w:firstLine="0"/>
        <w:keepLines w:val="0"/>
        <w:keepNext w:val="0"/>
        <w:pageBreakBefore w:val="0"/>
        <w:spacing w:line="460" w:lineRule="exact"/>
        <w:widowControl w:val="off"/>
        <w:rPr>
          <w:rFonts w:hint="eastAsia"/>
          <w:color w:val="auto"/>
          <w:sz w:val="24"/>
          <w:szCs w:val="24"/>
          <w:highlight w:val="none"/>
          <w:u w:val="single"/>
        </w:rPr>
      </w:pPr>
      <w:r>
        <w:rPr>
          <w:rFonts w:hint="eastAsia"/>
          <w:color w:val="auto"/>
          <w:sz w:val="24"/>
          <w:szCs w:val="24"/>
          <w:highlight w:val="none"/>
        </w:rPr>
        <w:t xml:space="preserve">授权日期：</w:t>
      </w:r>
      <w:r>
        <w:rPr>
          <w:rFonts w:hint="eastAsia"/>
          <w:color w:val="auto"/>
          <w:sz w:val="24"/>
          <w:szCs w:val="24"/>
          <w:highlight w:val="none"/>
          <w:u w:val="single"/>
        </w:rPr>
        <w:t xml:space="preserve">    </w:t>
      </w:r>
      <w:r>
        <w:rPr>
          <w:rFonts w:hint="eastAsia"/>
          <w:color w:val="auto"/>
          <w:sz w:val="24"/>
          <w:szCs w:val="24"/>
          <w:highlight w:val="none"/>
        </w:rPr>
        <w:t xml:space="preserve">年</w:t>
      </w:r>
      <w:r>
        <w:rPr>
          <w:rFonts w:hint="eastAsia"/>
          <w:color w:val="auto"/>
          <w:sz w:val="24"/>
          <w:szCs w:val="24"/>
          <w:highlight w:val="none"/>
          <w:u w:val="single"/>
        </w:rPr>
        <w:t xml:space="preserve">    </w:t>
      </w:r>
      <w:r>
        <w:rPr>
          <w:rFonts w:hint="eastAsia"/>
          <w:color w:val="auto"/>
          <w:sz w:val="24"/>
          <w:szCs w:val="24"/>
          <w:highlight w:val="none"/>
        </w:rPr>
        <w:t xml:space="preserve">月</w:t>
      </w:r>
      <w:r>
        <w:rPr>
          <w:rFonts w:hint="eastAsia"/>
          <w:color w:val="auto"/>
          <w:sz w:val="24"/>
          <w:szCs w:val="24"/>
          <w:highlight w:val="none"/>
          <w:u w:val="single"/>
        </w:rPr>
        <w:t xml:space="preserve">    </w:t>
      </w:r>
      <w:r>
        <w:rPr>
          <w:rFonts w:hint="eastAsia"/>
          <w:color w:val="auto"/>
          <w:sz w:val="24"/>
          <w:szCs w:val="24"/>
          <w:highlight w:val="none"/>
        </w:rPr>
        <w:t xml:space="preserve">日                     投标人名称</w:t>
      </w:r>
      <w:r>
        <w:rPr>
          <w:rFonts w:hint="eastAsia" w:ascii="宋体" w:hAnsi="宋体"/>
          <w:bCs/>
          <w:color w:val="auto"/>
          <w:sz w:val="24"/>
          <w:szCs w:val="24"/>
          <w:highlight w:val="none"/>
        </w:rPr>
        <w:t xml:space="preserve">（盖章）</w:t>
      </w:r>
      <w:r>
        <w:rPr>
          <w:rFonts w:hint="eastAsia"/>
          <w:color w:val="auto"/>
          <w:sz w:val="24"/>
          <w:szCs w:val="24"/>
          <w:highlight w:val="none"/>
        </w:rPr>
        <w:t xml:space="preserve">：</w:t>
      </w:r>
      <w:r/>
    </w:p>
    <w:p>
      <w:pPr>
        <w:pStyle w:val="1044"/>
        <w:ind w:firstLine="0"/>
        <w:keepLines w:val="0"/>
        <w:keepNext w:val="0"/>
        <w:pageBreakBefore w:val="0"/>
        <w:spacing w:line="460" w:lineRule="exact"/>
        <w:widowControl w:val="off"/>
        <w:rPr>
          <w:rFonts w:hint="eastAsia"/>
          <w:color w:val="auto"/>
          <w:sz w:val="24"/>
          <w:szCs w:val="24"/>
          <w:highlight w:val="none"/>
        </w:rPr>
      </w:pPr>
      <w:r>
        <w:rPr>
          <w:rFonts w:hint="eastAsia"/>
          <w:color w:val="auto"/>
          <w:sz w:val="24"/>
          <w:szCs w:val="24"/>
          <w:highlight w:val="none"/>
        </w:rPr>
        <w:t xml:space="preserve">法定代表人签字：</w:t>
      </w:r>
      <w:r>
        <w:rPr>
          <w:rFonts w:hint="eastAsia"/>
          <w:color w:val="auto"/>
          <w:sz w:val="24"/>
          <w:szCs w:val="24"/>
          <w:highlight w:val="none"/>
          <w:u w:val="single"/>
        </w:rPr>
        <w:t xml:space="preserve">        </w:t>
      </w:r>
      <w:r>
        <w:rPr>
          <w:rFonts w:hint="eastAsia"/>
          <w:color w:val="auto"/>
          <w:sz w:val="24"/>
          <w:szCs w:val="24"/>
          <w:highlight w:val="none"/>
        </w:rPr>
        <w:t xml:space="preserve">             被授权人签字：</w:t>
      </w:r>
      <w:r>
        <w:rPr>
          <w:rFonts w:hint="eastAsia"/>
          <w:color w:val="auto"/>
          <w:sz w:val="24"/>
          <w:szCs w:val="24"/>
          <w:highlight w:val="none"/>
          <w:u w:val="single"/>
        </w:rPr>
        <w:t xml:space="preserve">        </w:t>
      </w:r>
      <w:r/>
    </w:p>
    <w:p>
      <w:pPr>
        <w:pStyle w:val="1044"/>
        <w:ind w:firstLine="0"/>
        <w:keepLines w:val="0"/>
        <w:keepNext w:val="0"/>
        <w:pageBreakBefore w:val="0"/>
        <w:spacing w:line="460" w:lineRule="exact"/>
        <w:widowControl w:val="off"/>
        <w:rPr>
          <w:rFonts w:hint="eastAsia"/>
          <w:color w:val="auto"/>
          <w:sz w:val="24"/>
          <w:szCs w:val="24"/>
          <w:highlight w:val="none"/>
        </w:rPr>
      </w:pPr>
      <w:r>
        <w:rPr>
          <w:rFonts w:hint="eastAsia" w:ascii="宋体" w:hAnsi="宋体" w:cs="宋体"/>
          <w:b/>
          <w:color w:val="auto"/>
          <w:sz w:val="30"/>
          <w:highlight w:val="none"/>
          <w:lang w:eastAsia="zh-CN"/>
        </w:rPr>
        <w:t xml:space="preserve">（</w:t>
      </w:r>
      <w:r>
        <w:rPr>
          <w:rFonts w:hint="eastAsia" w:ascii="宋体" w:hAnsi="宋体" w:cs="宋体"/>
          <w:b/>
          <w:color w:val="auto"/>
          <w:sz w:val="30"/>
          <w:highlight w:val="none"/>
        </w:rPr>
        <w:t xml:space="preserve">被授权人身份证原件扫描件附后</w:t>
      </w:r>
      <w:r>
        <w:rPr>
          <w:rFonts w:hint="eastAsia" w:ascii="宋体" w:hAnsi="宋体" w:cs="宋体"/>
          <w:b/>
          <w:color w:val="auto"/>
          <w:sz w:val="30"/>
          <w:highlight w:val="none"/>
          <w:lang w:eastAsia="zh-CN"/>
        </w:rPr>
        <w:t xml:space="preserve">）</w:t>
      </w:r>
      <w:r/>
    </w:p>
    <w:p>
      <w:pPr>
        <w:pStyle w:val="1044"/>
        <w:ind w:firstLine="480"/>
        <w:keepLines w:val="0"/>
        <w:keepNext w:val="0"/>
        <w:pageBreakBefore w:val="0"/>
        <w:spacing w:line="460" w:lineRule="exact"/>
        <w:widowControl w:val="off"/>
        <w:rPr>
          <w:rFonts w:hint="eastAsia"/>
          <w:color w:val="auto"/>
          <w:sz w:val="24"/>
          <w:szCs w:val="24"/>
          <w:highlight w:val="none"/>
        </w:rPr>
      </w:pPr>
      <w:r>
        <w:rPr>
          <w:rFonts w:hint="eastAsia"/>
          <w:color w:val="auto"/>
          <w:sz w:val="24"/>
          <w:szCs w:val="24"/>
          <w:highlight w:val="none"/>
        </w:rPr>
        <w:t xml:space="preserve">说明：</w:t>
      </w:r>
      <w:r/>
    </w:p>
    <w:p>
      <w:pPr>
        <w:pStyle w:val="1044"/>
        <w:numPr>
          <w:ilvl w:val="0"/>
          <w:numId w:val="0"/>
        </w:numPr>
        <w:ind w:firstLine="480"/>
        <w:keepLines w:val="0"/>
        <w:keepNext w:val="0"/>
        <w:pageBreakBefore w:val="0"/>
        <w:spacing w:line="460" w:lineRule="exact"/>
        <w:widowControl w:val="off"/>
        <w:rPr>
          <w:rFonts w:hint="eastAsia" w:ascii="宋体" w:hAnsi="宋体"/>
          <w:color w:val="auto"/>
          <w:sz w:val="24"/>
          <w:szCs w:val="20"/>
          <w:highlight w:val="none"/>
        </w:rPr>
      </w:pPr>
      <w:r>
        <w:rPr>
          <w:rFonts w:hint="eastAsia" w:ascii="宋体" w:hAnsi="宋体"/>
          <w:color w:val="auto"/>
          <w:sz w:val="24"/>
          <w:szCs w:val="20"/>
          <w:highlight w:val="none"/>
          <w:lang w:val="en-US" w:eastAsia="zh-CN"/>
        </w:rPr>
        <w:t xml:space="preserve">1.</w:t>
      </w:r>
      <w:r>
        <w:rPr>
          <w:rFonts w:ascii="宋体" w:hAnsi="宋体"/>
          <w:color w:val="auto"/>
          <w:sz w:val="24"/>
          <w:szCs w:val="20"/>
          <w:highlight w:val="none"/>
        </w:rPr>
        <w:t xml:space="preserve">若</w:t>
      </w:r>
      <w:r>
        <w:rPr>
          <w:rFonts w:hint="eastAsia" w:ascii="宋体" w:hAnsi="宋体"/>
          <w:color w:val="auto"/>
          <w:sz w:val="24"/>
          <w:szCs w:val="20"/>
          <w:highlight w:val="none"/>
        </w:rPr>
        <w:t xml:space="preserve">投标人</w:t>
      </w:r>
      <w:r>
        <w:rPr>
          <w:rFonts w:ascii="宋体" w:hAnsi="宋体"/>
          <w:color w:val="auto"/>
          <w:sz w:val="24"/>
          <w:szCs w:val="20"/>
          <w:highlight w:val="none"/>
        </w:rPr>
        <w:t xml:space="preserve">为事业单位或其他组织或分支机构（仅</w:t>
      </w:r>
      <w:r>
        <w:rPr>
          <w:rFonts w:hint="eastAsia" w:ascii="宋体" w:hAnsi="宋体"/>
          <w:color w:val="auto"/>
          <w:sz w:val="24"/>
          <w:szCs w:val="20"/>
          <w:highlight w:val="none"/>
        </w:rPr>
        <w:t xml:space="preserve">限招标</w:t>
      </w:r>
      <w:r>
        <w:rPr>
          <w:rFonts w:ascii="宋体" w:hAnsi="宋体"/>
          <w:color w:val="auto"/>
          <w:sz w:val="24"/>
          <w:szCs w:val="20"/>
          <w:highlight w:val="none"/>
        </w:rPr>
        <w:t xml:space="preserve">文件注明允许分支机构</w:t>
      </w:r>
      <w:r>
        <w:rPr>
          <w:rFonts w:hint="eastAsia" w:ascii="宋体" w:hAnsi="宋体"/>
          <w:color w:val="auto"/>
          <w:sz w:val="24"/>
          <w:szCs w:val="20"/>
          <w:highlight w:val="none"/>
        </w:rPr>
        <w:t xml:space="preserve">投标情形</w:t>
      </w:r>
      <w:r>
        <w:rPr>
          <w:rFonts w:ascii="宋体" w:hAnsi="宋体"/>
          <w:color w:val="auto"/>
          <w:sz w:val="24"/>
          <w:szCs w:val="20"/>
          <w:highlight w:val="none"/>
        </w:rPr>
        <w:t xml:space="preserve">的），则法定代表人</w:t>
      </w:r>
      <w:r>
        <w:rPr>
          <w:rFonts w:hint="eastAsia" w:ascii="宋体" w:hAnsi="宋体"/>
          <w:color w:val="auto"/>
          <w:sz w:val="24"/>
          <w:szCs w:val="20"/>
          <w:highlight w:val="none"/>
        </w:rPr>
        <w:t xml:space="preserve">处</w:t>
      </w:r>
      <w:r>
        <w:rPr>
          <w:rFonts w:ascii="宋体" w:hAnsi="宋体"/>
          <w:color w:val="auto"/>
          <w:sz w:val="24"/>
          <w:szCs w:val="20"/>
          <w:highlight w:val="none"/>
        </w:rPr>
        <w:t xml:space="preserve">的签</w:t>
      </w:r>
      <w:r>
        <w:rPr>
          <w:rFonts w:hint="eastAsia" w:ascii="宋体" w:hAnsi="宋体"/>
          <w:color w:val="auto"/>
          <w:sz w:val="24"/>
          <w:szCs w:val="20"/>
          <w:highlight w:val="none"/>
        </w:rPr>
        <w:t xml:space="preserve">字</w:t>
      </w:r>
      <w:r>
        <w:rPr>
          <w:rFonts w:ascii="宋体" w:hAnsi="宋体"/>
          <w:color w:val="auto"/>
          <w:sz w:val="24"/>
          <w:szCs w:val="20"/>
          <w:highlight w:val="none"/>
        </w:rPr>
        <w:t xml:space="preserve">人可为单位负责人</w:t>
      </w:r>
      <w:r>
        <w:rPr>
          <w:rFonts w:hint="eastAsia" w:ascii="宋体" w:hAnsi="宋体"/>
          <w:color w:val="auto"/>
          <w:sz w:val="24"/>
          <w:szCs w:val="20"/>
          <w:highlight w:val="none"/>
        </w:rPr>
        <w:t xml:space="preserve">。</w:t>
      </w:r>
      <w:r/>
    </w:p>
    <w:p>
      <w:pPr>
        <w:pStyle w:val="1044"/>
        <w:numPr>
          <w:ilvl w:val="0"/>
          <w:numId w:val="0"/>
        </w:numPr>
        <w:ind w:firstLine="480"/>
        <w:keepLines w:val="0"/>
        <w:keepNext w:val="0"/>
        <w:pageBreakBefore w:val="0"/>
        <w:spacing w:line="460" w:lineRule="exact"/>
        <w:widowControl w:val="off"/>
        <w:rPr>
          <w:rFonts w:hint="eastAsia" w:ascii="宋体" w:hAnsi="宋体"/>
          <w:color w:val="auto"/>
          <w:sz w:val="24"/>
          <w:szCs w:val="20"/>
          <w:highlight w:val="none"/>
        </w:rPr>
      </w:pPr>
      <w:r>
        <w:rPr>
          <w:rFonts w:hint="eastAsia" w:ascii="宋体" w:hAnsi="宋体"/>
          <w:color w:val="auto"/>
          <w:sz w:val="24"/>
          <w:szCs w:val="20"/>
          <w:highlight w:val="none"/>
          <w:lang w:val="en-US" w:eastAsia="zh-CN"/>
        </w:rPr>
        <w:t xml:space="preserve">2.</w:t>
      </w:r>
      <w:r>
        <w:rPr>
          <w:rFonts w:hint="eastAsia" w:ascii="宋体" w:hAnsi="宋体"/>
          <w:color w:val="auto"/>
          <w:sz w:val="24"/>
          <w:szCs w:val="20"/>
          <w:highlight w:val="none"/>
        </w:rPr>
        <w:t xml:space="preserve">当被授权人为法定代表人（或上述情况的单位负责人）时，只需在</w:t>
      </w:r>
      <w:r>
        <w:rPr>
          <w:rFonts w:ascii="宋体" w:hAnsi="宋体"/>
          <w:color w:val="auto"/>
          <w:sz w:val="24"/>
          <w:szCs w:val="20"/>
          <w:highlight w:val="none"/>
        </w:rPr>
        <w:t xml:space="preserve">法定代表人</w:t>
      </w:r>
      <w:r>
        <w:rPr>
          <w:rFonts w:hint="eastAsia" w:ascii="宋体" w:hAnsi="宋体"/>
          <w:color w:val="auto"/>
          <w:sz w:val="24"/>
          <w:szCs w:val="20"/>
          <w:highlight w:val="none"/>
        </w:rPr>
        <w:t xml:space="preserve">处签字即可。</w:t>
      </w:r>
      <w:r/>
    </w:p>
    <w:p>
      <w:pPr>
        <w:pStyle w:val="1044"/>
        <w:numPr>
          <w:ilvl w:val="0"/>
          <w:numId w:val="0"/>
        </w:numPr>
        <w:ind w:firstLine="480"/>
        <w:keepLines w:val="0"/>
        <w:keepNext w:val="0"/>
        <w:pageBreakBefore w:val="0"/>
        <w:spacing w:line="460" w:lineRule="exact"/>
        <w:widowControl w:val="off"/>
        <w:rPr>
          <w:rFonts w:hint="eastAsia" w:ascii="宋体" w:hAnsi="宋体"/>
          <w:color w:val="auto"/>
          <w:sz w:val="24"/>
          <w:szCs w:val="20"/>
          <w:highlight w:val="none"/>
        </w:rPr>
      </w:pPr>
      <w:r>
        <w:rPr>
          <w:rFonts w:hint="eastAsia" w:ascii="宋体" w:hAnsi="宋体"/>
          <w:color w:val="auto"/>
          <w:sz w:val="24"/>
          <w:szCs w:val="20"/>
          <w:highlight w:val="none"/>
          <w:lang w:val="en-US" w:eastAsia="zh-CN"/>
        </w:rPr>
        <w:t xml:space="preserve">3.</w:t>
      </w:r>
      <w:r>
        <w:rPr>
          <w:rFonts w:hint="eastAsia" w:ascii="宋体" w:hAnsi="宋体"/>
          <w:color w:val="auto"/>
          <w:sz w:val="24"/>
          <w:szCs w:val="20"/>
          <w:highlight w:val="none"/>
        </w:rPr>
        <w:t xml:space="preserve">供应商为自然人情形的，可不提供本</w:t>
      </w:r>
      <w:r>
        <w:rPr>
          <w:rFonts w:ascii="宋体" w:hAnsi="宋体"/>
          <w:color w:val="auto"/>
          <w:sz w:val="24"/>
          <w:szCs w:val="20"/>
          <w:highlight w:val="none"/>
        </w:rPr>
        <w:t xml:space="preserve">《</w:t>
      </w:r>
      <w:r>
        <w:rPr>
          <w:rFonts w:hint="eastAsia" w:ascii="宋体" w:hAnsi="宋体"/>
          <w:color w:val="auto"/>
          <w:sz w:val="24"/>
          <w:szCs w:val="20"/>
          <w:highlight w:val="none"/>
        </w:rPr>
        <w:t xml:space="preserve">授权委托书</w:t>
      </w:r>
      <w:r>
        <w:rPr>
          <w:rFonts w:ascii="宋体" w:hAnsi="宋体"/>
          <w:color w:val="auto"/>
          <w:sz w:val="24"/>
          <w:szCs w:val="20"/>
          <w:highlight w:val="none"/>
        </w:rPr>
        <w:t xml:space="preserve">》</w:t>
      </w:r>
      <w:r>
        <w:rPr>
          <w:rFonts w:hint="eastAsia" w:ascii="宋体" w:hAnsi="宋体"/>
          <w:color w:val="auto"/>
          <w:sz w:val="24"/>
          <w:szCs w:val="20"/>
          <w:highlight w:val="none"/>
        </w:rPr>
        <w:t xml:space="preserve">。</w:t>
      </w:r>
      <w:r/>
    </w:p>
    <w:p>
      <w:pPr>
        <w:pStyle w:val="1044"/>
        <w:numPr>
          <w:ilvl w:val="0"/>
          <w:numId w:val="0"/>
        </w:numPr>
        <w:ind w:firstLine="480"/>
        <w:keepLines w:val="0"/>
        <w:keepNext w:val="0"/>
        <w:pageBreakBefore w:val="0"/>
        <w:spacing w:line="460" w:lineRule="exact"/>
        <w:widowControl w:val="off"/>
        <w:rPr>
          <w:rFonts w:hint="eastAsia" w:ascii="宋体" w:hAnsi="宋体"/>
          <w:color w:val="auto"/>
          <w:sz w:val="24"/>
          <w:szCs w:val="20"/>
          <w:highlight w:val="none"/>
        </w:rPr>
      </w:pP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被授权人为外籍、港、澳、台地区人士的，其身份证明须提供有效的护照或港澳同胞来往内地通行证、台湾同胞来往大陆通行证，</w:t>
      </w:r>
      <w:r>
        <w:rPr>
          <w:rFonts w:hint="eastAsia" w:ascii="宋体" w:hAnsi="宋体"/>
          <w:bCs/>
          <w:color w:val="auto"/>
          <w:sz w:val="24"/>
          <w:szCs w:val="24"/>
          <w:highlight w:val="none"/>
          <w:lang w:eastAsia="zh-CN"/>
        </w:rPr>
        <w:t xml:space="preserve">或其他</w:t>
      </w:r>
      <w:r>
        <w:rPr>
          <w:rFonts w:hint="eastAsia" w:ascii="宋体" w:hAnsi="宋体"/>
          <w:bCs/>
          <w:color w:val="auto"/>
          <w:sz w:val="24"/>
          <w:szCs w:val="24"/>
          <w:highlight w:val="none"/>
        </w:rPr>
        <w:t xml:space="preserve">可在中国大陆有效居留的许可证明。</w:t>
      </w:r>
      <w:r/>
    </w:p>
    <w:p>
      <w:pPr>
        <w:numPr>
          <w:ilvl w:val="0"/>
          <w:numId w:val="0"/>
        </w:numPr>
        <w:jc w:val="both"/>
        <w:spacing w:line="400" w:lineRule="exact"/>
        <w:tabs>
          <w:tab w:val="left" w:pos="1050" w:leader="none"/>
        </w:tabs>
        <w:rPr>
          <w:rFonts w:hint="eastAsia" w:ascii="黑体" w:eastAsia="黑体"/>
          <w:bCs/>
          <w:color w:val="auto"/>
          <w:sz w:val="32"/>
          <w:szCs w:val="32"/>
          <w:highlight w:val="none"/>
        </w:rPr>
      </w:pPr>
      <w:r>
        <w:rPr>
          <w:rFonts w:hint="eastAsia" w:ascii="黑体" w:eastAsia="黑体"/>
          <w:bCs/>
          <w:color w:val="auto"/>
          <w:sz w:val="32"/>
          <w:szCs w:val="32"/>
          <w:highlight w:val="none"/>
        </w:rPr>
      </w:r>
      <w:r/>
    </w:p>
    <w:p>
      <w:pPr>
        <w:numPr>
          <w:ilvl w:val="0"/>
          <w:numId w:val="0"/>
        </w:numPr>
        <w:jc w:val="both"/>
        <w:spacing w:line="400" w:lineRule="exact"/>
        <w:tabs>
          <w:tab w:val="left" w:pos="1050" w:leader="none"/>
        </w:tabs>
        <w:rPr>
          <w:rFonts w:hint="eastAsia" w:ascii="黑体" w:eastAsia="黑体"/>
          <w:bCs/>
          <w:color w:val="auto"/>
          <w:sz w:val="32"/>
          <w:szCs w:val="32"/>
          <w:highlight w:val="none"/>
        </w:rPr>
      </w:pPr>
      <w:r>
        <w:rPr>
          <w:rFonts w:hint="eastAsia" w:ascii="黑体" w:eastAsia="黑体"/>
          <w:bCs/>
          <w:color w:val="auto"/>
          <w:sz w:val="32"/>
          <w:szCs w:val="32"/>
          <w:highlight w:val="none"/>
        </w:rPr>
      </w:r>
      <w:r/>
    </w:p>
    <w:p>
      <w:pPr>
        <w:numPr>
          <w:ilvl w:val="0"/>
          <w:numId w:val="0"/>
        </w:numPr>
        <w:jc w:val="both"/>
        <w:spacing w:line="400" w:lineRule="exact"/>
        <w:tabs>
          <w:tab w:val="left" w:pos="1050" w:leader="none"/>
        </w:tabs>
        <w:rPr>
          <w:rFonts w:hint="eastAsia" w:ascii="黑体" w:eastAsia="黑体"/>
          <w:bCs/>
          <w:color w:val="auto"/>
          <w:sz w:val="32"/>
          <w:szCs w:val="32"/>
          <w:highlight w:val="none"/>
        </w:rPr>
      </w:pPr>
      <w:r>
        <w:rPr>
          <w:rFonts w:hint="eastAsia" w:ascii="黑体" w:eastAsia="黑体"/>
          <w:bCs/>
          <w:color w:val="auto"/>
          <w:sz w:val="32"/>
          <w:szCs w:val="32"/>
          <w:highlight w:val="none"/>
        </w:rPr>
      </w:r>
      <w:r/>
    </w:p>
    <w:p>
      <w:pPr>
        <w:numPr>
          <w:ilvl w:val="0"/>
          <w:numId w:val="0"/>
        </w:numPr>
        <w:jc w:val="both"/>
        <w:spacing w:line="400" w:lineRule="exact"/>
        <w:tabs>
          <w:tab w:val="left" w:pos="1050" w:leader="none"/>
        </w:tabs>
        <w:rPr>
          <w:rFonts w:hint="eastAsia" w:ascii="黑体" w:eastAsia="黑体"/>
          <w:bCs/>
          <w:color w:val="auto"/>
          <w:sz w:val="32"/>
          <w:szCs w:val="32"/>
          <w:highlight w:val="none"/>
        </w:rPr>
      </w:pPr>
      <w:r>
        <w:rPr>
          <w:rFonts w:hint="eastAsia" w:ascii="黑体" w:eastAsia="黑体"/>
          <w:bCs/>
          <w:color w:val="auto"/>
          <w:sz w:val="32"/>
          <w:szCs w:val="32"/>
          <w:highlight w:val="none"/>
        </w:rPr>
      </w:r>
      <w:r/>
    </w:p>
    <w:p>
      <w:pPr>
        <w:numPr>
          <w:ilvl w:val="0"/>
          <w:numId w:val="0"/>
        </w:numPr>
        <w:jc w:val="both"/>
        <w:spacing w:line="400" w:lineRule="exact"/>
        <w:tabs>
          <w:tab w:val="left" w:pos="1050" w:leader="none"/>
        </w:tabs>
        <w:rPr>
          <w:rFonts w:hint="eastAsia" w:ascii="黑体" w:eastAsia="黑体"/>
          <w:bCs/>
          <w:color w:val="auto"/>
          <w:sz w:val="32"/>
          <w:szCs w:val="32"/>
          <w:highlight w:val="none"/>
        </w:rPr>
      </w:pPr>
      <w:r>
        <w:rPr>
          <w:rFonts w:hint="eastAsia" w:ascii="黑体" w:eastAsia="黑体"/>
          <w:bCs/>
          <w:color w:val="auto"/>
          <w:sz w:val="32"/>
          <w:szCs w:val="32"/>
          <w:highlight w:val="none"/>
        </w:rPr>
      </w:r>
      <w:r/>
    </w:p>
    <w:p>
      <w:pPr>
        <w:numPr>
          <w:ilvl w:val="0"/>
          <w:numId w:val="0"/>
        </w:numPr>
        <w:jc w:val="both"/>
        <w:spacing w:line="400" w:lineRule="exact"/>
        <w:tabs>
          <w:tab w:val="left" w:pos="1050" w:leader="none"/>
        </w:tabs>
        <w:rPr>
          <w:rFonts w:hint="eastAsia" w:ascii="黑体" w:eastAsia="黑体"/>
          <w:bCs/>
          <w:color w:val="auto"/>
          <w:sz w:val="32"/>
          <w:szCs w:val="32"/>
          <w:highlight w:val="none"/>
        </w:rPr>
      </w:pPr>
      <w:r>
        <w:rPr>
          <w:rFonts w:hint="eastAsia" w:ascii="黑体" w:eastAsia="黑体"/>
          <w:bCs/>
          <w:color w:val="auto"/>
          <w:sz w:val="32"/>
          <w:szCs w:val="32"/>
          <w:highlight w:val="none"/>
        </w:rPr>
      </w:r>
      <w:r/>
    </w:p>
    <w:p>
      <w:pPr>
        <w:numPr>
          <w:ilvl w:val="0"/>
          <w:numId w:val="0"/>
        </w:numPr>
        <w:jc w:val="both"/>
        <w:spacing w:line="400" w:lineRule="exact"/>
        <w:tabs>
          <w:tab w:val="left" w:pos="1050" w:leader="none"/>
        </w:tabs>
        <w:rPr>
          <w:rFonts w:hint="eastAsia" w:ascii="黑体" w:eastAsia="黑体"/>
          <w:bCs/>
          <w:color w:val="auto"/>
          <w:sz w:val="32"/>
          <w:szCs w:val="32"/>
          <w:highlight w:val="none"/>
        </w:rPr>
      </w:pPr>
      <w:r>
        <w:rPr>
          <w:rFonts w:hint="eastAsia" w:ascii="黑体" w:eastAsia="黑体"/>
          <w:bCs/>
          <w:color w:val="auto"/>
          <w:sz w:val="32"/>
          <w:szCs w:val="32"/>
          <w:highlight w:val="none"/>
        </w:rPr>
      </w:r>
      <w:r/>
    </w:p>
    <w:p>
      <w:pPr>
        <w:numPr>
          <w:ilvl w:val="0"/>
          <w:numId w:val="0"/>
        </w:numPr>
        <w:jc w:val="both"/>
        <w:spacing w:line="400" w:lineRule="exact"/>
        <w:tabs>
          <w:tab w:val="left" w:pos="1050" w:leader="none"/>
        </w:tabs>
        <w:rPr>
          <w:rFonts w:hint="eastAsia" w:ascii="黑体" w:eastAsia="黑体"/>
          <w:bCs/>
          <w:color w:val="auto"/>
          <w:sz w:val="32"/>
          <w:szCs w:val="32"/>
          <w:highlight w:val="none"/>
        </w:rPr>
      </w:pPr>
      <w:r>
        <w:rPr>
          <w:rFonts w:hint="eastAsia" w:ascii="黑体" w:eastAsia="黑体"/>
          <w:bCs/>
          <w:color w:val="auto"/>
          <w:sz w:val="32"/>
          <w:szCs w:val="32"/>
          <w:highlight w:val="none"/>
        </w:rPr>
      </w:r>
      <w:r/>
    </w:p>
    <w:p>
      <w:pPr>
        <w:numPr>
          <w:ilvl w:val="0"/>
          <w:numId w:val="0"/>
        </w:numPr>
        <w:jc w:val="both"/>
        <w:spacing w:line="400" w:lineRule="exact"/>
        <w:tabs>
          <w:tab w:val="left" w:pos="1050" w:leader="none"/>
        </w:tabs>
        <w:rPr>
          <w:rFonts w:hint="eastAsia" w:ascii="黑体" w:eastAsia="黑体"/>
          <w:bCs/>
          <w:color w:val="auto"/>
          <w:sz w:val="32"/>
          <w:szCs w:val="32"/>
          <w:highlight w:val="none"/>
        </w:rPr>
      </w:pPr>
      <w:r>
        <w:rPr>
          <w:rFonts w:hint="eastAsia" w:ascii="黑体" w:eastAsia="黑体"/>
          <w:bCs/>
          <w:color w:val="auto"/>
          <w:sz w:val="32"/>
          <w:szCs w:val="32"/>
          <w:highlight w:val="none"/>
        </w:rPr>
      </w:r>
      <w:r/>
    </w:p>
    <w:p>
      <w:pPr>
        <w:numPr>
          <w:ilvl w:val="0"/>
          <w:numId w:val="0"/>
        </w:numPr>
        <w:jc w:val="both"/>
        <w:spacing w:line="400" w:lineRule="exact"/>
        <w:tabs>
          <w:tab w:val="left" w:pos="1050" w:leader="none"/>
        </w:tabs>
        <w:rPr>
          <w:rFonts w:hint="eastAsia" w:ascii="黑体" w:eastAsia="黑体"/>
          <w:bCs/>
          <w:color w:val="auto"/>
          <w:sz w:val="32"/>
          <w:szCs w:val="32"/>
          <w:highlight w:val="none"/>
        </w:rPr>
      </w:pPr>
      <w:r>
        <w:rPr>
          <w:rFonts w:hint="eastAsia" w:ascii="黑体" w:eastAsia="黑体"/>
          <w:bCs/>
          <w:color w:val="auto"/>
          <w:sz w:val="32"/>
          <w:szCs w:val="32"/>
          <w:highlight w:val="none"/>
        </w:rPr>
      </w:r>
      <w:r/>
    </w:p>
    <w:p>
      <w:pPr>
        <w:numPr>
          <w:ilvl w:val="0"/>
          <w:numId w:val="0"/>
        </w:numPr>
        <w:jc w:val="both"/>
        <w:spacing w:line="400" w:lineRule="exact"/>
        <w:tabs>
          <w:tab w:val="left" w:pos="1050" w:leader="none"/>
        </w:tabs>
        <w:rPr>
          <w:rFonts w:hint="eastAsia" w:ascii="黑体" w:eastAsia="黑体"/>
          <w:bCs/>
          <w:color w:val="auto"/>
          <w:sz w:val="32"/>
          <w:szCs w:val="32"/>
          <w:highlight w:val="none"/>
        </w:rPr>
      </w:pPr>
      <w:r>
        <w:rPr>
          <w:rFonts w:hint="eastAsia" w:ascii="黑体" w:eastAsia="黑体"/>
          <w:bCs/>
          <w:color w:val="auto"/>
          <w:sz w:val="32"/>
          <w:szCs w:val="32"/>
          <w:highlight w:val="none"/>
        </w:rPr>
      </w:r>
      <w:r/>
    </w:p>
    <w:p>
      <w:pPr>
        <w:pStyle w:val="1044"/>
        <w:ind w:firstLine="0"/>
        <w:rPr>
          <w:rFonts w:hint="eastAsia" w:ascii="宋体" w:hAnsi="宋体" w:cs="宋体"/>
          <w:b/>
          <w:color w:val="auto"/>
          <w:szCs w:val="28"/>
          <w:highlight w:val="none"/>
        </w:rPr>
      </w:pPr>
      <w:r>
        <w:rPr>
          <w:rFonts w:hint="eastAsia" w:ascii="宋体" w:hAnsi="宋体" w:cs="宋体"/>
          <w:b/>
          <w:color w:val="auto"/>
          <w:szCs w:val="28"/>
          <w:highlight w:val="none"/>
        </w:rPr>
        <w:t xml:space="preserve">三、资格声明函（给定格式）：</w:t>
      </w:r>
      <w:r/>
    </w:p>
    <w:p>
      <w:pPr>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资格声明函</w:t>
      </w:r>
      <w:r/>
    </w:p>
    <w:p>
      <w:pPr>
        <w:jc w:val="cente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lang w:eastAsia="zh-CN"/>
        </w:rPr>
        <w:t xml:space="preserve">江苏君安工程管理咨询有限公司</w:t>
      </w:r>
      <w:r>
        <w:rPr>
          <w:rFonts w:hint="eastAsia" w:ascii="宋体" w:hAnsi="宋体"/>
          <w:bCs/>
          <w:color w:val="auto"/>
          <w:sz w:val="24"/>
          <w:szCs w:val="24"/>
          <w:highlight w:val="none"/>
        </w:rPr>
        <w:t xml:space="preserve">：</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我公司（单位）针对本次项目</w:t>
      </w:r>
      <w:r>
        <w:rPr>
          <w:rFonts w:hint="eastAsia" w:ascii="宋体" w:hAnsi="宋体"/>
          <w:bCs/>
          <w:color w:val="auto"/>
          <w:sz w:val="24"/>
          <w:szCs w:val="24"/>
          <w:highlight w:val="none"/>
          <w:lang w:eastAsia="zh-CN"/>
        </w:rPr>
        <w:t xml:space="preserve">JSZC-320211-JAGC-G2024-0005</w:t>
      </w:r>
      <w:r>
        <w:rPr>
          <w:rFonts w:hint="eastAsia" w:ascii="黑体" w:hAnsi="Times New Roman" w:eastAsia="黑体" w:cs="Times New Roman"/>
          <w:bCs/>
          <w:color w:val="auto"/>
          <w:sz w:val="24"/>
          <w:szCs w:val="24"/>
          <w:highlight w:val="none"/>
          <w:lang w:eastAsia="zh-CN"/>
        </w:rPr>
        <w:t xml:space="preserve"> </w:t>
      </w:r>
      <w:r>
        <w:rPr>
          <w:rFonts w:hint="eastAsia" w:ascii="宋体" w:hAnsi="宋体"/>
          <w:bCs/>
          <w:color w:val="auto"/>
          <w:sz w:val="24"/>
          <w:szCs w:val="24"/>
          <w:highlight w:val="none"/>
        </w:rPr>
        <w:t xml:space="preserve">进行投标，并</w:t>
      </w:r>
      <w:r>
        <w:rPr>
          <w:rFonts w:hint="eastAsia" w:ascii="宋体" w:hAnsi="宋体"/>
          <w:bCs/>
          <w:color w:val="auto"/>
          <w:sz w:val="24"/>
          <w:szCs w:val="24"/>
          <w:highlight w:val="none"/>
          <w:lang w:eastAsia="zh-CN"/>
        </w:rPr>
        <w:t xml:space="preserve">做</w:t>
      </w:r>
      <w:r>
        <w:rPr>
          <w:rFonts w:hint="eastAsia" w:ascii="宋体" w:hAnsi="宋体"/>
          <w:bCs/>
          <w:color w:val="auto"/>
          <w:sz w:val="24"/>
          <w:szCs w:val="24"/>
          <w:highlight w:val="none"/>
        </w:rPr>
        <w:t xml:space="preserve">如下声明</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2.本公司（单位）具备本次项目履行合同所必需的设备和专业技术能力。</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3.本公司（单位）无被“信用中国”网站（www.creditchina.gov.cn）、中国政府采购网</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www.ccgp.gov.cn</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投标人名称（盖章）：</w:t>
      </w:r>
      <w:bookmarkEnd w:id="137"/>
      <w:r/>
    </w:p>
    <w:p>
      <w:pPr>
        <w:spacing w:line="44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spacing w:line="44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spacing w:line="44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spacing w:line="44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spacing w:line="44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spacing w:line="44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spacing w:line="44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pStyle w:val="691"/>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pStyle w:val="691"/>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pStyle w:val="691"/>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spacing w:line="44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spacing w:line="44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spacing w:line="44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四、中小企业声明函（给定格式）：</w:t>
      </w:r>
      <w:r/>
    </w:p>
    <w:p>
      <w:pPr>
        <w:ind w:firstLine="560"/>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t xml:space="preserve">中小企业声明函（</w:t>
      </w:r>
      <w:r>
        <w:rPr>
          <w:rFonts w:hint="eastAsia" w:ascii="黑体" w:eastAsia="黑体"/>
          <w:bCs/>
          <w:color w:val="auto"/>
          <w:sz w:val="28"/>
          <w:szCs w:val="28"/>
          <w:highlight w:val="none"/>
          <w:lang w:eastAsia="zh-CN"/>
        </w:rPr>
        <w:t xml:space="preserve">服务</w:t>
      </w:r>
      <w:r>
        <w:rPr>
          <w:rFonts w:ascii="黑体" w:eastAsia="黑体"/>
          <w:bCs/>
          <w:color w:val="auto"/>
          <w:sz w:val="28"/>
          <w:szCs w:val="28"/>
          <w:highlight w:val="none"/>
        </w:rPr>
        <w:t xml:space="preserve">）</w:t>
      </w:r>
      <w:r/>
    </w:p>
    <w:p>
      <w:pPr>
        <w:ind w:right="98" w:firstLine="640"/>
        <w:spacing w:line="492" w:lineRule="exact"/>
        <w:rPr>
          <w:rFonts w:ascii="宋体" w:hAnsi="宋体"/>
          <w:bCs/>
          <w:color w:val="auto"/>
          <w:sz w:val="24"/>
          <w:szCs w:val="24"/>
          <w:highlight w:val="none"/>
        </w:rPr>
      </w:pPr>
      <w:r>
        <w:rPr>
          <w:rFonts w:hint="eastAsia" w:ascii="宋体" w:hAnsi="宋体"/>
          <w:bCs/>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bCs/>
          <w:i/>
          <w:color w:val="auto"/>
          <w:sz w:val="24"/>
          <w:szCs w:val="24"/>
          <w:highlight w:val="none"/>
          <w:u w:val="single"/>
        </w:rPr>
        <w:t xml:space="preserve">（ 单 位 名 称 ）</w:t>
      </w:r>
      <w:r>
        <w:rPr>
          <w:rFonts w:hint="eastAsia" w:ascii="宋体" w:hAnsi="宋体"/>
          <w:bCs/>
          <w:color w:val="auto"/>
          <w:sz w:val="24"/>
          <w:szCs w:val="24"/>
          <w:highlight w:val="none"/>
        </w:rPr>
        <w:t xml:space="preserve">的</w:t>
      </w:r>
      <w:r>
        <w:rPr>
          <w:rFonts w:hint="eastAsia" w:ascii="宋体" w:hAnsi="宋体"/>
          <w:bCs/>
          <w:i/>
          <w:color w:val="auto"/>
          <w:sz w:val="24"/>
          <w:szCs w:val="24"/>
          <w:highlight w:val="none"/>
          <w:u w:val="single"/>
        </w:rPr>
        <w:t xml:space="preserve">（ 项 目 名 称 ）</w:t>
      </w:r>
      <w:r>
        <w:rPr>
          <w:rFonts w:hint="eastAsia" w:ascii="宋体" w:hAnsi="宋体"/>
          <w:bCs/>
          <w:color w:val="auto"/>
          <w:sz w:val="24"/>
          <w:szCs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i/>
          <w:color w:val="auto"/>
          <w:sz w:val="24"/>
          <w:szCs w:val="24"/>
          <w:highlight w:val="none"/>
          <w:u w:val="single"/>
        </w:rPr>
        <w:t xml:space="preserve">（ 标 的 名 称 ）</w:t>
      </w:r>
      <w:r>
        <w:rPr>
          <w:rFonts w:hint="eastAsia" w:ascii="宋体" w:hAnsi="宋体"/>
          <w:bCs/>
          <w:color w:val="auto"/>
          <w:sz w:val="24"/>
          <w:szCs w:val="24"/>
          <w:highlight w:val="none"/>
        </w:rPr>
        <w:t xml:space="preserve">，属于</w:t>
      </w:r>
      <w:r>
        <w:rPr>
          <w:rFonts w:hint="eastAsia" w:ascii="宋体" w:hAnsi="宋体"/>
          <w:bCs/>
          <w:i/>
          <w:color w:val="auto"/>
          <w:sz w:val="24"/>
          <w:szCs w:val="24"/>
          <w:highlight w:val="none"/>
          <w:u w:val="single"/>
        </w:rPr>
        <w:t xml:space="preserve">（采购文件中明确的所属行业）</w:t>
      </w:r>
      <w:r>
        <w:rPr>
          <w:rFonts w:hint="eastAsia" w:ascii="宋体" w:hAnsi="宋体"/>
          <w:bCs/>
          <w:color w:val="auto"/>
          <w:sz w:val="24"/>
          <w:szCs w:val="24"/>
          <w:highlight w:val="none"/>
        </w:rPr>
        <w:t xml:space="preserve">；承建（承接）企业为</w:t>
      </w:r>
      <w:r>
        <w:rPr>
          <w:rFonts w:hint="eastAsia" w:ascii="宋体" w:hAnsi="宋体"/>
          <w:bCs/>
          <w:i/>
          <w:color w:val="auto"/>
          <w:sz w:val="24"/>
          <w:szCs w:val="24"/>
          <w:highlight w:val="none"/>
          <w:u w:val="single"/>
        </w:rPr>
        <w:t xml:space="preserve">（企业名称）</w:t>
      </w:r>
      <w:r>
        <w:rPr>
          <w:rFonts w:hint="eastAsia" w:ascii="宋体" w:hAnsi="宋体"/>
          <w:bCs/>
          <w:color w:val="auto"/>
          <w:sz w:val="24"/>
          <w:szCs w:val="24"/>
          <w:highlight w:val="none"/>
        </w:rPr>
        <w:t xml:space="preserve">，从业人员人，营业收入为万元，资产总额为万元</w:t>
      </w:r>
      <w:r>
        <w:rPr>
          <w:rFonts w:hint="eastAsia" w:ascii="宋体" w:hAnsi="宋体"/>
          <w:bCs/>
          <w:color w:val="auto"/>
          <w:sz w:val="24"/>
          <w:szCs w:val="24"/>
          <w:highlight w:val="none"/>
          <w:vertAlign w:val="superscript"/>
        </w:rPr>
        <w:t xml:space="preserve">1</w:t>
      </w:r>
      <w:r>
        <w:rPr>
          <w:rFonts w:hint="eastAsia" w:ascii="宋体" w:hAnsi="宋体"/>
          <w:bCs/>
          <w:color w:val="auto"/>
          <w:sz w:val="24"/>
          <w:szCs w:val="24"/>
          <w:highlight w:val="none"/>
        </w:rPr>
        <w:t xml:space="preserve">，属于</w:t>
      </w:r>
      <w:r>
        <w:rPr>
          <w:rFonts w:hint="eastAsia" w:ascii="宋体" w:hAnsi="宋体"/>
          <w:bCs/>
          <w:i/>
          <w:color w:val="auto"/>
          <w:sz w:val="24"/>
          <w:szCs w:val="24"/>
          <w:highlight w:val="none"/>
          <w:u w:val="single"/>
        </w:rPr>
        <w:t xml:space="preserve">（中型企业、小型企业、微型企业）</w:t>
      </w:r>
      <w:r>
        <w:rPr>
          <w:rFonts w:hint="eastAsia"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i/>
          <w:color w:val="auto"/>
          <w:sz w:val="24"/>
          <w:szCs w:val="24"/>
          <w:highlight w:val="none"/>
          <w:u w:val="single"/>
        </w:rPr>
        <w:t xml:space="preserve">（ 标 的 名 称 ）</w:t>
      </w:r>
      <w:r>
        <w:rPr>
          <w:rFonts w:hint="eastAsia" w:ascii="宋体" w:hAnsi="宋体"/>
          <w:bCs/>
          <w:color w:val="auto"/>
          <w:sz w:val="24"/>
          <w:szCs w:val="24"/>
          <w:highlight w:val="none"/>
        </w:rPr>
        <w:t xml:space="preserve">，属于</w:t>
      </w:r>
      <w:r>
        <w:rPr>
          <w:rFonts w:hint="eastAsia" w:ascii="宋体" w:hAnsi="宋体"/>
          <w:bCs/>
          <w:i/>
          <w:color w:val="auto"/>
          <w:sz w:val="24"/>
          <w:szCs w:val="24"/>
          <w:highlight w:val="none"/>
          <w:u w:val="single"/>
        </w:rPr>
        <w:t xml:space="preserve">（采购文件中明确的所属行业）</w:t>
      </w:r>
      <w:r>
        <w:rPr>
          <w:rFonts w:hint="eastAsia" w:ascii="宋体" w:hAnsi="宋体"/>
          <w:bCs/>
          <w:color w:val="auto"/>
          <w:sz w:val="24"/>
          <w:szCs w:val="24"/>
          <w:highlight w:val="none"/>
        </w:rPr>
        <w:t xml:space="preserve">；承建（承接）企业为</w:t>
      </w:r>
      <w:r>
        <w:rPr>
          <w:rFonts w:hint="eastAsia" w:ascii="宋体" w:hAnsi="宋体"/>
          <w:bCs/>
          <w:i/>
          <w:color w:val="auto"/>
          <w:sz w:val="24"/>
          <w:szCs w:val="24"/>
          <w:highlight w:val="none"/>
          <w:u w:val="single"/>
        </w:rPr>
        <w:t xml:space="preserve">（企业名称）</w:t>
      </w:r>
      <w:r>
        <w:rPr>
          <w:rFonts w:hint="eastAsia" w:ascii="宋体" w:hAnsi="宋体"/>
          <w:bCs/>
          <w:color w:val="auto"/>
          <w:sz w:val="24"/>
          <w:szCs w:val="24"/>
          <w:highlight w:val="none"/>
        </w:rPr>
        <w:t xml:space="preserve">，从业人员人，营业收入为万元，资产总额为万元，属于</w:t>
      </w:r>
      <w:r>
        <w:rPr>
          <w:rFonts w:hint="eastAsia" w:ascii="宋体" w:hAnsi="宋体"/>
          <w:bCs/>
          <w:i/>
          <w:color w:val="auto"/>
          <w:sz w:val="24"/>
          <w:szCs w:val="24"/>
          <w:highlight w:val="none"/>
          <w:u w:val="single"/>
        </w:rPr>
        <w:t xml:space="preserve">（ 中型企业 、小型企业、微型企业）</w:t>
      </w:r>
      <w:r>
        <w:rPr>
          <w:rFonts w:hint="eastAsia"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w:t>
      </w:r>
      <w:r/>
    </w:p>
    <w:p>
      <w:pPr>
        <w:ind w:right="101" w:firstLine="645"/>
        <w:spacing w:line="456" w:lineRule="exact"/>
        <w:rPr>
          <w:rFonts w:ascii="宋体" w:hAnsi="宋体"/>
          <w:bCs/>
          <w:color w:val="auto"/>
          <w:sz w:val="24"/>
          <w:szCs w:val="24"/>
          <w:highlight w:val="none"/>
        </w:rPr>
      </w:pPr>
      <w:r>
        <w:rPr>
          <w:rFonts w:hint="eastAsia" w:ascii="宋体" w:hAnsi="宋体"/>
          <w:bCs/>
          <w:color w:val="auto"/>
          <w:sz w:val="24"/>
          <w:szCs w:val="24"/>
          <w:highlight w:val="none"/>
        </w:rPr>
        <w:t xml:space="preserve">以上企业，不属于大企业的分支机构，不存在控股股东为大企业的情形，也不存在与大企业的负责人为同一人的情形。</w:t>
      </w:r>
      <w:r/>
    </w:p>
    <w:p>
      <w:pPr>
        <w:jc w:val="left"/>
        <w:spacing w:line="192" w:lineRule="exact"/>
        <w:rPr>
          <w:rFonts w:ascii="宋体" w:hAnsi="宋体"/>
          <w:bCs/>
          <w:color w:val="auto"/>
          <w:sz w:val="24"/>
          <w:szCs w:val="24"/>
          <w:highlight w:val="none"/>
        </w:rPr>
      </w:pPr>
      <w:r>
        <w:rPr>
          <w:rFonts w:ascii="宋体" w:hAnsi="宋体"/>
          <w:bCs/>
          <w:color w:val="auto"/>
          <w:sz w:val="24"/>
          <w:szCs w:val="24"/>
          <w:highlight w:val="none"/>
        </w:rPr>
      </w:r>
      <w:r/>
    </w:p>
    <w:p>
      <w:pPr>
        <w:ind w:right="103" w:firstLine="640"/>
        <w:jc w:val="left"/>
        <w:spacing w:line="423" w:lineRule="exact"/>
        <w:rPr>
          <w:rFonts w:ascii="宋体" w:hAnsi="宋体"/>
          <w:bCs/>
          <w:color w:val="auto"/>
          <w:sz w:val="24"/>
          <w:szCs w:val="24"/>
          <w:highlight w:val="none"/>
        </w:rPr>
      </w:pPr>
      <w:r>
        <w:rPr>
          <w:rFonts w:hint="eastAsia" w:ascii="宋体" w:hAnsi="宋体"/>
          <w:bCs/>
          <w:color w:val="auto"/>
          <w:sz w:val="24"/>
          <w:szCs w:val="24"/>
          <w:highlight w:val="none"/>
        </w:rPr>
        <w:t xml:space="preserve">本企业对上述声明内容的真实性负责。如有虚假，将依法承担相应责任。</w:t>
      </w:r>
      <w:r/>
    </w:p>
    <w:p>
      <w:pPr>
        <w:jc w:val="left"/>
        <w:spacing w:line="226" w:lineRule="exact"/>
        <w:rPr>
          <w:rFonts w:ascii="宋体" w:hAnsi="宋体"/>
          <w:bCs/>
          <w:color w:val="auto"/>
          <w:sz w:val="24"/>
          <w:szCs w:val="24"/>
          <w:highlight w:val="none"/>
        </w:rPr>
      </w:pPr>
      <w:r>
        <w:rPr>
          <w:rFonts w:ascii="宋体" w:hAnsi="宋体"/>
          <w:bCs/>
          <w:color w:val="auto"/>
          <w:sz w:val="24"/>
          <w:szCs w:val="24"/>
          <w:highlight w:val="none"/>
        </w:rPr>
      </w:r>
      <w:r/>
    </w:p>
    <w:p>
      <w:pPr>
        <w:ind w:left="3838"/>
        <w:jc w:val="left"/>
        <w:spacing w:line="326" w:lineRule="exact"/>
        <w:rPr>
          <w:rFonts w:ascii="宋体" w:hAnsi="宋体"/>
          <w:bCs/>
          <w:color w:val="auto"/>
          <w:sz w:val="24"/>
          <w:szCs w:val="24"/>
          <w:highlight w:val="none"/>
        </w:rPr>
      </w:pPr>
      <w:r>
        <w:rPr>
          <w:rFonts w:hint="eastAsia" w:ascii="宋体" w:hAnsi="宋体"/>
          <w:bCs/>
          <w:color w:val="auto"/>
          <w:sz w:val="24"/>
          <w:szCs w:val="24"/>
          <w:highlight w:val="none"/>
        </w:rPr>
        <w:t xml:space="preserve">企业名称（盖章）：</w:t>
      </w:r>
      <w:r/>
    </w:p>
    <w:p>
      <w:pPr>
        <w:jc w:val="left"/>
        <w:spacing w:line="214" w:lineRule="exact"/>
        <w:rPr>
          <w:rFonts w:ascii="宋体" w:hAnsi="宋体"/>
          <w:bCs/>
          <w:color w:val="auto"/>
          <w:sz w:val="24"/>
          <w:szCs w:val="24"/>
          <w:highlight w:val="none"/>
        </w:rPr>
      </w:pPr>
      <w:r>
        <w:rPr>
          <w:rFonts w:ascii="宋体" w:hAnsi="宋体"/>
          <w:bCs/>
          <w:color w:val="auto"/>
          <w:sz w:val="24"/>
          <w:szCs w:val="24"/>
          <w:highlight w:val="none"/>
        </w:rPr>
      </w:r>
      <w:r/>
    </w:p>
    <w:p>
      <w:pPr>
        <w:ind w:left="3838"/>
        <w:jc w:val="left"/>
        <w:spacing w:line="327" w:lineRule="exact"/>
        <w:rPr>
          <w:rFonts w:ascii="宋体" w:hAnsi="宋体"/>
          <w:bCs/>
          <w:color w:val="auto"/>
          <w:sz w:val="24"/>
          <w:szCs w:val="24"/>
          <w:highlight w:val="none"/>
        </w:rPr>
      </w:pPr>
      <w:r>
        <w:rPr>
          <w:rFonts w:hint="eastAsia" w:ascii="宋体" w:hAnsi="宋体"/>
          <w:bCs/>
          <w:color w:val="auto"/>
          <w:sz w:val="24"/>
          <w:szCs w:val="24"/>
          <w:highlight w:val="none"/>
        </w:rPr>
        <w:t xml:space="preserve">日期：</w:t>
      </w:r>
      <w:r/>
    </w:p>
    <w:p>
      <w:pPr>
        <w:jc w:val="left"/>
        <w:spacing w:line="327" w:lineRule="exact"/>
        <w:rPr>
          <w:rFonts w:eastAsia="仿宋"/>
          <w:color w:val="auto"/>
          <w:szCs w:val="21"/>
          <w:highlight w:val="none"/>
        </w:rPr>
      </w:pPr>
      <w:r>
        <w:rPr>
          <w:rFonts w:eastAsia="仿宋"/>
          <w:color w:val="auto"/>
          <w:szCs w:val="21"/>
          <w:highlight w:val="none"/>
        </w:rPr>
      </w:r>
      <w:r/>
    </w:p>
    <w:p>
      <w:pPr>
        <w:ind w:firstLine="420"/>
        <w:spacing w:line="360" w:lineRule="auto"/>
        <w:rPr>
          <w:rFonts w:hint="eastAsia"/>
          <w:color w:val="auto"/>
          <w:highlight w:val="none"/>
        </w:rPr>
      </w:pPr>
      <w:r>
        <w:rPr>
          <w:rFonts w:hint="eastAsia"/>
          <w:color w:val="auto"/>
          <w:highlight w:val="none"/>
        </w:rPr>
      </w:r>
      <w:r/>
    </w:p>
    <w:p>
      <w:pPr>
        <w:ind w:firstLine="420"/>
        <w:spacing w:line="360" w:lineRule="auto"/>
        <w:rPr>
          <w:rFonts w:hint="eastAsia"/>
          <w:color w:val="auto"/>
          <w:highlight w:val="none"/>
        </w:rPr>
      </w:pPr>
      <w:r>
        <w:rPr>
          <w:rFonts w:hint="eastAsia"/>
          <w:color w:val="auto"/>
          <w:highlight w:val="none"/>
        </w:rPr>
        <w:t xml:space="preserve">注：</w:t>
      </w:r>
      <w:r/>
    </w:p>
    <w:p>
      <w:pPr>
        <w:ind w:firstLine="420"/>
        <w:spacing w:line="360" w:lineRule="auto"/>
        <w:rPr>
          <w:color w:val="auto"/>
          <w:highlight w:val="none"/>
        </w:rPr>
      </w:pPr>
      <w:r>
        <w:rPr>
          <w:rFonts w:hint="eastAsia"/>
          <w:color w:val="auto"/>
          <w:highlight w:val="none"/>
        </w:rPr>
        <w:t xml:space="preserve">（</w:t>
      </w:r>
      <w:r>
        <w:rPr>
          <w:rFonts w:hint="eastAsia"/>
          <w:color w:val="auto"/>
          <w:highlight w:val="none"/>
          <w:lang w:val="en-US" w:eastAsia="zh-CN"/>
        </w:rPr>
        <w:t xml:space="preserve">1</w:t>
      </w:r>
      <w:r>
        <w:rPr>
          <w:rFonts w:hint="eastAsia"/>
          <w:color w:val="auto"/>
          <w:highlight w:val="none"/>
        </w:rPr>
        <w:t xml:space="preserve">）</w:t>
      </w:r>
      <w:r>
        <w:rPr>
          <w:color w:val="auto"/>
          <w:highlight w:val="none"/>
        </w:rPr>
        <w:t xml:space="preserve">从业人员、营业收入、资产总额填报上一年度数据，无上一年度数据的新成立企业可不填报。</w:t>
      </w:r>
      <w:r/>
    </w:p>
    <w:p>
      <w:pPr>
        <w:ind w:firstLine="420"/>
        <w:spacing w:line="360" w:lineRule="auto"/>
        <w:rPr>
          <w:rFonts w:hint="eastAsia"/>
          <w:color w:val="auto"/>
          <w:highlight w:val="none"/>
        </w:rPr>
      </w:pPr>
      <w:r>
        <w:rPr>
          <w:rFonts w:hint="eastAsia"/>
          <w:color w:val="auto"/>
          <w:highlight w:val="none"/>
        </w:rPr>
        <w:t xml:space="preserve">（</w:t>
      </w:r>
      <w:r>
        <w:rPr>
          <w:rFonts w:hint="eastAsia"/>
          <w:color w:val="auto"/>
          <w:highlight w:val="none"/>
          <w:lang w:val="en-US" w:eastAsia="zh-CN"/>
        </w:rPr>
        <w:t xml:space="preserve">2</w:t>
      </w:r>
      <w:r>
        <w:rPr>
          <w:rFonts w:hint="eastAsia"/>
          <w:color w:val="auto"/>
          <w:highlight w:val="none"/>
        </w:rPr>
        <w:t xml:space="preserve">）中标供应商的《</w:t>
      </w:r>
      <w:r>
        <w:rPr>
          <w:color w:val="auto"/>
          <w:highlight w:val="none"/>
        </w:rPr>
        <w:t xml:space="preserve">中小企业声明函</w:t>
      </w:r>
      <w:r>
        <w:rPr>
          <w:rFonts w:hint="eastAsia"/>
          <w:color w:val="auto"/>
          <w:highlight w:val="none"/>
        </w:rPr>
        <w:t xml:space="preserve">》将随中标公告进行公示。供应商按照本办法规定提供声明函内容不实的，属于提供虚假材料谋取中标、成交，依照《中华人民共和国政府采购法》等国家有关规定追究相应责任。</w:t>
      </w:r>
      <w:r/>
    </w:p>
    <w:p>
      <w:pPr>
        <w:ind w:firstLine="420"/>
        <w:spacing w:line="360" w:lineRule="auto"/>
        <w:rPr>
          <w:rFonts w:hint="eastAsia"/>
          <w:color w:val="auto"/>
          <w:highlight w:val="none"/>
        </w:rPr>
      </w:pPr>
      <w:r>
        <w:rPr>
          <w:rFonts w:hint="eastAsia"/>
          <w:color w:val="auto"/>
          <w:highlight w:val="none"/>
        </w:rPr>
      </w:r>
      <w:r/>
    </w:p>
    <w:p>
      <w:pPr>
        <w:ind w:firstLine="420"/>
        <w:spacing w:line="360" w:lineRule="auto"/>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ind w:firstLine="420"/>
        <w:spacing w:line="360" w:lineRule="auto"/>
        <w:rPr>
          <w:rFonts w:hint="eastAsia" w:ascii="宋体" w:hAnsi="宋体" w:cs="宋体"/>
          <w:b/>
          <w:color w:val="auto"/>
          <w:sz w:val="30"/>
          <w:szCs w:val="30"/>
          <w:highlight w:val="none"/>
        </w:rPr>
      </w:pPr>
      <w:r>
        <w:rPr>
          <w:rFonts w:hint="eastAsia"/>
          <w:b/>
          <w:color w:val="auto"/>
          <w:sz w:val="30"/>
          <w:szCs w:val="30"/>
          <w:highlight w:val="none"/>
        </w:rPr>
        <w:t xml:space="preserve">五</w:t>
      </w:r>
      <w:r>
        <w:rPr>
          <w:rFonts w:hint="eastAsia" w:ascii="宋体" w:hAnsi="宋体" w:cs="宋体"/>
          <w:b/>
          <w:color w:val="auto"/>
          <w:sz w:val="30"/>
          <w:szCs w:val="30"/>
          <w:highlight w:val="none"/>
        </w:rPr>
        <w:t xml:space="preserve">、残疾人福利性单位声明函（给定格式）：</w:t>
      </w:r>
      <w:r/>
    </w:p>
    <w:p>
      <w:pPr>
        <w:ind w:firstLine="482"/>
        <w:spacing w:line="440" w:lineRule="exact"/>
        <w:rPr>
          <w:rFonts w:ascii="Arial" w:hAnsi="Arial"/>
          <w:b/>
          <w:color w:val="auto"/>
          <w:sz w:val="24"/>
          <w:highlight w:val="none"/>
        </w:rPr>
      </w:pPr>
      <w:r>
        <w:rPr>
          <w:rFonts w:ascii="Arial" w:hAnsi="Arial"/>
          <w:b/>
          <w:color w:val="auto"/>
          <w:sz w:val="24"/>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spacing w:line="360" w:lineRule="auto"/>
        <w:rPr>
          <w:rFonts w:hint="eastAsia"/>
          <w:b/>
          <w:color w:val="auto"/>
          <w:sz w:val="30"/>
          <w:szCs w:val="30"/>
          <w:highlight w:val="none"/>
        </w:rPr>
      </w:pPr>
      <w:r>
        <w:rPr>
          <w:rFonts w:hint="eastAsia"/>
          <w:b/>
          <w:color w:val="auto"/>
          <w:sz w:val="30"/>
          <w:szCs w:val="30"/>
          <w:highlight w:val="none"/>
        </w:rPr>
      </w:r>
      <w:r/>
    </w:p>
    <w:p>
      <w:pPr>
        <w:spacing w:line="360" w:lineRule="auto"/>
        <w:rPr>
          <w:rFonts w:hint="eastAsia"/>
          <w:b/>
          <w:color w:val="auto"/>
          <w:sz w:val="30"/>
          <w:szCs w:val="30"/>
          <w:highlight w:val="none"/>
        </w:rPr>
      </w:pPr>
      <w:r>
        <w:rPr>
          <w:rFonts w:hint="eastAsia"/>
          <w:b/>
          <w:color w:val="auto"/>
          <w:sz w:val="30"/>
          <w:szCs w:val="30"/>
          <w:highlight w:val="none"/>
        </w:rPr>
      </w:r>
      <w:r/>
    </w:p>
    <w:p>
      <w:pPr>
        <w:spacing w:line="360" w:lineRule="auto"/>
        <w:rPr>
          <w:rFonts w:hint="eastAsia"/>
          <w:b/>
          <w:color w:val="auto"/>
          <w:sz w:val="30"/>
          <w:szCs w:val="30"/>
          <w:highlight w:val="none"/>
        </w:rPr>
      </w:pPr>
      <w:r>
        <w:rPr>
          <w:rFonts w:hint="eastAsia"/>
          <w:b/>
          <w:color w:val="auto"/>
          <w:sz w:val="30"/>
          <w:szCs w:val="30"/>
          <w:highlight w:val="none"/>
        </w:rPr>
      </w:r>
      <w:r/>
    </w:p>
    <w:p>
      <w:pPr>
        <w:spacing w:line="360" w:lineRule="auto"/>
        <w:rPr>
          <w:rFonts w:hint="eastAsia"/>
          <w:b/>
          <w:color w:val="auto"/>
          <w:sz w:val="30"/>
          <w:szCs w:val="30"/>
          <w:highlight w:val="none"/>
        </w:rPr>
      </w:pPr>
      <w:r>
        <w:rPr>
          <w:rFonts w:hint="eastAsia"/>
          <w:b/>
          <w:color w:val="auto"/>
          <w:sz w:val="30"/>
          <w:szCs w:val="30"/>
          <w:highlight w:val="none"/>
        </w:rPr>
      </w:r>
      <w:r/>
    </w:p>
    <w:p>
      <w:pPr>
        <w:spacing w:line="360" w:lineRule="auto"/>
        <w:rPr>
          <w:rFonts w:hint="eastAsia"/>
          <w:b/>
          <w:color w:val="auto"/>
          <w:sz w:val="30"/>
          <w:szCs w:val="30"/>
          <w:highlight w:val="none"/>
        </w:rPr>
      </w:pPr>
      <w:r>
        <w:rPr>
          <w:rFonts w:hint="eastAsia"/>
          <w:b/>
          <w:color w:val="auto"/>
          <w:sz w:val="30"/>
          <w:szCs w:val="30"/>
          <w:highlight w:val="none"/>
        </w:rPr>
      </w:r>
      <w:r/>
    </w:p>
    <w:p>
      <w:pPr>
        <w:spacing w:line="360" w:lineRule="auto"/>
        <w:rPr>
          <w:rFonts w:hint="eastAsia"/>
          <w:b/>
          <w:color w:val="auto"/>
          <w:sz w:val="30"/>
          <w:szCs w:val="30"/>
          <w:highlight w:val="none"/>
        </w:rPr>
      </w:pPr>
      <w:r>
        <w:rPr>
          <w:rFonts w:hint="eastAsia"/>
          <w:b/>
          <w:color w:val="auto"/>
          <w:sz w:val="30"/>
          <w:szCs w:val="30"/>
          <w:highlight w:val="none"/>
        </w:rPr>
      </w:r>
      <w:r/>
    </w:p>
    <w:p>
      <w:pPr>
        <w:pStyle w:val="691"/>
        <w:rPr>
          <w:rFonts w:hint="eastAsia"/>
          <w:b/>
          <w:color w:val="auto"/>
          <w:sz w:val="30"/>
          <w:szCs w:val="30"/>
          <w:highlight w:val="none"/>
        </w:rPr>
      </w:pPr>
      <w:r>
        <w:rPr>
          <w:rFonts w:hint="eastAsia"/>
          <w:b/>
          <w:color w:val="auto"/>
          <w:sz w:val="30"/>
          <w:szCs w:val="30"/>
          <w:highlight w:val="none"/>
        </w:rPr>
      </w:r>
      <w:r/>
    </w:p>
    <w:p>
      <w:pPr>
        <w:pStyle w:val="691"/>
        <w:rPr>
          <w:rFonts w:hint="eastAsia"/>
          <w:b/>
          <w:color w:val="auto"/>
          <w:sz w:val="30"/>
          <w:szCs w:val="30"/>
          <w:highlight w:val="none"/>
        </w:rPr>
      </w:pPr>
      <w:r>
        <w:rPr>
          <w:rFonts w:hint="eastAsia"/>
          <w:b/>
          <w:color w:val="auto"/>
          <w:sz w:val="30"/>
          <w:szCs w:val="30"/>
          <w:highlight w:val="none"/>
        </w:rPr>
      </w:r>
      <w:r/>
    </w:p>
    <w:p>
      <w:pPr>
        <w:pStyle w:val="691"/>
        <w:rPr>
          <w:rFonts w:hint="eastAsia"/>
          <w:b/>
          <w:color w:val="auto"/>
          <w:sz w:val="30"/>
          <w:szCs w:val="30"/>
          <w:highlight w:val="none"/>
        </w:rPr>
      </w:pPr>
      <w:r>
        <w:rPr>
          <w:rFonts w:hint="eastAsia"/>
          <w:b/>
          <w:color w:val="auto"/>
          <w:sz w:val="30"/>
          <w:szCs w:val="30"/>
          <w:highlight w:val="none"/>
        </w:rPr>
      </w:r>
      <w:r/>
    </w:p>
    <w:p>
      <w:pPr>
        <w:spacing w:line="360" w:lineRule="auto"/>
        <w:rPr>
          <w:rFonts w:hint="eastAsia"/>
          <w:b/>
          <w:color w:val="auto"/>
          <w:sz w:val="30"/>
          <w:szCs w:val="30"/>
          <w:highlight w:val="none"/>
        </w:rPr>
      </w:pPr>
      <w:r>
        <w:rPr>
          <w:rFonts w:hint="eastAsia"/>
          <w:b/>
          <w:color w:val="auto"/>
          <w:sz w:val="30"/>
          <w:szCs w:val="30"/>
          <w:highlight w:val="none"/>
        </w:rPr>
      </w:r>
      <w:r/>
    </w:p>
    <w:p>
      <w:pPr>
        <w:spacing w:line="360" w:lineRule="auto"/>
        <w:rPr>
          <w:rFonts w:hint="eastAsia"/>
          <w:b/>
          <w:color w:val="auto"/>
          <w:sz w:val="30"/>
          <w:szCs w:val="30"/>
          <w:highlight w:val="none"/>
        </w:rPr>
      </w:pPr>
      <w:r>
        <w:rPr>
          <w:rFonts w:hint="eastAsia"/>
          <w:b/>
          <w:color w:val="auto"/>
          <w:sz w:val="30"/>
          <w:szCs w:val="30"/>
          <w:highlight w:val="none"/>
        </w:rPr>
      </w:r>
      <w:r/>
    </w:p>
    <w:p>
      <w:pPr>
        <w:spacing w:line="360" w:lineRule="auto"/>
        <w:rPr>
          <w:rFonts w:hint="eastAsia"/>
          <w:b/>
          <w:color w:val="auto"/>
          <w:sz w:val="30"/>
          <w:szCs w:val="30"/>
          <w:highlight w:val="none"/>
        </w:rPr>
      </w:pPr>
      <w:r>
        <w:rPr>
          <w:rFonts w:hint="eastAsia"/>
          <w:b/>
          <w:color w:val="auto"/>
          <w:sz w:val="30"/>
          <w:szCs w:val="30"/>
          <w:highlight w:val="none"/>
        </w:rPr>
      </w:r>
      <w:r/>
    </w:p>
    <w:p>
      <w:pPr>
        <w:spacing w:line="360" w:lineRule="auto"/>
        <w:rPr>
          <w:rFonts w:hint="eastAsia"/>
          <w:b/>
          <w:color w:val="auto"/>
          <w:sz w:val="30"/>
          <w:szCs w:val="30"/>
          <w:highlight w:val="none"/>
        </w:rPr>
      </w:pPr>
      <w:r>
        <w:rPr>
          <w:rFonts w:hint="eastAsia"/>
          <w:b/>
          <w:color w:val="auto"/>
          <w:sz w:val="30"/>
          <w:szCs w:val="30"/>
          <w:highlight w:val="none"/>
        </w:rPr>
      </w:r>
      <w:r/>
    </w:p>
    <w:p>
      <w:pPr>
        <w:spacing w:line="360" w:lineRule="auto"/>
        <w:rPr>
          <w:rFonts w:hint="eastAsia"/>
          <w:b/>
          <w:color w:val="auto"/>
          <w:sz w:val="30"/>
          <w:szCs w:val="30"/>
          <w:highlight w:val="none"/>
        </w:rPr>
      </w:pPr>
      <w:r>
        <w:rPr>
          <w:rFonts w:hint="eastAsia"/>
          <w:b/>
          <w:color w:val="auto"/>
          <w:sz w:val="30"/>
          <w:szCs w:val="30"/>
          <w:highlight w:val="none"/>
        </w:rPr>
        <w:t xml:space="preserve">六</w:t>
      </w:r>
      <w:r>
        <w:rPr>
          <w:b/>
          <w:color w:val="auto"/>
          <w:sz w:val="30"/>
          <w:szCs w:val="30"/>
          <w:highlight w:val="none"/>
        </w:rPr>
        <w:t xml:space="preserve">、投标函</w:t>
      </w:r>
      <w:r>
        <w:rPr>
          <w:rFonts w:hint="eastAsia"/>
          <w:b/>
          <w:color w:val="auto"/>
          <w:sz w:val="30"/>
          <w:szCs w:val="30"/>
          <w:highlight w:val="none"/>
        </w:rPr>
        <w:t xml:space="preserve">（给定格式）：</w:t>
      </w:r>
      <w:r/>
    </w:p>
    <w:p>
      <w:pPr>
        <w:spacing w:line="360" w:lineRule="auto"/>
        <w:rPr>
          <w:rFonts w:hint="eastAsia"/>
          <w:b/>
          <w:color w:val="auto"/>
          <w:sz w:val="30"/>
          <w:szCs w:val="30"/>
          <w:highlight w:val="none"/>
        </w:rPr>
      </w:pPr>
      <w:r>
        <w:rPr>
          <w:rFonts w:hint="eastAsia"/>
          <w:b/>
          <w:color w:val="auto"/>
          <w:sz w:val="30"/>
          <w:szCs w:val="30"/>
          <w:highlight w:val="none"/>
        </w:rPr>
      </w:r>
      <w:r/>
    </w:p>
    <w:p>
      <w:pPr>
        <w:jc w:val="center"/>
        <w:spacing w:line="400" w:lineRule="exact"/>
        <w:rPr>
          <w:rFonts w:ascii="宋体"/>
          <w:bCs/>
          <w:color w:val="auto"/>
          <w:sz w:val="24"/>
          <w:szCs w:val="24"/>
          <w:highlight w:val="none"/>
        </w:rPr>
      </w:pPr>
      <w:r>
        <w:rPr>
          <w:rFonts w:hint="eastAsia" w:ascii="黑体" w:eastAsia="黑体"/>
          <w:bCs/>
          <w:color w:val="auto"/>
          <w:sz w:val="28"/>
          <w:szCs w:val="28"/>
          <w:highlight w:val="none"/>
        </w:rPr>
        <w:t xml:space="preserve">投标函</w:t>
      </w:r>
      <w:r/>
    </w:p>
    <w:p>
      <w:pPr>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致</w:t>
      </w:r>
      <w:r>
        <w:rPr>
          <w:rFonts w:hint="eastAsia" w:ascii="宋体" w:hAnsi="宋体"/>
          <w:bCs/>
          <w:color w:val="auto"/>
          <w:sz w:val="24"/>
          <w:szCs w:val="24"/>
          <w:highlight w:val="none"/>
          <w:lang w:eastAsia="zh-CN"/>
        </w:rPr>
        <w:t xml:space="preserve">江苏君安工程管理咨询有限公司</w:t>
      </w:r>
      <w:r>
        <w:rPr>
          <w:rFonts w:hint="eastAsia" w:ascii="宋体" w:hAnsi="宋体"/>
          <w:bCs/>
          <w:color w:val="auto"/>
          <w:sz w:val="24"/>
          <w:szCs w:val="24"/>
          <w:highlight w:val="none"/>
        </w:rPr>
        <w:t xml:space="preserve">：</w:t>
      </w:r>
      <w:r/>
    </w:p>
    <w:p>
      <w:pPr>
        <w:ind w:firstLine="480"/>
        <w:spacing w:line="400" w:lineRule="exact"/>
        <w:rPr>
          <w:rFonts w:ascii="宋体"/>
          <w:bCs/>
          <w:color w:val="auto"/>
          <w:sz w:val="24"/>
          <w:szCs w:val="24"/>
          <w:highlight w:val="none"/>
        </w:rPr>
      </w:pPr>
      <w:r>
        <w:rPr>
          <w:rFonts w:ascii="宋体"/>
          <w:bCs/>
          <w:color w:val="auto"/>
          <w:sz w:val="24"/>
          <w:szCs w:val="24"/>
          <w:highlight w:val="none"/>
        </w:rPr>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我方收到贵方</w:t>
      </w:r>
      <w:r>
        <w:rPr>
          <w:rFonts w:hint="eastAsia" w:ascii="宋体" w:hAnsi="宋体"/>
          <w:bCs/>
          <w:color w:val="auto"/>
          <w:sz w:val="24"/>
          <w:szCs w:val="24"/>
          <w:highlight w:val="none"/>
          <w:lang w:eastAsia="zh-CN"/>
        </w:rPr>
        <w:t xml:space="preserve">JSZC-320211-JAGC-G2024-0005</w:t>
      </w:r>
      <w:r>
        <w:rPr>
          <w:rFonts w:hint="eastAsia" w:ascii="黑体" w:hAnsi="Times New Roman" w:eastAsia="黑体" w:cs="Times New Roman"/>
          <w:bCs/>
          <w:color w:val="auto"/>
          <w:sz w:val="24"/>
          <w:szCs w:val="24"/>
          <w:highlight w:val="none"/>
          <w:lang w:eastAsia="zh-CN"/>
        </w:rPr>
        <w:t xml:space="preserve"> </w:t>
      </w:r>
      <w:r>
        <w:rPr>
          <w:rFonts w:hint="eastAsia" w:ascii="宋体" w:hAnsi="宋体"/>
          <w:bCs/>
          <w:color w:val="auto"/>
          <w:sz w:val="24"/>
          <w:szCs w:val="24"/>
          <w:highlight w:val="none"/>
        </w:rPr>
        <w:t xml:space="preserve">招标文件，经仔细阅读和研究，我方决定参加此项目的投标。</w:t>
      </w:r>
      <w:r/>
    </w:p>
    <w:p>
      <w:pPr>
        <w:numPr>
          <w:ilvl w:val="0"/>
          <w:numId w:val="0"/>
        </w:numPr>
        <w:ind w:firstLine="480"/>
        <w:spacing w:line="400" w:lineRule="exact"/>
        <w:tabs>
          <w:tab w:val="left" w:pos="315"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ascii="宋体" w:hAnsi="宋体"/>
          <w:bCs/>
          <w:color w:val="auto"/>
          <w:sz w:val="24"/>
          <w:szCs w:val="24"/>
          <w:highlight w:val="none"/>
          <w:lang w:eastAsia="zh-CN"/>
        </w:rPr>
        <w:t xml:space="preserve">一、</w:t>
      </w: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0"/>
        </w:numPr>
        <w:ind w:firstLine="480"/>
        <w:spacing w:line="400" w:lineRule="exact"/>
        <w:tabs>
          <w:tab w:val="left" w:pos="0" w:leader="none"/>
          <w:tab w:val="left" w:pos="315" w:leader="none"/>
          <w:tab w:val="left" w:pos="525" w:leader="none"/>
          <w:tab w:val="left" w:pos="840" w:leader="none"/>
          <w:tab w:val="left" w:pos="945" w:leader="none"/>
          <w:tab w:val="left" w:pos="1050" w:leader="none"/>
        </w:tabs>
        <w:rPr>
          <w:rStyle w:val="1045"/>
          <w:bCs/>
          <w:color w:val="auto"/>
          <w:highlight w:val="none"/>
        </w:rPr>
      </w:pPr>
      <w:r>
        <w:rPr>
          <w:rFonts w:hint="eastAsia" w:ascii="宋体" w:hAnsi="宋体"/>
          <w:bCs/>
          <w:color w:val="auto"/>
          <w:sz w:val="24"/>
          <w:szCs w:val="24"/>
          <w:highlight w:val="none"/>
          <w:lang w:eastAsia="zh-CN"/>
        </w:rPr>
        <w:t xml:space="preserve">二、</w:t>
      </w:r>
      <w:r>
        <w:rPr>
          <w:rFonts w:hint="eastAsia" w:ascii="宋体" w:hAnsi="宋体"/>
          <w:bCs/>
          <w:color w:val="auto"/>
          <w:sz w:val="24"/>
          <w:szCs w:val="24"/>
          <w:highlight w:val="none"/>
        </w:rPr>
        <w:t xml:space="preserve">我方愿意提供</w:t>
      </w:r>
      <w:r>
        <w:rPr>
          <w:rFonts w:hint="eastAsia" w:ascii="宋体" w:hAnsi="宋体"/>
          <w:bCs/>
          <w:color w:val="auto"/>
          <w:sz w:val="24"/>
          <w:szCs w:val="24"/>
          <w:highlight w:val="none"/>
          <w:lang w:eastAsia="zh-CN"/>
        </w:rPr>
        <w:t xml:space="preserve">江苏君安工程管理咨询有限公司</w:t>
      </w:r>
      <w:r>
        <w:rPr>
          <w:rFonts w:hint="eastAsia" w:ascii="宋体" w:hAnsi="宋体"/>
          <w:bCs/>
          <w:color w:val="auto"/>
          <w:sz w:val="24"/>
          <w:szCs w:val="24"/>
          <w:highlight w:val="none"/>
        </w:rPr>
        <w:t xml:space="preserve">在招标文件中要求的文件、资料。</w:t>
      </w:r>
      <w:r/>
    </w:p>
    <w:p>
      <w:pPr>
        <w:numPr>
          <w:ilvl w:val="0"/>
          <w:numId w:val="0"/>
        </w:numPr>
        <w:ind w:firstLine="480"/>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lang w:eastAsia="zh-CN"/>
        </w:rPr>
        <w:t xml:space="preserve">三、</w:t>
      </w:r>
      <w:r>
        <w:rPr>
          <w:rFonts w:hint="eastAsia" w:ascii="宋体" w:hAnsi="宋体"/>
          <w:bCs/>
          <w:color w:val="auto"/>
          <w:sz w:val="24"/>
          <w:szCs w:val="24"/>
          <w:highlight w:val="none"/>
        </w:rPr>
        <w:t xml:space="preserve">我方同意</w:t>
      </w:r>
      <w:r>
        <w:rPr>
          <w:rFonts w:hint="eastAsia" w:ascii="宋体" w:hAnsi="宋体"/>
          <w:bCs/>
          <w:color w:val="auto"/>
          <w:sz w:val="24"/>
          <w:szCs w:val="24"/>
          <w:highlight w:val="none"/>
          <w:lang w:eastAsia="zh-CN"/>
        </w:rPr>
        <w:t xml:space="preserve">按照</w:t>
      </w:r>
      <w:r>
        <w:rPr>
          <w:rFonts w:hint="eastAsia" w:ascii="宋体" w:hAnsi="宋体"/>
          <w:bCs/>
          <w:color w:val="auto"/>
          <w:sz w:val="24"/>
          <w:szCs w:val="24"/>
          <w:highlight w:val="none"/>
        </w:rPr>
        <w:t xml:space="preserve">招标文件中的规定，从规定的开标日期起遵循本投标文件，并在规定的投标有效期期满之前均具有约束力。</w:t>
      </w:r>
      <w:r/>
    </w:p>
    <w:p>
      <w:pPr>
        <w:numPr>
          <w:ilvl w:val="0"/>
          <w:numId w:val="0"/>
        </w:numPr>
        <w:ind w:firstLine="480"/>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lang w:eastAsia="zh-CN"/>
        </w:rPr>
        <w:t xml:space="preserve">四、</w:t>
      </w: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p>
    <w:p>
      <w:pPr>
        <w:numPr>
          <w:ilvl w:val="0"/>
          <w:numId w:val="0"/>
        </w:numPr>
        <w:ind w:firstLine="480"/>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lang w:eastAsia="zh-CN"/>
        </w:rPr>
        <w:t xml:space="preserve">五、</w:t>
      </w:r>
      <w:r>
        <w:rPr>
          <w:rFonts w:hint="eastAsia" w:ascii="宋体" w:hAnsi="宋体"/>
          <w:bCs/>
          <w:color w:val="auto"/>
          <w:sz w:val="24"/>
          <w:szCs w:val="24"/>
          <w:highlight w:val="none"/>
        </w:rPr>
        <w:t xml:space="preserve">我方完全同意招标文件规定的决定中标者的方式。</w:t>
      </w:r>
      <w:r/>
    </w:p>
    <w:p>
      <w:pPr>
        <w:numPr>
          <w:ilvl w:val="0"/>
          <w:numId w:val="0"/>
        </w:numPr>
        <w:ind w:firstLine="480"/>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lang w:eastAsia="zh-CN"/>
        </w:rPr>
        <w:t xml:space="preserve">六、</w:t>
      </w:r>
      <w:r>
        <w:rPr>
          <w:rFonts w:hint="eastAsia" w:ascii="宋体" w:hAnsi="宋体"/>
          <w:bCs/>
          <w:color w:val="auto"/>
          <w:sz w:val="24"/>
          <w:szCs w:val="24"/>
          <w:highlight w:val="none"/>
        </w:rPr>
        <w:t xml:space="preserve">我方愿意遵守《中华人民共和国政府采购法》，并按《中华人民共和国民法典》、财政部《政府采购货物和服务招标投标管理办法》</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numPr>
          <w:ilvl w:val="0"/>
          <w:numId w:val="0"/>
        </w:numPr>
        <w:ind w:firstLine="480"/>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lang w:eastAsia="zh-CN"/>
        </w:rPr>
        <w:t xml:space="preserve">七、</w:t>
      </w:r>
      <w:r>
        <w:rPr>
          <w:rFonts w:hint="eastAsia" w:ascii="宋体" w:hAnsi="宋体"/>
          <w:bCs/>
          <w:color w:val="auto"/>
          <w:sz w:val="24"/>
          <w:szCs w:val="24"/>
          <w:highlight w:val="none"/>
        </w:rPr>
        <w:t xml:space="preserve">我方认可并遵守招标文件的所有规定，放弃对招标文件提出质疑的权利。</w:t>
      </w:r>
      <w:r/>
    </w:p>
    <w:p>
      <w:pPr>
        <w:numPr>
          <w:ilvl w:val="0"/>
          <w:numId w:val="0"/>
        </w:numPr>
        <w:ind w:firstLine="480"/>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lang w:eastAsia="zh-CN"/>
        </w:rPr>
        <w:t xml:space="preserve">八、</w:t>
      </w:r>
      <w:r>
        <w:rPr>
          <w:rFonts w:hint="eastAsia" w:ascii="宋体" w:hAnsi="宋体"/>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0"/>
        </w:numPr>
        <w:ind w:firstLine="480"/>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lang w:val="en-US" w:eastAsia="zh-CN"/>
        </w:rPr>
        <w:t xml:space="preserve">九</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我方决不提供虚假材料谋取中标、决不采取不正当手段诋毁、排挤其他供应商、决不与采购人、</w:t>
      </w: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供应商或者</w:t>
      </w:r>
      <w:r>
        <w:rPr>
          <w:rFonts w:hint="eastAsia" w:ascii="宋体" w:hAnsi="宋体"/>
          <w:bCs/>
          <w:color w:val="auto"/>
          <w:sz w:val="24"/>
          <w:szCs w:val="24"/>
          <w:highlight w:val="none"/>
          <w:lang w:val="en-US" w:eastAsia="zh-CN"/>
        </w:rPr>
        <w:t xml:space="preserve">代理公司</w:t>
      </w:r>
      <w:r>
        <w:rPr>
          <w:rFonts w:hint="eastAsia" w:ascii="宋体" w:hAnsi="宋体"/>
          <w:bCs/>
          <w:color w:val="auto"/>
          <w:sz w:val="24"/>
          <w:szCs w:val="24"/>
          <w:highlight w:val="none"/>
        </w:rPr>
        <w:t xml:space="preserve">恶意串通、决不向采购人、</w:t>
      </w:r>
      <w:r>
        <w:rPr>
          <w:rFonts w:hint="eastAsia" w:ascii="宋体" w:hAnsi="宋体"/>
          <w:bCs/>
          <w:color w:val="auto"/>
          <w:sz w:val="24"/>
          <w:szCs w:val="24"/>
          <w:highlight w:val="none"/>
          <w:lang w:val="en-US" w:eastAsia="zh-CN"/>
        </w:rPr>
        <w:t xml:space="preserve">代理公司</w:t>
      </w:r>
      <w:r>
        <w:rPr>
          <w:rFonts w:hint="eastAsia" w:ascii="宋体" w:hAnsi="宋体"/>
          <w:bCs/>
          <w:color w:val="auto"/>
          <w:sz w:val="24"/>
          <w:szCs w:val="24"/>
          <w:highlight w:val="none"/>
        </w:rPr>
        <w:t xml:space="preserve">工作人员和评委进行商业贿赂、决不在采购过程中与采购人进行协商谈判、决不拒绝有关部门监督检查或提供虚假情况，如有违反，无条件接受贵方及相关管理部门的处罚。</w:t>
      </w:r>
      <w:r/>
    </w:p>
    <w:p>
      <w:pPr>
        <w:ind w:firstLine="720"/>
        <w:spacing w:line="400" w:lineRule="exact"/>
        <w:rPr>
          <w:rFonts w:ascii="宋体"/>
          <w:bCs/>
          <w:color w:val="auto"/>
          <w:sz w:val="24"/>
          <w:szCs w:val="24"/>
          <w:highlight w:val="none"/>
        </w:rPr>
      </w:pPr>
      <w:r>
        <w:rPr>
          <w:rFonts w:ascii="宋体"/>
          <w:bCs/>
          <w:color w:val="auto"/>
          <w:sz w:val="24"/>
          <w:szCs w:val="24"/>
          <w:highlight w:val="none"/>
        </w:rPr>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电话：</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；传真：</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；邮编：</w:t>
      </w:r>
      <w:r>
        <w:rPr>
          <w:rFonts w:hint="eastAsia" w:ascii="宋体" w:hAnsi="宋体"/>
          <w:bCs/>
          <w:color w:val="auto"/>
          <w:sz w:val="24"/>
          <w:szCs w:val="24"/>
          <w:highlight w:val="none"/>
          <w:u w:val="single"/>
        </w:rPr>
        <w:t xml:space="preserve">               </w:t>
      </w:r>
      <w:r/>
    </w:p>
    <w:p>
      <w:pPr>
        <w:ind w:firstLine="480"/>
        <w:spacing w:line="400" w:lineRule="exact"/>
        <w:rPr>
          <w:rFonts w:hint="eastAsia" w:ascii="宋体" w:hAnsi="宋体"/>
          <w:bCs/>
          <w:color w:val="auto"/>
          <w:sz w:val="24"/>
          <w:szCs w:val="24"/>
          <w:highlight w:val="none"/>
          <w:u w:val="single"/>
        </w:rPr>
      </w:pPr>
      <w:r>
        <w:rPr>
          <w:rFonts w:hint="eastAsia" w:ascii="宋体" w:hAnsi="宋体"/>
          <w:bCs/>
          <w:color w:val="auto"/>
          <w:sz w:val="24"/>
          <w:szCs w:val="24"/>
          <w:highlight w:val="none"/>
        </w:rPr>
        <w:t xml:space="preserve">通讯地址：</w:t>
      </w:r>
      <w:r>
        <w:rPr>
          <w:rFonts w:hint="eastAsia" w:ascii="宋体" w:hAnsi="宋体"/>
          <w:bCs/>
          <w:color w:val="auto"/>
          <w:sz w:val="24"/>
          <w:szCs w:val="24"/>
          <w:highlight w:val="none"/>
          <w:u w:val="single"/>
        </w:rPr>
        <w:t xml:space="preserve">                                                        </w:t>
      </w:r>
      <w:r/>
    </w:p>
    <w:p>
      <w:pPr>
        <w:ind w:firstLine="480"/>
        <w:spacing w:line="400" w:lineRule="exact"/>
        <w:rPr>
          <w:rFonts w:ascii="宋体" w:hAnsi="宋体"/>
          <w:bCs/>
          <w:color w:val="auto"/>
          <w:sz w:val="24"/>
          <w:szCs w:val="24"/>
          <w:highlight w:val="none"/>
        </w:rPr>
      </w:pPr>
      <w:r>
        <w:rPr>
          <w:rFonts w:ascii="宋体" w:hAnsi="宋体"/>
          <w:bCs/>
          <w:color w:val="auto"/>
          <w:sz w:val="24"/>
          <w:szCs w:val="24"/>
          <w:highlight w:val="none"/>
        </w:rPr>
      </w:r>
      <w:r/>
    </w:p>
    <w:p>
      <w:pPr>
        <w:spacing w:line="46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360" w:lineRule="auto"/>
        <w:rPr>
          <w:rFonts w:hint="eastAsia"/>
          <w:b/>
          <w:color w:val="auto"/>
          <w:sz w:val="30"/>
          <w:szCs w:val="30"/>
          <w:highlight w:val="none"/>
        </w:rPr>
      </w:pPr>
      <w:r>
        <w:rPr>
          <w:rFonts w:hint="eastAsia"/>
          <w:b/>
          <w:color w:val="auto"/>
          <w:sz w:val="30"/>
          <w:szCs w:val="30"/>
          <w:highlight w:val="none"/>
        </w:rPr>
      </w:r>
      <w:r/>
    </w:p>
    <w:p>
      <w:pPr>
        <w:spacing w:line="360" w:lineRule="auto"/>
        <w:rPr>
          <w:rFonts w:hint="eastAsia"/>
          <w:b/>
          <w:color w:val="auto"/>
          <w:sz w:val="30"/>
          <w:szCs w:val="30"/>
          <w:highlight w:val="none"/>
        </w:rPr>
      </w:pPr>
      <w:r>
        <w:rPr>
          <w:rFonts w:hint="eastAsia"/>
          <w:b/>
          <w:color w:val="auto"/>
          <w:sz w:val="30"/>
          <w:szCs w:val="30"/>
          <w:highlight w:val="none"/>
        </w:rPr>
      </w:r>
      <w:r/>
    </w:p>
    <w:p>
      <w:pPr>
        <w:pStyle w:val="691"/>
        <w:rPr>
          <w:rFonts w:hint="eastAsia"/>
          <w:b/>
          <w:color w:val="auto"/>
          <w:sz w:val="30"/>
          <w:szCs w:val="30"/>
          <w:highlight w:val="none"/>
        </w:rPr>
      </w:pPr>
      <w:r>
        <w:rPr>
          <w:rFonts w:hint="eastAsia"/>
          <w:b/>
          <w:color w:val="auto"/>
          <w:sz w:val="30"/>
          <w:szCs w:val="30"/>
          <w:highlight w:val="none"/>
        </w:rPr>
      </w:r>
      <w:r/>
    </w:p>
    <w:p>
      <w:pPr>
        <w:pStyle w:val="691"/>
        <w:rPr>
          <w:rFonts w:hint="eastAsia"/>
          <w:b/>
          <w:color w:val="auto"/>
          <w:sz w:val="30"/>
          <w:szCs w:val="30"/>
          <w:highlight w:val="none"/>
        </w:rPr>
      </w:pPr>
      <w:r>
        <w:rPr>
          <w:rFonts w:hint="eastAsia"/>
          <w:b/>
          <w:color w:val="auto"/>
          <w:sz w:val="30"/>
          <w:szCs w:val="30"/>
          <w:highlight w:val="none"/>
        </w:rPr>
      </w:r>
      <w:r/>
    </w:p>
    <w:p>
      <w:pPr>
        <w:pStyle w:val="691"/>
        <w:rPr>
          <w:rFonts w:hint="eastAsia"/>
          <w:b/>
          <w:color w:val="auto"/>
          <w:sz w:val="30"/>
          <w:szCs w:val="30"/>
          <w:highlight w:val="none"/>
        </w:rPr>
      </w:pPr>
      <w:r>
        <w:rPr>
          <w:rFonts w:hint="eastAsia"/>
          <w:b/>
          <w:color w:val="auto"/>
          <w:sz w:val="30"/>
          <w:szCs w:val="30"/>
          <w:highlight w:val="none"/>
        </w:rPr>
      </w:r>
      <w:r/>
    </w:p>
    <w:p>
      <w:pPr>
        <w:pStyle w:val="691"/>
        <w:rPr>
          <w:rFonts w:hint="eastAsia"/>
          <w:b/>
          <w:color w:val="auto"/>
          <w:sz w:val="30"/>
          <w:szCs w:val="30"/>
          <w:highlight w:val="none"/>
        </w:rPr>
      </w:pPr>
      <w:r>
        <w:rPr>
          <w:rFonts w:hint="eastAsia"/>
          <w:b/>
          <w:color w:val="auto"/>
          <w:sz w:val="30"/>
          <w:szCs w:val="30"/>
          <w:highlight w:val="none"/>
        </w:rPr>
      </w:r>
      <w:r/>
    </w:p>
    <w:p>
      <w:pPr>
        <w:spacing w:line="360" w:lineRule="auto"/>
        <w:rPr>
          <w:rFonts w:hint="eastAsia"/>
          <w:b/>
          <w:color w:val="auto"/>
          <w:sz w:val="30"/>
          <w:szCs w:val="30"/>
          <w:highlight w:val="none"/>
        </w:rPr>
      </w:pPr>
      <w:r>
        <w:rPr>
          <w:rFonts w:hint="eastAsia"/>
          <w:b/>
          <w:color w:val="auto"/>
          <w:sz w:val="30"/>
          <w:szCs w:val="30"/>
          <w:highlight w:val="none"/>
        </w:rPr>
        <w:t xml:space="preserve">七、承诺书（给定格式）：</w:t>
      </w:r>
      <w:r/>
    </w:p>
    <w:p>
      <w:pPr>
        <w:ind w:firstLine="602"/>
        <w:rPr>
          <w:rFonts w:hint="eastAsia"/>
          <w:b/>
          <w:color w:val="auto"/>
          <w:sz w:val="30"/>
          <w:szCs w:val="30"/>
          <w:highlight w:val="none"/>
        </w:rPr>
        <w:outlineLvl w:val="0"/>
      </w:pPr>
      <w:r>
        <w:rPr>
          <w:rFonts w:hint="eastAsia"/>
          <w:b/>
          <w:color w:val="auto"/>
          <w:sz w:val="30"/>
          <w:szCs w:val="30"/>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ind w:firstLine="480"/>
        <w:spacing w:line="480" w:lineRule="auto"/>
        <w:rPr>
          <w:rFonts w:hint="eastAsia"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（投标人名称）针</w:t>
      </w:r>
      <w:r>
        <w:rPr>
          <w:rFonts w:hint="eastAsia" w:ascii="宋体" w:hAnsi="宋体"/>
          <w:bCs/>
          <w:color w:val="auto"/>
          <w:sz w:val="24"/>
          <w:szCs w:val="24"/>
          <w:highlight w:val="none"/>
        </w:rPr>
        <w:t xml:space="preserve">对本项目</w:t>
      </w:r>
      <w:r>
        <w:rPr>
          <w:rFonts w:hint="eastAsia" w:ascii="宋体" w:hAnsi="宋体"/>
          <w:bCs/>
          <w:color w:val="auto"/>
          <w:sz w:val="24"/>
          <w:szCs w:val="24"/>
          <w:highlight w:val="none"/>
          <w:lang w:eastAsia="zh-CN"/>
        </w:rPr>
        <w:t xml:space="preserve">JSZC-320211-JAGC-G2024-0005</w:t>
      </w:r>
      <w:r>
        <w:rPr>
          <w:rFonts w:hint="eastAsia" w:ascii="黑体" w:hAnsi="Times New Roman" w:eastAsia="黑体" w:cs="Times New Roman"/>
          <w:bCs/>
          <w:color w:val="auto"/>
          <w:sz w:val="24"/>
          <w:szCs w:val="24"/>
          <w:highlight w:val="none"/>
          <w:lang w:eastAsia="zh-CN"/>
        </w:rPr>
        <w:t xml:space="preserve"> </w:t>
      </w:r>
      <w:r>
        <w:rPr>
          <w:rFonts w:hint="eastAsia" w:ascii="宋体" w:hAnsi="宋体"/>
          <w:color w:val="auto"/>
          <w:sz w:val="24"/>
          <w:szCs w:val="24"/>
          <w:highlight w:val="none"/>
        </w:rPr>
        <w:t xml:space="preserve">在此对服务保障做如下承诺：</w:t>
      </w:r>
      <w:r/>
    </w:p>
    <w:p>
      <w:pPr>
        <w:ind w:firstLine="480"/>
        <w:spacing w:line="480" w:lineRule="auto"/>
        <w:rPr>
          <w:rFonts w:ascii="宋体"/>
          <w:bCs/>
          <w:color w:val="auto"/>
          <w:sz w:val="24"/>
          <w:szCs w:val="24"/>
          <w:highlight w:val="none"/>
          <w:u w:val="none"/>
        </w:rPr>
      </w:pPr>
      <w:r>
        <w:rPr>
          <w:rFonts w:ascii="宋体" w:hAnsi="宋体"/>
          <w:color w:val="auto"/>
          <w:sz w:val="24"/>
          <w:szCs w:val="24"/>
          <w:highlight w:val="none"/>
          <w:u w:val="none"/>
        </w:rPr>
        <w:t xml:space="preserve">1</w:t>
      </w:r>
      <w:r>
        <w:rPr>
          <w:rFonts w:hint="eastAsia" w:ascii="宋体" w:hAnsi="宋体"/>
          <w:color w:val="auto"/>
          <w:sz w:val="24"/>
          <w:szCs w:val="24"/>
          <w:highlight w:val="none"/>
          <w:u w:val="none"/>
        </w:rPr>
        <w:t xml:space="preserve">．本公司（单位）</w:t>
      </w:r>
      <w:r>
        <w:rPr>
          <w:rFonts w:hint="eastAsia" w:ascii="宋体" w:hAnsi="宋体"/>
          <w:bCs/>
          <w:color w:val="auto"/>
          <w:sz w:val="24"/>
          <w:szCs w:val="24"/>
          <w:highlight w:val="none"/>
          <w:u w:val="none"/>
        </w:rPr>
        <w:t xml:space="preserve">对本项目所提供的货物均为原厂全新合格品；</w:t>
      </w:r>
      <w:r/>
    </w:p>
    <w:p>
      <w:pPr>
        <w:ind w:firstLine="480"/>
        <w:spacing w:line="480" w:lineRule="auto"/>
        <w:rPr>
          <w:rFonts w:hint="eastAsia" w:ascii="宋体" w:hAnsi="宋体"/>
          <w:bCs/>
          <w:color w:val="auto"/>
          <w:sz w:val="24"/>
          <w:szCs w:val="24"/>
          <w:highlight w:val="none"/>
          <w:u w:val="none"/>
        </w:rPr>
      </w:pPr>
      <w:r>
        <w:rPr>
          <w:rFonts w:ascii="宋体" w:hAnsi="宋体"/>
          <w:bCs/>
          <w:color w:val="auto"/>
          <w:sz w:val="24"/>
          <w:szCs w:val="24"/>
          <w:highlight w:val="none"/>
          <w:u w:val="none"/>
        </w:rPr>
        <w:t xml:space="preserve">2</w:t>
      </w:r>
      <w:r>
        <w:rPr>
          <w:rFonts w:hint="eastAsia" w:ascii="宋体" w:hAnsi="宋体"/>
          <w:bCs/>
          <w:color w:val="auto"/>
          <w:sz w:val="24"/>
          <w:szCs w:val="24"/>
          <w:highlight w:val="none"/>
          <w:u w:val="none"/>
        </w:rPr>
        <w:t xml:space="preserve">．</w:t>
      </w:r>
      <w:r>
        <w:rPr>
          <w:rFonts w:hint="eastAsia" w:ascii="宋体" w:hAnsi="宋体"/>
          <w:color w:val="auto"/>
          <w:sz w:val="24"/>
          <w:szCs w:val="24"/>
          <w:highlight w:val="none"/>
          <w:u w:val="none"/>
        </w:rPr>
        <w:t xml:space="preserve">本公司（单位）</w:t>
      </w:r>
      <w:r>
        <w:rPr>
          <w:rFonts w:hint="eastAsia" w:ascii="宋体" w:hAnsi="宋体"/>
          <w:bCs/>
          <w:color w:val="auto"/>
          <w:sz w:val="24"/>
          <w:szCs w:val="24"/>
          <w:highlight w:val="none"/>
          <w:u w:val="none"/>
        </w:rPr>
        <w:t xml:space="preserve">具备履行合同所必需的设备和专业技术能力；</w:t>
      </w:r>
      <w:r/>
    </w:p>
    <w:p>
      <w:pPr>
        <w:ind w:firstLine="480"/>
        <w:spacing w:line="480" w:lineRule="auto"/>
        <w:rPr>
          <w:rFonts w:hint="eastAsia" w:ascii="宋体" w:hAnsi="宋体"/>
          <w:color w:val="auto"/>
          <w:sz w:val="24"/>
          <w:szCs w:val="24"/>
          <w:highlight w:val="none"/>
          <w:u w:val="none"/>
        </w:rPr>
      </w:pPr>
      <w:r>
        <w:rPr>
          <w:rFonts w:hint="eastAsia" w:ascii="宋体" w:hAnsi="宋体"/>
          <w:bCs/>
          <w:color w:val="auto"/>
          <w:sz w:val="24"/>
          <w:szCs w:val="24"/>
          <w:highlight w:val="none"/>
          <w:u w:val="none"/>
        </w:rPr>
        <w:t xml:space="preserve">3.</w:t>
      </w:r>
      <w:r>
        <w:rPr>
          <w:rFonts w:hint="eastAsia" w:ascii="宋体"/>
          <w:bCs/>
          <w:color w:val="auto"/>
          <w:szCs w:val="21"/>
          <w:highlight w:val="none"/>
          <w:u w:val="none"/>
        </w:rPr>
        <w:t xml:space="preserve"> </w:t>
      </w:r>
      <w:r>
        <w:rPr>
          <w:rFonts w:hint="eastAsia" w:ascii="宋体" w:hAnsi="宋体"/>
          <w:color w:val="auto"/>
          <w:sz w:val="24"/>
          <w:szCs w:val="24"/>
          <w:highlight w:val="none"/>
          <w:u w:val="none"/>
        </w:rPr>
        <w:t xml:space="preserve">本公司未被“</w:t>
      </w:r>
      <w:r>
        <w:rPr>
          <w:rFonts w:hint="eastAsia" w:ascii="宋体" w:hAnsi="宋体"/>
          <w:bCs/>
          <w:color w:val="auto"/>
          <w:sz w:val="24"/>
          <w:szCs w:val="24"/>
          <w:highlight w:val="none"/>
          <w:u w:val="none"/>
        </w:rPr>
        <w:t xml:space="preserve">信用中国</w:t>
      </w:r>
      <w:r>
        <w:rPr>
          <w:rFonts w:hint="eastAsia" w:ascii="宋体" w:hAnsi="宋体"/>
          <w:color w:val="auto"/>
          <w:sz w:val="24"/>
          <w:szCs w:val="24"/>
          <w:highlight w:val="none"/>
          <w:u w:val="none"/>
        </w:rPr>
        <w:t xml:space="preserve">”</w:t>
      </w:r>
      <w:r>
        <w:rPr>
          <w:rFonts w:hint="eastAsia" w:ascii="宋体" w:hAnsi="宋体"/>
          <w:bCs/>
          <w:color w:val="auto"/>
          <w:sz w:val="24"/>
          <w:szCs w:val="24"/>
          <w:highlight w:val="none"/>
          <w:u w:val="none"/>
        </w:rPr>
        <w:t xml:space="preserve">网站（www.creditchina.gov.cn）</w:t>
      </w:r>
      <w:r>
        <w:rPr>
          <w:rFonts w:hint="eastAsia" w:ascii="宋体" w:hAnsi="宋体"/>
          <w:color w:val="auto"/>
          <w:sz w:val="24"/>
          <w:szCs w:val="24"/>
          <w:highlight w:val="none"/>
          <w:u w:val="none"/>
        </w:rPr>
        <w:t xml:space="preserve">列入失信被执行人、重大税收违法案件当事人名单、政府采购严重违法失信行为记录名单。</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p>
      <w:pPr>
        <w:ind w:firstLine="465"/>
        <w:spacing w:line="360" w:lineRule="auto"/>
        <w:tabs>
          <w:tab w:val="left" w:pos="945"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p>
      <w:pPr>
        <w:ind w:firstLine="960"/>
        <w:spacing w:line="480" w:lineRule="auto"/>
        <w:rPr>
          <w:rFonts w:hint="eastAsia" w:ascii="宋体" w:hAnsi="宋体"/>
          <w:bCs/>
          <w:color w:val="auto"/>
          <w:sz w:val="24"/>
          <w:szCs w:val="24"/>
          <w:highlight w:val="none"/>
        </w:rPr>
      </w:pPr>
      <w:r>
        <w:rPr>
          <w:rFonts w:ascii="宋体" w:hAnsi="宋体"/>
          <w:bCs/>
          <w:color w:val="auto"/>
          <w:sz w:val="24"/>
          <w:szCs w:val="24"/>
          <w:highlight w:val="none"/>
        </w:rPr>
        <w:t xml:space="preserve">…………………</w:t>
      </w:r>
      <w:r/>
    </w:p>
    <w:p>
      <w:pPr>
        <w:ind w:firstLine="480"/>
        <w:spacing w:line="480" w:lineRule="auto"/>
        <w:rPr>
          <w:rFonts w:hint="eastAsia" w:ascii="宋体" w:hAnsi="宋体"/>
          <w:color w:val="auto"/>
          <w:sz w:val="24"/>
          <w:szCs w:val="24"/>
          <w:highlight w:val="none"/>
          <w:u w:val="none"/>
        </w:rPr>
      </w:pPr>
      <w:r>
        <w:rPr>
          <w:rFonts w:hint="eastAsia" w:ascii="宋体" w:hAnsi="宋体"/>
          <w:color w:val="auto"/>
          <w:sz w:val="24"/>
          <w:szCs w:val="24"/>
          <w:highlight w:val="none"/>
          <w:u w:val="none"/>
        </w:rPr>
      </w:r>
      <w:r/>
    </w:p>
    <w:p>
      <w:pPr>
        <w:ind w:firstLine="96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u w:val="none"/>
        </w:rPr>
        <w:t xml:space="preserve">如违背上述承诺，本公司</w:t>
      </w:r>
      <w:r>
        <w:rPr>
          <w:rFonts w:hint="eastAsia" w:ascii="宋体" w:hAnsi="宋体"/>
          <w:color w:val="auto"/>
          <w:sz w:val="24"/>
          <w:szCs w:val="24"/>
          <w:highlight w:val="none"/>
          <w:u w:val="none"/>
        </w:rPr>
        <w:t xml:space="preserve">（单位）</w:t>
      </w:r>
      <w:r>
        <w:rPr>
          <w:rFonts w:hint="eastAsia" w:ascii="宋体" w:hAnsi="宋体"/>
          <w:bCs/>
          <w:color w:val="auto"/>
          <w:sz w:val="24"/>
          <w:szCs w:val="24"/>
          <w:highlight w:val="none"/>
          <w:u w:val="none"/>
        </w:rPr>
        <w:t xml:space="preserve">将承担一切法律责任。</w:t>
      </w: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将承担一切法律责任。</w:t>
      </w:r>
      <w:r/>
    </w:p>
    <w:p>
      <w:pPr>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3720"/>
        <w:spacing w:line="480" w:lineRule="auto"/>
        <w:rPr>
          <w:rFonts w:hint="eastAsia" w:ascii="宋体" w:hAnsi="宋体"/>
          <w:bCs/>
          <w:color w:val="auto"/>
          <w:sz w:val="24"/>
          <w:szCs w:val="24"/>
          <w:highlight w:val="none"/>
        </w:rPr>
      </w:pPr>
      <w:r>
        <w:rPr>
          <w:rFonts w:hint="eastAsia" w:ascii="宋体" w:hAnsi="宋体"/>
          <w:color w:val="auto"/>
          <w:sz w:val="24"/>
          <w:szCs w:val="24"/>
          <w:highlight w:val="none"/>
        </w:rPr>
        <w:t xml:space="preserve">投标人名称</w:t>
      </w:r>
      <w:r>
        <w:rPr>
          <w:rFonts w:hint="eastAsia" w:ascii="宋体" w:hAnsi="宋体"/>
          <w:bCs/>
          <w:color w:val="auto"/>
          <w:sz w:val="24"/>
          <w:szCs w:val="24"/>
          <w:highlight w:val="none"/>
        </w:rPr>
        <w:t xml:space="preserve">（盖章）：</w:t>
      </w:r>
      <w:r/>
    </w:p>
    <w:p>
      <w:pPr>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20"/>
        <w:spacing w:line="480" w:lineRule="auto"/>
        <w:rPr>
          <w:rFonts w:ascii="宋体"/>
          <w:bCs/>
          <w:color w:val="auto"/>
          <w:sz w:val="24"/>
          <w:szCs w:val="24"/>
          <w:highlight w:val="none"/>
        </w:rPr>
      </w:pPr>
      <w:r>
        <w:rPr>
          <w:rFonts w:hint="eastAsia" w:ascii="宋体" w:hAnsi="宋体"/>
          <w:bCs/>
          <w:color w:val="auto"/>
          <w:highlight w:val="none"/>
        </w:rPr>
        <w:t xml:space="preserve">（注：以上内容由投标单位根据采购要求自行完善。）</w:t>
      </w:r>
      <w:r/>
    </w:p>
    <w:p>
      <w:pPr>
        <w:ind w:firstLine="480"/>
        <w:spacing w:line="480" w:lineRule="auto"/>
        <w:rPr>
          <w:rFonts w:ascii="宋体"/>
          <w:bCs/>
          <w:color w:val="auto"/>
          <w:sz w:val="24"/>
          <w:szCs w:val="24"/>
          <w:highlight w:val="none"/>
          <w:u w:val="none"/>
        </w:rPr>
      </w:pPr>
      <w:r>
        <w:rPr>
          <w:rFonts w:ascii="宋体"/>
          <w:bCs/>
          <w:color w:val="auto"/>
          <w:sz w:val="24"/>
          <w:szCs w:val="24"/>
          <w:highlight w:val="none"/>
          <w:u w:val="none"/>
        </w:rPr>
      </w:r>
      <w:r/>
    </w:p>
    <w:p>
      <w:pPr>
        <w:spacing w:line="480" w:lineRule="auto"/>
        <w:rPr>
          <w:rFonts w:hint="eastAsia" w:ascii="宋体" w:hAnsi="宋体"/>
          <w:color w:val="auto"/>
          <w:sz w:val="24"/>
          <w:szCs w:val="24"/>
          <w:highlight w:val="none"/>
        </w:rPr>
      </w:pPr>
      <w:r>
        <w:rPr>
          <w:rFonts w:hint="eastAsia" w:ascii="宋体" w:hAnsi="宋体"/>
          <w:color w:val="auto"/>
          <w:sz w:val="24"/>
          <w:szCs w:val="24"/>
          <w:highlight w:val="none"/>
        </w:rPr>
      </w:r>
      <w:r/>
    </w:p>
    <w:p>
      <w:pPr>
        <w:spacing w:line="480" w:lineRule="auto"/>
        <w:rPr>
          <w:rFonts w:hint="eastAsia" w:ascii="宋体" w:hAnsi="宋体"/>
          <w:color w:val="auto"/>
          <w:sz w:val="24"/>
          <w:szCs w:val="24"/>
          <w:highlight w:val="none"/>
        </w:rPr>
      </w:pPr>
      <w:r>
        <w:rPr>
          <w:rFonts w:hint="eastAsia" w:ascii="宋体" w:hAnsi="宋体"/>
          <w:color w:val="auto"/>
          <w:sz w:val="24"/>
          <w:szCs w:val="24"/>
          <w:highlight w:val="none"/>
        </w:rPr>
      </w:r>
      <w:r/>
    </w:p>
    <w:p>
      <w:pPr>
        <w:spacing w:line="480" w:lineRule="auto"/>
        <w:rPr>
          <w:rFonts w:hint="eastAsia" w:ascii="宋体" w:hAnsi="宋体"/>
          <w:color w:val="auto"/>
          <w:sz w:val="24"/>
          <w:szCs w:val="24"/>
          <w:highlight w:val="none"/>
        </w:rPr>
      </w:pPr>
      <w:r>
        <w:rPr>
          <w:rFonts w:hint="eastAsia" w:ascii="宋体" w:hAnsi="宋体"/>
          <w:color w:val="auto"/>
          <w:sz w:val="24"/>
          <w:szCs w:val="24"/>
          <w:highlight w:val="none"/>
        </w:rPr>
      </w:r>
      <w:r/>
    </w:p>
    <w:p>
      <w:pPr>
        <w:pStyle w:val="691"/>
        <w:rPr>
          <w:rFonts w:hint="eastAsia" w:ascii="宋体" w:hAnsi="宋体"/>
          <w:color w:val="auto"/>
          <w:sz w:val="24"/>
          <w:szCs w:val="24"/>
          <w:highlight w:val="none"/>
        </w:rPr>
      </w:pPr>
      <w:r>
        <w:rPr>
          <w:rFonts w:hint="eastAsia" w:ascii="宋体" w:hAnsi="宋体"/>
          <w:color w:val="auto"/>
          <w:sz w:val="24"/>
          <w:szCs w:val="24"/>
          <w:highlight w:val="none"/>
        </w:rPr>
      </w:r>
      <w:r/>
    </w:p>
    <w:p>
      <w:pPr>
        <w:pStyle w:val="691"/>
        <w:rPr>
          <w:rFonts w:hint="eastAsia" w:ascii="宋体" w:hAnsi="宋体"/>
          <w:color w:val="auto"/>
          <w:sz w:val="24"/>
          <w:szCs w:val="24"/>
          <w:highlight w:val="none"/>
        </w:rPr>
      </w:pPr>
      <w:r>
        <w:rPr>
          <w:rFonts w:hint="eastAsia" w:ascii="宋体" w:hAnsi="宋体"/>
          <w:color w:val="auto"/>
          <w:sz w:val="24"/>
          <w:szCs w:val="24"/>
          <w:highlight w:val="none"/>
        </w:rPr>
      </w:r>
      <w:r/>
    </w:p>
    <w:p>
      <w:pPr>
        <w:spacing w:line="360" w:lineRule="auto"/>
        <w:rPr>
          <w:rFonts w:hint="eastAsia"/>
          <w:b/>
          <w:color w:val="auto"/>
          <w:sz w:val="30"/>
          <w:szCs w:val="30"/>
          <w:highlight w:val="none"/>
        </w:rPr>
      </w:pPr>
      <w:r>
        <w:rPr>
          <w:rFonts w:hint="eastAsia"/>
          <w:b/>
          <w:color w:val="auto"/>
          <w:sz w:val="30"/>
          <w:szCs w:val="30"/>
          <w:highlight w:val="none"/>
        </w:rPr>
        <w:t xml:space="preserve">八、开标一览表（给定格式）：</w:t>
      </w:r>
      <w:r/>
    </w:p>
    <w:p>
      <w:pPr>
        <w:ind w:firstLine="482"/>
        <w:spacing w:line="440" w:lineRule="exact"/>
        <w:rPr>
          <w:rFonts w:hint="eastAsia" w:ascii="Arial" w:hAnsi="Arial"/>
          <w:b/>
          <w:color w:val="auto"/>
          <w:sz w:val="24"/>
          <w:highlight w:val="none"/>
        </w:rPr>
      </w:pPr>
      <w:r>
        <w:rPr>
          <w:rFonts w:hint="eastAsia" w:ascii="Arial" w:hAnsi="Arial"/>
          <w:b/>
          <w:color w:val="auto"/>
          <w:sz w:val="24"/>
          <w:highlight w:val="none"/>
        </w:rPr>
      </w:r>
      <w:r/>
    </w:p>
    <w:p>
      <w:pPr>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开标一览表</w:t>
      </w:r>
      <w:r/>
    </w:p>
    <w:p>
      <w:pPr>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360" w:lineRule="auto"/>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 项目编号：</w:t>
      </w:r>
      <w:r>
        <w:rPr>
          <w:rFonts w:hint="eastAsia" w:ascii="黑体" w:eastAsia="黑体"/>
          <w:bCs/>
          <w:color w:val="auto"/>
          <w:sz w:val="24"/>
          <w:szCs w:val="24"/>
          <w:highlight w:val="none"/>
          <w:lang w:eastAsia="zh-CN"/>
        </w:rPr>
        <w:t xml:space="preserve">JSZC-320211-JAGC-G2024-0005</w:t>
      </w:r>
      <w:r/>
    </w:p>
    <w:tbl>
      <w:tblPr>
        <w:tblStyle w:val="689"/>
        <w:tblW w:w="8885" w:type="dxa"/>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项目名称</w:t>
            </w:r>
            <w:r/>
          </w:p>
        </w:tc>
        <w:tc>
          <w:tcPr>
            <w:tcW w:w="3188"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投标总报价</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rPr>
              <w:t xml:space="preserve">小写</w:t>
            </w:r>
            <w:r>
              <w:rPr>
                <w:rFonts w:hint="eastAsia" w:ascii="宋体" w:hAnsi="宋体"/>
                <w:b/>
                <w:bCs/>
                <w:color w:val="auto"/>
                <w:sz w:val="24"/>
                <w:szCs w:val="24"/>
                <w:highlight w:val="none"/>
                <w:lang w:eastAsia="zh-CN"/>
              </w:rPr>
              <w:t xml:space="preserve">）</w:t>
            </w:r>
            <w:r/>
          </w:p>
        </w:tc>
      </w:tr>
      <w:tr>
        <w:trPr>
          <w:cantSplit/>
          <w:trHeight w:val="1630"/>
        </w:trPr>
        <w:tc>
          <w:tcPr>
            <w:tcW w:w="5697" w:type="dxa"/>
            <w:vAlign w:val="center"/>
            <w:textDirection w:val="lrTb"/>
            <w:noWrap w:val="false"/>
          </w:tcPr>
          <w:p>
            <w:pPr>
              <w:pStyle w:val="996"/>
              <w:jc w:val="center"/>
              <w:spacing w:line="400" w:lineRule="exact"/>
              <w:rPr>
                <w:rFonts w:hint="eastAsia" w:hAnsi="宋体" w:eastAsia="宋体"/>
                <w:bCs/>
                <w:color w:val="auto"/>
                <w:szCs w:val="24"/>
                <w:highlight w:val="none"/>
                <w:lang w:eastAsia="zh-CN"/>
              </w:rPr>
            </w:pPr>
            <w:r>
              <w:rPr>
                <w:rFonts w:hint="eastAsia" w:hAnsi="宋体"/>
                <w:bCs/>
                <w:color w:val="auto"/>
                <w:szCs w:val="24"/>
                <w:highlight w:val="none"/>
                <w:lang w:val="en-US" w:eastAsia="zh-CN"/>
              </w:rPr>
              <w:t xml:space="preserve">智慧城管平台延续服务采购项目</w:t>
            </w:r>
            <w:r/>
          </w:p>
        </w:tc>
        <w:tc>
          <w:tcPr>
            <w:tcW w:w="3188" w:type="dxa"/>
            <w:vAlign w:val="center"/>
            <w:textDirection w:val="lrTb"/>
            <w:noWrap w:val="false"/>
          </w:tcPr>
          <w:p>
            <w:pPr>
              <w:pStyle w:val="996"/>
              <w:rPr>
                <w:rFonts w:hAnsi="宋体"/>
                <w:b/>
                <w:color w:val="auto"/>
                <w:szCs w:val="24"/>
                <w:highlight w:val="none"/>
              </w:rPr>
            </w:pPr>
            <w:r>
              <w:rPr>
                <w:rFonts w:hAnsi="宋体"/>
                <w:b/>
                <w:color w:val="auto"/>
                <w:szCs w:val="24"/>
                <w:highlight w:val="none"/>
              </w:rPr>
            </w:r>
            <w:r/>
          </w:p>
        </w:tc>
      </w:tr>
      <w:tr>
        <w:trPr>
          <w:cantSplit/>
          <w:trHeight w:val="780"/>
        </w:trPr>
        <w:tc>
          <w:tcPr>
            <w:gridSpan w:val="2"/>
            <w:tcW w:w="8885" w:type="dxa"/>
            <w:vAlign w:val="center"/>
            <w:textDirection w:val="lrTb"/>
            <w:noWrap w:val="false"/>
          </w:tcPr>
          <w:p>
            <w:pPr>
              <w:rPr>
                <w:rFonts w:ascii="宋体"/>
                <w:bCs/>
                <w:color w:val="auto"/>
                <w:sz w:val="24"/>
                <w:szCs w:val="24"/>
                <w:highlight w:val="none"/>
              </w:rPr>
            </w:pPr>
            <w:r>
              <w:rPr>
                <w:rFonts w:hint="eastAsia" w:ascii="黑体" w:eastAsia="黑体"/>
                <w:color w:val="auto"/>
                <w:sz w:val="24"/>
                <w:highlight w:val="none"/>
              </w:rPr>
              <w:t xml:space="preserve">投标总报价（大写）</w:t>
            </w:r>
            <w:r>
              <w:rPr>
                <w:rFonts w:hint="eastAsia" w:ascii="宋体" w:hAnsi="宋体"/>
                <w:bCs/>
                <w:color w:val="auto"/>
                <w:sz w:val="24"/>
                <w:szCs w:val="24"/>
                <w:highlight w:val="none"/>
              </w:rPr>
              <w:t xml:space="preserve">：　　　</w:t>
            </w:r>
            <w:r/>
          </w:p>
        </w:tc>
      </w:tr>
    </w:tbl>
    <w:p>
      <w:pPr>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numPr>
          <w:ilvl w:val="0"/>
          <w:numId w:val="11"/>
        </w:numPr>
        <w:pageBreakBefore/>
        <w:rPr>
          <w:rFonts w:hint="eastAsia"/>
          <w:b/>
          <w:color w:val="auto"/>
          <w:sz w:val="30"/>
          <w:szCs w:val="30"/>
          <w:highlight w:val="none"/>
        </w:rPr>
        <w:outlineLvl w:val="0"/>
      </w:pPr>
      <w:r>
        <w:rPr>
          <w:rFonts w:hint="eastAsia"/>
          <w:b/>
          <w:color w:val="auto"/>
          <w:sz w:val="30"/>
          <w:szCs w:val="30"/>
          <w:highlight w:val="none"/>
        </w:rPr>
        <w:t xml:space="preserve">分项</w:t>
      </w:r>
      <w:r>
        <w:rPr>
          <w:b/>
          <w:color w:val="auto"/>
          <w:sz w:val="30"/>
          <w:szCs w:val="30"/>
          <w:highlight w:val="none"/>
        </w:rPr>
        <w:t xml:space="preserve">报价表</w:t>
      </w:r>
      <w:r>
        <w:rPr>
          <w:rFonts w:hint="eastAsia"/>
          <w:b/>
          <w:color w:val="auto"/>
          <w:sz w:val="30"/>
          <w:szCs w:val="30"/>
          <w:highlight w:val="none"/>
        </w:rPr>
        <w:t xml:space="preserve">（给定格式）：</w:t>
      </w:r>
      <w:r/>
    </w:p>
    <w:p>
      <w:pPr>
        <w:jc w:val="center"/>
        <w:spacing w:line="400" w:lineRule="exact"/>
        <w:rPr>
          <w:rFonts w:ascii="黑体" w:eastAsia="黑体"/>
          <w:bCs/>
          <w:color w:val="auto"/>
          <w:sz w:val="28"/>
          <w:szCs w:val="28"/>
          <w:highlight w:val="none"/>
          <w:u w:val="none"/>
        </w:rPr>
        <w:outlineLvl w:val="0"/>
      </w:pPr>
      <w:r>
        <w:rPr>
          <w:rFonts w:hint="eastAsia"/>
          <w:color w:val="auto"/>
          <w:sz w:val="21"/>
          <w:highlight w:val="none"/>
          <w:lang w:val="en-US" w:eastAsia="zh-CN" w:bidi="ar-SA"/>
        </w:rPr>
        <w:tab/>
      </w:r>
      <w:r>
        <w:rPr>
          <w:rFonts w:hint="eastAsia" w:ascii="黑体" w:eastAsia="黑体"/>
          <w:bCs/>
          <w:color w:val="auto"/>
          <w:sz w:val="28"/>
          <w:szCs w:val="28"/>
          <w:highlight w:val="none"/>
          <w:u w:val="none"/>
          <w:lang w:eastAsia="zh-CN"/>
        </w:rPr>
        <w:t xml:space="preserve">分项</w:t>
      </w:r>
      <w:r>
        <w:rPr>
          <w:rFonts w:hint="eastAsia" w:ascii="黑体" w:eastAsia="黑体"/>
          <w:bCs/>
          <w:color w:val="auto"/>
          <w:sz w:val="28"/>
          <w:szCs w:val="28"/>
          <w:highlight w:val="none"/>
          <w:u w:val="none"/>
        </w:rPr>
        <w:t xml:space="preserve">报价表</w:t>
      </w:r>
      <w:r/>
    </w:p>
    <w:p>
      <w:pPr>
        <w:spacing w:line="400" w:lineRule="exact"/>
        <w:rPr>
          <w:rFonts w:hint="eastAsia" w:ascii="黑体" w:eastAsia="黑体"/>
          <w:bCs/>
          <w:color w:val="auto"/>
          <w:sz w:val="24"/>
          <w:szCs w:val="24"/>
          <w:highlight w:val="none"/>
          <w:u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JSZC-320211-JAGC-G2024-0005</w:t>
      </w:r>
      <w:r/>
    </w:p>
    <w:tbl>
      <w:tblPr>
        <w:tblStyle w:val="689"/>
        <w:tblW w:w="0" w:type="auto"/>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0"/>
        <w:gridCol w:w="210"/>
        <w:gridCol w:w="840"/>
        <w:gridCol w:w="945"/>
        <w:gridCol w:w="3045"/>
        <w:gridCol w:w="525"/>
        <w:gridCol w:w="630"/>
        <w:gridCol w:w="1287"/>
        <w:gridCol w:w="708"/>
        <w:gridCol w:w="567"/>
        <w:gridCol w:w="798"/>
      </w:tblGrid>
      <w:tr>
        <w:trPr>
          <w:cantSplit/>
          <w:trHeight w:val="495"/>
        </w:trPr>
        <w:tc>
          <w:tcPr>
            <w:tcMar>
              <w:left w:w="15" w:type="dxa"/>
              <w:top w:w="15" w:type="dxa"/>
              <w:right w:w="15" w:type="dxa"/>
              <w:bottom w:w="0" w:type="dxa"/>
            </w:tcMar>
            <w:tcW w:w="420" w:type="dxa"/>
            <w:vAlign w:val="center"/>
            <w:textDirection w:val="lrTb"/>
            <w:noWrap w:val="false"/>
          </w:tcPr>
          <w:p>
            <w:pPr>
              <w:jc w:val="center"/>
              <w:spacing w:before="5"/>
              <w:rPr>
                <w:color w:val="auto"/>
                <w:sz w:val="18"/>
                <w:highlight w:val="none"/>
                <w:u w:val="none"/>
              </w:rPr>
            </w:pPr>
            <w:r>
              <w:rPr>
                <w:rFonts w:hint="eastAsia"/>
                <w:color w:val="auto"/>
                <w:sz w:val="18"/>
                <w:highlight w:val="none"/>
                <w:u w:val="none"/>
              </w:rPr>
              <w:t xml:space="preserve">序号</w:t>
            </w:r>
            <w:r/>
          </w:p>
        </w:tc>
        <w:tc>
          <w:tcPr>
            <w:gridSpan w:val="2"/>
            <w:tcMar>
              <w:left w:w="15" w:type="dxa"/>
              <w:top w:w="15" w:type="dxa"/>
              <w:right w:w="15" w:type="dxa"/>
              <w:bottom w:w="0" w:type="dxa"/>
            </w:tcMar>
            <w:tcW w:w="1050" w:type="dxa"/>
            <w:vAlign w:val="center"/>
            <w:textDirection w:val="lrTb"/>
            <w:noWrap w:val="false"/>
          </w:tcPr>
          <w:p>
            <w:pPr>
              <w:jc w:val="center"/>
              <w:spacing w:before="5"/>
              <w:rPr>
                <w:color w:val="auto"/>
                <w:sz w:val="18"/>
                <w:highlight w:val="none"/>
                <w:u w:val="none"/>
              </w:rPr>
            </w:pPr>
            <w:r>
              <w:rPr>
                <w:rFonts w:hint="eastAsia"/>
                <w:color w:val="auto"/>
                <w:sz w:val="18"/>
                <w:highlight w:val="none"/>
                <w:u w:val="none"/>
              </w:rPr>
              <w:t xml:space="preserve">名称</w:t>
            </w:r>
            <w:r/>
          </w:p>
        </w:tc>
        <w:tc>
          <w:tcPr>
            <w:tcMar>
              <w:left w:w="15" w:type="dxa"/>
              <w:top w:w="15" w:type="dxa"/>
              <w:right w:w="15" w:type="dxa"/>
              <w:bottom w:w="0" w:type="dxa"/>
            </w:tcMar>
            <w:tcW w:w="945" w:type="dxa"/>
            <w:vAlign w:val="center"/>
            <w:textDirection w:val="lrTb"/>
            <w:noWrap w:val="false"/>
          </w:tcPr>
          <w:p>
            <w:pPr>
              <w:jc w:val="center"/>
              <w:spacing w:before="5"/>
              <w:rPr>
                <w:color w:val="auto"/>
                <w:sz w:val="18"/>
                <w:highlight w:val="none"/>
                <w:u w:val="none"/>
              </w:rPr>
            </w:pPr>
            <w:r>
              <w:rPr>
                <w:rFonts w:hint="eastAsia"/>
                <w:color w:val="auto"/>
                <w:sz w:val="18"/>
                <w:highlight w:val="none"/>
                <w:u w:val="none"/>
              </w:rPr>
              <w:t xml:space="preserve">品牌型号</w:t>
            </w:r>
            <w:r/>
          </w:p>
        </w:tc>
        <w:tc>
          <w:tcPr>
            <w:tcMar>
              <w:left w:w="15" w:type="dxa"/>
              <w:top w:w="15" w:type="dxa"/>
              <w:right w:w="15" w:type="dxa"/>
              <w:bottom w:w="0" w:type="dxa"/>
            </w:tcMar>
            <w:tcW w:w="3045" w:type="dxa"/>
            <w:vAlign w:val="center"/>
            <w:textDirection w:val="lrTb"/>
            <w:noWrap w:val="false"/>
          </w:tcPr>
          <w:p>
            <w:pPr>
              <w:jc w:val="center"/>
              <w:spacing w:before="5"/>
              <w:rPr>
                <w:color w:val="auto"/>
                <w:sz w:val="18"/>
                <w:highlight w:val="none"/>
                <w:u w:val="none"/>
              </w:rPr>
            </w:pPr>
            <w:r>
              <w:rPr>
                <w:rFonts w:hint="eastAsia"/>
                <w:color w:val="auto"/>
                <w:sz w:val="18"/>
                <w:highlight w:val="none"/>
                <w:u w:val="none"/>
              </w:rPr>
              <w:t xml:space="preserve">性能指标</w:t>
            </w:r>
            <w:r/>
          </w:p>
        </w:tc>
        <w:tc>
          <w:tcPr>
            <w:tcMar>
              <w:left w:w="15" w:type="dxa"/>
              <w:top w:w="15" w:type="dxa"/>
              <w:right w:w="15" w:type="dxa"/>
              <w:bottom w:w="0" w:type="dxa"/>
            </w:tcMar>
            <w:tcW w:w="525" w:type="dxa"/>
            <w:vAlign w:val="center"/>
            <w:textDirection w:val="lrTb"/>
            <w:noWrap w:val="false"/>
          </w:tcPr>
          <w:p>
            <w:pPr>
              <w:jc w:val="center"/>
              <w:spacing w:before="5"/>
              <w:rPr>
                <w:color w:val="auto"/>
                <w:sz w:val="18"/>
                <w:highlight w:val="none"/>
                <w:u w:val="none"/>
              </w:rPr>
            </w:pPr>
            <w:r>
              <w:rPr>
                <w:rFonts w:hint="eastAsia"/>
                <w:color w:val="auto"/>
                <w:sz w:val="18"/>
                <w:highlight w:val="none"/>
                <w:u w:val="none"/>
              </w:rPr>
              <w:t xml:space="preserve">数量</w:t>
            </w:r>
            <w:r/>
          </w:p>
        </w:tc>
        <w:tc>
          <w:tcPr>
            <w:tcMar>
              <w:left w:w="15" w:type="dxa"/>
              <w:top w:w="15" w:type="dxa"/>
              <w:right w:w="15" w:type="dxa"/>
              <w:bottom w:w="0" w:type="dxa"/>
            </w:tcMar>
            <w:tcW w:w="630" w:type="dxa"/>
            <w:vAlign w:val="center"/>
            <w:textDirection w:val="lrTb"/>
            <w:noWrap w:val="false"/>
          </w:tcPr>
          <w:p>
            <w:pPr>
              <w:jc w:val="center"/>
              <w:spacing w:before="5"/>
              <w:rPr>
                <w:color w:val="auto"/>
                <w:sz w:val="18"/>
                <w:highlight w:val="none"/>
                <w:u w:val="none"/>
              </w:rPr>
            </w:pPr>
            <w:r>
              <w:rPr>
                <w:rFonts w:hint="eastAsia"/>
                <w:color w:val="auto"/>
                <w:sz w:val="18"/>
                <w:highlight w:val="none"/>
                <w:u w:val="none"/>
              </w:rPr>
              <w:t xml:space="preserve">产地</w:t>
            </w:r>
            <w:r/>
          </w:p>
        </w:tc>
        <w:tc>
          <w:tcPr>
            <w:tcW w:w="1287" w:type="dxa"/>
            <w:vAlign w:val="center"/>
            <w:textDirection w:val="lrTb"/>
            <w:noWrap w:val="false"/>
          </w:tcPr>
          <w:p>
            <w:pPr>
              <w:jc w:val="center"/>
              <w:spacing w:before="5"/>
              <w:rPr>
                <w:color w:val="auto"/>
                <w:sz w:val="18"/>
                <w:highlight w:val="none"/>
                <w:u w:val="none"/>
              </w:rPr>
            </w:pPr>
            <w:r>
              <w:rPr>
                <w:rFonts w:hint="eastAsia"/>
                <w:color w:val="auto"/>
                <w:sz w:val="18"/>
                <w:highlight w:val="none"/>
                <w:u w:val="none"/>
              </w:rPr>
              <w:t xml:space="preserve">是否属于</w:t>
            </w:r>
            <w:r>
              <w:rPr>
                <w:rFonts w:hint="eastAsia"/>
                <w:color w:val="auto"/>
                <w:sz w:val="18"/>
                <w:highlight w:val="none"/>
                <w:u w:val="none"/>
                <w:lang w:eastAsia="zh-CN"/>
              </w:rPr>
              <w:t xml:space="preserve">中、</w:t>
            </w:r>
            <w:r>
              <w:rPr>
                <w:color w:val="auto"/>
                <w:sz w:val="18"/>
                <w:highlight w:val="none"/>
                <w:u w:val="none"/>
              </w:rPr>
              <w:t xml:space="preserve">     </w:t>
            </w:r>
            <w:r>
              <w:rPr>
                <w:rFonts w:hint="eastAsia"/>
                <w:color w:val="auto"/>
                <w:sz w:val="18"/>
                <w:highlight w:val="none"/>
                <w:u w:val="none"/>
              </w:rPr>
              <w:t xml:space="preserve">小、微型企业产品</w:t>
            </w:r>
            <w:r/>
          </w:p>
        </w:tc>
        <w:tc>
          <w:tcPr>
            <w:tcMar>
              <w:left w:w="15" w:type="dxa"/>
              <w:top w:w="15" w:type="dxa"/>
              <w:right w:w="15" w:type="dxa"/>
              <w:bottom w:w="0" w:type="dxa"/>
            </w:tcMar>
            <w:tcW w:w="708" w:type="dxa"/>
            <w:vAlign w:val="center"/>
            <w:textDirection w:val="lrTb"/>
            <w:noWrap w:val="false"/>
          </w:tcPr>
          <w:p>
            <w:pPr>
              <w:jc w:val="center"/>
              <w:spacing w:before="5"/>
              <w:rPr>
                <w:color w:val="auto"/>
                <w:sz w:val="18"/>
                <w:highlight w:val="none"/>
                <w:u w:val="none"/>
              </w:rPr>
            </w:pPr>
            <w:r>
              <w:rPr>
                <w:rFonts w:hint="eastAsia"/>
                <w:color w:val="auto"/>
                <w:sz w:val="18"/>
                <w:highlight w:val="none"/>
                <w:u w:val="none"/>
              </w:rPr>
              <w:t xml:space="preserve">质保期</w:t>
            </w:r>
            <w:r/>
          </w:p>
        </w:tc>
        <w:tc>
          <w:tcPr>
            <w:tcW w:w="567" w:type="dxa"/>
            <w:vAlign w:val="center"/>
            <w:textDirection w:val="lrTb"/>
            <w:noWrap w:val="false"/>
          </w:tcPr>
          <w:p>
            <w:pPr>
              <w:jc w:val="center"/>
              <w:spacing w:before="5"/>
              <w:rPr>
                <w:color w:val="auto"/>
                <w:sz w:val="18"/>
                <w:highlight w:val="none"/>
                <w:u w:val="none"/>
              </w:rPr>
            </w:pPr>
            <w:r>
              <w:rPr>
                <w:rFonts w:hint="eastAsia"/>
                <w:color w:val="auto"/>
                <w:sz w:val="18"/>
                <w:highlight w:val="none"/>
                <w:u w:val="none"/>
              </w:rPr>
              <w:t xml:space="preserve">单报价</w:t>
            </w:r>
            <w:r/>
          </w:p>
        </w:tc>
        <w:tc>
          <w:tcPr>
            <w:tcW w:w="798" w:type="dxa"/>
            <w:vAlign w:val="center"/>
            <w:textDirection w:val="lrTb"/>
            <w:noWrap w:val="false"/>
          </w:tcPr>
          <w:p>
            <w:pPr>
              <w:jc w:val="center"/>
              <w:spacing w:before="5"/>
              <w:rPr>
                <w:color w:val="auto"/>
                <w:sz w:val="18"/>
                <w:highlight w:val="none"/>
                <w:u w:val="none"/>
              </w:rPr>
            </w:pPr>
            <w:r>
              <w:rPr>
                <w:rFonts w:hint="eastAsia"/>
                <w:color w:val="auto"/>
                <w:sz w:val="18"/>
                <w:highlight w:val="none"/>
                <w:u w:val="none"/>
              </w:rPr>
              <w:t xml:space="preserve">分项</w:t>
            </w:r>
            <w:r>
              <w:rPr>
                <w:color w:val="auto"/>
                <w:sz w:val="18"/>
                <w:highlight w:val="none"/>
                <w:u w:val="none"/>
              </w:rPr>
              <w:t xml:space="preserve">   </w:t>
            </w:r>
            <w:r>
              <w:rPr>
                <w:rFonts w:hint="eastAsia"/>
                <w:color w:val="auto"/>
                <w:sz w:val="18"/>
                <w:highlight w:val="none"/>
                <w:u w:val="none"/>
              </w:rPr>
              <w:t xml:space="preserve">总报价</w:t>
            </w:r>
            <w:r/>
          </w:p>
        </w:tc>
      </w:tr>
      <w:tr>
        <w:trPr>
          <w:cantSplit/>
          <w:trHeight w:val="717"/>
        </w:trPr>
        <w:tc>
          <w:tcPr>
            <w:tcMar>
              <w:left w:w="15" w:type="dxa"/>
              <w:top w:w="15" w:type="dxa"/>
              <w:right w:w="15" w:type="dxa"/>
              <w:bottom w:w="0" w:type="dxa"/>
            </w:tcMar>
            <w:tcW w:w="420" w:type="dxa"/>
            <w:vAlign w:val="center"/>
            <w:textDirection w:val="lrTb"/>
            <w:noWrap w:val="false"/>
          </w:tcPr>
          <w:p>
            <w:pPr>
              <w:pStyle w:val="896"/>
              <w:spacing w:before="5"/>
              <w:tabs>
                <w:tab w:val="clear" w:pos="4153" w:leader="none"/>
                <w:tab w:val="clear" w:pos="8306" w:leader="none"/>
              </w:tabs>
              <w:rPr>
                <w:rFonts w:ascii="宋体"/>
                <w:color w:val="auto"/>
                <w:szCs w:val="20"/>
                <w:highlight w:val="none"/>
                <w:u w:val="none"/>
                <w:lang w:val="en-US" w:eastAsia="zh-CN"/>
              </w:rPr>
              <w:pBdr>
                <w:bottom w:val="none" w:color="000000" w:sz="0" w:space="0"/>
              </w:pBdr>
            </w:pPr>
            <w:r>
              <w:rPr>
                <w:rFonts w:ascii="宋体"/>
                <w:color w:val="auto"/>
                <w:szCs w:val="20"/>
                <w:highlight w:val="none"/>
                <w:u w:val="none"/>
                <w:lang w:val="en-US" w:eastAsia="zh-CN"/>
              </w:rPr>
            </w:r>
            <w:r/>
          </w:p>
        </w:tc>
        <w:tc>
          <w:tcPr>
            <w:gridSpan w:val="2"/>
            <w:tcMar>
              <w:left w:w="15" w:type="dxa"/>
              <w:top w:w="15" w:type="dxa"/>
              <w:right w:w="15" w:type="dxa"/>
              <w:bottom w:w="0" w:type="dxa"/>
            </w:tcMar>
            <w:tcW w:w="1050" w:type="dxa"/>
            <w:vAlign w:val="center"/>
            <w:textDirection w:val="lrTb"/>
            <w:noWrap w:val="false"/>
          </w:tcPr>
          <w:p>
            <w:pPr>
              <w:pStyle w:val="896"/>
              <w:tabs>
                <w:tab w:val="clear" w:pos="4153" w:leader="none"/>
                <w:tab w:val="clear" w:pos="8306" w:leader="none"/>
              </w:tabs>
              <w:rPr>
                <w:rFonts w:ascii="宋体"/>
                <w:bCs/>
                <w:color w:val="auto"/>
                <w:szCs w:val="20"/>
                <w:highlight w:val="none"/>
                <w:u w:val="none"/>
                <w:lang w:val="en-US" w:eastAsia="zh-CN"/>
              </w:rPr>
              <w:pBdr>
                <w:bottom w:val="none" w:color="000000" w:sz="0" w:space="0"/>
              </w:pBdr>
            </w:pPr>
            <w:r>
              <w:rPr>
                <w:rFonts w:ascii="宋体"/>
                <w:bCs/>
                <w:color w:val="auto"/>
                <w:szCs w:val="20"/>
                <w:highlight w:val="none"/>
                <w:u w:val="none"/>
                <w:lang w:val="en-US" w:eastAsia="zh-CN"/>
              </w:rPr>
            </w:r>
            <w:r/>
          </w:p>
        </w:tc>
        <w:tc>
          <w:tcPr>
            <w:tcMar>
              <w:left w:w="15" w:type="dxa"/>
              <w:top w:w="15" w:type="dxa"/>
              <w:right w:w="15" w:type="dxa"/>
              <w:bottom w:w="0" w:type="dxa"/>
            </w:tcMar>
            <w:tcW w:w="945" w:type="dxa"/>
            <w:vAlign w:val="center"/>
            <w:textDirection w:val="lrTb"/>
            <w:noWrap w:val="false"/>
          </w:tcPr>
          <w:p>
            <w:pPr>
              <w:pStyle w:val="896"/>
              <w:tabs>
                <w:tab w:val="clear" w:pos="4153" w:leader="none"/>
                <w:tab w:val="clear" w:pos="8306" w:leader="none"/>
              </w:tabs>
              <w:rPr>
                <w:rFonts w:ascii="宋体"/>
                <w:bCs/>
                <w:color w:val="auto"/>
                <w:szCs w:val="20"/>
                <w:highlight w:val="none"/>
                <w:u w:val="none"/>
                <w:lang w:val="en-US" w:eastAsia="zh-CN"/>
              </w:rPr>
              <w:pBdr>
                <w:bottom w:val="none" w:color="000000" w:sz="0" w:space="0"/>
              </w:pBdr>
            </w:pPr>
            <w:r>
              <w:rPr>
                <w:rFonts w:ascii="宋体"/>
                <w:bCs/>
                <w:color w:val="auto"/>
                <w:szCs w:val="20"/>
                <w:highlight w:val="none"/>
                <w:u w:val="none"/>
                <w:lang w:val="en-US" w:eastAsia="zh-CN"/>
              </w:rPr>
            </w:r>
            <w:r/>
          </w:p>
        </w:tc>
        <w:tc>
          <w:tcPr>
            <w:tcMar>
              <w:left w:w="15" w:type="dxa"/>
              <w:top w:w="15" w:type="dxa"/>
              <w:right w:w="15" w:type="dxa"/>
              <w:bottom w:w="0" w:type="dxa"/>
            </w:tcMar>
            <w:tcW w:w="3045" w:type="dxa"/>
            <w:vAlign w:val="top"/>
            <w:textDirection w:val="lrTb"/>
            <w:noWrap w:val="false"/>
          </w:tcPr>
          <w:p>
            <w:pPr>
              <w:jc w:val="center"/>
              <w:rPr>
                <w:rFonts w:ascii="宋体"/>
                <w:bCs/>
                <w:color w:val="auto"/>
                <w:sz w:val="18"/>
                <w:highlight w:val="none"/>
                <w:u w:val="none"/>
              </w:rPr>
            </w:pPr>
            <w:r>
              <w:rPr>
                <w:rFonts w:ascii="宋体"/>
                <w:bCs/>
                <w:color w:val="auto"/>
                <w:sz w:val="18"/>
                <w:highlight w:val="none"/>
                <w:u w:val="none"/>
              </w:rPr>
            </w:r>
            <w:r/>
          </w:p>
        </w:tc>
        <w:tc>
          <w:tcPr>
            <w:tcMar>
              <w:left w:w="15" w:type="dxa"/>
              <w:top w:w="15" w:type="dxa"/>
              <w:right w:w="15" w:type="dxa"/>
              <w:bottom w:w="0" w:type="dxa"/>
            </w:tcMar>
            <w:tcW w:w="525" w:type="dxa"/>
            <w:vAlign w:val="center"/>
            <w:textDirection w:val="lrTb"/>
            <w:noWrap w:val="false"/>
          </w:tcPr>
          <w:p>
            <w:pPr>
              <w:jc w:val="center"/>
              <w:rPr>
                <w:rFonts w:ascii="宋体"/>
                <w:bCs/>
                <w:color w:val="auto"/>
                <w:sz w:val="18"/>
                <w:highlight w:val="none"/>
                <w:u w:val="none"/>
              </w:rPr>
            </w:pPr>
            <w:r>
              <w:rPr>
                <w:rFonts w:ascii="宋体"/>
                <w:bCs/>
                <w:color w:val="auto"/>
                <w:sz w:val="18"/>
                <w:highlight w:val="none"/>
                <w:u w:val="none"/>
              </w:rPr>
            </w:r>
            <w:r/>
          </w:p>
        </w:tc>
        <w:tc>
          <w:tcPr>
            <w:tcMar>
              <w:left w:w="15" w:type="dxa"/>
              <w:top w:w="15" w:type="dxa"/>
              <w:right w:w="15" w:type="dxa"/>
              <w:bottom w:w="0" w:type="dxa"/>
            </w:tcMar>
            <w:tcW w:w="630" w:type="dxa"/>
            <w:vAlign w:val="center"/>
            <w:textDirection w:val="lrTb"/>
            <w:noWrap w:val="false"/>
          </w:tcPr>
          <w:p>
            <w:pPr>
              <w:jc w:val="center"/>
              <w:rPr>
                <w:rFonts w:ascii="黑体" w:hAnsi="宋体" w:eastAsia="黑体"/>
                <w:b/>
                <w:bCs/>
                <w:color w:val="auto"/>
                <w:sz w:val="24"/>
                <w:szCs w:val="24"/>
                <w:highlight w:val="none"/>
                <w:u w:val="none"/>
              </w:rPr>
            </w:pPr>
            <w:r>
              <w:rPr>
                <w:rFonts w:hint="eastAsia" w:ascii="黑体" w:eastAsia="黑体"/>
                <w:b/>
                <w:bCs/>
                <w:color w:val="auto"/>
                <w:highlight w:val="none"/>
                <w:u w:val="none"/>
              </w:rPr>
              <w:t xml:space="preserve">　</w:t>
            </w:r>
            <w:r/>
          </w:p>
        </w:tc>
        <w:tc>
          <w:tcPr>
            <w:tcW w:w="1287" w:type="dxa"/>
            <w:vAlign w:val="center"/>
            <w:textDirection w:val="lrTb"/>
            <w:noWrap w:val="false"/>
          </w:tcPr>
          <w:p>
            <w:pPr>
              <w:jc w:val="center"/>
              <w:rPr>
                <w:rFonts w:ascii="黑体" w:hAnsi="宋体" w:eastAsia="黑体"/>
                <w:b/>
                <w:bCs/>
                <w:color w:val="auto"/>
                <w:sz w:val="24"/>
                <w:szCs w:val="24"/>
                <w:highlight w:val="none"/>
                <w:u w:val="none"/>
              </w:rPr>
            </w:pPr>
            <w:r>
              <w:rPr>
                <w:rFonts w:ascii="黑体" w:hAnsi="宋体" w:eastAsia="黑体"/>
                <w:b/>
                <w:bCs/>
                <w:color w:val="auto"/>
                <w:sz w:val="24"/>
                <w:szCs w:val="24"/>
                <w:highlight w:val="none"/>
                <w:u w:val="none"/>
              </w:rPr>
            </w:r>
            <w:r/>
          </w:p>
        </w:tc>
        <w:tc>
          <w:tcPr>
            <w:tcMar>
              <w:left w:w="15" w:type="dxa"/>
              <w:top w:w="15" w:type="dxa"/>
              <w:right w:w="15" w:type="dxa"/>
              <w:bottom w:w="0" w:type="dxa"/>
            </w:tcMar>
            <w:tcW w:w="708" w:type="dxa"/>
            <w:vAlign w:val="center"/>
            <w:textDirection w:val="lrTb"/>
            <w:noWrap w:val="false"/>
          </w:tcPr>
          <w:p>
            <w:pPr>
              <w:jc w:val="center"/>
              <w:rPr>
                <w:rFonts w:ascii="黑体" w:hAnsi="宋体" w:eastAsia="黑体"/>
                <w:b/>
                <w:bCs/>
                <w:color w:val="auto"/>
                <w:sz w:val="24"/>
                <w:szCs w:val="24"/>
                <w:highlight w:val="none"/>
                <w:u w:val="none"/>
              </w:rPr>
            </w:pPr>
            <w:r>
              <w:rPr>
                <w:rFonts w:hint="eastAsia" w:ascii="黑体" w:eastAsia="黑体"/>
                <w:b/>
                <w:bCs/>
                <w:color w:val="auto"/>
                <w:highlight w:val="none"/>
                <w:u w:val="none"/>
              </w:rPr>
              <w:t xml:space="preserve">　</w:t>
            </w:r>
            <w:r/>
          </w:p>
        </w:tc>
        <w:tc>
          <w:tcPr>
            <w:tcW w:w="567" w:type="dxa"/>
            <w:vAlign w:val="center"/>
            <w:textDirection w:val="lrTb"/>
            <w:noWrap w:val="false"/>
          </w:tcPr>
          <w:p>
            <w:pPr>
              <w:jc w:val="center"/>
              <w:rPr>
                <w:rFonts w:ascii="黑体" w:hAnsi="宋体" w:eastAsia="黑体"/>
                <w:b/>
                <w:bCs/>
                <w:color w:val="auto"/>
                <w:sz w:val="24"/>
                <w:szCs w:val="24"/>
                <w:highlight w:val="none"/>
                <w:u w:val="none"/>
              </w:rPr>
            </w:pPr>
            <w:r>
              <w:rPr>
                <w:rFonts w:ascii="黑体" w:hAnsi="宋体" w:eastAsia="黑体"/>
                <w:b/>
                <w:bCs/>
                <w:color w:val="auto"/>
                <w:sz w:val="24"/>
                <w:szCs w:val="24"/>
                <w:highlight w:val="none"/>
                <w:u w:val="none"/>
              </w:rPr>
            </w:r>
            <w:r/>
          </w:p>
        </w:tc>
        <w:tc>
          <w:tcPr>
            <w:tcW w:w="798" w:type="dxa"/>
            <w:vAlign w:val="center"/>
            <w:textDirection w:val="lrTb"/>
            <w:noWrap w:val="false"/>
          </w:tcPr>
          <w:p>
            <w:pPr>
              <w:jc w:val="center"/>
              <w:rPr>
                <w:rFonts w:ascii="黑体" w:hAnsi="宋体" w:eastAsia="黑体"/>
                <w:b/>
                <w:bCs/>
                <w:color w:val="auto"/>
                <w:sz w:val="24"/>
                <w:szCs w:val="24"/>
                <w:highlight w:val="none"/>
                <w:u w:val="none"/>
              </w:rPr>
            </w:pPr>
            <w:r>
              <w:rPr>
                <w:rFonts w:ascii="黑体" w:hAnsi="宋体" w:eastAsia="黑体"/>
                <w:b/>
                <w:bCs/>
                <w:color w:val="auto"/>
                <w:sz w:val="24"/>
                <w:szCs w:val="24"/>
                <w:highlight w:val="none"/>
                <w:u w:val="none"/>
              </w:rPr>
            </w:r>
            <w:r/>
          </w:p>
        </w:tc>
      </w:tr>
      <w:tr>
        <w:trPr>
          <w:cantSplit/>
          <w:trHeight w:val="898"/>
        </w:trPr>
        <w:tc>
          <w:tcPr>
            <w:tcMar>
              <w:left w:w="15" w:type="dxa"/>
              <w:top w:w="15" w:type="dxa"/>
              <w:right w:w="15" w:type="dxa"/>
              <w:bottom w:w="0" w:type="dxa"/>
            </w:tcMar>
            <w:tcW w:w="420" w:type="dxa"/>
            <w:vAlign w:val="center"/>
            <w:textDirection w:val="lrTb"/>
            <w:noWrap w:val="false"/>
          </w:tcPr>
          <w:p>
            <w:pPr>
              <w:jc w:val="center"/>
              <w:rPr>
                <w:rFonts w:ascii="宋体"/>
                <w:color w:val="auto"/>
                <w:sz w:val="18"/>
                <w:highlight w:val="none"/>
                <w:u w:val="none"/>
              </w:rPr>
            </w:pPr>
            <w:r>
              <w:rPr>
                <w:rFonts w:ascii="宋体"/>
                <w:color w:val="auto"/>
                <w:sz w:val="18"/>
                <w:highlight w:val="none"/>
                <w:u w:val="none"/>
              </w:rPr>
            </w:r>
            <w:r/>
          </w:p>
        </w:tc>
        <w:tc>
          <w:tcPr>
            <w:gridSpan w:val="2"/>
            <w:tcMar>
              <w:left w:w="15" w:type="dxa"/>
              <w:top w:w="15" w:type="dxa"/>
              <w:right w:w="15" w:type="dxa"/>
              <w:bottom w:w="0" w:type="dxa"/>
            </w:tcMar>
            <w:tcW w:w="1050" w:type="dxa"/>
            <w:vAlign w:val="center"/>
            <w:textDirection w:val="lrTb"/>
            <w:noWrap w:val="false"/>
          </w:tcPr>
          <w:p>
            <w:pPr>
              <w:jc w:val="center"/>
              <w:rPr>
                <w:rFonts w:ascii="宋体"/>
                <w:color w:val="auto"/>
                <w:highlight w:val="none"/>
                <w:u w:val="none"/>
              </w:rPr>
            </w:pPr>
            <w:r>
              <w:rPr>
                <w:rFonts w:ascii="宋体"/>
                <w:color w:val="auto"/>
                <w:highlight w:val="none"/>
                <w:u w:val="none"/>
              </w:rPr>
            </w:r>
            <w:r/>
          </w:p>
        </w:tc>
        <w:tc>
          <w:tcPr>
            <w:tcMar>
              <w:left w:w="15" w:type="dxa"/>
              <w:top w:w="15" w:type="dxa"/>
              <w:right w:w="15" w:type="dxa"/>
              <w:bottom w:w="0" w:type="dxa"/>
            </w:tcMar>
            <w:tcW w:w="945" w:type="dxa"/>
            <w:vAlign w:val="center"/>
            <w:textDirection w:val="lrTb"/>
            <w:noWrap w:val="false"/>
          </w:tcPr>
          <w:p>
            <w:pPr>
              <w:pStyle w:val="896"/>
              <w:tabs>
                <w:tab w:val="clear" w:pos="4153" w:leader="none"/>
                <w:tab w:val="clear" w:pos="8306" w:leader="none"/>
              </w:tabs>
              <w:rPr>
                <w:rFonts w:ascii="宋体"/>
                <w:bCs/>
                <w:color w:val="auto"/>
                <w:szCs w:val="20"/>
                <w:highlight w:val="none"/>
                <w:u w:val="none"/>
                <w:lang w:val="en-US" w:eastAsia="zh-CN"/>
              </w:rPr>
              <w:pBdr>
                <w:bottom w:val="none" w:color="000000" w:sz="0" w:space="0"/>
              </w:pBdr>
            </w:pPr>
            <w:r>
              <w:rPr>
                <w:rFonts w:ascii="宋体"/>
                <w:bCs/>
                <w:color w:val="auto"/>
                <w:szCs w:val="20"/>
                <w:highlight w:val="none"/>
                <w:u w:val="none"/>
                <w:lang w:val="en-US" w:eastAsia="zh-CN"/>
              </w:rPr>
            </w:r>
            <w:r/>
          </w:p>
        </w:tc>
        <w:tc>
          <w:tcPr>
            <w:tcMar>
              <w:left w:w="15" w:type="dxa"/>
              <w:top w:w="15" w:type="dxa"/>
              <w:right w:w="15" w:type="dxa"/>
              <w:bottom w:w="0" w:type="dxa"/>
            </w:tcMar>
            <w:tcW w:w="3045" w:type="dxa"/>
            <w:vAlign w:val="center"/>
            <w:textDirection w:val="lrTb"/>
            <w:noWrap w:val="false"/>
          </w:tcPr>
          <w:p>
            <w:pPr>
              <w:jc w:val="center"/>
              <w:rPr>
                <w:rFonts w:ascii="宋体"/>
                <w:bCs/>
                <w:color w:val="auto"/>
                <w:sz w:val="18"/>
                <w:highlight w:val="none"/>
                <w:u w:val="none"/>
              </w:rPr>
            </w:pPr>
            <w:r>
              <w:rPr>
                <w:rFonts w:ascii="宋体"/>
                <w:bCs/>
                <w:color w:val="auto"/>
                <w:sz w:val="18"/>
                <w:highlight w:val="none"/>
                <w:u w:val="none"/>
              </w:rPr>
            </w:r>
            <w:r/>
          </w:p>
        </w:tc>
        <w:tc>
          <w:tcPr>
            <w:tcMar>
              <w:left w:w="15" w:type="dxa"/>
              <w:top w:w="15" w:type="dxa"/>
              <w:right w:w="15" w:type="dxa"/>
              <w:bottom w:w="0" w:type="dxa"/>
            </w:tcMar>
            <w:tcW w:w="525" w:type="dxa"/>
            <w:vAlign w:val="center"/>
            <w:textDirection w:val="lrTb"/>
            <w:noWrap w:val="false"/>
          </w:tcPr>
          <w:p>
            <w:pPr>
              <w:jc w:val="center"/>
              <w:rPr>
                <w:rFonts w:ascii="宋体"/>
                <w:bCs/>
                <w:color w:val="auto"/>
                <w:sz w:val="18"/>
                <w:highlight w:val="none"/>
                <w:u w:val="none"/>
              </w:rPr>
            </w:pPr>
            <w:r>
              <w:rPr>
                <w:rFonts w:ascii="宋体"/>
                <w:bCs/>
                <w:color w:val="auto"/>
                <w:sz w:val="18"/>
                <w:highlight w:val="none"/>
                <w:u w:val="none"/>
              </w:rPr>
            </w:r>
            <w:r/>
          </w:p>
        </w:tc>
        <w:tc>
          <w:tcPr>
            <w:tcMar>
              <w:left w:w="15" w:type="dxa"/>
              <w:top w:w="15" w:type="dxa"/>
              <w:right w:w="15" w:type="dxa"/>
              <w:bottom w:w="0" w:type="dxa"/>
            </w:tcMar>
            <w:tcW w:w="630" w:type="dxa"/>
            <w:vAlign w:val="center"/>
            <w:textDirection w:val="lrTb"/>
            <w:noWrap w:val="false"/>
          </w:tcPr>
          <w:p>
            <w:pPr>
              <w:jc w:val="center"/>
              <w:rPr>
                <w:rFonts w:ascii="黑体" w:hAnsi="宋体" w:eastAsia="黑体"/>
                <w:b/>
                <w:bCs/>
                <w:color w:val="auto"/>
                <w:sz w:val="24"/>
                <w:szCs w:val="24"/>
                <w:highlight w:val="none"/>
                <w:u w:val="none"/>
              </w:rPr>
            </w:pPr>
            <w:r>
              <w:rPr>
                <w:rFonts w:hint="eastAsia" w:ascii="黑体" w:eastAsia="黑体"/>
                <w:b/>
                <w:bCs/>
                <w:color w:val="auto"/>
                <w:highlight w:val="none"/>
                <w:u w:val="none"/>
              </w:rPr>
              <w:t xml:space="preserve">　</w:t>
            </w:r>
            <w:r/>
          </w:p>
        </w:tc>
        <w:tc>
          <w:tcPr>
            <w:tcW w:w="1287" w:type="dxa"/>
            <w:vAlign w:val="center"/>
            <w:textDirection w:val="lrTb"/>
            <w:noWrap w:val="false"/>
          </w:tcPr>
          <w:p>
            <w:pPr>
              <w:jc w:val="center"/>
              <w:rPr>
                <w:rFonts w:ascii="黑体" w:hAnsi="宋体" w:eastAsia="黑体"/>
                <w:b/>
                <w:bCs/>
                <w:color w:val="auto"/>
                <w:sz w:val="24"/>
                <w:szCs w:val="24"/>
                <w:highlight w:val="none"/>
                <w:u w:val="none"/>
              </w:rPr>
            </w:pPr>
            <w:r>
              <w:rPr>
                <w:rFonts w:ascii="黑体" w:hAnsi="宋体" w:eastAsia="黑体"/>
                <w:b/>
                <w:bCs/>
                <w:color w:val="auto"/>
                <w:sz w:val="24"/>
                <w:szCs w:val="24"/>
                <w:highlight w:val="none"/>
                <w:u w:val="none"/>
              </w:rPr>
            </w:r>
            <w:r/>
          </w:p>
        </w:tc>
        <w:tc>
          <w:tcPr>
            <w:tcMar>
              <w:left w:w="15" w:type="dxa"/>
              <w:top w:w="15" w:type="dxa"/>
              <w:right w:w="15" w:type="dxa"/>
              <w:bottom w:w="0" w:type="dxa"/>
            </w:tcMar>
            <w:tcW w:w="708" w:type="dxa"/>
            <w:vAlign w:val="center"/>
            <w:textDirection w:val="lrTb"/>
            <w:noWrap w:val="false"/>
          </w:tcPr>
          <w:p>
            <w:pPr>
              <w:jc w:val="center"/>
              <w:rPr>
                <w:rFonts w:ascii="黑体" w:hAnsi="宋体" w:eastAsia="黑体"/>
                <w:b/>
                <w:bCs/>
                <w:color w:val="auto"/>
                <w:sz w:val="24"/>
                <w:szCs w:val="24"/>
                <w:highlight w:val="none"/>
                <w:u w:val="none"/>
              </w:rPr>
            </w:pPr>
            <w:r>
              <w:rPr>
                <w:rFonts w:hint="eastAsia" w:ascii="黑体" w:eastAsia="黑体"/>
                <w:b/>
                <w:bCs/>
                <w:color w:val="auto"/>
                <w:highlight w:val="none"/>
                <w:u w:val="none"/>
              </w:rPr>
              <w:t xml:space="preserve">　</w:t>
            </w:r>
            <w:r/>
          </w:p>
        </w:tc>
        <w:tc>
          <w:tcPr>
            <w:tcW w:w="567" w:type="dxa"/>
            <w:vAlign w:val="center"/>
            <w:textDirection w:val="lrTb"/>
            <w:noWrap w:val="false"/>
          </w:tcPr>
          <w:p>
            <w:pPr>
              <w:jc w:val="center"/>
              <w:rPr>
                <w:rFonts w:ascii="黑体" w:hAnsi="宋体" w:eastAsia="黑体"/>
                <w:b/>
                <w:bCs/>
                <w:color w:val="auto"/>
                <w:sz w:val="24"/>
                <w:szCs w:val="24"/>
                <w:highlight w:val="none"/>
                <w:u w:val="none"/>
              </w:rPr>
            </w:pPr>
            <w:r>
              <w:rPr>
                <w:rFonts w:ascii="黑体" w:hAnsi="宋体" w:eastAsia="黑体"/>
                <w:b/>
                <w:bCs/>
                <w:color w:val="auto"/>
                <w:sz w:val="24"/>
                <w:szCs w:val="24"/>
                <w:highlight w:val="none"/>
                <w:u w:val="none"/>
              </w:rPr>
            </w:r>
            <w:r/>
          </w:p>
        </w:tc>
        <w:tc>
          <w:tcPr>
            <w:tcW w:w="798" w:type="dxa"/>
            <w:vAlign w:val="center"/>
            <w:textDirection w:val="lrTb"/>
            <w:noWrap w:val="false"/>
          </w:tcPr>
          <w:p>
            <w:pPr>
              <w:jc w:val="center"/>
              <w:rPr>
                <w:rFonts w:ascii="黑体" w:hAnsi="宋体" w:eastAsia="黑体"/>
                <w:b/>
                <w:bCs/>
                <w:color w:val="auto"/>
                <w:sz w:val="24"/>
                <w:szCs w:val="24"/>
                <w:highlight w:val="none"/>
                <w:u w:val="none"/>
              </w:rPr>
            </w:pPr>
            <w:r>
              <w:rPr>
                <w:rFonts w:ascii="黑体" w:hAnsi="宋体" w:eastAsia="黑体"/>
                <w:b/>
                <w:bCs/>
                <w:color w:val="auto"/>
                <w:sz w:val="24"/>
                <w:szCs w:val="24"/>
                <w:highlight w:val="none"/>
                <w:u w:val="none"/>
              </w:rPr>
            </w:r>
            <w:r/>
          </w:p>
        </w:tc>
      </w:tr>
      <w:tr>
        <w:trPr>
          <w:cantSplit/>
          <w:trHeight w:val="612"/>
        </w:trPr>
        <w:tc>
          <w:tcPr>
            <w:gridSpan w:val="4"/>
            <w:tcMar>
              <w:left w:w="15" w:type="dxa"/>
              <w:top w:w="15" w:type="dxa"/>
              <w:right w:w="15" w:type="dxa"/>
              <w:bottom w:w="0" w:type="dxa"/>
            </w:tcMar>
            <w:tcW w:w="2415" w:type="dxa"/>
            <w:vAlign w:val="center"/>
            <w:textDirection w:val="lrTb"/>
            <w:noWrap w:val="false"/>
          </w:tcPr>
          <w:p>
            <w:pPr>
              <w:pStyle w:val="896"/>
              <w:tabs>
                <w:tab w:val="clear" w:pos="4153" w:leader="none"/>
                <w:tab w:val="clear" w:pos="8306" w:leader="none"/>
              </w:tabs>
              <w:rPr>
                <w:rFonts w:ascii="宋体"/>
                <w:b/>
                <w:bCs/>
                <w:color w:val="auto"/>
                <w:sz w:val="24"/>
                <w:szCs w:val="20"/>
                <w:highlight w:val="none"/>
                <w:u w:val="none"/>
                <w:lang w:val="en-US" w:eastAsia="zh-CN"/>
              </w:rPr>
              <w:pBdr>
                <w:bottom w:val="none" w:color="000000" w:sz="0" w:space="0"/>
              </w:pBdr>
            </w:pPr>
            <w:r>
              <w:rPr>
                <w:rFonts w:hint="eastAsia" w:ascii="宋体"/>
                <w:b/>
                <w:bCs/>
                <w:color w:val="auto"/>
                <w:sz w:val="24"/>
                <w:szCs w:val="20"/>
                <w:highlight w:val="none"/>
                <w:u w:val="none"/>
                <w:lang w:val="en-US" w:eastAsia="zh-CN"/>
              </w:rPr>
              <w:t xml:space="preserve">完工期/交货期</w:t>
            </w:r>
            <w:r/>
          </w:p>
        </w:tc>
        <w:tc>
          <w:tcPr>
            <w:gridSpan w:val="7"/>
            <w:tcMar>
              <w:left w:w="15" w:type="dxa"/>
              <w:top w:w="15" w:type="dxa"/>
              <w:right w:w="15" w:type="dxa"/>
              <w:bottom w:w="0" w:type="dxa"/>
            </w:tcMar>
            <w:tcW w:w="7560" w:type="dxa"/>
            <w:vAlign w:val="center"/>
            <w:textDirection w:val="lrTb"/>
            <w:noWrap w:val="false"/>
          </w:tcPr>
          <w:p>
            <w:pPr>
              <w:jc w:val="center"/>
              <w:rPr>
                <w:rFonts w:ascii="黑体" w:hAnsi="宋体" w:eastAsia="黑体"/>
                <w:b/>
                <w:bCs/>
                <w:color w:val="auto"/>
                <w:sz w:val="24"/>
                <w:szCs w:val="24"/>
                <w:highlight w:val="none"/>
                <w:u w:val="none"/>
              </w:rPr>
            </w:pPr>
            <w:r>
              <w:rPr>
                <w:rFonts w:hint="eastAsia" w:ascii="黑体" w:hAnsi="宋体" w:eastAsia="黑体"/>
                <w:b/>
                <w:bCs/>
                <w:color w:val="auto"/>
                <w:sz w:val="24"/>
                <w:szCs w:val="24"/>
                <w:highlight w:val="none"/>
                <w:u w:val="none"/>
              </w:rPr>
              <w:t xml:space="preserve">合同签订生效后的     日内完工。</w:t>
            </w:r>
            <w:r/>
          </w:p>
        </w:tc>
      </w:tr>
      <w:tr>
        <w:trPr>
          <w:cantSplit/>
          <w:trHeight w:val="612"/>
        </w:trPr>
        <w:tc>
          <w:tcPr>
            <w:gridSpan w:val="4"/>
            <w:tcMar>
              <w:left w:w="15" w:type="dxa"/>
              <w:top w:w="15" w:type="dxa"/>
              <w:right w:w="15" w:type="dxa"/>
              <w:bottom w:w="0" w:type="dxa"/>
            </w:tcMar>
            <w:tcW w:w="2415" w:type="dxa"/>
            <w:vAlign w:val="center"/>
            <w:textDirection w:val="lrTb"/>
            <w:noWrap w:val="false"/>
          </w:tcPr>
          <w:p>
            <w:pPr>
              <w:pStyle w:val="896"/>
              <w:tabs>
                <w:tab w:val="clear" w:pos="4153" w:leader="none"/>
                <w:tab w:val="clear" w:pos="8306" w:leader="none"/>
              </w:tabs>
              <w:rPr>
                <w:rFonts w:ascii="宋体"/>
                <w:b/>
                <w:bCs/>
                <w:color w:val="auto"/>
                <w:sz w:val="24"/>
                <w:szCs w:val="20"/>
                <w:highlight w:val="none"/>
                <w:u w:val="none"/>
                <w:lang w:val="en-US" w:eastAsia="zh-CN"/>
              </w:rPr>
              <w:pBdr>
                <w:bottom w:val="none" w:color="000000" w:sz="0" w:space="0"/>
              </w:pBdr>
            </w:pPr>
            <w:r>
              <w:rPr>
                <w:rFonts w:hint="eastAsia" w:ascii="宋体"/>
                <w:b/>
                <w:bCs/>
                <w:color w:val="auto"/>
                <w:sz w:val="24"/>
                <w:szCs w:val="20"/>
                <w:highlight w:val="none"/>
                <w:u w:val="none"/>
                <w:lang w:val="en-US" w:eastAsia="zh-CN"/>
              </w:rPr>
              <w:t xml:space="preserve">项目整体免费质保期</w:t>
            </w:r>
            <w:r/>
          </w:p>
        </w:tc>
        <w:tc>
          <w:tcPr>
            <w:gridSpan w:val="7"/>
            <w:tcMar>
              <w:left w:w="15" w:type="dxa"/>
              <w:top w:w="15" w:type="dxa"/>
              <w:right w:w="15" w:type="dxa"/>
              <w:bottom w:w="0" w:type="dxa"/>
            </w:tcMar>
            <w:tcW w:w="7560" w:type="dxa"/>
            <w:vAlign w:val="center"/>
            <w:textDirection w:val="lrTb"/>
            <w:noWrap w:val="false"/>
          </w:tcPr>
          <w:p>
            <w:pPr>
              <w:jc w:val="left"/>
              <w:rPr>
                <w:rFonts w:ascii="黑体" w:hAnsi="宋体" w:eastAsia="黑体"/>
                <w:b/>
                <w:bCs/>
                <w:color w:val="auto"/>
                <w:sz w:val="24"/>
                <w:szCs w:val="24"/>
                <w:highlight w:val="none"/>
                <w:u w:val="none"/>
              </w:rPr>
            </w:pPr>
            <w:r>
              <w:rPr>
                <w:rFonts w:ascii="黑体" w:hAnsi="宋体" w:eastAsia="黑体"/>
                <w:b/>
                <w:bCs/>
                <w:color w:val="auto"/>
                <w:sz w:val="24"/>
                <w:szCs w:val="24"/>
                <w:highlight w:val="none"/>
                <w:u w:val="none"/>
              </w:rPr>
            </w:r>
            <w:r/>
          </w:p>
        </w:tc>
      </w:tr>
      <w:tr>
        <w:trPr>
          <w:cantSplit/>
          <w:trHeight w:val="924"/>
        </w:trPr>
        <w:tc>
          <w:tcPr>
            <w:gridSpan w:val="2"/>
            <w:tcW w:w="630" w:type="dxa"/>
            <w:vAlign w:val="center"/>
            <w:vMerge w:val="restart"/>
            <w:textDirection w:val="lrTb"/>
            <w:noWrap w:val="false"/>
          </w:tcPr>
          <w:p>
            <w:pPr>
              <w:pStyle w:val="903"/>
              <w:ind w:firstLine="120"/>
              <w:spacing w:line="400" w:lineRule="exact"/>
              <w:rPr>
                <w:rFonts w:ascii="宋体"/>
                <w:b/>
                <w:bCs/>
                <w:color w:val="auto"/>
                <w:sz w:val="24"/>
                <w:szCs w:val="24"/>
                <w:highlight w:val="none"/>
                <w:u w:val="none"/>
                <w:lang w:val="en-US" w:eastAsia="zh-CN"/>
              </w:rPr>
            </w:pPr>
            <w:r>
              <w:rPr>
                <w:rFonts w:hint="eastAsia" w:ascii="宋体" w:hAnsi="宋体"/>
                <w:b/>
                <w:bCs/>
                <w:color w:val="auto"/>
                <w:sz w:val="24"/>
                <w:szCs w:val="24"/>
                <w:highlight w:val="none"/>
                <w:u w:val="none"/>
                <w:lang w:val="en-US" w:eastAsia="zh-CN"/>
              </w:rPr>
              <w:t xml:space="preserve">服</w:t>
            </w:r>
            <w:r/>
          </w:p>
          <w:p>
            <w:pPr>
              <w:pStyle w:val="903"/>
              <w:ind w:firstLine="120"/>
              <w:spacing w:line="400" w:lineRule="exact"/>
              <w:rPr>
                <w:rFonts w:ascii="宋体"/>
                <w:b/>
                <w:bCs/>
                <w:color w:val="auto"/>
                <w:sz w:val="24"/>
                <w:szCs w:val="24"/>
                <w:highlight w:val="none"/>
                <w:u w:val="none"/>
                <w:lang w:val="en-US" w:eastAsia="zh-CN"/>
              </w:rPr>
            </w:pPr>
            <w:r>
              <w:rPr>
                <w:rFonts w:hint="eastAsia" w:ascii="宋体" w:hAnsi="宋体"/>
                <w:b/>
                <w:bCs/>
                <w:color w:val="auto"/>
                <w:sz w:val="24"/>
                <w:szCs w:val="24"/>
                <w:highlight w:val="none"/>
                <w:u w:val="none"/>
                <w:lang w:val="en-US" w:eastAsia="zh-CN"/>
              </w:rPr>
              <w:t xml:space="preserve">务</w:t>
            </w:r>
            <w:r/>
          </w:p>
          <w:p>
            <w:pPr>
              <w:pStyle w:val="903"/>
              <w:ind w:firstLine="120"/>
              <w:spacing w:line="400" w:lineRule="exact"/>
              <w:rPr>
                <w:rFonts w:ascii="宋体"/>
                <w:b/>
                <w:bCs/>
                <w:color w:val="auto"/>
                <w:sz w:val="24"/>
                <w:szCs w:val="24"/>
                <w:highlight w:val="none"/>
                <w:u w:val="none"/>
                <w:lang w:val="en-US" w:eastAsia="zh-CN"/>
              </w:rPr>
            </w:pPr>
            <w:r>
              <w:rPr>
                <w:rFonts w:hint="eastAsia" w:ascii="宋体" w:hAnsi="宋体"/>
                <w:b/>
                <w:bCs/>
                <w:color w:val="auto"/>
                <w:sz w:val="24"/>
                <w:szCs w:val="24"/>
                <w:highlight w:val="none"/>
                <w:u w:val="none"/>
                <w:lang w:val="en-US" w:eastAsia="zh-CN"/>
              </w:rPr>
              <w:t xml:space="preserve">承</w:t>
            </w:r>
            <w:r/>
          </w:p>
          <w:p>
            <w:pPr>
              <w:pStyle w:val="903"/>
              <w:ind w:firstLine="120"/>
              <w:spacing w:line="400" w:lineRule="exact"/>
              <w:rPr>
                <w:rFonts w:ascii="宋体"/>
                <w:bCs/>
                <w:color w:val="auto"/>
                <w:sz w:val="24"/>
                <w:szCs w:val="24"/>
                <w:highlight w:val="none"/>
                <w:u w:val="none"/>
                <w:lang w:val="en-US" w:eastAsia="zh-CN"/>
              </w:rPr>
            </w:pPr>
            <w:r>
              <w:rPr>
                <w:rFonts w:hint="eastAsia" w:ascii="宋体" w:hAnsi="宋体"/>
                <w:b/>
                <w:bCs/>
                <w:color w:val="auto"/>
                <w:sz w:val="24"/>
                <w:szCs w:val="24"/>
                <w:highlight w:val="none"/>
                <w:u w:val="none"/>
                <w:lang w:val="en-US" w:eastAsia="zh-CN"/>
              </w:rPr>
              <w:t xml:space="preserve">诺</w:t>
            </w:r>
            <w:r/>
          </w:p>
        </w:tc>
        <w:tc>
          <w:tcPr>
            <w:gridSpan w:val="9"/>
            <w:tcW w:w="9345" w:type="dxa"/>
            <w:vAlign w:val="center"/>
            <w:textDirection w:val="lrTb"/>
            <w:noWrap w:val="false"/>
          </w:tcPr>
          <w:p>
            <w:pPr>
              <w:numPr>
                <w:ilvl w:val="0"/>
                <w:numId w:val="12"/>
              </w:numPr>
              <w:rPr>
                <w:rFonts w:ascii="宋体"/>
                <w:bCs/>
                <w:color w:val="auto"/>
                <w:sz w:val="24"/>
                <w:szCs w:val="24"/>
                <w:highlight w:val="none"/>
                <w:u w:val="none"/>
              </w:rPr>
            </w:pPr>
            <w:r>
              <w:rPr>
                <w:rFonts w:hint="eastAsia" w:ascii="宋体" w:hAnsi="宋体"/>
                <w:bCs/>
                <w:color w:val="auto"/>
                <w:sz w:val="24"/>
                <w:szCs w:val="24"/>
                <w:highlight w:val="none"/>
                <w:u w:val="none"/>
              </w:rPr>
              <w:t xml:space="preserve">质量</w:t>
            </w:r>
            <w:r>
              <w:rPr>
                <w:rFonts w:ascii="宋体" w:hAnsi="宋体"/>
                <w:bCs/>
                <w:color w:val="auto"/>
                <w:sz w:val="24"/>
                <w:szCs w:val="24"/>
                <w:highlight w:val="none"/>
                <w:u w:val="none"/>
              </w:rPr>
              <w:t xml:space="preserve"> 2.</w:t>
            </w:r>
            <w:r>
              <w:rPr>
                <w:rFonts w:hint="eastAsia" w:ascii="宋体" w:hAnsi="宋体"/>
                <w:bCs/>
                <w:color w:val="auto"/>
                <w:sz w:val="24"/>
                <w:szCs w:val="24"/>
                <w:highlight w:val="none"/>
                <w:u w:val="none"/>
              </w:rPr>
              <w:t xml:space="preserve">安装</w:t>
            </w:r>
            <w:r>
              <w:rPr>
                <w:rFonts w:ascii="宋体" w:hAnsi="宋体"/>
                <w:bCs/>
                <w:color w:val="auto"/>
                <w:sz w:val="24"/>
                <w:szCs w:val="24"/>
                <w:highlight w:val="none"/>
                <w:u w:val="none"/>
              </w:rPr>
              <w:t xml:space="preserve"> 3."</w:t>
            </w:r>
            <w:r>
              <w:rPr>
                <w:rFonts w:hint="eastAsia" w:ascii="宋体" w:hAnsi="宋体"/>
                <w:bCs/>
                <w:color w:val="auto"/>
                <w:sz w:val="24"/>
                <w:szCs w:val="24"/>
                <w:highlight w:val="none"/>
                <w:u w:val="none"/>
              </w:rPr>
              <w:t xml:space="preserve">三包</w:t>
            </w:r>
            <w:r>
              <w:rPr>
                <w:rFonts w:ascii="宋体" w:hAnsi="宋体"/>
                <w:bCs/>
                <w:color w:val="auto"/>
                <w:sz w:val="24"/>
                <w:szCs w:val="24"/>
                <w:highlight w:val="none"/>
                <w:u w:val="none"/>
              </w:rPr>
              <w:t xml:space="preserve">"</w:t>
            </w:r>
            <w:r>
              <w:rPr>
                <w:rFonts w:hint="eastAsia" w:ascii="宋体" w:hAnsi="宋体"/>
                <w:bCs/>
                <w:color w:val="auto"/>
                <w:sz w:val="24"/>
                <w:szCs w:val="24"/>
                <w:highlight w:val="none"/>
                <w:u w:val="none"/>
                <w:lang w:eastAsia="zh-CN"/>
              </w:rPr>
              <w:t xml:space="preserve">（</w:t>
            </w:r>
            <w:r>
              <w:rPr>
                <w:rFonts w:hint="eastAsia" w:ascii="宋体" w:hAnsi="宋体"/>
                <w:bCs/>
                <w:color w:val="auto"/>
                <w:sz w:val="24"/>
                <w:szCs w:val="24"/>
                <w:highlight w:val="none"/>
                <w:u w:val="none"/>
              </w:rPr>
              <w:t xml:space="preserve">包修、包退、包换</w:t>
            </w:r>
            <w:r>
              <w:rPr>
                <w:rFonts w:hint="eastAsia" w:ascii="宋体" w:hAnsi="宋体"/>
                <w:bCs/>
                <w:color w:val="auto"/>
                <w:sz w:val="24"/>
                <w:szCs w:val="24"/>
                <w:highlight w:val="none"/>
                <w:u w:val="none"/>
                <w:lang w:eastAsia="zh-CN"/>
              </w:rPr>
              <w:t xml:space="preserve">）</w:t>
            </w:r>
            <w:r>
              <w:rPr>
                <w:rFonts w:ascii="宋体" w:hAnsi="宋体"/>
                <w:bCs/>
                <w:color w:val="auto"/>
                <w:sz w:val="24"/>
                <w:szCs w:val="24"/>
                <w:highlight w:val="none"/>
                <w:u w:val="none"/>
              </w:rPr>
              <w:t xml:space="preserve">4</w:t>
            </w:r>
            <w:r>
              <w:rPr>
                <w:rFonts w:ascii="宋体"/>
                <w:bCs/>
                <w:color w:val="auto"/>
                <w:sz w:val="24"/>
                <w:szCs w:val="24"/>
                <w:highlight w:val="none"/>
                <w:u w:val="none"/>
              </w:rPr>
              <w:t xml:space="preserve">.</w:t>
            </w:r>
            <w:r>
              <w:rPr>
                <w:rFonts w:hint="eastAsia" w:ascii="宋体" w:hAnsi="宋体"/>
                <w:bCs/>
                <w:color w:val="auto"/>
                <w:sz w:val="24"/>
                <w:szCs w:val="24"/>
                <w:highlight w:val="none"/>
                <w:u w:val="none"/>
              </w:rPr>
              <w:t xml:space="preserve">其他承诺</w:t>
            </w:r>
            <w:r/>
          </w:p>
          <w:p>
            <w:pPr>
              <w:rPr>
                <w:rFonts w:ascii="宋体"/>
                <w:bCs/>
                <w:color w:val="auto"/>
                <w:sz w:val="24"/>
                <w:szCs w:val="24"/>
                <w:highlight w:val="none"/>
                <w:u w:val="none"/>
              </w:rPr>
            </w:pPr>
            <w:r>
              <w:rPr>
                <w:rFonts w:hint="eastAsia" w:ascii="宋体" w:hAnsi="宋体"/>
                <w:bCs/>
                <w:color w:val="auto"/>
                <w:sz w:val="24"/>
                <w:szCs w:val="24"/>
                <w:highlight w:val="none"/>
                <w:u w:val="none"/>
              </w:rPr>
              <w:t xml:space="preserve">（以上是主要承诺，供投标人参考，投标人应在满足招标文件要求的基础上，根据自己单位的情况作出具体承诺）</w:t>
            </w:r>
            <w:r/>
          </w:p>
        </w:tc>
      </w:tr>
      <w:tr>
        <w:trPr>
          <w:cantSplit/>
          <w:trHeight w:val="2310"/>
        </w:trPr>
        <w:tc>
          <w:tcPr>
            <w:gridSpan w:val="2"/>
            <w:tcW w:w="630" w:type="dxa"/>
            <w:vAlign w:val="center"/>
            <w:vMerge w:val="continue"/>
            <w:textDirection w:val="lrTb"/>
            <w:noWrap w:val="false"/>
          </w:tcPr>
          <w:p>
            <w:pPr>
              <w:pStyle w:val="903"/>
              <w:spacing w:line="400" w:lineRule="exact"/>
              <w:rPr>
                <w:rFonts w:ascii="宋体"/>
                <w:bCs/>
                <w:color w:val="auto"/>
                <w:sz w:val="24"/>
                <w:szCs w:val="24"/>
                <w:highlight w:val="none"/>
                <w:u w:val="none"/>
                <w:lang w:val="en-US" w:eastAsia="zh-CN"/>
              </w:rPr>
            </w:pPr>
            <w:r>
              <w:rPr>
                <w:rFonts w:ascii="宋体"/>
                <w:bCs/>
                <w:color w:val="auto"/>
                <w:sz w:val="24"/>
                <w:szCs w:val="24"/>
                <w:highlight w:val="none"/>
                <w:u w:val="none"/>
                <w:lang w:val="en-US" w:eastAsia="zh-CN"/>
              </w:rPr>
            </w:r>
            <w:r/>
          </w:p>
        </w:tc>
        <w:tc>
          <w:tcPr>
            <w:gridSpan w:val="9"/>
            <w:tcW w:w="9345" w:type="dxa"/>
            <w:vAlign w:val="center"/>
            <w:textDirection w:val="lrTb"/>
            <w:noWrap w:val="false"/>
          </w:tcPr>
          <w:p>
            <w:pPr>
              <w:rPr>
                <w:rFonts w:ascii="宋体"/>
                <w:bCs/>
                <w:color w:val="auto"/>
                <w:sz w:val="24"/>
                <w:szCs w:val="24"/>
                <w:highlight w:val="none"/>
                <w:u w:val="none"/>
              </w:rPr>
            </w:pPr>
            <w:r>
              <w:rPr>
                <w:rFonts w:ascii="宋体"/>
                <w:bCs/>
                <w:color w:val="auto"/>
                <w:sz w:val="24"/>
                <w:szCs w:val="24"/>
                <w:highlight w:val="none"/>
                <w:u w:val="none"/>
              </w:rPr>
            </w:r>
            <w:r/>
          </w:p>
        </w:tc>
      </w:tr>
    </w:tbl>
    <w:p>
      <w:pPr>
        <w:spacing w:before="5" w:line="560" w:lineRule="atLeast"/>
        <w:rPr>
          <w:b/>
          <w:bCs/>
          <w:color w:val="auto"/>
          <w:sz w:val="24"/>
          <w:szCs w:val="24"/>
          <w:highlight w:val="none"/>
          <w:u w:val="none"/>
        </w:rPr>
      </w:pPr>
      <w:r>
        <w:rPr>
          <w:rFonts w:hint="eastAsia"/>
          <w:b/>
          <w:bCs/>
          <w:color w:val="auto"/>
          <w:sz w:val="24"/>
          <w:szCs w:val="24"/>
          <w:highlight w:val="none"/>
          <w:u w:val="none"/>
        </w:rPr>
        <w:t xml:space="preserve">法定代表人或法定代表人授权代表签字或盖章：</w:t>
      </w:r>
      <w:r/>
    </w:p>
    <w:p>
      <w:pPr>
        <w:spacing w:line="360" w:lineRule="exact"/>
        <w:rPr>
          <w:rFonts w:ascii="宋体"/>
          <w:bCs/>
          <w:color w:val="auto"/>
          <w:szCs w:val="21"/>
          <w:highlight w:val="none"/>
          <w:u w:val="none"/>
        </w:rPr>
        <w:outlineLvl w:val="0"/>
      </w:pPr>
      <w:r>
        <w:rPr>
          <w:rFonts w:hint="eastAsia" w:ascii="宋体" w:hAnsi="宋体"/>
          <w:b/>
          <w:color w:val="auto"/>
          <w:szCs w:val="21"/>
          <w:highlight w:val="none"/>
          <w:u w:val="none"/>
        </w:rPr>
        <w:t xml:space="preserve">注：</w:t>
      </w:r>
      <w:r>
        <w:rPr>
          <w:rFonts w:hint="eastAsia" w:ascii="宋体" w:hAnsi="宋体"/>
          <w:bCs/>
          <w:color w:val="auto"/>
          <w:szCs w:val="21"/>
          <w:highlight w:val="none"/>
          <w:u w:val="none"/>
        </w:rPr>
        <w:t xml:space="preserve">（</w:t>
      </w:r>
      <w:r>
        <w:rPr>
          <w:rFonts w:ascii="宋体" w:hAnsi="宋体"/>
          <w:bCs/>
          <w:color w:val="auto"/>
          <w:szCs w:val="21"/>
          <w:highlight w:val="none"/>
          <w:u w:val="none"/>
        </w:rPr>
        <w:t xml:space="preserve">1</w:t>
      </w:r>
      <w:r>
        <w:rPr>
          <w:rFonts w:hint="eastAsia" w:ascii="宋体" w:hAnsi="宋体"/>
          <w:bCs/>
          <w:color w:val="auto"/>
          <w:szCs w:val="21"/>
          <w:highlight w:val="none"/>
          <w:u w:val="none"/>
        </w:rPr>
        <w:t xml:space="preserve">）</w:t>
      </w:r>
      <w:r>
        <w:rPr>
          <w:rFonts w:ascii="宋体" w:hAnsi="宋体"/>
          <w:bCs/>
          <w:color w:val="auto"/>
          <w:szCs w:val="21"/>
          <w:highlight w:val="none"/>
          <w:u w:val="none"/>
        </w:rPr>
        <w:t xml:space="preserve">在“是否属于小、微型企业（或监狱企业、残疾人福利性单位）产品”栏内填写“是”或“否”。如填写“是”，</w:t>
      </w:r>
      <w:r>
        <w:rPr>
          <w:rFonts w:hint="eastAsia" w:ascii="宋体" w:hAnsi="宋体" w:cs="宋体"/>
          <w:color w:val="auto"/>
          <w:szCs w:val="21"/>
          <w:highlight w:val="none"/>
          <w:u w:val="none"/>
          <w:lang w:val="zh-CN"/>
        </w:rPr>
        <w:t xml:space="preserve"> 投标人本项目</w:t>
      </w:r>
      <w:r>
        <w:rPr>
          <w:rFonts w:ascii="宋体" w:hAnsi="宋体" w:cs="宋体"/>
          <w:color w:val="auto"/>
          <w:szCs w:val="21"/>
          <w:highlight w:val="none"/>
          <w:u w:val="none"/>
          <w:lang w:val="zh-CN"/>
        </w:rPr>
        <w:t xml:space="preserve">提供的货物全部由符合政策要求的中小企业制造</w:t>
      </w:r>
      <w:r>
        <w:rPr>
          <w:rFonts w:hint="eastAsia" w:ascii="宋体" w:hAnsi="宋体" w:cs="宋体"/>
          <w:color w:val="auto"/>
          <w:szCs w:val="21"/>
          <w:highlight w:val="none"/>
          <w:u w:val="none"/>
          <w:lang w:val="zh-CN"/>
        </w:rPr>
        <w:t xml:space="preserve">的，须提供按格式填写的《中小企业声明函》（货物）（《中小企业声明函》（货物）相应内容须与上表填列内容保持一致）；投标人本项目提供的</w:t>
      </w:r>
      <w:r>
        <w:rPr>
          <w:rFonts w:ascii="宋体" w:hAnsi="宋体" w:cs="宋体"/>
          <w:color w:val="auto"/>
          <w:szCs w:val="21"/>
          <w:highlight w:val="none"/>
          <w:u w:val="none"/>
          <w:lang w:val="zh-CN"/>
        </w:rPr>
        <w:t xml:space="preserve">服务全部由符合政策要求的中小企业承接</w:t>
      </w:r>
      <w:r>
        <w:rPr>
          <w:rFonts w:hint="eastAsia" w:ascii="宋体" w:hAnsi="宋体" w:cs="宋体"/>
          <w:color w:val="auto"/>
          <w:szCs w:val="21"/>
          <w:highlight w:val="none"/>
          <w:u w:val="none"/>
          <w:lang w:val="zh-CN"/>
        </w:rPr>
        <w:t xml:space="preserve">的，须提供按格式填写的《中小企业声明函》（服务）</w:t>
      </w:r>
      <w:r>
        <w:rPr>
          <w:rFonts w:ascii="宋体" w:hAnsi="宋体"/>
          <w:bCs/>
          <w:color w:val="auto"/>
          <w:szCs w:val="21"/>
          <w:highlight w:val="none"/>
          <w:u w:val="none"/>
        </w:rPr>
        <w:t xml:space="preserve">；或提供由省级以上监狱管理局、戒毒管理局</w:t>
      </w:r>
      <w:r>
        <w:rPr>
          <w:rFonts w:hint="eastAsia" w:ascii="宋体" w:hAnsi="宋体"/>
          <w:bCs/>
          <w:color w:val="auto"/>
          <w:szCs w:val="21"/>
          <w:highlight w:val="none"/>
          <w:u w:val="none"/>
          <w:lang w:eastAsia="zh-CN"/>
        </w:rPr>
        <w:t xml:space="preserve">（</w:t>
      </w:r>
      <w:r>
        <w:rPr>
          <w:rFonts w:ascii="宋体" w:hAnsi="宋体"/>
          <w:bCs/>
          <w:color w:val="auto"/>
          <w:szCs w:val="21"/>
          <w:highlight w:val="none"/>
          <w:u w:val="none"/>
        </w:rPr>
        <w:t xml:space="preserve">含新疆生产建设兵团</w:t>
      </w:r>
      <w:r>
        <w:rPr>
          <w:rFonts w:hint="eastAsia" w:ascii="宋体" w:hAnsi="宋体"/>
          <w:bCs/>
          <w:color w:val="auto"/>
          <w:szCs w:val="21"/>
          <w:highlight w:val="none"/>
          <w:u w:val="none"/>
          <w:lang w:eastAsia="zh-CN"/>
        </w:rPr>
        <w:t xml:space="preserve">）</w:t>
      </w:r>
      <w:r>
        <w:rPr>
          <w:rFonts w:ascii="宋体" w:hAnsi="宋体"/>
          <w:bCs/>
          <w:color w:val="auto"/>
          <w:szCs w:val="21"/>
          <w:highlight w:val="none"/>
          <w:u w:val="none"/>
        </w:rPr>
        <w:t xml:space="preserve">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hAnsi="宋体"/>
          <w:bCs/>
          <w:color w:val="auto"/>
          <w:szCs w:val="21"/>
          <w:highlight w:val="none"/>
          <w:u w:val="none"/>
          <w:lang w:eastAsia="zh-CN"/>
        </w:rPr>
        <w:t xml:space="preserve">江苏君安工程管理咨询有限公司</w:t>
      </w:r>
      <w:r>
        <w:rPr>
          <w:rFonts w:ascii="宋体" w:hAnsi="宋体"/>
          <w:bCs/>
          <w:color w:val="auto"/>
          <w:szCs w:val="21"/>
          <w:highlight w:val="none"/>
          <w:u w:val="none"/>
        </w:rPr>
        <w:t xml:space="preserve">有权将相关内容进行公示。</w:t>
      </w:r>
      <w:r/>
    </w:p>
    <w:p>
      <w:pPr>
        <w:ind w:firstLine="315"/>
        <w:spacing w:line="360" w:lineRule="exact"/>
        <w:rPr>
          <w:rFonts w:ascii="宋体" w:hAnsi="宋体"/>
          <w:bCs/>
          <w:color w:val="auto"/>
          <w:szCs w:val="21"/>
          <w:highlight w:val="none"/>
          <w:u w:val="none"/>
        </w:rPr>
        <w:outlineLvl w:val="0"/>
      </w:pPr>
      <w:r>
        <w:rPr>
          <w:rFonts w:hint="eastAsia" w:ascii="宋体" w:hAnsi="宋体"/>
          <w:bCs/>
          <w:color w:val="auto"/>
          <w:szCs w:val="21"/>
          <w:highlight w:val="none"/>
          <w:u w:val="none"/>
        </w:rPr>
        <w:t xml:space="preserve">（</w:t>
      </w:r>
      <w:r>
        <w:rPr>
          <w:rFonts w:ascii="宋体" w:hAnsi="宋体"/>
          <w:bCs/>
          <w:color w:val="auto"/>
          <w:szCs w:val="21"/>
          <w:highlight w:val="none"/>
          <w:u w:val="none"/>
        </w:rPr>
        <w:t xml:space="preserve">2</w:t>
      </w:r>
      <w:r>
        <w:rPr>
          <w:rFonts w:hint="eastAsia" w:ascii="宋体" w:hAnsi="宋体"/>
          <w:bCs/>
          <w:color w:val="auto"/>
          <w:szCs w:val="21"/>
          <w:highlight w:val="none"/>
          <w:u w:val="none"/>
        </w:rPr>
        <w:t xml:space="preserve">）投标人应当根据“项目技术要求和有关说明”的内容在上表中详细填写；</w:t>
      </w:r>
      <w:r/>
    </w:p>
    <w:p>
      <w:pPr>
        <w:ind w:firstLine="315"/>
        <w:spacing w:line="360" w:lineRule="exact"/>
        <w:rPr>
          <w:rFonts w:ascii="宋体" w:hAnsi="宋体"/>
          <w:bCs/>
          <w:color w:val="auto"/>
          <w:szCs w:val="21"/>
          <w:highlight w:val="none"/>
          <w:u w:val="none"/>
        </w:rPr>
        <w:outlineLvl w:val="0"/>
      </w:pPr>
      <w:r>
        <w:rPr>
          <w:rFonts w:hint="eastAsia" w:ascii="宋体" w:hAnsi="宋体"/>
          <w:bCs/>
          <w:color w:val="auto"/>
          <w:szCs w:val="21"/>
          <w:highlight w:val="none"/>
          <w:u w:val="none"/>
        </w:rPr>
        <w:t xml:space="preserve">（</w:t>
      </w:r>
      <w:r>
        <w:rPr>
          <w:rFonts w:ascii="宋体" w:hAnsi="宋体"/>
          <w:bCs/>
          <w:color w:val="auto"/>
          <w:szCs w:val="21"/>
          <w:highlight w:val="none"/>
          <w:u w:val="none"/>
        </w:rPr>
        <w:t xml:space="preserve">3</w:t>
      </w:r>
      <w:r>
        <w:rPr>
          <w:rFonts w:hint="eastAsia" w:ascii="宋体" w:hAnsi="宋体"/>
          <w:bCs/>
          <w:color w:val="auto"/>
          <w:szCs w:val="21"/>
          <w:highlight w:val="none"/>
          <w:u w:val="none"/>
        </w:rPr>
        <w:t xml:space="preserve">）表格不够可自行延长。</w:t>
      </w:r>
      <w:r/>
    </w:p>
    <w:p>
      <w:pPr>
        <w:jc w:val="left"/>
        <w:tabs>
          <w:tab w:val="left" w:pos="701" w:leader="none"/>
        </w:tabs>
        <w:rPr>
          <w:rFonts w:hint="eastAsia"/>
          <w:color w:val="auto"/>
          <w:sz w:val="21"/>
          <w:highlight w:val="none"/>
          <w:lang w:val="en-US" w:eastAsia="zh-CN" w:bidi="ar-SA"/>
        </w:rPr>
      </w:pPr>
      <w:r>
        <w:rPr>
          <w:rFonts w:hint="eastAsia"/>
          <w:color w:val="auto"/>
          <w:sz w:val="21"/>
          <w:highlight w:val="none"/>
          <w:lang w:val="en-US" w:eastAsia="zh-CN" w:bidi="ar-SA"/>
        </w:rPr>
      </w:r>
      <w:r/>
    </w:p>
    <w:p>
      <w:pPr>
        <w:jc w:val="left"/>
        <w:tabs>
          <w:tab w:val="left" w:pos="701" w:leader="none"/>
        </w:tabs>
        <w:rPr>
          <w:rFonts w:hint="eastAsia"/>
          <w:color w:val="auto"/>
          <w:sz w:val="21"/>
          <w:highlight w:val="none"/>
          <w:lang w:val="en-US" w:eastAsia="zh-CN" w:bidi="ar-SA"/>
        </w:rPr>
      </w:pPr>
      <w:r>
        <w:rPr>
          <w:rFonts w:hint="eastAsia"/>
          <w:color w:val="auto"/>
          <w:sz w:val="21"/>
          <w:highlight w:val="none"/>
          <w:lang w:val="en-US" w:eastAsia="zh-CN" w:bidi="ar-SA"/>
        </w:rPr>
      </w:r>
      <w:r/>
    </w:p>
    <w:p>
      <w:pPr>
        <w:jc w:val="left"/>
        <w:tabs>
          <w:tab w:val="left" w:pos="701" w:leader="none"/>
        </w:tabs>
        <w:rPr>
          <w:rFonts w:hint="eastAsia"/>
          <w:color w:val="auto"/>
          <w:sz w:val="21"/>
          <w:highlight w:val="none"/>
          <w:lang w:val="en-US" w:eastAsia="zh-CN" w:bidi="ar-SA"/>
        </w:rPr>
      </w:pPr>
      <w:r>
        <w:rPr>
          <w:rFonts w:hint="eastAsia"/>
          <w:color w:val="auto"/>
          <w:sz w:val="21"/>
          <w:highlight w:val="none"/>
          <w:lang w:val="en-US" w:eastAsia="zh-CN" w:bidi="ar-SA"/>
        </w:rPr>
      </w:r>
      <w:r/>
    </w:p>
    <w:p>
      <w:pPr>
        <w:jc w:val="left"/>
        <w:tabs>
          <w:tab w:val="left" w:pos="701" w:leader="none"/>
        </w:tabs>
        <w:rPr>
          <w:rFonts w:hint="eastAsia"/>
          <w:color w:val="auto"/>
          <w:sz w:val="21"/>
          <w:highlight w:val="none"/>
          <w:lang w:val="en-US" w:eastAsia="zh-CN" w:bidi="ar-SA"/>
        </w:rPr>
      </w:pPr>
      <w:r>
        <w:rPr>
          <w:rFonts w:hint="eastAsia"/>
          <w:color w:val="auto"/>
          <w:sz w:val="21"/>
          <w:highlight w:val="none"/>
          <w:lang w:val="en-US" w:eastAsia="zh-CN" w:bidi="ar-SA"/>
        </w:rPr>
      </w:r>
      <w:r/>
    </w:p>
    <w:p>
      <w:pPr>
        <w:pStyle w:val="691"/>
        <w:rPr>
          <w:rFonts w:hint="eastAsia"/>
          <w:color w:val="auto"/>
          <w:sz w:val="21"/>
          <w:highlight w:val="none"/>
          <w:lang w:val="en-US" w:eastAsia="zh-CN" w:bidi="ar-SA"/>
        </w:rPr>
      </w:pPr>
      <w:r>
        <w:rPr>
          <w:rFonts w:hint="eastAsia"/>
          <w:color w:val="auto"/>
          <w:sz w:val="21"/>
          <w:highlight w:val="none"/>
          <w:lang w:val="en-US" w:eastAsia="zh-CN" w:bidi="ar-SA"/>
        </w:rPr>
      </w:r>
      <w:r/>
    </w:p>
    <w:p>
      <w:pPr>
        <w:pStyle w:val="691"/>
        <w:rPr>
          <w:rFonts w:hint="eastAsia"/>
          <w:color w:val="auto"/>
          <w:sz w:val="21"/>
          <w:highlight w:val="none"/>
          <w:lang w:val="en-US" w:eastAsia="zh-CN" w:bidi="ar-SA"/>
        </w:rPr>
      </w:pPr>
      <w:r>
        <w:rPr>
          <w:rFonts w:hint="eastAsia"/>
          <w:color w:val="auto"/>
          <w:sz w:val="21"/>
          <w:highlight w:val="none"/>
          <w:lang w:val="en-US" w:eastAsia="zh-CN" w:bidi="ar-SA"/>
        </w:rPr>
      </w:r>
      <w:r/>
    </w:p>
    <w:p>
      <w:pPr>
        <w:jc w:val="left"/>
        <w:tabs>
          <w:tab w:val="left" w:pos="701" w:leader="none"/>
        </w:tabs>
        <w:rPr>
          <w:rFonts w:hint="eastAsia"/>
          <w:color w:val="auto"/>
          <w:sz w:val="21"/>
          <w:highlight w:val="none"/>
          <w:lang w:val="en-US" w:eastAsia="zh-CN" w:bidi="ar-SA"/>
        </w:rPr>
      </w:pPr>
      <w:r>
        <w:rPr>
          <w:rFonts w:hint="eastAsia"/>
          <w:color w:val="auto"/>
          <w:sz w:val="21"/>
          <w:highlight w:val="none"/>
          <w:lang w:val="en-US" w:eastAsia="zh-CN" w:bidi="ar-SA"/>
        </w:rPr>
      </w:r>
      <w:r/>
    </w:p>
    <w:p>
      <w:pPr>
        <w:spacing w:line="360" w:lineRule="auto"/>
        <w:rPr>
          <w:rFonts w:hint="eastAsia"/>
          <w:b/>
          <w:color w:val="auto"/>
          <w:sz w:val="30"/>
          <w:szCs w:val="30"/>
          <w:highlight w:val="none"/>
        </w:rPr>
      </w:pPr>
      <w:r>
        <w:rPr>
          <w:rFonts w:hint="eastAsia"/>
          <w:b/>
          <w:color w:val="auto"/>
          <w:sz w:val="30"/>
          <w:szCs w:val="30"/>
          <w:highlight w:val="none"/>
        </w:rPr>
        <w:t xml:space="preserve">十</w:t>
      </w:r>
      <w:r>
        <w:rPr>
          <w:b/>
          <w:color w:val="auto"/>
          <w:sz w:val="30"/>
          <w:szCs w:val="30"/>
          <w:highlight w:val="none"/>
        </w:rPr>
        <w:t xml:space="preserve">、</w:t>
      </w:r>
      <w:r>
        <w:rPr>
          <w:rFonts w:hint="eastAsia"/>
          <w:b/>
          <w:color w:val="auto"/>
          <w:sz w:val="30"/>
          <w:szCs w:val="30"/>
          <w:highlight w:val="none"/>
        </w:rPr>
        <w:t xml:space="preserve">投标偏离表（给定格式）：</w:t>
      </w:r>
      <w:r/>
    </w:p>
    <w:p>
      <w:pPr>
        <w:ind w:firstLine="490"/>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ind w:firstLine="490"/>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投标偏离表</w:t>
      </w:r>
      <w:r/>
    </w:p>
    <w:p>
      <w:pPr>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JSZC-320211-JAGC-G2024-0005</w:t>
      </w:r>
      <w:r>
        <w:rPr>
          <w:rFonts w:hint="eastAsia" w:ascii="黑体" w:hAnsi="Times New Roman" w:eastAsia="黑体" w:cs="Times New Roman"/>
          <w:bCs/>
          <w:color w:val="auto"/>
          <w:sz w:val="24"/>
          <w:szCs w:val="24"/>
          <w:highlight w:val="none"/>
          <w:lang w:eastAsia="zh-CN"/>
        </w:rPr>
        <w:t xml:space="preserve"> </w:t>
      </w:r>
      <w:r/>
    </w:p>
    <w:tbl>
      <w:tblPr>
        <w:tblStyle w:val="689"/>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auto"/>
                <w:highlight w:val="none"/>
              </w:rPr>
            </w:pPr>
            <w:r>
              <w:rPr>
                <w:rFonts w:ascii="宋体"/>
                <w:bCs/>
                <w:color w:val="auto"/>
                <w:highlight w:val="none"/>
              </w:rPr>
            </w:r>
            <w:r/>
          </w:p>
        </w:tc>
      </w:tr>
    </w:tbl>
    <w:p>
      <w:pPr>
        <w:rPr>
          <w:rFonts w:hint="eastAsia" w:ascii="宋体" w:eastAsia="黑体"/>
          <w:b/>
          <w:color w:val="auto"/>
          <w:sz w:val="24"/>
          <w:szCs w:val="24"/>
          <w:highlight w:val="none"/>
        </w:rPr>
      </w:pPr>
      <w:r>
        <w:rPr>
          <w:rFonts w:hint="eastAsia" w:ascii="黑体" w:eastAsia="黑体"/>
          <w:bCs/>
          <w:color w:val="auto"/>
          <w:sz w:val="24"/>
          <w:szCs w:val="24"/>
          <w:highlight w:val="none"/>
        </w:rPr>
        <w:t xml:space="preserve">投标人名称（盖章）：</w:t>
      </w:r>
      <w:r/>
    </w:p>
    <w:p>
      <w:pPr>
        <w:rPr>
          <w:rFonts w:ascii="宋体"/>
          <w:bCs/>
          <w:color w:val="auto"/>
          <w:sz w:val="30"/>
          <w:highlight w:val="none"/>
        </w:rPr>
      </w:pPr>
      <w:r>
        <w:rPr>
          <w:rFonts w:ascii="宋体"/>
          <w:bCs/>
          <w:color w:val="auto"/>
          <w:sz w:val="30"/>
          <w:highlight w:val="none"/>
        </w:rPr>
      </w:r>
      <w:r/>
    </w:p>
    <w:p>
      <w:pPr>
        <w:ind w:firstLine="420"/>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p>
    <w:p>
      <w:pPr>
        <w:ind w:firstLine="420"/>
        <w:rPr>
          <w:rFonts w:ascii="宋体" w:hAnsi="宋体"/>
          <w:bCs/>
          <w:color w:val="auto"/>
          <w:sz w:val="24"/>
          <w:szCs w:val="24"/>
          <w:highlight w:val="none"/>
        </w:rPr>
        <w:outlineLvl w:val="0"/>
      </w:pPr>
      <w:r>
        <w:rPr>
          <w:rFonts w:hint="eastAsia" w:ascii="宋体" w:hAnsi="宋体"/>
          <w:bCs/>
          <w:color w:val="auto"/>
          <w:sz w:val="24"/>
          <w:szCs w:val="24"/>
          <w:highlight w:val="none"/>
        </w:rPr>
        <w:t xml:space="preserve">注：（</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）本表不得删除；</w:t>
      </w:r>
      <w:r/>
    </w:p>
    <w:p>
      <w:pPr>
        <w:ind w:firstLine="420"/>
        <w:rPr>
          <w:rFonts w:ascii="宋体" w:hAnsi="宋体"/>
          <w:bCs/>
          <w:color w:val="auto"/>
          <w:sz w:val="24"/>
          <w:szCs w:val="24"/>
          <w:highlight w:val="none"/>
        </w:rPr>
        <w:outlineLvl w:val="0"/>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）如无任何服务偏离，请于本表 “偏离说明”中注明“无偏离”；</w:t>
      </w:r>
      <w:r/>
    </w:p>
    <w:p>
      <w:pPr>
        <w:ind w:firstLine="420"/>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   （3）如有服务偏离项，请于本表中列明偏离内容，如需要可自行延长，其余无偏离内容不须赘述。</w:t>
      </w:r>
      <w:r/>
    </w:p>
    <w:sectPr>
      <w:headerReference w:type="default" r:id="rId9"/>
      <w:footerReference w:type="default" r:id="rId10"/>
      <w:footerReference w:type="even" r:id="rId11"/>
      <w:footnotePr/>
      <w:endnotePr/>
      <w:type w:val="nextPage"/>
      <w:pgSz w:w="11906" w:h="16838" w:orient="portrait"/>
      <w:pgMar w:top="567" w:right="851" w:bottom="567" w:left="1134" w:header="624"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华文新魏">
    <w:panose1 w:val="02010800040101010101"/>
  </w:font>
  <w:font w:name="Symbol">
    <w:panose1 w:val="05050102010706020507"/>
  </w:font>
  <w:font w:name="Wingdings">
    <w:panose1 w:val="05000000000000000000"/>
  </w:font>
  <w:font w:name="Univers">
    <w:panose1 w:val="020B0503020202020204"/>
  </w:font>
  <w:font w:name="仿宋">
    <w:panose1 w:val="02010609060101010101"/>
  </w:font>
  <w:font w:name="等线">
    <w:panose1 w:val="02010600030101010101"/>
  </w:font>
  <w:font w:name="Book Antiqua">
    <w:panose1 w:val="02040602050305030304"/>
  </w:font>
  <w:font w:name="Tahoma">
    <w:panose1 w:val="020B0604030504040204"/>
  </w:font>
  <w:font w:name="黑体">
    <w:panose1 w:val="02010609060101010101"/>
  </w:font>
  <w:font w:name="华文中宋">
    <w:panose1 w:val="02010600040101010101"/>
  </w:font>
  <w:font w:name="仿宋_GB2312">
    <w:panose1 w:val="02010609060101010101"/>
  </w:font>
  <w:font w:name="Calibri">
    <w:panose1 w:val="020F0502020204030204"/>
  </w:font>
  <w:font w:name="微软雅黑">
    <w:panose1 w:val="020B0503020204020204"/>
  </w:font>
  <w:font w:name="Times">
    <w:panose1 w:val="02020603050405020304"/>
  </w:font>
  <w:font w:name="Courier New">
    <w:panose1 w:val="02070309020205020404"/>
  </w:font>
  <w:font w:name="Calibri Light">
    <w:panose1 w:val="020F0302020204030204"/>
  </w:font>
  <w:font w:name="楷体_GB2312">
    <w:panose1 w:val="02010609060101010101"/>
  </w:font>
  <w:font w:name="Cambria">
    <w:panose1 w:val="02040503050406030204"/>
  </w:font>
  <w:font w:name="Arial Unicode MS">
    <w:panose1 w:val="020B0604020202020204"/>
  </w:font>
  <w:font w:name="长城仿宋">
    <w:panose1 w:val="020B0503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jc w:val="center"/>
    </w:pPr>
    <w:r>
      <w:fldChar w:fldCharType="begin"/>
    </w:r>
    <w:r>
      <w:instrText xml:space="preserve">PAGE   \* MERGEFORMAT</w:instrText>
    </w:r>
    <w:r>
      <w:fldChar w:fldCharType="separate"/>
    </w:r>
    <w:r>
      <w:rPr>
        <w:lang w:val="zh-CN"/>
      </w:rPr>
      <w:t xml:space="preserve">33</w:t>
    </w:r>
    <w:r>
      <w:fldChar w:fldCharType="end"/>
    </w:r>
    <w:r/>
  </w:p>
  <w:p>
    <w:pPr>
      <w:pStyle w:val="894"/>
      <w:jc w:val="center"/>
    </w:pPr>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rPr>
        <w:rStyle w:val="914"/>
      </w:rPr>
      <w:framePr w:wrap="around" w:vAnchor="text" w:hAnchor="margin" w:xAlign="center" w:y="1"/>
    </w:pPr>
    <w:r>
      <w:fldChar w:fldCharType="begin"/>
    </w:r>
    <w:r>
      <w:rPr>
        <w:rStyle w:val="914"/>
      </w:rPr>
      <w:instrText xml:space="preserve">PAGE  </w:instrText>
    </w:r>
    <w:r>
      <w:fldChar w:fldCharType="separate"/>
    </w:r>
    <w:r>
      <w:rPr>
        <w:rStyle w:val="914"/>
      </w:rPr>
      <w:t xml:space="preserve">1</w:t>
    </w:r>
    <w:r>
      <w:fldChar w:fldCharType="end"/>
    </w:r>
    <w:r/>
  </w:p>
  <w:p>
    <w:pPr>
      <w:pStyle w:val="894"/>
      <w:ind w:right="360"/>
    </w:pPr>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jc w:val="left"/>
    </w:pPr>
    <w:r>
      <w:rPr>
        <w:rFonts w:hint="eastAsia" w:ascii="方正小标宋_GBK" w:hAnsi="华文中宋" w:eastAsia="方正小标宋_GBK"/>
        <w:bCs/>
        <w:szCs w:val="21"/>
        <w:lang w:val="en-US" w:eastAsia="zh-CN"/>
      </w:rPr>
      <w:t xml:space="preserve">智慧城管平台延续服务采购项目</w:t>
    </w:r>
    <w:r>
      <w:rPr>
        <w:rFonts w:hint="eastAsia" w:ascii="方正小标宋_GBK" w:hAnsi="华文中宋" w:eastAsia="方正小标宋_GBK"/>
        <w:bCs/>
        <w:szCs w:val="21"/>
        <w:lang w:eastAsia="zh-CN"/>
      </w:rPr>
      <w:t xml:space="preserve"> </w:t>
    </w:r>
    <w:r>
      <w:rPr>
        <w:rFonts w:hint="eastAsia" w:ascii="黑体" w:hAnsi="华文中宋" w:eastAsia="黑体"/>
        <w:bCs/>
        <w:sz w:val="30"/>
        <w:szCs w:val="30"/>
        <w:lang w:eastAsia="zh-CN"/>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840" w:hanging="36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868"/>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4">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210" w:hanging="210"/>
        <w:tabs>
          <w:tab w:val="left" w:pos="210" w:leader="none"/>
        </w:tabs>
      </w:pPr>
      <w:rPr>
        <w:rFonts w:asci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1）"/>
      <w:lvlJc w:val="left"/>
      <w:pPr>
        <w:ind w:left="1080" w:hanging="1080"/>
        <w:tabs>
          <w:tab w:val="left" w:pos="1080" w:leader="none"/>
        </w:tabs>
      </w:pPr>
    </w:lvl>
    <w:lvl w:ilvl="1">
      <w:start w:val="1"/>
      <w:numFmt w:val="decimal"/>
      <w:isLgl w:val="false"/>
      <w:suff w:val="tab"/>
      <w:lvlText w:val="%2."/>
      <w:lvlJc w:val="left"/>
      <w:pPr>
        <w:ind w:left="780" w:hanging="360"/>
        <w:tabs>
          <w:tab w:val="left" w:pos="780" w:leader="none"/>
        </w:tabs>
      </w:pPr>
      <w:rPr>
        <w:color w:val="000000"/>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decimal"/>
      <w:isLgl w:val="false"/>
      <w:suff w:val="tab"/>
      <w:lvlText w:val="第%1章"/>
      <w:lvlJc w:val="left"/>
      <w:pPr>
        <w:ind w:left="465" w:hanging="465"/>
      </w:pPr>
    </w:lvl>
    <w:lvl w:ilvl="1">
      <w:start w:val="1"/>
      <w:numFmt w:val="decimal"/>
      <w:isLgl w:val="false"/>
      <w:suff w:val="tab"/>
      <w:lvlText w:val="%1.%2"/>
      <w:lvlJc w:val="left"/>
      <w:pPr>
        <w:ind w:left="465" w:hanging="465"/>
      </w:pPr>
    </w:lvl>
    <w:lvl w:ilvl="2">
      <w:start w:val="1"/>
      <w:numFmt w:val="decimal"/>
      <w:isLgl w:val="false"/>
      <w:suff w:val="tab"/>
      <w:lvlText w:val="%1.%2.%3"/>
      <w:lvlJc w:val="left"/>
      <w:pPr>
        <w:ind w:left="720" w:hanging="720"/>
      </w:pPr>
    </w:lvl>
    <w:lvl w:ilvl="3">
      <w:start w:val="1"/>
      <w:numFmt w:val="decimal"/>
      <w:isLgl w:val="false"/>
      <w:suff w:val="tab"/>
      <w:lvlText w:val="%1.%2.%3.%4"/>
      <w:lvlJc w:val="left"/>
      <w:pPr>
        <w:ind w:left="720" w:hanging="720"/>
      </w:pPr>
    </w:lvl>
    <w:lvl w:ilvl="4">
      <w:start w:val="1"/>
      <w:numFmt w:val="decimal"/>
      <w:isLgl w:val="false"/>
      <w:suff w:val="tab"/>
      <w:lvlText w:val="%1.%2.%3.%4.%5"/>
      <w:lvlJc w:val="left"/>
      <w:pPr>
        <w:ind w:left="1080" w:hanging="1080"/>
      </w:pPr>
    </w:lvl>
    <w:lvl w:ilvl="5">
      <w:start w:val="1"/>
      <w:numFmt w:val="decimal"/>
      <w:isLgl w:val="false"/>
      <w:suff w:val="tab"/>
      <w:lvlText w:val="%1.%2.%3.%4.%5.%6"/>
      <w:lvlJc w:val="left"/>
      <w:pPr>
        <w:ind w:left="1080" w:hanging="1080"/>
      </w:pPr>
    </w:lvl>
    <w:lvl w:ilvl="6">
      <w:start w:val="1"/>
      <w:numFmt w:val="decimal"/>
      <w:isLgl w:val="false"/>
      <w:suff w:val="tab"/>
      <w:lvlText w:val="%1.%2.%3.%4.%5.%6.%7"/>
      <w:lvlJc w:val="left"/>
      <w:pPr>
        <w:ind w:left="1080" w:hanging="1080"/>
      </w:pPr>
    </w:lvl>
    <w:lvl w:ilvl="7">
      <w:start w:val="1"/>
      <w:numFmt w:val="decimal"/>
      <w:isLgl w:val="false"/>
      <w:suff w:val="tab"/>
      <w:lvlText w:val="%1.%2.%3.%4.%5.%6.%7.%8"/>
      <w:lvlJc w:val="left"/>
      <w:pPr>
        <w:ind w:left="1440" w:hanging="1440"/>
      </w:pPr>
    </w:lvl>
    <w:lvl w:ilvl="8">
      <w:start w:val="1"/>
      <w:numFmt w:val="decimal"/>
      <w:isLgl w:val="false"/>
      <w:suff w:val="tab"/>
      <w:lvlText w:val="%1.%2.%3.%4.%5.%6.%7.%8.%9"/>
      <w:lvlJc w:val="left"/>
      <w:pPr>
        <w:ind w:left="1440" w:hanging="1440"/>
      </w:pPr>
    </w:lvl>
  </w:abstractNum>
  <w:abstractNum w:abstractNumId="8">
    <w:multiLevelType w:val="hybridMultilevel"/>
    <w:lvl w:ilvl="0">
      <w:start w:val="1"/>
      <w:numFmt w:val="bullet"/>
      <w:isLgl w:val="false"/>
      <w:suff w:val="tab"/>
      <w:lvlText w:val=""/>
      <w:lvlJc w:val="left"/>
      <w:pPr>
        <w:ind w:left="980" w:hanging="420"/>
      </w:pPr>
      <w:rPr>
        <w:rFonts w:hint="default" w:ascii="Wingdings" w:hAnsi="Wingdings"/>
      </w:rPr>
    </w:lvl>
    <w:lvl w:ilvl="1">
      <w:start w:val="1"/>
      <w:numFmt w:val="bullet"/>
      <w:isLgl w:val="false"/>
      <w:suff w:val="tab"/>
      <w:lvlText w:val=""/>
      <w:lvlJc w:val="left"/>
      <w:pPr>
        <w:ind w:left="1400" w:hanging="420"/>
      </w:pPr>
      <w:rPr>
        <w:rFonts w:hint="default" w:ascii="Wingdings" w:hAnsi="Wingdings"/>
      </w:rPr>
    </w:lvl>
    <w:lvl w:ilvl="2">
      <w:start w:val="1"/>
      <w:numFmt w:val="bullet"/>
      <w:isLgl w:val="false"/>
      <w:suff w:val="tab"/>
      <w:lvlText w:val=""/>
      <w:lvlJc w:val="left"/>
      <w:pPr>
        <w:ind w:left="1820" w:hanging="420"/>
      </w:pPr>
      <w:rPr>
        <w:rFonts w:hint="default" w:ascii="Wingdings" w:hAnsi="Wingdings"/>
      </w:rPr>
    </w:lvl>
    <w:lvl w:ilvl="3">
      <w:start w:val="1"/>
      <w:numFmt w:val="bullet"/>
      <w:isLgl w:val="false"/>
      <w:suff w:val="tab"/>
      <w:lvlText w:val=""/>
      <w:lvlJc w:val="left"/>
      <w:pPr>
        <w:ind w:left="2240" w:hanging="420"/>
      </w:pPr>
      <w:rPr>
        <w:rFonts w:hint="default" w:ascii="Wingdings" w:hAnsi="Wingdings"/>
      </w:rPr>
    </w:lvl>
    <w:lvl w:ilvl="4">
      <w:start w:val="1"/>
      <w:numFmt w:val="bullet"/>
      <w:isLgl w:val="false"/>
      <w:suff w:val="tab"/>
      <w:lvlText w:val=""/>
      <w:lvlJc w:val="left"/>
      <w:pPr>
        <w:ind w:left="2660" w:hanging="420"/>
      </w:pPr>
      <w:rPr>
        <w:rFonts w:hint="default" w:ascii="Wingdings" w:hAnsi="Wingdings"/>
      </w:rPr>
    </w:lvl>
    <w:lvl w:ilvl="5">
      <w:start w:val="1"/>
      <w:numFmt w:val="bullet"/>
      <w:isLgl w:val="false"/>
      <w:suff w:val="tab"/>
      <w:lvlText w:val=""/>
      <w:lvlJc w:val="left"/>
      <w:pPr>
        <w:ind w:left="3080" w:hanging="420"/>
      </w:pPr>
      <w:rPr>
        <w:rFonts w:hint="default" w:ascii="Wingdings" w:hAnsi="Wingdings"/>
      </w:rPr>
    </w:lvl>
    <w:lvl w:ilvl="6">
      <w:start w:val="1"/>
      <w:numFmt w:val="bullet"/>
      <w:isLgl w:val="false"/>
      <w:suff w:val="tab"/>
      <w:lvlText w:val=""/>
      <w:lvlJc w:val="left"/>
      <w:pPr>
        <w:ind w:left="3500" w:hanging="420"/>
      </w:pPr>
      <w:rPr>
        <w:rFonts w:hint="default" w:ascii="Wingdings" w:hAnsi="Wingdings"/>
      </w:rPr>
    </w:lvl>
    <w:lvl w:ilvl="7">
      <w:start w:val="1"/>
      <w:numFmt w:val="bullet"/>
      <w:isLgl w:val="false"/>
      <w:suff w:val="tab"/>
      <w:lvlText w:val=""/>
      <w:lvlJc w:val="left"/>
      <w:pPr>
        <w:ind w:left="3920" w:hanging="420"/>
      </w:pPr>
      <w:rPr>
        <w:rFonts w:hint="default" w:ascii="Wingdings" w:hAnsi="Wingdings"/>
      </w:rPr>
    </w:lvl>
    <w:lvl w:ilvl="8">
      <w:start w:val="1"/>
      <w:numFmt w:val="bullet"/>
      <w:isLgl w:val="false"/>
      <w:suff w:val="tab"/>
      <w:lvlText w:val=""/>
      <w:lvlJc w:val="left"/>
      <w:pPr>
        <w:ind w:left="4340" w:hanging="420"/>
      </w:pPr>
      <w:rPr>
        <w:rFonts w:hint="default" w:ascii="Wingdings" w:hAnsi="Wingdings"/>
      </w:rPr>
    </w:lvl>
  </w:abstractNum>
  <w:abstractNum w:abstractNumId="9">
    <w:multiLevelType w:val="hybridMultilevel"/>
    <w:lvl w:ilvl="0">
      <w:start w:val="1"/>
      <w:numFmt w:val="decimal"/>
      <w:isLgl w:val="false"/>
      <w:suff w:val="tab"/>
      <w:lvlText w:val="%1."/>
      <w:lvlJc w:val="left"/>
      <w:pPr>
        <w:ind w:left="840" w:hanging="360"/>
      </w:pPr>
      <w:rPr>
        <w:color w:val="000000"/>
      </w:rPr>
    </w:lvl>
    <w:lvl w:ilvl="1">
      <w:start w:val="1"/>
      <w:numFmt w:val="lowerLetter"/>
      <w:pStyle w:val="1033"/>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7"/>
    <w:lvlOverride w:ilvl="0">
      <w:lvl w:ilvl="0">
        <w:start w:val="1"/>
        <w:numFmt w:val="decimal"/>
        <w:pStyle w:val="999"/>
        <w:isLgl w:val="false"/>
        <w:suff w:val="tab"/>
        <w:lvlText w:val="第%1章"/>
        <w:lvlJc w:val="left"/>
        <w:pPr>
          <w:ind w:left="465" w:hanging="465"/>
        </w:pPr>
      </w:lvl>
    </w:lvlOverride>
    <w:lvlOverride w:ilvl="1">
      <w:lvl w:ilvl="1">
        <w:start w:val="1"/>
        <w:numFmt w:val="decimal"/>
        <w:pStyle w:val="962"/>
        <w:isLgl w:val="false"/>
        <w:suff w:val="tab"/>
        <w:lvlText w:val="%1.%2"/>
        <w:lvlJc w:val="left"/>
        <w:pPr>
          <w:ind w:left="465" w:hanging="465"/>
        </w:pPr>
      </w:lvl>
    </w:lvlOverride>
    <w:lvlOverride w:ilvl="2">
      <w:lvl w:ilvl="2">
        <w:start w:val="1"/>
        <w:numFmt w:val="decimal"/>
        <w:pStyle w:val="1000"/>
        <w:isLgl w:val="false"/>
        <w:suff w:val="tab"/>
        <w:lvlText w:val="%1.%2.%3"/>
        <w:lvlJc w:val="left"/>
        <w:pPr>
          <w:ind w:left="720" w:hanging="720"/>
        </w:pPr>
      </w:lvl>
    </w:lvlOverride>
    <w:lvlOverride w:ilvl="3">
      <w:lvl w:ilvl="3">
        <w:start w:val="1"/>
        <w:numFmt w:val="decimal"/>
        <w:pStyle w:val="964"/>
        <w:isLgl w:val="false"/>
        <w:suff w:val="tab"/>
        <w:lvlText w:val="%1.%2.%3.%4"/>
        <w:lvlJc w:val="left"/>
        <w:pPr>
          <w:ind w:left="720" w:hanging="720"/>
        </w:pPr>
      </w:lvl>
    </w:lvlOverride>
    <w:lvlOverride w:ilvl="4">
      <w:lvl w:ilvl="4">
        <w:start w:val="1"/>
        <w:numFmt w:val="decimal"/>
        <w:isLgl w:val="false"/>
        <w:suff w:val="tab"/>
        <w:lvlText w:val="%1.%2.%3.%4.%5"/>
        <w:lvlJc w:val="left"/>
        <w:pPr>
          <w:ind w:left="1080" w:hanging="1080"/>
        </w:pPr>
      </w:lvl>
    </w:lvlOverride>
    <w:lvlOverride w:ilvl="5">
      <w:lvl w:ilvl="5">
        <w:start w:val="1"/>
        <w:numFmt w:val="decimal"/>
        <w:isLgl w:val="false"/>
        <w:suff w:val="tab"/>
        <w:lvlText w:val="%1.%2.%3.%4.%5.%6"/>
        <w:lvlJc w:val="left"/>
        <w:pPr>
          <w:ind w:left="1080" w:hanging="1080"/>
        </w:pPr>
      </w:lvl>
    </w:lvlOverride>
    <w:lvlOverride w:ilvl="6">
      <w:lvl w:ilvl="6">
        <w:start w:val="1"/>
        <w:numFmt w:val="decimal"/>
        <w:isLgl w:val="false"/>
        <w:suff w:val="tab"/>
        <w:lvlText w:val="%1.%2.%3.%4.%5.%6.%7"/>
        <w:lvlJc w:val="left"/>
        <w:pPr>
          <w:ind w:left="1080" w:hanging="1080"/>
        </w:pPr>
      </w:lvl>
    </w:lvlOverride>
    <w:lvlOverride w:ilvl="7">
      <w:lvl w:ilvl="7">
        <w:start w:val="1"/>
        <w:numFmt w:val="decimal"/>
        <w:isLgl w:val="false"/>
        <w:suff w:val="tab"/>
        <w:lvlText w:val="%1.%2.%3.%4.%5.%6.%7.%8"/>
        <w:lvlJc w:val="left"/>
        <w:pPr>
          <w:ind w:left="1440" w:hanging="1440"/>
        </w:pPr>
      </w:lvl>
    </w:lvlOverride>
    <w:lvlOverride w:ilvl="8">
      <w:lvl w:ilvl="8">
        <w:start w:val="1"/>
        <w:numFmt w:val="decimal"/>
        <w:isLgl w:val="false"/>
        <w:suff w:val="tab"/>
        <w:lvlText w:val="%1.%2.%3.%4.%5.%6.%7.%8.%9"/>
        <w:lvlJc w:val="left"/>
        <w:pPr>
          <w:ind w:left="1440" w:hanging="1440"/>
        </w:pPr>
      </w:lvl>
    </w:lvlOverride>
  </w:num>
  <w:num w:numId="3">
    <w:abstractNumId w:val="9"/>
  </w:num>
  <w:num w:numId="4">
    <w:abstractNumId w:val="1"/>
  </w:num>
  <w:num w:numId="5">
    <w:abstractNumId w:val="10"/>
  </w:num>
  <w:num w:numId="6">
    <w:abstractNumId w:val="8"/>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4"/>
  </w:num>
  <w:num w:numId="10">
    <w:abstractNumId w:val="0"/>
  </w:num>
  <w:num w:numId="11">
    <w:abstractNumId w:val="11"/>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4"/>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8" w:default="1">
    <w:name w:val="Normal"/>
    <w:link w:val="1045"/>
    <w:uiPriority w:val="0"/>
    <w:qFormat/>
    <w:pPr>
      <w:jc w:val="both"/>
      <w:widowControl w:val="off"/>
    </w:pPr>
    <w:rPr>
      <w:rFonts w:hint="default" w:ascii="Times New Roman" w:hAnsi="Times New Roman" w:eastAsia="宋体" w:cs="Times New Roman"/>
      <w:sz w:val="21"/>
      <w:lang w:val="en-US" w:eastAsia="zh-CN" w:bidi="ar-SA"/>
    </w:rPr>
  </w:style>
  <w:style w:type="paragraph" w:styleId="679">
    <w:name w:val="Heading 1"/>
    <w:basedOn w:val="678"/>
    <w:next w:val="678"/>
    <w:link w:val="718"/>
    <w:uiPriority w:val="9"/>
    <w:qFormat/>
    <w:pPr>
      <w:keepLines/>
      <w:keepNext/>
      <w:spacing w:before="480" w:after="200"/>
      <w:outlineLvl w:val="0"/>
    </w:pPr>
    <w:rPr>
      <w:rFonts w:ascii="Arial" w:hAnsi="Arial" w:eastAsia="Arial" w:cs="Arial"/>
      <w:sz w:val="40"/>
      <w:szCs w:val="40"/>
    </w:rPr>
  </w:style>
  <w:style w:type="paragraph" w:styleId="680">
    <w:name w:val="Heading 2"/>
    <w:basedOn w:val="678"/>
    <w:next w:val="678"/>
    <w:link w:val="719"/>
    <w:uiPriority w:val="9"/>
    <w:unhideWhenUsed/>
    <w:qFormat/>
    <w:pPr>
      <w:keepLines/>
      <w:keepNext/>
      <w:spacing w:before="360" w:after="200"/>
      <w:outlineLvl w:val="1"/>
    </w:pPr>
    <w:rPr>
      <w:rFonts w:ascii="Arial" w:hAnsi="Arial" w:eastAsia="Arial" w:cs="Arial"/>
      <w:sz w:val="34"/>
    </w:rPr>
  </w:style>
  <w:style w:type="paragraph" w:styleId="681">
    <w:name w:val="Heading 3"/>
    <w:basedOn w:val="678"/>
    <w:next w:val="678"/>
    <w:link w:val="720"/>
    <w:uiPriority w:val="9"/>
    <w:unhideWhenUsed/>
    <w:qFormat/>
    <w:pPr>
      <w:keepLines/>
      <w:keepNext/>
      <w:spacing w:before="320" w:after="200"/>
      <w:outlineLvl w:val="2"/>
    </w:pPr>
    <w:rPr>
      <w:rFonts w:ascii="Arial" w:hAnsi="Arial" w:eastAsia="Arial" w:cs="Arial"/>
      <w:sz w:val="30"/>
      <w:szCs w:val="30"/>
    </w:rPr>
  </w:style>
  <w:style w:type="paragraph" w:styleId="682">
    <w:name w:val="Heading 4"/>
    <w:basedOn w:val="678"/>
    <w:next w:val="678"/>
    <w:link w:val="721"/>
    <w:uiPriority w:val="9"/>
    <w:unhideWhenUsed/>
    <w:qFormat/>
    <w:pPr>
      <w:keepLines/>
      <w:keepNext/>
      <w:spacing w:before="320" w:after="200"/>
      <w:outlineLvl w:val="3"/>
    </w:pPr>
    <w:rPr>
      <w:rFonts w:ascii="Arial" w:hAnsi="Arial" w:eastAsia="Arial" w:cs="Arial"/>
      <w:b/>
      <w:bCs/>
      <w:sz w:val="26"/>
      <w:szCs w:val="26"/>
    </w:rPr>
  </w:style>
  <w:style w:type="paragraph" w:styleId="683">
    <w:name w:val="Heading 5"/>
    <w:basedOn w:val="678"/>
    <w:next w:val="678"/>
    <w:link w:val="722"/>
    <w:uiPriority w:val="9"/>
    <w:unhideWhenUsed/>
    <w:qFormat/>
    <w:pPr>
      <w:keepLines/>
      <w:keepNext/>
      <w:spacing w:before="320" w:after="200"/>
      <w:outlineLvl w:val="4"/>
    </w:pPr>
    <w:rPr>
      <w:rFonts w:ascii="Arial" w:hAnsi="Arial" w:eastAsia="Arial" w:cs="Arial"/>
      <w:b/>
      <w:bCs/>
      <w:sz w:val="24"/>
      <w:szCs w:val="24"/>
    </w:rPr>
  </w:style>
  <w:style w:type="paragraph" w:styleId="684">
    <w:name w:val="Heading 6"/>
    <w:basedOn w:val="678"/>
    <w:next w:val="678"/>
    <w:link w:val="723"/>
    <w:uiPriority w:val="9"/>
    <w:unhideWhenUsed/>
    <w:qFormat/>
    <w:pPr>
      <w:keepLines/>
      <w:keepNext/>
      <w:spacing w:before="320" w:after="200"/>
      <w:outlineLvl w:val="5"/>
    </w:pPr>
    <w:rPr>
      <w:rFonts w:ascii="Arial" w:hAnsi="Arial" w:eastAsia="Arial" w:cs="Arial"/>
      <w:b/>
      <w:bCs/>
      <w:sz w:val="22"/>
      <w:szCs w:val="22"/>
    </w:rPr>
  </w:style>
  <w:style w:type="paragraph" w:styleId="685">
    <w:name w:val="Heading 7"/>
    <w:basedOn w:val="678"/>
    <w:next w:val="678"/>
    <w:link w:val="724"/>
    <w:uiPriority w:val="9"/>
    <w:unhideWhenUsed/>
    <w:qFormat/>
    <w:pPr>
      <w:keepLines/>
      <w:keepNext/>
      <w:spacing w:before="320" w:after="200"/>
      <w:outlineLvl w:val="6"/>
    </w:pPr>
    <w:rPr>
      <w:rFonts w:ascii="Arial" w:hAnsi="Arial" w:eastAsia="Arial" w:cs="Arial"/>
      <w:b/>
      <w:bCs/>
      <w:i/>
      <w:iCs/>
      <w:sz w:val="22"/>
      <w:szCs w:val="22"/>
    </w:rPr>
  </w:style>
  <w:style w:type="paragraph" w:styleId="686">
    <w:name w:val="Heading 8"/>
    <w:basedOn w:val="678"/>
    <w:next w:val="678"/>
    <w:link w:val="725"/>
    <w:uiPriority w:val="9"/>
    <w:unhideWhenUsed/>
    <w:qFormat/>
    <w:pPr>
      <w:keepLines/>
      <w:keepNext/>
      <w:spacing w:before="320" w:after="200"/>
      <w:outlineLvl w:val="7"/>
    </w:pPr>
    <w:rPr>
      <w:rFonts w:ascii="Arial" w:hAnsi="Arial" w:eastAsia="Arial" w:cs="Arial"/>
      <w:i/>
      <w:iCs/>
      <w:sz w:val="22"/>
      <w:szCs w:val="22"/>
    </w:rPr>
  </w:style>
  <w:style w:type="paragraph" w:styleId="687">
    <w:name w:val="Heading 9"/>
    <w:basedOn w:val="678"/>
    <w:next w:val="678"/>
    <w:link w:val="726"/>
    <w:uiPriority w:val="9"/>
    <w:unhideWhenUsed/>
    <w:qFormat/>
    <w:pPr>
      <w:keepLines/>
      <w:keepNext/>
      <w:spacing w:before="320" w:after="200"/>
      <w:outlineLvl w:val="8"/>
    </w:pPr>
    <w:rPr>
      <w:rFonts w:ascii="Arial" w:hAnsi="Arial" w:eastAsia="Arial" w:cs="Arial"/>
      <w:i/>
      <w:iCs/>
      <w:sz w:val="21"/>
      <w:szCs w:val="21"/>
    </w:rPr>
  </w:style>
  <w:style w:type="character" w:styleId="688" w:default="1">
    <w:name w:val="Default Paragraph Font"/>
    <w:uiPriority w:val="1"/>
    <w:semiHidden/>
    <w:unhideWhenUsed/>
    <w:qFormat/>
  </w:style>
  <w:style w:type="table" w:styleId="689" w:default="1">
    <w:name w:val="Normal Table"/>
    <w:uiPriority w:val="99"/>
    <w:semiHidden/>
    <w:unhideWhenUsed/>
    <w:qFormat/>
    <w:tblPr>
      <w:tblCellMar>
        <w:left w:w="108" w:type="dxa"/>
        <w:top w:w="0" w:type="dxa"/>
        <w:right w:w="108" w:type="dxa"/>
        <w:bottom w:w="0" w:type="dxa"/>
      </w:tblCellMar>
    </w:tblPr>
  </w:style>
  <w:style w:type="paragraph" w:styleId="690">
    <w:name w:val="toc 7"/>
    <w:basedOn w:val="678"/>
    <w:next w:val="678"/>
    <w:uiPriority w:val="39"/>
    <w:unhideWhenUsed/>
    <w:qFormat/>
    <w:pPr>
      <w:ind w:left="1701" w:right="0" w:firstLine="0"/>
      <w:spacing w:after="57"/>
    </w:pPr>
  </w:style>
  <w:style w:type="paragraph" w:styleId="691">
    <w:name w:val="Normal Indent"/>
    <w:basedOn w:val="678"/>
    <w:uiPriority w:val="0"/>
    <w:unhideWhenUsed/>
    <w:qFormat/>
    <w:pPr>
      <w:ind w:firstLine="420"/>
    </w:pPr>
    <w:rPr>
      <w:szCs w:val="24"/>
    </w:rPr>
  </w:style>
  <w:style w:type="paragraph" w:styleId="692">
    <w:name w:val="Caption"/>
    <w:basedOn w:val="678"/>
    <w:next w:val="67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3">
    <w:name w:val="annotation text"/>
    <w:basedOn w:val="678"/>
    <w:uiPriority w:val="99"/>
    <w:semiHidden/>
    <w:unhideWhenUsed/>
    <w:qFormat/>
    <w:pPr>
      <w:jc w:val="left"/>
    </w:pPr>
  </w:style>
  <w:style w:type="paragraph" w:styleId="694">
    <w:name w:val="Body Text"/>
    <w:basedOn w:val="678"/>
    <w:next w:val="695"/>
    <w:uiPriority w:val="1"/>
    <w:qFormat/>
    <w:pPr>
      <w:jc w:val="both"/>
      <w:widowControl w:val="off"/>
    </w:pPr>
    <w:rPr>
      <w:rFonts w:asciiTheme="minorHAnsi" w:hAnsiTheme="minorHAnsi" w:eastAsiaTheme="minorEastAsia" w:cstheme="minorBidi"/>
      <w:sz w:val="24"/>
      <w:szCs w:val="24"/>
      <w:lang w:val="en-US" w:eastAsia="zh-CN" w:bidi="ar-SA"/>
    </w:rPr>
  </w:style>
  <w:style w:type="paragraph" w:styleId="695"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696">
    <w:name w:val="toc 5"/>
    <w:basedOn w:val="678"/>
    <w:next w:val="678"/>
    <w:uiPriority w:val="39"/>
    <w:unhideWhenUsed/>
    <w:qFormat/>
    <w:pPr>
      <w:ind w:left="1134" w:right="0" w:firstLine="0"/>
      <w:spacing w:after="57"/>
    </w:pPr>
  </w:style>
  <w:style w:type="paragraph" w:styleId="697">
    <w:name w:val="toc 3"/>
    <w:basedOn w:val="678"/>
    <w:next w:val="678"/>
    <w:uiPriority w:val="39"/>
    <w:unhideWhenUsed/>
    <w:qFormat/>
    <w:pPr>
      <w:ind w:left="567" w:right="0" w:firstLine="0"/>
      <w:spacing w:after="57"/>
    </w:pPr>
  </w:style>
  <w:style w:type="paragraph" w:styleId="698">
    <w:name w:val="toc 8"/>
    <w:basedOn w:val="678"/>
    <w:next w:val="678"/>
    <w:uiPriority w:val="39"/>
    <w:unhideWhenUsed/>
    <w:qFormat/>
    <w:pPr>
      <w:ind w:left="1984" w:right="0" w:firstLine="0"/>
      <w:spacing w:after="57"/>
    </w:pPr>
  </w:style>
  <w:style w:type="paragraph" w:styleId="699">
    <w:name w:val="endnote text"/>
    <w:basedOn w:val="678"/>
    <w:link w:val="863"/>
    <w:uiPriority w:val="99"/>
    <w:semiHidden/>
    <w:unhideWhenUsed/>
    <w:qFormat/>
    <w:pPr>
      <w:spacing w:after="0" w:line="240" w:lineRule="auto"/>
    </w:pPr>
    <w:rPr>
      <w:sz w:val="20"/>
    </w:rPr>
  </w:style>
  <w:style w:type="paragraph" w:styleId="700">
    <w:name w:val="Footer"/>
    <w:basedOn w:val="678"/>
    <w:link w:val="736"/>
    <w:uiPriority w:val="99"/>
    <w:unhideWhenUsed/>
    <w:qFormat/>
    <w:pPr>
      <w:spacing w:after="0" w:line="240" w:lineRule="auto"/>
      <w:tabs>
        <w:tab w:val="center" w:pos="7143" w:leader="none"/>
        <w:tab w:val="right" w:pos="14287" w:leader="none"/>
      </w:tabs>
    </w:pPr>
  </w:style>
  <w:style w:type="paragraph" w:styleId="701">
    <w:name w:val="Header"/>
    <w:basedOn w:val="678"/>
    <w:link w:val="734"/>
    <w:uiPriority w:val="99"/>
    <w:unhideWhenUsed/>
    <w:qFormat/>
    <w:pPr>
      <w:spacing w:after="0" w:line="240" w:lineRule="auto"/>
      <w:tabs>
        <w:tab w:val="center" w:pos="7143" w:leader="none"/>
        <w:tab w:val="right" w:pos="14287" w:leader="none"/>
      </w:tabs>
    </w:pPr>
  </w:style>
  <w:style w:type="paragraph" w:styleId="702">
    <w:name w:val="toc 1"/>
    <w:basedOn w:val="678"/>
    <w:next w:val="678"/>
    <w:uiPriority w:val="39"/>
    <w:unhideWhenUsed/>
    <w:qFormat/>
    <w:pPr>
      <w:ind w:left="0" w:right="0" w:firstLine="0"/>
      <w:spacing w:after="57"/>
    </w:pPr>
  </w:style>
  <w:style w:type="paragraph" w:styleId="703">
    <w:name w:val="toc 4"/>
    <w:basedOn w:val="678"/>
    <w:next w:val="678"/>
    <w:uiPriority w:val="39"/>
    <w:unhideWhenUsed/>
    <w:qFormat/>
    <w:pPr>
      <w:ind w:left="850" w:right="0" w:firstLine="0"/>
      <w:spacing w:after="57"/>
    </w:pPr>
  </w:style>
  <w:style w:type="paragraph" w:styleId="704">
    <w:name w:val="Subtitle"/>
    <w:basedOn w:val="678"/>
    <w:next w:val="678"/>
    <w:link w:val="729"/>
    <w:uiPriority w:val="11"/>
    <w:qFormat/>
    <w:pPr>
      <w:spacing w:before="200" w:after="200"/>
    </w:pPr>
    <w:rPr>
      <w:sz w:val="24"/>
      <w:szCs w:val="24"/>
    </w:rPr>
  </w:style>
  <w:style w:type="paragraph" w:styleId="705">
    <w:name w:val="footnote text"/>
    <w:basedOn w:val="678"/>
    <w:link w:val="862"/>
    <w:uiPriority w:val="99"/>
    <w:semiHidden/>
    <w:unhideWhenUsed/>
    <w:qFormat/>
    <w:pPr>
      <w:spacing w:after="40" w:line="240" w:lineRule="auto"/>
    </w:pPr>
    <w:rPr>
      <w:sz w:val="18"/>
    </w:rPr>
  </w:style>
  <w:style w:type="paragraph" w:styleId="706">
    <w:name w:val="toc 6"/>
    <w:basedOn w:val="678"/>
    <w:next w:val="678"/>
    <w:uiPriority w:val="39"/>
    <w:unhideWhenUsed/>
    <w:qFormat/>
    <w:pPr>
      <w:ind w:left="1417" w:right="0" w:firstLine="0"/>
      <w:spacing w:after="57"/>
    </w:pPr>
  </w:style>
  <w:style w:type="paragraph" w:styleId="707">
    <w:name w:val="table of figures"/>
    <w:basedOn w:val="678"/>
    <w:next w:val="678"/>
    <w:uiPriority w:val="99"/>
    <w:unhideWhenUsed/>
    <w:qFormat/>
    <w:pPr>
      <w:spacing w:after="0" w:afterAutospacing="0"/>
    </w:pPr>
  </w:style>
  <w:style w:type="paragraph" w:styleId="708">
    <w:name w:val="toc 2"/>
    <w:basedOn w:val="678"/>
    <w:next w:val="678"/>
    <w:uiPriority w:val="39"/>
    <w:unhideWhenUsed/>
    <w:qFormat/>
    <w:pPr>
      <w:ind w:left="283" w:right="0" w:firstLine="0"/>
      <w:spacing w:after="57"/>
    </w:pPr>
  </w:style>
  <w:style w:type="paragraph" w:styleId="709">
    <w:name w:val="toc 9"/>
    <w:basedOn w:val="678"/>
    <w:next w:val="678"/>
    <w:uiPriority w:val="39"/>
    <w:unhideWhenUsed/>
    <w:qFormat/>
    <w:pPr>
      <w:ind w:left="2268" w:right="0" w:firstLine="0"/>
      <w:spacing w:after="57"/>
    </w:pPr>
  </w:style>
  <w:style w:type="paragraph" w:styleId="710">
    <w:name w:val="Normal (Web)"/>
    <w:basedOn w:val="678"/>
    <w:uiPriority w:val="0"/>
    <w:qFormat/>
    <w:pPr>
      <w:ind w:firstLine="420"/>
      <w:jc w:val="left"/>
      <w:spacing w:before="100" w:beforeAutospacing="1" w:after="100" w:afterAutospacing="1" w:line="288" w:lineRule="auto"/>
      <w:widowControl/>
    </w:pPr>
    <w:rPr>
      <w:rFonts w:ascii="宋体" w:hAnsi="宋体"/>
      <w:sz w:val="24"/>
      <w:szCs w:val="24"/>
    </w:rPr>
  </w:style>
  <w:style w:type="paragraph" w:styleId="711">
    <w:name w:val="Title"/>
    <w:basedOn w:val="678"/>
    <w:next w:val="678"/>
    <w:link w:val="728"/>
    <w:uiPriority w:val="10"/>
    <w:qFormat/>
    <w:pPr>
      <w:contextualSpacing/>
      <w:spacing w:before="300" w:after="200"/>
    </w:pPr>
    <w:rPr>
      <w:sz w:val="48"/>
      <w:szCs w:val="48"/>
    </w:rPr>
  </w:style>
  <w:style w:type="paragraph" w:styleId="712">
    <w:name w:val="Body Text First Indent"/>
    <w:basedOn w:val="694"/>
    <w:next w:val="678"/>
    <w:uiPriority w:val="99"/>
    <w:qFormat/>
    <w:pPr>
      <w:ind w:firstLine="420"/>
    </w:pPr>
    <w:rPr>
      <w:rFonts w:ascii="Times New Roman" w:hAnsi="Times New Roman"/>
      <w:sz w:val="21"/>
      <w:szCs w:val="21"/>
    </w:rPr>
  </w:style>
  <w:style w:type="table" w:styleId="71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4">
    <w:name w:val="endnote reference"/>
    <w:uiPriority w:val="99"/>
    <w:semiHidden/>
    <w:unhideWhenUsed/>
    <w:qFormat/>
    <w:rPr>
      <w:vertAlign w:val="superscript"/>
    </w:rPr>
  </w:style>
  <w:style w:type="character" w:styleId="715">
    <w:name w:val="Hyperlink"/>
    <w:uiPriority w:val="99"/>
    <w:unhideWhenUsed/>
    <w:qFormat/>
    <w:rPr>
      <w:color w:val="0000ff" w:themeColor="hyperlink"/>
      <w:u w:val="single"/>
      <w14:textFill>
        <w14:solidFill>
          <w14:schemeClr w14:val="hlink"/>
        </w14:solidFill>
      </w14:textFill>
    </w:rPr>
  </w:style>
  <w:style w:type="character" w:styleId="716">
    <w:name w:val="footnote reference"/>
    <w:uiPriority w:val="99"/>
    <w:unhideWhenUsed/>
    <w:qFormat/>
    <w:rPr>
      <w:vertAlign w:val="superscript"/>
    </w:rPr>
  </w:style>
  <w:style w:type="paragraph" w:styleId="717" w:customStyle="1">
    <w:name w:val="标题 11"/>
    <w:basedOn w:val="678"/>
    <w:next w:val="678"/>
    <w:link w:val="872"/>
    <w:uiPriority w:val="0"/>
    <w:qFormat/>
    <w:pPr>
      <w:jc w:val="center"/>
      <w:keepNext/>
      <w:outlineLvl w:val="0"/>
    </w:pPr>
    <w:rPr>
      <w:b/>
      <w:bCs/>
      <w:sz w:val="44"/>
      <w:szCs w:val="44"/>
    </w:rPr>
  </w:style>
  <w:style w:type="character" w:styleId="718" w:customStyle="1">
    <w:name w:val="Heading 1 Char"/>
    <w:link w:val="679"/>
    <w:uiPriority w:val="9"/>
    <w:qFormat/>
    <w:rPr>
      <w:rFonts w:ascii="Arial" w:hAnsi="Arial" w:eastAsia="Arial" w:cs="Arial"/>
      <w:sz w:val="40"/>
      <w:szCs w:val="40"/>
    </w:rPr>
  </w:style>
  <w:style w:type="character" w:styleId="719" w:customStyle="1">
    <w:name w:val="Heading 2 Char"/>
    <w:link w:val="680"/>
    <w:uiPriority w:val="9"/>
    <w:qFormat/>
    <w:rPr>
      <w:rFonts w:ascii="Arial" w:hAnsi="Arial" w:eastAsia="Arial" w:cs="Arial"/>
      <w:sz w:val="34"/>
    </w:rPr>
  </w:style>
  <w:style w:type="character" w:styleId="720" w:customStyle="1">
    <w:name w:val="Heading 3 Char"/>
    <w:link w:val="681"/>
    <w:uiPriority w:val="9"/>
    <w:qFormat/>
    <w:rPr>
      <w:rFonts w:ascii="Arial" w:hAnsi="Arial" w:eastAsia="Arial" w:cs="Arial"/>
      <w:sz w:val="30"/>
      <w:szCs w:val="30"/>
    </w:rPr>
  </w:style>
  <w:style w:type="character" w:styleId="721" w:customStyle="1">
    <w:name w:val="Heading 4 Char"/>
    <w:link w:val="682"/>
    <w:uiPriority w:val="9"/>
    <w:qFormat/>
    <w:rPr>
      <w:rFonts w:ascii="Arial" w:hAnsi="Arial" w:eastAsia="Arial" w:cs="Arial"/>
      <w:b/>
      <w:bCs/>
      <w:sz w:val="26"/>
      <w:szCs w:val="26"/>
    </w:rPr>
  </w:style>
  <w:style w:type="character" w:styleId="722" w:customStyle="1">
    <w:name w:val="Heading 5 Char"/>
    <w:link w:val="683"/>
    <w:uiPriority w:val="9"/>
    <w:qFormat/>
    <w:rPr>
      <w:rFonts w:ascii="Arial" w:hAnsi="Arial" w:eastAsia="Arial" w:cs="Arial"/>
      <w:b/>
      <w:bCs/>
      <w:sz w:val="24"/>
      <w:szCs w:val="24"/>
    </w:rPr>
  </w:style>
  <w:style w:type="character" w:styleId="723" w:customStyle="1">
    <w:name w:val="Heading 6 Char"/>
    <w:link w:val="684"/>
    <w:uiPriority w:val="9"/>
    <w:qFormat/>
    <w:rPr>
      <w:rFonts w:ascii="Arial" w:hAnsi="Arial" w:eastAsia="Arial" w:cs="Arial"/>
      <w:b/>
      <w:bCs/>
      <w:sz w:val="22"/>
      <w:szCs w:val="22"/>
    </w:rPr>
  </w:style>
  <w:style w:type="character" w:styleId="724" w:customStyle="1">
    <w:name w:val="Heading 7 Char"/>
    <w:link w:val="685"/>
    <w:uiPriority w:val="9"/>
    <w:qFormat/>
    <w:rPr>
      <w:rFonts w:ascii="Arial" w:hAnsi="Arial" w:eastAsia="Arial" w:cs="Arial"/>
      <w:b/>
      <w:bCs/>
      <w:i/>
      <w:iCs/>
      <w:sz w:val="22"/>
      <w:szCs w:val="22"/>
    </w:rPr>
  </w:style>
  <w:style w:type="character" w:styleId="725" w:customStyle="1">
    <w:name w:val="Heading 8 Char"/>
    <w:link w:val="686"/>
    <w:uiPriority w:val="9"/>
    <w:qFormat/>
    <w:rPr>
      <w:rFonts w:ascii="Arial" w:hAnsi="Arial" w:eastAsia="Arial" w:cs="Arial"/>
      <w:i/>
      <w:iCs/>
      <w:sz w:val="22"/>
      <w:szCs w:val="22"/>
    </w:rPr>
  </w:style>
  <w:style w:type="character" w:styleId="726" w:customStyle="1">
    <w:name w:val="Heading 9 Char"/>
    <w:link w:val="687"/>
    <w:uiPriority w:val="9"/>
    <w:qFormat/>
    <w:rPr>
      <w:rFonts w:ascii="Arial" w:hAnsi="Arial" w:eastAsia="Arial" w:cs="Arial"/>
      <w:i/>
      <w:iCs/>
      <w:sz w:val="21"/>
      <w:szCs w:val="21"/>
    </w:rPr>
  </w:style>
  <w:style w:type="paragraph" w:styleId="727">
    <w:name w:val="No Spacing"/>
    <w:uiPriority w:val="1"/>
    <w:qFormat/>
    <w:pPr>
      <w:spacing w:before="0" w:after="0" w:line="240" w:lineRule="auto"/>
    </w:pPr>
    <w:rPr>
      <w:rFonts w:hint="default" w:ascii="Times New Roman" w:hAnsi="Times New Roman" w:eastAsia="宋体" w:cs="Times New Roman"/>
    </w:rPr>
  </w:style>
  <w:style w:type="character" w:styleId="728" w:customStyle="1">
    <w:name w:val="Title Char"/>
    <w:link w:val="711"/>
    <w:uiPriority w:val="10"/>
    <w:qFormat/>
    <w:rPr>
      <w:sz w:val="48"/>
      <w:szCs w:val="48"/>
    </w:rPr>
  </w:style>
  <w:style w:type="character" w:styleId="729" w:customStyle="1">
    <w:name w:val="Subtitle Char"/>
    <w:link w:val="704"/>
    <w:uiPriority w:val="11"/>
    <w:qFormat/>
    <w:rPr>
      <w:sz w:val="24"/>
      <w:szCs w:val="24"/>
    </w:rPr>
  </w:style>
  <w:style w:type="paragraph" w:styleId="730">
    <w:name w:val="Quote"/>
    <w:basedOn w:val="678"/>
    <w:next w:val="678"/>
    <w:link w:val="731"/>
    <w:uiPriority w:val="29"/>
    <w:qFormat/>
    <w:pPr>
      <w:ind w:left="720" w:right="720"/>
    </w:pPr>
    <w:rPr>
      <w:i/>
    </w:rPr>
  </w:style>
  <w:style w:type="character" w:styleId="731" w:customStyle="1">
    <w:name w:val="Quote Char"/>
    <w:link w:val="730"/>
    <w:uiPriority w:val="29"/>
    <w:qFormat/>
    <w:rPr>
      <w:i/>
    </w:rPr>
  </w:style>
  <w:style w:type="paragraph" w:styleId="732">
    <w:name w:val="Intense Quote"/>
    <w:basedOn w:val="678"/>
    <w:next w:val="678"/>
    <w:link w:val="73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3" w:customStyle="1">
    <w:name w:val="Intense Quote Char"/>
    <w:link w:val="732"/>
    <w:uiPriority w:val="30"/>
    <w:qFormat/>
    <w:rPr>
      <w:i/>
    </w:rPr>
  </w:style>
  <w:style w:type="character" w:styleId="734" w:customStyle="1">
    <w:name w:val="Header Char"/>
    <w:link w:val="701"/>
    <w:uiPriority w:val="99"/>
    <w:qFormat/>
  </w:style>
  <w:style w:type="character" w:styleId="735" w:customStyle="1">
    <w:name w:val="Footer Char"/>
    <w:link w:val="700"/>
    <w:uiPriority w:val="99"/>
    <w:qFormat/>
  </w:style>
  <w:style w:type="character" w:styleId="736" w:customStyle="1">
    <w:name w:val="Caption Char"/>
    <w:link w:val="700"/>
    <w:uiPriority w:val="99"/>
    <w:qFormat/>
  </w:style>
  <w:style w:type="table" w:styleId="73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8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8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2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3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3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2" w:customStyle="1">
    <w:name w:val="Footnote Text Char"/>
    <w:link w:val="705"/>
    <w:uiPriority w:val="99"/>
    <w:qFormat/>
    <w:rPr>
      <w:sz w:val="18"/>
    </w:rPr>
  </w:style>
  <w:style w:type="character" w:styleId="863" w:customStyle="1">
    <w:name w:val="Endnote Text Char"/>
    <w:link w:val="699"/>
    <w:uiPriority w:val="99"/>
    <w:qFormat/>
    <w:rPr>
      <w:sz w:val="20"/>
    </w:rPr>
  </w:style>
  <w:style w:type="paragraph" w:styleId="864" w:customStyle="1">
    <w:name w:val="TOC Heading"/>
    <w:uiPriority w:val="39"/>
    <w:unhideWhenUsed/>
    <w:qFormat/>
    <w:rPr>
      <w:rFonts w:hint="default" w:ascii="Times New Roman" w:hAnsi="Times New Roman" w:eastAsia="宋体" w:cs="Times New Roman"/>
    </w:rPr>
  </w:style>
  <w:style w:type="paragraph" w:styleId="865" w:customStyle="1">
    <w:name w:val="标题 21"/>
    <w:basedOn w:val="678"/>
    <w:next w:val="678"/>
    <w:link w:val="873"/>
    <w:uiPriority w:val="0"/>
    <w:qFormat/>
    <w:pPr>
      <w:jc w:val="center"/>
      <w:keepNext/>
      <w:outlineLvl w:val="1"/>
    </w:pPr>
    <w:rPr>
      <w:rFonts w:ascii="Cambria" w:hAnsi="Cambria"/>
      <w:b/>
      <w:bCs/>
      <w:sz w:val="32"/>
      <w:szCs w:val="32"/>
    </w:rPr>
  </w:style>
  <w:style w:type="paragraph" w:styleId="866" w:customStyle="1">
    <w:name w:val="标题 311"/>
    <w:basedOn w:val="678"/>
    <w:next w:val="678"/>
    <w:link w:val="874"/>
    <w:uiPriority w:val="0"/>
    <w:qFormat/>
    <w:pPr>
      <w:jc w:val="center"/>
      <w:keepNext/>
      <w:outlineLvl w:val="2"/>
    </w:pPr>
    <w:rPr>
      <w:b/>
      <w:bCs/>
      <w:sz w:val="32"/>
      <w:szCs w:val="32"/>
    </w:rPr>
  </w:style>
  <w:style w:type="paragraph" w:styleId="867" w:customStyle="1">
    <w:name w:val="标题 411"/>
    <w:basedOn w:val="678"/>
    <w:next w:val="678"/>
    <w:link w:val="875"/>
    <w:uiPriority w:val="0"/>
    <w:qFormat/>
    <w:pPr>
      <w:jc w:val="center"/>
      <w:keepNext/>
      <w:outlineLvl w:val="3"/>
    </w:pPr>
    <w:rPr>
      <w:rFonts w:ascii="Cambria" w:hAnsi="Cambria"/>
      <w:b/>
      <w:bCs/>
      <w:sz w:val="28"/>
      <w:szCs w:val="28"/>
    </w:rPr>
  </w:style>
  <w:style w:type="paragraph" w:styleId="868" w:customStyle="1">
    <w:name w:val="标题 51"/>
    <w:basedOn w:val="678"/>
    <w:next w:val="678"/>
    <w:link w:val="876"/>
    <w:uiPriority w:val="0"/>
    <w:qFormat/>
    <w:pPr>
      <w:numPr>
        <w:ilvl w:val="0"/>
        <w:numId w:val="1"/>
      </w:numPr>
      <w:keepNext/>
      <w:outlineLvl w:val="4"/>
    </w:pPr>
    <w:rPr>
      <w:rFonts w:ascii="楷体_GB2312" w:eastAsia="楷体_GB2312"/>
      <w:bCs/>
      <w:sz w:val="28"/>
    </w:rPr>
  </w:style>
  <w:style w:type="paragraph" w:styleId="869" w:customStyle="1">
    <w:name w:val="标题 61"/>
    <w:basedOn w:val="678"/>
    <w:next w:val="678"/>
    <w:uiPriority w:val="9"/>
    <w:unhideWhenUsed/>
    <w:qFormat/>
    <w:pPr>
      <w:keepLines/>
      <w:keepNext/>
      <w:spacing w:before="240" w:after="64" w:line="320" w:lineRule="auto"/>
      <w:outlineLvl w:val="5"/>
    </w:pPr>
    <w:rPr>
      <w:rFonts w:ascii="Cambria" w:hAnsi="Cambria" w:eastAsia="宋体" w:cs="Times New Roman"/>
      <w:b/>
      <w:bCs/>
      <w:sz w:val="24"/>
      <w:szCs w:val="24"/>
    </w:rPr>
  </w:style>
  <w:style w:type="character" w:styleId="870" w:customStyle="1">
    <w:name w:val="默认段落字体11"/>
    <w:link w:val="678"/>
    <w:uiPriority w:val="1"/>
    <w:unhideWhenUsed/>
    <w:qFormat/>
  </w:style>
  <w:style w:type="table" w:styleId="871" w:customStyle="1">
    <w:name w:val="普通表格1"/>
    <w:uiPriority w:val="99"/>
    <w:unhideWhenUsed/>
    <w:qFormat/>
    <w:tblPr/>
  </w:style>
  <w:style w:type="character" w:styleId="872" w:customStyle="1">
    <w:name w:val="标题 1 Char"/>
    <w:link w:val="717"/>
    <w:uiPriority w:val="0"/>
    <w:qFormat/>
    <w:rPr>
      <w:rFonts w:cs="Times New Roman"/>
      <w:b/>
      <w:bCs/>
      <w:sz w:val="44"/>
      <w:szCs w:val="44"/>
    </w:rPr>
  </w:style>
  <w:style w:type="character" w:styleId="873" w:customStyle="1">
    <w:name w:val="标题 2 Char"/>
    <w:link w:val="865"/>
    <w:uiPriority w:val="0"/>
    <w:semiHidden/>
    <w:qFormat/>
    <w:rPr>
      <w:rFonts w:ascii="Cambria" w:hAnsi="Cambria" w:eastAsia="宋体" w:cs="Times New Roman"/>
      <w:b/>
      <w:bCs/>
      <w:sz w:val="32"/>
      <w:szCs w:val="32"/>
    </w:rPr>
  </w:style>
  <w:style w:type="character" w:styleId="874" w:customStyle="1">
    <w:name w:val="标题 3 Char"/>
    <w:link w:val="866"/>
    <w:uiPriority w:val="0"/>
    <w:semiHidden/>
    <w:qFormat/>
    <w:rPr>
      <w:rFonts w:cs="Times New Roman"/>
      <w:b/>
      <w:bCs/>
      <w:sz w:val="32"/>
      <w:szCs w:val="32"/>
    </w:rPr>
  </w:style>
  <w:style w:type="character" w:styleId="875" w:customStyle="1">
    <w:name w:val="标题 4 Char"/>
    <w:link w:val="867"/>
    <w:uiPriority w:val="0"/>
    <w:semiHidden/>
    <w:qFormat/>
    <w:rPr>
      <w:rFonts w:ascii="Cambria" w:hAnsi="Cambria" w:eastAsia="宋体" w:cs="Times New Roman"/>
      <w:b/>
      <w:bCs/>
      <w:sz w:val="28"/>
      <w:szCs w:val="28"/>
    </w:rPr>
  </w:style>
  <w:style w:type="character" w:styleId="876" w:customStyle="1">
    <w:name w:val="标题 5 Char"/>
    <w:link w:val="868"/>
    <w:uiPriority w:val="0"/>
    <w:qFormat/>
    <w:rPr>
      <w:rFonts w:ascii="楷体_GB2312" w:eastAsia="楷体_GB2312"/>
      <w:bCs/>
      <w:sz w:val="28"/>
    </w:rPr>
  </w:style>
  <w:style w:type="paragraph" w:styleId="877" w:customStyle="1">
    <w:name w:val="正文缩进11"/>
    <w:basedOn w:val="678"/>
    <w:link w:val="878"/>
    <w:uiPriority w:val="0"/>
    <w:qFormat/>
    <w:pPr>
      <w:ind w:firstLine="420"/>
    </w:pPr>
  </w:style>
  <w:style w:type="character" w:styleId="878" w:customStyle="1">
    <w:name w:val="正文缩进 Char"/>
    <w:link w:val="877"/>
    <w:uiPriority w:val="0"/>
    <w:qFormat/>
    <w:rPr>
      <w:sz w:val="21"/>
    </w:rPr>
  </w:style>
  <w:style w:type="paragraph" w:styleId="879" w:customStyle="1">
    <w:name w:val="文档结构图1"/>
    <w:basedOn w:val="678"/>
    <w:link w:val="880"/>
    <w:uiPriority w:val="0"/>
    <w:semiHidden/>
    <w:qFormat/>
    <w:pPr>
      <w:shd w:val="clear" w:color="auto" w:fill="000080"/>
    </w:pPr>
    <w:rPr>
      <w:sz w:val="2"/>
    </w:rPr>
  </w:style>
  <w:style w:type="character" w:styleId="880" w:customStyle="1">
    <w:name w:val="文档结构图 Char"/>
    <w:link w:val="879"/>
    <w:uiPriority w:val="0"/>
    <w:semiHidden/>
    <w:qFormat/>
    <w:rPr>
      <w:rFonts w:cs="Times New Roman"/>
      <w:sz w:val="2"/>
    </w:rPr>
  </w:style>
  <w:style w:type="paragraph" w:styleId="881" w:customStyle="1">
    <w:name w:val="批注文字1"/>
    <w:basedOn w:val="678"/>
    <w:link w:val="882"/>
    <w:uiPriority w:val="0"/>
    <w:unhideWhenUsed/>
    <w:qFormat/>
    <w:pPr>
      <w:jc w:val="left"/>
    </w:pPr>
  </w:style>
  <w:style w:type="character" w:styleId="882" w:customStyle="1">
    <w:name w:val="批注文字 Char"/>
    <w:link w:val="881"/>
    <w:uiPriority w:val="0"/>
    <w:qFormat/>
    <w:rPr>
      <w:sz w:val="21"/>
    </w:rPr>
  </w:style>
  <w:style w:type="paragraph" w:styleId="883" w:customStyle="1">
    <w:name w:val="正文文本1"/>
    <w:basedOn w:val="678"/>
    <w:next w:val="678"/>
    <w:link w:val="884"/>
    <w:uiPriority w:val="0"/>
    <w:qFormat/>
    <w:rPr>
      <w:sz w:val="20"/>
    </w:rPr>
  </w:style>
  <w:style w:type="character" w:styleId="884" w:customStyle="1">
    <w:name w:val="正文文本 Char"/>
    <w:link w:val="883"/>
    <w:uiPriority w:val="0"/>
    <w:semiHidden/>
    <w:qFormat/>
    <w:rPr>
      <w:rFonts w:cs="Times New Roman"/>
      <w:sz w:val="20"/>
      <w:szCs w:val="20"/>
    </w:rPr>
  </w:style>
  <w:style w:type="paragraph" w:styleId="885" w:customStyle="1">
    <w:name w:val="正文文本缩进1"/>
    <w:basedOn w:val="678"/>
    <w:link w:val="886"/>
    <w:uiPriority w:val="0"/>
    <w:qFormat/>
    <w:pPr>
      <w:ind w:firstLine="576"/>
    </w:pPr>
    <w:rPr>
      <w:sz w:val="20"/>
    </w:rPr>
  </w:style>
  <w:style w:type="character" w:styleId="886" w:customStyle="1">
    <w:name w:val="正文文本缩进 Char"/>
    <w:link w:val="885"/>
    <w:uiPriority w:val="0"/>
    <w:semiHidden/>
    <w:qFormat/>
    <w:rPr>
      <w:rFonts w:cs="Times New Roman"/>
      <w:sz w:val="20"/>
      <w:szCs w:val="20"/>
    </w:rPr>
  </w:style>
  <w:style w:type="paragraph" w:styleId="887" w:customStyle="1">
    <w:name w:val="索引 41"/>
    <w:basedOn w:val="678"/>
    <w:next w:val="678"/>
    <w:uiPriority w:val="99"/>
    <w:qFormat/>
    <w:pPr>
      <w:ind w:left="600"/>
    </w:pPr>
    <w:rPr>
      <w:szCs w:val="24"/>
    </w:rPr>
  </w:style>
  <w:style w:type="paragraph" w:styleId="888" w:customStyle="1">
    <w:name w:val="日期1"/>
    <w:basedOn w:val="678"/>
    <w:next w:val="678"/>
    <w:link w:val="889"/>
    <w:uiPriority w:val="0"/>
    <w:qFormat/>
    <w:rPr>
      <w:sz w:val="20"/>
    </w:rPr>
  </w:style>
  <w:style w:type="character" w:styleId="889" w:customStyle="1">
    <w:name w:val="日期 Char"/>
    <w:link w:val="888"/>
    <w:uiPriority w:val="0"/>
    <w:semiHidden/>
    <w:qFormat/>
    <w:rPr>
      <w:rFonts w:cs="Times New Roman"/>
      <w:sz w:val="20"/>
      <w:szCs w:val="20"/>
    </w:rPr>
  </w:style>
  <w:style w:type="paragraph" w:styleId="890" w:customStyle="1">
    <w:name w:val="正文文本缩进 21"/>
    <w:basedOn w:val="678"/>
    <w:link w:val="891"/>
    <w:uiPriority w:val="0"/>
    <w:qFormat/>
    <w:pPr>
      <w:ind w:left="900"/>
    </w:pPr>
    <w:rPr>
      <w:sz w:val="20"/>
    </w:rPr>
  </w:style>
  <w:style w:type="character" w:styleId="891" w:customStyle="1">
    <w:name w:val="正文文本缩进 2 Char"/>
    <w:link w:val="890"/>
    <w:uiPriority w:val="0"/>
    <w:semiHidden/>
    <w:qFormat/>
    <w:rPr>
      <w:rFonts w:cs="Times New Roman"/>
      <w:sz w:val="20"/>
      <w:szCs w:val="20"/>
    </w:rPr>
  </w:style>
  <w:style w:type="paragraph" w:styleId="892" w:customStyle="1">
    <w:name w:val="批注框文本1"/>
    <w:basedOn w:val="678"/>
    <w:link w:val="893"/>
    <w:uiPriority w:val="99"/>
    <w:unhideWhenUsed/>
    <w:qFormat/>
    <w:rPr>
      <w:sz w:val="18"/>
      <w:szCs w:val="18"/>
    </w:rPr>
  </w:style>
  <w:style w:type="character" w:styleId="893" w:customStyle="1">
    <w:name w:val="批注框文本 Char"/>
    <w:link w:val="892"/>
    <w:uiPriority w:val="99"/>
    <w:qFormat/>
    <w:rPr>
      <w:sz w:val="18"/>
      <w:szCs w:val="18"/>
    </w:rPr>
  </w:style>
  <w:style w:type="paragraph" w:styleId="894" w:customStyle="1">
    <w:name w:val="页脚1"/>
    <w:basedOn w:val="678"/>
    <w:link w:val="895"/>
    <w:uiPriority w:val="99"/>
    <w:qFormat/>
    <w:pPr>
      <w:jc w:val="left"/>
      <w:tabs>
        <w:tab w:val="center" w:pos="4153" w:leader="none"/>
        <w:tab w:val="right" w:pos="8306" w:leader="none"/>
      </w:tabs>
    </w:pPr>
    <w:rPr>
      <w:sz w:val="18"/>
      <w:szCs w:val="18"/>
    </w:rPr>
  </w:style>
  <w:style w:type="character" w:styleId="895" w:customStyle="1">
    <w:name w:val="页脚 Char"/>
    <w:link w:val="894"/>
    <w:uiPriority w:val="99"/>
    <w:qFormat/>
    <w:rPr>
      <w:rFonts w:cs="Times New Roman"/>
      <w:sz w:val="18"/>
      <w:szCs w:val="18"/>
    </w:rPr>
  </w:style>
  <w:style w:type="paragraph" w:styleId="896" w:customStyle="1">
    <w:name w:val="页眉1"/>
    <w:basedOn w:val="678"/>
    <w:link w:val="897"/>
    <w:uiPriority w:val="99"/>
    <w:qFormat/>
    <w:pPr>
      <w:jc w:val="center"/>
      <w:tabs>
        <w:tab w:val="center" w:pos="4153" w:leader="none"/>
        <w:tab w:val="right" w:pos="8306" w:leader="none"/>
      </w:tabs>
      <w:pBdr>
        <w:bottom w:val="single" w:color="000000" w:sz="6" w:space="1"/>
      </w:pBdr>
    </w:pPr>
    <w:rPr>
      <w:sz w:val="18"/>
      <w:szCs w:val="18"/>
    </w:rPr>
  </w:style>
  <w:style w:type="character" w:styleId="897" w:customStyle="1">
    <w:name w:val="页眉 Char"/>
    <w:link w:val="896"/>
    <w:uiPriority w:val="99"/>
    <w:qFormat/>
    <w:rPr>
      <w:rFonts w:cs="Times New Roman"/>
      <w:sz w:val="18"/>
      <w:szCs w:val="18"/>
    </w:rPr>
  </w:style>
  <w:style w:type="paragraph" w:styleId="898" w:customStyle="1">
    <w:name w:val="目录 11"/>
    <w:basedOn w:val="678"/>
    <w:next w:val="678"/>
    <w:uiPriority w:val="39"/>
    <w:qFormat/>
  </w:style>
  <w:style w:type="paragraph" w:styleId="899" w:customStyle="1">
    <w:name w:val="副标题1"/>
    <w:basedOn w:val="678"/>
    <w:next w:val="678"/>
    <w:link w:val="900"/>
    <w:uiPriority w:val="11"/>
    <w:qFormat/>
    <w:pPr>
      <w:jc w:val="center"/>
      <w:spacing w:before="240" w:after="60" w:line="312" w:lineRule="auto"/>
      <w:outlineLvl w:val="1"/>
    </w:pPr>
    <w:rPr>
      <w:rFonts w:ascii="Calibri Light" w:hAnsi="Calibri Light"/>
      <w:b/>
      <w:bCs/>
      <w:sz w:val="32"/>
      <w:szCs w:val="32"/>
    </w:rPr>
  </w:style>
  <w:style w:type="character" w:styleId="900" w:customStyle="1">
    <w:name w:val="副标题 Char"/>
    <w:link w:val="899"/>
    <w:uiPriority w:val="11"/>
    <w:qFormat/>
    <w:rPr>
      <w:rFonts w:ascii="Calibri Light" w:hAnsi="Calibri Light"/>
      <w:b/>
      <w:bCs/>
      <w:sz w:val="32"/>
      <w:szCs w:val="32"/>
    </w:rPr>
  </w:style>
  <w:style w:type="paragraph" w:styleId="901" w:customStyle="1">
    <w:name w:val="正文文本缩进 31"/>
    <w:basedOn w:val="678"/>
    <w:link w:val="902"/>
    <w:uiPriority w:val="0"/>
    <w:qFormat/>
    <w:pPr>
      <w:ind w:left="359" w:firstLine="359"/>
    </w:pPr>
    <w:rPr>
      <w:sz w:val="16"/>
      <w:szCs w:val="16"/>
    </w:rPr>
  </w:style>
  <w:style w:type="character" w:styleId="902" w:customStyle="1">
    <w:name w:val="正文文本缩进 3 Char"/>
    <w:link w:val="901"/>
    <w:uiPriority w:val="0"/>
    <w:semiHidden/>
    <w:qFormat/>
    <w:rPr>
      <w:rFonts w:cs="Times New Roman"/>
      <w:sz w:val="16"/>
      <w:szCs w:val="16"/>
    </w:rPr>
  </w:style>
  <w:style w:type="paragraph" w:styleId="903" w:customStyle="1">
    <w:name w:val="正文文本 21"/>
    <w:basedOn w:val="678"/>
    <w:link w:val="904"/>
    <w:uiPriority w:val="0"/>
    <w:qFormat/>
    <w:pPr>
      <w:spacing w:after="120" w:line="480" w:lineRule="auto"/>
    </w:pPr>
    <w:rPr>
      <w:sz w:val="20"/>
    </w:rPr>
  </w:style>
  <w:style w:type="character" w:styleId="904" w:customStyle="1">
    <w:name w:val="正文文本 2 Char"/>
    <w:link w:val="903"/>
    <w:uiPriority w:val="0"/>
    <w:semiHidden/>
    <w:qFormat/>
    <w:rPr>
      <w:rFonts w:cs="Times New Roman"/>
      <w:sz w:val="20"/>
      <w:szCs w:val="20"/>
    </w:rPr>
  </w:style>
  <w:style w:type="paragraph" w:styleId="905" w:customStyle="1">
    <w:name w:val="HTML 预设格式1"/>
    <w:basedOn w:val="678"/>
    <w:uiPriority w:val="99"/>
    <w:unhideWhenUsed/>
    <w:qFormat/>
    <w:rPr>
      <w:rFonts w:ascii="Courier New" w:hAnsi="Courier New" w:cs="Courier New"/>
      <w:sz w:val="20"/>
      <w:szCs w:val="20"/>
    </w:rPr>
  </w:style>
  <w:style w:type="paragraph" w:styleId="906" w:customStyle="1">
    <w:name w:val="普通(网站)1"/>
    <w:basedOn w:val="678"/>
    <w:uiPriority w:val="99"/>
    <w:unhideWhenUsed/>
    <w:qFormat/>
    <w:pPr>
      <w:jc w:val="left"/>
      <w:spacing w:before="100" w:beforeAutospacing="1" w:after="100" w:afterAutospacing="1"/>
      <w:widowControl/>
    </w:pPr>
    <w:rPr>
      <w:rFonts w:ascii="宋体" w:hAnsi="宋体" w:cs="宋体"/>
      <w:sz w:val="24"/>
      <w:szCs w:val="24"/>
    </w:rPr>
  </w:style>
  <w:style w:type="paragraph" w:styleId="907" w:customStyle="1">
    <w:name w:val="标题1"/>
    <w:basedOn w:val="678"/>
    <w:next w:val="678"/>
    <w:link w:val="908"/>
    <w:uiPriority w:val="99"/>
    <w:qFormat/>
    <w:pPr>
      <w:ind w:firstLine="200"/>
      <w:jc w:val="center"/>
      <w:spacing w:before="240" w:after="60" w:line="336" w:lineRule="auto"/>
      <w:outlineLvl w:val="0"/>
    </w:pPr>
    <w:rPr>
      <w:rFonts w:ascii="Cambria" w:hAnsi="Cambria"/>
      <w:b/>
      <w:bCs/>
      <w:sz w:val="32"/>
      <w:szCs w:val="32"/>
    </w:rPr>
  </w:style>
  <w:style w:type="character" w:styleId="908" w:customStyle="1">
    <w:name w:val="标题 Char"/>
    <w:link w:val="907"/>
    <w:uiPriority w:val="99"/>
    <w:qFormat/>
    <w:rPr>
      <w:rFonts w:ascii="Cambria" w:hAnsi="Cambria" w:cs="Cambria"/>
      <w:b/>
      <w:bCs/>
      <w:sz w:val="32"/>
      <w:szCs w:val="32"/>
    </w:rPr>
  </w:style>
  <w:style w:type="paragraph" w:styleId="909" w:customStyle="1">
    <w:name w:val="批注主题1"/>
    <w:basedOn w:val="881"/>
    <w:next w:val="881"/>
    <w:link w:val="910"/>
    <w:uiPriority w:val="99"/>
    <w:unhideWhenUsed/>
    <w:qFormat/>
    <w:rPr>
      <w:b/>
      <w:bCs/>
    </w:rPr>
  </w:style>
  <w:style w:type="character" w:styleId="910" w:customStyle="1">
    <w:name w:val="批注主题 Char"/>
    <w:link w:val="909"/>
    <w:uiPriority w:val="99"/>
    <w:semiHidden/>
    <w:qFormat/>
    <w:rPr>
      <w:b/>
      <w:bCs/>
      <w:sz w:val="21"/>
    </w:rPr>
  </w:style>
  <w:style w:type="paragraph" w:styleId="911" w:customStyle="1">
    <w:name w:val="正文首行缩进 21"/>
    <w:basedOn w:val="885"/>
    <w:uiPriority w:val="99"/>
    <w:qFormat/>
    <w:pPr>
      <w:ind w:left="420" w:firstLine="420"/>
      <w:spacing w:after="120" w:line="240" w:lineRule="auto"/>
      <w:widowControl w:val="off"/>
    </w:pPr>
    <w:rPr>
      <w:rFonts w:ascii="Times New Roman" w:hAnsi="Times New Roman"/>
      <w:spacing w:val="0"/>
      <w:sz w:val="20"/>
    </w:rPr>
  </w:style>
  <w:style w:type="table" w:styleId="912" w:customStyle="1">
    <w:name w:val="网格型1"/>
    <w:basedOn w:val="871"/>
    <w:uiPriority w:val="0"/>
    <w:qFormat/>
    <w:rPr>
      <w:rFonts w:ascii="Times" w:hAnsi="Times" w:cs="Times"/>
    </w:rPr>
    <w:tblPr/>
  </w:style>
  <w:style w:type="character" w:styleId="913" w:customStyle="1">
    <w:name w:val="要点1"/>
    <w:link w:val="678"/>
    <w:uiPriority w:val="0"/>
    <w:qFormat/>
    <w:rPr>
      <w:rFonts w:cs="Times New Roman"/>
      <w:b/>
      <w:bCs/>
    </w:rPr>
  </w:style>
  <w:style w:type="character" w:styleId="914" w:customStyle="1">
    <w:name w:val="页码1"/>
    <w:link w:val="678"/>
    <w:uiPriority w:val="0"/>
    <w:qFormat/>
    <w:rPr>
      <w:rFonts w:cs="Times New Roman"/>
    </w:rPr>
  </w:style>
  <w:style w:type="character" w:styleId="915" w:customStyle="1">
    <w:name w:val="已访问的超链接1"/>
    <w:link w:val="678"/>
    <w:uiPriority w:val="99"/>
    <w:qFormat/>
    <w:rPr>
      <w:rFonts w:cs="Times New Roman"/>
      <w:color w:val="000000"/>
      <w:u w:val="none"/>
    </w:rPr>
  </w:style>
  <w:style w:type="character" w:styleId="916" w:customStyle="1">
    <w:name w:val="HTML 打字机11"/>
    <w:link w:val="678"/>
    <w:uiPriority w:val="0"/>
    <w:qFormat/>
    <w:rPr>
      <w:rFonts w:ascii="宋体" w:hAnsi="宋体" w:eastAsia="宋体" w:cs="宋体"/>
      <w:sz w:val="24"/>
      <w:szCs w:val="24"/>
    </w:rPr>
  </w:style>
  <w:style w:type="character" w:styleId="917" w:customStyle="1">
    <w:name w:val="超链接1"/>
    <w:link w:val="678"/>
    <w:uiPriority w:val="99"/>
    <w:qFormat/>
    <w:rPr>
      <w:rFonts w:cs="Times New Roman"/>
      <w:color w:val="000000"/>
      <w:u w:val="none"/>
    </w:rPr>
  </w:style>
  <w:style w:type="character" w:styleId="918" w:customStyle="1">
    <w:name w:val="批注引用11"/>
    <w:link w:val="678"/>
    <w:uiPriority w:val="99"/>
    <w:unhideWhenUsed/>
    <w:qFormat/>
    <w:rPr>
      <w:sz w:val="21"/>
      <w:szCs w:val="21"/>
    </w:rPr>
  </w:style>
  <w:style w:type="character" w:styleId="919" w:customStyle="1">
    <w:name w:val="style21"/>
    <w:link w:val="678"/>
    <w:uiPriority w:val="99"/>
    <w:qFormat/>
    <w:rPr>
      <w:sz w:val="22"/>
      <w:szCs w:val="22"/>
    </w:rPr>
  </w:style>
  <w:style w:type="character" w:styleId="920" w:customStyle="1">
    <w:name w:val="列出段落 字符"/>
    <w:link w:val="678"/>
    <w:uiPriority w:val="34"/>
    <w:qFormat/>
    <w:rPr>
      <w:sz w:val="21"/>
    </w:rPr>
  </w:style>
  <w:style w:type="character" w:styleId="921" w:customStyle="1">
    <w:name w:val="宋体&amp;Time5# Char"/>
    <w:link w:val="922"/>
    <w:uiPriority w:val="0"/>
    <w:qFormat/>
    <w:rPr>
      <w:rFonts w:ascii="Calibri" w:hAnsi="Calibri" w:eastAsia="Times New Roman"/>
      <w:sz w:val="21"/>
      <w:szCs w:val="21"/>
    </w:rPr>
  </w:style>
  <w:style w:type="paragraph" w:styleId="922" w:customStyle="1">
    <w:name w:val="宋体&amp;Time5#"/>
    <w:basedOn w:val="678"/>
    <w:link w:val="921"/>
    <w:uiPriority w:val="0"/>
    <w:qFormat/>
    <w:pPr>
      <w:jc w:val="center"/>
    </w:pPr>
    <w:rPr>
      <w:rFonts w:ascii="Calibri" w:hAnsi="Calibri" w:eastAsia="Times New Roman"/>
      <w:szCs w:val="21"/>
    </w:rPr>
  </w:style>
  <w:style w:type="character" w:styleId="923" w:customStyle="1">
    <w:name w:val="访问过的超链接1"/>
    <w:link w:val="678"/>
    <w:uiPriority w:val="0"/>
    <w:qFormat/>
    <w:rPr>
      <w:color w:val="000000"/>
      <w:u w:val="none"/>
    </w:rPr>
  </w:style>
  <w:style w:type="character" w:styleId="924" w:customStyle="1">
    <w:name w:val="列出段落 Char"/>
    <w:link w:val="925"/>
    <w:uiPriority w:val="34"/>
    <w:qFormat/>
    <w:rPr>
      <w:sz w:val="21"/>
    </w:rPr>
  </w:style>
  <w:style w:type="paragraph" w:styleId="925" w:customStyle="1">
    <w:name w:val="列出段落"/>
    <w:basedOn w:val="678"/>
    <w:link w:val="924"/>
    <w:uiPriority w:val="34"/>
    <w:qFormat/>
    <w:pPr>
      <w:ind w:firstLine="420"/>
    </w:pPr>
  </w:style>
  <w:style w:type="character" w:styleId="926" w:customStyle="1">
    <w:name w:val="case31"/>
    <w:link w:val="678"/>
    <w:uiPriority w:val="0"/>
    <w:qFormat/>
    <w:rPr>
      <w:rFonts w:cs="Times New Roman"/>
      <w:spacing w:val="390"/>
      <w:sz w:val="21"/>
      <w:szCs w:val="21"/>
    </w:rPr>
  </w:style>
  <w:style w:type="character" w:styleId="927" w:customStyle="1">
    <w:name w:val="_正文 Char"/>
    <w:link w:val="928"/>
    <w:uiPriority w:val="0"/>
    <w:qFormat/>
    <w:rPr>
      <w:rFonts w:ascii="微软雅黑" w:hAnsi="微软雅黑"/>
    </w:rPr>
  </w:style>
  <w:style w:type="paragraph" w:styleId="928" w:customStyle="1">
    <w:name w:val="_正文"/>
    <w:basedOn w:val="678"/>
    <w:link w:val="927"/>
    <w:uiPriority w:val="0"/>
    <w:qFormat/>
    <w:pPr>
      <w:ind w:firstLine="200"/>
      <w:jc w:val="left"/>
      <w:spacing w:line="360" w:lineRule="auto"/>
      <w:widowControl/>
    </w:pPr>
    <w:rPr>
      <w:rFonts w:ascii="微软雅黑" w:hAnsi="微软雅黑"/>
      <w:sz w:val="20"/>
    </w:rPr>
  </w:style>
  <w:style w:type="paragraph" w:styleId="929" w:customStyle="1">
    <w:name w:val="xl43"/>
    <w:basedOn w:val="67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rPr>
  </w:style>
  <w:style w:type="paragraph" w:styleId="930" w:customStyle="1">
    <w:name w:val="xl29"/>
    <w:basedOn w:val="6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931" w:customStyle="1">
    <w:name w:val="xl54"/>
    <w:basedOn w:val="678"/>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sz w:val="20"/>
    </w:rPr>
  </w:style>
  <w:style w:type="paragraph" w:styleId="932" w:customStyle="1">
    <w:name w:val="xl51"/>
    <w:basedOn w:val="678"/>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933" w:customStyle="1">
    <w:name w:val="样式 首行缩进:  2 字符"/>
    <w:basedOn w:val="678"/>
    <w:uiPriority w:val="99"/>
    <w:qFormat/>
    <w:pPr>
      <w:ind w:firstLine="200"/>
      <w:spacing w:line="288" w:lineRule="auto"/>
    </w:pPr>
    <w:rPr>
      <w:rFonts w:ascii="仿宋_GB2312" w:hAnsi="Times" w:eastAsia="仿宋_GB2312" w:cs="仿宋_GB2312"/>
      <w:sz w:val="32"/>
      <w:szCs w:val="32"/>
    </w:rPr>
  </w:style>
  <w:style w:type="paragraph" w:styleId="934" w:customStyle="1">
    <w:name w:val="font13"/>
    <w:basedOn w:val="678"/>
    <w:uiPriority w:val="0"/>
    <w:qFormat/>
    <w:pPr>
      <w:jc w:val="left"/>
      <w:spacing w:before="100" w:beforeAutospacing="1" w:after="100" w:afterAutospacing="1"/>
      <w:widowControl/>
    </w:pPr>
    <w:rPr>
      <w:i/>
      <w:iCs/>
      <w:sz w:val="36"/>
      <w:szCs w:val="36"/>
    </w:rPr>
  </w:style>
  <w:style w:type="paragraph" w:styleId="935" w:customStyle="1">
    <w:name w:val="xl62"/>
    <w:basedOn w:val="678"/>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936" w:customStyle="1">
    <w:name w:val="xl26"/>
    <w:basedOn w:val="6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937" w:customStyle="1">
    <w:name w:val="xl46"/>
    <w:basedOn w:val="678"/>
    <w:uiPriority w:val="0"/>
    <w:qFormat/>
    <w:pPr>
      <w:jc w:val="center"/>
      <w:spacing w:before="100" w:beforeAutospacing="1" w:after="100" w:afterAutospacing="1"/>
      <w:widowControl/>
      <w:pBdr>
        <w:left w:val="single" w:color="000000" w:sz="4" w:space="0"/>
        <w:right w:val="single" w:color="000000" w:sz="4" w:space="0"/>
      </w:pBdr>
    </w:pPr>
    <w:rPr>
      <w:rFonts w:ascii="宋体" w:hAnsi="宋体"/>
      <w:sz w:val="24"/>
      <w:szCs w:val="24"/>
    </w:rPr>
  </w:style>
  <w:style w:type="paragraph" w:styleId="938" w:customStyle="1">
    <w:name w:val="xl39"/>
    <w:basedOn w:val="6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39" w:customStyle="1">
    <w:name w:val="xl30"/>
    <w:basedOn w:val="6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940" w:customStyle="1">
    <w:name w:val="xl42"/>
    <w:basedOn w:val="6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941" w:customStyle="1">
    <w:name w:val="样式 首行缩进:  2 字符1"/>
    <w:basedOn w:val="678"/>
    <w:uiPriority w:val="99"/>
    <w:qFormat/>
    <w:pPr>
      <w:ind w:firstLine="200"/>
      <w:spacing w:line="288" w:lineRule="auto"/>
    </w:pPr>
    <w:rPr>
      <w:rFonts w:ascii="仿宋_GB2312" w:hAnsi="Times" w:eastAsia="仿宋_GB2312" w:cs="仿宋_GB2312"/>
      <w:sz w:val="32"/>
      <w:szCs w:val="32"/>
    </w:rPr>
  </w:style>
  <w:style w:type="paragraph" w:styleId="942" w:customStyle="1">
    <w:name w:val="font7"/>
    <w:basedOn w:val="678"/>
    <w:uiPriority w:val="0"/>
    <w:qFormat/>
    <w:pPr>
      <w:jc w:val="left"/>
      <w:spacing w:before="100" w:beforeAutospacing="1" w:after="100" w:afterAutospacing="1"/>
      <w:widowControl/>
    </w:pPr>
    <w:rPr>
      <w:b/>
      <w:bCs/>
      <w:i/>
      <w:iCs/>
      <w:sz w:val="20"/>
    </w:rPr>
  </w:style>
  <w:style w:type="paragraph" w:styleId="943"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944" w:customStyle="1">
    <w:name w:val="xl45"/>
    <w:basedOn w:val="678"/>
    <w:uiPriority w:val="0"/>
    <w:qFormat/>
    <w:pPr>
      <w:jc w:val="center"/>
      <w:spacing w:before="100" w:beforeAutospacing="1" w:after="100" w:afterAutospacing="1"/>
      <w:widowControl/>
      <w:pBdr>
        <w:left w:val="single" w:color="000000" w:sz="4" w:space="0"/>
        <w:right w:val="single" w:color="000000" w:sz="4" w:space="0"/>
      </w:pBdr>
    </w:pPr>
    <w:rPr>
      <w:rFonts w:ascii="宋体" w:hAnsi="宋体"/>
      <w:b/>
      <w:bCs/>
      <w:sz w:val="20"/>
    </w:rPr>
  </w:style>
  <w:style w:type="paragraph" w:styleId="945" w:customStyle="1">
    <w:name w:val="xl56"/>
    <w:basedOn w:val="678"/>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946" w:customStyle="1">
    <w:name w:val="xl53"/>
    <w:basedOn w:val="678"/>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947" w:customStyle="1">
    <w:name w:val="xl171"/>
    <w:basedOn w:val="6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948" w:customStyle="1">
    <w:name w:val="xl37"/>
    <w:basedOn w:val="6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rPr>
  </w:style>
  <w:style w:type="paragraph" w:styleId="949" w:customStyle="1">
    <w:name w:val="xl40"/>
    <w:basedOn w:val="6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950" w:customStyle="1">
    <w:name w:val="font5"/>
    <w:basedOn w:val="678"/>
    <w:uiPriority w:val="0"/>
    <w:qFormat/>
    <w:pPr>
      <w:jc w:val="left"/>
      <w:spacing w:before="100" w:beforeAutospacing="1" w:after="100" w:afterAutospacing="1"/>
      <w:widowControl/>
    </w:pPr>
    <w:rPr>
      <w:rFonts w:ascii="宋体" w:hAnsi="宋体"/>
      <w:sz w:val="18"/>
      <w:szCs w:val="18"/>
    </w:rPr>
  </w:style>
  <w:style w:type="paragraph" w:styleId="951" w:customStyle="1">
    <w:name w:val="xl48"/>
    <w:basedOn w:val="67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952" w:customStyle="1">
    <w:name w:val="Table Description"/>
    <w:basedOn w:val="678"/>
    <w:next w:val="678"/>
    <w:uiPriority w:val="0"/>
    <w:qFormat/>
    <w:pPr>
      <w:ind w:left="1701"/>
      <w:jc w:val="left"/>
      <w:keepNext/>
      <w:spacing w:before="320" w:after="80" w:line="240" w:lineRule="atLeast"/>
      <w:widowControl/>
      <w:outlineLvl w:val="7"/>
    </w:pPr>
    <w:rPr>
      <w:rFonts w:hint="eastAsia" w:eastAsia="黑体" w:cs="Arial"/>
      <w:spacing w:val="-4"/>
      <w:szCs w:val="21"/>
    </w:rPr>
  </w:style>
  <w:style w:type="paragraph" w:styleId="953" w:customStyle="1">
    <w:name w:val="xl63"/>
    <w:basedOn w:val="67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954">
    <w:name w:val="List Paragraph"/>
    <w:basedOn w:val="678"/>
    <w:uiPriority w:val="0"/>
    <w:qFormat/>
    <w:pPr>
      <w:ind w:firstLine="420"/>
    </w:pPr>
  </w:style>
  <w:style w:type="paragraph" w:styleId="955" w:customStyle="1">
    <w:name w:val="xl38"/>
    <w:basedOn w:val="6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956" w:customStyle="1">
    <w:name w:val="xl24"/>
    <w:basedOn w:val="6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957" w:customStyle="1">
    <w:name w:val="文件标题"/>
    <w:basedOn w:val="678"/>
    <w:uiPriority w:val="99"/>
    <w:qFormat/>
    <w:pPr>
      <w:jc w:val="center"/>
      <w:spacing w:line="640" w:lineRule="exact"/>
    </w:pPr>
    <w:rPr>
      <w:rFonts w:ascii="宋体" w:hAnsi="宋体" w:eastAsia="方正小标宋_GBK" w:cs="宋体"/>
      <w:sz w:val="44"/>
      <w:szCs w:val="44"/>
    </w:rPr>
  </w:style>
  <w:style w:type="paragraph" w:styleId="958" w:customStyle="1">
    <w:name w:val="文档正文"/>
    <w:basedOn w:val="678"/>
    <w:uiPriority w:val="0"/>
    <w:qFormat/>
    <w:pPr>
      <w:ind w:firstLine="567"/>
      <w:spacing w:line="312" w:lineRule="atLeast"/>
    </w:pPr>
    <w:rPr>
      <w:rFonts w:ascii="长城仿宋" w:eastAsia="长城仿宋"/>
      <w:sz w:val="28"/>
    </w:rPr>
  </w:style>
  <w:style w:type="paragraph" w:styleId="959" w:customStyle="1">
    <w:name w:val="xl31"/>
    <w:basedOn w:val="6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b/>
      <w:bCs/>
      <w:sz w:val="24"/>
      <w:szCs w:val="24"/>
    </w:rPr>
  </w:style>
  <w:style w:type="paragraph" w:styleId="960" w:customStyle="1">
    <w:name w:val="font8"/>
    <w:basedOn w:val="678"/>
    <w:uiPriority w:val="0"/>
    <w:qFormat/>
    <w:pPr>
      <w:jc w:val="left"/>
      <w:spacing w:before="100" w:beforeAutospacing="1" w:after="100" w:afterAutospacing="1"/>
      <w:widowControl/>
    </w:pPr>
    <w:rPr>
      <w:rFonts w:ascii="宋体" w:hAnsi="宋体"/>
      <w:b/>
      <w:bCs/>
      <w:i/>
      <w:iCs/>
      <w:sz w:val="20"/>
    </w:rPr>
  </w:style>
  <w:style w:type="paragraph" w:styleId="961" w:customStyle="1">
    <w:name w:val="Figure Description"/>
    <w:next w:val="678"/>
    <w:uiPriority w:val="0"/>
    <w:qFormat/>
    <w:pPr>
      <w:ind w:left="1701"/>
      <w:keepNext/>
      <w:spacing w:before="320" w:after="80" w:line="240" w:lineRule="atLeast"/>
      <w:outlineLvl w:val="7"/>
    </w:pPr>
    <w:rPr>
      <w:rFonts w:hint="default" w:ascii="Times New Roman" w:hAnsi="Times New Roman" w:eastAsia="黑体" w:cs="Arial"/>
      <w:spacing w:val="-4"/>
      <w:sz w:val="21"/>
      <w:szCs w:val="21"/>
      <w:lang w:val="en-US" w:eastAsia="zh-CN" w:bidi="ar-SA"/>
    </w:rPr>
  </w:style>
  <w:style w:type="paragraph" w:styleId="962" w:customStyle="1">
    <w:name w:val="_标题 2"/>
    <w:basedOn w:val="865"/>
    <w:next w:val="928"/>
    <w:uiPriority w:val="0"/>
    <w:qFormat/>
    <w:pPr>
      <w:numPr>
        <w:ilvl w:val="1"/>
        <w:numId w:val="2"/>
      </w:numPr>
      <w:jc w:val="left"/>
      <w:keepLines/>
      <w:spacing w:before="260" w:after="260"/>
      <w:widowControl/>
    </w:pPr>
    <w:rPr>
      <w:rFonts w:ascii="微软雅黑" w:hAnsi="微软雅黑" w:eastAsia="宋体"/>
      <w:sz w:val="21"/>
      <w:szCs w:val="32"/>
    </w:rPr>
  </w:style>
  <w:style w:type="paragraph" w:styleId="963" w:customStyle="1">
    <w:name w:val="Block Label"/>
    <w:basedOn w:val="678"/>
    <w:next w:val="678"/>
    <w:uiPriority w:val="0"/>
    <w:qFormat/>
    <w:pPr>
      <w:jc w:val="left"/>
      <w:keepLines/>
      <w:keepNext/>
      <w:spacing w:before="300" w:after="80" w:line="240" w:lineRule="atLeast"/>
      <w:widowControl/>
      <w:outlineLvl w:val="4"/>
    </w:pPr>
    <w:rPr>
      <w:rFonts w:hint="eastAsia" w:ascii="Book Antiqua" w:hAnsi="Book Antiqua" w:eastAsia="黑体" w:cs="Book Antiqua"/>
      <w:bCs/>
      <w:sz w:val="26"/>
      <w:szCs w:val="26"/>
    </w:rPr>
  </w:style>
  <w:style w:type="paragraph" w:styleId="964" w:customStyle="1">
    <w:name w:val="_标题 4"/>
    <w:basedOn w:val="867"/>
    <w:next w:val="928"/>
    <w:uiPriority w:val="0"/>
    <w:qFormat/>
    <w:pPr>
      <w:numPr>
        <w:ilvl w:val="3"/>
        <w:numId w:val="2"/>
      </w:numPr>
      <w:ind w:left="0" w:firstLine="283"/>
      <w:jc w:val="left"/>
      <w:keepLines/>
      <w:spacing w:before="260" w:after="260" w:line="377" w:lineRule="auto"/>
      <w:widowControl/>
    </w:pPr>
    <w:rPr>
      <w:rFonts w:ascii="微软雅黑" w:hAnsi="微软雅黑" w:eastAsia="宋体"/>
      <w:color w:val="000000"/>
      <w:sz w:val="20"/>
      <w:szCs w:val="21"/>
    </w:rPr>
  </w:style>
  <w:style w:type="paragraph" w:styleId="965" w:customStyle="1">
    <w:name w:val="Char Char Char Char"/>
    <w:basedOn w:val="879"/>
    <w:uiPriority w:val="0"/>
    <w:qFormat/>
    <w:pPr>
      <w:spacing w:line="360" w:lineRule="auto"/>
    </w:pPr>
    <w:rPr>
      <w:rFonts w:ascii="Tahoma" w:hAnsi="Tahoma"/>
      <w:sz w:val="24"/>
      <w:szCs w:val="24"/>
    </w:rPr>
  </w:style>
  <w:style w:type="paragraph" w:styleId="966" w:customStyle="1">
    <w:name w:val="xl58"/>
    <w:basedOn w:val="678"/>
    <w:uiPriority w:val="0"/>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967" w:customStyle="1">
    <w:name w:val="xl60"/>
    <w:basedOn w:val="678"/>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968" w:customStyle="1">
    <w:name w:val="xl49"/>
    <w:basedOn w:val="678"/>
    <w:uiPriority w:val="0"/>
    <w:qFormat/>
    <w:pPr>
      <w:jc w:val="center"/>
      <w:spacing w:before="100" w:beforeAutospacing="1" w:after="100" w:afterAutospacing="1"/>
      <w:widowControl/>
      <w:pBdr>
        <w:left w:val="single" w:color="000000" w:sz="4" w:space="0"/>
        <w:right w:val="single" w:color="000000" w:sz="4" w:space="0"/>
      </w:pBdr>
    </w:pPr>
    <w:rPr>
      <w:b/>
      <w:bCs/>
      <w:sz w:val="20"/>
    </w:rPr>
  </w:style>
  <w:style w:type="paragraph" w:styleId="969" w:customStyle="1">
    <w:name w:val="默认段落字体 Para Char"/>
    <w:basedOn w:val="678"/>
    <w:uiPriority w:val="0"/>
    <w:qFormat/>
    <w:pPr>
      <w:ind w:left="552" w:hanging="420"/>
      <w:tabs>
        <w:tab w:val="left" w:pos="552" w:leader="none"/>
      </w:tabs>
    </w:pPr>
    <w:rPr>
      <w:sz w:val="24"/>
      <w:szCs w:val="24"/>
    </w:rPr>
  </w:style>
  <w:style w:type="paragraph" w:styleId="970" w:customStyle="1">
    <w:name w:val="xl52"/>
    <w:basedOn w:val="678"/>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971" w:customStyle="1">
    <w:name w:val="xl55"/>
    <w:basedOn w:val="678"/>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972" w:customStyle="1">
    <w:name w:val="xl61"/>
    <w:basedOn w:val="678"/>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973" w:customStyle="1">
    <w:name w:val="xl36"/>
    <w:basedOn w:val="6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974" w:customStyle="1">
    <w:name w:val="xl57"/>
    <w:basedOn w:val="67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975" w:customStyle="1">
    <w:name w:val="xl47"/>
    <w:basedOn w:val="67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6" w:customStyle="1">
    <w:name w:val="xl27"/>
    <w:basedOn w:val="6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977" w:customStyle="1">
    <w:name w:val="xl28"/>
    <w:basedOn w:val="6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978" w:customStyle="1">
    <w:name w:val="xl41"/>
    <w:basedOn w:val="6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979" w:customStyle="1">
    <w:name w:val="font6"/>
    <w:basedOn w:val="678"/>
    <w:uiPriority w:val="0"/>
    <w:qFormat/>
    <w:pPr>
      <w:jc w:val="left"/>
      <w:spacing w:before="100" w:beforeAutospacing="1" w:after="100" w:afterAutospacing="1"/>
      <w:widowControl/>
    </w:pPr>
    <w:rPr>
      <w:rFonts w:ascii="宋体" w:hAnsi="宋体"/>
      <w:b/>
      <w:bCs/>
      <w:sz w:val="20"/>
    </w:rPr>
  </w:style>
  <w:style w:type="paragraph" w:styleId="980" w:customStyle="1">
    <w:name w:val="主送"/>
    <w:basedOn w:val="678"/>
    <w:next w:val="678"/>
    <w:uiPriority w:val="99"/>
    <w:qFormat/>
    <w:pPr>
      <w:spacing w:line="336" w:lineRule="auto"/>
    </w:pPr>
    <w:rPr>
      <w:rFonts w:ascii="仿宋_GB2312" w:hAnsi="Times" w:eastAsia="仿宋_GB2312" w:cs="仿宋_GB2312"/>
      <w:sz w:val="32"/>
      <w:szCs w:val="32"/>
    </w:rPr>
  </w:style>
  <w:style w:type="paragraph" w:styleId="981" w:customStyle="1">
    <w:name w:val="_Style 22"/>
    <w:basedOn w:val="678"/>
    <w:uiPriority w:val="0"/>
    <w:qFormat/>
    <w:pPr>
      <w:ind w:firstLine="200"/>
      <w:spacing w:line="300" w:lineRule="auto"/>
    </w:pPr>
    <w:rPr>
      <w:rFonts w:ascii="宋体" w:hAnsi="Calibri" w:eastAsia="等线"/>
      <w:sz w:val="24"/>
      <w:szCs w:val="22"/>
    </w:rPr>
  </w:style>
  <w:style w:type="paragraph" w:styleId="982" w:customStyle="1">
    <w:name w:val="xl34"/>
    <w:basedOn w:val="6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983" w:customStyle="1">
    <w:name w:val="Char Char1 Char Char Char Char"/>
    <w:basedOn w:val="879"/>
    <w:uiPriority w:val="0"/>
    <w:qFormat/>
    <w:pPr>
      <w:ind w:left="357"/>
      <w:jc w:val="left"/>
      <w:spacing w:line="436" w:lineRule="exact"/>
      <w:outlineLvl w:val="3"/>
    </w:pPr>
    <w:rPr>
      <w:rFonts w:ascii="Tahoma" w:hAnsi="Tahoma"/>
      <w:b/>
      <w:sz w:val="24"/>
      <w:szCs w:val="24"/>
    </w:rPr>
  </w:style>
  <w:style w:type="paragraph" w:styleId="984" w:customStyle="1">
    <w:name w:val="xl59"/>
    <w:basedOn w:val="67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985" w:customStyle="1">
    <w:name w:val="xl44"/>
    <w:basedOn w:val="67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rPr>
  </w:style>
  <w:style w:type="paragraph" w:styleId="986" w:customStyle="1">
    <w:name w:val="font9"/>
    <w:basedOn w:val="678"/>
    <w:uiPriority w:val="0"/>
    <w:qFormat/>
    <w:pPr>
      <w:jc w:val="left"/>
      <w:spacing w:before="100" w:beforeAutospacing="1" w:after="100" w:afterAutospacing="1"/>
      <w:widowControl/>
    </w:pPr>
    <w:rPr>
      <w:b/>
      <w:bCs/>
      <w:sz w:val="20"/>
    </w:rPr>
  </w:style>
  <w:style w:type="paragraph" w:styleId="987" w:customStyle="1">
    <w:name w:val="_Style 4"/>
    <w:uiPriority w:val="99"/>
    <w:qFormat/>
    <w:pPr>
      <w:ind w:firstLine="420"/>
      <w:jc w:val="both"/>
      <w:widowControl w:val="off"/>
      <w:pBdr>
        <w:top w:val="none" w:color="000000" w:sz="0" w:space="3"/>
        <w:left w:val="none" w:color="000000" w:sz="0" w:space="3"/>
        <w:bottom w:val="none" w:color="000000" w:sz="0" w:space="3"/>
        <w:right w:val="none" w:color="000000" w:sz="0" w:space="3"/>
        <w:between w:val="none" w:color="000000" w:sz="0" w:space="0"/>
      </w:pBdr>
    </w:pPr>
    <w:rPr>
      <w:rFonts w:hint="default" w:ascii="Calibri" w:hAnsi="Calibri" w:eastAsia="宋体" w:cs="Calibri"/>
      <w:sz w:val="21"/>
      <w:szCs w:val="21"/>
      <w:lang w:val="en-US" w:eastAsia="zh-CN" w:bidi="ar-SA"/>
    </w:rPr>
  </w:style>
  <w:style w:type="paragraph" w:styleId="988" w:customStyle="1">
    <w:name w:val="_Style 1"/>
    <w:basedOn w:val="678"/>
    <w:uiPriority w:val="99"/>
    <w:qFormat/>
    <w:pPr>
      <w:ind w:firstLine="420"/>
    </w:pPr>
    <w:rPr>
      <w:szCs w:val="22"/>
    </w:rPr>
  </w:style>
  <w:style w:type="paragraph" w:styleId="989" w:customStyle="1">
    <w:name w:val="Body"/>
    <w:uiPriority w:val="0"/>
    <w:qFormat/>
    <w:pPr>
      <w:spacing w:before="130" w:after="130" w:line="260" w:lineRule="exact"/>
    </w:pPr>
    <w:rPr>
      <w:rFonts w:hint="default" w:ascii="Univers" w:hAnsi="Univers" w:eastAsia="宋体" w:cs="Times New Roman"/>
      <w:color w:val="000000"/>
      <w:sz w:val="22"/>
      <w:lang w:val="en-US" w:eastAsia="en-US" w:bidi="ar-SA"/>
    </w:rPr>
  </w:style>
  <w:style w:type="paragraph" w:styleId="990" w:customStyle="1">
    <w:name w:val="列出段落1"/>
    <w:basedOn w:val="678"/>
    <w:uiPriority w:val="0"/>
    <w:qFormat/>
    <w:pPr>
      <w:ind w:firstLine="420"/>
    </w:pPr>
    <w:rPr>
      <w:sz w:val="20"/>
    </w:rPr>
  </w:style>
  <w:style w:type="paragraph" w:styleId="991" w:customStyle="1">
    <w:name w:val="xl33"/>
    <w:basedOn w:val="6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992" w:customStyle="1">
    <w:name w:val="font11"/>
    <w:basedOn w:val="678"/>
    <w:uiPriority w:val="0"/>
    <w:qFormat/>
    <w:pPr>
      <w:jc w:val="left"/>
      <w:spacing w:before="100" w:beforeAutospacing="1" w:after="100" w:afterAutospacing="1"/>
      <w:widowControl/>
    </w:pPr>
    <w:rPr>
      <w:b/>
      <w:bCs/>
      <w:sz w:val="18"/>
      <w:szCs w:val="18"/>
    </w:rPr>
  </w:style>
  <w:style w:type="paragraph" w:styleId="993" w:customStyle="1">
    <w:name w:val="xl25"/>
    <w:basedOn w:val="6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994" w:customStyle="1">
    <w:name w:val=" Char1"/>
    <w:basedOn w:val="678"/>
    <w:uiPriority w:val="0"/>
    <w:qFormat/>
    <w:pPr>
      <w:jc w:val="left"/>
      <w:spacing w:after="160" w:line="240" w:lineRule="exact"/>
      <w:widowControl/>
    </w:pPr>
  </w:style>
  <w:style w:type="paragraph" w:styleId="995" w:customStyle="1">
    <w:name w:val="Item Step"/>
    <w:uiPriority w:val="0"/>
    <w:qFormat/>
    <w:pPr>
      <w:ind w:left="2126" w:hanging="425"/>
      <w:jc w:val="both"/>
      <w:spacing w:before="80" w:after="80" w:line="240" w:lineRule="atLeast"/>
      <w:tabs>
        <w:tab w:val="left" w:pos="2126" w:leader="none"/>
      </w:tabs>
      <w:outlineLvl w:val="6"/>
    </w:pPr>
    <w:rPr>
      <w:rFonts w:hint="eastAsia" w:ascii="Times New Roman" w:hAnsi="Times New Roman" w:eastAsia="宋体" w:cs="Arial"/>
      <w:sz w:val="21"/>
      <w:szCs w:val="21"/>
      <w:lang w:val="en-US" w:eastAsia="zh-CN" w:bidi="ar-SA"/>
    </w:rPr>
  </w:style>
  <w:style w:type="paragraph" w:styleId="996" w:customStyle="1">
    <w:name w:val="普通文字"/>
    <w:basedOn w:val="678"/>
    <w:next w:val="678"/>
    <w:uiPriority w:val="0"/>
    <w:qFormat/>
    <w:rPr>
      <w:rFonts w:ascii="宋体"/>
      <w:sz w:val="24"/>
    </w:rPr>
  </w:style>
  <w:style w:type="paragraph" w:styleId="997" w:customStyle="1">
    <w:name w:val="font12"/>
    <w:basedOn w:val="678"/>
    <w:uiPriority w:val="0"/>
    <w:qFormat/>
    <w:pPr>
      <w:jc w:val="left"/>
      <w:spacing w:before="100" w:beforeAutospacing="1" w:after="100" w:afterAutospacing="1"/>
      <w:widowControl/>
    </w:pPr>
    <w:rPr>
      <w:rFonts w:ascii="宋体" w:hAnsi="宋体"/>
      <w:sz w:val="36"/>
      <w:szCs w:val="36"/>
    </w:rPr>
  </w:style>
  <w:style w:type="paragraph" w:styleId="998" w:customStyle="1">
    <w:name w:val="xl35"/>
    <w:basedOn w:val="6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rPr>
  </w:style>
  <w:style w:type="paragraph" w:styleId="999" w:customStyle="1">
    <w:name w:val="_标题 1"/>
    <w:basedOn w:val="678"/>
    <w:next w:val="928"/>
    <w:uiPriority w:val="0"/>
    <w:qFormat/>
    <w:pPr>
      <w:numPr>
        <w:ilvl w:val="0"/>
        <w:numId w:val="2"/>
      </w:numPr>
      <w:ind w:firstLine="0"/>
      <w:jc w:val="center"/>
      <w:keepLines/>
      <w:keepNext/>
      <w:pageBreakBefore/>
      <w:spacing w:before="340" w:after="330"/>
      <w:widowControl/>
      <w:outlineLvl w:val="0"/>
    </w:pPr>
    <w:rPr>
      <w:rFonts w:ascii="微软雅黑" w:hAnsi="微软雅黑"/>
      <w:b/>
      <w:bCs/>
      <w:sz w:val="32"/>
      <w:szCs w:val="28"/>
    </w:rPr>
  </w:style>
  <w:style w:type="paragraph" w:styleId="1000" w:customStyle="1">
    <w:name w:val="_标题 3"/>
    <w:basedOn w:val="866"/>
    <w:next w:val="928"/>
    <w:uiPriority w:val="0"/>
    <w:qFormat/>
    <w:pPr>
      <w:numPr>
        <w:ilvl w:val="2"/>
        <w:numId w:val="2"/>
      </w:numPr>
      <w:jc w:val="left"/>
      <w:keepLines/>
      <w:spacing w:before="260" w:after="260"/>
      <w:widowControl/>
    </w:pPr>
    <w:rPr>
      <w:rFonts w:ascii="微软雅黑" w:hAnsi="微软雅黑" w:eastAsia="宋体"/>
      <w:sz w:val="21"/>
      <w:szCs w:val="21"/>
    </w:rPr>
  </w:style>
  <w:style w:type="paragraph" w:styleId="1001" w:customStyle="1">
    <w:name w:val="xl50"/>
    <w:basedOn w:val="67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002" w:customStyle="1">
    <w:name w:val="Step"/>
    <w:basedOn w:val="678"/>
    <w:uiPriority w:val="0"/>
    <w:qFormat/>
    <w:pPr>
      <w:ind w:left="1701" w:hanging="159"/>
      <w:jc w:val="left"/>
      <w:spacing w:before="160" w:after="160" w:line="240" w:lineRule="atLeast"/>
      <w:widowControl/>
      <w:tabs>
        <w:tab w:val="left" w:pos="1701" w:leader="none"/>
      </w:tabs>
      <w:outlineLvl w:val="5"/>
    </w:pPr>
    <w:rPr>
      <w:rFonts w:hint="eastAsia" w:cs="Arial"/>
      <w:szCs w:val="21"/>
    </w:rPr>
  </w:style>
  <w:style w:type="paragraph" w:styleId="1003" w:customStyle="1">
    <w:name w:val="xl32"/>
    <w:basedOn w:val="6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04" w:customStyle="1">
    <w:name w:val="font14"/>
    <w:basedOn w:val="678"/>
    <w:uiPriority w:val="0"/>
    <w:qFormat/>
    <w:pPr>
      <w:jc w:val="left"/>
      <w:spacing w:before="100" w:beforeAutospacing="1" w:after="100" w:afterAutospacing="1"/>
      <w:widowControl/>
    </w:pPr>
    <w:rPr>
      <w:sz w:val="36"/>
      <w:szCs w:val="36"/>
    </w:rPr>
  </w:style>
  <w:style w:type="paragraph" w:styleId="1005" w:customStyle="1">
    <w:name w:val="彩色列表 - 着色 11"/>
    <w:basedOn w:val="678"/>
    <w:uiPriority w:val="34"/>
    <w:qFormat/>
    <w:pPr>
      <w:ind w:firstLine="420"/>
    </w:pPr>
    <w:rPr>
      <w:szCs w:val="24"/>
    </w:rPr>
  </w:style>
  <w:style w:type="paragraph" w:styleId="1006" w:customStyle="1">
    <w:name w:val="font10"/>
    <w:basedOn w:val="678"/>
    <w:uiPriority w:val="0"/>
    <w:qFormat/>
    <w:pPr>
      <w:jc w:val="left"/>
      <w:spacing w:before="100" w:beforeAutospacing="1" w:after="100" w:afterAutospacing="1"/>
      <w:widowControl/>
    </w:pPr>
    <w:rPr>
      <w:rFonts w:ascii="楷体_GB2312" w:hAnsi="宋体" w:eastAsia="楷体_GB2312"/>
      <w:b/>
      <w:bCs/>
      <w:sz w:val="18"/>
      <w:szCs w:val="18"/>
    </w:rPr>
  </w:style>
  <w:style w:type="character" w:styleId="1007" w:customStyle="1">
    <w:name w:val="正文文本 字符"/>
    <w:link w:val="678"/>
    <w:uiPriority w:val="0"/>
    <w:semiHidden/>
    <w:qFormat/>
    <w:rPr>
      <w:rFonts w:cs="Times New Roman"/>
      <w:sz w:val="20"/>
      <w:szCs w:val="20"/>
    </w:rPr>
  </w:style>
  <w:style w:type="character" w:styleId="1008" w:customStyle="1">
    <w:name w:val="页脚 字符"/>
    <w:link w:val="678"/>
    <w:uiPriority w:val="99"/>
    <w:qFormat/>
    <w:rPr>
      <w:rFonts w:cs="Times New Roman"/>
      <w:sz w:val="18"/>
      <w:szCs w:val="18"/>
    </w:rPr>
  </w:style>
  <w:style w:type="character" w:styleId="1009" w:customStyle="1">
    <w:name w:val="正文文本缩进 字符"/>
    <w:link w:val="678"/>
    <w:uiPriority w:val="0"/>
    <w:semiHidden/>
    <w:qFormat/>
    <w:rPr>
      <w:rFonts w:cs="Times New Roman"/>
      <w:sz w:val="20"/>
      <w:szCs w:val="20"/>
    </w:rPr>
  </w:style>
  <w:style w:type="character" w:styleId="1010" w:customStyle="1">
    <w:name w:val="批注框文本 字符"/>
    <w:link w:val="678"/>
    <w:uiPriority w:val="0"/>
    <w:qFormat/>
    <w:rPr>
      <w:sz w:val="18"/>
      <w:szCs w:val="18"/>
    </w:rPr>
  </w:style>
  <w:style w:type="character" w:styleId="1011" w:customStyle="1">
    <w:name w:val="批注主题 字符"/>
    <w:link w:val="678"/>
    <w:uiPriority w:val="99"/>
    <w:semiHidden/>
    <w:qFormat/>
    <w:rPr>
      <w:b/>
      <w:bCs/>
      <w:sz w:val="21"/>
    </w:rPr>
  </w:style>
  <w:style w:type="character" w:styleId="1012" w:customStyle="1">
    <w:name w:val="正文文本缩进 2 字符"/>
    <w:link w:val="678"/>
    <w:uiPriority w:val="0"/>
    <w:semiHidden/>
    <w:qFormat/>
    <w:rPr>
      <w:rFonts w:cs="Times New Roman"/>
      <w:sz w:val="20"/>
      <w:szCs w:val="20"/>
    </w:rPr>
  </w:style>
  <w:style w:type="character" w:styleId="1013" w:customStyle="1">
    <w:name w:val="正文文本 2 字符"/>
    <w:link w:val="678"/>
    <w:uiPriority w:val="0"/>
    <w:semiHidden/>
    <w:qFormat/>
    <w:rPr>
      <w:rFonts w:cs="Times New Roman"/>
      <w:sz w:val="20"/>
      <w:szCs w:val="20"/>
    </w:rPr>
  </w:style>
  <w:style w:type="character" w:styleId="1014" w:customStyle="1">
    <w:name w:val="正文文本缩进 3 字符"/>
    <w:link w:val="678"/>
    <w:uiPriority w:val="0"/>
    <w:semiHidden/>
    <w:qFormat/>
    <w:rPr>
      <w:rFonts w:cs="Times New Roman"/>
      <w:sz w:val="16"/>
      <w:szCs w:val="16"/>
    </w:rPr>
  </w:style>
  <w:style w:type="character" w:styleId="1015" w:customStyle="1">
    <w:name w:val="标题 字符"/>
    <w:link w:val="678"/>
    <w:uiPriority w:val="99"/>
    <w:qFormat/>
    <w:rPr>
      <w:rFonts w:ascii="Cambria" w:hAnsi="Cambria" w:cs="Cambria"/>
      <w:b/>
      <w:bCs/>
      <w:sz w:val="32"/>
      <w:szCs w:val="32"/>
    </w:rPr>
  </w:style>
  <w:style w:type="character" w:styleId="1016" w:customStyle="1">
    <w:name w:val="文档结构图 字符"/>
    <w:link w:val="678"/>
    <w:uiPriority w:val="0"/>
    <w:semiHidden/>
    <w:qFormat/>
    <w:rPr>
      <w:rFonts w:cs="Times New Roman"/>
      <w:sz w:val="2"/>
    </w:rPr>
  </w:style>
  <w:style w:type="character" w:styleId="1017" w:customStyle="1">
    <w:name w:val="日期 字符"/>
    <w:link w:val="678"/>
    <w:uiPriority w:val="0"/>
    <w:semiHidden/>
    <w:qFormat/>
    <w:rPr>
      <w:rFonts w:cs="Times New Roman"/>
      <w:sz w:val="20"/>
      <w:szCs w:val="20"/>
    </w:rPr>
  </w:style>
  <w:style w:type="character" w:styleId="1018" w:customStyle="1">
    <w:name w:val="标题 2 字符"/>
    <w:link w:val="678"/>
    <w:uiPriority w:val="0"/>
    <w:semiHidden/>
    <w:qFormat/>
    <w:rPr>
      <w:rFonts w:ascii="Cambria" w:hAnsi="Cambria" w:eastAsia="宋体" w:cs="Times New Roman"/>
      <w:b/>
      <w:bCs/>
      <w:sz w:val="32"/>
      <w:szCs w:val="32"/>
    </w:rPr>
  </w:style>
  <w:style w:type="character" w:styleId="1019" w:customStyle="1">
    <w:name w:val="副标题 字符"/>
    <w:link w:val="678"/>
    <w:uiPriority w:val="11"/>
    <w:qFormat/>
    <w:rPr>
      <w:rFonts w:ascii="Calibri Light" w:hAnsi="Calibri Light"/>
      <w:b/>
      <w:bCs/>
      <w:sz w:val="32"/>
      <w:szCs w:val="32"/>
    </w:rPr>
  </w:style>
  <w:style w:type="character" w:styleId="1020" w:customStyle="1">
    <w:name w:val="标题 4 字符"/>
    <w:link w:val="678"/>
    <w:uiPriority w:val="0"/>
    <w:semiHidden/>
    <w:qFormat/>
    <w:rPr>
      <w:rFonts w:ascii="Cambria" w:hAnsi="Cambria" w:eastAsia="宋体" w:cs="Times New Roman"/>
      <w:b/>
      <w:bCs/>
      <w:sz w:val="28"/>
      <w:szCs w:val="28"/>
    </w:rPr>
  </w:style>
  <w:style w:type="character" w:styleId="1021" w:customStyle="1">
    <w:name w:val="标题 1 字符"/>
    <w:link w:val="678"/>
    <w:uiPriority w:val="0"/>
    <w:qFormat/>
    <w:rPr>
      <w:rFonts w:cs="Times New Roman"/>
      <w:b/>
      <w:bCs/>
      <w:sz w:val="44"/>
      <w:szCs w:val="44"/>
    </w:rPr>
  </w:style>
  <w:style w:type="character" w:styleId="1022" w:customStyle="1">
    <w:name w:val="标题 3 字符"/>
    <w:link w:val="678"/>
    <w:uiPriority w:val="0"/>
    <w:semiHidden/>
    <w:qFormat/>
    <w:rPr>
      <w:rFonts w:cs="Times New Roman"/>
      <w:b/>
      <w:bCs/>
      <w:sz w:val="32"/>
      <w:szCs w:val="32"/>
    </w:rPr>
  </w:style>
  <w:style w:type="character" w:styleId="1023" w:customStyle="1">
    <w:name w:val="列出段落 字符1"/>
    <w:link w:val="678"/>
    <w:uiPriority w:val="34"/>
    <w:qFormat/>
    <w:rPr>
      <w:sz w:val="21"/>
    </w:rPr>
  </w:style>
  <w:style w:type="character" w:styleId="1024" w:customStyle="1">
    <w:name w:val="标题 5 字符"/>
    <w:link w:val="678"/>
    <w:uiPriority w:val="0"/>
    <w:qFormat/>
    <w:rPr>
      <w:rFonts w:ascii="楷体_GB2312" w:eastAsia="楷体_GB2312"/>
      <w:bCs/>
      <w:sz w:val="28"/>
    </w:rPr>
  </w:style>
  <w:style w:type="character" w:styleId="1025" w:customStyle="1">
    <w:name w:val="页眉 字符"/>
    <w:link w:val="678"/>
    <w:uiPriority w:val="99"/>
    <w:qFormat/>
    <w:rPr>
      <w:rFonts w:cs="Times New Roman"/>
      <w:sz w:val="18"/>
      <w:szCs w:val="18"/>
    </w:rPr>
  </w:style>
  <w:style w:type="character" w:styleId="1026" w:customStyle="1">
    <w:name w:val="批注文字 字符"/>
    <w:link w:val="678"/>
    <w:uiPriority w:val="99"/>
    <w:semiHidden/>
    <w:qFormat/>
    <w:rPr>
      <w:sz w:val="21"/>
    </w:rPr>
  </w:style>
  <w:style w:type="paragraph" w:styleId="1027" w:customStyle="1">
    <w:name w:val="正文 A"/>
    <w:uiPriority w:val="0"/>
    <w:qFormat/>
    <w:pPr>
      <w:jc w:val="both"/>
      <w:widowControl w:val="off"/>
    </w:pPr>
    <w:rPr>
      <w:rFonts w:hint="default" w:ascii="Times New Roman" w:hAnsi="Times New Roman" w:eastAsia="Arial Unicode MS" w:cs="Arial Unicode MS"/>
      <w:color w:val="000000"/>
      <w:sz w:val="21"/>
      <w:szCs w:val="21"/>
      <w:lang w:val="en-US" w:eastAsia="zh-CN" w:bidi="ar-SA"/>
    </w:rPr>
  </w:style>
  <w:style w:type="paragraph" w:styleId="1028" w:customStyle="1">
    <w:name w:val="Char1 Char Char Char"/>
    <w:basedOn w:val="678"/>
    <w:uiPriority w:val="0"/>
    <w:qFormat/>
    <w:rPr>
      <w:rFonts w:ascii="Tahoma" w:hAnsi="Tahoma"/>
      <w:sz w:val="24"/>
    </w:rPr>
  </w:style>
  <w:style w:type="paragraph" w:styleId="1029"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0" w:customStyle="1">
    <w:name w:val="Normal_0_1"/>
    <w:uiPriority w:val="0"/>
    <w:qFormat/>
    <w:rPr>
      <w:rFonts w:hint="default" w:ascii="Calibri" w:hAnsi="Calibri" w:eastAsia="Times New Roman" w:cs="Times New Roman"/>
      <w:sz w:val="24"/>
      <w:szCs w:val="24"/>
      <w:lang w:val="en-US" w:eastAsia="zh-CN" w:bidi="ar-SA"/>
    </w:rPr>
  </w:style>
  <w:style w:type="paragraph" w:styleId="1031" w:customStyle="1">
    <w:name w:val="段"/>
    <w:next w:val="678"/>
    <w:uiPriority w:val="99"/>
    <w:qFormat/>
    <w:pPr>
      <w:ind w:firstLine="200"/>
      <w:jc w:val="both"/>
    </w:pPr>
    <w:rPr>
      <w:rFonts w:hint="default" w:ascii="宋体" w:hAnsi="Times New Roman" w:eastAsia="Times New Roman" w:cs="Times New Roman"/>
      <w:sz w:val="21"/>
      <w:lang w:val="en-US" w:eastAsia="zh-CN" w:bidi="ar-SA"/>
    </w:rPr>
  </w:style>
  <w:style w:type="character" w:styleId="1032" w:customStyle="1">
    <w:name w:val="NormalCharacter1"/>
    <w:link w:val="678"/>
    <w:uiPriority w:val="0"/>
    <w:qFormat/>
  </w:style>
  <w:style w:type="paragraph" w:styleId="1033" w:customStyle="1">
    <w:name w:val="02-标书-标题2"/>
    <w:uiPriority w:val="0"/>
    <w:qFormat/>
    <w:pPr>
      <w:numPr>
        <w:ilvl w:val="1"/>
        <w:numId w:val="3"/>
      </w:numPr>
      <w:spacing w:line="360" w:lineRule="auto"/>
      <w:outlineLvl w:val="1"/>
    </w:pPr>
    <w:rPr>
      <w:rFonts w:hint="default" w:ascii="黑体" w:hAnsi="宋体" w:eastAsia="黑体" w:cs="Calibri"/>
      <w:sz w:val="32"/>
      <w:szCs w:val="28"/>
      <w:lang w:val="en-US" w:eastAsia="zh-CN" w:bidi="ar-SA"/>
    </w:rPr>
  </w:style>
  <w:style w:type="character" w:styleId="1034" w:customStyle="1">
    <w:name w:val="font101"/>
    <w:basedOn w:val="870"/>
    <w:link w:val="678"/>
    <w:uiPriority w:val="0"/>
    <w:qFormat/>
    <w:rPr>
      <w:rFonts w:ascii="Times New Roman" w:hAnsi="Times New Roman" w:cs="Times New Roman"/>
      <w:b/>
      <w:bCs/>
      <w:color w:val="ff0000"/>
      <w:sz w:val="16"/>
      <w:szCs w:val="16"/>
      <w:u w:val="none"/>
    </w:rPr>
  </w:style>
  <w:style w:type="paragraph" w:styleId="1035" w:customStyle="1">
    <w:name w:val="Body text|1"/>
    <w:basedOn w:val="678"/>
    <w:uiPriority w:val="0"/>
    <w:qFormat/>
    <w:pPr>
      <w:ind w:firstLine="400"/>
      <w:spacing w:line="430" w:lineRule="auto"/>
    </w:pPr>
    <w:rPr>
      <w:rFonts w:ascii="宋体" w:hAnsi="宋体" w:cs="宋体"/>
      <w:sz w:val="42"/>
      <w:szCs w:val="42"/>
      <w:lang w:val="zh-TW" w:eastAsia="zh-TW" w:bidi="zh-TW"/>
    </w:rPr>
  </w:style>
  <w:style w:type="paragraph" w:styleId="1036" w:customStyle="1">
    <w:name w:val="纯文本1"/>
    <w:basedOn w:val="678"/>
    <w:uiPriority w:val="0"/>
    <w:qFormat/>
    <w:rPr>
      <w:rFonts w:ascii="宋体" w:hAnsi="Courier New" w:eastAsia="楷体_GB2312" w:cs="宋体"/>
      <w:sz w:val="28"/>
    </w:rPr>
  </w:style>
  <w:style w:type="character" w:styleId="1037" w:customStyle="1">
    <w:name w:val="批注引用1"/>
    <w:basedOn w:val="1038"/>
    <w:link w:val="678"/>
    <w:uiPriority w:val="0"/>
    <w:semiHidden/>
    <w:qFormat/>
    <w:rPr>
      <w:sz w:val="21"/>
      <w:lang w:val="en-US" w:eastAsia="zh-CN" w:bidi="ar-SA"/>
    </w:rPr>
  </w:style>
  <w:style w:type="character" w:styleId="1038" w:customStyle="1">
    <w:name w:val="默认段落字体1"/>
    <w:link w:val="678"/>
    <w:uiPriority w:val="1"/>
    <w:unhideWhenUsed/>
    <w:qFormat/>
  </w:style>
  <w:style w:type="paragraph" w:styleId="1039" w:customStyle="1">
    <w:name w:val="标题 31"/>
    <w:basedOn w:val="678"/>
    <w:next w:val="1040"/>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cs="Times New Roman"/>
      <w:b/>
      <w:sz w:val="32"/>
      <w:szCs w:val="20"/>
    </w:rPr>
  </w:style>
  <w:style w:type="paragraph" w:styleId="1040" w:customStyle="1">
    <w:name w:val="正文缩进1"/>
    <w:basedOn w:val="678"/>
    <w:uiPriority w:val="0"/>
    <w:qFormat/>
    <w:pPr>
      <w:ind w:firstLine="420"/>
    </w:pPr>
    <w:rPr>
      <w:sz w:val="20"/>
    </w:rPr>
  </w:style>
  <w:style w:type="paragraph" w:styleId="1041" w:customStyle="1">
    <w:name w:val="标题 41"/>
    <w:basedOn w:val="678"/>
    <w:next w:val="1040"/>
    <w:uiPriority w:val="0"/>
    <w:qFormat/>
    <w:pPr>
      <w:keepLines/>
      <w:keepNext/>
      <w:spacing w:before="280" w:after="290" w:line="376" w:lineRule="auto"/>
      <w:outlineLvl w:val="3"/>
    </w:pPr>
    <w:rPr>
      <w:rFonts w:ascii="Arial" w:hAnsi="Arial" w:eastAsia="黑体"/>
      <w:b/>
      <w:bCs/>
      <w:sz w:val="28"/>
      <w:szCs w:val="28"/>
    </w:rPr>
  </w:style>
  <w:style w:type="paragraph" w:styleId="1042" w:customStyle="1">
    <w:name w:val="Table Text"/>
    <w:basedOn w:val="678"/>
    <w:uiPriority w:val="0"/>
    <w:semiHidden/>
    <w:qFormat/>
    <w:rPr>
      <w:szCs w:val="21"/>
      <w:lang w:eastAsia="en-US"/>
    </w:rPr>
  </w:style>
  <w:style w:type="paragraph" w:styleId="1043" w:customStyle="1">
    <w:name w:val="普通正文"/>
    <w:basedOn w:val="678"/>
    <w:uiPriority w:val="0"/>
    <w:qFormat/>
    <w:pPr>
      <w:ind w:firstLine="480"/>
      <w:jc w:val="left"/>
      <w:spacing w:before="120" w:after="120" w:line="360" w:lineRule="auto"/>
    </w:pPr>
    <w:rPr>
      <w:rFonts w:ascii="Arial" w:hAnsi="Arial"/>
      <w:sz w:val="24"/>
      <w:szCs w:val="24"/>
    </w:rPr>
  </w:style>
  <w:style w:type="paragraph" w:styleId="1044" w:customStyle="1">
    <w:name w:val="Char"/>
    <w:basedOn w:val="678"/>
    <w:uiPriority w:val="0"/>
    <w:qFormat/>
    <w:pPr>
      <w:ind w:firstLine="200"/>
      <w:tabs>
        <w:tab w:val="left" w:pos="360" w:leader="none"/>
      </w:tabs>
    </w:pPr>
    <w:rPr>
      <w:sz w:val="28"/>
      <w:szCs w:val="30"/>
    </w:rPr>
  </w:style>
  <w:style w:type="character" w:styleId="1045" w:customStyle="1">
    <w:name w:val="HTML 打字机1"/>
    <w:link w:val="678"/>
    <w:uiPriority w:val="99"/>
    <w:qFormat/>
    <w:rPr>
      <w:rFonts w:ascii="宋体" w:hAnsi="宋体" w:eastAsia="宋体" w:cs="宋体"/>
      <w:sz w:val="24"/>
      <w:szCs w:val="24"/>
    </w:rPr>
  </w:style>
  <w:style w:type="paragraph" w:styleId="1046" w:customStyle="1">
    <w:name w:val="列出段落3"/>
    <w:basedOn w:val="678"/>
    <w:uiPriority w:val="0"/>
    <w:qFormat/>
    <w:pPr>
      <w:ind w:firstLine="420"/>
    </w:pPr>
  </w:style>
  <w:style w:type="paragraph" w:styleId="1047" w:customStyle="1">
    <w:name w:val="列表段落1"/>
    <w:basedOn w:val="678"/>
    <w:uiPriority w:val="0"/>
    <w:qFormat/>
    <w:pPr>
      <w:ind w:firstLine="420"/>
    </w:pPr>
  </w:style>
  <w:style w:type="paragraph" w:styleId="1048" w:customStyle="1">
    <w:name w:val="正文1"/>
    <w:uiPriority w:val="0"/>
    <w:qFormat/>
    <w:pPr>
      <w:jc w:val="both"/>
      <w:spacing w:line="312" w:lineRule="atLeast"/>
      <w:widowControl w:val="off"/>
    </w:pPr>
    <w:rPr>
      <w:rFonts w:hint="default" w:ascii="宋体" w:hAnsi="Times New Roman" w:eastAsia="宋体" w:cs="Times New Roman"/>
      <w:sz w:val="34"/>
      <w:szCs w:val="22"/>
      <w:lang w:val="en-US" w:eastAsia="zh-CN" w:bidi="ar-SA"/>
    </w:rPr>
  </w:style>
  <w:style w:type="numbering" w:styleId="1714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Company>
  <DocSecurity>0</DocSecurity>
  <LinksUpToDate>false</LinksUpToDate>
  <ScaleCrop>false</ScaleCrop>
  <Template>邀请招</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dc:title>
  <dc:creator>zj</dc:creator>
  <cp:lastModifiedBy>杨静</cp:lastModifiedBy>
  <cp:revision>16</cp:revision>
  <dcterms:created xsi:type="dcterms:W3CDTF">2017-01-17T02:34:00Z</dcterms:created>
  <dcterms:modified xsi:type="dcterms:W3CDTF">2024-09-18T08:46:36Z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BF5234E8E21C47B98A001A0300DA03AE_13</vt:lpwstr>
  </property>
</Properties>
</file>